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BC9FC14" w14:textId="65AE0F2E" w:rsidR="00BA0F7C" w:rsidRPr="00FA1CF9" w:rsidRDefault="00BA0F7C" w:rsidP="00BA0F7C">
      <w:pPr>
        <w:jc w:val="center"/>
        <w:rPr>
          <w:sz w:val="23"/>
          <w:szCs w:val="23"/>
        </w:rPr>
      </w:pPr>
      <w:r w:rsidRPr="00FA1CF9">
        <w:rPr>
          <w:noProof/>
          <w:sz w:val="23"/>
          <w:szCs w:val="23"/>
        </w:rPr>
        <w:t xml:space="preserve">   </w:t>
      </w:r>
      <w:r w:rsidRPr="00FA1CF9">
        <w:rPr>
          <w:noProof/>
          <w:sz w:val="23"/>
          <w:szCs w:val="23"/>
          <w:lang w:eastAsia="ru-RU"/>
        </w:rPr>
        <w:drawing>
          <wp:inline distT="0" distB="0" distL="0" distR="0" wp14:anchorId="4F199025" wp14:editId="22BBCAB6">
            <wp:extent cx="590550" cy="685800"/>
            <wp:effectExtent l="0" t="0" r="0" b="0"/>
            <wp:docPr id="1" name="Рисунок 1" descr="GerbArhObl(ч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GerbArhObl(чб)"/>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0550" cy="685800"/>
                    </a:xfrm>
                    <a:prstGeom prst="rect">
                      <a:avLst/>
                    </a:prstGeom>
                    <a:noFill/>
                    <a:ln>
                      <a:noFill/>
                    </a:ln>
                  </pic:spPr>
                </pic:pic>
              </a:graphicData>
            </a:graphic>
          </wp:inline>
        </w:drawing>
      </w:r>
    </w:p>
    <w:p w14:paraId="0ED8888D" w14:textId="77777777" w:rsidR="00BA0F7C" w:rsidRPr="00FA1CF9" w:rsidRDefault="00BA0F7C" w:rsidP="00BA0F7C">
      <w:pPr>
        <w:pStyle w:val="af9"/>
        <w:ind w:firstLine="0"/>
        <w:jc w:val="center"/>
        <w:rPr>
          <w:b/>
          <w:sz w:val="27"/>
          <w:szCs w:val="27"/>
        </w:rPr>
      </w:pPr>
      <w:r w:rsidRPr="00FA1CF9">
        <w:rPr>
          <w:b/>
          <w:sz w:val="27"/>
          <w:szCs w:val="27"/>
        </w:rPr>
        <w:t>КОНТРОЛЬНО-СЧЕ</w:t>
      </w:r>
      <w:bookmarkStart w:id="0" w:name="_GoBack"/>
      <w:bookmarkEnd w:id="0"/>
      <w:r w:rsidRPr="00FA1CF9">
        <w:rPr>
          <w:b/>
          <w:sz w:val="27"/>
          <w:szCs w:val="27"/>
        </w:rPr>
        <w:t>ТНАЯ ПАЛАТА АРХАНГЕЛЬСКОЙ ОБЛАСТИ</w:t>
      </w:r>
    </w:p>
    <w:p w14:paraId="23FB3150" w14:textId="77777777" w:rsidR="00BA0F7C" w:rsidRPr="00FA1CF9" w:rsidRDefault="00BA0F7C" w:rsidP="00BA0F7C">
      <w:pPr>
        <w:pStyle w:val="af9"/>
        <w:ind w:firstLine="0"/>
        <w:jc w:val="center"/>
        <w:rPr>
          <w:b/>
          <w:sz w:val="27"/>
          <w:szCs w:val="27"/>
        </w:rPr>
      </w:pPr>
    </w:p>
    <w:p w14:paraId="769F845B" w14:textId="77777777" w:rsidR="00BA0F7C" w:rsidRPr="00FA1CF9" w:rsidRDefault="00BA0F7C" w:rsidP="00BA0F7C">
      <w:pPr>
        <w:pStyle w:val="af9"/>
        <w:ind w:firstLine="0"/>
        <w:jc w:val="center"/>
        <w:rPr>
          <w:b/>
          <w:sz w:val="27"/>
          <w:szCs w:val="27"/>
        </w:rPr>
      </w:pPr>
      <w:r w:rsidRPr="00FA1CF9">
        <w:rPr>
          <w:b/>
          <w:sz w:val="27"/>
          <w:szCs w:val="27"/>
        </w:rPr>
        <w:t>ПРЕДСЕДАТЕЛЬ</w:t>
      </w:r>
    </w:p>
    <w:p w14:paraId="60A57D09" w14:textId="77777777" w:rsidR="00BA0F7C" w:rsidRPr="00FA1CF9" w:rsidRDefault="00BA0F7C" w:rsidP="00BA0F7C">
      <w:pPr>
        <w:pStyle w:val="af9"/>
        <w:ind w:firstLine="0"/>
        <w:jc w:val="center"/>
        <w:rPr>
          <w:b/>
          <w:sz w:val="19"/>
          <w:szCs w:val="19"/>
        </w:rPr>
      </w:pPr>
    </w:p>
    <w:p w14:paraId="47BAA45A" w14:textId="77777777" w:rsidR="00BA0F7C" w:rsidRPr="00FA1CF9" w:rsidRDefault="00BA0F7C" w:rsidP="00BA0F7C">
      <w:pPr>
        <w:pStyle w:val="af9"/>
        <w:ind w:firstLine="0"/>
        <w:jc w:val="center"/>
        <w:rPr>
          <w:b/>
          <w:bCs/>
          <w:sz w:val="19"/>
          <w:szCs w:val="19"/>
        </w:rPr>
      </w:pPr>
      <w:r w:rsidRPr="00FA1CF9">
        <w:rPr>
          <w:b/>
          <w:sz w:val="19"/>
          <w:szCs w:val="19"/>
        </w:rPr>
        <w:t>пл. Ленина, 1, г. Архангельск, 163000</w:t>
      </w:r>
      <w:r w:rsidRPr="00FA1CF9">
        <w:rPr>
          <w:bCs/>
          <w:sz w:val="19"/>
          <w:szCs w:val="19"/>
        </w:rPr>
        <w:t xml:space="preserve"> </w:t>
      </w:r>
      <w:r w:rsidRPr="00FA1CF9">
        <w:rPr>
          <w:b/>
          <w:bCs/>
          <w:sz w:val="19"/>
          <w:szCs w:val="19"/>
        </w:rPr>
        <w:t xml:space="preserve">телефон/факс: 63-50-66, </w:t>
      </w:r>
      <w:r w:rsidRPr="00FA1CF9">
        <w:rPr>
          <w:b/>
          <w:bCs/>
          <w:sz w:val="19"/>
          <w:szCs w:val="19"/>
          <w:lang w:val="en-US"/>
        </w:rPr>
        <w:t>e</w:t>
      </w:r>
      <w:r w:rsidRPr="00FA1CF9">
        <w:rPr>
          <w:b/>
          <w:bCs/>
          <w:sz w:val="19"/>
          <w:szCs w:val="19"/>
        </w:rPr>
        <w:t>-</w:t>
      </w:r>
      <w:r w:rsidRPr="00FA1CF9">
        <w:rPr>
          <w:b/>
          <w:bCs/>
          <w:sz w:val="19"/>
          <w:szCs w:val="19"/>
          <w:lang w:val="en-US"/>
        </w:rPr>
        <w:t>mail</w:t>
      </w:r>
      <w:r w:rsidRPr="00FA1CF9">
        <w:rPr>
          <w:b/>
          <w:bCs/>
          <w:sz w:val="19"/>
          <w:szCs w:val="19"/>
        </w:rPr>
        <w:t xml:space="preserve">: </w:t>
      </w:r>
      <w:hyperlink r:id="rId9" w:history="1">
        <w:r w:rsidRPr="00FA1CF9">
          <w:rPr>
            <w:rStyle w:val="afb"/>
            <w:b/>
            <w:bCs/>
            <w:color w:val="auto"/>
            <w:sz w:val="19"/>
            <w:szCs w:val="19"/>
            <w:lang w:val="en-US"/>
          </w:rPr>
          <w:t>support</w:t>
        </w:r>
        <w:r w:rsidRPr="00FA1CF9">
          <w:rPr>
            <w:rStyle w:val="afb"/>
            <w:b/>
            <w:bCs/>
            <w:color w:val="auto"/>
            <w:sz w:val="19"/>
            <w:szCs w:val="19"/>
          </w:rPr>
          <w:t>@</w:t>
        </w:r>
        <w:r w:rsidRPr="00FA1CF9">
          <w:rPr>
            <w:rStyle w:val="afb"/>
            <w:b/>
            <w:bCs/>
            <w:color w:val="auto"/>
            <w:sz w:val="19"/>
            <w:szCs w:val="19"/>
            <w:lang w:val="en-US"/>
          </w:rPr>
          <w:t>kspao</w:t>
        </w:r>
        <w:r w:rsidRPr="00FA1CF9">
          <w:rPr>
            <w:rStyle w:val="afb"/>
            <w:b/>
            <w:bCs/>
            <w:color w:val="auto"/>
            <w:sz w:val="19"/>
            <w:szCs w:val="19"/>
          </w:rPr>
          <w:t>.</w:t>
        </w:r>
        <w:r w:rsidRPr="00FA1CF9">
          <w:rPr>
            <w:rStyle w:val="afb"/>
            <w:b/>
            <w:bCs/>
            <w:color w:val="auto"/>
            <w:sz w:val="19"/>
            <w:szCs w:val="19"/>
            <w:lang w:val="en-US"/>
          </w:rPr>
          <w:t>ru</w:t>
        </w:r>
      </w:hyperlink>
      <w:r w:rsidRPr="00FA1CF9">
        <w:rPr>
          <w:b/>
          <w:bCs/>
          <w:sz w:val="19"/>
          <w:szCs w:val="19"/>
        </w:rPr>
        <w:t xml:space="preserve"> </w:t>
      </w:r>
    </w:p>
    <w:p w14:paraId="5E3FE19E" w14:textId="77777777" w:rsidR="00BA0F7C" w:rsidRPr="00FA1CF9" w:rsidRDefault="00BA0F7C" w:rsidP="00BA0F7C">
      <w:pPr>
        <w:pStyle w:val="ad"/>
        <w:jc w:val="center"/>
        <w:rPr>
          <w:spacing w:val="66"/>
          <w:sz w:val="27"/>
          <w:szCs w:val="27"/>
        </w:rPr>
      </w:pPr>
    </w:p>
    <w:p w14:paraId="6CA69E73" w14:textId="77777777" w:rsidR="00BA0F7C" w:rsidRPr="00FA1CF9" w:rsidRDefault="00BA0F7C" w:rsidP="00BA0F7C">
      <w:pPr>
        <w:pStyle w:val="ad"/>
        <w:jc w:val="center"/>
        <w:rPr>
          <w:rFonts w:ascii="Times New Roman" w:hAnsi="Times New Roman"/>
          <w:spacing w:val="66"/>
          <w:sz w:val="28"/>
          <w:szCs w:val="28"/>
        </w:rPr>
      </w:pPr>
      <w:r w:rsidRPr="00FA1CF9">
        <w:rPr>
          <w:rFonts w:ascii="Times New Roman" w:hAnsi="Times New Roman"/>
          <w:spacing w:val="66"/>
          <w:sz w:val="28"/>
          <w:szCs w:val="28"/>
        </w:rPr>
        <w:t>ЗАКЛЮЧЕНИЕ</w:t>
      </w:r>
    </w:p>
    <w:p w14:paraId="746564C8" w14:textId="4170AE3E" w:rsidR="009F732F" w:rsidRPr="00FA1CF9" w:rsidRDefault="00117632" w:rsidP="009F732F">
      <w:pPr>
        <w:pStyle w:val="ad"/>
        <w:jc w:val="center"/>
        <w:rPr>
          <w:rFonts w:ascii="Times New Roman" w:hAnsi="Times New Roman"/>
          <w:sz w:val="28"/>
          <w:szCs w:val="28"/>
        </w:rPr>
      </w:pPr>
      <w:r w:rsidRPr="00FA1CF9">
        <w:rPr>
          <w:rFonts w:ascii="Times New Roman" w:hAnsi="Times New Roman"/>
          <w:sz w:val="28"/>
          <w:szCs w:val="28"/>
        </w:rPr>
        <w:t xml:space="preserve">по результатам экспертизы и анализа </w:t>
      </w:r>
      <w:r w:rsidR="00567862" w:rsidRPr="00FA1CF9">
        <w:rPr>
          <w:rFonts w:ascii="Times New Roman" w:hAnsi="Times New Roman"/>
          <w:sz w:val="28"/>
          <w:szCs w:val="28"/>
        </w:rPr>
        <w:t xml:space="preserve">исполнения областного бюджета </w:t>
      </w:r>
      <w:r w:rsidRPr="00FA1CF9">
        <w:rPr>
          <w:rFonts w:ascii="Times New Roman" w:hAnsi="Times New Roman"/>
          <w:sz w:val="28"/>
          <w:szCs w:val="28"/>
        </w:rPr>
        <w:t>по итогам первого</w:t>
      </w:r>
      <w:r w:rsidR="00567862" w:rsidRPr="00FA1CF9">
        <w:rPr>
          <w:rFonts w:ascii="Times New Roman" w:hAnsi="Times New Roman"/>
          <w:sz w:val="28"/>
          <w:szCs w:val="28"/>
        </w:rPr>
        <w:t xml:space="preserve"> квартал</w:t>
      </w:r>
      <w:r w:rsidRPr="00FA1CF9">
        <w:rPr>
          <w:rFonts w:ascii="Times New Roman" w:hAnsi="Times New Roman"/>
          <w:sz w:val="28"/>
          <w:szCs w:val="28"/>
        </w:rPr>
        <w:t>а</w:t>
      </w:r>
      <w:r w:rsidR="00567862" w:rsidRPr="00FA1CF9">
        <w:rPr>
          <w:rFonts w:ascii="Times New Roman" w:hAnsi="Times New Roman"/>
          <w:sz w:val="28"/>
          <w:szCs w:val="28"/>
        </w:rPr>
        <w:t xml:space="preserve"> 202</w:t>
      </w:r>
      <w:r w:rsidR="00BE32C3" w:rsidRPr="00FA1CF9">
        <w:rPr>
          <w:rFonts w:ascii="Times New Roman" w:hAnsi="Times New Roman"/>
          <w:sz w:val="28"/>
          <w:szCs w:val="28"/>
        </w:rPr>
        <w:t>4</w:t>
      </w:r>
      <w:r w:rsidR="00567862" w:rsidRPr="00FA1CF9">
        <w:rPr>
          <w:rFonts w:ascii="Times New Roman" w:hAnsi="Times New Roman"/>
          <w:sz w:val="28"/>
          <w:szCs w:val="28"/>
        </w:rPr>
        <w:t xml:space="preserve"> года</w:t>
      </w:r>
    </w:p>
    <w:p w14:paraId="2CE987EF" w14:textId="77777777" w:rsidR="007B066E" w:rsidRPr="00FA1CF9" w:rsidRDefault="007B066E" w:rsidP="007B066E">
      <w:pPr>
        <w:pStyle w:val="ad"/>
        <w:jc w:val="both"/>
        <w:rPr>
          <w:rFonts w:ascii="Times New Roman" w:hAnsi="Times New Roman"/>
          <w:sz w:val="28"/>
          <w:szCs w:val="28"/>
        </w:rPr>
      </w:pPr>
    </w:p>
    <w:p w14:paraId="1610A99A" w14:textId="00D55B4D" w:rsidR="004B4819" w:rsidRPr="00FA1CF9" w:rsidRDefault="00DF4393" w:rsidP="005E46B6">
      <w:pPr>
        <w:pStyle w:val="ad"/>
        <w:jc w:val="center"/>
        <w:rPr>
          <w:rFonts w:ascii="Times New Roman" w:hAnsi="Times New Roman"/>
          <w:sz w:val="28"/>
          <w:szCs w:val="28"/>
        </w:rPr>
      </w:pPr>
      <w:r w:rsidRPr="00FA1CF9">
        <w:rPr>
          <w:rFonts w:ascii="Times New Roman" w:hAnsi="Times New Roman"/>
          <w:sz w:val="28"/>
          <w:szCs w:val="28"/>
        </w:rPr>
        <w:t>г. Архангельск</w:t>
      </w:r>
      <w:r w:rsidR="009479C9" w:rsidRPr="00FA1CF9">
        <w:rPr>
          <w:rFonts w:ascii="Times New Roman" w:hAnsi="Times New Roman"/>
          <w:sz w:val="28"/>
          <w:szCs w:val="28"/>
        </w:rPr>
        <w:t xml:space="preserve">         </w:t>
      </w:r>
      <w:r w:rsidR="00575FB6" w:rsidRPr="00FA1CF9">
        <w:rPr>
          <w:rFonts w:ascii="Times New Roman" w:hAnsi="Times New Roman"/>
          <w:sz w:val="28"/>
          <w:szCs w:val="28"/>
        </w:rPr>
        <w:t xml:space="preserve">                          </w:t>
      </w:r>
      <w:r w:rsidR="00E27D12" w:rsidRPr="00FA1CF9">
        <w:rPr>
          <w:rFonts w:ascii="Times New Roman" w:hAnsi="Times New Roman"/>
          <w:sz w:val="28"/>
          <w:szCs w:val="28"/>
        </w:rPr>
        <w:t xml:space="preserve">     </w:t>
      </w:r>
      <w:r w:rsidR="00575FB6" w:rsidRPr="00FA1CF9">
        <w:rPr>
          <w:rFonts w:ascii="Times New Roman" w:hAnsi="Times New Roman"/>
          <w:sz w:val="28"/>
          <w:szCs w:val="28"/>
        </w:rPr>
        <w:t xml:space="preserve">                        </w:t>
      </w:r>
      <w:r w:rsidR="00A20F43" w:rsidRPr="00FA1CF9">
        <w:rPr>
          <w:rFonts w:ascii="Times New Roman" w:hAnsi="Times New Roman"/>
          <w:sz w:val="28"/>
          <w:szCs w:val="28"/>
        </w:rPr>
        <w:t xml:space="preserve">      </w:t>
      </w:r>
      <w:r w:rsidR="00575FB6" w:rsidRPr="00FA1CF9">
        <w:rPr>
          <w:rFonts w:ascii="Times New Roman" w:hAnsi="Times New Roman"/>
          <w:sz w:val="28"/>
          <w:szCs w:val="28"/>
        </w:rPr>
        <w:t xml:space="preserve">           </w:t>
      </w:r>
      <w:r w:rsidR="00E27D12" w:rsidRPr="00FA1CF9">
        <w:rPr>
          <w:rFonts w:ascii="Times New Roman" w:hAnsi="Times New Roman"/>
          <w:sz w:val="28"/>
          <w:szCs w:val="28"/>
        </w:rPr>
        <w:t>7</w:t>
      </w:r>
      <w:r w:rsidR="00232637" w:rsidRPr="00FA1CF9">
        <w:rPr>
          <w:rFonts w:ascii="Times New Roman" w:hAnsi="Times New Roman"/>
          <w:sz w:val="28"/>
          <w:szCs w:val="28"/>
        </w:rPr>
        <w:t xml:space="preserve"> </w:t>
      </w:r>
      <w:r w:rsidR="00BE32C3" w:rsidRPr="00FA1CF9">
        <w:rPr>
          <w:rFonts w:ascii="Times New Roman" w:hAnsi="Times New Roman"/>
          <w:sz w:val="28"/>
          <w:szCs w:val="28"/>
        </w:rPr>
        <w:t>июня</w:t>
      </w:r>
      <w:r w:rsidR="00232637" w:rsidRPr="00FA1CF9">
        <w:rPr>
          <w:rFonts w:ascii="Times New Roman" w:hAnsi="Times New Roman"/>
          <w:sz w:val="28"/>
          <w:szCs w:val="28"/>
        </w:rPr>
        <w:t xml:space="preserve"> 202</w:t>
      </w:r>
      <w:r w:rsidR="00BE32C3" w:rsidRPr="00FA1CF9">
        <w:rPr>
          <w:rFonts w:ascii="Times New Roman" w:hAnsi="Times New Roman"/>
          <w:sz w:val="28"/>
          <w:szCs w:val="28"/>
        </w:rPr>
        <w:t>4</w:t>
      </w:r>
      <w:r w:rsidR="00232637" w:rsidRPr="00FA1CF9">
        <w:rPr>
          <w:rFonts w:ascii="Times New Roman" w:hAnsi="Times New Roman"/>
          <w:sz w:val="28"/>
          <w:szCs w:val="28"/>
        </w:rPr>
        <w:t xml:space="preserve"> года</w:t>
      </w:r>
    </w:p>
    <w:p w14:paraId="18474141" w14:textId="77777777" w:rsidR="004B4819" w:rsidRPr="00FA1CF9" w:rsidRDefault="004B4819" w:rsidP="007B066E">
      <w:pPr>
        <w:pStyle w:val="ad"/>
        <w:jc w:val="both"/>
        <w:rPr>
          <w:rFonts w:ascii="Times New Roman" w:hAnsi="Times New Roman"/>
          <w:sz w:val="28"/>
          <w:szCs w:val="28"/>
        </w:rPr>
      </w:pPr>
    </w:p>
    <w:p w14:paraId="7F1F263B" w14:textId="37B11F69" w:rsidR="002E3A9F" w:rsidRPr="00FA1CF9" w:rsidRDefault="002E3A9F" w:rsidP="00E03583">
      <w:pPr>
        <w:pStyle w:val="ad"/>
        <w:ind w:firstLine="709"/>
        <w:jc w:val="both"/>
        <w:rPr>
          <w:rFonts w:ascii="Times New Roman" w:hAnsi="Times New Roman"/>
          <w:sz w:val="28"/>
          <w:szCs w:val="28"/>
        </w:rPr>
      </w:pPr>
      <w:r w:rsidRPr="00FA1CF9">
        <w:rPr>
          <w:rFonts w:ascii="Times New Roman" w:hAnsi="Times New Roman"/>
          <w:sz w:val="28"/>
          <w:szCs w:val="28"/>
        </w:rPr>
        <w:t xml:space="preserve">Контрольно-счетной палатой Архангельской области в соответствии с </w:t>
      </w:r>
      <w:r w:rsidR="00E30F62" w:rsidRPr="00FA1CF9">
        <w:rPr>
          <w:rFonts w:ascii="Times New Roman" w:hAnsi="Times New Roman"/>
          <w:sz w:val="28"/>
          <w:szCs w:val="28"/>
        </w:rPr>
        <w:t xml:space="preserve">пп. 10 п. 1 ст. 9 Федерального закона от 07.02.2011 № 6-ФЗ </w:t>
      </w:r>
      <w:r w:rsidR="00A14FD8" w:rsidRPr="00FA1CF9">
        <w:rPr>
          <w:rFonts w:ascii="Times New Roman" w:hAnsi="Times New Roman"/>
          <w:sz w:val="28"/>
          <w:szCs w:val="28"/>
        </w:rPr>
        <w:t>«</w:t>
      </w:r>
      <w:r w:rsidR="00E30F62" w:rsidRPr="00FA1CF9">
        <w:rPr>
          <w:rFonts w:ascii="Times New Roman" w:hAnsi="Times New Roman"/>
          <w:sz w:val="28"/>
          <w:szCs w:val="28"/>
        </w:rPr>
        <w:t>Об общих принципах организации и деятельности контрольно-счетных органов субъектов Российской Федерации и муниципальных образований</w:t>
      </w:r>
      <w:r w:rsidR="00A14FD8" w:rsidRPr="00FA1CF9">
        <w:rPr>
          <w:rFonts w:ascii="Times New Roman" w:hAnsi="Times New Roman"/>
          <w:sz w:val="28"/>
          <w:szCs w:val="28"/>
        </w:rPr>
        <w:t>»</w:t>
      </w:r>
      <w:r w:rsidRPr="00FA1CF9">
        <w:rPr>
          <w:rFonts w:ascii="Times New Roman" w:hAnsi="Times New Roman"/>
          <w:sz w:val="28"/>
          <w:szCs w:val="28"/>
        </w:rPr>
        <w:t xml:space="preserve"> и на основании пункта 1.2.1 Плана </w:t>
      </w:r>
      <w:r w:rsidR="00A82CAA" w:rsidRPr="00FA1CF9">
        <w:rPr>
          <w:rFonts w:ascii="Times New Roman" w:hAnsi="Times New Roman"/>
          <w:sz w:val="28"/>
          <w:szCs w:val="28"/>
        </w:rPr>
        <w:t>работы</w:t>
      </w:r>
      <w:r w:rsidRPr="00FA1CF9">
        <w:rPr>
          <w:rFonts w:ascii="Times New Roman" w:hAnsi="Times New Roman"/>
          <w:sz w:val="28"/>
          <w:szCs w:val="28"/>
        </w:rPr>
        <w:t xml:space="preserve"> контрольно-счетной палаты Архангельской области на 20</w:t>
      </w:r>
      <w:r w:rsidR="00AD078B" w:rsidRPr="00FA1CF9">
        <w:rPr>
          <w:rFonts w:ascii="Times New Roman" w:hAnsi="Times New Roman"/>
          <w:sz w:val="28"/>
          <w:szCs w:val="28"/>
        </w:rPr>
        <w:t>2</w:t>
      </w:r>
      <w:r w:rsidR="00E03583" w:rsidRPr="00FA1CF9">
        <w:rPr>
          <w:rFonts w:ascii="Times New Roman" w:hAnsi="Times New Roman"/>
          <w:sz w:val="28"/>
          <w:szCs w:val="28"/>
        </w:rPr>
        <w:t>4</w:t>
      </w:r>
      <w:r w:rsidRPr="00FA1CF9">
        <w:rPr>
          <w:rFonts w:ascii="Times New Roman" w:hAnsi="Times New Roman"/>
          <w:sz w:val="28"/>
          <w:szCs w:val="28"/>
        </w:rPr>
        <w:t xml:space="preserve"> год </w:t>
      </w:r>
      <w:r w:rsidR="00EA3653" w:rsidRPr="00FA1CF9">
        <w:rPr>
          <w:rFonts w:ascii="Times New Roman" w:hAnsi="Times New Roman"/>
          <w:sz w:val="28"/>
          <w:szCs w:val="28"/>
        </w:rPr>
        <w:t xml:space="preserve">подготовлена информация об исполнении областного бюджета </w:t>
      </w:r>
      <w:r w:rsidR="005651C0" w:rsidRPr="00FA1CF9">
        <w:rPr>
          <w:rFonts w:ascii="Times New Roman" w:hAnsi="Times New Roman"/>
          <w:sz w:val="28"/>
          <w:szCs w:val="28"/>
        </w:rPr>
        <w:t xml:space="preserve">по итогам </w:t>
      </w:r>
      <w:r w:rsidR="00445BBE" w:rsidRPr="00FA1CF9">
        <w:rPr>
          <w:rFonts w:ascii="Times New Roman" w:hAnsi="Times New Roman"/>
          <w:sz w:val="28"/>
          <w:szCs w:val="28"/>
        </w:rPr>
        <w:t>первого</w:t>
      </w:r>
      <w:r w:rsidR="00EA3653" w:rsidRPr="00FA1CF9">
        <w:rPr>
          <w:rFonts w:ascii="Times New Roman" w:hAnsi="Times New Roman"/>
          <w:sz w:val="28"/>
          <w:szCs w:val="28"/>
        </w:rPr>
        <w:t xml:space="preserve"> квартал</w:t>
      </w:r>
      <w:r w:rsidR="005651C0" w:rsidRPr="00FA1CF9">
        <w:rPr>
          <w:rFonts w:ascii="Times New Roman" w:hAnsi="Times New Roman"/>
          <w:sz w:val="28"/>
          <w:szCs w:val="28"/>
        </w:rPr>
        <w:t>а</w:t>
      </w:r>
      <w:r w:rsidR="00EA3653" w:rsidRPr="00FA1CF9">
        <w:rPr>
          <w:rFonts w:ascii="Times New Roman" w:hAnsi="Times New Roman"/>
          <w:sz w:val="28"/>
          <w:szCs w:val="28"/>
        </w:rPr>
        <w:t xml:space="preserve"> 202</w:t>
      </w:r>
      <w:r w:rsidR="00E03583" w:rsidRPr="00FA1CF9">
        <w:rPr>
          <w:rFonts w:ascii="Times New Roman" w:hAnsi="Times New Roman"/>
          <w:sz w:val="28"/>
          <w:szCs w:val="28"/>
        </w:rPr>
        <w:t>4</w:t>
      </w:r>
      <w:r w:rsidR="00EA3653" w:rsidRPr="00FA1CF9">
        <w:rPr>
          <w:rFonts w:ascii="Times New Roman" w:hAnsi="Times New Roman"/>
          <w:sz w:val="28"/>
          <w:szCs w:val="28"/>
        </w:rPr>
        <w:t xml:space="preserve"> года</w:t>
      </w:r>
      <w:r w:rsidRPr="00FA1CF9">
        <w:rPr>
          <w:rFonts w:ascii="Times New Roman" w:hAnsi="Times New Roman"/>
          <w:sz w:val="28"/>
          <w:szCs w:val="28"/>
        </w:rPr>
        <w:t>.</w:t>
      </w:r>
    </w:p>
    <w:p w14:paraId="69652488" w14:textId="562EB6B2" w:rsidR="002E3A9F" w:rsidRPr="00FA1CF9" w:rsidRDefault="002E3A9F" w:rsidP="000331A7">
      <w:pPr>
        <w:pStyle w:val="ad"/>
        <w:ind w:firstLine="709"/>
        <w:jc w:val="both"/>
        <w:rPr>
          <w:rFonts w:ascii="Times New Roman" w:hAnsi="Times New Roman"/>
          <w:sz w:val="28"/>
          <w:szCs w:val="28"/>
        </w:rPr>
      </w:pPr>
      <w:r w:rsidRPr="00FA1CF9">
        <w:rPr>
          <w:rFonts w:ascii="Times New Roman" w:hAnsi="Times New Roman"/>
          <w:sz w:val="28"/>
          <w:szCs w:val="28"/>
        </w:rPr>
        <w:t xml:space="preserve">Отчет об исполнении областного бюджета за </w:t>
      </w:r>
      <w:r w:rsidR="005651C0" w:rsidRPr="00FA1CF9">
        <w:rPr>
          <w:rFonts w:ascii="Times New Roman" w:hAnsi="Times New Roman"/>
          <w:sz w:val="28"/>
          <w:szCs w:val="28"/>
          <w:lang w:val="en-US"/>
        </w:rPr>
        <w:t>I</w:t>
      </w:r>
      <w:r w:rsidRPr="00FA1CF9">
        <w:rPr>
          <w:rFonts w:ascii="Times New Roman" w:hAnsi="Times New Roman"/>
          <w:sz w:val="28"/>
          <w:szCs w:val="28"/>
        </w:rPr>
        <w:t xml:space="preserve"> </w:t>
      </w:r>
      <w:r w:rsidR="005651C0" w:rsidRPr="00FA1CF9">
        <w:rPr>
          <w:rFonts w:ascii="Times New Roman" w:hAnsi="Times New Roman"/>
          <w:sz w:val="28"/>
          <w:szCs w:val="28"/>
        </w:rPr>
        <w:t>квартал</w:t>
      </w:r>
      <w:r w:rsidRPr="00FA1CF9">
        <w:rPr>
          <w:rFonts w:ascii="Times New Roman" w:hAnsi="Times New Roman"/>
          <w:sz w:val="28"/>
          <w:szCs w:val="28"/>
        </w:rPr>
        <w:t xml:space="preserve"> 20</w:t>
      </w:r>
      <w:r w:rsidR="00E80C90" w:rsidRPr="00FA1CF9">
        <w:rPr>
          <w:rFonts w:ascii="Times New Roman" w:hAnsi="Times New Roman"/>
          <w:sz w:val="28"/>
          <w:szCs w:val="28"/>
        </w:rPr>
        <w:t>2</w:t>
      </w:r>
      <w:r w:rsidR="000331A7" w:rsidRPr="00FA1CF9">
        <w:rPr>
          <w:rFonts w:ascii="Times New Roman" w:hAnsi="Times New Roman"/>
          <w:sz w:val="28"/>
          <w:szCs w:val="28"/>
        </w:rPr>
        <w:t>4</w:t>
      </w:r>
      <w:r w:rsidRPr="00FA1CF9">
        <w:rPr>
          <w:rFonts w:ascii="Times New Roman" w:hAnsi="Times New Roman"/>
          <w:sz w:val="28"/>
          <w:szCs w:val="28"/>
        </w:rPr>
        <w:t xml:space="preserve"> года утвержден распоряжением Правительства Архангельской области от </w:t>
      </w:r>
      <w:r w:rsidR="000331A7" w:rsidRPr="00FA1CF9">
        <w:rPr>
          <w:rFonts w:ascii="Times New Roman" w:hAnsi="Times New Roman"/>
          <w:sz w:val="28"/>
          <w:szCs w:val="28"/>
        </w:rPr>
        <w:t>08</w:t>
      </w:r>
      <w:r w:rsidRPr="00FA1CF9">
        <w:rPr>
          <w:rFonts w:ascii="Times New Roman" w:hAnsi="Times New Roman"/>
          <w:sz w:val="28"/>
          <w:szCs w:val="28"/>
        </w:rPr>
        <w:t>.0</w:t>
      </w:r>
      <w:r w:rsidR="00D571EE" w:rsidRPr="00FA1CF9">
        <w:rPr>
          <w:rFonts w:ascii="Times New Roman" w:hAnsi="Times New Roman"/>
          <w:sz w:val="28"/>
          <w:szCs w:val="28"/>
        </w:rPr>
        <w:t>5</w:t>
      </w:r>
      <w:r w:rsidRPr="00FA1CF9">
        <w:rPr>
          <w:rFonts w:ascii="Times New Roman" w:hAnsi="Times New Roman"/>
          <w:sz w:val="28"/>
          <w:szCs w:val="28"/>
        </w:rPr>
        <w:t>.20</w:t>
      </w:r>
      <w:r w:rsidR="00807F9F" w:rsidRPr="00FA1CF9">
        <w:rPr>
          <w:rFonts w:ascii="Times New Roman" w:hAnsi="Times New Roman"/>
          <w:sz w:val="28"/>
          <w:szCs w:val="28"/>
        </w:rPr>
        <w:t>2</w:t>
      </w:r>
      <w:r w:rsidR="000331A7" w:rsidRPr="00FA1CF9">
        <w:rPr>
          <w:rFonts w:ascii="Times New Roman" w:hAnsi="Times New Roman"/>
          <w:sz w:val="28"/>
          <w:szCs w:val="28"/>
        </w:rPr>
        <w:t>4</w:t>
      </w:r>
      <w:r w:rsidRPr="00FA1CF9">
        <w:rPr>
          <w:rFonts w:ascii="Times New Roman" w:hAnsi="Times New Roman"/>
          <w:sz w:val="28"/>
          <w:szCs w:val="28"/>
        </w:rPr>
        <w:t xml:space="preserve"> № </w:t>
      </w:r>
      <w:r w:rsidR="000331A7" w:rsidRPr="00FA1CF9">
        <w:rPr>
          <w:rFonts w:ascii="Times New Roman" w:hAnsi="Times New Roman"/>
          <w:sz w:val="28"/>
          <w:szCs w:val="28"/>
        </w:rPr>
        <w:t>231</w:t>
      </w:r>
      <w:r w:rsidRPr="00FA1CF9">
        <w:rPr>
          <w:rFonts w:ascii="Times New Roman" w:hAnsi="Times New Roman"/>
          <w:sz w:val="28"/>
          <w:szCs w:val="28"/>
        </w:rPr>
        <w:t xml:space="preserve">-рп и представлен в контрольно-счетную палату письмом </w:t>
      </w:r>
      <w:r w:rsidR="00D571EE" w:rsidRPr="00FA1CF9">
        <w:rPr>
          <w:rFonts w:ascii="Times New Roman" w:hAnsi="Times New Roman"/>
          <w:sz w:val="28"/>
          <w:szCs w:val="28"/>
        </w:rPr>
        <w:t>Правительства</w:t>
      </w:r>
      <w:r w:rsidRPr="00FA1CF9">
        <w:rPr>
          <w:rFonts w:ascii="Times New Roman" w:hAnsi="Times New Roman"/>
          <w:sz w:val="28"/>
          <w:szCs w:val="28"/>
        </w:rPr>
        <w:t xml:space="preserve"> Архангельской области от 1</w:t>
      </w:r>
      <w:r w:rsidR="000331A7" w:rsidRPr="00FA1CF9">
        <w:rPr>
          <w:rFonts w:ascii="Times New Roman" w:hAnsi="Times New Roman"/>
          <w:sz w:val="28"/>
          <w:szCs w:val="28"/>
        </w:rPr>
        <w:t>4</w:t>
      </w:r>
      <w:r w:rsidRPr="00FA1CF9">
        <w:rPr>
          <w:rFonts w:ascii="Times New Roman" w:hAnsi="Times New Roman"/>
          <w:sz w:val="28"/>
          <w:szCs w:val="28"/>
        </w:rPr>
        <w:t>.0</w:t>
      </w:r>
      <w:r w:rsidR="00B157E9" w:rsidRPr="00FA1CF9">
        <w:rPr>
          <w:rFonts w:ascii="Times New Roman" w:hAnsi="Times New Roman"/>
          <w:sz w:val="28"/>
          <w:szCs w:val="28"/>
        </w:rPr>
        <w:t>5</w:t>
      </w:r>
      <w:r w:rsidRPr="00FA1CF9">
        <w:rPr>
          <w:rFonts w:ascii="Times New Roman" w:hAnsi="Times New Roman"/>
          <w:sz w:val="28"/>
          <w:szCs w:val="28"/>
        </w:rPr>
        <w:t>.20</w:t>
      </w:r>
      <w:r w:rsidR="00E80C90" w:rsidRPr="00FA1CF9">
        <w:rPr>
          <w:rFonts w:ascii="Times New Roman" w:hAnsi="Times New Roman"/>
          <w:sz w:val="28"/>
          <w:szCs w:val="28"/>
        </w:rPr>
        <w:t>2</w:t>
      </w:r>
      <w:r w:rsidR="000331A7" w:rsidRPr="00FA1CF9">
        <w:rPr>
          <w:rFonts w:ascii="Times New Roman" w:hAnsi="Times New Roman"/>
          <w:sz w:val="28"/>
          <w:szCs w:val="28"/>
        </w:rPr>
        <w:t>4</w:t>
      </w:r>
      <w:r w:rsidRPr="00FA1CF9">
        <w:rPr>
          <w:rFonts w:ascii="Times New Roman" w:hAnsi="Times New Roman"/>
          <w:sz w:val="28"/>
          <w:szCs w:val="28"/>
        </w:rPr>
        <w:t xml:space="preserve"> № 02-</w:t>
      </w:r>
      <w:r w:rsidR="00B157E9" w:rsidRPr="00FA1CF9">
        <w:rPr>
          <w:rFonts w:ascii="Times New Roman" w:hAnsi="Times New Roman"/>
          <w:sz w:val="28"/>
          <w:szCs w:val="28"/>
        </w:rPr>
        <w:t>17</w:t>
      </w:r>
      <w:r w:rsidRPr="00FA1CF9">
        <w:rPr>
          <w:rFonts w:ascii="Times New Roman" w:hAnsi="Times New Roman"/>
          <w:sz w:val="28"/>
          <w:szCs w:val="28"/>
        </w:rPr>
        <w:t>/</w:t>
      </w:r>
      <w:r w:rsidR="000331A7" w:rsidRPr="00FA1CF9">
        <w:rPr>
          <w:rFonts w:ascii="Times New Roman" w:hAnsi="Times New Roman"/>
          <w:sz w:val="28"/>
          <w:szCs w:val="28"/>
        </w:rPr>
        <w:t>7</w:t>
      </w:r>
      <w:r w:rsidRPr="00FA1CF9">
        <w:rPr>
          <w:rFonts w:ascii="Times New Roman" w:hAnsi="Times New Roman"/>
          <w:sz w:val="28"/>
          <w:szCs w:val="28"/>
        </w:rPr>
        <w:t xml:space="preserve"> в составе документов и материалов, определенном </w:t>
      </w:r>
      <w:r w:rsidR="00A127F3" w:rsidRPr="00FA1CF9">
        <w:rPr>
          <w:rFonts w:ascii="Times New Roman" w:hAnsi="Times New Roman"/>
          <w:sz w:val="28"/>
          <w:szCs w:val="28"/>
        </w:rPr>
        <w:t xml:space="preserve">п. 2 </w:t>
      </w:r>
      <w:r w:rsidRPr="00FA1CF9">
        <w:rPr>
          <w:rFonts w:ascii="Times New Roman" w:hAnsi="Times New Roman"/>
          <w:sz w:val="28"/>
          <w:szCs w:val="28"/>
        </w:rPr>
        <w:t>ст</w:t>
      </w:r>
      <w:r w:rsidR="00F32F05" w:rsidRPr="00FA1CF9">
        <w:rPr>
          <w:rFonts w:ascii="Times New Roman" w:hAnsi="Times New Roman"/>
          <w:sz w:val="28"/>
          <w:szCs w:val="28"/>
        </w:rPr>
        <w:t>.</w:t>
      </w:r>
      <w:r w:rsidRPr="00FA1CF9">
        <w:rPr>
          <w:rFonts w:ascii="Times New Roman" w:hAnsi="Times New Roman"/>
          <w:sz w:val="28"/>
          <w:szCs w:val="28"/>
        </w:rPr>
        <w:t xml:space="preserve"> 29 </w:t>
      </w:r>
      <w:r w:rsidR="00B157E9" w:rsidRPr="00FA1CF9">
        <w:rPr>
          <w:rFonts w:ascii="Times New Roman" w:hAnsi="Times New Roman"/>
          <w:sz w:val="28"/>
          <w:szCs w:val="28"/>
        </w:rPr>
        <w:t xml:space="preserve">областного </w:t>
      </w:r>
      <w:r w:rsidRPr="00FA1CF9">
        <w:rPr>
          <w:rFonts w:ascii="Times New Roman" w:hAnsi="Times New Roman"/>
          <w:sz w:val="28"/>
          <w:szCs w:val="28"/>
        </w:rPr>
        <w:t xml:space="preserve">закона </w:t>
      </w:r>
      <w:r w:rsidR="00B157E9" w:rsidRPr="00FA1CF9">
        <w:rPr>
          <w:rFonts w:ascii="Times New Roman" w:hAnsi="Times New Roman"/>
          <w:sz w:val="28"/>
          <w:szCs w:val="28"/>
        </w:rPr>
        <w:t xml:space="preserve">от </w:t>
      </w:r>
      <w:r w:rsidR="00F32F05" w:rsidRPr="00FA1CF9">
        <w:rPr>
          <w:rFonts w:ascii="Times New Roman" w:hAnsi="Times New Roman"/>
          <w:sz w:val="28"/>
          <w:szCs w:val="28"/>
        </w:rPr>
        <w:t>23.09.2008 №</w:t>
      </w:r>
      <w:r w:rsidR="00EF241C" w:rsidRPr="00FA1CF9">
        <w:rPr>
          <w:rFonts w:ascii="Times New Roman" w:hAnsi="Times New Roman"/>
          <w:sz w:val="28"/>
          <w:szCs w:val="28"/>
        </w:rPr>
        <w:t> </w:t>
      </w:r>
      <w:r w:rsidR="00F32F05" w:rsidRPr="00FA1CF9">
        <w:rPr>
          <w:rFonts w:ascii="Times New Roman" w:hAnsi="Times New Roman"/>
          <w:sz w:val="28"/>
          <w:szCs w:val="28"/>
        </w:rPr>
        <w:t>562</w:t>
      </w:r>
      <w:r w:rsidR="00EF241C" w:rsidRPr="00FA1CF9">
        <w:rPr>
          <w:rFonts w:ascii="Times New Roman" w:hAnsi="Times New Roman"/>
          <w:sz w:val="28"/>
          <w:szCs w:val="28"/>
        </w:rPr>
        <w:noBreakHyphen/>
      </w:r>
      <w:r w:rsidR="00F32F05" w:rsidRPr="00FA1CF9">
        <w:rPr>
          <w:rFonts w:ascii="Times New Roman" w:hAnsi="Times New Roman"/>
          <w:sz w:val="28"/>
          <w:szCs w:val="28"/>
        </w:rPr>
        <w:t>29</w:t>
      </w:r>
      <w:r w:rsidR="00EF241C" w:rsidRPr="00FA1CF9">
        <w:rPr>
          <w:rFonts w:ascii="Times New Roman" w:hAnsi="Times New Roman"/>
          <w:sz w:val="28"/>
          <w:szCs w:val="28"/>
        </w:rPr>
        <w:noBreakHyphen/>
      </w:r>
      <w:r w:rsidR="00F32F05" w:rsidRPr="00FA1CF9">
        <w:rPr>
          <w:rFonts w:ascii="Times New Roman" w:hAnsi="Times New Roman"/>
          <w:sz w:val="28"/>
          <w:szCs w:val="28"/>
        </w:rPr>
        <w:t xml:space="preserve">ОЗ </w:t>
      </w:r>
      <w:r w:rsidR="00A14FD8" w:rsidRPr="00FA1CF9">
        <w:rPr>
          <w:rFonts w:ascii="Times New Roman" w:hAnsi="Times New Roman"/>
          <w:sz w:val="28"/>
          <w:szCs w:val="28"/>
        </w:rPr>
        <w:t>«</w:t>
      </w:r>
      <w:r w:rsidRPr="00FA1CF9">
        <w:rPr>
          <w:rFonts w:ascii="Times New Roman" w:hAnsi="Times New Roman"/>
          <w:sz w:val="28"/>
          <w:szCs w:val="28"/>
        </w:rPr>
        <w:t>О бюджетном процессе</w:t>
      </w:r>
      <w:r w:rsidR="00F32F05" w:rsidRPr="00FA1CF9">
        <w:rPr>
          <w:rFonts w:ascii="Times New Roman" w:hAnsi="Times New Roman"/>
          <w:sz w:val="28"/>
          <w:szCs w:val="28"/>
        </w:rPr>
        <w:t xml:space="preserve"> Архангельской области</w:t>
      </w:r>
      <w:r w:rsidR="00A14FD8" w:rsidRPr="00FA1CF9">
        <w:rPr>
          <w:rFonts w:ascii="Times New Roman" w:hAnsi="Times New Roman"/>
          <w:sz w:val="28"/>
          <w:szCs w:val="28"/>
        </w:rPr>
        <w:t>»</w:t>
      </w:r>
      <w:r w:rsidRPr="00FA1CF9">
        <w:rPr>
          <w:rFonts w:ascii="Times New Roman" w:hAnsi="Times New Roman"/>
          <w:sz w:val="28"/>
          <w:szCs w:val="28"/>
        </w:rPr>
        <w:t>.</w:t>
      </w:r>
    </w:p>
    <w:p w14:paraId="7A1D4E6E" w14:textId="0E6686FD" w:rsidR="00EC084E" w:rsidRPr="00FA1CF9" w:rsidRDefault="008E752D" w:rsidP="00EC084E">
      <w:pPr>
        <w:pStyle w:val="10"/>
        <w:keepNext/>
        <w:keepLines/>
        <w:autoSpaceDE/>
        <w:autoSpaceDN/>
        <w:adjustRightInd/>
        <w:spacing w:before="240" w:after="120"/>
        <w:rPr>
          <w:rFonts w:ascii="Times New Roman" w:hAnsi="Times New Roman"/>
          <w:color w:val="auto"/>
          <w:sz w:val="28"/>
          <w:szCs w:val="28"/>
          <w:lang w:val="ru-RU" w:eastAsia="en-US"/>
        </w:rPr>
      </w:pPr>
      <w:bookmarkStart w:id="1" w:name="_Toc104799116"/>
      <w:r w:rsidRPr="00FA1CF9">
        <w:rPr>
          <w:rFonts w:ascii="Times New Roman" w:hAnsi="Times New Roman"/>
          <w:color w:val="auto"/>
          <w:sz w:val="28"/>
          <w:szCs w:val="28"/>
          <w:lang w:val="ru-RU" w:eastAsia="en-US"/>
        </w:rPr>
        <w:t>1</w:t>
      </w:r>
      <w:r w:rsidR="00EC084E" w:rsidRPr="00FA1CF9">
        <w:rPr>
          <w:rFonts w:ascii="Times New Roman" w:hAnsi="Times New Roman"/>
          <w:color w:val="auto"/>
          <w:sz w:val="28"/>
          <w:szCs w:val="28"/>
          <w:lang w:eastAsia="en-US"/>
        </w:rPr>
        <w:t xml:space="preserve">. Доходы областного бюджета </w:t>
      </w:r>
      <w:r w:rsidR="005645DB" w:rsidRPr="00FA1CF9">
        <w:rPr>
          <w:rFonts w:ascii="Times New Roman" w:hAnsi="Times New Roman"/>
          <w:color w:val="auto"/>
          <w:sz w:val="28"/>
          <w:szCs w:val="28"/>
          <w:lang w:val="ru-RU" w:eastAsia="en-US"/>
        </w:rPr>
        <w:t xml:space="preserve">за </w:t>
      </w:r>
      <w:r w:rsidRPr="00FA1CF9">
        <w:rPr>
          <w:rFonts w:ascii="Times New Roman" w:hAnsi="Times New Roman"/>
          <w:color w:val="auto"/>
          <w:sz w:val="28"/>
          <w:szCs w:val="28"/>
          <w:lang w:val="en-US" w:eastAsia="en-US"/>
        </w:rPr>
        <w:t>I</w:t>
      </w:r>
      <w:r w:rsidR="005645DB" w:rsidRPr="00FA1CF9">
        <w:rPr>
          <w:rFonts w:ascii="Times New Roman" w:hAnsi="Times New Roman"/>
          <w:color w:val="auto"/>
          <w:sz w:val="28"/>
          <w:szCs w:val="28"/>
          <w:lang w:val="ru-RU" w:eastAsia="en-US"/>
        </w:rPr>
        <w:t xml:space="preserve"> </w:t>
      </w:r>
      <w:r w:rsidRPr="00FA1CF9">
        <w:rPr>
          <w:rFonts w:ascii="Times New Roman" w:hAnsi="Times New Roman"/>
          <w:color w:val="auto"/>
          <w:sz w:val="28"/>
          <w:szCs w:val="28"/>
          <w:lang w:val="ru-RU" w:eastAsia="en-US"/>
        </w:rPr>
        <w:t>квартал</w:t>
      </w:r>
      <w:r w:rsidR="005645DB" w:rsidRPr="00FA1CF9">
        <w:rPr>
          <w:rFonts w:ascii="Times New Roman" w:hAnsi="Times New Roman"/>
          <w:color w:val="auto"/>
          <w:sz w:val="28"/>
          <w:szCs w:val="28"/>
          <w:lang w:val="ru-RU" w:eastAsia="en-US"/>
        </w:rPr>
        <w:t xml:space="preserve"> 202</w:t>
      </w:r>
      <w:r w:rsidR="00E82C31" w:rsidRPr="00FA1CF9">
        <w:rPr>
          <w:rFonts w:ascii="Times New Roman" w:hAnsi="Times New Roman"/>
          <w:color w:val="auto"/>
          <w:sz w:val="28"/>
          <w:szCs w:val="28"/>
          <w:lang w:val="ru-RU" w:eastAsia="en-US"/>
        </w:rPr>
        <w:t>4</w:t>
      </w:r>
      <w:r w:rsidR="005645DB" w:rsidRPr="00FA1CF9">
        <w:rPr>
          <w:rFonts w:ascii="Times New Roman" w:hAnsi="Times New Roman"/>
          <w:color w:val="auto"/>
          <w:sz w:val="28"/>
          <w:szCs w:val="28"/>
          <w:lang w:val="ru-RU" w:eastAsia="en-US"/>
        </w:rPr>
        <w:t xml:space="preserve"> года</w:t>
      </w:r>
      <w:bookmarkEnd w:id="1"/>
    </w:p>
    <w:p w14:paraId="10C69A16" w14:textId="77777777" w:rsidR="00E82C31" w:rsidRPr="00FA1CF9" w:rsidRDefault="00E82C31" w:rsidP="00E82C31">
      <w:pPr>
        <w:pStyle w:val="ad"/>
        <w:ind w:firstLine="709"/>
        <w:jc w:val="both"/>
        <w:rPr>
          <w:rFonts w:ascii="Times New Roman" w:hAnsi="Times New Roman"/>
          <w:sz w:val="28"/>
          <w:szCs w:val="28"/>
        </w:rPr>
      </w:pPr>
      <w:bookmarkStart w:id="2" w:name="_3.2._Безвозмездные_поступления"/>
      <w:bookmarkStart w:id="3" w:name="_3._Расходы_областного"/>
      <w:bookmarkStart w:id="4" w:name="_Toc9262569"/>
      <w:bookmarkStart w:id="5" w:name="_Toc104799119"/>
      <w:bookmarkEnd w:id="2"/>
      <w:bookmarkEnd w:id="3"/>
      <w:r w:rsidRPr="00FA1CF9">
        <w:rPr>
          <w:rFonts w:ascii="Times New Roman" w:hAnsi="Times New Roman"/>
          <w:sz w:val="28"/>
          <w:szCs w:val="28"/>
        </w:rPr>
        <w:t xml:space="preserve">Согласно представленному отчету об исполнении областного бюджета за </w:t>
      </w:r>
      <w:r w:rsidRPr="00FA1CF9">
        <w:rPr>
          <w:rFonts w:ascii="Times New Roman" w:hAnsi="Times New Roman"/>
          <w:sz w:val="28"/>
          <w:szCs w:val="28"/>
          <w:lang w:val="en-US"/>
        </w:rPr>
        <w:t>I</w:t>
      </w:r>
      <w:r w:rsidRPr="00FA1CF9">
        <w:rPr>
          <w:rFonts w:ascii="Times New Roman" w:hAnsi="Times New Roman"/>
          <w:sz w:val="28"/>
          <w:szCs w:val="28"/>
        </w:rPr>
        <w:t xml:space="preserve"> квартал 2024 года (далее – Отчет за I квартал 2024 года) доходы областного бюджета составили 31 303,5 млн.руб. или 24,2 % к показателям прогнозного поступления доходов, утвержденным областным законом «Об областном бюджете на 2024 год и на плановый период 2025 и 2026 годов» в ред. от 20.03.2024 (далее – закон «Об областном бюджете»). Годовой кассовый план поступления доходов на отчетную дату также выполнен на 24,2 %.</w:t>
      </w:r>
    </w:p>
    <w:p w14:paraId="2E11FB96" w14:textId="77777777" w:rsidR="00E82C31" w:rsidRPr="00FA1CF9" w:rsidRDefault="00E82C31" w:rsidP="00E82C31">
      <w:pPr>
        <w:pStyle w:val="ad"/>
        <w:ind w:firstLine="709"/>
        <w:jc w:val="both"/>
        <w:rPr>
          <w:rFonts w:ascii="Times New Roman" w:hAnsi="Times New Roman"/>
          <w:sz w:val="28"/>
          <w:szCs w:val="28"/>
        </w:rPr>
      </w:pPr>
      <w:r w:rsidRPr="00FA1CF9">
        <w:rPr>
          <w:rFonts w:ascii="Times New Roman" w:hAnsi="Times New Roman"/>
          <w:sz w:val="28"/>
          <w:szCs w:val="28"/>
        </w:rPr>
        <w:t xml:space="preserve">По данным Отчета об исполнении бюджета (ф. 0503117) по состоянию на 31.03.2024 доходы областного бюджета составили 31 303,7 млн.руб., что на 0,2 млн.руб. больше показателей, отраженных в Отчете за I квартал 2024 года. Указанное отклонение представляет собой средства в пути, которые фактически на единый счет областного бюджета не поступили, но в соответствии с пунктами 49 и 137 Инструкции о порядке составления и представления годовой, квартальной и месячной отчетности об исполнении бюджетов бюджетной </w:t>
      </w:r>
      <w:r w:rsidRPr="00FA1CF9">
        <w:rPr>
          <w:rFonts w:ascii="Times New Roman" w:hAnsi="Times New Roman"/>
          <w:sz w:val="28"/>
          <w:szCs w:val="28"/>
        </w:rPr>
        <w:lastRenderedPageBreak/>
        <w:t>системы Российской Федерации, утвержденной приказом Минфина России от 28.12.2010 № 191н подлежат отражению в Отчете об исполнения бюджета по ф. 0503117 и ф. 0503317.</w:t>
      </w:r>
    </w:p>
    <w:p w14:paraId="02ED68D0" w14:textId="6571C416" w:rsidR="00E82C31" w:rsidRPr="00FA1CF9" w:rsidRDefault="00E82C31" w:rsidP="00E82C31">
      <w:pPr>
        <w:pStyle w:val="ad"/>
        <w:ind w:firstLine="709"/>
        <w:jc w:val="both"/>
        <w:rPr>
          <w:rFonts w:ascii="Times New Roman" w:hAnsi="Times New Roman"/>
          <w:sz w:val="28"/>
          <w:szCs w:val="28"/>
        </w:rPr>
      </w:pPr>
      <w:r w:rsidRPr="00FA1CF9">
        <w:rPr>
          <w:rFonts w:ascii="Times New Roman" w:hAnsi="Times New Roman"/>
          <w:sz w:val="28"/>
          <w:szCs w:val="28"/>
        </w:rPr>
        <w:t xml:space="preserve">Сведения о поступлении доходов за </w:t>
      </w:r>
      <w:r w:rsidRPr="00FA1CF9">
        <w:rPr>
          <w:rFonts w:ascii="Times New Roman" w:hAnsi="Times New Roman"/>
          <w:sz w:val="28"/>
          <w:szCs w:val="28"/>
          <w:lang w:val="en-US"/>
        </w:rPr>
        <w:t>I</w:t>
      </w:r>
      <w:r w:rsidRPr="00FA1CF9">
        <w:rPr>
          <w:rFonts w:ascii="Times New Roman" w:hAnsi="Times New Roman"/>
          <w:sz w:val="28"/>
          <w:szCs w:val="28"/>
        </w:rPr>
        <w:t xml:space="preserve"> квартал 2023 и 2024 годов представлены в Приложении № 1 к настоящему заключению</w:t>
      </w:r>
      <w:r w:rsidR="00FB5C63" w:rsidRPr="00FA1CF9">
        <w:rPr>
          <w:rFonts w:ascii="Times New Roman" w:hAnsi="Times New Roman"/>
          <w:sz w:val="28"/>
          <w:szCs w:val="28"/>
        </w:rPr>
        <w:t xml:space="preserve"> (отражены с учетом средств в пути в сумме 0,2 млн.руб.)</w:t>
      </w:r>
      <w:r w:rsidRPr="00FA1CF9">
        <w:rPr>
          <w:rFonts w:ascii="Times New Roman" w:hAnsi="Times New Roman"/>
          <w:sz w:val="28"/>
          <w:szCs w:val="28"/>
        </w:rPr>
        <w:t>.</w:t>
      </w:r>
    </w:p>
    <w:p w14:paraId="68DA9354" w14:textId="448E6810" w:rsidR="00E82C31" w:rsidRPr="00FA1CF9" w:rsidRDefault="00FB5C63" w:rsidP="00E82C31">
      <w:pPr>
        <w:pStyle w:val="ad"/>
        <w:ind w:firstLine="709"/>
        <w:jc w:val="both"/>
        <w:rPr>
          <w:rFonts w:ascii="Times New Roman" w:hAnsi="Times New Roman"/>
          <w:sz w:val="28"/>
          <w:szCs w:val="28"/>
        </w:rPr>
      </w:pPr>
      <w:r w:rsidRPr="00FA1CF9">
        <w:rPr>
          <w:rFonts w:ascii="Times New Roman" w:hAnsi="Times New Roman"/>
          <w:sz w:val="28"/>
          <w:szCs w:val="28"/>
        </w:rPr>
        <w:t>Согласно представленному отчету, в</w:t>
      </w:r>
      <w:r w:rsidR="00E82C31" w:rsidRPr="00FA1CF9">
        <w:rPr>
          <w:rFonts w:ascii="Times New Roman" w:hAnsi="Times New Roman"/>
          <w:sz w:val="28"/>
          <w:szCs w:val="28"/>
        </w:rPr>
        <w:t xml:space="preserve"> отчетном периоде по сравнению с I кварталом 2023 доходы областного бюджета увеличились на 1 229,6 млн.руб. или на 4,1 %, в том числе за счет налоговых и неналоговых доходов увеличение составило 1 734,2 млн.руб. (+8,3 %), при этом безвозмездные поступления </w:t>
      </w:r>
      <w:r w:rsidR="00E74187" w:rsidRPr="00FA1CF9">
        <w:rPr>
          <w:rFonts w:ascii="Times New Roman" w:hAnsi="Times New Roman"/>
          <w:sz w:val="28"/>
          <w:szCs w:val="28"/>
        </w:rPr>
        <w:t>сократились</w:t>
      </w:r>
      <w:r w:rsidR="00E82C31" w:rsidRPr="00FA1CF9">
        <w:rPr>
          <w:rFonts w:ascii="Times New Roman" w:hAnsi="Times New Roman"/>
          <w:sz w:val="28"/>
          <w:szCs w:val="28"/>
        </w:rPr>
        <w:t xml:space="preserve"> на 504,6 млн.руб. (–5,5 %).</w:t>
      </w:r>
    </w:p>
    <w:p w14:paraId="2452FE52" w14:textId="6F007574" w:rsidR="00E82C31" w:rsidRPr="00FA1CF9" w:rsidRDefault="00E82C31" w:rsidP="00E74187">
      <w:pPr>
        <w:pStyle w:val="ad"/>
        <w:ind w:firstLine="709"/>
        <w:jc w:val="both"/>
        <w:rPr>
          <w:rFonts w:ascii="Times New Roman" w:hAnsi="Times New Roman"/>
          <w:sz w:val="28"/>
          <w:szCs w:val="28"/>
        </w:rPr>
      </w:pPr>
      <w:r w:rsidRPr="00FA1CF9">
        <w:rPr>
          <w:rFonts w:ascii="Times New Roman" w:hAnsi="Times New Roman"/>
          <w:sz w:val="28"/>
          <w:szCs w:val="28"/>
        </w:rPr>
        <w:t>В марте текущего года в прогноз поступлений налоговых и неналоговых доходов областного бюджета, утвержденный законом «Об областном бюджете» (областной закон от 20.03.2024 № 60-6-ОЗ), на 2024 год внесены изменения:</w:t>
      </w:r>
      <w:r w:rsidR="00E74187" w:rsidRPr="00FA1CF9">
        <w:rPr>
          <w:rFonts w:ascii="Times New Roman" w:hAnsi="Times New Roman"/>
          <w:sz w:val="28"/>
          <w:szCs w:val="28"/>
        </w:rPr>
        <w:t xml:space="preserve"> </w:t>
      </w:r>
      <w:r w:rsidRPr="00FA1CF9">
        <w:rPr>
          <w:rFonts w:ascii="Times New Roman" w:hAnsi="Times New Roman"/>
          <w:sz w:val="28"/>
          <w:szCs w:val="28"/>
        </w:rPr>
        <w:t>прогноз</w:t>
      </w:r>
      <w:r w:rsidR="00E74187" w:rsidRPr="00FA1CF9">
        <w:rPr>
          <w:rFonts w:ascii="Times New Roman" w:hAnsi="Times New Roman"/>
          <w:sz w:val="28"/>
          <w:szCs w:val="28"/>
        </w:rPr>
        <w:t xml:space="preserve"> поступления </w:t>
      </w:r>
      <w:r w:rsidRPr="00FA1CF9">
        <w:rPr>
          <w:rFonts w:ascii="Times New Roman" w:hAnsi="Times New Roman"/>
          <w:sz w:val="28"/>
          <w:szCs w:val="28"/>
        </w:rPr>
        <w:t>акцизов</w:t>
      </w:r>
      <w:r w:rsidR="00E74187" w:rsidRPr="00FA1CF9">
        <w:rPr>
          <w:rFonts w:ascii="Times New Roman" w:hAnsi="Times New Roman"/>
          <w:sz w:val="28"/>
          <w:szCs w:val="28"/>
        </w:rPr>
        <w:t xml:space="preserve"> </w:t>
      </w:r>
      <w:r w:rsidRPr="00FA1CF9">
        <w:rPr>
          <w:rFonts w:ascii="Times New Roman" w:hAnsi="Times New Roman"/>
          <w:sz w:val="28"/>
          <w:szCs w:val="28"/>
        </w:rPr>
        <w:t>увеличен на 7 845,0 млн.руб. и одновр</w:t>
      </w:r>
      <w:r w:rsidR="0004043A" w:rsidRPr="00FA1CF9">
        <w:rPr>
          <w:rFonts w:ascii="Times New Roman" w:hAnsi="Times New Roman"/>
          <w:sz w:val="28"/>
          <w:szCs w:val="28"/>
        </w:rPr>
        <w:t>еменно в том же объеме уменьшен</w:t>
      </w:r>
      <w:r w:rsidRPr="00FA1CF9">
        <w:rPr>
          <w:rFonts w:ascii="Times New Roman" w:hAnsi="Times New Roman"/>
          <w:sz w:val="28"/>
          <w:szCs w:val="28"/>
        </w:rPr>
        <w:t xml:space="preserve"> прогноз по налогу на прибыль организаций, что в целом не изменило прогноз поступлений налоговых и неналоговых доходов областного бюджета, который составляет 92 270,4 млн.руб. Прогноз безвозмездных поступлений увеличен на 178,45 млн.руб., в результате чего </w:t>
      </w:r>
      <w:r w:rsidR="0004043A" w:rsidRPr="00FA1CF9">
        <w:rPr>
          <w:rFonts w:ascii="Times New Roman" w:hAnsi="Times New Roman"/>
          <w:sz w:val="28"/>
          <w:szCs w:val="28"/>
        </w:rPr>
        <w:t>он</w:t>
      </w:r>
      <w:r w:rsidRPr="00FA1CF9">
        <w:rPr>
          <w:rFonts w:ascii="Times New Roman" w:hAnsi="Times New Roman"/>
          <w:sz w:val="28"/>
          <w:szCs w:val="28"/>
        </w:rPr>
        <w:t xml:space="preserve"> составил 36 930,3 млн.руб.</w:t>
      </w:r>
    </w:p>
    <w:p w14:paraId="1EF3637C" w14:textId="77777777" w:rsidR="00E82C31" w:rsidRPr="00FA1CF9" w:rsidRDefault="00E82C31" w:rsidP="00E82C31">
      <w:pPr>
        <w:pStyle w:val="ad"/>
        <w:ind w:firstLine="709"/>
        <w:jc w:val="both"/>
        <w:rPr>
          <w:rFonts w:ascii="Times New Roman" w:hAnsi="Times New Roman"/>
          <w:sz w:val="28"/>
          <w:szCs w:val="28"/>
        </w:rPr>
      </w:pPr>
      <w:r w:rsidRPr="00FA1CF9">
        <w:rPr>
          <w:rFonts w:ascii="Times New Roman" w:hAnsi="Times New Roman"/>
          <w:sz w:val="28"/>
          <w:szCs w:val="28"/>
        </w:rPr>
        <w:t>С учетом изменений прогноз поступлений доходов областного бюджета на 2024 год, утвержденный законом «Об областном бюджете», в целом составил 129 200,7 млн.руб.</w:t>
      </w:r>
    </w:p>
    <w:p w14:paraId="7A3C61C3" w14:textId="3EEB4A0C" w:rsidR="00E82C31" w:rsidRPr="00FA1CF9" w:rsidRDefault="00E82C31" w:rsidP="00E82C31">
      <w:pPr>
        <w:pStyle w:val="ad"/>
        <w:ind w:firstLine="709"/>
        <w:jc w:val="both"/>
        <w:rPr>
          <w:rFonts w:ascii="Times New Roman" w:hAnsi="Times New Roman"/>
          <w:sz w:val="28"/>
          <w:szCs w:val="28"/>
        </w:rPr>
      </w:pPr>
      <w:r w:rsidRPr="00FA1CF9">
        <w:rPr>
          <w:rFonts w:ascii="Times New Roman" w:hAnsi="Times New Roman"/>
          <w:sz w:val="28"/>
          <w:szCs w:val="28"/>
        </w:rPr>
        <w:t>Кассовым планом прогноз поступления доходов на 2024 год на отчетную дату в целом утвержден в сумме 129 549,2 млн.руб. (налоговые и неналоговые доходы – 92 270,4 млн.руб. и безвозмездные поступления – 37 278,8 млн.руб.), что на 348,5 млн.руб. превышает соответствующие показатели, утвержденные законом «Об областном бюджете», в том числе по следующим показателям:</w:t>
      </w:r>
    </w:p>
    <w:tbl>
      <w:tblPr>
        <w:tblW w:w="9616"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ook w:val="04A0" w:firstRow="1" w:lastRow="0" w:firstColumn="1" w:lastColumn="0" w:noHBand="0" w:noVBand="1"/>
      </w:tblPr>
      <w:tblGrid>
        <w:gridCol w:w="6923"/>
        <w:gridCol w:w="2693"/>
      </w:tblGrid>
      <w:tr w:rsidR="00FA1CF9" w:rsidRPr="00FA1CF9" w14:paraId="51AB35D4" w14:textId="77777777" w:rsidTr="00B5762F">
        <w:trPr>
          <w:trHeight w:val="152"/>
          <w:tblHeader/>
        </w:trPr>
        <w:tc>
          <w:tcPr>
            <w:tcW w:w="6923" w:type="dxa"/>
            <w:shd w:val="clear" w:color="auto" w:fill="auto"/>
            <w:vAlign w:val="center"/>
            <w:hideMark/>
          </w:tcPr>
          <w:p w14:paraId="797F6E3F" w14:textId="77777777" w:rsidR="00E82C31" w:rsidRPr="00FA1CF9" w:rsidRDefault="00E82C31" w:rsidP="00E82C31">
            <w:pPr>
              <w:spacing w:after="0" w:line="240" w:lineRule="auto"/>
              <w:jc w:val="center"/>
              <w:rPr>
                <w:rFonts w:ascii="Times New Roman" w:eastAsia="Times New Roman" w:hAnsi="Times New Roman"/>
                <w:lang w:eastAsia="ru-RU"/>
              </w:rPr>
            </w:pPr>
            <w:r w:rsidRPr="00FA1CF9">
              <w:rPr>
                <w:rFonts w:ascii="Times New Roman" w:eastAsia="Times New Roman" w:hAnsi="Times New Roman"/>
                <w:lang w:eastAsia="ru-RU"/>
              </w:rPr>
              <w:t>Превышение поступлений в областной бюджет</w:t>
            </w:r>
          </w:p>
        </w:tc>
        <w:tc>
          <w:tcPr>
            <w:tcW w:w="2693" w:type="dxa"/>
            <w:shd w:val="clear" w:color="auto" w:fill="auto"/>
            <w:vAlign w:val="center"/>
            <w:hideMark/>
          </w:tcPr>
          <w:p w14:paraId="28B56332" w14:textId="4D3C241D" w:rsidR="00E82C31" w:rsidRPr="00FA1CF9" w:rsidRDefault="00E82C31" w:rsidP="00E82C31">
            <w:pPr>
              <w:spacing w:after="0" w:line="240" w:lineRule="auto"/>
              <w:jc w:val="center"/>
              <w:rPr>
                <w:rFonts w:ascii="Times New Roman" w:eastAsia="Times New Roman" w:hAnsi="Times New Roman"/>
                <w:lang w:eastAsia="ru-RU"/>
              </w:rPr>
            </w:pPr>
            <w:r w:rsidRPr="00FA1CF9">
              <w:rPr>
                <w:rFonts w:ascii="Times New Roman" w:eastAsia="Times New Roman" w:hAnsi="Times New Roman"/>
                <w:lang w:eastAsia="ru-RU"/>
              </w:rPr>
              <w:t>Сумма</w:t>
            </w:r>
            <w:r w:rsidR="00B5762F" w:rsidRPr="00FA1CF9">
              <w:rPr>
                <w:rFonts w:ascii="Times New Roman" w:eastAsia="Times New Roman" w:hAnsi="Times New Roman"/>
                <w:lang w:eastAsia="ru-RU"/>
              </w:rPr>
              <w:t xml:space="preserve"> изменения</w:t>
            </w:r>
            <w:r w:rsidRPr="00FA1CF9">
              <w:rPr>
                <w:rFonts w:ascii="Times New Roman" w:eastAsia="Times New Roman" w:hAnsi="Times New Roman"/>
                <w:lang w:eastAsia="ru-RU"/>
              </w:rPr>
              <w:t>, млн.руб.</w:t>
            </w:r>
          </w:p>
        </w:tc>
      </w:tr>
      <w:tr w:rsidR="00FA1CF9" w:rsidRPr="00FA1CF9" w14:paraId="19E84A7E" w14:textId="77777777" w:rsidTr="00B5762F">
        <w:trPr>
          <w:trHeight w:hRule="exact" w:val="255"/>
        </w:trPr>
        <w:tc>
          <w:tcPr>
            <w:tcW w:w="6923" w:type="dxa"/>
            <w:shd w:val="clear" w:color="auto" w:fill="auto"/>
            <w:vAlign w:val="bottom"/>
            <w:hideMark/>
          </w:tcPr>
          <w:p w14:paraId="303CD67D" w14:textId="77777777" w:rsidR="00E82C31" w:rsidRPr="00FA1CF9" w:rsidRDefault="00E82C31" w:rsidP="00E82C31">
            <w:pPr>
              <w:spacing w:after="0" w:line="240" w:lineRule="auto"/>
              <w:rPr>
                <w:rFonts w:ascii="Times New Roman" w:eastAsia="Times New Roman" w:hAnsi="Times New Roman"/>
                <w:lang w:eastAsia="ru-RU"/>
              </w:rPr>
            </w:pPr>
            <w:r w:rsidRPr="00FA1CF9">
              <w:rPr>
                <w:rFonts w:ascii="Times New Roman" w:eastAsia="Times New Roman" w:hAnsi="Times New Roman"/>
                <w:lang w:eastAsia="ru-RU"/>
              </w:rPr>
              <w:t xml:space="preserve">Безвозмездные поступления из федерального бюджета, </w:t>
            </w:r>
            <w:r w:rsidRPr="00FA1CF9">
              <w:rPr>
                <w:rFonts w:ascii="Times New Roman" w:eastAsia="Times New Roman" w:hAnsi="Times New Roman"/>
                <w:i/>
                <w:iCs/>
                <w:lang w:eastAsia="ru-RU"/>
              </w:rPr>
              <w:t>из них:</w:t>
            </w:r>
          </w:p>
        </w:tc>
        <w:tc>
          <w:tcPr>
            <w:tcW w:w="2693" w:type="dxa"/>
            <w:shd w:val="clear" w:color="auto" w:fill="auto"/>
            <w:vAlign w:val="bottom"/>
            <w:hideMark/>
          </w:tcPr>
          <w:p w14:paraId="28FD5666"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348,49 </w:t>
            </w:r>
          </w:p>
        </w:tc>
      </w:tr>
      <w:tr w:rsidR="00FA1CF9" w:rsidRPr="00FA1CF9" w14:paraId="22075B99" w14:textId="77777777" w:rsidTr="00B5762F">
        <w:trPr>
          <w:trHeight w:hRule="exact" w:val="255"/>
        </w:trPr>
        <w:tc>
          <w:tcPr>
            <w:tcW w:w="6923" w:type="dxa"/>
            <w:shd w:val="clear" w:color="auto" w:fill="auto"/>
            <w:vAlign w:val="bottom"/>
            <w:hideMark/>
          </w:tcPr>
          <w:p w14:paraId="7F7E8987" w14:textId="77777777" w:rsidR="00E82C31" w:rsidRPr="00FA1CF9" w:rsidRDefault="00E82C31" w:rsidP="00E82C31">
            <w:pPr>
              <w:spacing w:after="0" w:line="240" w:lineRule="auto"/>
              <w:ind w:firstLineChars="100" w:firstLine="220"/>
              <w:rPr>
                <w:rFonts w:ascii="Times New Roman" w:eastAsia="Times New Roman" w:hAnsi="Times New Roman"/>
                <w:i/>
                <w:iCs/>
                <w:lang w:eastAsia="ru-RU"/>
              </w:rPr>
            </w:pPr>
            <w:r w:rsidRPr="00FA1CF9">
              <w:rPr>
                <w:rFonts w:ascii="Times New Roman" w:eastAsia="Times New Roman" w:hAnsi="Times New Roman"/>
                <w:i/>
                <w:iCs/>
                <w:lang w:eastAsia="ru-RU"/>
              </w:rPr>
              <w:t>субсидии</w:t>
            </w:r>
          </w:p>
        </w:tc>
        <w:tc>
          <w:tcPr>
            <w:tcW w:w="2693" w:type="dxa"/>
            <w:shd w:val="clear" w:color="auto" w:fill="auto"/>
            <w:vAlign w:val="bottom"/>
            <w:hideMark/>
          </w:tcPr>
          <w:p w14:paraId="346F045E"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315,14 </w:t>
            </w:r>
          </w:p>
        </w:tc>
      </w:tr>
      <w:tr w:rsidR="00FA1CF9" w:rsidRPr="00FA1CF9" w14:paraId="1A93C0D6" w14:textId="77777777" w:rsidTr="00B5762F">
        <w:trPr>
          <w:trHeight w:hRule="exact" w:val="255"/>
        </w:trPr>
        <w:tc>
          <w:tcPr>
            <w:tcW w:w="6923" w:type="dxa"/>
            <w:shd w:val="clear" w:color="auto" w:fill="auto"/>
            <w:vAlign w:val="bottom"/>
            <w:hideMark/>
          </w:tcPr>
          <w:p w14:paraId="0F51C112" w14:textId="77777777" w:rsidR="00E82C31" w:rsidRPr="00FA1CF9" w:rsidRDefault="00E82C31" w:rsidP="00E82C31">
            <w:pPr>
              <w:spacing w:after="0" w:line="240" w:lineRule="auto"/>
              <w:ind w:firstLineChars="100" w:firstLine="220"/>
              <w:rPr>
                <w:rFonts w:ascii="Times New Roman" w:eastAsia="Times New Roman" w:hAnsi="Times New Roman"/>
                <w:i/>
                <w:iCs/>
                <w:lang w:eastAsia="ru-RU"/>
              </w:rPr>
            </w:pPr>
            <w:r w:rsidRPr="00FA1CF9">
              <w:rPr>
                <w:rFonts w:ascii="Times New Roman" w:eastAsia="Times New Roman" w:hAnsi="Times New Roman"/>
                <w:i/>
                <w:iCs/>
                <w:lang w:eastAsia="ru-RU"/>
              </w:rPr>
              <w:t>иные межбюджетные трансферты</w:t>
            </w:r>
          </w:p>
        </w:tc>
        <w:tc>
          <w:tcPr>
            <w:tcW w:w="2693" w:type="dxa"/>
            <w:shd w:val="clear" w:color="auto" w:fill="auto"/>
            <w:vAlign w:val="bottom"/>
            <w:hideMark/>
          </w:tcPr>
          <w:p w14:paraId="4E6883C3"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7,31 </w:t>
            </w:r>
          </w:p>
        </w:tc>
      </w:tr>
      <w:tr w:rsidR="00FA1CF9" w:rsidRPr="00FA1CF9" w14:paraId="35264AA8" w14:textId="77777777" w:rsidTr="00B5762F">
        <w:trPr>
          <w:trHeight w:hRule="exact" w:val="255"/>
        </w:trPr>
        <w:tc>
          <w:tcPr>
            <w:tcW w:w="6923" w:type="dxa"/>
            <w:shd w:val="clear" w:color="auto" w:fill="auto"/>
            <w:vAlign w:val="bottom"/>
            <w:hideMark/>
          </w:tcPr>
          <w:p w14:paraId="315981EC" w14:textId="77777777" w:rsidR="00E82C31" w:rsidRPr="00FA1CF9" w:rsidRDefault="00E82C31" w:rsidP="00E82C31">
            <w:pPr>
              <w:spacing w:after="0" w:line="240" w:lineRule="auto"/>
              <w:rPr>
                <w:rFonts w:ascii="Times New Roman" w:eastAsia="Times New Roman" w:hAnsi="Times New Roman"/>
                <w:lang w:eastAsia="ru-RU"/>
              </w:rPr>
            </w:pPr>
            <w:r w:rsidRPr="00FA1CF9">
              <w:rPr>
                <w:rFonts w:ascii="Times New Roman" w:eastAsia="Times New Roman" w:hAnsi="Times New Roman"/>
                <w:lang w:eastAsia="ru-RU"/>
              </w:rPr>
              <w:t>Безвозмездные поступления от негосударственных организаций</w:t>
            </w:r>
          </w:p>
        </w:tc>
        <w:tc>
          <w:tcPr>
            <w:tcW w:w="2693" w:type="dxa"/>
            <w:shd w:val="clear" w:color="auto" w:fill="auto"/>
            <w:vAlign w:val="bottom"/>
            <w:hideMark/>
          </w:tcPr>
          <w:p w14:paraId="51DA0CB5"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4,93 </w:t>
            </w:r>
          </w:p>
        </w:tc>
      </w:tr>
      <w:tr w:rsidR="00E82C31" w:rsidRPr="00FA1CF9" w14:paraId="1D8DE9F8" w14:textId="77777777" w:rsidTr="00B5762F">
        <w:trPr>
          <w:trHeight w:hRule="exact" w:val="255"/>
        </w:trPr>
        <w:tc>
          <w:tcPr>
            <w:tcW w:w="6923" w:type="dxa"/>
            <w:shd w:val="clear" w:color="auto" w:fill="auto"/>
            <w:vAlign w:val="bottom"/>
            <w:hideMark/>
          </w:tcPr>
          <w:p w14:paraId="190ACCC6" w14:textId="77777777" w:rsidR="00E82C31" w:rsidRPr="00FA1CF9" w:rsidRDefault="00E82C31" w:rsidP="00E82C31">
            <w:pPr>
              <w:spacing w:after="0" w:line="240" w:lineRule="auto"/>
              <w:rPr>
                <w:rFonts w:ascii="Times New Roman" w:eastAsia="Times New Roman" w:hAnsi="Times New Roman"/>
                <w:lang w:eastAsia="ru-RU"/>
              </w:rPr>
            </w:pPr>
            <w:r w:rsidRPr="00FA1CF9">
              <w:rPr>
                <w:rFonts w:ascii="Times New Roman" w:eastAsia="Times New Roman" w:hAnsi="Times New Roman"/>
                <w:lang w:eastAsia="ru-RU"/>
              </w:rPr>
              <w:t>Прочие безвозмездные поступления</w:t>
            </w:r>
          </w:p>
        </w:tc>
        <w:tc>
          <w:tcPr>
            <w:tcW w:w="2693" w:type="dxa"/>
            <w:shd w:val="clear" w:color="auto" w:fill="auto"/>
            <w:vAlign w:val="bottom"/>
            <w:hideMark/>
          </w:tcPr>
          <w:p w14:paraId="4E5E952E"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21,10 </w:t>
            </w:r>
          </w:p>
        </w:tc>
      </w:tr>
    </w:tbl>
    <w:p w14:paraId="685583EB" w14:textId="77777777" w:rsidR="00E82C31" w:rsidRPr="00FA1CF9" w:rsidRDefault="00E82C31" w:rsidP="00E82C31">
      <w:pPr>
        <w:pStyle w:val="ad"/>
        <w:ind w:firstLine="851"/>
        <w:jc w:val="both"/>
        <w:rPr>
          <w:rFonts w:ascii="Times New Roman" w:hAnsi="Times New Roman"/>
          <w:sz w:val="20"/>
          <w:szCs w:val="20"/>
        </w:rPr>
      </w:pPr>
    </w:p>
    <w:p w14:paraId="33B2AA62" w14:textId="77777777" w:rsidR="00E82C31" w:rsidRPr="00FA1CF9" w:rsidRDefault="00E82C31" w:rsidP="00E82C31">
      <w:pPr>
        <w:pStyle w:val="ad"/>
        <w:ind w:firstLine="709"/>
        <w:jc w:val="both"/>
        <w:rPr>
          <w:rFonts w:ascii="Times New Roman" w:hAnsi="Times New Roman"/>
          <w:sz w:val="28"/>
          <w:szCs w:val="28"/>
        </w:rPr>
      </w:pPr>
      <w:r w:rsidRPr="00FA1CF9">
        <w:rPr>
          <w:rFonts w:ascii="Times New Roman" w:hAnsi="Times New Roman"/>
          <w:sz w:val="28"/>
          <w:szCs w:val="28"/>
        </w:rPr>
        <w:t>Изменения, внесенные в кассовый план по доходам по состоянию на отчетную дату, соответствуют положениям ст. 232 БК РФ и ст. 11 Закона «Об областном бюджете».</w:t>
      </w:r>
    </w:p>
    <w:p w14:paraId="683F4D89" w14:textId="77777777" w:rsidR="00E82C31" w:rsidRPr="00FA1CF9" w:rsidRDefault="00E82C31" w:rsidP="00E82C31">
      <w:pPr>
        <w:pStyle w:val="2"/>
        <w:spacing w:before="120" w:after="0" w:line="240" w:lineRule="auto"/>
        <w:jc w:val="center"/>
        <w:rPr>
          <w:rFonts w:ascii="Times New Roman" w:hAnsi="Times New Roman"/>
          <w:lang w:val="ru-RU"/>
        </w:rPr>
      </w:pPr>
      <w:bookmarkStart w:id="6" w:name="_Toc104799117"/>
      <w:bookmarkStart w:id="7" w:name="_Toc51059089"/>
      <w:r w:rsidRPr="00FA1CF9">
        <w:rPr>
          <w:rFonts w:ascii="Times New Roman" w:hAnsi="Times New Roman"/>
          <w:lang w:val="ru-RU"/>
        </w:rPr>
        <w:t>1.1. Налоговые и неналоговые доходы</w:t>
      </w:r>
      <w:bookmarkEnd w:id="6"/>
      <w:bookmarkEnd w:id="7"/>
    </w:p>
    <w:p w14:paraId="5F8E7C1A" w14:textId="591EAF87" w:rsidR="00E82C31" w:rsidRPr="00FA1CF9" w:rsidRDefault="00E82C31" w:rsidP="00E82C31">
      <w:pPr>
        <w:pStyle w:val="ad"/>
        <w:ind w:firstLine="709"/>
        <w:jc w:val="both"/>
        <w:rPr>
          <w:rFonts w:ascii="Times New Roman" w:hAnsi="Times New Roman"/>
          <w:sz w:val="28"/>
          <w:szCs w:val="28"/>
        </w:rPr>
      </w:pPr>
      <w:r w:rsidRPr="00FA1CF9">
        <w:rPr>
          <w:rFonts w:ascii="Times New Roman" w:hAnsi="Times New Roman"/>
          <w:sz w:val="28"/>
          <w:szCs w:val="28"/>
        </w:rPr>
        <w:t xml:space="preserve">Основной объем поступления доходов областного бюджета в отчетном периоде составляют налоговые и неналоговые доходы – 22 667,8 млн.руб. или 72,4 % общего объема поступивших доходов (в </w:t>
      </w:r>
      <w:r w:rsidR="00D13B6F" w:rsidRPr="00FA1CF9">
        <w:rPr>
          <w:rFonts w:ascii="Times New Roman" w:hAnsi="Times New Roman"/>
          <w:sz w:val="28"/>
          <w:szCs w:val="28"/>
          <w:lang w:val="en-US"/>
        </w:rPr>
        <w:t>I</w:t>
      </w:r>
      <w:r w:rsidR="00D13B6F" w:rsidRPr="00FA1CF9">
        <w:rPr>
          <w:rFonts w:ascii="Times New Roman" w:hAnsi="Times New Roman"/>
          <w:sz w:val="28"/>
          <w:szCs w:val="28"/>
        </w:rPr>
        <w:t xml:space="preserve"> квартале </w:t>
      </w:r>
      <w:r w:rsidRPr="00FA1CF9">
        <w:rPr>
          <w:rFonts w:ascii="Times New Roman" w:hAnsi="Times New Roman"/>
          <w:sz w:val="28"/>
          <w:szCs w:val="28"/>
        </w:rPr>
        <w:t>2023 год</w:t>
      </w:r>
      <w:r w:rsidR="00D13B6F" w:rsidRPr="00FA1CF9">
        <w:rPr>
          <w:rFonts w:ascii="Times New Roman" w:hAnsi="Times New Roman"/>
          <w:sz w:val="28"/>
          <w:szCs w:val="28"/>
        </w:rPr>
        <w:t>а</w:t>
      </w:r>
      <w:r w:rsidRPr="00FA1CF9">
        <w:rPr>
          <w:rFonts w:ascii="Times New Roman" w:hAnsi="Times New Roman"/>
          <w:sz w:val="28"/>
          <w:szCs w:val="28"/>
        </w:rPr>
        <w:t xml:space="preserve"> объем налоговых и неналоговых доходов составлял 69,6 % общего объема поступивших доходов).</w:t>
      </w:r>
    </w:p>
    <w:p w14:paraId="783BCA88" w14:textId="2D400295" w:rsidR="00E82C31" w:rsidRPr="00FA1CF9" w:rsidRDefault="00E82C31" w:rsidP="00E82C31">
      <w:pPr>
        <w:pStyle w:val="ad"/>
        <w:ind w:firstLine="709"/>
        <w:jc w:val="both"/>
        <w:rPr>
          <w:rFonts w:ascii="Times New Roman" w:hAnsi="Times New Roman"/>
          <w:sz w:val="28"/>
          <w:szCs w:val="28"/>
        </w:rPr>
      </w:pPr>
      <w:r w:rsidRPr="00FA1CF9">
        <w:rPr>
          <w:rFonts w:ascii="Times New Roman" w:hAnsi="Times New Roman"/>
          <w:sz w:val="28"/>
          <w:szCs w:val="28"/>
        </w:rPr>
        <w:lastRenderedPageBreak/>
        <w:t xml:space="preserve">Годовой кассовый план поступления указанных доходов выполнен на 24,6 %. По группам и подгруппам бюджетной классификации доходов сведения представлены в </w:t>
      </w:r>
      <w:r w:rsidR="004E143D" w:rsidRPr="00FA1CF9">
        <w:rPr>
          <w:rFonts w:ascii="Times New Roman" w:hAnsi="Times New Roman"/>
          <w:sz w:val="28"/>
          <w:szCs w:val="28"/>
        </w:rPr>
        <w:t xml:space="preserve">таблице </w:t>
      </w:r>
      <w:r w:rsidR="00E27D12" w:rsidRPr="00FA1CF9">
        <w:rPr>
          <w:rFonts w:ascii="Times New Roman" w:hAnsi="Times New Roman"/>
          <w:sz w:val="28"/>
          <w:szCs w:val="28"/>
        </w:rPr>
        <w:t>1</w:t>
      </w:r>
      <w:r w:rsidR="00EE45FB" w:rsidRPr="00FA1CF9">
        <w:rPr>
          <w:rFonts w:ascii="Times New Roman" w:hAnsi="Times New Roman"/>
          <w:sz w:val="28"/>
          <w:szCs w:val="28"/>
        </w:rPr>
        <w:t xml:space="preserve"> и приложении № </w:t>
      </w:r>
      <w:r w:rsidR="00E27D12" w:rsidRPr="00FA1CF9">
        <w:rPr>
          <w:rFonts w:ascii="Times New Roman" w:hAnsi="Times New Roman"/>
          <w:sz w:val="28"/>
          <w:szCs w:val="28"/>
        </w:rPr>
        <w:t>1</w:t>
      </w:r>
      <w:r w:rsidR="00EE45FB" w:rsidRPr="00FA1CF9">
        <w:rPr>
          <w:rFonts w:ascii="Times New Roman" w:hAnsi="Times New Roman"/>
          <w:sz w:val="28"/>
          <w:szCs w:val="28"/>
        </w:rPr>
        <w:t xml:space="preserve"> к настоящему заключению</w:t>
      </w:r>
      <w:r w:rsidR="004E143D" w:rsidRPr="00FA1CF9">
        <w:rPr>
          <w:rFonts w:ascii="Times New Roman" w:hAnsi="Times New Roman"/>
          <w:sz w:val="28"/>
          <w:szCs w:val="28"/>
        </w:rPr>
        <w:t>.</w:t>
      </w:r>
    </w:p>
    <w:p w14:paraId="28D5C27D" w14:textId="77777777" w:rsidR="00E82C31" w:rsidRPr="00FA1CF9" w:rsidRDefault="00E82C31" w:rsidP="00E82C31">
      <w:pPr>
        <w:pStyle w:val="ad"/>
        <w:ind w:firstLine="709"/>
        <w:jc w:val="both"/>
        <w:rPr>
          <w:rFonts w:ascii="Times New Roman" w:hAnsi="Times New Roman"/>
          <w:sz w:val="28"/>
          <w:szCs w:val="28"/>
        </w:rPr>
      </w:pPr>
    </w:p>
    <w:p w14:paraId="2B92EB49" w14:textId="77777777" w:rsidR="00E82C31" w:rsidRPr="00FA1CF9" w:rsidRDefault="00E82C31" w:rsidP="00E82C31">
      <w:pPr>
        <w:pStyle w:val="aff0"/>
        <w:spacing w:after="0" w:line="240" w:lineRule="auto"/>
        <w:rPr>
          <w:rFonts w:ascii="Times New Roman" w:hAnsi="Times New Roman"/>
          <w:b w:val="0"/>
          <w:bCs w:val="0"/>
          <w:sz w:val="24"/>
          <w:szCs w:val="24"/>
        </w:rPr>
      </w:pPr>
      <w:r w:rsidRPr="00FA1CF9">
        <w:rPr>
          <w:rFonts w:ascii="Times New Roman" w:hAnsi="Times New Roman"/>
          <w:b w:val="0"/>
          <w:sz w:val="24"/>
          <w:szCs w:val="24"/>
        </w:rPr>
        <w:t xml:space="preserve">Таблица </w:t>
      </w:r>
      <w:r w:rsidRPr="00FA1CF9">
        <w:fldChar w:fldCharType="begin"/>
      </w:r>
      <w:r w:rsidRPr="00FA1CF9">
        <w:rPr>
          <w:rFonts w:ascii="Times New Roman" w:hAnsi="Times New Roman"/>
          <w:b w:val="0"/>
          <w:sz w:val="24"/>
          <w:szCs w:val="24"/>
        </w:rPr>
        <w:instrText xml:space="preserve"> SEQ Таблица \* ARABIC </w:instrText>
      </w:r>
      <w:r w:rsidRPr="00FA1CF9">
        <w:fldChar w:fldCharType="separate"/>
      </w:r>
      <w:r w:rsidR="0030453A" w:rsidRPr="00FA1CF9">
        <w:rPr>
          <w:rFonts w:ascii="Times New Roman" w:hAnsi="Times New Roman"/>
          <w:b w:val="0"/>
          <w:noProof/>
          <w:sz w:val="24"/>
          <w:szCs w:val="24"/>
        </w:rPr>
        <w:t>1</w:t>
      </w:r>
      <w:r w:rsidRPr="00FA1CF9">
        <w:fldChar w:fldCharType="end"/>
      </w:r>
      <w:r w:rsidRPr="00FA1CF9">
        <w:rPr>
          <w:rFonts w:ascii="Times New Roman" w:hAnsi="Times New Roman"/>
          <w:b w:val="0"/>
          <w:bCs w:val="0"/>
          <w:sz w:val="24"/>
          <w:szCs w:val="24"/>
        </w:rPr>
        <w:t xml:space="preserve">. Сведения о поступлении налоговых и неналоговых доходов за </w:t>
      </w:r>
      <w:r w:rsidRPr="00FA1CF9">
        <w:rPr>
          <w:rFonts w:ascii="Times New Roman" w:hAnsi="Times New Roman"/>
          <w:b w:val="0"/>
          <w:bCs w:val="0"/>
          <w:sz w:val="24"/>
          <w:szCs w:val="24"/>
          <w:lang w:val="en-US"/>
        </w:rPr>
        <w:t>I</w:t>
      </w:r>
      <w:r w:rsidRPr="00FA1CF9">
        <w:rPr>
          <w:rFonts w:ascii="Times New Roman" w:hAnsi="Times New Roman"/>
          <w:b w:val="0"/>
          <w:bCs w:val="0"/>
          <w:sz w:val="24"/>
          <w:szCs w:val="24"/>
        </w:rPr>
        <w:t xml:space="preserve"> квартал 2024 год (данные ф. 0503117), млн.руб.</w:t>
      </w:r>
    </w:p>
    <w:tbl>
      <w:tblPr>
        <w:tblW w:w="9640" w:type="dxa"/>
        <w:tblInd w:w="-23"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ook w:val="04A0" w:firstRow="1" w:lastRow="0" w:firstColumn="1" w:lastColumn="0" w:noHBand="0" w:noVBand="1"/>
      </w:tblPr>
      <w:tblGrid>
        <w:gridCol w:w="5387"/>
        <w:gridCol w:w="1559"/>
        <w:gridCol w:w="1400"/>
        <w:gridCol w:w="1294"/>
      </w:tblGrid>
      <w:tr w:rsidR="00FA1CF9" w:rsidRPr="00FA1CF9" w14:paraId="0EEE1B4E" w14:textId="77777777" w:rsidTr="00586F13">
        <w:trPr>
          <w:trHeight w:val="896"/>
          <w:tblHeader/>
        </w:trPr>
        <w:tc>
          <w:tcPr>
            <w:tcW w:w="5387" w:type="dxa"/>
            <w:shd w:val="clear" w:color="auto" w:fill="auto"/>
            <w:vAlign w:val="center"/>
            <w:hideMark/>
          </w:tcPr>
          <w:p w14:paraId="3E591A00" w14:textId="77777777" w:rsidR="00E82C31" w:rsidRPr="00FA1CF9" w:rsidRDefault="00E82C31" w:rsidP="00E82C31">
            <w:pPr>
              <w:spacing w:after="0" w:line="240" w:lineRule="auto"/>
              <w:jc w:val="center"/>
              <w:rPr>
                <w:rFonts w:ascii="Times New Roman" w:eastAsia="Times New Roman" w:hAnsi="Times New Roman"/>
                <w:lang w:eastAsia="ru-RU"/>
              </w:rPr>
            </w:pPr>
            <w:r w:rsidRPr="00FA1CF9">
              <w:rPr>
                <w:rFonts w:ascii="Times New Roman" w:eastAsia="Times New Roman" w:hAnsi="Times New Roman"/>
                <w:lang w:eastAsia="ru-RU"/>
              </w:rPr>
              <w:t>Наименование доходов</w:t>
            </w:r>
          </w:p>
        </w:tc>
        <w:tc>
          <w:tcPr>
            <w:tcW w:w="1559" w:type="dxa"/>
            <w:shd w:val="clear" w:color="auto" w:fill="auto"/>
            <w:vAlign w:val="center"/>
            <w:hideMark/>
          </w:tcPr>
          <w:p w14:paraId="7B473A9A" w14:textId="4C665708" w:rsidR="00E82C31" w:rsidRPr="00FA1CF9" w:rsidRDefault="00E82C31" w:rsidP="00E82C31">
            <w:pPr>
              <w:spacing w:after="0" w:line="240" w:lineRule="auto"/>
              <w:ind w:left="-108" w:right="-107"/>
              <w:jc w:val="center"/>
              <w:rPr>
                <w:rFonts w:ascii="Times New Roman" w:eastAsia="Times New Roman" w:hAnsi="Times New Roman"/>
                <w:lang w:eastAsia="ru-RU"/>
              </w:rPr>
            </w:pPr>
            <w:r w:rsidRPr="00FA1CF9">
              <w:rPr>
                <w:rFonts w:ascii="Times New Roman" w:eastAsia="Times New Roman" w:hAnsi="Times New Roman"/>
                <w:lang w:eastAsia="ru-RU"/>
              </w:rPr>
              <w:t xml:space="preserve">Утверждено на год (в ред. </w:t>
            </w:r>
            <w:r w:rsidR="004E143D" w:rsidRPr="00FA1CF9">
              <w:rPr>
                <w:rFonts w:ascii="Times New Roman" w:eastAsia="Times New Roman" w:hAnsi="Times New Roman"/>
                <w:lang w:eastAsia="ru-RU"/>
              </w:rPr>
              <w:t xml:space="preserve">от </w:t>
            </w:r>
            <w:r w:rsidRPr="00FA1CF9">
              <w:rPr>
                <w:rFonts w:ascii="Times New Roman" w:eastAsia="Times New Roman" w:hAnsi="Times New Roman"/>
                <w:lang w:eastAsia="ru-RU"/>
              </w:rPr>
              <w:t>20.03.2024</w:t>
            </w:r>
          </w:p>
          <w:p w14:paraId="76A02685" w14:textId="77777777" w:rsidR="00E82C31" w:rsidRPr="00FA1CF9" w:rsidRDefault="00E82C31" w:rsidP="00E82C31">
            <w:pPr>
              <w:spacing w:after="0" w:line="240" w:lineRule="auto"/>
              <w:ind w:left="-108" w:right="-107"/>
              <w:jc w:val="center"/>
              <w:rPr>
                <w:rFonts w:ascii="Times New Roman" w:eastAsia="Times New Roman" w:hAnsi="Times New Roman"/>
                <w:lang w:eastAsia="ru-RU"/>
              </w:rPr>
            </w:pPr>
            <w:r w:rsidRPr="00FA1CF9">
              <w:rPr>
                <w:rFonts w:ascii="Times New Roman" w:eastAsia="Times New Roman" w:hAnsi="Times New Roman"/>
                <w:lang w:eastAsia="ru-RU"/>
              </w:rPr>
              <w:t>№ 60-6-ОЗ)</w:t>
            </w:r>
          </w:p>
        </w:tc>
        <w:tc>
          <w:tcPr>
            <w:tcW w:w="1400" w:type="dxa"/>
            <w:shd w:val="clear" w:color="auto" w:fill="auto"/>
            <w:vAlign w:val="center"/>
            <w:hideMark/>
          </w:tcPr>
          <w:p w14:paraId="78F2B0D4" w14:textId="77777777" w:rsidR="00E82C31" w:rsidRPr="00FA1CF9" w:rsidRDefault="00E82C31" w:rsidP="00E82C31">
            <w:pPr>
              <w:spacing w:after="0" w:line="240" w:lineRule="auto"/>
              <w:ind w:left="-108" w:right="-107"/>
              <w:jc w:val="center"/>
              <w:rPr>
                <w:rFonts w:ascii="Times New Roman" w:eastAsia="Times New Roman" w:hAnsi="Times New Roman"/>
                <w:lang w:eastAsia="ru-RU"/>
              </w:rPr>
            </w:pPr>
            <w:r w:rsidRPr="00FA1CF9">
              <w:rPr>
                <w:rFonts w:ascii="Times New Roman" w:eastAsia="Times New Roman" w:hAnsi="Times New Roman"/>
                <w:lang w:eastAsia="ru-RU"/>
              </w:rPr>
              <w:t>Исполнено на 31.03.2024 (ф. 0503117)</w:t>
            </w:r>
          </w:p>
        </w:tc>
        <w:tc>
          <w:tcPr>
            <w:tcW w:w="1294" w:type="dxa"/>
            <w:shd w:val="clear" w:color="auto" w:fill="auto"/>
            <w:vAlign w:val="center"/>
            <w:hideMark/>
          </w:tcPr>
          <w:p w14:paraId="1176A03E" w14:textId="77777777" w:rsidR="00E82C31" w:rsidRPr="00FA1CF9" w:rsidRDefault="00E82C31" w:rsidP="00E82C31">
            <w:pPr>
              <w:spacing w:after="0" w:line="240" w:lineRule="auto"/>
              <w:ind w:left="-108" w:right="-107"/>
              <w:jc w:val="center"/>
              <w:rPr>
                <w:rFonts w:ascii="Times New Roman" w:eastAsia="Times New Roman" w:hAnsi="Times New Roman"/>
                <w:lang w:eastAsia="ru-RU"/>
              </w:rPr>
            </w:pPr>
            <w:r w:rsidRPr="00FA1CF9">
              <w:rPr>
                <w:rFonts w:ascii="Times New Roman" w:eastAsia="Times New Roman" w:hAnsi="Times New Roman"/>
                <w:lang w:eastAsia="ru-RU"/>
              </w:rPr>
              <w:t>Выполнение плана на 2024 год, %</w:t>
            </w:r>
          </w:p>
        </w:tc>
      </w:tr>
      <w:tr w:rsidR="00FA1CF9" w:rsidRPr="00FA1CF9" w14:paraId="43745273" w14:textId="77777777" w:rsidTr="00586F13">
        <w:trPr>
          <w:trHeight w:val="65"/>
        </w:trPr>
        <w:tc>
          <w:tcPr>
            <w:tcW w:w="5387" w:type="dxa"/>
            <w:shd w:val="clear" w:color="auto" w:fill="auto"/>
            <w:noWrap/>
            <w:vAlign w:val="center"/>
            <w:hideMark/>
          </w:tcPr>
          <w:p w14:paraId="5F9A3C53" w14:textId="77777777" w:rsidR="00E82C31" w:rsidRPr="00FA1CF9" w:rsidRDefault="00E82C31" w:rsidP="00E82C31">
            <w:pPr>
              <w:spacing w:after="0" w:line="240" w:lineRule="auto"/>
              <w:jc w:val="center"/>
              <w:rPr>
                <w:rFonts w:ascii="Times New Roman" w:eastAsia="Times New Roman" w:hAnsi="Times New Roman"/>
                <w:lang w:eastAsia="ru-RU"/>
              </w:rPr>
            </w:pPr>
            <w:r w:rsidRPr="00FA1CF9">
              <w:rPr>
                <w:rFonts w:ascii="Times New Roman" w:eastAsia="Times New Roman" w:hAnsi="Times New Roman"/>
                <w:lang w:eastAsia="ru-RU"/>
              </w:rPr>
              <w:t>А</w:t>
            </w:r>
          </w:p>
        </w:tc>
        <w:tc>
          <w:tcPr>
            <w:tcW w:w="1559" w:type="dxa"/>
            <w:shd w:val="clear" w:color="auto" w:fill="auto"/>
            <w:noWrap/>
            <w:vAlign w:val="center"/>
            <w:hideMark/>
          </w:tcPr>
          <w:p w14:paraId="3B0936D0" w14:textId="77777777" w:rsidR="00E82C31" w:rsidRPr="00FA1CF9" w:rsidRDefault="00E82C31" w:rsidP="00E82C31">
            <w:pPr>
              <w:spacing w:after="0" w:line="240" w:lineRule="auto"/>
              <w:jc w:val="center"/>
              <w:rPr>
                <w:rFonts w:ascii="Times New Roman" w:eastAsia="Times New Roman" w:hAnsi="Times New Roman"/>
                <w:lang w:eastAsia="ru-RU"/>
              </w:rPr>
            </w:pPr>
            <w:r w:rsidRPr="00FA1CF9">
              <w:rPr>
                <w:rFonts w:ascii="Times New Roman" w:eastAsia="Times New Roman" w:hAnsi="Times New Roman"/>
                <w:lang w:eastAsia="ru-RU"/>
              </w:rPr>
              <w:t>1</w:t>
            </w:r>
          </w:p>
        </w:tc>
        <w:tc>
          <w:tcPr>
            <w:tcW w:w="1400" w:type="dxa"/>
            <w:shd w:val="clear" w:color="auto" w:fill="auto"/>
            <w:vAlign w:val="center"/>
            <w:hideMark/>
          </w:tcPr>
          <w:p w14:paraId="6B888A4C" w14:textId="77777777" w:rsidR="00E82C31" w:rsidRPr="00FA1CF9" w:rsidRDefault="00E82C31" w:rsidP="00E82C31">
            <w:pPr>
              <w:spacing w:after="0" w:line="240" w:lineRule="auto"/>
              <w:jc w:val="center"/>
              <w:rPr>
                <w:rFonts w:ascii="Times New Roman" w:eastAsia="Times New Roman" w:hAnsi="Times New Roman"/>
                <w:lang w:eastAsia="ru-RU"/>
              </w:rPr>
            </w:pPr>
            <w:r w:rsidRPr="00FA1CF9">
              <w:rPr>
                <w:rFonts w:ascii="Times New Roman" w:eastAsia="Times New Roman" w:hAnsi="Times New Roman"/>
                <w:lang w:eastAsia="ru-RU"/>
              </w:rPr>
              <w:t>2</w:t>
            </w:r>
          </w:p>
        </w:tc>
        <w:tc>
          <w:tcPr>
            <w:tcW w:w="1294" w:type="dxa"/>
            <w:shd w:val="clear" w:color="auto" w:fill="auto"/>
            <w:noWrap/>
            <w:vAlign w:val="center"/>
            <w:hideMark/>
          </w:tcPr>
          <w:p w14:paraId="702E8369" w14:textId="77777777" w:rsidR="00E82C31" w:rsidRPr="00FA1CF9" w:rsidRDefault="00E82C31" w:rsidP="00E82C31">
            <w:pPr>
              <w:spacing w:after="0" w:line="240" w:lineRule="auto"/>
              <w:jc w:val="center"/>
              <w:rPr>
                <w:rFonts w:ascii="Times New Roman" w:eastAsia="Times New Roman" w:hAnsi="Times New Roman"/>
                <w:lang w:eastAsia="ru-RU"/>
              </w:rPr>
            </w:pPr>
            <w:r w:rsidRPr="00FA1CF9">
              <w:rPr>
                <w:rFonts w:ascii="Times New Roman" w:eastAsia="Times New Roman" w:hAnsi="Times New Roman"/>
                <w:lang w:eastAsia="ru-RU"/>
              </w:rPr>
              <w:t>3=2/1*100</w:t>
            </w:r>
          </w:p>
        </w:tc>
      </w:tr>
      <w:tr w:rsidR="00FA1CF9" w:rsidRPr="00FA1CF9" w14:paraId="1E990EC4" w14:textId="77777777" w:rsidTr="00586F13">
        <w:trPr>
          <w:trHeight w:val="184"/>
        </w:trPr>
        <w:tc>
          <w:tcPr>
            <w:tcW w:w="5387" w:type="dxa"/>
            <w:shd w:val="clear" w:color="auto" w:fill="auto"/>
            <w:vAlign w:val="bottom"/>
            <w:hideMark/>
          </w:tcPr>
          <w:p w14:paraId="608BD0A1" w14:textId="77777777" w:rsidR="00E82C31" w:rsidRPr="00FA1CF9" w:rsidRDefault="00E82C31" w:rsidP="00E82C31">
            <w:pPr>
              <w:spacing w:after="0" w:line="240" w:lineRule="auto"/>
              <w:rPr>
                <w:rFonts w:ascii="Times New Roman" w:eastAsia="Times New Roman" w:hAnsi="Times New Roman"/>
                <w:bCs/>
                <w:lang w:eastAsia="ru-RU"/>
              </w:rPr>
            </w:pPr>
            <w:r w:rsidRPr="00FA1CF9">
              <w:rPr>
                <w:rFonts w:ascii="Times New Roman" w:eastAsia="Times New Roman" w:hAnsi="Times New Roman"/>
                <w:bCs/>
                <w:lang w:eastAsia="ru-RU"/>
              </w:rPr>
              <w:t>Налоговые и неналоговые доходы, в том числе:</w:t>
            </w:r>
          </w:p>
        </w:tc>
        <w:tc>
          <w:tcPr>
            <w:tcW w:w="1559" w:type="dxa"/>
            <w:shd w:val="clear" w:color="auto" w:fill="auto"/>
            <w:noWrap/>
            <w:vAlign w:val="bottom"/>
            <w:hideMark/>
          </w:tcPr>
          <w:p w14:paraId="6ECF9BEF" w14:textId="77777777" w:rsidR="00E82C31" w:rsidRPr="00FA1CF9" w:rsidRDefault="00E82C31" w:rsidP="00E82C31">
            <w:pPr>
              <w:spacing w:after="0" w:line="240" w:lineRule="auto"/>
              <w:jc w:val="right"/>
              <w:rPr>
                <w:rFonts w:ascii="Times New Roman" w:eastAsia="Times New Roman" w:hAnsi="Times New Roman"/>
                <w:bCs/>
                <w:lang w:eastAsia="ru-RU"/>
              </w:rPr>
            </w:pPr>
            <w:r w:rsidRPr="00FA1CF9">
              <w:rPr>
                <w:rFonts w:ascii="Times New Roman" w:eastAsia="Times New Roman" w:hAnsi="Times New Roman"/>
                <w:bCs/>
                <w:lang w:eastAsia="ru-RU"/>
              </w:rPr>
              <w:t>92 270,4</w:t>
            </w:r>
          </w:p>
        </w:tc>
        <w:tc>
          <w:tcPr>
            <w:tcW w:w="1400" w:type="dxa"/>
            <w:shd w:val="clear" w:color="auto" w:fill="auto"/>
            <w:noWrap/>
            <w:vAlign w:val="bottom"/>
            <w:hideMark/>
          </w:tcPr>
          <w:p w14:paraId="2D9E0BCC" w14:textId="77777777" w:rsidR="00E82C31" w:rsidRPr="00FA1CF9" w:rsidRDefault="00E82C31" w:rsidP="00E82C31">
            <w:pPr>
              <w:spacing w:after="0" w:line="240" w:lineRule="auto"/>
              <w:jc w:val="right"/>
              <w:rPr>
                <w:rFonts w:ascii="Times New Roman" w:eastAsia="Times New Roman" w:hAnsi="Times New Roman"/>
                <w:bCs/>
                <w:lang w:eastAsia="ru-RU"/>
              </w:rPr>
            </w:pPr>
            <w:r w:rsidRPr="00FA1CF9">
              <w:rPr>
                <w:rFonts w:ascii="Times New Roman" w:eastAsia="Times New Roman" w:hAnsi="Times New Roman"/>
                <w:bCs/>
                <w:lang w:eastAsia="ru-RU"/>
              </w:rPr>
              <w:t>22 667,8</w:t>
            </w:r>
          </w:p>
        </w:tc>
        <w:tc>
          <w:tcPr>
            <w:tcW w:w="1294" w:type="dxa"/>
            <w:shd w:val="clear" w:color="auto" w:fill="auto"/>
            <w:noWrap/>
            <w:vAlign w:val="bottom"/>
            <w:hideMark/>
          </w:tcPr>
          <w:p w14:paraId="23376136" w14:textId="77777777" w:rsidR="00E82C31" w:rsidRPr="00FA1CF9" w:rsidRDefault="00E82C31" w:rsidP="00E82C31">
            <w:pPr>
              <w:spacing w:after="0" w:line="240" w:lineRule="auto"/>
              <w:jc w:val="right"/>
              <w:rPr>
                <w:rFonts w:ascii="Times New Roman" w:eastAsia="Times New Roman" w:hAnsi="Times New Roman"/>
                <w:bCs/>
                <w:lang w:eastAsia="ru-RU"/>
              </w:rPr>
            </w:pPr>
            <w:r w:rsidRPr="00FA1CF9">
              <w:rPr>
                <w:rFonts w:ascii="Times New Roman" w:eastAsia="Times New Roman" w:hAnsi="Times New Roman"/>
                <w:bCs/>
                <w:lang w:eastAsia="ru-RU"/>
              </w:rPr>
              <w:t>24,6</w:t>
            </w:r>
          </w:p>
        </w:tc>
      </w:tr>
      <w:tr w:rsidR="00FA1CF9" w:rsidRPr="00FA1CF9" w14:paraId="336429D4" w14:textId="77777777" w:rsidTr="00586F13">
        <w:trPr>
          <w:trHeight w:val="122"/>
        </w:trPr>
        <w:tc>
          <w:tcPr>
            <w:tcW w:w="5387" w:type="dxa"/>
            <w:shd w:val="clear" w:color="auto" w:fill="auto"/>
            <w:vAlign w:val="bottom"/>
            <w:hideMark/>
          </w:tcPr>
          <w:p w14:paraId="70D826E1" w14:textId="77777777" w:rsidR="00E82C31" w:rsidRPr="00FA1CF9" w:rsidRDefault="00E82C31" w:rsidP="00E82C31">
            <w:pPr>
              <w:spacing w:after="0" w:line="240" w:lineRule="auto"/>
              <w:rPr>
                <w:rFonts w:ascii="Times New Roman" w:eastAsia="Times New Roman" w:hAnsi="Times New Roman"/>
                <w:lang w:eastAsia="ru-RU"/>
              </w:rPr>
            </w:pPr>
            <w:r w:rsidRPr="00FA1CF9">
              <w:rPr>
                <w:rFonts w:ascii="Times New Roman" w:eastAsia="Times New Roman" w:hAnsi="Times New Roman"/>
                <w:lang w:eastAsia="ru-RU"/>
              </w:rPr>
              <w:t>Налоги на прибыль, доходы</w:t>
            </w:r>
          </w:p>
        </w:tc>
        <w:tc>
          <w:tcPr>
            <w:tcW w:w="1559" w:type="dxa"/>
            <w:shd w:val="clear" w:color="auto" w:fill="auto"/>
            <w:noWrap/>
            <w:vAlign w:val="bottom"/>
            <w:hideMark/>
          </w:tcPr>
          <w:p w14:paraId="2F586FFD"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58 542,6</w:t>
            </w:r>
          </w:p>
        </w:tc>
        <w:tc>
          <w:tcPr>
            <w:tcW w:w="1400" w:type="dxa"/>
            <w:shd w:val="clear" w:color="auto" w:fill="auto"/>
            <w:vAlign w:val="bottom"/>
            <w:hideMark/>
          </w:tcPr>
          <w:p w14:paraId="6ECD0643"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14 967,4</w:t>
            </w:r>
          </w:p>
        </w:tc>
        <w:tc>
          <w:tcPr>
            <w:tcW w:w="1294" w:type="dxa"/>
            <w:shd w:val="clear" w:color="auto" w:fill="auto"/>
            <w:noWrap/>
            <w:vAlign w:val="bottom"/>
            <w:hideMark/>
          </w:tcPr>
          <w:p w14:paraId="4A7631E0"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25,6</w:t>
            </w:r>
          </w:p>
        </w:tc>
      </w:tr>
      <w:tr w:rsidR="00FA1CF9" w:rsidRPr="00FA1CF9" w14:paraId="6A1C35E2" w14:textId="77777777" w:rsidTr="00586F13">
        <w:trPr>
          <w:trHeight w:val="240"/>
        </w:trPr>
        <w:tc>
          <w:tcPr>
            <w:tcW w:w="5387" w:type="dxa"/>
            <w:shd w:val="clear" w:color="auto" w:fill="auto"/>
            <w:vAlign w:val="bottom"/>
            <w:hideMark/>
          </w:tcPr>
          <w:p w14:paraId="24A5807C" w14:textId="77777777" w:rsidR="00E82C31" w:rsidRPr="00FA1CF9" w:rsidRDefault="00E82C31" w:rsidP="00E82C31">
            <w:pPr>
              <w:spacing w:after="0" w:line="240" w:lineRule="auto"/>
              <w:rPr>
                <w:rFonts w:ascii="Times New Roman" w:eastAsia="Times New Roman" w:hAnsi="Times New Roman"/>
                <w:lang w:eastAsia="ru-RU"/>
              </w:rPr>
            </w:pPr>
            <w:r w:rsidRPr="00FA1CF9">
              <w:rPr>
                <w:rFonts w:ascii="Times New Roman" w:eastAsia="Times New Roman" w:hAnsi="Times New Roman"/>
                <w:lang w:eastAsia="ru-RU"/>
              </w:rPr>
              <w:t>Налоги на товары (работы, услуги), реализуемые на территории российской федерации</w:t>
            </w:r>
          </w:p>
        </w:tc>
        <w:tc>
          <w:tcPr>
            <w:tcW w:w="1559" w:type="dxa"/>
            <w:shd w:val="clear" w:color="auto" w:fill="auto"/>
            <w:noWrap/>
            <w:vAlign w:val="bottom"/>
            <w:hideMark/>
          </w:tcPr>
          <w:p w14:paraId="7C3EE00C"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10 561,3</w:t>
            </w:r>
          </w:p>
        </w:tc>
        <w:tc>
          <w:tcPr>
            <w:tcW w:w="1400" w:type="dxa"/>
            <w:shd w:val="clear" w:color="auto" w:fill="auto"/>
            <w:vAlign w:val="bottom"/>
            <w:hideMark/>
          </w:tcPr>
          <w:p w14:paraId="132625BF"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2 600,7</w:t>
            </w:r>
          </w:p>
        </w:tc>
        <w:tc>
          <w:tcPr>
            <w:tcW w:w="1294" w:type="dxa"/>
            <w:shd w:val="clear" w:color="auto" w:fill="auto"/>
            <w:noWrap/>
            <w:vAlign w:val="bottom"/>
            <w:hideMark/>
          </w:tcPr>
          <w:p w14:paraId="3982CDC1"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24,6</w:t>
            </w:r>
          </w:p>
        </w:tc>
      </w:tr>
      <w:tr w:rsidR="00FA1CF9" w:rsidRPr="00FA1CF9" w14:paraId="5D3FCD37" w14:textId="77777777" w:rsidTr="00586F13">
        <w:trPr>
          <w:trHeight w:val="189"/>
        </w:trPr>
        <w:tc>
          <w:tcPr>
            <w:tcW w:w="5387" w:type="dxa"/>
            <w:shd w:val="clear" w:color="auto" w:fill="auto"/>
            <w:vAlign w:val="bottom"/>
            <w:hideMark/>
          </w:tcPr>
          <w:p w14:paraId="574C17F6" w14:textId="77777777" w:rsidR="00E82C31" w:rsidRPr="00FA1CF9" w:rsidRDefault="00E82C31" w:rsidP="00E82C31">
            <w:pPr>
              <w:spacing w:after="0" w:line="240" w:lineRule="auto"/>
              <w:rPr>
                <w:rFonts w:ascii="Times New Roman" w:eastAsia="Times New Roman" w:hAnsi="Times New Roman"/>
                <w:lang w:eastAsia="ru-RU"/>
              </w:rPr>
            </w:pPr>
            <w:r w:rsidRPr="00FA1CF9">
              <w:rPr>
                <w:rFonts w:ascii="Times New Roman" w:eastAsia="Times New Roman" w:hAnsi="Times New Roman"/>
                <w:lang w:eastAsia="ru-RU"/>
              </w:rPr>
              <w:t>Налоги на совокупный доход</w:t>
            </w:r>
          </w:p>
        </w:tc>
        <w:tc>
          <w:tcPr>
            <w:tcW w:w="1559" w:type="dxa"/>
            <w:shd w:val="clear" w:color="auto" w:fill="auto"/>
            <w:noWrap/>
            <w:vAlign w:val="bottom"/>
            <w:hideMark/>
          </w:tcPr>
          <w:p w14:paraId="1D4011AF"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5 827,9</w:t>
            </w:r>
          </w:p>
        </w:tc>
        <w:tc>
          <w:tcPr>
            <w:tcW w:w="1400" w:type="dxa"/>
            <w:shd w:val="clear" w:color="auto" w:fill="auto"/>
            <w:vAlign w:val="bottom"/>
            <w:hideMark/>
          </w:tcPr>
          <w:p w14:paraId="3DF32DD5"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1 029,0</w:t>
            </w:r>
          </w:p>
        </w:tc>
        <w:tc>
          <w:tcPr>
            <w:tcW w:w="1294" w:type="dxa"/>
            <w:shd w:val="clear" w:color="auto" w:fill="auto"/>
            <w:noWrap/>
            <w:vAlign w:val="bottom"/>
            <w:hideMark/>
          </w:tcPr>
          <w:p w14:paraId="35321441"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17,7</w:t>
            </w:r>
          </w:p>
        </w:tc>
      </w:tr>
      <w:tr w:rsidR="00FA1CF9" w:rsidRPr="00FA1CF9" w14:paraId="65DC110F" w14:textId="77777777" w:rsidTr="00586F13">
        <w:trPr>
          <w:trHeight w:val="166"/>
        </w:trPr>
        <w:tc>
          <w:tcPr>
            <w:tcW w:w="5387" w:type="dxa"/>
            <w:shd w:val="clear" w:color="auto" w:fill="auto"/>
            <w:vAlign w:val="bottom"/>
            <w:hideMark/>
          </w:tcPr>
          <w:p w14:paraId="73B09B62" w14:textId="77777777" w:rsidR="00E82C31" w:rsidRPr="00FA1CF9" w:rsidRDefault="00E82C31" w:rsidP="00E82C31">
            <w:pPr>
              <w:spacing w:after="0" w:line="240" w:lineRule="auto"/>
              <w:rPr>
                <w:rFonts w:ascii="Times New Roman" w:eastAsia="Times New Roman" w:hAnsi="Times New Roman"/>
                <w:lang w:eastAsia="ru-RU"/>
              </w:rPr>
            </w:pPr>
            <w:r w:rsidRPr="00FA1CF9">
              <w:rPr>
                <w:rFonts w:ascii="Times New Roman" w:eastAsia="Times New Roman" w:hAnsi="Times New Roman"/>
                <w:lang w:eastAsia="ru-RU"/>
              </w:rPr>
              <w:t>Налоги на имущество</w:t>
            </w:r>
          </w:p>
        </w:tc>
        <w:tc>
          <w:tcPr>
            <w:tcW w:w="1559" w:type="dxa"/>
            <w:shd w:val="clear" w:color="auto" w:fill="auto"/>
            <w:noWrap/>
            <w:vAlign w:val="bottom"/>
            <w:hideMark/>
          </w:tcPr>
          <w:p w14:paraId="5945E7BA"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10 500,8</w:t>
            </w:r>
          </w:p>
        </w:tc>
        <w:tc>
          <w:tcPr>
            <w:tcW w:w="1400" w:type="dxa"/>
            <w:shd w:val="clear" w:color="auto" w:fill="auto"/>
            <w:vAlign w:val="bottom"/>
            <w:hideMark/>
          </w:tcPr>
          <w:p w14:paraId="69D79E6A"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2 663,1</w:t>
            </w:r>
          </w:p>
        </w:tc>
        <w:tc>
          <w:tcPr>
            <w:tcW w:w="1294" w:type="dxa"/>
            <w:shd w:val="clear" w:color="auto" w:fill="auto"/>
            <w:noWrap/>
            <w:vAlign w:val="bottom"/>
            <w:hideMark/>
          </w:tcPr>
          <w:p w14:paraId="0FE52C2A"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25,4</w:t>
            </w:r>
          </w:p>
        </w:tc>
      </w:tr>
      <w:tr w:rsidR="00FA1CF9" w:rsidRPr="00FA1CF9" w14:paraId="24F7073F" w14:textId="77777777" w:rsidTr="00586F13">
        <w:trPr>
          <w:trHeight w:val="425"/>
        </w:trPr>
        <w:tc>
          <w:tcPr>
            <w:tcW w:w="5387" w:type="dxa"/>
            <w:shd w:val="clear" w:color="auto" w:fill="auto"/>
            <w:vAlign w:val="bottom"/>
            <w:hideMark/>
          </w:tcPr>
          <w:p w14:paraId="4687696E" w14:textId="77777777" w:rsidR="00E82C31" w:rsidRPr="00FA1CF9" w:rsidRDefault="00E82C31" w:rsidP="00E82C31">
            <w:pPr>
              <w:spacing w:after="0" w:line="240" w:lineRule="auto"/>
              <w:rPr>
                <w:rFonts w:ascii="Times New Roman" w:eastAsia="Times New Roman" w:hAnsi="Times New Roman"/>
                <w:lang w:eastAsia="ru-RU"/>
              </w:rPr>
            </w:pPr>
            <w:r w:rsidRPr="00FA1CF9">
              <w:rPr>
                <w:rFonts w:ascii="Times New Roman" w:eastAsia="Times New Roman" w:hAnsi="Times New Roman"/>
                <w:lang w:eastAsia="ru-RU"/>
              </w:rPr>
              <w:t>Налоги, сборы и регулярные платежи за пользование природными ресурсами</w:t>
            </w:r>
          </w:p>
        </w:tc>
        <w:tc>
          <w:tcPr>
            <w:tcW w:w="1559" w:type="dxa"/>
            <w:shd w:val="clear" w:color="auto" w:fill="auto"/>
            <w:noWrap/>
            <w:vAlign w:val="bottom"/>
            <w:hideMark/>
          </w:tcPr>
          <w:p w14:paraId="53E479E6"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4 390,7</w:t>
            </w:r>
          </w:p>
        </w:tc>
        <w:tc>
          <w:tcPr>
            <w:tcW w:w="1400" w:type="dxa"/>
            <w:shd w:val="clear" w:color="auto" w:fill="auto"/>
            <w:vAlign w:val="bottom"/>
            <w:hideMark/>
          </w:tcPr>
          <w:p w14:paraId="7F255DB1"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687,9</w:t>
            </w:r>
          </w:p>
        </w:tc>
        <w:tc>
          <w:tcPr>
            <w:tcW w:w="1294" w:type="dxa"/>
            <w:shd w:val="clear" w:color="auto" w:fill="auto"/>
            <w:noWrap/>
            <w:vAlign w:val="bottom"/>
            <w:hideMark/>
          </w:tcPr>
          <w:p w14:paraId="57885A24"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15,7</w:t>
            </w:r>
          </w:p>
        </w:tc>
      </w:tr>
      <w:tr w:rsidR="00FA1CF9" w:rsidRPr="00FA1CF9" w14:paraId="20A974AF" w14:textId="77777777" w:rsidTr="00586F13">
        <w:trPr>
          <w:trHeight w:val="147"/>
        </w:trPr>
        <w:tc>
          <w:tcPr>
            <w:tcW w:w="5387" w:type="dxa"/>
            <w:shd w:val="clear" w:color="auto" w:fill="auto"/>
            <w:vAlign w:val="bottom"/>
            <w:hideMark/>
          </w:tcPr>
          <w:p w14:paraId="33DDD281" w14:textId="77777777" w:rsidR="00E82C31" w:rsidRPr="00FA1CF9" w:rsidRDefault="00E82C31" w:rsidP="00E82C31">
            <w:pPr>
              <w:spacing w:after="0" w:line="240" w:lineRule="auto"/>
              <w:rPr>
                <w:rFonts w:ascii="Times New Roman" w:eastAsia="Times New Roman" w:hAnsi="Times New Roman"/>
                <w:lang w:eastAsia="ru-RU"/>
              </w:rPr>
            </w:pPr>
            <w:r w:rsidRPr="00FA1CF9">
              <w:rPr>
                <w:rFonts w:ascii="Times New Roman" w:eastAsia="Times New Roman" w:hAnsi="Times New Roman"/>
                <w:lang w:eastAsia="ru-RU"/>
              </w:rPr>
              <w:t>Государственная пошлина</w:t>
            </w:r>
          </w:p>
        </w:tc>
        <w:tc>
          <w:tcPr>
            <w:tcW w:w="1559" w:type="dxa"/>
            <w:shd w:val="clear" w:color="auto" w:fill="auto"/>
            <w:noWrap/>
            <w:vAlign w:val="bottom"/>
            <w:hideMark/>
          </w:tcPr>
          <w:p w14:paraId="5FE177CD"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99,4</w:t>
            </w:r>
          </w:p>
        </w:tc>
        <w:tc>
          <w:tcPr>
            <w:tcW w:w="1400" w:type="dxa"/>
            <w:shd w:val="clear" w:color="auto" w:fill="auto"/>
            <w:vAlign w:val="bottom"/>
            <w:hideMark/>
          </w:tcPr>
          <w:p w14:paraId="67BDE49D"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27,9</w:t>
            </w:r>
          </w:p>
        </w:tc>
        <w:tc>
          <w:tcPr>
            <w:tcW w:w="1294" w:type="dxa"/>
            <w:shd w:val="clear" w:color="auto" w:fill="auto"/>
            <w:noWrap/>
            <w:vAlign w:val="bottom"/>
            <w:hideMark/>
          </w:tcPr>
          <w:p w14:paraId="7AF83F83"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28,1</w:t>
            </w:r>
          </w:p>
        </w:tc>
      </w:tr>
      <w:tr w:rsidR="00FA1CF9" w:rsidRPr="00FA1CF9" w14:paraId="16E8C80E" w14:textId="77777777" w:rsidTr="00586F13">
        <w:trPr>
          <w:trHeight w:val="452"/>
        </w:trPr>
        <w:tc>
          <w:tcPr>
            <w:tcW w:w="5387" w:type="dxa"/>
            <w:shd w:val="clear" w:color="auto" w:fill="auto"/>
            <w:vAlign w:val="bottom"/>
            <w:hideMark/>
          </w:tcPr>
          <w:p w14:paraId="1FEE2D3A" w14:textId="77777777" w:rsidR="00E82C31" w:rsidRPr="00FA1CF9" w:rsidRDefault="00E82C31" w:rsidP="00E82C31">
            <w:pPr>
              <w:spacing w:after="0" w:line="240" w:lineRule="auto"/>
              <w:rPr>
                <w:rFonts w:ascii="Times New Roman" w:eastAsia="Times New Roman" w:hAnsi="Times New Roman"/>
                <w:lang w:eastAsia="ru-RU"/>
              </w:rPr>
            </w:pPr>
            <w:r w:rsidRPr="00FA1CF9">
              <w:rPr>
                <w:rFonts w:ascii="Times New Roman" w:eastAsia="Times New Roman" w:hAnsi="Times New Roman"/>
                <w:lang w:eastAsia="ru-RU"/>
              </w:rPr>
              <w:t>Доходы от использования имущества, находящегося в государственной собственности</w:t>
            </w:r>
          </w:p>
        </w:tc>
        <w:tc>
          <w:tcPr>
            <w:tcW w:w="1559" w:type="dxa"/>
            <w:shd w:val="clear" w:color="auto" w:fill="auto"/>
            <w:noWrap/>
            <w:vAlign w:val="bottom"/>
            <w:hideMark/>
          </w:tcPr>
          <w:p w14:paraId="0F49C0C5"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43,7</w:t>
            </w:r>
          </w:p>
        </w:tc>
        <w:tc>
          <w:tcPr>
            <w:tcW w:w="1400" w:type="dxa"/>
            <w:shd w:val="clear" w:color="auto" w:fill="auto"/>
            <w:vAlign w:val="bottom"/>
            <w:hideMark/>
          </w:tcPr>
          <w:p w14:paraId="1B750FF9"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5,0</w:t>
            </w:r>
          </w:p>
        </w:tc>
        <w:tc>
          <w:tcPr>
            <w:tcW w:w="1294" w:type="dxa"/>
            <w:shd w:val="clear" w:color="auto" w:fill="auto"/>
            <w:noWrap/>
            <w:vAlign w:val="bottom"/>
            <w:hideMark/>
          </w:tcPr>
          <w:p w14:paraId="74F28517"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11,5</w:t>
            </w:r>
          </w:p>
        </w:tc>
      </w:tr>
      <w:tr w:rsidR="00FA1CF9" w:rsidRPr="00FA1CF9" w14:paraId="17CD5DEE" w14:textId="77777777" w:rsidTr="00586F13">
        <w:trPr>
          <w:trHeight w:val="188"/>
        </w:trPr>
        <w:tc>
          <w:tcPr>
            <w:tcW w:w="5387" w:type="dxa"/>
            <w:shd w:val="clear" w:color="auto" w:fill="auto"/>
            <w:vAlign w:val="bottom"/>
            <w:hideMark/>
          </w:tcPr>
          <w:p w14:paraId="7B4F8EEF" w14:textId="77777777" w:rsidR="00E82C31" w:rsidRPr="00FA1CF9" w:rsidRDefault="00E82C31" w:rsidP="00E82C31">
            <w:pPr>
              <w:spacing w:after="0" w:line="240" w:lineRule="auto"/>
              <w:rPr>
                <w:rFonts w:ascii="Times New Roman" w:eastAsia="Times New Roman" w:hAnsi="Times New Roman"/>
                <w:lang w:eastAsia="ru-RU"/>
              </w:rPr>
            </w:pPr>
            <w:r w:rsidRPr="00FA1CF9">
              <w:rPr>
                <w:rFonts w:ascii="Times New Roman" w:eastAsia="Times New Roman" w:hAnsi="Times New Roman"/>
                <w:lang w:eastAsia="ru-RU"/>
              </w:rPr>
              <w:t>Платежи при пользовании природными ресурсами</w:t>
            </w:r>
          </w:p>
        </w:tc>
        <w:tc>
          <w:tcPr>
            <w:tcW w:w="1559" w:type="dxa"/>
            <w:shd w:val="clear" w:color="auto" w:fill="auto"/>
            <w:noWrap/>
            <w:vAlign w:val="bottom"/>
            <w:hideMark/>
          </w:tcPr>
          <w:p w14:paraId="362B5C76"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1 372,4</w:t>
            </w:r>
          </w:p>
        </w:tc>
        <w:tc>
          <w:tcPr>
            <w:tcW w:w="1400" w:type="dxa"/>
            <w:shd w:val="clear" w:color="auto" w:fill="auto"/>
            <w:vAlign w:val="bottom"/>
            <w:hideMark/>
          </w:tcPr>
          <w:p w14:paraId="3886FB9A"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441,8</w:t>
            </w:r>
          </w:p>
        </w:tc>
        <w:tc>
          <w:tcPr>
            <w:tcW w:w="1294" w:type="dxa"/>
            <w:shd w:val="clear" w:color="auto" w:fill="auto"/>
            <w:noWrap/>
            <w:vAlign w:val="bottom"/>
            <w:hideMark/>
          </w:tcPr>
          <w:p w14:paraId="2D6F0987"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32,2</w:t>
            </w:r>
          </w:p>
        </w:tc>
      </w:tr>
      <w:tr w:rsidR="00FA1CF9" w:rsidRPr="00FA1CF9" w14:paraId="73A8402D" w14:textId="77777777" w:rsidTr="00586F13">
        <w:trPr>
          <w:trHeight w:val="361"/>
        </w:trPr>
        <w:tc>
          <w:tcPr>
            <w:tcW w:w="5387" w:type="dxa"/>
            <w:shd w:val="clear" w:color="auto" w:fill="auto"/>
            <w:vAlign w:val="bottom"/>
            <w:hideMark/>
          </w:tcPr>
          <w:p w14:paraId="3C993DCA" w14:textId="77777777" w:rsidR="00E82C31" w:rsidRPr="00FA1CF9" w:rsidRDefault="00E82C31" w:rsidP="00E82C31">
            <w:pPr>
              <w:spacing w:after="0" w:line="240" w:lineRule="auto"/>
              <w:rPr>
                <w:rFonts w:ascii="Times New Roman" w:eastAsia="Times New Roman" w:hAnsi="Times New Roman"/>
                <w:lang w:eastAsia="ru-RU"/>
              </w:rPr>
            </w:pPr>
            <w:r w:rsidRPr="00FA1CF9">
              <w:rPr>
                <w:rFonts w:ascii="Times New Roman" w:eastAsia="Times New Roman" w:hAnsi="Times New Roman"/>
                <w:lang w:eastAsia="ru-RU"/>
              </w:rPr>
              <w:t>Доходы от оказания платных услуг и компенсации затрат государства</w:t>
            </w:r>
          </w:p>
        </w:tc>
        <w:tc>
          <w:tcPr>
            <w:tcW w:w="1559" w:type="dxa"/>
            <w:shd w:val="clear" w:color="auto" w:fill="auto"/>
            <w:noWrap/>
            <w:vAlign w:val="bottom"/>
            <w:hideMark/>
          </w:tcPr>
          <w:p w14:paraId="5DE44F6A"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151,5</w:t>
            </w:r>
          </w:p>
        </w:tc>
        <w:tc>
          <w:tcPr>
            <w:tcW w:w="1400" w:type="dxa"/>
            <w:shd w:val="clear" w:color="auto" w:fill="auto"/>
            <w:vAlign w:val="bottom"/>
            <w:hideMark/>
          </w:tcPr>
          <w:p w14:paraId="1AC777F7"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42,0</w:t>
            </w:r>
          </w:p>
        </w:tc>
        <w:tc>
          <w:tcPr>
            <w:tcW w:w="1294" w:type="dxa"/>
            <w:shd w:val="clear" w:color="auto" w:fill="auto"/>
            <w:noWrap/>
            <w:vAlign w:val="bottom"/>
            <w:hideMark/>
          </w:tcPr>
          <w:p w14:paraId="71520C21" w14:textId="77777777" w:rsidR="00E82C31" w:rsidRPr="00FA1CF9" w:rsidRDefault="00E82C31" w:rsidP="00E82C31">
            <w:pPr>
              <w:spacing w:after="0" w:line="240" w:lineRule="auto"/>
              <w:jc w:val="right"/>
              <w:rPr>
                <w:rFonts w:ascii="Times New Roman" w:eastAsia="Times New Roman" w:hAnsi="Times New Roman"/>
                <w:lang w:val="en-US" w:eastAsia="ru-RU"/>
              </w:rPr>
            </w:pPr>
            <w:r w:rsidRPr="00FA1CF9">
              <w:rPr>
                <w:rFonts w:ascii="Times New Roman" w:eastAsia="Times New Roman" w:hAnsi="Times New Roman"/>
                <w:lang w:eastAsia="ru-RU"/>
              </w:rPr>
              <w:t>27,</w:t>
            </w:r>
            <w:r w:rsidRPr="00FA1CF9">
              <w:rPr>
                <w:rFonts w:ascii="Times New Roman" w:eastAsia="Times New Roman" w:hAnsi="Times New Roman"/>
                <w:lang w:val="en-US" w:eastAsia="ru-RU"/>
              </w:rPr>
              <w:t>8</w:t>
            </w:r>
          </w:p>
        </w:tc>
      </w:tr>
      <w:tr w:rsidR="00FA1CF9" w:rsidRPr="00FA1CF9" w14:paraId="407FC524" w14:textId="77777777" w:rsidTr="00586F13">
        <w:trPr>
          <w:trHeight w:val="255"/>
        </w:trPr>
        <w:tc>
          <w:tcPr>
            <w:tcW w:w="5387" w:type="dxa"/>
            <w:shd w:val="clear" w:color="auto" w:fill="auto"/>
            <w:vAlign w:val="bottom"/>
            <w:hideMark/>
          </w:tcPr>
          <w:p w14:paraId="18B2F7A9" w14:textId="77777777" w:rsidR="00E82C31" w:rsidRPr="00FA1CF9" w:rsidRDefault="00E82C31" w:rsidP="00E82C31">
            <w:pPr>
              <w:spacing w:after="0" w:line="240" w:lineRule="auto"/>
              <w:rPr>
                <w:rFonts w:ascii="Times New Roman" w:eastAsia="Times New Roman" w:hAnsi="Times New Roman"/>
                <w:lang w:eastAsia="ru-RU"/>
              </w:rPr>
            </w:pPr>
            <w:r w:rsidRPr="00FA1CF9">
              <w:rPr>
                <w:rFonts w:ascii="Times New Roman" w:eastAsia="Times New Roman" w:hAnsi="Times New Roman"/>
                <w:lang w:eastAsia="ru-RU"/>
              </w:rPr>
              <w:t>Доходы от продажи материальных и нематериальных активов</w:t>
            </w:r>
          </w:p>
        </w:tc>
        <w:tc>
          <w:tcPr>
            <w:tcW w:w="1559" w:type="dxa"/>
            <w:shd w:val="clear" w:color="auto" w:fill="auto"/>
            <w:noWrap/>
            <w:vAlign w:val="bottom"/>
            <w:hideMark/>
          </w:tcPr>
          <w:p w14:paraId="24D3C4DF"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8,7</w:t>
            </w:r>
          </w:p>
        </w:tc>
        <w:tc>
          <w:tcPr>
            <w:tcW w:w="1400" w:type="dxa"/>
            <w:shd w:val="clear" w:color="auto" w:fill="auto"/>
            <w:vAlign w:val="bottom"/>
            <w:hideMark/>
          </w:tcPr>
          <w:p w14:paraId="6B345482"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6,9</w:t>
            </w:r>
          </w:p>
        </w:tc>
        <w:tc>
          <w:tcPr>
            <w:tcW w:w="1294" w:type="dxa"/>
            <w:shd w:val="clear" w:color="auto" w:fill="auto"/>
            <w:noWrap/>
            <w:vAlign w:val="bottom"/>
            <w:hideMark/>
          </w:tcPr>
          <w:p w14:paraId="519AF397"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7</w:t>
            </w:r>
            <w:r w:rsidRPr="00FA1CF9">
              <w:rPr>
                <w:rFonts w:ascii="Times New Roman" w:eastAsia="Times New Roman" w:hAnsi="Times New Roman"/>
                <w:lang w:val="en-US" w:eastAsia="ru-RU"/>
              </w:rPr>
              <w:t>8</w:t>
            </w:r>
            <w:r w:rsidRPr="00FA1CF9">
              <w:rPr>
                <w:rFonts w:ascii="Times New Roman" w:eastAsia="Times New Roman" w:hAnsi="Times New Roman"/>
                <w:lang w:eastAsia="ru-RU"/>
              </w:rPr>
              <w:t>,9</w:t>
            </w:r>
          </w:p>
        </w:tc>
      </w:tr>
      <w:tr w:rsidR="00FA1CF9" w:rsidRPr="00FA1CF9" w14:paraId="42F640C0" w14:textId="77777777" w:rsidTr="00586F13">
        <w:trPr>
          <w:trHeight w:val="164"/>
        </w:trPr>
        <w:tc>
          <w:tcPr>
            <w:tcW w:w="5387" w:type="dxa"/>
            <w:shd w:val="clear" w:color="auto" w:fill="auto"/>
            <w:vAlign w:val="bottom"/>
            <w:hideMark/>
          </w:tcPr>
          <w:p w14:paraId="00BAD564" w14:textId="77777777" w:rsidR="00E82C31" w:rsidRPr="00FA1CF9" w:rsidRDefault="00E82C31" w:rsidP="00E82C31">
            <w:pPr>
              <w:spacing w:after="0" w:line="240" w:lineRule="auto"/>
              <w:rPr>
                <w:rFonts w:ascii="Times New Roman" w:eastAsia="Times New Roman" w:hAnsi="Times New Roman"/>
                <w:lang w:eastAsia="ru-RU"/>
              </w:rPr>
            </w:pPr>
            <w:r w:rsidRPr="00FA1CF9">
              <w:rPr>
                <w:rFonts w:ascii="Times New Roman" w:eastAsia="Times New Roman" w:hAnsi="Times New Roman"/>
                <w:lang w:eastAsia="ru-RU"/>
              </w:rPr>
              <w:t>Административные платежи и сборы</w:t>
            </w:r>
          </w:p>
        </w:tc>
        <w:tc>
          <w:tcPr>
            <w:tcW w:w="1559" w:type="dxa"/>
            <w:shd w:val="clear" w:color="auto" w:fill="auto"/>
            <w:noWrap/>
            <w:vAlign w:val="bottom"/>
            <w:hideMark/>
          </w:tcPr>
          <w:p w14:paraId="1A99129B"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0,1</w:t>
            </w:r>
          </w:p>
        </w:tc>
        <w:tc>
          <w:tcPr>
            <w:tcW w:w="1400" w:type="dxa"/>
            <w:shd w:val="clear" w:color="auto" w:fill="auto"/>
            <w:vAlign w:val="bottom"/>
            <w:hideMark/>
          </w:tcPr>
          <w:p w14:paraId="7D6B7D67"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0,0</w:t>
            </w:r>
          </w:p>
        </w:tc>
        <w:tc>
          <w:tcPr>
            <w:tcW w:w="1294" w:type="dxa"/>
            <w:shd w:val="clear" w:color="auto" w:fill="auto"/>
            <w:noWrap/>
            <w:vAlign w:val="bottom"/>
            <w:hideMark/>
          </w:tcPr>
          <w:p w14:paraId="1FB6CD7F"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41,5</w:t>
            </w:r>
          </w:p>
        </w:tc>
      </w:tr>
      <w:tr w:rsidR="00FA1CF9" w:rsidRPr="00FA1CF9" w14:paraId="08A0B717" w14:textId="77777777" w:rsidTr="00586F13">
        <w:trPr>
          <w:trHeight w:val="181"/>
        </w:trPr>
        <w:tc>
          <w:tcPr>
            <w:tcW w:w="5387" w:type="dxa"/>
            <w:shd w:val="clear" w:color="auto" w:fill="auto"/>
            <w:vAlign w:val="bottom"/>
            <w:hideMark/>
          </w:tcPr>
          <w:p w14:paraId="7C1EE7C1" w14:textId="77777777" w:rsidR="00E82C31" w:rsidRPr="00FA1CF9" w:rsidRDefault="00E82C31" w:rsidP="00E82C31">
            <w:pPr>
              <w:spacing w:after="0" w:line="240" w:lineRule="auto"/>
              <w:rPr>
                <w:rFonts w:ascii="Times New Roman" w:eastAsia="Times New Roman" w:hAnsi="Times New Roman"/>
                <w:lang w:eastAsia="ru-RU"/>
              </w:rPr>
            </w:pPr>
            <w:r w:rsidRPr="00FA1CF9">
              <w:rPr>
                <w:rFonts w:ascii="Times New Roman" w:eastAsia="Times New Roman" w:hAnsi="Times New Roman"/>
                <w:lang w:eastAsia="ru-RU"/>
              </w:rPr>
              <w:t>Штрафы, санкции, возмещение ущерба</w:t>
            </w:r>
          </w:p>
        </w:tc>
        <w:tc>
          <w:tcPr>
            <w:tcW w:w="1559" w:type="dxa"/>
            <w:shd w:val="clear" w:color="auto" w:fill="auto"/>
            <w:noWrap/>
            <w:vAlign w:val="bottom"/>
            <w:hideMark/>
          </w:tcPr>
          <w:p w14:paraId="48ADC76E"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771,3</w:t>
            </w:r>
          </w:p>
        </w:tc>
        <w:tc>
          <w:tcPr>
            <w:tcW w:w="1400" w:type="dxa"/>
            <w:shd w:val="clear" w:color="auto" w:fill="auto"/>
            <w:vAlign w:val="bottom"/>
            <w:hideMark/>
          </w:tcPr>
          <w:p w14:paraId="4DC8AB97"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195,5</w:t>
            </w:r>
          </w:p>
        </w:tc>
        <w:tc>
          <w:tcPr>
            <w:tcW w:w="1294" w:type="dxa"/>
            <w:shd w:val="clear" w:color="auto" w:fill="auto"/>
            <w:noWrap/>
            <w:vAlign w:val="bottom"/>
            <w:hideMark/>
          </w:tcPr>
          <w:p w14:paraId="266B9786"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25,4</w:t>
            </w:r>
          </w:p>
        </w:tc>
      </w:tr>
      <w:tr w:rsidR="00FA1CF9" w:rsidRPr="00FA1CF9" w14:paraId="1955E627" w14:textId="77777777" w:rsidTr="00586F13">
        <w:trPr>
          <w:trHeight w:val="72"/>
        </w:trPr>
        <w:tc>
          <w:tcPr>
            <w:tcW w:w="5387" w:type="dxa"/>
            <w:shd w:val="clear" w:color="auto" w:fill="auto"/>
            <w:vAlign w:val="bottom"/>
            <w:hideMark/>
          </w:tcPr>
          <w:p w14:paraId="189CA4CE" w14:textId="77777777" w:rsidR="00E82C31" w:rsidRPr="00FA1CF9" w:rsidRDefault="00E82C31" w:rsidP="00E82C31">
            <w:pPr>
              <w:spacing w:after="0" w:line="240" w:lineRule="auto"/>
              <w:rPr>
                <w:rFonts w:ascii="Times New Roman" w:eastAsia="Times New Roman" w:hAnsi="Times New Roman"/>
                <w:lang w:eastAsia="ru-RU"/>
              </w:rPr>
            </w:pPr>
            <w:r w:rsidRPr="00FA1CF9">
              <w:rPr>
                <w:rFonts w:ascii="Times New Roman" w:eastAsia="Times New Roman" w:hAnsi="Times New Roman"/>
                <w:lang w:eastAsia="ru-RU"/>
              </w:rPr>
              <w:t>Прочие неналоговые доходы</w:t>
            </w:r>
          </w:p>
        </w:tc>
        <w:tc>
          <w:tcPr>
            <w:tcW w:w="1559" w:type="dxa"/>
            <w:shd w:val="clear" w:color="auto" w:fill="auto"/>
            <w:noWrap/>
            <w:vAlign w:val="bottom"/>
            <w:hideMark/>
          </w:tcPr>
          <w:p w14:paraId="4C6B3632"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0,0</w:t>
            </w:r>
          </w:p>
        </w:tc>
        <w:tc>
          <w:tcPr>
            <w:tcW w:w="1400" w:type="dxa"/>
            <w:shd w:val="clear" w:color="auto" w:fill="auto"/>
            <w:vAlign w:val="bottom"/>
            <w:hideMark/>
          </w:tcPr>
          <w:p w14:paraId="480B0151"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0,3</w:t>
            </w:r>
          </w:p>
        </w:tc>
        <w:tc>
          <w:tcPr>
            <w:tcW w:w="1294" w:type="dxa"/>
            <w:shd w:val="clear" w:color="auto" w:fill="auto"/>
            <w:noWrap/>
            <w:vAlign w:val="bottom"/>
            <w:hideMark/>
          </w:tcPr>
          <w:p w14:paraId="693E6281"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в 4,7 раза</w:t>
            </w:r>
          </w:p>
        </w:tc>
      </w:tr>
    </w:tbl>
    <w:p w14:paraId="0F6B203E" w14:textId="77777777" w:rsidR="00E82C31" w:rsidRPr="00FA1CF9" w:rsidRDefault="00E82C31" w:rsidP="00E82C31">
      <w:pPr>
        <w:pStyle w:val="ad"/>
        <w:ind w:firstLine="709"/>
        <w:jc w:val="both"/>
        <w:rPr>
          <w:rFonts w:ascii="Times New Roman" w:hAnsi="Times New Roman"/>
          <w:sz w:val="28"/>
          <w:szCs w:val="28"/>
        </w:rPr>
      </w:pPr>
    </w:p>
    <w:p w14:paraId="1186019D" w14:textId="49D156F5" w:rsidR="00E82C31" w:rsidRPr="00FA1CF9" w:rsidRDefault="00E82C31" w:rsidP="00E82C31">
      <w:pPr>
        <w:pStyle w:val="ad"/>
        <w:ind w:firstLine="709"/>
        <w:jc w:val="both"/>
        <w:rPr>
          <w:rFonts w:ascii="Times New Roman" w:hAnsi="Times New Roman"/>
          <w:sz w:val="28"/>
          <w:szCs w:val="28"/>
        </w:rPr>
      </w:pPr>
      <w:r w:rsidRPr="00FA1CF9">
        <w:rPr>
          <w:rFonts w:ascii="Times New Roman" w:hAnsi="Times New Roman"/>
          <w:sz w:val="28"/>
          <w:szCs w:val="28"/>
        </w:rPr>
        <w:t>Динамика поступления отдельных налоговых и неналоговых доходов в первом квартале 2024 года к аналогичным показателям 2023 года представлена в таблице</w:t>
      </w:r>
      <w:r w:rsidR="00586F13" w:rsidRPr="00FA1CF9">
        <w:rPr>
          <w:rFonts w:ascii="Times New Roman" w:hAnsi="Times New Roman"/>
          <w:sz w:val="28"/>
          <w:szCs w:val="28"/>
        </w:rPr>
        <w:t xml:space="preserve"> </w:t>
      </w:r>
      <w:r w:rsidR="00E27D12" w:rsidRPr="00FA1CF9">
        <w:rPr>
          <w:rFonts w:ascii="Times New Roman" w:hAnsi="Times New Roman"/>
          <w:sz w:val="28"/>
          <w:szCs w:val="28"/>
        </w:rPr>
        <w:t>2</w:t>
      </w:r>
      <w:r w:rsidRPr="00FA1CF9">
        <w:rPr>
          <w:rStyle w:val="afff1"/>
          <w:rFonts w:ascii="Times New Roman" w:hAnsi="Times New Roman"/>
          <w:sz w:val="28"/>
          <w:szCs w:val="28"/>
        </w:rPr>
        <w:footnoteReference w:id="1"/>
      </w:r>
      <w:r w:rsidRPr="00FA1CF9">
        <w:rPr>
          <w:rFonts w:ascii="Times New Roman" w:hAnsi="Times New Roman"/>
          <w:sz w:val="28"/>
          <w:szCs w:val="28"/>
        </w:rPr>
        <w:t>.</w:t>
      </w:r>
    </w:p>
    <w:p w14:paraId="5CF8AAC4" w14:textId="77777777" w:rsidR="00E82C31" w:rsidRPr="00FA1CF9" w:rsidRDefault="00E82C31" w:rsidP="00E82C31">
      <w:pPr>
        <w:pStyle w:val="ad"/>
        <w:ind w:firstLine="709"/>
        <w:jc w:val="both"/>
        <w:rPr>
          <w:rFonts w:ascii="Times New Roman" w:hAnsi="Times New Roman"/>
        </w:rPr>
      </w:pPr>
    </w:p>
    <w:p w14:paraId="4ABC0D06" w14:textId="77777777" w:rsidR="00E82C31" w:rsidRPr="00FA1CF9" w:rsidRDefault="00E82C31" w:rsidP="00E82C31">
      <w:pPr>
        <w:pStyle w:val="aff0"/>
        <w:spacing w:after="0" w:line="240" w:lineRule="auto"/>
        <w:rPr>
          <w:rFonts w:ascii="Times New Roman" w:hAnsi="Times New Roman"/>
          <w:b w:val="0"/>
          <w:sz w:val="24"/>
          <w:szCs w:val="24"/>
        </w:rPr>
      </w:pPr>
      <w:r w:rsidRPr="00FA1CF9">
        <w:rPr>
          <w:rFonts w:ascii="Times New Roman" w:hAnsi="Times New Roman"/>
          <w:b w:val="0"/>
          <w:sz w:val="24"/>
          <w:szCs w:val="24"/>
        </w:rPr>
        <w:t xml:space="preserve">Таблица </w:t>
      </w:r>
      <w:r w:rsidRPr="00FA1CF9">
        <w:fldChar w:fldCharType="begin"/>
      </w:r>
      <w:r w:rsidRPr="00FA1CF9">
        <w:rPr>
          <w:rFonts w:ascii="Times New Roman" w:hAnsi="Times New Roman"/>
          <w:b w:val="0"/>
          <w:sz w:val="24"/>
          <w:szCs w:val="24"/>
        </w:rPr>
        <w:instrText xml:space="preserve"> SEQ Таблица \* ARABIC </w:instrText>
      </w:r>
      <w:r w:rsidRPr="00FA1CF9">
        <w:fldChar w:fldCharType="separate"/>
      </w:r>
      <w:r w:rsidR="0030453A" w:rsidRPr="00FA1CF9">
        <w:rPr>
          <w:rFonts w:ascii="Times New Roman" w:hAnsi="Times New Roman"/>
          <w:b w:val="0"/>
          <w:noProof/>
          <w:sz w:val="24"/>
          <w:szCs w:val="24"/>
        </w:rPr>
        <w:t>2</w:t>
      </w:r>
      <w:r w:rsidRPr="00FA1CF9">
        <w:fldChar w:fldCharType="end"/>
      </w:r>
      <w:r w:rsidRPr="00FA1CF9">
        <w:rPr>
          <w:rFonts w:ascii="Times New Roman" w:hAnsi="Times New Roman"/>
          <w:b w:val="0"/>
          <w:sz w:val="24"/>
          <w:szCs w:val="24"/>
        </w:rPr>
        <w:t>. Динамика поступления отдельных налоговых и неналоговых доходов в январе-марте 2024 года к аналогичным показателям 2023 года, млн.руб.</w:t>
      </w:r>
    </w:p>
    <w:tbl>
      <w:tblPr>
        <w:tblW w:w="9640" w:type="dxa"/>
        <w:tblInd w:w="-23"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ook w:val="04A0" w:firstRow="1" w:lastRow="0" w:firstColumn="1" w:lastColumn="0" w:noHBand="0" w:noVBand="1"/>
      </w:tblPr>
      <w:tblGrid>
        <w:gridCol w:w="6663"/>
        <w:gridCol w:w="930"/>
        <w:gridCol w:w="1057"/>
        <w:gridCol w:w="990"/>
      </w:tblGrid>
      <w:tr w:rsidR="00FA1CF9" w:rsidRPr="00FA1CF9" w14:paraId="2D95EB7B" w14:textId="77777777" w:rsidTr="00586F13">
        <w:trPr>
          <w:trHeight w:val="103"/>
          <w:tblHeader/>
        </w:trPr>
        <w:tc>
          <w:tcPr>
            <w:tcW w:w="6663" w:type="dxa"/>
            <w:vMerge w:val="restart"/>
            <w:vAlign w:val="center"/>
            <w:hideMark/>
          </w:tcPr>
          <w:p w14:paraId="2B4C87A2" w14:textId="77777777" w:rsidR="00E82C31" w:rsidRPr="00FA1CF9" w:rsidRDefault="00E82C31" w:rsidP="00E82C31">
            <w:pPr>
              <w:spacing w:after="0" w:line="240" w:lineRule="auto"/>
              <w:jc w:val="center"/>
              <w:rPr>
                <w:rFonts w:ascii="Times New Roman" w:eastAsia="Times New Roman" w:hAnsi="Times New Roman"/>
                <w:bCs/>
                <w:lang w:eastAsia="ru-RU"/>
              </w:rPr>
            </w:pPr>
            <w:r w:rsidRPr="00FA1CF9">
              <w:rPr>
                <w:rFonts w:ascii="Times New Roman" w:eastAsia="Times New Roman" w:hAnsi="Times New Roman"/>
                <w:bCs/>
                <w:lang w:eastAsia="ru-RU"/>
              </w:rPr>
              <w:t>Наименование доходов</w:t>
            </w:r>
          </w:p>
        </w:tc>
        <w:tc>
          <w:tcPr>
            <w:tcW w:w="2977" w:type="dxa"/>
            <w:gridSpan w:val="3"/>
            <w:vAlign w:val="center"/>
            <w:hideMark/>
          </w:tcPr>
          <w:p w14:paraId="31FC0D45" w14:textId="6B7732D3" w:rsidR="00E82C31" w:rsidRPr="00FA1CF9" w:rsidRDefault="00E82C31" w:rsidP="00E82C31">
            <w:pPr>
              <w:spacing w:after="0" w:line="240" w:lineRule="auto"/>
              <w:jc w:val="center"/>
              <w:rPr>
                <w:rFonts w:ascii="Times New Roman" w:eastAsia="Times New Roman" w:hAnsi="Times New Roman"/>
                <w:bCs/>
                <w:lang w:eastAsia="ru-RU"/>
              </w:rPr>
            </w:pPr>
            <w:r w:rsidRPr="00FA1CF9">
              <w:rPr>
                <w:rFonts w:ascii="Times New Roman" w:eastAsia="Times New Roman" w:hAnsi="Times New Roman"/>
                <w:bCs/>
                <w:lang w:eastAsia="ru-RU"/>
              </w:rPr>
              <w:t>Сумма</w:t>
            </w:r>
            <w:r w:rsidR="00586F13" w:rsidRPr="00FA1CF9">
              <w:rPr>
                <w:rFonts w:ascii="Times New Roman" w:eastAsia="Times New Roman" w:hAnsi="Times New Roman"/>
                <w:bCs/>
                <w:lang w:eastAsia="ru-RU"/>
              </w:rPr>
              <w:t xml:space="preserve"> изменения</w:t>
            </w:r>
            <w:r w:rsidRPr="00FA1CF9">
              <w:rPr>
                <w:rFonts w:ascii="Times New Roman" w:eastAsia="Times New Roman" w:hAnsi="Times New Roman"/>
                <w:bCs/>
                <w:lang w:eastAsia="ru-RU"/>
              </w:rPr>
              <w:t>, млн.руб.</w:t>
            </w:r>
          </w:p>
        </w:tc>
      </w:tr>
      <w:tr w:rsidR="00FA1CF9" w:rsidRPr="00FA1CF9" w14:paraId="598C319A" w14:textId="77777777" w:rsidTr="00586F13">
        <w:trPr>
          <w:trHeight w:val="124"/>
          <w:tblHeader/>
        </w:trPr>
        <w:tc>
          <w:tcPr>
            <w:tcW w:w="6663" w:type="dxa"/>
            <w:vMerge/>
            <w:vAlign w:val="center"/>
            <w:hideMark/>
          </w:tcPr>
          <w:p w14:paraId="6B77983C" w14:textId="77777777" w:rsidR="00E82C31" w:rsidRPr="00FA1CF9" w:rsidRDefault="00E82C31" w:rsidP="00E82C31">
            <w:pPr>
              <w:spacing w:after="0" w:line="240" w:lineRule="auto"/>
              <w:rPr>
                <w:rFonts w:ascii="Times New Roman" w:eastAsia="Times New Roman" w:hAnsi="Times New Roman"/>
                <w:bCs/>
                <w:lang w:eastAsia="ru-RU"/>
              </w:rPr>
            </w:pPr>
          </w:p>
        </w:tc>
        <w:tc>
          <w:tcPr>
            <w:tcW w:w="930" w:type="dxa"/>
            <w:vAlign w:val="bottom"/>
            <w:hideMark/>
          </w:tcPr>
          <w:p w14:paraId="66182BBB" w14:textId="77777777" w:rsidR="00E82C31" w:rsidRPr="00FA1CF9" w:rsidRDefault="00E82C31" w:rsidP="00E82C31">
            <w:pPr>
              <w:spacing w:after="0" w:line="240" w:lineRule="auto"/>
              <w:jc w:val="center"/>
              <w:rPr>
                <w:rFonts w:ascii="Times New Roman" w:eastAsia="Times New Roman" w:hAnsi="Times New Roman"/>
                <w:bCs/>
                <w:lang w:eastAsia="ru-RU"/>
              </w:rPr>
            </w:pPr>
            <w:r w:rsidRPr="00FA1CF9">
              <w:rPr>
                <w:rFonts w:ascii="Times New Roman" w:eastAsia="Times New Roman" w:hAnsi="Times New Roman"/>
                <w:bCs/>
                <w:lang w:eastAsia="ru-RU"/>
              </w:rPr>
              <w:t>январь</w:t>
            </w:r>
          </w:p>
        </w:tc>
        <w:tc>
          <w:tcPr>
            <w:tcW w:w="1057" w:type="dxa"/>
            <w:vAlign w:val="center"/>
            <w:hideMark/>
          </w:tcPr>
          <w:p w14:paraId="4852A18A" w14:textId="77777777" w:rsidR="00E82C31" w:rsidRPr="00FA1CF9" w:rsidRDefault="00E82C31" w:rsidP="00E82C31">
            <w:pPr>
              <w:spacing w:after="0" w:line="240" w:lineRule="auto"/>
              <w:jc w:val="center"/>
              <w:rPr>
                <w:rFonts w:ascii="Times New Roman" w:eastAsia="Times New Roman" w:hAnsi="Times New Roman"/>
                <w:bCs/>
                <w:lang w:eastAsia="ru-RU"/>
              </w:rPr>
            </w:pPr>
            <w:r w:rsidRPr="00FA1CF9">
              <w:rPr>
                <w:rFonts w:ascii="Times New Roman" w:eastAsia="Times New Roman" w:hAnsi="Times New Roman"/>
                <w:bCs/>
                <w:lang w:eastAsia="ru-RU"/>
              </w:rPr>
              <w:t>февраль</w:t>
            </w:r>
          </w:p>
        </w:tc>
        <w:tc>
          <w:tcPr>
            <w:tcW w:w="990" w:type="dxa"/>
            <w:vAlign w:val="center"/>
            <w:hideMark/>
          </w:tcPr>
          <w:p w14:paraId="250C0799" w14:textId="77777777" w:rsidR="00E82C31" w:rsidRPr="00FA1CF9" w:rsidRDefault="00E82C31" w:rsidP="00E82C31">
            <w:pPr>
              <w:spacing w:after="0" w:line="240" w:lineRule="auto"/>
              <w:jc w:val="center"/>
              <w:rPr>
                <w:rFonts w:ascii="Times New Roman" w:eastAsia="Times New Roman" w:hAnsi="Times New Roman"/>
                <w:bCs/>
                <w:lang w:eastAsia="ru-RU"/>
              </w:rPr>
            </w:pPr>
            <w:r w:rsidRPr="00FA1CF9">
              <w:rPr>
                <w:rFonts w:ascii="Times New Roman" w:eastAsia="Times New Roman" w:hAnsi="Times New Roman"/>
                <w:bCs/>
                <w:lang w:eastAsia="ru-RU"/>
              </w:rPr>
              <w:t>март</w:t>
            </w:r>
          </w:p>
        </w:tc>
      </w:tr>
      <w:tr w:rsidR="00FA1CF9" w:rsidRPr="00FA1CF9" w14:paraId="518383DC" w14:textId="77777777" w:rsidTr="00586F13">
        <w:trPr>
          <w:trHeight w:val="65"/>
        </w:trPr>
        <w:tc>
          <w:tcPr>
            <w:tcW w:w="6663" w:type="dxa"/>
            <w:vAlign w:val="bottom"/>
            <w:hideMark/>
          </w:tcPr>
          <w:p w14:paraId="7257C38C" w14:textId="77777777" w:rsidR="00E82C31" w:rsidRPr="00FA1CF9" w:rsidRDefault="00E82C31" w:rsidP="00E82C31">
            <w:pPr>
              <w:spacing w:after="0" w:line="240" w:lineRule="auto"/>
              <w:jc w:val="both"/>
              <w:rPr>
                <w:rFonts w:ascii="Times New Roman" w:eastAsia="Times New Roman" w:hAnsi="Times New Roman"/>
                <w:lang w:eastAsia="ru-RU"/>
              </w:rPr>
            </w:pPr>
            <w:r w:rsidRPr="00FA1CF9">
              <w:rPr>
                <w:rFonts w:ascii="Times New Roman" w:eastAsia="Times New Roman" w:hAnsi="Times New Roman"/>
                <w:lang w:eastAsia="ru-RU"/>
              </w:rPr>
              <w:t>Налог на прибыль организаций</w:t>
            </w:r>
          </w:p>
        </w:tc>
        <w:tc>
          <w:tcPr>
            <w:tcW w:w="930" w:type="dxa"/>
            <w:vAlign w:val="bottom"/>
            <w:hideMark/>
          </w:tcPr>
          <w:p w14:paraId="2BF5D390"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hAnsi="Times New Roman"/>
              </w:rPr>
              <w:t xml:space="preserve">-109,8 </w:t>
            </w:r>
          </w:p>
        </w:tc>
        <w:tc>
          <w:tcPr>
            <w:tcW w:w="1057" w:type="dxa"/>
            <w:vAlign w:val="bottom"/>
            <w:hideMark/>
          </w:tcPr>
          <w:p w14:paraId="10C1FEFA"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hAnsi="Times New Roman"/>
              </w:rPr>
              <w:t xml:space="preserve">3 411,8 </w:t>
            </w:r>
          </w:p>
        </w:tc>
        <w:tc>
          <w:tcPr>
            <w:tcW w:w="990" w:type="dxa"/>
            <w:vAlign w:val="bottom"/>
            <w:hideMark/>
          </w:tcPr>
          <w:p w14:paraId="7D5F711E"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hAnsi="Times New Roman"/>
              </w:rPr>
              <w:t xml:space="preserve">-2 972,7 </w:t>
            </w:r>
          </w:p>
        </w:tc>
      </w:tr>
      <w:tr w:rsidR="00FA1CF9" w:rsidRPr="00FA1CF9" w14:paraId="2D63D8BD" w14:textId="77777777" w:rsidTr="00586F13">
        <w:trPr>
          <w:trHeight w:val="200"/>
        </w:trPr>
        <w:tc>
          <w:tcPr>
            <w:tcW w:w="6663" w:type="dxa"/>
            <w:vAlign w:val="bottom"/>
            <w:hideMark/>
          </w:tcPr>
          <w:p w14:paraId="3D66616B" w14:textId="77777777" w:rsidR="00E82C31" w:rsidRPr="00FA1CF9" w:rsidRDefault="00E82C31" w:rsidP="00E82C31">
            <w:pPr>
              <w:spacing w:after="0" w:line="240" w:lineRule="auto"/>
              <w:jc w:val="both"/>
              <w:rPr>
                <w:rFonts w:ascii="Times New Roman" w:eastAsia="Times New Roman" w:hAnsi="Times New Roman"/>
                <w:lang w:eastAsia="ru-RU"/>
              </w:rPr>
            </w:pPr>
            <w:r w:rsidRPr="00FA1CF9">
              <w:rPr>
                <w:rFonts w:ascii="Times New Roman" w:eastAsia="Times New Roman" w:hAnsi="Times New Roman"/>
                <w:lang w:eastAsia="ru-RU"/>
              </w:rPr>
              <w:t>Налог на доходы физических лиц</w:t>
            </w:r>
          </w:p>
        </w:tc>
        <w:tc>
          <w:tcPr>
            <w:tcW w:w="930" w:type="dxa"/>
            <w:vAlign w:val="bottom"/>
            <w:hideMark/>
          </w:tcPr>
          <w:p w14:paraId="1BB41F30"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hAnsi="Times New Roman"/>
              </w:rPr>
              <w:t xml:space="preserve">-166,8 </w:t>
            </w:r>
          </w:p>
        </w:tc>
        <w:tc>
          <w:tcPr>
            <w:tcW w:w="1057" w:type="dxa"/>
            <w:vAlign w:val="bottom"/>
            <w:hideMark/>
          </w:tcPr>
          <w:p w14:paraId="681D3BB1"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hAnsi="Times New Roman"/>
              </w:rPr>
              <w:t xml:space="preserve">2 947,2 </w:t>
            </w:r>
          </w:p>
        </w:tc>
        <w:tc>
          <w:tcPr>
            <w:tcW w:w="990" w:type="dxa"/>
            <w:vAlign w:val="bottom"/>
            <w:hideMark/>
          </w:tcPr>
          <w:p w14:paraId="4487EB8A"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hAnsi="Times New Roman"/>
              </w:rPr>
              <w:t xml:space="preserve">-1 396,0 </w:t>
            </w:r>
          </w:p>
        </w:tc>
      </w:tr>
      <w:tr w:rsidR="00FA1CF9" w:rsidRPr="00FA1CF9" w14:paraId="3ACFFD4D" w14:textId="77777777" w:rsidTr="00586F13">
        <w:trPr>
          <w:trHeight w:val="360"/>
        </w:trPr>
        <w:tc>
          <w:tcPr>
            <w:tcW w:w="6663" w:type="dxa"/>
            <w:vAlign w:val="bottom"/>
            <w:hideMark/>
          </w:tcPr>
          <w:p w14:paraId="6A7E88B3" w14:textId="77777777" w:rsidR="00E82C31" w:rsidRPr="00FA1CF9" w:rsidRDefault="00E82C31" w:rsidP="00E82C31">
            <w:pPr>
              <w:spacing w:after="0" w:line="240" w:lineRule="auto"/>
              <w:rPr>
                <w:rFonts w:ascii="Times New Roman" w:eastAsia="Times New Roman" w:hAnsi="Times New Roman"/>
                <w:lang w:eastAsia="ru-RU"/>
              </w:rPr>
            </w:pPr>
            <w:r w:rsidRPr="00FA1CF9">
              <w:rPr>
                <w:rFonts w:ascii="Times New Roman" w:eastAsia="Times New Roman" w:hAnsi="Times New Roman"/>
                <w:lang w:eastAsia="ru-RU"/>
              </w:rPr>
              <w:t>Акцизы на алкогольную продукцию с объемной долей этилового спирта свыше 9 %, пиво, спирты</w:t>
            </w:r>
          </w:p>
        </w:tc>
        <w:tc>
          <w:tcPr>
            <w:tcW w:w="930" w:type="dxa"/>
            <w:vAlign w:val="bottom"/>
            <w:hideMark/>
          </w:tcPr>
          <w:p w14:paraId="134F2428"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hAnsi="Times New Roman"/>
              </w:rPr>
              <w:t xml:space="preserve">-42,6 </w:t>
            </w:r>
          </w:p>
        </w:tc>
        <w:tc>
          <w:tcPr>
            <w:tcW w:w="1057" w:type="dxa"/>
            <w:vAlign w:val="bottom"/>
            <w:hideMark/>
          </w:tcPr>
          <w:p w14:paraId="5E2ABFF0"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hAnsi="Times New Roman"/>
              </w:rPr>
              <w:t xml:space="preserve">75,1 </w:t>
            </w:r>
          </w:p>
        </w:tc>
        <w:tc>
          <w:tcPr>
            <w:tcW w:w="990" w:type="dxa"/>
            <w:vAlign w:val="bottom"/>
            <w:hideMark/>
          </w:tcPr>
          <w:p w14:paraId="291236E0"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hAnsi="Times New Roman"/>
              </w:rPr>
              <w:t xml:space="preserve">-52,4 </w:t>
            </w:r>
          </w:p>
        </w:tc>
      </w:tr>
      <w:tr w:rsidR="00FA1CF9" w:rsidRPr="00FA1CF9" w14:paraId="599752CC" w14:textId="77777777" w:rsidTr="00586F13">
        <w:trPr>
          <w:trHeight w:val="121"/>
        </w:trPr>
        <w:tc>
          <w:tcPr>
            <w:tcW w:w="6663" w:type="dxa"/>
            <w:vAlign w:val="bottom"/>
            <w:hideMark/>
          </w:tcPr>
          <w:p w14:paraId="58354937" w14:textId="77777777" w:rsidR="00E82C31" w:rsidRPr="00FA1CF9" w:rsidRDefault="00E82C31" w:rsidP="00E82C31">
            <w:pPr>
              <w:spacing w:after="0" w:line="240" w:lineRule="auto"/>
              <w:rPr>
                <w:rFonts w:ascii="Times New Roman" w:eastAsia="Times New Roman" w:hAnsi="Times New Roman"/>
                <w:lang w:eastAsia="ru-RU"/>
              </w:rPr>
            </w:pPr>
            <w:r w:rsidRPr="00FA1CF9">
              <w:rPr>
                <w:rFonts w:ascii="Times New Roman" w:eastAsia="Times New Roman" w:hAnsi="Times New Roman"/>
                <w:lang w:eastAsia="ru-RU"/>
              </w:rPr>
              <w:t>Акцизы на нефтепродукты</w:t>
            </w:r>
          </w:p>
        </w:tc>
        <w:tc>
          <w:tcPr>
            <w:tcW w:w="930" w:type="dxa"/>
            <w:vAlign w:val="bottom"/>
            <w:hideMark/>
          </w:tcPr>
          <w:p w14:paraId="0F469F72"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hAnsi="Times New Roman"/>
              </w:rPr>
              <w:t xml:space="preserve">425,7 </w:t>
            </w:r>
          </w:p>
        </w:tc>
        <w:tc>
          <w:tcPr>
            <w:tcW w:w="1057" w:type="dxa"/>
            <w:vAlign w:val="bottom"/>
            <w:hideMark/>
          </w:tcPr>
          <w:p w14:paraId="235F9170"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hAnsi="Times New Roman"/>
              </w:rPr>
              <w:t xml:space="preserve">137,3 </w:t>
            </w:r>
          </w:p>
        </w:tc>
        <w:tc>
          <w:tcPr>
            <w:tcW w:w="990" w:type="dxa"/>
            <w:vAlign w:val="bottom"/>
            <w:hideMark/>
          </w:tcPr>
          <w:p w14:paraId="245B31EF"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hAnsi="Times New Roman"/>
              </w:rPr>
              <w:t xml:space="preserve">-324,6 </w:t>
            </w:r>
          </w:p>
        </w:tc>
      </w:tr>
      <w:tr w:rsidR="00FA1CF9" w:rsidRPr="00FA1CF9" w14:paraId="6579FF6B" w14:textId="77777777" w:rsidTr="00586F13">
        <w:trPr>
          <w:trHeight w:val="130"/>
        </w:trPr>
        <w:tc>
          <w:tcPr>
            <w:tcW w:w="6663" w:type="dxa"/>
            <w:vAlign w:val="bottom"/>
            <w:hideMark/>
          </w:tcPr>
          <w:p w14:paraId="1D50460F" w14:textId="77777777" w:rsidR="00E82C31" w:rsidRPr="00FA1CF9" w:rsidRDefault="00E82C31" w:rsidP="00E82C31">
            <w:pPr>
              <w:spacing w:after="0" w:line="240" w:lineRule="auto"/>
              <w:rPr>
                <w:rFonts w:ascii="Times New Roman" w:eastAsia="Times New Roman" w:hAnsi="Times New Roman"/>
                <w:lang w:eastAsia="ru-RU"/>
              </w:rPr>
            </w:pPr>
            <w:r w:rsidRPr="00FA1CF9">
              <w:rPr>
                <w:rFonts w:ascii="Times New Roman" w:eastAsia="Times New Roman" w:hAnsi="Times New Roman"/>
                <w:lang w:eastAsia="ru-RU"/>
              </w:rPr>
              <w:t>Налоги на совокупный доход</w:t>
            </w:r>
          </w:p>
        </w:tc>
        <w:tc>
          <w:tcPr>
            <w:tcW w:w="930" w:type="dxa"/>
            <w:vAlign w:val="bottom"/>
            <w:hideMark/>
          </w:tcPr>
          <w:p w14:paraId="2B9C8125"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hAnsi="Times New Roman"/>
              </w:rPr>
              <w:t xml:space="preserve">-60,9 </w:t>
            </w:r>
          </w:p>
        </w:tc>
        <w:tc>
          <w:tcPr>
            <w:tcW w:w="1057" w:type="dxa"/>
            <w:vAlign w:val="bottom"/>
            <w:hideMark/>
          </w:tcPr>
          <w:p w14:paraId="2E133E29"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hAnsi="Times New Roman"/>
              </w:rPr>
              <w:t xml:space="preserve">137,8 </w:t>
            </w:r>
          </w:p>
        </w:tc>
        <w:tc>
          <w:tcPr>
            <w:tcW w:w="990" w:type="dxa"/>
            <w:vAlign w:val="bottom"/>
            <w:hideMark/>
          </w:tcPr>
          <w:p w14:paraId="33447CF1"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hAnsi="Times New Roman"/>
              </w:rPr>
              <w:t xml:space="preserve">76,6 </w:t>
            </w:r>
          </w:p>
        </w:tc>
      </w:tr>
      <w:tr w:rsidR="00FA1CF9" w:rsidRPr="00FA1CF9" w14:paraId="1E9AAEB2" w14:textId="77777777" w:rsidTr="00586F13">
        <w:trPr>
          <w:trHeight w:val="149"/>
        </w:trPr>
        <w:tc>
          <w:tcPr>
            <w:tcW w:w="6663" w:type="dxa"/>
            <w:vAlign w:val="bottom"/>
            <w:hideMark/>
          </w:tcPr>
          <w:p w14:paraId="14488BDB" w14:textId="77777777" w:rsidR="00E82C31" w:rsidRPr="00FA1CF9" w:rsidRDefault="00E82C31" w:rsidP="00E82C31">
            <w:pPr>
              <w:spacing w:after="0" w:line="240" w:lineRule="auto"/>
              <w:rPr>
                <w:rFonts w:ascii="Times New Roman" w:eastAsia="Times New Roman" w:hAnsi="Times New Roman"/>
                <w:lang w:eastAsia="ru-RU"/>
              </w:rPr>
            </w:pPr>
            <w:r w:rsidRPr="00FA1CF9">
              <w:rPr>
                <w:rFonts w:ascii="Times New Roman" w:eastAsia="Times New Roman" w:hAnsi="Times New Roman"/>
                <w:lang w:eastAsia="ru-RU"/>
              </w:rPr>
              <w:t>Налог на имущество организаций</w:t>
            </w:r>
          </w:p>
        </w:tc>
        <w:tc>
          <w:tcPr>
            <w:tcW w:w="930" w:type="dxa"/>
            <w:vAlign w:val="bottom"/>
            <w:hideMark/>
          </w:tcPr>
          <w:p w14:paraId="3E2A1E2F"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hAnsi="Times New Roman"/>
              </w:rPr>
              <w:t xml:space="preserve">-187,1 </w:t>
            </w:r>
          </w:p>
        </w:tc>
        <w:tc>
          <w:tcPr>
            <w:tcW w:w="1057" w:type="dxa"/>
            <w:vAlign w:val="bottom"/>
            <w:hideMark/>
          </w:tcPr>
          <w:p w14:paraId="70D4D1CE"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hAnsi="Times New Roman"/>
              </w:rPr>
              <w:t xml:space="preserve">2 313,1 </w:t>
            </w:r>
          </w:p>
        </w:tc>
        <w:tc>
          <w:tcPr>
            <w:tcW w:w="990" w:type="dxa"/>
            <w:vAlign w:val="bottom"/>
            <w:hideMark/>
          </w:tcPr>
          <w:p w14:paraId="2F81B8C8"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hAnsi="Times New Roman"/>
              </w:rPr>
              <w:t xml:space="preserve">-2 049,4 </w:t>
            </w:r>
          </w:p>
        </w:tc>
      </w:tr>
      <w:tr w:rsidR="00FA1CF9" w:rsidRPr="00FA1CF9" w14:paraId="3F71B36A" w14:textId="77777777" w:rsidTr="00586F13">
        <w:trPr>
          <w:trHeight w:val="167"/>
        </w:trPr>
        <w:tc>
          <w:tcPr>
            <w:tcW w:w="6663" w:type="dxa"/>
            <w:vAlign w:val="bottom"/>
            <w:hideMark/>
          </w:tcPr>
          <w:p w14:paraId="2F2C9491" w14:textId="77777777" w:rsidR="00E82C31" w:rsidRPr="00FA1CF9" w:rsidRDefault="00E82C31" w:rsidP="00E82C31">
            <w:pPr>
              <w:spacing w:after="0" w:line="240" w:lineRule="auto"/>
              <w:rPr>
                <w:rFonts w:ascii="Times New Roman" w:eastAsia="Times New Roman" w:hAnsi="Times New Roman"/>
                <w:lang w:eastAsia="ru-RU"/>
              </w:rPr>
            </w:pPr>
            <w:r w:rsidRPr="00FA1CF9">
              <w:rPr>
                <w:rFonts w:ascii="Times New Roman" w:eastAsia="Times New Roman" w:hAnsi="Times New Roman"/>
                <w:lang w:eastAsia="ru-RU"/>
              </w:rPr>
              <w:t>Транспортный налог с организаций</w:t>
            </w:r>
          </w:p>
        </w:tc>
        <w:tc>
          <w:tcPr>
            <w:tcW w:w="930" w:type="dxa"/>
            <w:vAlign w:val="bottom"/>
            <w:hideMark/>
          </w:tcPr>
          <w:p w14:paraId="5C4C5777"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hAnsi="Times New Roman"/>
              </w:rPr>
              <w:t xml:space="preserve">-1,2 </w:t>
            </w:r>
          </w:p>
        </w:tc>
        <w:tc>
          <w:tcPr>
            <w:tcW w:w="1057" w:type="dxa"/>
            <w:vAlign w:val="bottom"/>
            <w:hideMark/>
          </w:tcPr>
          <w:p w14:paraId="77C4536F"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hAnsi="Times New Roman"/>
              </w:rPr>
              <w:t xml:space="preserve">68,3 </w:t>
            </w:r>
          </w:p>
        </w:tc>
        <w:tc>
          <w:tcPr>
            <w:tcW w:w="990" w:type="dxa"/>
            <w:vAlign w:val="bottom"/>
            <w:hideMark/>
          </w:tcPr>
          <w:p w14:paraId="41C1B60C"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hAnsi="Times New Roman"/>
              </w:rPr>
              <w:t xml:space="preserve">-40,1 </w:t>
            </w:r>
          </w:p>
        </w:tc>
      </w:tr>
      <w:tr w:rsidR="00FA1CF9" w:rsidRPr="00FA1CF9" w14:paraId="19F3812E" w14:textId="77777777" w:rsidTr="00586F13">
        <w:trPr>
          <w:trHeight w:val="285"/>
        </w:trPr>
        <w:tc>
          <w:tcPr>
            <w:tcW w:w="6663" w:type="dxa"/>
            <w:vAlign w:val="bottom"/>
            <w:hideMark/>
          </w:tcPr>
          <w:p w14:paraId="07FCC72C" w14:textId="77777777" w:rsidR="00E82C31" w:rsidRPr="00FA1CF9" w:rsidRDefault="00E82C31" w:rsidP="00E82C31">
            <w:pPr>
              <w:spacing w:after="0" w:line="240" w:lineRule="auto"/>
              <w:rPr>
                <w:rFonts w:ascii="Times New Roman" w:eastAsia="Times New Roman" w:hAnsi="Times New Roman"/>
                <w:lang w:eastAsia="ru-RU"/>
              </w:rPr>
            </w:pPr>
            <w:r w:rsidRPr="00FA1CF9">
              <w:rPr>
                <w:rFonts w:ascii="Times New Roman" w:eastAsia="Times New Roman" w:hAnsi="Times New Roman"/>
                <w:lang w:eastAsia="ru-RU"/>
              </w:rPr>
              <w:t>Транспортный налог с физлиц</w:t>
            </w:r>
          </w:p>
        </w:tc>
        <w:tc>
          <w:tcPr>
            <w:tcW w:w="930" w:type="dxa"/>
            <w:noWrap/>
            <w:vAlign w:val="bottom"/>
            <w:hideMark/>
          </w:tcPr>
          <w:p w14:paraId="07719869"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hAnsi="Times New Roman"/>
              </w:rPr>
              <w:t xml:space="preserve">-3,6 </w:t>
            </w:r>
          </w:p>
        </w:tc>
        <w:tc>
          <w:tcPr>
            <w:tcW w:w="1057" w:type="dxa"/>
            <w:noWrap/>
            <w:vAlign w:val="bottom"/>
            <w:hideMark/>
          </w:tcPr>
          <w:p w14:paraId="2BF0BB2E"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hAnsi="Times New Roman"/>
              </w:rPr>
              <w:t xml:space="preserve">8,4 </w:t>
            </w:r>
          </w:p>
        </w:tc>
        <w:tc>
          <w:tcPr>
            <w:tcW w:w="990" w:type="dxa"/>
            <w:noWrap/>
            <w:vAlign w:val="bottom"/>
            <w:hideMark/>
          </w:tcPr>
          <w:p w14:paraId="4D498EAE"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hAnsi="Times New Roman"/>
              </w:rPr>
              <w:t xml:space="preserve">-1,1 </w:t>
            </w:r>
          </w:p>
        </w:tc>
      </w:tr>
      <w:tr w:rsidR="00FA1CF9" w:rsidRPr="00FA1CF9" w14:paraId="5BE41B0E" w14:textId="77777777" w:rsidTr="00586F13">
        <w:trPr>
          <w:trHeight w:val="315"/>
        </w:trPr>
        <w:tc>
          <w:tcPr>
            <w:tcW w:w="6663" w:type="dxa"/>
            <w:vAlign w:val="bottom"/>
            <w:hideMark/>
          </w:tcPr>
          <w:p w14:paraId="7BCFA0A6" w14:textId="77777777" w:rsidR="00E82C31" w:rsidRPr="00FA1CF9" w:rsidRDefault="00E82C31" w:rsidP="00E82C31">
            <w:pPr>
              <w:spacing w:after="0" w:line="240" w:lineRule="auto"/>
              <w:rPr>
                <w:rFonts w:ascii="Times New Roman" w:eastAsia="Times New Roman" w:hAnsi="Times New Roman"/>
                <w:lang w:eastAsia="ru-RU"/>
              </w:rPr>
            </w:pPr>
            <w:r w:rsidRPr="00FA1CF9">
              <w:rPr>
                <w:rFonts w:ascii="Times New Roman" w:eastAsia="Times New Roman" w:hAnsi="Times New Roman"/>
                <w:lang w:eastAsia="ru-RU"/>
              </w:rPr>
              <w:lastRenderedPageBreak/>
              <w:t>Налоги, сборы и регулярные платежи за пользование природными ресурсами</w:t>
            </w:r>
          </w:p>
        </w:tc>
        <w:tc>
          <w:tcPr>
            <w:tcW w:w="930" w:type="dxa"/>
            <w:noWrap/>
            <w:vAlign w:val="bottom"/>
            <w:hideMark/>
          </w:tcPr>
          <w:p w14:paraId="67530D65"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hAnsi="Times New Roman"/>
              </w:rPr>
              <w:t xml:space="preserve">-70,4 </w:t>
            </w:r>
          </w:p>
        </w:tc>
        <w:tc>
          <w:tcPr>
            <w:tcW w:w="1057" w:type="dxa"/>
            <w:noWrap/>
            <w:vAlign w:val="bottom"/>
            <w:hideMark/>
          </w:tcPr>
          <w:p w14:paraId="7835B6BA"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hAnsi="Times New Roman"/>
              </w:rPr>
              <w:t xml:space="preserve">63,6 </w:t>
            </w:r>
          </w:p>
        </w:tc>
        <w:tc>
          <w:tcPr>
            <w:tcW w:w="990" w:type="dxa"/>
            <w:noWrap/>
            <w:vAlign w:val="bottom"/>
            <w:hideMark/>
          </w:tcPr>
          <w:p w14:paraId="3FAFF202"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hAnsi="Times New Roman"/>
              </w:rPr>
              <w:t xml:space="preserve">-448,3 </w:t>
            </w:r>
          </w:p>
        </w:tc>
      </w:tr>
      <w:tr w:rsidR="00FA1CF9" w:rsidRPr="00FA1CF9" w14:paraId="17245E26" w14:textId="77777777" w:rsidTr="002E1B58">
        <w:trPr>
          <w:trHeight w:val="187"/>
        </w:trPr>
        <w:tc>
          <w:tcPr>
            <w:tcW w:w="6663" w:type="dxa"/>
            <w:vAlign w:val="bottom"/>
            <w:hideMark/>
          </w:tcPr>
          <w:p w14:paraId="58EECA3E" w14:textId="77777777" w:rsidR="00E82C31" w:rsidRPr="00FA1CF9" w:rsidRDefault="00E82C31" w:rsidP="00E82C31">
            <w:pPr>
              <w:spacing w:after="0" w:line="240" w:lineRule="auto"/>
              <w:rPr>
                <w:rFonts w:ascii="Times New Roman" w:eastAsia="Times New Roman" w:hAnsi="Times New Roman"/>
                <w:lang w:eastAsia="ru-RU"/>
              </w:rPr>
            </w:pPr>
            <w:r w:rsidRPr="00FA1CF9">
              <w:rPr>
                <w:rFonts w:ascii="Times New Roman" w:eastAsia="Times New Roman" w:hAnsi="Times New Roman"/>
                <w:lang w:eastAsia="ru-RU"/>
              </w:rPr>
              <w:t>Налог на добычу полезных ископаемых в виде природных алмазов</w:t>
            </w:r>
          </w:p>
        </w:tc>
        <w:tc>
          <w:tcPr>
            <w:tcW w:w="930" w:type="dxa"/>
            <w:noWrap/>
            <w:vAlign w:val="bottom"/>
            <w:hideMark/>
          </w:tcPr>
          <w:p w14:paraId="5BD1846A"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hAnsi="Times New Roman"/>
              </w:rPr>
              <w:t xml:space="preserve">-84,0 </w:t>
            </w:r>
          </w:p>
        </w:tc>
        <w:tc>
          <w:tcPr>
            <w:tcW w:w="1057" w:type="dxa"/>
            <w:noWrap/>
            <w:vAlign w:val="bottom"/>
            <w:hideMark/>
          </w:tcPr>
          <w:p w14:paraId="0FD1B2D3"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hAnsi="Times New Roman"/>
              </w:rPr>
              <w:t xml:space="preserve">12,7 </w:t>
            </w:r>
          </w:p>
        </w:tc>
        <w:tc>
          <w:tcPr>
            <w:tcW w:w="990" w:type="dxa"/>
            <w:noWrap/>
            <w:vAlign w:val="bottom"/>
            <w:hideMark/>
          </w:tcPr>
          <w:p w14:paraId="7AC5F3BC"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hAnsi="Times New Roman"/>
              </w:rPr>
              <w:t xml:space="preserve">-383,3 </w:t>
            </w:r>
          </w:p>
        </w:tc>
      </w:tr>
      <w:tr w:rsidR="00FA1CF9" w:rsidRPr="00FA1CF9" w14:paraId="035614E9" w14:textId="77777777" w:rsidTr="00586F13">
        <w:trPr>
          <w:trHeight w:val="95"/>
        </w:trPr>
        <w:tc>
          <w:tcPr>
            <w:tcW w:w="6663" w:type="dxa"/>
            <w:vAlign w:val="bottom"/>
            <w:hideMark/>
          </w:tcPr>
          <w:p w14:paraId="693C8C2D" w14:textId="77777777" w:rsidR="00E82C31" w:rsidRPr="00FA1CF9" w:rsidRDefault="00E82C31" w:rsidP="00E82C31">
            <w:pPr>
              <w:spacing w:after="0" w:line="240" w:lineRule="auto"/>
              <w:rPr>
                <w:rFonts w:ascii="Times New Roman" w:eastAsia="Times New Roman" w:hAnsi="Times New Roman"/>
                <w:lang w:eastAsia="ru-RU"/>
              </w:rPr>
            </w:pPr>
            <w:r w:rsidRPr="00FA1CF9">
              <w:rPr>
                <w:rFonts w:ascii="Times New Roman" w:eastAsia="Times New Roman" w:hAnsi="Times New Roman"/>
                <w:lang w:eastAsia="ru-RU"/>
              </w:rPr>
              <w:t>Доходы от использования имущества</w:t>
            </w:r>
          </w:p>
        </w:tc>
        <w:tc>
          <w:tcPr>
            <w:tcW w:w="930" w:type="dxa"/>
            <w:noWrap/>
            <w:vAlign w:val="bottom"/>
            <w:hideMark/>
          </w:tcPr>
          <w:p w14:paraId="52DA9946"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hAnsi="Times New Roman"/>
              </w:rPr>
              <w:t xml:space="preserve">1,1 </w:t>
            </w:r>
          </w:p>
        </w:tc>
        <w:tc>
          <w:tcPr>
            <w:tcW w:w="1057" w:type="dxa"/>
            <w:noWrap/>
            <w:vAlign w:val="bottom"/>
            <w:hideMark/>
          </w:tcPr>
          <w:p w14:paraId="27370718"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hAnsi="Times New Roman"/>
              </w:rPr>
              <w:t xml:space="preserve">1,7 </w:t>
            </w:r>
          </w:p>
        </w:tc>
        <w:tc>
          <w:tcPr>
            <w:tcW w:w="990" w:type="dxa"/>
            <w:noWrap/>
            <w:vAlign w:val="bottom"/>
            <w:hideMark/>
          </w:tcPr>
          <w:p w14:paraId="0517F672"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hAnsi="Times New Roman"/>
              </w:rPr>
              <w:t xml:space="preserve">-0,5 </w:t>
            </w:r>
          </w:p>
        </w:tc>
      </w:tr>
      <w:tr w:rsidR="00FA1CF9" w:rsidRPr="00FA1CF9" w14:paraId="2BC6AC8A" w14:textId="77777777" w:rsidTr="00586F13">
        <w:trPr>
          <w:trHeight w:val="255"/>
        </w:trPr>
        <w:tc>
          <w:tcPr>
            <w:tcW w:w="6663" w:type="dxa"/>
            <w:vAlign w:val="bottom"/>
            <w:hideMark/>
          </w:tcPr>
          <w:p w14:paraId="186CE98A" w14:textId="77777777" w:rsidR="00E82C31" w:rsidRPr="00FA1CF9" w:rsidRDefault="00E82C31" w:rsidP="00E82C31">
            <w:pPr>
              <w:spacing w:after="0" w:line="240" w:lineRule="auto"/>
              <w:rPr>
                <w:rFonts w:ascii="Times New Roman" w:eastAsia="Times New Roman" w:hAnsi="Times New Roman"/>
                <w:lang w:eastAsia="ru-RU"/>
              </w:rPr>
            </w:pPr>
            <w:r w:rsidRPr="00FA1CF9">
              <w:rPr>
                <w:rFonts w:ascii="Times New Roman" w:eastAsia="Times New Roman" w:hAnsi="Times New Roman"/>
                <w:lang w:eastAsia="ru-RU"/>
              </w:rPr>
              <w:t>Платежи при пользовании природными ресурсами</w:t>
            </w:r>
          </w:p>
        </w:tc>
        <w:tc>
          <w:tcPr>
            <w:tcW w:w="930" w:type="dxa"/>
            <w:noWrap/>
            <w:vAlign w:val="bottom"/>
            <w:hideMark/>
          </w:tcPr>
          <w:p w14:paraId="25482422"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hAnsi="Times New Roman"/>
              </w:rPr>
              <w:t xml:space="preserve">38,2 </w:t>
            </w:r>
          </w:p>
        </w:tc>
        <w:tc>
          <w:tcPr>
            <w:tcW w:w="1057" w:type="dxa"/>
            <w:noWrap/>
            <w:vAlign w:val="bottom"/>
            <w:hideMark/>
          </w:tcPr>
          <w:p w14:paraId="5B9EED63"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hAnsi="Times New Roman"/>
              </w:rPr>
              <w:t xml:space="preserve">-29,0 </w:t>
            </w:r>
          </w:p>
        </w:tc>
        <w:tc>
          <w:tcPr>
            <w:tcW w:w="990" w:type="dxa"/>
            <w:noWrap/>
            <w:vAlign w:val="bottom"/>
            <w:hideMark/>
          </w:tcPr>
          <w:p w14:paraId="7B05E247"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hAnsi="Times New Roman"/>
              </w:rPr>
              <w:t xml:space="preserve">114,7 </w:t>
            </w:r>
          </w:p>
        </w:tc>
      </w:tr>
      <w:tr w:rsidR="00FA1CF9" w:rsidRPr="00FA1CF9" w14:paraId="3EEEBB66" w14:textId="77777777" w:rsidTr="00586F13">
        <w:trPr>
          <w:trHeight w:val="259"/>
        </w:trPr>
        <w:tc>
          <w:tcPr>
            <w:tcW w:w="6663" w:type="dxa"/>
            <w:noWrap/>
            <w:vAlign w:val="bottom"/>
            <w:hideMark/>
          </w:tcPr>
          <w:p w14:paraId="7FD5EF96" w14:textId="77777777" w:rsidR="00E82C31" w:rsidRPr="00FA1CF9" w:rsidRDefault="00E82C31" w:rsidP="00E82C31">
            <w:pPr>
              <w:spacing w:after="0" w:line="240" w:lineRule="auto"/>
              <w:rPr>
                <w:rFonts w:ascii="Times New Roman" w:eastAsia="Times New Roman" w:hAnsi="Times New Roman"/>
                <w:lang w:eastAsia="ru-RU"/>
              </w:rPr>
            </w:pPr>
            <w:r w:rsidRPr="00FA1CF9">
              <w:rPr>
                <w:rFonts w:ascii="Times New Roman" w:eastAsia="Times New Roman" w:hAnsi="Times New Roman"/>
                <w:lang w:eastAsia="ru-RU"/>
              </w:rPr>
              <w:t>Доходы от оказания платных услуг (работ) и компенсаций затрат государства</w:t>
            </w:r>
          </w:p>
        </w:tc>
        <w:tc>
          <w:tcPr>
            <w:tcW w:w="930" w:type="dxa"/>
            <w:noWrap/>
            <w:vAlign w:val="bottom"/>
            <w:hideMark/>
          </w:tcPr>
          <w:p w14:paraId="4D555C4E"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hAnsi="Times New Roman"/>
              </w:rPr>
              <w:t xml:space="preserve">1,6 </w:t>
            </w:r>
          </w:p>
        </w:tc>
        <w:tc>
          <w:tcPr>
            <w:tcW w:w="1057" w:type="dxa"/>
            <w:noWrap/>
            <w:vAlign w:val="bottom"/>
            <w:hideMark/>
          </w:tcPr>
          <w:p w14:paraId="5EC2FE44"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hAnsi="Times New Roman"/>
              </w:rPr>
              <w:t xml:space="preserve">-5,6 </w:t>
            </w:r>
          </w:p>
        </w:tc>
        <w:tc>
          <w:tcPr>
            <w:tcW w:w="990" w:type="dxa"/>
            <w:noWrap/>
            <w:vAlign w:val="bottom"/>
            <w:hideMark/>
          </w:tcPr>
          <w:p w14:paraId="79A1600D"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hAnsi="Times New Roman"/>
              </w:rPr>
              <w:t xml:space="preserve">-27,2 </w:t>
            </w:r>
          </w:p>
        </w:tc>
      </w:tr>
      <w:tr w:rsidR="00FA1CF9" w:rsidRPr="00FA1CF9" w14:paraId="46A40D50" w14:textId="77777777" w:rsidTr="00586F13">
        <w:trPr>
          <w:trHeight w:val="135"/>
        </w:trPr>
        <w:tc>
          <w:tcPr>
            <w:tcW w:w="6663" w:type="dxa"/>
            <w:vAlign w:val="bottom"/>
            <w:hideMark/>
          </w:tcPr>
          <w:p w14:paraId="67980873" w14:textId="77777777" w:rsidR="00E82C31" w:rsidRPr="00FA1CF9" w:rsidRDefault="00E82C31" w:rsidP="00E82C31">
            <w:pPr>
              <w:spacing w:after="0" w:line="240" w:lineRule="auto"/>
              <w:rPr>
                <w:rFonts w:ascii="Times New Roman" w:eastAsia="Times New Roman" w:hAnsi="Times New Roman"/>
                <w:lang w:eastAsia="ru-RU"/>
              </w:rPr>
            </w:pPr>
            <w:r w:rsidRPr="00FA1CF9">
              <w:rPr>
                <w:rFonts w:ascii="Times New Roman" w:eastAsia="Times New Roman" w:hAnsi="Times New Roman"/>
                <w:lang w:eastAsia="ru-RU"/>
              </w:rPr>
              <w:t>Штрафы</w:t>
            </w:r>
          </w:p>
        </w:tc>
        <w:tc>
          <w:tcPr>
            <w:tcW w:w="930" w:type="dxa"/>
            <w:noWrap/>
            <w:vAlign w:val="bottom"/>
            <w:hideMark/>
          </w:tcPr>
          <w:p w14:paraId="4E892028"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hAnsi="Times New Roman"/>
              </w:rPr>
              <w:t xml:space="preserve">-169,6 </w:t>
            </w:r>
          </w:p>
        </w:tc>
        <w:tc>
          <w:tcPr>
            <w:tcW w:w="1057" w:type="dxa"/>
            <w:noWrap/>
            <w:vAlign w:val="bottom"/>
            <w:hideMark/>
          </w:tcPr>
          <w:p w14:paraId="7DA38C73"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hAnsi="Times New Roman"/>
              </w:rPr>
              <w:t xml:space="preserve">22,6 </w:t>
            </w:r>
          </w:p>
        </w:tc>
        <w:tc>
          <w:tcPr>
            <w:tcW w:w="990" w:type="dxa"/>
            <w:noWrap/>
            <w:vAlign w:val="bottom"/>
            <w:hideMark/>
          </w:tcPr>
          <w:p w14:paraId="06500387"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hAnsi="Times New Roman"/>
              </w:rPr>
              <w:t xml:space="preserve">29,0 </w:t>
            </w:r>
          </w:p>
        </w:tc>
      </w:tr>
    </w:tbl>
    <w:p w14:paraId="1E9F838A" w14:textId="77777777" w:rsidR="00E82C31" w:rsidRPr="00FA1CF9" w:rsidRDefault="00E82C31" w:rsidP="00E82C31">
      <w:pPr>
        <w:pStyle w:val="ad"/>
        <w:ind w:firstLine="709"/>
        <w:jc w:val="both"/>
        <w:rPr>
          <w:rFonts w:ascii="Times New Roman" w:hAnsi="Times New Roman"/>
          <w:sz w:val="28"/>
          <w:szCs w:val="28"/>
        </w:rPr>
      </w:pPr>
    </w:p>
    <w:p w14:paraId="688617ED" w14:textId="7638C9A2" w:rsidR="00E82C31" w:rsidRPr="00FA1CF9" w:rsidRDefault="00E82C31" w:rsidP="00E82C31">
      <w:pPr>
        <w:pStyle w:val="ad"/>
        <w:ind w:firstLine="709"/>
        <w:jc w:val="both"/>
        <w:rPr>
          <w:rFonts w:ascii="Times New Roman" w:hAnsi="Times New Roman"/>
          <w:sz w:val="28"/>
          <w:szCs w:val="28"/>
        </w:rPr>
      </w:pPr>
      <w:r w:rsidRPr="00FA1CF9">
        <w:rPr>
          <w:rFonts w:ascii="Times New Roman" w:hAnsi="Times New Roman"/>
          <w:sz w:val="28"/>
          <w:szCs w:val="28"/>
        </w:rPr>
        <w:t xml:space="preserve">В январе и марте установлено уменьшение поступления налоговых и неналоговых доходов к аналогичным показателям </w:t>
      </w:r>
      <w:r w:rsidR="001A1338" w:rsidRPr="00FA1CF9">
        <w:rPr>
          <w:rFonts w:ascii="Times New Roman" w:hAnsi="Times New Roman"/>
          <w:sz w:val="28"/>
          <w:szCs w:val="28"/>
        </w:rPr>
        <w:t>2023</w:t>
      </w:r>
      <w:r w:rsidRPr="00FA1CF9">
        <w:rPr>
          <w:rFonts w:ascii="Times New Roman" w:hAnsi="Times New Roman"/>
          <w:sz w:val="28"/>
          <w:szCs w:val="28"/>
        </w:rPr>
        <w:t xml:space="preserve"> года, в феврале – увеличение поступления по </w:t>
      </w:r>
      <w:r w:rsidR="005E78A5" w:rsidRPr="00FA1CF9">
        <w:rPr>
          <w:rFonts w:ascii="Times New Roman" w:hAnsi="Times New Roman"/>
          <w:sz w:val="28"/>
          <w:szCs w:val="28"/>
        </w:rPr>
        <w:t xml:space="preserve">большинству </w:t>
      </w:r>
      <w:r w:rsidRPr="00FA1CF9">
        <w:rPr>
          <w:rFonts w:ascii="Times New Roman" w:hAnsi="Times New Roman"/>
          <w:sz w:val="28"/>
          <w:szCs w:val="28"/>
        </w:rPr>
        <w:t>налоговы</w:t>
      </w:r>
      <w:r w:rsidR="005E78A5" w:rsidRPr="00FA1CF9">
        <w:rPr>
          <w:rFonts w:ascii="Times New Roman" w:hAnsi="Times New Roman"/>
          <w:sz w:val="28"/>
          <w:szCs w:val="28"/>
        </w:rPr>
        <w:t>х</w:t>
      </w:r>
      <w:r w:rsidRPr="00FA1CF9">
        <w:rPr>
          <w:rFonts w:ascii="Times New Roman" w:hAnsi="Times New Roman"/>
          <w:sz w:val="28"/>
          <w:szCs w:val="28"/>
        </w:rPr>
        <w:t xml:space="preserve"> и неналоговы</w:t>
      </w:r>
      <w:r w:rsidR="005E78A5" w:rsidRPr="00FA1CF9">
        <w:rPr>
          <w:rFonts w:ascii="Times New Roman" w:hAnsi="Times New Roman"/>
          <w:sz w:val="28"/>
          <w:szCs w:val="28"/>
        </w:rPr>
        <w:t>х</w:t>
      </w:r>
      <w:r w:rsidRPr="00FA1CF9">
        <w:rPr>
          <w:rFonts w:ascii="Times New Roman" w:hAnsi="Times New Roman"/>
          <w:sz w:val="28"/>
          <w:szCs w:val="28"/>
        </w:rPr>
        <w:t xml:space="preserve"> доход</w:t>
      </w:r>
      <w:r w:rsidR="005E78A5" w:rsidRPr="00FA1CF9">
        <w:rPr>
          <w:rFonts w:ascii="Times New Roman" w:hAnsi="Times New Roman"/>
          <w:sz w:val="28"/>
          <w:szCs w:val="28"/>
        </w:rPr>
        <w:t>ов</w:t>
      </w:r>
      <w:r w:rsidRPr="00FA1CF9">
        <w:rPr>
          <w:rFonts w:ascii="Times New Roman" w:hAnsi="Times New Roman"/>
          <w:sz w:val="28"/>
          <w:szCs w:val="28"/>
        </w:rPr>
        <w:t xml:space="preserve"> к аналогичным показателям 2023 года. В целом за отчетный период поступление налоговых и неналоговых доходов превысило на 1 734,2 млн.руб. поступление 1 квартала 2023 года</w:t>
      </w:r>
      <w:r w:rsidR="005E78A5" w:rsidRPr="00FA1CF9">
        <w:rPr>
          <w:rFonts w:ascii="Times New Roman" w:hAnsi="Times New Roman"/>
          <w:sz w:val="28"/>
          <w:szCs w:val="28"/>
        </w:rPr>
        <w:t>.</w:t>
      </w:r>
    </w:p>
    <w:p w14:paraId="7B50D448" w14:textId="207BEC79" w:rsidR="00E82C31" w:rsidRPr="00FA1CF9" w:rsidRDefault="00E82C31" w:rsidP="005E78A5">
      <w:pPr>
        <w:pStyle w:val="1a"/>
        <w:spacing w:before="0" w:after="0" w:line="240" w:lineRule="auto"/>
        <w:ind w:firstLine="720"/>
        <w:rPr>
          <w:rStyle w:val="aff3"/>
          <w:sz w:val="28"/>
          <w:szCs w:val="28"/>
        </w:rPr>
      </w:pPr>
      <w:r w:rsidRPr="00FA1CF9">
        <w:rPr>
          <w:sz w:val="28"/>
          <w:szCs w:val="28"/>
        </w:rPr>
        <w:t xml:space="preserve">Фактическое поступление налоговых и неналоговых доходов I квартала 2024 года в основном сложилось под влиянием </w:t>
      </w:r>
      <w:r w:rsidR="005E78A5" w:rsidRPr="00FA1CF9">
        <w:rPr>
          <w:sz w:val="28"/>
          <w:szCs w:val="28"/>
        </w:rPr>
        <w:t>следующих</w:t>
      </w:r>
      <w:r w:rsidRPr="00FA1CF9">
        <w:rPr>
          <w:sz w:val="28"/>
          <w:szCs w:val="28"/>
        </w:rPr>
        <w:t xml:space="preserve"> факторов: </w:t>
      </w:r>
      <w:r w:rsidR="008E03D1" w:rsidRPr="00FA1CF9">
        <w:rPr>
          <w:sz w:val="28"/>
          <w:szCs w:val="28"/>
        </w:rPr>
        <w:t xml:space="preserve">низкая база </w:t>
      </w:r>
      <w:r w:rsidR="008E03D1" w:rsidRPr="00FA1CF9">
        <w:rPr>
          <w:sz w:val="28"/>
          <w:szCs w:val="28"/>
          <w:lang w:val="en-US"/>
        </w:rPr>
        <w:t>I</w:t>
      </w:r>
      <w:r w:rsidR="008E03D1" w:rsidRPr="00FA1CF9">
        <w:rPr>
          <w:sz w:val="28"/>
          <w:szCs w:val="28"/>
        </w:rPr>
        <w:t xml:space="preserve"> квартала 2023 года объясняется </w:t>
      </w:r>
      <w:r w:rsidRPr="00FA1CF9">
        <w:rPr>
          <w:sz w:val="28"/>
          <w:szCs w:val="28"/>
        </w:rPr>
        <w:t>внедрение</w:t>
      </w:r>
      <w:r w:rsidR="008E03D1" w:rsidRPr="00FA1CF9">
        <w:rPr>
          <w:sz w:val="28"/>
          <w:szCs w:val="28"/>
        </w:rPr>
        <w:t>м</w:t>
      </w:r>
      <w:r w:rsidRPr="00FA1CF9">
        <w:rPr>
          <w:sz w:val="28"/>
          <w:szCs w:val="28"/>
        </w:rPr>
        <w:t xml:space="preserve"> механизма работы единого налогового платежа и единого налогового счета в соответствии с Федеральным законом от 14.07.2022 № 263-ФЗ «О внесении изменений в части первую и вторую Налогового кодекса РФ» и списание налогов на </w:t>
      </w:r>
      <w:r w:rsidR="00826CE3" w:rsidRPr="00FA1CF9">
        <w:rPr>
          <w:sz w:val="28"/>
          <w:szCs w:val="28"/>
        </w:rPr>
        <w:t>едином налоговом счете</w:t>
      </w:r>
      <w:r w:rsidRPr="00FA1CF9">
        <w:rPr>
          <w:sz w:val="28"/>
          <w:szCs w:val="28"/>
        </w:rPr>
        <w:t xml:space="preserve"> в счет переплаты, числящейся в налоговом учете на начало года (за январь</w:t>
      </w:r>
      <w:r w:rsidR="00744F8B" w:rsidRPr="00FA1CF9">
        <w:rPr>
          <w:sz w:val="28"/>
          <w:szCs w:val="28"/>
        </w:rPr>
        <w:t xml:space="preserve"> – </w:t>
      </w:r>
      <w:r w:rsidRPr="00FA1CF9">
        <w:rPr>
          <w:sz w:val="28"/>
          <w:szCs w:val="28"/>
        </w:rPr>
        <w:t>февраль</w:t>
      </w:r>
      <w:r w:rsidR="008E03D1" w:rsidRPr="00FA1CF9">
        <w:rPr>
          <w:sz w:val="28"/>
          <w:szCs w:val="28"/>
        </w:rPr>
        <w:t xml:space="preserve"> 2023 года </w:t>
      </w:r>
      <w:r w:rsidR="00744F8B" w:rsidRPr="00FA1CF9">
        <w:rPr>
          <w:sz w:val="28"/>
          <w:szCs w:val="28"/>
        </w:rPr>
        <w:t>списано 2,0 млрд.руб.</w:t>
      </w:r>
      <w:r w:rsidRPr="00FA1CF9">
        <w:rPr>
          <w:sz w:val="28"/>
          <w:szCs w:val="28"/>
        </w:rPr>
        <w:t>);</w:t>
      </w:r>
      <w:r w:rsidRPr="00FA1CF9">
        <w:rPr>
          <w:rStyle w:val="aff3"/>
          <w:rFonts w:eastAsiaTheme="minorHAnsi"/>
          <w:sz w:val="28"/>
          <w:szCs w:val="28"/>
        </w:rPr>
        <w:t xml:space="preserve"> </w:t>
      </w:r>
      <w:r w:rsidRPr="00FA1CF9">
        <w:rPr>
          <w:rStyle w:val="aff3"/>
          <w:sz w:val="28"/>
          <w:szCs w:val="28"/>
        </w:rPr>
        <w:t>частичная компенсация снижения поступления централизованно распределяемыми поступлениями от бывших участников консолидированных групп налогоплательщиков в течение установленного переходного периода 2023</w:t>
      </w:r>
      <w:r w:rsidR="002135F0" w:rsidRPr="00FA1CF9">
        <w:rPr>
          <w:rStyle w:val="aff3"/>
          <w:sz w:val="28"/>
          <w:szCs w:val="28"/>
        </w:rPr>
        <w:t xml:space="preserve"> – </w:t>
      </w:r>
      <w:r w:rsidRPr="00FA1CF9">
        <w:rPr>
          <w:rStyle w:val="aff3"/>
          <w:sz w:val="28"/>
          <w:szCs w:val="28"/>
        </w:rPr>
        <w:t xml:space="preserve">2025 гг. (ст.10 </w:t>
      </w:r>
      <w:r w:rsidRPr="00FA1CF9">
        <w:rPr>
          <w:sz w:val="28"/>
          <w:szCs w:val="28"/>
        </w:rPr>
        <w:t>Федерального закона</w:t>
      </w:r>
      <w:r w:rsidRPr="00FA1CF9">
        <w:rPr>
          <w:rStyle w:val="aff3"/>
          <w:sz w:val="28"/>
          <w:szCs w:val="28"/>
        </w:rPr>
        <w:t xml:space="preserve"> от 21.11.2022 № 448-ФЗ (институт КГН отменен с 2023 года); рост фонда оплаты труда (согласно статистическим данным в январе 2024 года фонд начисленной заработной платы работников по полному кругу организаций Архангельской области </w:t>
      </w:r>
      <w:r w:rsidR="00826CE3" w:rsidRPr="00FA1CF9">
        <w:rPr>
          <w:rStyle w:val="aff3"/>
          <w:sz w:val="28"/>
          <w:szCs w:val="28"/>
        </w:rPr>
        <w:t>увеличился</w:t>
      </w:r>
      <w:r w:rsidRPr="00FA1CF9">
        <w:rPr>
          <w:rStyle w:val="aff3"/>
          <w:sz w:val="28"/>
          <w:szCs w:val="28"/>
        </w:rPr>
        <w:t xml:space="preserve"> на 10,8</w:t>
      </w:r>
      <w:r w:rsidR="00826CE3" w:rsidRPr="00FA1CF9">
        <w:rPr>
          <w:rStyle w:val="aff3"/>
          <w:sz w:val="28"/>
          <w:szCs w:val="28"/>
        </w:rPr>
        <w:t xml:space="preserve"> </w:t>
      </w:r>
      <w:r w:rsidRPr="00FA1CF9">
        <w:rPr>
          <w:rStyle w:val="aff3"/>
          <w:sz w:val="28"/>
          <w:szCs w:val="28"/>
        </w:rPr>
        <w:t>% по сравнению с аналогичным периодом прошлого года), постановка на учет новых обособленных подразделений нефтедобывающей отрасли на территории НАО;</w:t>
      </w:r>
      <w:r w:rsidRPr="00FA1CF9">
        <w:rPr>
          <w:sz w:val="28"/>
          <w:szCs w:val="28"/>
        </w:rPr>
        <w:t xml:space="preserve"> </w:t>
      </w:r>
      <w:r w:rsidRPr="00FA1CF9">
        <w:rPr>
          <w:rStyle w:val="aff3"/>
          <w:sz w:val="28"/>
          <w:szCs w:val="28"/>
        </w:rPr>
        <w:t>выплаты из областного бюджета гражданам, реализующим свои права на имущественные и социальные налоговые вычеты; снижение уровня поступления налога на добычу полезных ископаемых обусловлено меньшим объемом алмазов, по которым завершена оценка и сортировка; увеличение платежей за пользование лесным фондом по договорам купли-продажи лесных насаждений с учетом увеличения ставок платы, сложившимся по результатам аукционов и объемов отпуска древесины; поступление дебиторской задолженности прошлых лет по исполнительным листам и требованиям.</w:t>
      </w:r>
    </w:p>
    <w:p w14:paraId="7F78DB47" w14:textId="77777777" w:rsidR="008004F6" w:rsidRPr="00FA1CF9" w:rsidRDefault="008004F6" w:rsidP="008004F6">
      <w:pPr>
        <w:pStyle w:val="1a"/>
        <w:widowControl/>
        <w:spacing w:before="0" w:after="0" w:line="240" w:lineRule="auto"/>
        <w:ind w:firstLine="720"/>
        <w:rPr>
          <w:rStyle w:val="aff3"/>
          <w:sz w:val="28"/>
          <w:szCs w:val="28"/>
        </w:rPr>
      </w:pPr>
    </w:p>
    <w:p w14:paraId="3BD39A0E" w14:textId="77777777" w:rsidR="00414A8D" w:rsidRPr="00FA1CF9" w:rsidRDefault="00414A8D" w:rsidP="00414A8D">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В соответствии с требованиями пп. 4 п. 7 Порядка осуществления органами государственной власти Архангельской области и иными государственными органами Архангельской области бюджетных полномочий главных </w:t>
      </w:r>
      <w:r w:rsidRPr="00FA1CF9">
        <w:rPr>
          <w:rFonts w:ascii="Times New Roman" w:hAnsi="Times New Roman"/>
          <w:sz w:val="28"/>
          <w:szCs w:val="28"/>
        </w:rPr>
        <w:lastRenderedPageBreak/>
        <w:t>администраторов налоговых и неналоговых доходов, поступающих в областной бюджет и бюджеты муниципальных образований, утвержденного постановлением Правительства Архангельской области от 02.06.2021 № 273-пп администраторы неналоговых доходов областного бюджета ежеквартально предоставляют в министерство финансов Архангельской области:</w:t>
      </w:r>
    </w:p>
    <w:p w14:paraId="3FC9D3B1" w14:textId="77777777" w:rsidR="00414A8D" w:rsidRPr="00FA1CF9" w:rsidRDefault="00414A8D" w:rsidP="00414A8D">
      <w:pPr>
        <w:pStyle w:val="a0"/>
        <w:numPr>
          <w:ilvl w:val="0"/>
          <w:numId w:val="3"/>
        </w:numPr>
        <w:ind w:left="0" w:firstLine="709"/>
      </w:pPr>
      <w:r w:rsidRPr="00FA1CF9">
        <w:t>обобщенную информацию по администрируемым поступлениям, по которым производится начисление, нарастающим итогом с начала года;</w:t>
      </w:r>
    </w:p>
    <w:p w14:paraId="3CCB0784" w14:textId="77777777" w:rsidR="00414A8D" w:rsidRPr="00FA1CF9" w:rsidRDefault="00414A8D" w:rsidP="00414A8D">
      <w:pPr>
        <w:pStyle w:val="a0"/>
        <w:numPr>
          <w:ilvl w:val="0"/>
          <w:numId w:val="3"/>
        </w:numPr>
        <w:ind w:left="0" w:firstLine="709"/>
      </w:pPr>
      <w:r w:rsidRPr="00FA1CF9">
        <w:t>анализ состава и структуры просроченной дебиторской задолженности, в том числе меры, принимаемые администратором по взысканию задолженности по платежам.</w:t>
      </w:r>
    </w:p>
    <w:p w14:paraId="53EC211A" w14:textId="77777777" w:rsidR="00414A8D" w:rsidRPr="00FA1CF9" w:rsidRDefault="00414A8D" w:rsidP="00414A8D">
      <w:pPr>
        <w:spacing w:after="0" w:line="240" w:lineRule="auto"/>
        <w:ind w:firstLine="709"/>
        <w:jc w:val="both"/>
        <w:rPr>
          <w:rFonts w:ascii="Times New Roman" w:hAnsi="Times New Roman"/>
          <w:sz w:val="28"/>
          <w:szCs w:val="28"/>
        </w:rPr>
      </w:pPr>
      <w:r w:rsidRPr="00FA1CF9">
        <w:rPr>
          <w:rFonts w:ascii="Times New Roman" w:hAnsi="Times New Roman"/>
          <w:sz w:val="28"/>
          <w:szCs w:val="28"/>
        </w:rPr>
        <w:t>По состоянию на 01.04.2024 указанная отчетность администраторами неналоговых доходов, являющиеся главными распорядителями средств областного бюджета предоставлена в электронном виде «Информация по доходам областного бюджета») посредством программного комплекса формирования консолидированной бюджетной и произвольной отчетности «Свод-Смарт».</w:t>
      </w:r>
    </w:p>
    <w:p w14:paraId="010675BC" w14:textId="3828E32F" w:rsidR="002D6575" w:rsidRPr="00FA1CF9" w:rsidRDefault="002D6575" w:rsidP="002D6575">
      <w:pPr>
        <w:pStyle w:val="1a"/>
        <w:widowControl/>
        <w:spacing w:before="0" w:after="0" w:line="240" w:lineRule="auto"/>
        <w:ind w:firstLine="720"/>
        <w:rPr>
          <w:rStyle w:val="aff3"/>
          <w:sz w:val="28"/>
          <w:szCs w:val="28"/>
        </w:rPr>
      </w:pPr>
      <w:r w:rsidRPr="00FA1CF9">
        <w:rPr>
          <w:rStyle w:val="aff3"/>
          <w:sz w:val="28"/>
          <w:szCs w:val="28"/>
        </w:rPr>
        <w:t>В разрезе главных администраторов и кодов доходов просроченная задолженность на начало года (без учета переплат) и на конец отчетного периода (без учета переплат) представлена в Приложении №</w:t>
      </w:r>
      <w:r w:rsidR="00E27D12" w:rsidRPr="00FA1CF9">
        <w:rPr>
          <w:rStyle w:val="aff3"/>
          <w:sz w:val="28"/>
          <w:szCs w:val="28"/>
        </w:rPr>
        <w:t xml:space="preserve"> 2</w:t>
      </w:r>
      <w:r w:rsidRPr="00FA1CF9">
        <w:rPr>
          <w:rStyle w:val="aff3"/>
          <w:sz w:val="28"/>
          <w:szCs w:val="28"/>
        </w:rPr>
        <w:t xml:space="preserve"> к настоящему заключению.</w:t>
      </w:r>
    </w:p>
    <w:p w14:paraId="2B03D605" w14:textId="77777777" w:rsidR="00414A8D" w:rsidRPr="00FA1CF9" w:rsidRDefault="00414A8D" w:rsidP="00414A8D">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Согласно указанной информации, по состоянию на 01.04.2024 просроченная дебиторская задолженность составила 453,6 </w:t>
      </w:r>
      <w:r w:rsidRPr="00FA1CF9">
        <w:rPr>
          <w:rFonts w:ascii="Times New Roman" w:hAnsi="Times New Roman"/>
          <w:sz w:val="28"/>
          <w:szCs w:val="28"/>
        </w:rPr>
        <w:tab/>
        <w:t>млн.руб., которая с начала 2024 года увеличилась на 6,1 % или на 26,3 млн.руб., из которой наибольшая (более 10 % от общей суммы), сложилась у следующих администраторов:</w:t>
      </w:r>
    </w:p>
    <w:p w14:paraId="4D364B5E" w14:textId="77777777" w:rsidR="00414A8D" w:rsidRPr="00FA1CF9" w:rsidRDefault="00414A8D" w:rsidP="00414A8D">
      <w:pPr>
        <w:pStyle w:val="a0"/>
        <w:numPr>
          <w:ilvl w:val="0"/>
          <w:numId w:val="3"/>
        </w:numPr>
        <w:ind w:left="0" w:firstLine="851"/>
      </w:pPr>
      <w:r w:rsidRPr="00FA1CF9">
        <w:t>министерство строительства и архитектуры Архангельской области – 221,7 млн.руб. или 48,9 % от общей суммы, которая с 01.01.2024 не изменилась;</w:t>
      </w:r>
    </w:p>
    <w:p w14:paraId="36F62EEA" w14:textId="77777777" w:rsidR="00414A8D" w:rsidRPr="00FA1CF9" w:rsidRDefault="00414A8D" w:rsidP="00414A8D">
      <w:pPr>
        <w:pStyle w:val="a0"/>
        <w:numPr>
          <w:ilvl w:val="0"/>
          <w:numId w:val="3"/>
        </w:numPr>
        <w:ind w:left="0" w:firstLine="851"/>
      </w:pPr>
      <w:r w:rsidRPr="00FA1CF9">
        <w:t>министерство природных ресурсов и лесопромышленного комплекса Архангельской области – 91,0 млн.руб. или 20,1 % от общей суммы, которая с начала 2024 года увеличилась на 18,7 % (+14,4 млн.руб.);</w:t>
      </w:r>
    </w:p>
    <w:p w14:paraId="1D7291B7" w14:textId="77777777" w:rsidR="00414A8D" w:rsidRPr="00FA1CF9" w:rsidRDefault="00414A8D" w:rsidP="00414A8D">
      <w:pPr>
        <w:pStyle w:val="a0"/>
        <w:numPr>
          <w:ilvl w:val="0"/>
          <w:numId w:val="3"/>
        </w:numPr>
        <w:ind w:left="0" w:firstLine="851"/>
      </w:pPr>
      <w:r w:rsidRPr="00FA1CF9">
        <w:t>агентство по организационному обеспечению деятельности мировых судей Архангельской области – 71,7 млн.руб. или 15,8 % от общей суммы, которая с 01.01.2024 увеличилась на 4,4 % (+3,0 млн.руб.).</w:t>
      </w:r>
    </w:p>
    <w:p w14:paraId="4F4CD0A1" w14:textId="329D751C" w:rsidR="00414A8D" w:rsidRPr="00FA1CF9" w:rsidRDefault="00414A8D" w:rsidP="00414A8D">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В совокупности, просроченная дебиторская задолженность </w:t>
      </w:r>
      <w:r w:rsidR="003166D9" w:rsidRPr="00FA1CF9">
        <w:rPr>
          <w:rFonts w:ascii="Times New Roman" w:hAnsi="Times New Roman"/>
          <w:sz w:val="28"/>
          <w:szCs w:val="28"/>
        </w:rPr>
        <w:t>указанных выше</w:t>
      </w:r>
      <w:r w:rsidRPr="00FA1CF9">
        <w:rPr>
          <w:rFonts w:ascii="Times New Roman" w:hAnsi="Times New Roman"/>
          <w:sz w:val="28"/>
          <w:szCs w:val="28"/>
        </w:rPr>
        <w:t xml:space="preserve"> органов государственной власти Архангельской области составляет 84,8 % от общей суммы просроченной задолженности в областной бюджет в размере 384,5 млн.руб., в т.ч.:</w:t>
      </w:r>
    </w:p>
    <w:p w14:paraId="50EC7E57" w14:textId="322C836A" w:rsidR="00414A8D" w:rsidRPr="00FA1CF9" w:rsidRDefault="00414A8D" w:rsidP="00414A8D">
      <w:pPr>
        <w:spacing w:after="0" w:line="240" w:lineRule="auto"/>
        <w:ind w:firstLine="709"/>
        <w:jc w:val="both"/>
        <w:rPr>
          <w:rFonts w:ascii="Times New Roman" w:hAnsi="Times New Roman"/>
          <w:sz w:val="28"/>
          <w:szCs w:val="28"/>
        </w:rPr>
      </w:pPr>
      <w:r w:rsidRPr="00FA1CF9">
        <w:rPr>
          <w:rFonts w:ascii="Times New Roman" w:hAnsi="Times New Roman"/>
          <w:sz w:val="28"/>
          <w:szCs w:val="28"/>
        </w:rPr>
        <w:t>1. </w:t>
      </w:r>
      <w:r w:rsidR="00777578" w:rsidRPr="00FA1CF9">
        <w:rPr>
          <w:rFonts w:ascii="Times New Roman" w:hAnsi="Times New Roman"/>
          <w:sz w:val="28"/>
          <w:szCs w:val="28"/>
        </w:rPr>
        <w:t xml:space="preserve">Дебиторская задолженность </w:t>
      </w:r>
      <w:r w:rsidRPr="00FA1CF9">
        <w:rPr>
          <w:rFonts w:ascii="Times New Roman" w:hAnsi="Times New Roman"/>
          <w:sz w:val="28"/>
          <w:szCs w:val="28"/>
        </w:rPr>
        <w:t>министерств</w:t>
      </w:r>
      <w:r w:rsidR="00777578" w:rsidRPr="00FA1CF9">
        <w:rPr>
          <w:rFonts w:ascii="Times New Roman" w:hAnsi="Times New Roman"/>
          <w:sz w:val="28"/>
          <w:szCs w:val="28"/>
        </w:rPr>
        <w:t>а</w:t>
      </w:r>
      <w:r w:rsidRPr="00FA1CF9">
        <w:rPr>
          <w:rFonts w:ascii="Times New Roman" w:hAnsi="Times New Roman"/>
          <w:sz w:val="28"/>
          <w:szCs w:val="28"/>
        </w:rPr>
        <w:t xml:space="preserve"> строительства и архитектуры Архангельской области</w:t>
      </w:r>
      <w:r w:rsidR="00777578" w:rsidRPr="00FA1CF9">
        <w:rPr>
          <w:rFonts w:ascii="Times New Roman" w:hAnsi="Times New Roman"/>
          <w:sz w:val="28"/>
          <w:szCs w:val="28"/>
        </w:rPr>
        <w:t>,</w:t>
      </w:r>
      <w:r w:rsidRPr="00FA1CF9">
        <w:rPr>
          <w:rFonts w:ascii="Times New Roman" w:hAnsi="Times New Roman"/>
          <w:sz w:val="28"/>
          <w:szCs w:val="28"/>
        </w:rPr>
        <w:t xml:space="preserve"> просроченная на 01.04.2024 сложилась по прочим доходам от компенсации затрат бюджетов субъектов РФ в сумме 221,7 млн.руб., из нее наибольшая:</w:t>
      </w:r>
    </w:p>
    <w:p w14:paraId="1BB79EE2" w14:textId="77777777" w:rsidR="00414A8D" w:rsidRPr="00FA1CF9" w:rsidRDefault="00414A8D" w:rsidP="00414A8D">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а) ООО «Юпитер» - 33,4 млн.руб. Решение Арбитражного суда Архангельской области от 21.08.2023 по делу № А05-2773/2023 (за выполнение работ по строительству фельдшерско-акушерского пункта в с. Койда Мезенского </w:t>
      </w:r>
      <w:r w:rsidRPr="00FA1CF9">
        <w:rPr>
          <w:rFonts w:ascii="Times New Roman" w:hAnsi="Times New Roman"/>
          <w:sz w:val="28"/>
          <w:szCs w:val="28"/>
        </w:rPr>
        <w:lastRenderedPageBreak/>
        <w:t>района). 15.12.2023 выдан исполнительный лист, который направлен в службу судебных приставов для возбуждения исполнительного производства;</w:t>
      </w:r>
    </w:p>
    <w:p w14:paraId="6E56FE51" w14:textId="77777777" w:rsidR="00414A8D" w:rsidRPr="00FA1CF9" w:rsidRDefault="00414A8D" w:rsidP="00414A8D">
      <w:pPr>
        <w:spacing w:after="0" w:line="240" w:lineRule="auto"/>
        <w:ind w:firstLine="709"/>
        <w:jc w:val="both"/>
        <w:rPr>
          <w:rFonts w:ascii="Times New Roman" w:hAnsi="Times New Roman"/>
          <w:sz w:val="28"/>
          <w:szCs w:val="28"/>
        </w:rPr>
      </w:pPr>
      <w:r w:rsidRPr="00FA1CF9">
        <w:rPr>
          <w:rFonts w:ascii="Times New Roman" w:hAnsi="Times New Roman"/>
          <w:sz w:val="28"/>
          <w:szCs w:val="28"/>
        </w:rPr>
        <w:t>б) ООО «Белый дом» - 71,7 млн.руб., где дела в основном рассматриваются в арбитражных судах, включая кассационную инстанцию, из них:</w:t>
      </w:r>
    </w:p>
    <w:p w14:paraId="1A676ECD" w14:textId="77777777" w:rsidR="00414A8D" w:rsidRPr="00FA1CF9" w:rsidRDefault="00414A8D" w:rsidP="00414A8D">
      <w:pPr>
        <w:pStyle w:val="a0"/>
        <w:numPr>
          <w:ilvl w:val="0"/>
          <w:numId w:val="3"/>
        </w:numPr>
        <w:ind w:left="0" w:firstLine="851"/>
      </w:pPr>
      <w:r w:rsidRPr="00FA1CF9">
        <w:t>по строительству здания участковой больницы на 40 посещений и стационаром на 10 коек в поселке Соловецкий – 56,7 млн.руб.;</w:t>
      </w:r>
    </w:p>
    <w:p w14:paraId="0D126E3D" w14:textId="77777777" w:rsidR="00414A8D" w:rsidRPr="00FA1CF9" w:rsidRDefault="00414A8D" w:rsidP="00414A8D">
      <w:pPr>
        <w:pStyle w:val="a0"/>
        <w:numPr>
          <w:ilvl w:val="0"/>
          <w:numId w:val="3"/>
        </w:numPr>
        <w:ind w:left="0" w:firstLine="851"/>
      </w:pPr>
      <w:r w:rsidRPr="00FA1CF9">
        <w:t>по строительству многоквартирных домов по ул. Карпогорской в г. Архангельске – 10,8 млн.руб.;</w:t>
      </w:r>
    </w:p>
    <w:p w14:paraId="171BE3BE" w14:textId="77777777" w:rsidR="00414A8D" w:rsidRPr="00FA1CF9" w:rsidRDefault="00414A8D" w:rsidP="00414A8D">
      <w:pPr>
        <w:pStyle w:val="a0"/>
        <w:numPr>
          <w:ilvl w:val="0"/>
          <w:numId w:val="3"/>
        </w:numPr>
        <w:ind w:left="0" w:firstLine="851"/>
      </w:pPr>
      <w:r w:rsidRPr="00FA1CF9">
        <w:t>по проектированию, строительству и вводу в эксплуатацию объектов капитального строительства для расселения многоквартирных домов, признанных аварийными до 1 января 2017 года в связи с физическим износом и подлежащих сносу или реконструкции (многоквартирный дом в п. Шипицино Котласского района) – 4,2 млн.руб. Решением от 28.12.2023 по делу № А05-11651/2023 средства подлежат взысканию;</w:t>
      </w:r>
    </w:p>
    <w:p w14:paraId="23FCB1BD" w14:textId="77777777" w:rsidR="00414A8D" w:rsidRPr="00FA1CF9" w:rsidRDefault="00414A8D" w:rsidP="00414A8D">
      <w:pPr>
        <w:spacing w:after="0" w:line="240" w:lineRule="auto"/>
        <w:ind w:firstLine="709"/>
        <w:jc w:val="both"/>
        <w:rPr>
          <w:rFonts w:ascii="Times New Roman" w:hAnsi="Times New Roman"/>
          <w:sz w:val="28"/>
          <w:szCs w:val="28"/>
        </w:rPr>
      </w:pPr>
      <w:r w:rsidRPr="00FA1CF9">
        <w:rPr>
          <w:rFonts w:ascii="Times New Roman" w:hAnsi="Times New Roman"/>
          <w:sz w:val="28"/>
          <w:szCs w:val="28"/>
        </w:rPr>
        <w:t>в) ООО «СпецФундаментСтрой» - 39,2 млн.руб. (укрепление правового берега р. Северная Двина в Соломбальском территориальном округе). Включено в реестр требований кредиторов на основании: определения суда от 13.12.2018 дело № А05-14307/2017;</w:t>
      </w:r>
    </w:p>
    <w:p w14:paraId="303B5E9A" w14:textId="77777777" w:rsidR="00414A8D" w:rsidRPr="00FA1CF9" w:rsidRDefault="00414A8D" w:rsidP="00414A8D">
      <w:pPr>
        <w:spacing w:after="0" w:line="240" w:lineRule="auto"/>
        <w:ind w:firstLine="709"/>
        <w:jc w:val="both"/>
        <w:rPr>
          <w:rFonts w:ascii="Times New Roman" w:hAnsi="Times New Roman"/>
          <w:sz w:val="28"/>
          <w:szCs w:val="28"/>
        </w:rPr>
      </w:pPr>
      <w:r w:rsidRPr="00FA1CF9">
        <w:rPr>
          <w:rFonts w:ascii="Times New Roman" w:hAnsi="Times New Roman"/>
          <w:sz w:val="28"/>
          <w:szCs w:val="28"/>
        </w:rPr>
        <w:t>г) ПАО «АКБ «Енисей» по выданной гарантии ООО «СпецФундаментСтрой» - 39,2 млн.руб. Определением Арбитражного суда Красноярского края от 19.02.2019 по делу № А33-4262-74/2017 задолженность включена в третью очередь реестра требований кредиторов должника. Конкурсное производство;</w:t>
      </w:r>
    </w:p>
    <w:p w14:paraId="70A90399" w14:textId="19D28801" w:rsidR="00414A8D" w:rsidRPr="00FA1CF9" w:rsidRDefault="00414A8D" w:rsidP="00414A8D">
      <w:pPr>
        <w:spacing w:after="0" w:line="240" w:lineRule="auto"/>
        <w:ind w:firstLine="709"/>
        <w:jc w:val="both"/>
        <w:rPr>
          <w:rFonts w:ascii="Times New Roman" w:hAnsi="Times New Roman"/>
          <w:sz w:val="28"/>
          <w:szCs w:val="28"/>
        </w:rPr>
      </w:pPr>
      <w:r w:rsidRPr="00FA1CF9">
        <w:rPr>
          <w:rFonts w:ascii="Times New Roman" w:hAnsi="Times New Roman"/>
          <w:sz w:val="28"/>
          <w:szCs w:val="28"/>
        </w:rPr>
        <w:t>д) ООО «АМ-Строй» - 12,9 млн.руб. (Реставрация исторического здания по адресу г. Архангельск, набережная Северной Двины, д. 82/2 с последующим приспособлением под нужды университетской Ломоносовской гимназии в г.</w:t>
      </w:r>
      <w:r w:rsidR="00D9340A" w:rsidRPr="00FA1CF9">
        <w:rPr>
          <w:rFonts w:ascii="Times New Roman" w:hAnsi="Times New Roman"/>
          <w:sz w:val="28"/>
          <w:szCs w:val="28"/>
        </w:rPr>
        <w:t> </w:t>
      </w:r>
      <w:r w:rsidRPr="00FA1CF9">
        <w:rPr>
          <w:rFonts w:ascii="Times New Roman" w:hAnsi="Times New Roman"/>
          <w:sz w:val="28"/>
          <w:szCs w:val="28"/>
        </w:rPr>
        <w:t>Архангельске). Исполнительный лист находится на исполнении в службе судебный приставов (повторно возбуждено исполнительное производство № 86848/23/50062-ИП от 13.06.2023);</w:t>
      </w:r>
    </w:p>
    <w:p w14:paraId="1EFBF3A1" w14:textId="069CC5EF" w:rsidR="00414A8D" w:rsidRPr="00FA1CF9" w:rsidRDefault="00414A8D" w:rsidP="00414A8D">
      <w:pPr>
        <w:spacing w:after="0" w:line="240" w:lineRule="auto"/>
        <w:ind w:firstLine="709"/>
        <w:jc w:val="both"/>
        <w:rPr>
          <w:rFonts w:ascii="Times New Roman" w:hAnsi="Times New Roman"/>
          <w:sz w:val="28"/>
          <w:szCs w:val="28"/>
        </w:rPr>
      </w:pPr>
      <w:r w:rsidRPr="00FA1CF9">
        <w:rPr>
          <w:rFonts w:ascii="Times New Roman" w:hAnsi="Times New Roman"/>
          <w:sz w:val="28"/>
          <w:szCs w:val="28"/>
        </w:rPr>
        <w:t>е) ООО «Суор» – 11,4 млн.руб. (300 квартирный жилой дом в г. Архангельске). Определением Арбитражного суда Чувашской Республики - Чувашии от 15.08.2022 по делу № А79-14561/2017 утверждено мировое соглашение от 04.07.2022 года с графиком погашения задолженности, включенной в четвертую очередь реестра требований кредиторов. Дата окончания исполнения мирового соглашения (последний платеж по графику) июнь 2025 года. В 2023 г</w:t>
      </w:r>
      <w:r w:rsidR="00D9340A" w:rsidRPr="00FA1CF9">
        <w:rPr>
          <w:rFonts w:ascii="Times New Roman" w:hAnsi="Times New Roman"/>
          <w:sz w:val="28"/>
          <w:szCs w:val="28"/>
        </w:rPr>
        <w:t>оду было погашено 14,2 млн.руб.</w:t>
      </w:r>
    </w:p>
    <w:p w14:paraId="42BE2275" w14:textId="77777777" w:rsidR="00414A8D" w:rsidRPr="00FA1CF9" w:rsidRDefault="00414A8D" w:rsidP="00414A8D">
      <w:pPr>
        <w:spacing w:after="0" w:line="240" w:lineRule="auto"/>
        <w:ind w:firstLine="709"/>
        <w:jc w:val="both"/>
        <w:rPr>
          <w:rFonts w:ascii="Times New Roman" w:hAnsi="Times New Roman"/>
          <w:sz w:val="28"/>
          <w:szCs w:val="28"/>
        </w:rPr>
      </w:pPr>
      <w:r w:rsidRPr="00FA1CF9">
        <w:rPr>
          <w:rFonts w:ascii="Times New Roman" w:hAnsi="Times New Roman"/>
          <w:sz w:val="28"/>
          <w:szCs w:val="28"/>
        </w:rPr>
        <w:t>2. Министерство природных ресурсов и лесопромышленного комплекса Архангельской области – 91,0 млн.руб., из нее наибольшая:</w:t>
      </w:r>
    </w:p>
    <w:p w14:paraId="133CBA79" w14:textId="21DA440B" w:rsidR="00414A8D" w:rsidRPr="00FA1CF9" w:rsidRDefault="00414A8D" w:rsidP="00414A8D">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А) Плата за использование лесов – 76,8 млн.руб., которая с 01.01.2024 увеличилась на </w:t>
      </w:r>
      <w:r w:rsidR="00823988" w:rsidRPr="00FA1CF9">
        <w:rPr>
          <w:rFonts w:ascii="Times New Roman" w:hAnsi="Times New Roman"/>
          <w:sz w:val="28"/>
          <w:szCs w:val="28"/>
        </w:rPr>
        <w:t>18,1</w:t>
      </w:r>
      <w:r w:rsidRPr="00FA1CF9">
        <w:rPr>
          <w:rFonts w:ascii="Times New Roman" w:hAnsi="Times New Roman"/>
          <w:sz w:val="28"/>
          <w:szCs w:val="28"/>
        </w:rPr>
        <w:t> % (+4,4 млн.руб.), из нее наибольшая:</w:t>
      </w:r>
    </w:p>
    <w:p w14:paraId="1BCA70E0" w14:textId="005D8D1D" w:rsidR="00414A8D" w:rsidRPr="00FA1CF9" w:rsidRDefault="00414A8D" w:rsidP="00414A8D">
      <w:pPr>
        <w:pStyle w:val="a0"/>
        <w:numPr>
          <w:ilvl w:val="0"/>
          <w:numId w:val="3"/>
        </w:numPr>
        <w:ind w:left="0" w:firstLine="851"/>
      </w:pPr>
      <w:r w:rsidRPr="00FA1CF9">
        <w:t xml:space="preserve">ООО «Группа компаний «УЛК» – </w:t>
      </w:r>
      <w:r w:rsidR="00823988" w:rsidRPr="00FA1CF9">
        <w:t>33,6</w:t>
      </w:r>
      <w:r w:rsidRPr="00FA1CF9">
        <w:t xml:space="preserve"> млн.руб., которая с начала 2024 года увеличилась на </w:t>
      </w:r>
      <w:r w:rsidR="00823988" w:rsidRPr="00FA1CF9">
        <w:t>11,0</w:t>
      </w:r>
      <w:r w:rsidRPr="00FA1CF9">
        <w:t xml:space="preserve"> млн.руб.;</w:t>
      </w:r>
    </w:p>
    <w:p w14:paraId="40590EB4" w14:textId="77777777" w:rsidR="00414A8D" w:rsidRPr="00FA1CF9" w:rsidRDefault="00414A8D" w:rsidP="00414A8D">
      <w:pPr>
        <w:pStyle w:val="a0"/>
        <w:numPr>
          <w:ilvl w:val="0"/>
          <w:numId w:val="3"/>
        </w:numPr>
        <w:ind w:left="0" w:firstLine="851"/>
      </w:pPr>
      <w:r w:rsidRPr="00FA1CF9">
        <w:t>ООО «Комиимпэкс» – 16,6 млн.руб., которая с 01.01.2024 не изменилась;</w:t>
      </w:r>
    </w:p>
    <w:p w14:paraId="3395D440" w14:textId="77777777" w:rsidR="00414A8D" w:rsidRPr="00FA1CF9" w:rsidRDefault="00414A8D" w:rsidP="00414A8D">
      <w:pPr>
        <w:pStyle w:val="a0"/>
        <w:numPr>
          <w:ilvl w:val="0"/>
          <w:numId w:val="3"/>
        </w:numPr>
        <w:ind w:left="0" w:firstLine="851"/>
      </w:pPr>
      <w:r w:rsidRPr="00FA1CF9">
        <w:lastRenderedPageBreak/>
        <w:t>ООО «Поморский лесной технопарк» – 15,2 млн.руб., которая образовалась с 2014 года по май 2019 года;</w:t>
      </w:r>
    </w:p>
    <w:p w14:paraId="15FC7252" w14:textId="77777777" w:rsidR="00414A8D" w:rsidRPr="00FA1CF9" w:rsidRDefault="00414A8D" w:rsidP="00414A8D">
      <w:pPr>
        <w:pStyle w:val="a0"/>
        <w:numPr>
          <w:ilvl w:val="0"/>
          <w:numId w:val="3"/>
        </w:numPr>
        <w:ind w:left="0" w:firstLine="851"/>
      </w:pPr>
      <w:r w:rsidRPr="00FA1CF9">
        <w:t>ООО «СВ Плюс» – 6,8 млн.руб., образовавшаяся в 2018 году;</w:t>
      </w:r>
    </w:p>
    <w:p w14:paraId="10BA69D1" w14:textId="77777777" w:rsidR="00414A8D" w:rsidRPr="00FA1CF9" w:rsidRDefault="00414A8D" w:rsidP="00414A8D">
      <w:pPr>
        <w:pStyle w:val="a0"/>
        <w:numPr>
          <w:ilvl w:val="0"/>
          <w:numId w:val="3"/>
        </w:numPr>
        <w:ind w:left="0" w:firstLine="851"/>
      </w:pPr>
      <w:r w:rsidRPr="00FA1CF9">
        <w:t>ООО «Русские Лесные Пеллеты Карелия» – 4,4 млн.руб. (образовалась в апреле 2016 г.).</w:t>
      </w:r>
    </w:p>
    <w:p w14:paraId="1B82E58D" w14:textId="11821939" w:rsidR="00414A8D" w:rsidRPr="00FA1CF9" w:rsidRDefault="00414A8D" w:rsidP="00414A8D">
      <w:pPr>
        <w:spacing w:after="0" w:line="240" w:lineRule="auto"/>
        <w:ind w:firstLine="709"/>
        <w:jc w:val="both"/>
        <w:rPr>
          <w:rFonts w:ascii="Times New Roman" w:hAnsi="Times New Roman"/>
          <w:sz w:val="28"/>
          <w:szCs w:val="28"/>
        </w:rPr>
      </w:pPr>
      <w:r w:rsidRPr="00FA1CF9">
        <w:rPr>
          <w:rFonts w:ascii="Times New Roman" w:hAnsi="Times New Roman"/>
          <w:sz w:val="28"/>
          <w:szCs w:val="28"/>
        </w:rPr>
        <w:t>Исходя из вышеизложенного, на 01.04.2024 наибольший объем просроченной дебиторской задолженности в областной бюджет по плате за использование лесов сложился у ООО «Группа компаний УЛК» на общую сумму 33,6 млн.руб. Кроме того, просроченная дебиторская задолженность указанного общества по штрафам, неустойкам и пени в связи с неисполнением или ненадлежащем исполнением обязательств по договорам аренды лесн</w:t>
      </w:r>
      <w:r w:rsidR="00733E00" w:rsidRPr="00FA1CF9">
        <w:rPr>
          <w:rFonts w:ascii="Times New Roman" w:hAnsi="Times New Roman"/>
          <w:sz w:val="28"/>
          <w:szCs w:val="28"/>
        </w:rPr>
        <w:t>ых</w:t>
      </w:r>
      <w:r w:rsidRPr="00FA1CF9">
        <w:rPr>
          <w:rFonts w:ascii="Times New Roman" w:hAnsi="Times New Roman"/>
          <w:sz w:val="28"/>
          <w:szCs w:val="28"/>
        </w:rPr>
        <w:t xml:space="preserve"> участк</w:t>
      </w:r>
      <w:r w:rsidR="00733E00" w:rsidRPr="00FA1CF9">
        <w:rPr>
          <w:rFonts w:ascii="Times New Roman" w:hAnsi="Times New Roman"/>
          <w:sz w:val="28"/>
          <w:szCs w:val="28"/>
        </w:rPr>
        <w:t>ов</w:t>
      </w:r>
      <w:r w:rsidRPr="00FA1CF9">
        <w:rPr>
          <w:rFonts w:ascii="Times New Roman" w:hAnsi="Times New Roman"/>
          <w:sz w:val="28"/>
          <w:szCs w:val="28"/>
        </w:rPr>
        <w:t xml:space="preserve"> или договорам купли-продажи лесных насаждений составляет 1,9 млн.руб.</w:t>
      </w:r>
    </w:p>
    <w:p w14:paraId="07AD06D3" w14:textId="77777777" w:rsidR="00414A8D" w:rsidRPr="00FA1CF9" w:rsidRDefault="00414A8D" w:rsidP="00414A8D">
      <w:pPr>
        <w:spacing w:after="0" w:line="240" w:lineRule="auto"/>
        <w:ind w:firstLine="709"/>
        <w:jc w:val="both"/>
        <w:rPr>
          <w:rFonts w:ascii="Times New Roman" w:hAnsi="Times New Roman"/>
          <w:sz w:val="28"/>
          <w:szCs w:val="28"/>
        </w:rPr>
      </w:pPr>
      <w:r w:rsidRPr="00FA1CF9">
        <w:rPr>
          <w:rFonts w:ascii="Times New Roman" w:hAnsi="Times New Roman"/>
          <w:sz w:val="28"/>
          <w:szCs w:val="28"/>
        </w:rPr>
        <w:t>Таким образом, просроченная дебиторская задолженность ООО «Группа компаний «УЛК» на 01.04.2024 составляет 35,5 млн.руб. или 39,0 % от общей суммы просроченной задолженности перед министерством природных ресурсов и лесопромышленного комплекса Архангельской области.</w:t>
      </w:r>
    </w:p>
    <w:p w14:paraId="13EB93C3" w14:textId="051E73D5" w:rsidR="00414A8D" w:rsidRPr="00FA1CF9" w:rsidRDefault="00414A8D" w:rsidP="00414A8D">
      <w:pPr>
        <w:spacing w:after="0" w:line="240" w:lineRule="auto"/>
        <w:ind w:firstLine="709"/>
        <w:jc w:val="both"/>
        <w:rPr>
          <w:rFonts w:ascii="Times New Roman" w:hAnsi="Times New Roman"/>
          <w:sz w:val="28"/>
          <w:szCs w:val="28"/>
        </w:rPr>
      </w:pPr>
      <w:r w:rsidRPr="00FA1CF9">
        <w:rPr>
          <w:rFonts w:ascii="Times New Roman" w:hAnsi="Times New Roman"/>
          <w:sz w:val="28"/>
          <w:szCs w:val="28"/>
        </w:rPr>
        <w:t>3) Агентство по организационному обеспечению деятельности мировых судей Архангельской области – 71,7 млн.руб., которая с начала 2024 года увеличилась на 4,4 % или на 3,0 млн.руб., в т.ч. в указанной сумме по административным штрафам, установленным Кодексом РФ об административных правонарушениях и инфор</w:t>
      </w:r>
      <w:r w:rsidR="00E27D12" w:rsidRPr="00FA1CF9">
        <w:rPr>
          <w:rFonts w:ascii="Times New Roman" w:hAnsi="Times New Roman"/>
          <w:sz w:val="28"/>
          <w:szCs w:val="28"/>
        </w:rPr>
        <w:t>мация о ней приведена в таблице</w:t>
      </w:r>
      <w:r w:rsidR="00E27D12" w:rsidRPr="00FA1CF9">
        <w:rPr>
          <w:rFonts w:ascii="Times New Roman" w:hAnsi="Times New Roman"/>
          <w:sz w:val="28"/>
          <w:szCs w:val="28"/>
          <w:lang w:val="en-US"/>
        </w:rPr>
        <w:t> </w:t>
      </w:r>
      <w:r w:rsidR="00E27D12" w:rsidRPr="00FA1CF9">
        <w:rPr>
          <w:rFonts w:ascii="Times New Roman" w:hAnsi="Times New Roman"/>
          <w:sz w:val="28"/>
          <w:szCs w:val="28"/>
        </w:rPr>
        <w:t>3</w:t>
      </w:r>
      <w:r w:rsidRPr="00FA1CF9">
        <w:rPr>
          <w:rFonts w:ascii="Times New Roman" w:hAnsi="Times New Roman"/>
          <w:sz w:val="28"/>
          <w:szCs w:val="28"/>
        </w:rPr>
        <w:t>.</w:t>
      </w:r>
    </w:p>
    <w:p w14:paraId="4F9061C7" w14:textId="77777777" w:rsidR="00414A8D" w:rsidRPr="00FA1CF9" w:rsidRDefault="00414A8D" w:rsidP="003C77ED">
      <w:pPr>
        <w:pStyle w:val="aff0"/>
        <w:spacing w:after="0" w:line="240" w:lineRule="auto"/>
        <w:rPr>
          <w:rFonts w:ascii="Times New Roman" w:hAnsi="Times New Roman"/>
          <w:b w:val="0"/>
          <w:sz w:val="24"/>
          <w:szCs w:val="24"/>
        </w:rPr>
      </w:pPr>
    </w:p>
    <w:p w14:paraId="7103E323" w14:textId="77777777" w:rsidR="00414A8D" w:rsidRPr="00FA1CF9" w:rsidRDefault="00414A8D" w:rsidP="003C77ED">
      <w:pPr>
        <w:pStyle w:val="aff0"/>
        <w:spacing w:after="0" w:line="240" w:lineRule="auto"/>
        <w:rPr>
          <w:rFonts w:ascii="Times New Roman" w:hAnsi="Times New Roman"/>
          <w:b w:val="0"/>
          <w:sz w:val="24"/>
          <w:szCs w:val="24"/>
        </w:rPr>
      </w:pPr>
      <w:r w:rsidRPr="00FA1CF9">
        <w:rPr>
          <w:rFonts w:ascii="Times New Roman" w:hAnsi="Times New Roman"/>
          <w:b w:val="0"/>
          <w:sz w:val="24"/>
          <w:szCs w:val="24"/>
        </w:rPr>
        <w:t xml:space="preserve">Таблица </w:t>
      </w:r>
      <w:r w:rsidRPr="00FA1CF9">
        <w:rPr>
          <w:rFonts w:ascii="Times New Roman" w:hAnsi="Times New Roman"/>
          <w:b w:val="0"/>
          <w:sz w:val="24"/>
          <w:szCs w:val="24"/>
        </w:rPr>
        <w:fldChar w:fldCharType="begin"/>
      </w:r>
      <w:r w:rsidRPr="00FA1CF9">
        <w:rPr>
          <w:rFonts w:ascii="Times New Roman" w:hAnsi="Times New Roman"/>
          <w:b w:val="0"/>
          <w:sz w:val="24"/>
          <w:szCs w:val="24"/>
        </w:rPr>
        <w:instrText xml:space="preserve"> SEQ Таблица \* ARABIC </w:instrText>
      </w:r>
      <w:r w:rsidRPr="00FA1CF9">
        <w:rPr>
          <w:rFonts w:ascii="Times New Roman" w:hAnsi="Times New Roman"/>
          <w:b w:val="0"/>
          <w:sz w:val="24"/>
          <w:szCs w:val="24"/>
        </w:rPr>
        <w:fldChar w:fldCharType="separate"/>
      </w:r>
      <w:r w:rsidR="0030453A" w:rsidRPr="00FA1CF9">
        <w:rPr>
          <w:rFonts w:ascii="Times New Roman" w:hAnsi="Times New Roman"/>
          <w:b w:val="0"/>
          <w:noProof/>
          <w:sz w:val="24"/>
          <w:szCs w:val="24"/>
        </w:rPr>
        <w:t>3</w:t>
      </w:r>
      <w:r w:rsidRPr="00FA1CF9">
        <w:rPr>
          <w:rFonts w:ascii="Times New Roman" w:hAnsi="Times New Roman"/>
          <w:b w:val="0"/>
          <w:sz w:val="24"/>
          <w:szCs w:val="24"/>
        </w:rPr>
        <w:fldChar w:fldCharType="end"/>
      </w:r>
      <w:r w:rsidRPr="00FA1CF9">
        <w:rPr>
          <w:rFonts w:ascii="Times New Roman" w:hAnsi="Times New Roman"/>
          <w:b w:val="0"/>
          <w:sz w:val="24"/>
          <w:szCs w:val="24"/>
        </w:rPr>
        <w:t>. Просроченная дебиторская задолженность на 01.04.2024 по административным штрафам, установленным Кодексом РФ об административных правонарушениях, млн.руб.</w:t>
      </w:r>
    </w:p>
    <w:tbl>
      <w:tblPr>
        <w:tblW w:w="9724" w:type="dxa"/>
        <w:tblLook w:val="04A0" w:firstRow="1" w:lastRow="0" w:firstColumn="1" w:lastColumn="0" w:noHBand="0" w:noVBand="1"/>
      </w:tblPr>
      <w:tblGrid>
        <w:gridCol w:w="7121"/>
        <w:gridCol w:w="960"/>
        <w:gridCol w:w="960"/>
        <w:gridCol w:w="683"/>
      </w:tblGrid>
      <w:tr w:rsidR="00FA1CF9" w:rsidRPr="00FA1CF9" w14:paraId="5AEF795F" w14:textId="77777777" w:rsidTr="00026F86">
        <w:trPr>
          <w:trHeight w:val="29"/>
          <w:tblHeader/>
        </w:trPr>
        <w:tc>
          <w:tcPr>
            <w:tcW w:w="7121"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3D2D995F" w14:textId="77777777" w:rsidR="00414A8D" w:rsidRPr="00FA1CF9" w:rsidRDefault="00414A8D" w:rsidP="00026F86">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Наименование</w:t>
            </w:r>
          </w:p>
        </w:tc>
        <w:tc>
          <w:tcPr>
            <w:tcW w:w="960" w:type="dxa"/>
            <w:tcBorders>
              <w:top w:val="double" w:sz="6" w:space="0" w:color="auto"/>
              <w:left w:val="nil"/>
              <w:bottom w:val="single" w:sz="4" w:space="0" w:color="auto"/>
              <w:right w:val="single" w:sz="4" w:space="0" w:color="auto"/>
            </w:tcBorders>
            <w:shd w:val="clear" w:color="auto" w:fill="auto"/>
            <w:vAlign w:val="center"/>
            <w:hideMark/>
          </w:tcPr>
          <w:p w14:paraId="19619B78" w14:textId="77777777" w:rsidR="00414A8D" w:rsidRPr="00FA1CF9" w:rsidRDefault="00414A8D" w:rsidP="00026F86">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На 01.01.24</w:t>
            </w:r>
          </w:p>
        </w:tc>
        <w:tc>
          <w:tcPr>
            <w:tcW w:w="960" w:type="dxa"/>
            <w:tcBorders>
              <w:top w:val="double" w:sz="6" w:space="0" w:color="auto"/>
              <w:left w:val="nil"/>
              <w:bottom w:val="single" w:sz="4" w:space="0" w:color="auto"/>
              <w:right w:val="single" w:sz="4" w:space="0" w:color="auto"/>
            </w:tcBorders>
            <w:shd w:val="clear" w:color="auto" w:fill="auto"/>
            <w:vAlign w:val="center"/>
            <w:hideMark/>
          </w:tcPr>
          <w:p w14:paraId="509608C9" w14:textId="77777777" w:rsidR="00414A8D" w:rsidRPr="00FA1CF9" w:rsidRDefault="00414A8D" w:rsidP="00026F86">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На 01.04.24</w:t>
            </w:r>
          </w:p>
        </w:tc>
        <w:tc>
          <w:tcPr>
            <w:tcW w:w="683" w:type="dxa"/>
            <w:tcBorders>
              <w:top w:val="double" w:sz="6" w:space="0" w:color="auto"/>
              <w:left w:val="nil"/>
              <w:bottom w:val="single" w:sz="4" w:space="0" w:color="auto"/>
              <w:right w:val="double" w:sz="6" w:space="0" w:color="auto"/>
            </w:tcBorders>
            <w:shd w:val="clear" w:color="auto" w:fill="auto"/>
            <w:vAlign w:val="center"/>
            <w:hideMark/>
          </w:tcPr>
          <w:p w14:paraId="26DBD7B8" w14:textId="77777777" w:rsidR="00414A8D" w:rsidRPr="00FA1CF9" w:rsidRDefault="00414A8D" w:rsidP="00026F86">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w:t>
            </w:r>
          </w:p>
        </w:tc>
      </w:tr>
      <w:tr w:rsidR="00FA1CF9" w:rsidRPr="00FA1CF9" w14:paraId="186A0AC2" w14:textId="77777777" w:rsidTr="00026F86">
        <w:trPr>
          <w:trHeight w:val="64"/>
        </w:trPr>
        <w:tc>
          <w:tcPr>
            <w:tcW w:w="7121" w:type="dxa"/>
            <w:tcBorders>
              <w:top w:val="nil"/>
              <w:left w:val="double" w:sz="6" w:space="0" w:color="auto"/>
              <w:bottom w:val="single" w:sz="4" w:space="0" w:color="auto"/>
              <w:right w:val="single" w:sz="4" w:space="0" w:color="auto"/>
            </w:tcBorders>
            <w:shd w:val="clear" w:color="auto" w:fill="auto"/>
            <w:vAlign w:val="center"/>
            <w:hideMark/>
          </w:tcPr>
          <w:p w14:paraId="30100EF3" w14:textId="77777777" w:rsidR="00414A8D" w:rsidRPr="00FA1CF9" w:rsidRDefault="00414A8D" w:rsidP="00026F86">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Установленные главой 5 КоАП РФ, за административные правонарушения, посягающие на права граждан, налагаемые мировыми судьями, комиссиями по делам несовершеннолетних и защите их прав</w:t>
            </w:r>
          </w:p>
        </w:tc>
        <w:tc>
          <w:tcPr>
            <w:tcW w:w="960" w:type="dxa"/>
            <w:tcBorders>
              <w:top w:val="nil"/>
              <w:left w:val="nil"/>
              <w:bottom w:val="single" w:sz="4" w:space="0" w:color="auto"/>
              <w:right w:val="single" w:sz="4" w:space="0" w:color="auto"/>
            </w:tcBorders>
            <w:shd w:val="clear" w:color="auto" w:fill="auto"/>
            <w:vAlign w:val="center"/>
            <w:hideMark/>
          </w:tcPr>
          <w:p w14:paraId="731A4728" w14:textId="77777777" w:rsidR="00414A8D" w:rsidRPr="00FA1CF9" w:rsidRDefault="00414A8D" w:rsidP="00026F86">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2,0 </w:t>
            </w:r>
          </w:p>
        </w:tc>
        <w:tc>
          <w:tcPr>
            <w:tcW w:w="960" w:type="dxa"/>
            <w:tcBorders>
              <w:top w:val="nil"/>
              <w:left w:val="nil"/>
              <w:bottom w:val="single" w:sz="4" w:space="0" w:color="auto"/>
              <w:right w:val="single" w:sz="4" w:space="0" w:color="auto"/>
            </w:tcBorders>
            <w:shd w:val="clear" w:color="auto" w:fill="auto"/>
            <w:vAlign w:val="center"/>
            <w:hideMark/>
          </w:tcPr>
          <w:p w14:paraId="5228C34A" w14:textId="77777777" w:rsidR="00414A8D" w:rsidRPr="00FA1CF9" w:rsidRDefault="00414A8D" w:rsidP="00026F86">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2,2 </w:t>
            </w:r>
          </w:p>
        </w:tc>
        <w:tc>
          <w:tcPr>
            <w:tcW w:w="683" w:type="dxa"/>
            <w:tcBorders>
              <w:top w:val="nil"/>
              <w:left w:val="nil"/>
              <w:bottom w:val="single" w:sz="4" w:space="0" w:color="auto"/>
              <w:right w:val="double" w:sz="6" w:space="0" w:color="auto"/>
            </w:tcBorders>
            <w:shd w:val="clear" w:color="auto" w:fill="auto"/>
            <w:vAlign w:val="center"/>
            <w:hideMark/>
          </w:tcPr>
          <w:p w14:paraId="00D8CE2B" w14:textId="77777777" w:rsidR="00414A8D" w:rsidRPr="00FA1CF9" w:rsidRDefault="00414A8D" w:rsidP="00026F86">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0,2 </w:t>
            </w:r>
          </w:p>
        </w:tc>
      </w:tr>
      <w:tr w:rsidR="00FA1CF9" w:rsidRPr="00FA1CF9" w14:paraId="6E7948D9" w14:textId="77777777" w:rsidTr="00026F86">
        <w:trPr>
          <w:trHeight w:val="64"/>
        </w:trPr>
        <w:tc>
          <w:tcPr>
            <w:tcW w:w="7121" w:type="dxa"/>
            <w:tcBorders>
              <w:top w:val="nil"/>
              <w:left w:val="double" w:sz="6" w:space="0" w:color="auto"/>
              <w:bottom w:val="single" w:sz="4" w:space="0" w:color="auto"/>
              <w:right w:val="single" w:sz="4" w:space="0" w:color="auto"/>
            </w:tcBorders>
            <w:shd w:val="clear" w:color="auto" w:fill="auto"/>
            <w:vAlign w:val="center"/>
            <w:hideMark/>
          </w:tcPr>
          <w:p w14:paraId="372B84BA" w14:textId="77777777" w:rsidR="00414A8D" w:rsidRPr="00FA1CF9" w:rsidRDefault="00414A8D" w:rsidP="00026F86">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Установленные главой 6 КоАП РФ, за административные правонарушения, посягающие на здоровье, санитарно-эпидемиологическое благополучие населения и общественную нравственность</w:t>
            </w:r>
          </w:p>
        </w:tc>
        <w:tc>
          <w:tcPr>
            <w:tcW w:w="960" w:type="dxa"/>
            <w:tcBorders>
              <w:top w:val="nil"/>
              <w:left w:val="nil"/>
              <w:bottom w:val="single" w:sz="4" w:space="0" w:color="auto"/>
              <w:right w:val="single" w:sz="4" w:space="0" w:color="auto"/>
            </w:tcBorders>
            <w:shd w:val="clear" w:color="auto" w:fill="auto"/>
            <w:vAlign w:val="center"/>
            <w:hideMark/>
          </w:tcPr>
          <w:p w14:paraId="1B8FA728" w14:textId="77777777" w:rsidR="00414A8D" w:rsidRPr="00FA1CF9" w:rsidRDefault="00414A8D" w:rsidP="00026F86">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6,1 </w:t>
            </w:r>
          </w:p>
        </w:tc>
        <w:tc>
          <w:tcPr>
            <w:tcW w:w="960" w:type="dxa"/>
            <w:tcBorders>
              <w:top w:val="nil"/>
              <w:left w:val="nil"/>
              <w:bottom w:val="single" w:sz="4" w:space="0" w:color="auto"/>
              <w:right w:val="single" w:sz="4" w:space="0" w:color="auto"/>
            </w:tcBorders>
            <w:shd w:val="clear" w:color="auto" w:fill="auto"/>
            <w:vAlign w:val="center"/>
            <w:hideMark/>
          </w:tcPr>
          <w:p w14:paraId="710C6193" w14:textId="77777777" w:rsidR="00414A8D" w:rsidRPr="00FA1CF9" w:rsidRDefault="00414A8D" w:rsidP="00026F86">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6,5 </w:t>
            </w:r>
          </w:p>
        </w:tc>
        <w:tc>
          <w:tcPr>
            <w:tcW w:w="683" w:type="dxa"/>
            <w:tcBorders>
              <w:top w:val="nil"/>
              <w:left w:val="nil"/>
              <w:bottom w:val="single" w:sz="4" w:space="0" w:color="auto"/>
              <w:right w:val="double" w:sz="6" w:space="0" w:color="auto"/>
            </w:tcBorders>
            <w:shd w:val="clear" w:color="auto" w:fill="auto"/>
            <w:vAlign w:val="center"/>
            <w:hideMark/>
          </w:tcPr>
          <w:p w14:paraId="03083F83" w14:textId="77777777" w:rsidR="00414A8D" w:rsidRPr="00FA1CF9" w:rsidRDefault="00414A8D" w:rsidP="00026F86">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0,4 </w:t>
            </w:r>
          </w:p>
        </w:tc>
      </w:tr>
      <w:tr w:rsidR="00FA1CF9" w:rsidRPr="00FA1CF9" w14:paraId="669A623C" w14:textId="77777777" w:rsidTr="00026F86">
        <w:trPr>
          <w:trHeight w:val="64"/>
        </w:trPr>
        <w:tc>
          <w:tcPr>
            <w:tcW w:w="7121" w:type="dxa"/>
            <w:tcBorders>
              <w:top w:val="nil"/>
              <w:left w:val="double" w:sz="6" w:space="0" w:color="auto"/>
              <w:bottom w:val="single" w:sz="4" w:space="0" w:color="auto"/>
              <w:right w:val="single" w:sz="4" w:space="0" w:color="auto"/>
            </w:tcBorders>
            <w:shd w:val="clear" w:color="auto" w:fill="auto"/>
            <w:vAlign w:val="center"/>
            <w:hideMark/>
          </w:tcPr>
          <w:p w14:paraId="3DEC98E2" w14:textId="77777777" w:rsidR="00414A8D" w:rsidRPr="00FA1CF9" w:rsidRDefault="00414A8D" w:rsidP="00026F86">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Установленные главой 7 КоАП РФ, за административные правонарушения в области охраны собственности</w:t>
            </w:r>
          </w:p>
        </w:tc>
        <w:tc>
          <w:tcPr>
            <w:tcW w:w="960" w:type="dxa"/>
            <w:tcBorders>
              <w:top w:val="nil"/>
              <w:left w:val="nil"/>
              <w:bottom w:val="single" w:sz="4" w:space="0" w:color="auto"/>
              <w:right w:val="single" w:sz="4" w:space="0" w:color="auto"/>
            </w:tcBorders>
            <w:shd w:val="clear" w:color="auto" w:fill="auto"/>
            <w:vAlign w:val="center"/>
            <w:hideMark/>
          </w:tcPr>
          <w:p w14:paraId="38B1DDCF" w14:textId="77777777" w:rsidR="00414A8D" w:rsidRPr="00FA1CF9" w:rsidRDefault="00414A8D" w:rsidP="00026F86">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13,9 </w:t>
            </w:r>
          </w:p>
        </w:tc>
        <w:tc>
          <w:tcPr>
            <w:tcW w:w="960" w:type="dxa"/>
            <w:tcBorders>
              <w:top w:val="nil"/>
              <w:left w:val="nil"/>
              <w:bottom w:val="single" w:sz="4" w:space="0" w:color="auto"/>
              <w:right w:val="single" w:sz="4" w:space="0" w:color="auto"/>
            </w:tcBorders>
            <w:shd w:val="clear" w:color="auto" w:fill="auto"/>
            <w:vAlign w:val="center"/>
            <w:hideMark/>
          </w:tcPr>
          <w:p w14:paraId="1A972186" w14:textId="77777777" w:rsidR="00414A8D" w:rsidRPr="00FA1CF9" w:rsidRDefault="00414A8D" w:rsidP="00026F86">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14,7 </w:t>
            </w:r>
          </w:p>
        </w:tc>
        <w:tc>
          <w:tcPr>
            <w:tcW w:w="683" w:type="dxa"/>
            <w:tcBorders>
              <w:top w:val="nil"/>
              <w:left w:val="nil"/>
              <w:bottom w:val="single" w:sz="4" w:space="0" w:color="auto"/>
              <w:right w:val="double" w:sz="6" w:space="0" w:color="auto"/>
            </w:tcBorders>
            <w:shd w:val="clear" w:color="auto" w:fill="auto"/>
            <w:vAlign w:val="center"/>
            <w:hideMark/>
          </w:tcPr>
          <w:p w14:paraId="32EDC48F" w14:textId="77777777" w:rsidR="00414A8D" w:rsidRPr="00FA1CF9" w:rsidRDefault="00414A8D" w:rsidP="00026F86">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0,8 </w:t>
            </w:r>
          </w:p>
        </w:tc>
      </w:tr>
      <w:tr w:rsidR="00FA1CF9" w:rsidRPr="00FA1CF9" w14:paraId="4A5DC7EA" w14:textId="77777777" w:rsidTr="00026F86">
        <w:trPr>
          <w:trHeight w:val="64"/>
        </w:trPr>
        <w:tc>
          <w:tcPr>
            <w:tcW w:w="7121" w:type="dxa"/>
            <w:tcBorders>
              <w:top w:val="nil"/>
              <w:left w:val="double" w:sz="6" w:space="0" w:color="auto"/>
              <w:bottom w:val="single" w:sz="4" w:space="0" w:color="auto"/>
              <w:right w:val="single" w:sz="4" w:space="0" w:color="auto"/>
            </w:tcBorders>
            <w:shd w:val="clear" w:color="auto" w:fill="auto"/>
            <w:vAlign w:val="center"/>
            <w:hideMark/>
          </w:tcPr>
          <w:p w14:paraId="4BB79228" w14:textId="77777777" w:rsidR="00414A8D" w:rsidRPr="00FA1CF9" w:rsidRDefault="00414A8D" w:rsidP="00026F86">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Установленные главой 8 КоАП РФ, за административные правонарушения в области охраны окружающей среды, природопользования и обращения с животными</w:t>
            </w:r>
          </w:p>
        </w:tc>
        <w:tc>
          <w:tcPr>
            <w:tcW w:w="960" w:type="dxa"/>
            <w:tcBorders>
              <w:top w:val="nil"/>
              <w:left w:val="nil"/>
              <w:bottom w:val="single" w:sz="4" w:space="0" w:color="auto"/>
              <w:right w:val="single" w:sz="4" w:space="0" w:color="auto"/>
            </w:tcBorders>
            <w:shd w:val="clear" w:color="auto" w:fill="auto"/>
            <w:vAlign w:val="center"/>
            <w:hideMark/>
          </w:tcPr>
          <w:p w14:paraId="5C6ED3C2" w14:textId="77777777" w:rsidR="00414A8D" w:rsidRPr="00FA1CF9" w:rsidRDefault="00414A8D" w:rsidP="00026F86">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4,3 </w:t>
            </w:r>
          </w:p>
        </w:tc>
        <w:tc>
          <w:tcPr>
            <w:tcW w:w="960" w:type="dxa"/>
            <w:tcBorders>
              <w:top w:val="nil"/>
              <w:left w:val="nil"/>
              <w:bottom w:val="single" w:sz="4" w:space="0" w:color="auto"/>
              <w:right w:val="single" w:sz="4" w:space="0" w:color="auto"/>
            </w:tcBorders>
            <w:shd w:val="clear" w:color="auto" w:fill="auto"/>
            <w:vAlign w:val="center"/>
            <w:hideMark/>
          </w:tcPr>
          <w:p w14:paraId="22BEA167" w14:textId="77777777" w:rsidR="00414A8D" w:rsidRPr="00FA1CF9" w:rsidRDefault="00414A8D" w:rsidP="00026F86">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3,1 </w:t>
            </w:r>
          </w:p>
        </w:tc>
        <w:tc>
          <w:tcPr>
            <w:tcW w:w="683" w:type="dxa"/>
            <w:tcBorders>
              <w:top w:val="nil"/>
              <w:left w:val="nil"/>
              <w:bottom w:val="single" w:sz="4" w:space="0" w:color="auto"/>
              <w:right w:val="double" w:sz="6" w:space="0" w:color="auto"/>
            </w:tcBorders>
            <w:shd w:val="clear" w:color="auto" w:fill="auto"/>
            <w:vAlign w:val="center"/>
            <w:hideMark/>
          </w:tcPr>
          <w:p w14:paraId="0642C3CA" w14:textId="77777777" w:rsidR="00414A8D" w:rsidRPr="00FA1CF9" w:rsidRDefault="00414A8D" w:rsidP="00026F86">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-1,2 </w:t>
            </w:r>
          </w:p>
        </w:tc>
      </w:tr>
      <w:tr w:rsidR="00FA1CF9" w:rsidRPr="00FA1CF9" w14:paraId="440B3F98" w14:textId="77777777" w:rsidTr="00026F86">
        <w:trPr>
          <w:trHeight w:val="64"/>
        </w:trPr>
        <w:tc>
          <w:tcPr>
            <w:tcW w:w="7121" w:type="dxa"/>
            <w:tcBorders>
              <w:top w:val="nil"/>
              <w:left w:val="double" w:sz="6" w:space="0" w:color="auto"/>
              <w:bottom w:val="single" w:sz="4" w:space="0" w:color="auto"/>
              <w:right w:val="single" w:sz="4" w:space="0" w:color="auto"/>
            </w:tcBorders>
            <w:shd w:val="clear" w:color="auto" w:fill="auto"/>
            <w:vAlign w:val="center"/>
            <w:hideMark/>
          </w:tcPr>
          <w:p w14:paraId="0ACB4A4E" w14:textId="77777777" w:rsidR="00414A8D" w:rsidRPr="00FA1CF9" w:rsidRDefault="00414A8D" w:rsidP="00026F86">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Установленные главой 9 КоАП РФ, за административные правонарушения в промышленности, строительстве и энергетике</w:t>
            </w:r>
          </w:p>
        </w:tc>
        <w:tc>
          <w:tcPr>
            <w:tcW w:w="960" w:type="dxa"/>
            <w:tcBorders>
              <w:top w:val="nil"/>
              <w:left w:val="nil"/>
              <w:bottom w:val="single" w:sz="4" w:space="0" w:color="auto"/>
              <w:right w:val="single" w:sz="4" w:space="0" w:color="auto"/>
            </w:tcBorders>
            <w:shd w:val="clear" w:color="auto" w:fill="auto"/>
            <w:vAlign w:val="center"/>
            <w:hideMark/>
          </w:tcPr>
          <w:p w14:paraId="33EE5433" w14:textId="77777777" w:rsidR="00414A8D" w:rsidRPr="00FA1CF9" w:rsidRDefault="00414A8D" w:rsidP="00026F86">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0,1 </w:t>
            </w:r>
          </w:p>
        </w:tc>
        <w:tc>
          <w:tcPr>
            <w:tcW w:w="960" w:type="dxa"/>
            <w:tcBorders>
              <w:top w:val="nil"/>
              <w:left w:val="nil"/>
              <w:bottom w:val="single" w:sz="4" w:space="0" w:color="auto"/>
              <w:right w:val="single" w:sz="4" w:space="0" w:color="auto"/>
            </w:tcBorders>
            <w:shd w:val="clear" w:color="auto" w:fill="auto"/>
            <w:vAlign w:val="center"/>
            <w:hideMark/>
          </w:tcPr>
          <w:p w14:paraId="5920F567" w14:textId="77777777" w:rsidR="00414A8D" w:rsidRPr="00FA1CF9" w:rsidRDefault="00414A8D" w:rsidP="00026F86">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0,1 </w:t>
            </w:r>
          </w:p>
        </w:tc>
        <w:tc>
          <w:tcPr>
            <w:tcW w:w="683" w:type="dxa"/>
            <w:tcBorders>
              <w:top w:val="nil"/>
              <w:left w:val="nil"/>
              <w:bottom w:val="single" w:sz="4" w:space="0" w:color="auto"/>
              <w:right w:val="double" w:sz="6" w:space="0" w:color="auto"/>
            </w:tcBorders>
            <w:shd w:val="clear" w:color="auto" w:fill="auto"/>
            <w:vAlign w:val="center"/>
            <w:hideMark/>
          </w:tcPr>
          <w:p w14:paraId="60735831" w14:textId="77777777" w:rsidR="00414A8D" w:rsidRPr="00FA1CF9" w:rsidRDefault="00414A8D" w:rsidP="00026F86">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0,0 </w:t>
            </w:r>
          </w:p>
        </w:tc>
      </w:tr>
      <w:tr w:rsidR="00FA1CF9" w:rsidRPr="00FA1CF9" w14:paraId="39583913" w14:textId="77777777" w:rsidTr="00026F86">
        <w:trPr>
          <w:trHeight w:val="64"/>
        </w:trPr>
        <w:tc>
          <w:tcPr>
            <w:tcW w:w="7121" w:type="dxa"/>
            <w:tcBorders>
              <w:top w:val="nil"/>
              <w:left w:val="double" w:sz="6" w:space="0" w:color="auto"/>
              <w:bottom w:val="single" w:sz="4" w:space="0" w:color="auto"/>
              <w:right w:val="single" w:sz="4" w:space="0" w:color="auto"/>
            </w:tcBorders>
            <w:shd w:val="clear" w:color="auto" w:fill="auto"/>
            <w:vAlign w:val="center"/>
            <w:hideMark/>
          </w:tcPr>
          <w:p w14:paraId="7E93845B" w14:textId="77777777" w:rsidR="00414A8D" w:rsidRPr="00FA1CF9" w:rsidRDefault="00414A8D" w:rsidP="00026F86">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Установленные главой 12 КоАП РФ, за административные правонарушения в области дорожного движения</w:t>
            </w:r>
          </w:p>
        </w:tc>
        <w:tc>
          <w:tcPr>
            <w:tcW w:w="960" w:type="dxa"/>
            <w:tcBorders>
              <w:top w:val="nil"/>
              <w:left w:val="nil"/>
              <w:bottom w:val="single" w:sz="4" w:space="0" w:color="auto"/>
              <w:right w:val="single" w:sz="4" w:space="0" w:color="auto"/>
            </w:tcBorders>
            <w:shd w:val="clear" w:color="auto" w:fill="auto"/>
            <w:vAlign w:val="center"/>
            <w:hideMark/>
          </w:tcPr>
          <w:p w14:paraId="7C49849A" w14:textId="77777777" w:rsidR="00414A8D" w:rsidRPr="00FA1CF9" w:rsidRDefault="00414A8D" w:rsidP="00026F86">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0,1 </w:t>
            </w:r>
          </w:p>
        </w:tc>
        <w:tc>
          <w:tcPr>
            <w:tcW w:w="960" w:type="dxa"/>
            <w:tcBorders>
              <w:top w:val="nil"/>
              <w:left w:val="nil"/>
              <w:bottom w:val="single" w:sz="4" w:space="0" w:color="auto"/>
              <w:right w:val="single" w:sz="4" w:space="0" w:color="auto"/>
            </w:tcBorders>
            <w:shd w:val="clear" w:color="auto" w:fill="auto"/>
            <w:vAlign w:val="center"/>
            <w:hideMark/>
          </w:tcPr>
          <w:p w14:paraId="2B70F75E" w14:textId="77777777" w:rsidR="00414A8D" w:rsidRPr="00FA1CF9" w:rsidRDefault="00414A8D" w:rsidP="00026F86">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0,2 </w:t>
            </w:r>
          </w:p>
        </w:tc>
        <w:tc>
          <w:tcPr>
            <w:tcW w:w="683" w:type="dxa"/>
            <w:tcBorders>
              <w:top w:val="nil"/>
              <w:left w:val="nil"/>
              <w:bottom w:val="single" w:sz="4" w:space="0" w:color="auto"/>
              <w:right w:val="double" w:sz="6" w:space="0" w:color="auto"/>
            </w:tcBorders>
            <w:shd w:val="clear" w:color="auto" w:fill="auto"/>
            <w:vAlign w:val="center"/>
            <w:hideMark/>
          </w:tcPr>
          <w:p w14:paraId="27CE8886" w14:textId="77777777" w:rsidR="00414A8D" w:rsidRPr="00FA1CF9" w:rsidRDefault="00414A8D" w:rsidP="00026F86">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0,2 </w:t>
            </w:r>
          </w:p>
        </w:tc>
      </w:tr>
      <w:tr w:rsidR="00FA1CF9" w:rsidRPr="00FA1CF9" w14:paraId="4219E3D9" w14:textId="77777777" w:rsidTr="00026F86">
        <w:trPr>
          <w:trHeight w:val="64"/>
        </w:trPr>
        <w:tc>
          <w:tcPr>
            <w:tcW w:w="7121" w:type="dxa"/>
            <w:tcBorders>
              <w:top w:val="nil"/>
              <w:left w:val="double" w:sz="6" w:space="0" w:color="auto"/>
              <w:bottom w:val="single" w:sz="4" w:space="0" w:color="auto"/>
              <w:right w:val="single" w:sz="4" w:space="0" w:color="auto"/>
            </w:tcBorders>
            <w:shd w:val="clear" w:color="auto" w:fill="auto"/>
            <w:vAlign w:val="center"/>
            <w:hideMark/>
          </w:tcPr>
          <w:p w14:paraId="089250D1" w14:textId="77777777" w:rsidR="00414A8D" w:rsidRPr="00FA1CF9" w:rsidRDefault="00414A8D" w:rsidP="00026F86">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Установленные главой 14 КоАП РФ, за административные правонарушения в области предпринимательской деятельности и деятельности саморегулируемых организаций</w:t>
            </w:r>
          </w:p>
        </w:tc>
        <w:tc>
          <w:tcPr>
            <w:tcW w:w="960" w:type="dxa"/>
            <w:tcBorders>
              <w:top w:val="nil"/>
              <w:left w:val="nil"/>
              <w:bottom w:val="single" w:sz="4" w:space="0" w:color="auto"/>
              <w:right w:val="single" w:sz="4" w:space="0" w:color="auto"/>
            </w:tcBorders>
            <w:shd w:val="clear" w:color="auto" w:fill="auto"/>
            <w:vAlign w:val="center"/>
            <w:hideMark/>
          </w:tcPr>
          <w:p w14:paraId="70331D44" w14:textId="77777777" w:rsidR="00414A8D" w:rsidRPr="00FA1CF9" w:rsidRDefault="00414A8D" w:rsidP="00026F86">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4,5 </w:t>
            </w:r>
          </w:p>
        </w:tc>
        <w:tc>
          <w:tcPr>
            <w:tcW w:w="960" w:type="dxa"/>
            <w:tcBorders>
              <w:top w:val="nil"/>
              <w:left w:val="nil"/>
              <w:bottom w:val="single" w:sz="4" w:space="0" w:color="auto"/>
              <w:right w:val="single" w:sz="4" w:space="0" w:color="auto"/>
            </w:tcBorders>
            <w:shd w:val="clear" w:color="auto" w:fill="auto"/>
            <w:vAlign w:val="center"/>
            <w:hideMark/>
          </w:tcPr>
          <w:p w14:paraId="73F6B482" w14:textId="77777777" w:rsidR="00414A8D" w:rsidRPr="00FA1CF9" w:rsidRDefault="00414A8D" w:rsidP="00026F86">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4,4 </w:t>
            </w:r>
          </w:p>
        </w:tc>
        <w:tc>
          <w:tcPr>
            <w:tcW w:w="683" w:type="dxa"/>
            <w:tcBorders>
              <w:top w:val="nil"/>
              <w:left w:val="nil"/>
              <w:bottom w:val="single" w:sz="4" w:space="0" w:color="auto"/>
              <w:right w:val="double" w:sz="6" w:space="0" w:color="auto"/>
            </w:tcBorders>
            <w:shd w:val="clear" w:color="auto" w:fill="auto"/>
            <w:vAlign w:val="center"/>
            <w:hideMark/>
          </w:tcPr>
          <w:p w14:paraId="5A77D457" w14:textId="77777777" w:rsidR="00414A8D" w:rsidRPr="00FA1CF9" w:rsidRDefault="00414A8D" w:rsidP="00026F86">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-0,1 </w:t>
            </w:r>
          </w:p>
        </w:tc>
      </w:tr>
      <w:tr w:rsidR="00FA1CF9" w:rsidRPr="00FA1CF9" w14:paraId="31E4CFED" w14:textId="77777777" w:rsidTr="00026F86">
        <w:trPr>
          <w:trHeight w:val="64"/>
        </w:trPr>
        <w:tc>
          <w:tcPr>
            <w:tcW w:w="7121" w:type="dxa"/>
            <w:tcBorders>
              <w:top w:val="nil"/>
              <w:left w:val="double" w:sz="6" w:space="0" w:color="auto"/>
              <w:bottom w:val="single" w:sz="4" w:space="0" w:color="auto"/>
              <w:right w:val="single" w:sz="4" w:space="0" w:color="auto"/>
            </w:tcBorders>
            <w:shd w:val="clear" w:color="auto" w:fill="auto"/>
            <w:vAlign w:val="center"/>
            <w:hideMark/>
          </w:tcPr>
          <w:p w14:paraId="7646D84A" w14:textId="77777777" w:rsidR="00414A8D" w:rsidRPr="00FA1CF9" w:rsidRDefault="00414A8D" w:rsidP="00026F86">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Установленные главой 15 КоАП РФ, за административные правонарушения в области финансов, налогов и сборов, страхования, рынка ценных бумаг, добычи, производства, использования и обращения драгоценных металлов и драгоценных камней (за исключением штрафов, указанных в п. 6 ст. 46 БК РФ)</w:t>
            </w:r>
          </w:p>
        </w:tc>
        <w:tc>
          <w:tcPr>
            <w:tcW w:w="960" w:type="dxa"/>
            <w:tcBorders>
              <w:top w:val="nil"/>
              <w:left w:val="nil"/>
              <w:bottom w:val="single" w:sz="4" w:space="0" w:color="auto"/>
              <w:right w:val="single" w:sz="4" w:space="0" w:color="auto"/>
            </w:tcBorders>
            <w:shd w:val="clear" w:color="auto" w:fill="auto"/>
            <w:vAlign w:val="center"/>
            <w:hideMark/>
          </w:tcPr>
          <w:p w14:paraId="16E494A2" w14:textId="77777777" w:rsidR="00414A8D" w:rsidRPr="00FA1CF9" w:rsidRDefault="00414A8D" w:rsidP="00026F86">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0,7 </w:t>
            </w:r>
          </w:p>
        </w:tc>
        <w:tc>
          <w:tcPr>
            <w:tcW w:w="960" w:type="dxa"/>
            <w:tcBorders>
              <w:top w:val="nil"/>
              <w:left w:val="nil"/>
              <w:bottom w:val="single" w:sz="4" w:space="0" w:color="auto"/>
              <w:right w:val="single" w:sz="4" w:space="0" w:color="auto"/>
            </w:tcBorders>
            <w:shd w:val="clear" w:color="auto" w:fill="auto"/>
            <w:vAlign w:val="center"/>
            <w:hideMark/>
          </w:tcPr>
          <w:p w14:paraId="5A26C72B" w14:textId="77777777" w:rsidR="00414A8D" w:rsidRPr="00FA1CF9" w:rsidRDefault="00414A8D" w:rsidP="00026F86">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0,7 </w:t>
            </w:r>
          </w:p>
        </w:tc>
        <w:tc>
          <w:tcPr>
            <w:tcW w:w="683" w:type="dxa"/>
            <w:tcBorders>
              <w:top w:val="nil"/>
              <w:left w:val="nil"/>
              <w:bottom w:val="single" w:sz="4" w:space="0" w:color="auto"/>
              <w:right w:val="double" w:sz="6" w:space="0" w:color="auto"/>
            </w:tcBorders>
            <w:shd w:val="clear" w:color="auto" w:fill="auto"/>
            <w:vAlign w:val="center"/>
            <w:hideMark/>
          </w:tcPr>
          <w:p w14:paraId="1CB39EEE" w14:textId="77777777" w:rsidR="00414A8D" w:rsidRPr="00FA1CF9" w:rsidRDefault="00414A8D" w:rsidP="00026F86">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0,0 </w:t>
            </w:r>
          </w:p>
        </w:tc>
      </w:tr>
      <w:tr w:rsidR="00FA1CF9" w:rsidRPr="00FA1CF9" w14:paraId="6B136B38" w14:textId="77777777" w:rsidTr="00026F86">
        <w:trPr>
          <w:trHeight w:val="64"/>
        </w:trPr>
        <w:tc>
          <w:tcPr>
            <w:tcW w:w="7121" w:type="dxa"/>
            <w:tcBorders>
              <w:top w:val="nil"/>
              <w:left w:val="double" w:sz="6" w:space="0" w:color="auto"/>
              <w:bottom w:val="single" w:sz="4" w:space="0" w:color="auto"/>
              <w:right w:val="single" w:sz="4" w:space="0" w:color="auto"/>
            </w:tcBorders>
            <w:shd w:val="clear" w:color="auto" w:fill="auto"/>
            <w:vAlign w:val="center"/>
            <w:hideMark/>
          </w:tcPr>
          <w:p w14:paraId="32098B2B" w14:textId="77777777" w:rsidR="00414A8D" w:rsidRPr="00FA1CF9" w:rsidRDefault="00414A8D" w:rsidP="00026F86">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Установленные главой 17 КоАП РФ, за административные правонарушения, посягающие на институты государственной власти</w:t>
            </w:r>
          </w:p>
        </w:tc>
        <w:tc>
          <w:tcPr>
            <w:tcW w:w="960" w:type="dxa"/>
            <w:tcBorders>
              <w:top w:val="nil"/>
              <w:left w:val="nil"/>
              <w:bottom w:val="single" w:sz="4" w:space="0" w:color="auto"/>
              <w:right w:val="single" w:sz="4" w:space="0" w:color="auto"/>
            </w:tcBorders>
            <w:shd w:val="clear" w:color="auto" w:fill="auto"/>
            <w:vAlign w:val="center"/>
            <w:hideMark/>
          </w:tcPr>
          <w:p w14:paraId="332CC2D2" w14:textId="77777777" w:rsidR="00414A8D" w:rsidRPr="00FA1CF9" w:rsidRDefault="00414A8D" w:rsidP="00026F86">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1,0 </w:t>
            </w:r>
          </w:p>
        </w:tc>
        <w:tc>
          <w:tcPr>
            <w:tcW w:w="960" w:type="dxa"/>
            <w:tcBorders>
              <w:top w:val="nil"/>
              <w:left w:val="nil"/>
              <w:bottom w:val="single" w:sz="4" w:space="0" w:color="auto"/>
              <w:right w:val="single" w:sz="4" w:space="0" w:color="auto"/>
            </w:tcBorders>
            <w:shd w:val="clear" w:color="auto" w:fill="auto"/>
            <w:vAlign w:val="center"/>
            <w:hideMark/>
          </w:tcPr>
          <w:p w14:paraId="573AAFBB" w14:textId="77777777" w:rsidR="00414A8D" w:rsidRPr="00FA1CF9" w:rsidRDefault="00414A8D" w:rsidP="00026F86">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1,3 </w:t>
            </w:r>
          </w:p>
        </w:tc>
        <w:tc>
          <w:tcPr>
            <w:tcW w:w="683" w:type="dxa"/>
            <w:tcBorders>
              <w:top w:val="nil"/>
              <w:left w:val="nil"/>
              <w:bottom w:val="single" w:sz="4" w:space="0" w:color="auto"/>
              <w:right w:val="double" w:sz="6" w:space="0" w:color="auto"/>
            </w:tcBorders>
            <w:shd w:val="clear" w:color="auto" w:fill="auto"/>
            <w:vAlign w:val="center"/>
            <w:hideMark/>
          </w:tcPr>
          <w:p w14:paraId="017470AE" w14:textId="77777777" w:rsidR="00414A8D" w:rsidRPr="00FA1CF9" w:rsidRDefault="00414A8D" w:rsidP="00026F86">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0,2 </w:t>
            </w:r>
          </w:p>
        </w:tc>
      </w:tr>
      <w:tr w:rsidR="00FA1CF9" w:rsidRPr="00FA1CF9" w14:paraId="5F40A8AF" w14:textId="77777777" w:rsidTr="00026F86">
        <w:trPr>
          <w:trHeight w:val="64"/>
        </w:trPr>
        <w:tc>
          <w:tcPr>
            <w:tcW w:w="7121" w:type="dxa"/>
            <w:tcBorders>
              <w:top w:val="nil"/>
              <w:left w:val="double" w:sz="6" w:space="0" w:color="auto"/>
              <w:bottom w:val="single" w:sz="4" w:space="0" w:color="auto"/>
              <w:right w:val="single" w:sz="4" w:space="0" w:color="auto"/>
            </w:tcBorders>
            <w:shd w:val="clear" w:color="auto" w:fill="auto"/>
            <w:vAlign w:val="center"/>
            <w:hideMark/>
          </w:tcPr>
          <w:p w14:paraId="63054365" w14:textId="77777777" w:rsidR="00414A8D" w:rsidRPr="00FA1CF9" w:rsidRDefault="00414A8D" w:rsidP="00026F86">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Установленные главой 19 КоАП РФ, за административные правонарушения против порядка управления</w:t>
            </w:r>
          </w:p>
        </w:tc>
        <w:tc>
          <w:tcPr>
            <w:tcW w:w="960" w:type="dxa"/>
            <w:tcBorders>
              <w:top w:val="nil"/>
              <w:left w:val="nil"/>
              <w:bottom w:val="single" w:sz="4" w:space="0" w:color="auto"/>
              <w:right w:val="single" w:sz="4" w:space="0" w:color="auto"/>
            </w:tcBorders>
            <w:shd w:val="clear" w:color="auto" w:fill="auto"/>
            <w:vAlign w:val="center"/>
            <w:hideMark/>
          </w:tcPr>
          <w:p w14:paraId="5BF76F67" w14:textId="77777777" w:rsidR="00414A8D" w:rsidRPr="00FA1CF9" w:rsidRDefault="00414A8D" w:rsidP="00026F86">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3,7 </w:t>
            </w:r>
          </w:p>
        </w:tc>
        <w:tc>
          <w:tcPr>
            <w:tcW w:w="960" w:type="dxa"/>
            <w:tcBorders>
              <w:top w:val="nil"/>
              <w:left w:val="nil"/>
              <w:bottom w:val="single" w:sz="4" w:space="0" w:color="auto"/>
              <w:right w:val="single" w:sz="4" w:space="0" w:color="auto"/>
            </w:tcBorders>
            <w:shd w:val="clear" w:color="auto" w:fill="auto"/>
            <w:vAlign w:val="center"/>
            <w:hideMark/>
          </w:tcPr>
          <w:p w14:paraId="3E79A9F8" w14:textId="77777777" w:rsidR="00414A8D" w:rsidRPr="00FA1CF9" w:rsidRDefault="00414A8D" w:rsidP="00026F86">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3,9 </w:t>
            </w:r>
          </w:p>
        </w:tc>
        <w:tc>
          <w:tcPr>
            <w:tcW w:w="683" w:type="dxa"/>
            <w:tcBorders>
              <w:top w:val="nil"/>
              <w:left w:val="nil"/>
              <w:bottom w:val="single" w:sz="4" w:space="0" w:color="auto"/>
              <w:right w:val="double" w:sz="6" w:space="0" w:color="auto"/>
            </w:tcBorders>
            <w:shd w:val="clear" w:color="auto" w:fill="auto"/>
            <w:vAlign w:val="center"/>
            <w:hideMark/>
          </w:tcPr>
          <w:p w14:paraId="5C7A69FB" w14:textId="77777777" w:rsidR="00414A8D" w:rsidRPr="00FA1CF9" w:rsidRDefault="00414A8D" w:rsidP="00026F86">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0,1 </w:t>
            </w:r>
          </w:p>
        </w:tc>
      </w:tr>
      <w:tr w:rsidR="00FA1CF9" w:rsidRPr="00FA1CF9" w14:paraId="5C56F9BF" w14:textId="77777777" w:rsidTr="00026F86">
        <w:trPr>
          <w:trHeight w:val="64"/>
        </w:trPr>
        <w:tc>
          <w:tcPr>
            <w:tcW w:w="7121" w:type="dxa"/>
            <w:tcBorders>
              <w:top w:val="nil"/>
              <w:left w:val="double" w:sz="6" w:space="0" w:color="auto"/>
              <w:bottom w:val="single" w:sz="4" w:space="0" w:color="auto"/>
              <w:right w:val="single" w:sz="4" w:space="0" w:color="auto"/>
            </w:tcBorders>
            <w:shd w:val="clear" w:color="auto" w:fill="auto"/>
            <w:vAlign w:val="center"/>
            <w:hideMark/>
          </w:tcPr>
          <w:p w14:paraId="4E942DFF" w14:textId="77777777" w:rsidR="00414A8D" w:rsidRPr="00FA1CF9" w:rsidRDefault="00414A8D" w:rsidP="00026F86">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lastRenderedPageBreak/>
              <w:t>Установленные главой 20 КоАП РФ, за административные правонарушения, посягающие на общественный порядок и общественную безопасность</w:t>
            </w:r>
          </w:p>
        </w:tc>
        <w:tc>
          <w:tcPr>
            <w:tcW w:w="960" w:type="dxa"/>
            <w:tcBorders>
              <w:top w:val="nil"/>
              <w:left w:val="nil"/>
              <w:bottom w:val="single" w:sz="4" w:space="0" w:color="auto"/>
              <w:right w:val="single" w:sz="4" w:space="0" w:color="auto"/>
            </w:tcBorders>
            <w:shd w:val="clear" w:color="auto" w:fill="auto"/>
            <w:vAlign w:val="center"/>
            <w:hideMark/>
          </w:tcPr>
          <w:p w14:paraId="25B5631C" w14:textId="77777777" w:rsidR="00414A8D" w:rsidRPr="00FA1CF9" w:rsidRDefault="00414A8D" w:rsidP="00026F86">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32,3 </w:t>
            </w:r>
          </w:p>
        </w:tc>
        <w:tc>
          <w:tcPr>
            <w:tcW w:w="960" w:type="dxa"/>
            <w:tcBorders>
              <w:top w:val="nil"/>
              <w:left w:val="nil"/>
              <w:bottom w:val="single" w:sz="4" w:space="0" w:color="auto"/>
              <w:right w:val="single" w:sz="4" w:space="0" w:color="auto"/>
            </w:tcBorders>
            <w:shd w:val="clear" w:color="auto" w:fill="auto"/>
            <w:vAlign w:val="center"/>
            <w:hideMark/>
          </w:tcPr>
          <w:p w14:paraId="3AA7E9FC" w14:textId="77777777" w:rsidR="00414A8D" w:rsidRPr="00FA1CF9" w:rsidRDefault="00414A8D" w:rsidP="00026F86">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34,6 </w:t>
            </w:r>
          </w:p>
        </w:tc>
        <w:tc>
          <w:tcPr>
            <w:tcW w:w="683" w:type="dxa"/>
            <w:tcBorders>
              <w:top w:val="nil"/>
              <w:left w:val="nil"/>
              <w:bottom w:val="single" w:sz="4" w:space="0" w:color="auto"/>
              <w:right w:val="double" w:sz="6" w:space="0" w:color="auto"/>
            </w:tcBorders>
            <w:shd w:val="clear" w:color="auto" w:fill="auto"/>
            <w:vAlign w:val="center"/>
            <w:hideMark/>
          </w:tcPr>
          <w:p w14:paraId="56C846F5" w14:textId="77777777" w:rsidR="00414A8D" w:rsidRPr="00FA1CF9" w:rsidRDefault="00414A8D" w:rsidP="00026F86">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2,3 </w:t>
            </w:r>
          </w:p>
        </w:tc>
      </w:tr>
      <w:tr w:rsidR="00414A8D" w:rsidRPr="00FA1CF9" w14:paraId="10B2BD57" w14:textId="77777777" w:rsidTr="00026F86">
        <w:trPr>
          <w:trHeight w:val="64"/>
        </w:trPr>
        <w:tc>
          <w:tcPr>
            <w:tcW w:w="7121" w:type="dxa"/>
            <w:tcBorders>
              <w:top w:val="nil"/>
              <w:left w:val="double" w:sz="6" w:space="0" w:color="auto"/>
              <w:bottom w:val="double" w:sz="6" w:space="0" w:color="auto"/>
              <w:right w:val="single" w:sz="4" w:space="0" w:color="auto"/>
            </w:tcBorders>
            <w:shd w:val="clear" w:color="auto" w:fill="auto"/>
            <w:vAlign w:val="center"/>
            <w:hideMark/>
          </w:tcPr>
          <w:p w14:paraId="0FB7FEF0" w14:textId="77777777" w:rsidR="00414A8D" w:rsidRPr="00FA1CF9" w:rsidRDefault="00414A8D" w:rsidP="00026F86">
            <w:pPr>
              <w:spacing w:after="0" w:line="240" w:lineRule="auto"/>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Итого</w:t>
            </w:r>
          </w:p>
        </w:tc>
        <w:tc>
          <w:tcPr>
            <w:tcW w:w="960" w:type="dxa"/>
            <w:tcBorders>
              <w:top w:val="nil"/>
              <w:left w:val="nil"/>
              <w:bottom w:val="double" w:sz="6" w:space="0" w:color="auto"/>
              <w:right w:val="single" w:sz="4" w:space="0" w:color="auto"/>
            </w:tcBorders>
            <w:shd w:val="clear" w:color="auto" w:fill="auto"/>
            <w:vAlign w:val="center"/>
            <w:hideMark/>
          </w:tcPr>
          <w:p w14:paraId="20BBFBE8" w14:textId="77777777" w:rsidR="00414A8D" w:rsidRPr="00FA1CF9" w:rsidRDefault="00414A8D" w:rsidP="00026F86">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68,7 </w:t>
            </w:r>
          </w:p>
        </w:tc>
        <w:tc>
          <w:tcPr>
            <w:tcW w:w="960" w:type="dxa"/>
            <w:tcBorders>
              <w:top w:val="nil"/>
              <w:left w:val="nil"/>
              <w:bottom w:val="double" w:sz="6" w:space="0" w:color="auto"/>
              <w:right w:val="single" w:sz="4" w:space="0" w:color="auto"/>
            </w:tcBorders>
            <w:shd w:val="clear" w:color="auto" w:fill="auto"/>
            <w:vAlign w:val="center"/>
            <w:hideMark/>
          </w:tcPr>
          <w:p w14:paraId="66BBA807" w14:textId="77777777" w:rsidR="00414A8D" w:rsidRPr="00FA1CF9" w:rsidRDefault="00414A8D" w:rsidP="00026F86">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71,7 </w:t>
            </w:r>
          </w:p>
        </w:tc>
        <w:tc>
          <w:tcPr>
            <w:tcW w:w="683" w:type="dxa"/>
            <w:tcBorders>
              <w:top w:val="nil"/>
              <w:left w:val="nil"/>
              <w:bottom w:val="double" w:sz="6" w:space="0" w:color="auto"/>
              <w:right w:val="double" w:sz="6" w:space="0" w:color="auto"/>
            </w:tcBorders>
            <w:shd w:val="clear" w:color="auto" w:fill="auto"/>
            <w:vAlign w:val="center"/>
            <w:hideMark/>
          </w:tcPr>
          <w:p w14:paraId="482A0FF3" w14:textId="77777777" w:rsidR="00414A8D" w:rsidRPr="00FA1CF9" w:rsidRDefault="00414A8D" w:rsidP="00026F86">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3,0 </w:t>
            </w:r>
          </w:p>
        </w:tc>
      </w:tr>
    </w:tbl>
    <w:p w14:paraId="341660D6" w14:textId="77777777" w:rsidR="00414A8D" w:rsidRPr="00FA1CF9" w:rsidRDefault="00414A8D" w:rsidP="00414A8D">
      <w:pPr>
        <w:spacing w:after="0" w:line="240" w:lineRule="auto"/>
        <w:ind w:firstLine="709"/>
        <w:jc w:val="both"/>
        <w:rPr>
          <w:rFonts w:ascii="Times New Roman" w:hAnsi="Times New Roman"/>
          <w:sz w:val="28"/>
          <w:szCs w:val="28"/>
        </w:rPr>
      </w:pPr>
    </w:p>
    <w:p w14:paraId="598DCE5A" w14:textId="77777777" w:rsidR="00414A8D" w:rsidRPr="00FA1CF9" w:rsidRDefault="00414A8D" w:rsidP="00414A8D">
      <w:pPr>
        <w:spacing w:after="0" w:line="240" w:lineRule="auto"/>
        <w:ind w:firstLine="709"/>
        <w:jc w:val="both"/>
        <w:rPr>
          <w:rFonts w:ascii="Times New Roman" w:hAnsi="Times New Roman"/>
          <w:sz w:val="28"/>
          <w:szCs w:val="28"/>
        </w:rPr>
      </w:pPr>
      <w:r w:rsidRPr="00FA1CF9">
        <w:rPr>
          <w:rFonts w:ascii="Times New Roman" w:hAnsi="Times New Roman"/>
          <w:sz w:val="28"/>
          <w:szCs w:val="28"/>
        </w:rPr>
        <w:t>Наибольший объем просроченной дебиторской задолженности на 01.04.2024 сложился по административным штрафам установленным главой 20 КоАП РФ, за административные правонарушения, посягающие на общественный порядок и общественную безопасность в размере 48,3 % от общей суммы просроченной задолженности по административным штрафам на сумму 34,6 млн.руб., которая с 01.01.2024 выросла на 7,1 % (+2,3 млн.руб.), из нее:</w:t>
      </w:r>
    </w:p>
    <w:p w14:paraId="30324004" w14:textId="77777777" w:rsidR="00414A8D" w:rsidRPr="00FA1CF9" w:rsidRDefault="00414A8D" w:rsidP="00414A8D">
      <w:pPr>
        <w:pStyle w:val="a0"/>
        <w:numPr>
          <w:ilvl w:val="0"/>
          <w:numId w:val="3"/>
        </w:numPr>
        <w:ind w:left="0" w:firstLine="851"/>
        <w:rPr>
          <w:rFonts w:eastAsiaTheme="minorHAnsi"/>
        </w:rPr>
      </w:pPr>
      <w:r w:rsidRPr="00FA1CF9">
        <w:t>ООО «Мир» – 4,8 млн.руб., образовавшаяся в октябре 2022 года;</w:t>
      </w:r>
    </w:p>
    <w:p w14:paraId="12CEB3D2" w14:textId="77777777" w:rsidR="00414A8D" w:rsidRPr="00FA1CF9" w:rsidRDefault="00414A8D" w:rsidP="00414A8D">
      <w:pPr>
        <w:pStyle w:val="a0"/>
        <w:numPr>
          <w:ilvl w:val="0"/>
          <w:numId w:val="3"/>
        </w:numPr>
        <w:ind w:left="0" w:firstLine="851"/>
        <w:rPr>
          <w:rFonts w:eastAsiaTheme="minorHAnsi"/>
        </w:rPr>
      </w:pPr>
      <w:r w:rsidRPr="00FA1CF9">
        <w:rPr>
          <w:rFonts w:eastAsiaTheme="minorHAnsi"/>
        </w:rPr>
        <w:t>ООО «УК Тайбола» – 4,9 млн.руб., образовалась с марта по декабрь 2022 года;</w:t>
      </w:r>
    </w:p>
    <w:p w14:paraId="1ED53504" w14:textId="77777777" w:rsidR="00414A8D" w:rsidRPr="00FA1CF9" w:rsidRDefault="00414A8D" w:rsidP="00414A8D">
      <w:pPr>
        <w:pStyle w:val="a0"/>
        <w:numPr>
          <w:ilvl w:val="0"/>
          <w:numId w:val="3"/>
        </w:numPr>
        <w:ind w:left="0" w:firstLine="851"/>
        <w:rPr>
          <w:rFonts w:eastAsiaTheme="minorHAnsi"/>
        </w:rPr>
      </w:pPr>
      <w:r w:rsidRPr="00FA1CF9">
        <w:rPr>
          <w:rFonts w:eastAsiaTheme="minorHAnsi"/>
        </w:rPr>
        <w:t>ООО «Тройка» – 1,7 млн.руб., образовалась с августа по ноябрь 2022 года;</w:t>
      </w:r>
    </w:p>
    <w:p w14:paraId="745F96FE" w14:textId="77777777" w:rsidR="00414A8D" w:rsidRPr="00FA1CF9" w:rsidRDefault="00414A8D" w:rsidP="00414A8D">
      <w:pPr>
        <w:pStyle w:val="a0"/>
        <w:numPr>
          <w:ilvl w:val="0"/>
          <w:numId w:val="3"/>
        </w:numPr>
        <w:ind w:left="0" w:firstLine="851"/>
        <w:rPr>
          <w:rFonts w:eastAsiaTheme="minorHAnsi"/>
        </w:rPr>
      </w:pPr>
      <w:r w:rsidRPr="00FA1CF9">
        <w:rPr>
          <w:rFonts w:eastAsiaTheme="minorHAnsi"/>
        </w:rPr>
        <w:t>ООО «Ивушка-1» - 0,5 млн.руб., образовалась августе 2022 года и в январе 2023 года;</w:t>
      </w:r>
    </w:p>
    <w:p w14:paraId="1230857D" w14:textId="77777777" w:rsidR="00414A8D" w:rsidRPr="00FA1CF9" w:rsidRDefault="00414A8D" w:rsidP="00414A8D">
      <w:pPr>
        <w:pStyle w:val="a0"/>
        <w:numPr>
          <w:ilvl w:val="0"/>
          <w:numId w:val="3"/>
        </w:numPr>
        <w:ind w:left="0" w:firstLine="851"/>
        <w:rPr>
          <w:rFonts w:eastAsiaTheme="minorHAnsi"/>
        </w:rPr>
      </w:pPr>
      <w:r w:rsidRPr="00FA1CF9">
        <w:rPr>
          <w:rFonts w:eastAsiaTheme="minorHAnsi"/>
        </w:rPr>
        <w:t>ООО «Квинс-Капитал» - 0,5 млн.руб., образовавшаяся в августе 2022 года.</w:t>
      </w:r>
    </w:p>
    <w:p w14:paraId="6A7DBF95" w14:textId="77777777" w:rsidR="00414A8D" w:rsidRPr="00FA1CF9" w:rsidRDefault="00414A8D" w:rsidP="00414A8D">
      <w:pPr>
        <w:pStyle w:val="a0"/>
        <w:numPr>
          <w:ilvl w:val="0"/>
          <w:numId w:val="3"/>
        </w:numPr>
        <w:ind w:left="0" w:firstLine="851"/>
        <w:rPr>
          <w:rFonts w:eastAsiaTheme="minorHAnsi"/>
        </w:rPr>
      </w:pPr>
      <w:r w:rsidRPr="00FA1CF9">
        <w:rPr>
          <w:rFonts w:eastAsiaTheme="minorHAnsi"/>
        </w:rPr>
        <w:t>ООО «Ремтеч» – 0,3 млн.руб., образовавшаяся в январе 2023 года;</w:t>
      </w:r>
    </w:p>
    <w:p w14:paraId="752BB9A7" w14:textId="77777777" w:rsidR="00414A8D" w:rsidRPr="00FA1CF9" w:rsidRDefault="00414A8D" w:rsidP="00414A8D">
      <w:pPr>
        <w:pStyle w:val="a0"/>
        <w:numPr>
          <w:ilvl w:val="0"/>
          <w:numId w:val="3"/>
        </w:numPr>
        <w:ind w:left="0" w:firstLine="851"/>
        <w:rPr>
          <w:rFonts w:eastAsiaTheme="minorHAnsi"/>
        </w:rPr>
      </w:pPr>
      <w:r w:rsidRPr="00FA1CF9">
        <w:rPr>
          <w:rFonts w:eastAsiaTheme="minorHAnsi"/>
        </w:rPr>
        <w:t>ООО «Гидротехнологии» – 0,3 млн.руб., образовавшейся в январе 2023 г.</w:t>
      </w:r>
    </w:p>
    <w:p w14:paraId="297E258B" w14:textId="77777777" w:rsidR="00414A8D" w:rsidRPr="00FA1CF9" w:rsidRDefault="00414A8D" w:rsidP="00414A8D">
      <w:pPr>
        <w:pStyle w:val="a0"/>
        <w:numPr>
          <w:ilvl w:val="0"/>
          <w:numId w:val="3"/>
        </w:numPr>
        <w:ind w:left="0" w:firstLine="851"/>
        <w:rPr>
          <w:rFonts w:eastAsiaTheme="minorHAnsi"/>
        </w:rPr>
      </w:pPr>
      <w:r w:rsidRPr="00FA1CF9">
        <w:rPr>
          <w:rFonts w:eastAsiaTheme="minorHAnsi"/>
        </w:rPr>
        <w:t>ООО «Технотранс» - 0,2 млн.руб., которая образовалась в январе 2024 года.</w:t>
      </w:r>
    </w:p>
    <w:p w14:paraId="6773124C" w14:textId="77777777" w:rsidR="00414A8D" w:rsidRPr="00FA1CF9" w:rsidRDefault="00414A8D" w:rsidP="00414A8D">
      <w:pPr>
        <w:spacing w:after="0" w:line="240" w:lineRule="auto"/>
        <w:ind w:firstLine="709"/>
        <w:jc w:val="both"/>
        <w:rPr>
          <w:rFonts w:ascii="Times New Roman" w:hAnsi="Times New Roman"/>
          <w:sz w:val="28"/>
          <w:szCs w:val="28"/>
        </w:rPr>
      </w:pPr>
      <w:r w:rsidRPr="00FA1CF9">
        <w:rPr>
          <w:rFonts w:ascii="Times New Roman" w:hAnsi="Times New Roman"/>
          <w:sz w:val="28"/>
          <w:szCs w:val="28"/>
        </w:rPr>
        <w:t>По всей сумме просроченной дебиторской задолженности, образовавшейся на 01.04.2024 дела переданы в службу судебных приставов.</w:t>
      </w:r>
    </w:p>
    <w:p w14:paraId="00763666" w14:textId="77777777" w:rsidR="00E82C31" w:rsidRPr="00FA1CF9" w:rsidRDefault="00E82C31" w:rsidP="00E82C31">
      <w:pPr>
        <w:pStyle w:val="2"/>
        <w:spacing w:before="120" w:after="0" w:line="240" w:lineRule="auto"/>
        <w:jc w:val="center"/>
        <w:rPr>
          <w:rFonts w:ascii="Times New Roman" w:hAnsi="Times New Roman"/>
          <w:lang w:val="ru-RU"/>
        </w:rPr>
      </w:pPr>
      <w:bookmarkStart w:id="8" w:name="_Toc104799118"/>
      <w:bookmarkStart w:id="9" w:name="_Toc51059090"/>
      <w:r w:rsidRPr="00FA1CF9">
        <w:rPr>
          <w:rFonts w:ascii="Times New Roman" w:hAnsi="Times New Roman"/>
          <w:lang w:val="ru-RU"/>
        </w:rPr>
        <w:t>1.2. Безвозмездные поступления</w:t>
      </w:r>
      <w:bookmarkEnd w:id="4"/>
      <w:bookmarkEnd w:id="8"/>
      <w:bookmarkEnd w:id="9"/>
    </w:p>
    <w:p w14:paraId="5211A1B9" w14:textId="226274B7" w:rsidR="00E82C31" w:rsidRPr="00FA1CF9" w:rsidRDefault="00E82C31" w:rsidP="00E82C31">
      <w:pPr>
        <w:pStyle w:val="ad"/>
        <w:ind w:firstLine="709"/>
        <w:jc w:val="both"/>
        <w:rPr>
          <w:rFonts w:ascii="Times New Roman" w:hAnsi="Times New Roman"/>
          <w:sz w:val="28"/>
          <w:szCs w:val="28"/>
        </w:rPr>
      </w:pPr>
      <w:r w:rsidRPr="00FA1CF9">
        <w:rPr>
          <w:rFonts w:ascii="Times New Roman" w:hAnsi="Times New Roman"/>
          <w:sz w:val="28"/>
          <w:szCs w:val="28"/>
        </w:rPr>
        <w:t>Безвозмездные поступления в областной бюджет в I квартале текущего года составили 8 635,7 млн.руб. или 27,6 % всех поступивших доходов областного бюджета. (</w:t>
      </w:r>
      <w:r w:rsidR="002135F0" w:rsidRPr="00FA1CF9">
        <w:rPr>
          <w:rFonts w:ascii="Times New Roman" w:hAnsi="Times New Roman"/>
          <w:sz w:val="28"/>
          <w:szCs w:val="28"/>
          <w:lang w:val="en-US"/>
        </w:rPr>
        <w:t>I</w:t>
      </w:r>
      <w:r w:rsidRPr="00FA1CF9">
        <w:rPr>
          <w:rFonts w:ascii="Times New Roman" w:hAnsi="Times New Roman"/>
          <w:sz w:val="28"/>
          <w:szCs w:val="28"/>
        </w:rPr>
        <w:t xml:space="preserve"> кв</w:t>
      </w:r>
      <w:r w:rsidR="002135F0" w:rsidRPr="00FA1CF9">
        <w:rPr>
          <w:rFonts w:ascii="Times New Roman" w:hAnsi="Times New Roman"/>
          <w:sz w:val="28"/>
          <w:szCs w:val="28"/>
        </w:rPr>
        <w:t>артал</w:t>
      </w:r>
      <w:r w:rsidRPr="00FA1CF9">
        <w:rPr>
          <w:rFonts w:ascii="Times New Roman" w:hAnsi="Times New Roman"/>
          <w:sz w:val="28"/>
          <w:szCs w:val="28"/>
        </w:rPr>
        <w:t xml:space="preserve"> 2023 года – 9 140,3 млн.руб. или 30,4 %) Кассовый план безвозмездных поступлений по состоянию на отчетную дату выполнен на 89,1 %, а годовой кассовый план – на 23,2 %.</w:t>
      </w:r>
    </w:p>
    <w:p w14:paraId="097618AB" w14:textId="31F0EDF8" w:rsidR="00E82C31" w:rsidRPr="00FA1CF9" w:rsidRDefault="00E82C31" w:rsidP="00E82C31">
      <w:pPr>
        <w:pStyle w:val="ad"/>
        <w:ind w:firstLine="709"/>
        <w:jc w:val="both"/>
        <w:rPr>
          <w:rFonts w:ascii="Times New Roman" w:hAnsi="Times New Roman"/>
          <w:sz w:val="28"/>
          <w:szCs w:val="28"/>
        </w:rPr>
      </w:pPr>
      <w:r w:rsidRPr="00FA1CF9">
        <w:rPr>
          <w:rFonts w:ascii="Times New Roman" w:hAnsi="Times New Roman"/>
          <w:sz w:val="28"/>
          <w:szCs w:val="28"/>
        </w:rPr>
        <w:t xml:space="preserve">За </w:t>
      </w:r>
      <w:r w:rsidRPr="00FA1CF9">
        <w:rPr>
          <w:rFonts w:ascii="Times New Roman" w:hAnsi="Times New Roman"/>
          <w:sz w:val="28"/>
          <w:szCs w:val="28"/>
          <w:lang w:val="en-US"/>
        </w:rPr>
        <w:t>I</w:t>
      </w:r>
      <w:r w:rsidRPr="00FA1CF9">
        <w:rPr>
          <w:rFonts w:ascii="Times New Roman" w:hAnsi="Times New Roman"/>
          <w:sz w:val="28"/>
          <w:szCs w:val="28"/>
        </w:rPr>
        <w:t xml:space="preserve"> квартал 2024 года безвозмездных поступлений в областной бюджет по сравнению с аналогичным периодом прошлого года зачислено в целом меньше на 504,6 млн.руб. или на 5,5 %. Сведения представлены в таблице</w:t>
      </w:r>
      <w:r w:rsidR="00911231" w:rsidRPr="00FA1CF9">
        <w:rPr>
          <w:rFonts w:ascii="Times New Roman" w:hAnsi="Times New Roman"/>
          <w:sz w:val="28"/>
          <w:szCs w:val="28"/>
        </w:rPr>
        <w:t xml:space="preserve"> </w:t>
      </w:r>
      <w:r w:rsidR="00E27D12" w:rsidRPr="00FA1CF9">
        <w:rPr>
          <w:rFonts w:ascii="Times New Roman" w:hAnsi="Times New Roman"/>
          <w:sz w:val="28"/>
          <w:szCs w:val="28"/>
        </w:rPr>
        <w:t>4</w:t>
      </w:r>
      <w:r w:rsidRPr="00FA1CF9">
        <w:rPr>
          <w:rFonts w:ascii="Times New Roman" w:hAnsi="Times New Roman"/>
          <w:sz w:val="28"/>
          <w:szCs w:val="28"/>
        </w:rPr>
        <w:t>.</w:t>
      </w:r>
    </w:p>
    <w:p w14:paraId="129D0AA0" w14:textId="77777777" w:rsidR="00E82C31" w:rsidRPr="00FA1CF9" w:rsidRDefault="00E82C31" w:rsidP="00E82C31">
      <w:pPr>
        <w:pStyle w:val="ad"/>
        <w:ind w:firstLine="709"/>
        <w:jc w:val="both"/>
        <w:rPr>
          <w:rFonts w:ascii="Times New Roman" w:hAnsi="Times New Roman"/>
          <w:sz w:val="28"/>
          <w:szCs w:val="28"/>
        </w:rPr>
      </w:pPr>
    </w:p>
    <w:p w14:paraId="2DAD5FF0" w14:textId="77777777" w:rsidR="00E82C31" w:rsidRPr="00FA1CF9" w:rsidRDefault="00E82C31" w:rsidP="00E82C31">
      <w:pPr>
        <w:pStyle w:val="aff0"/>
        <w:spacing w:after="0" w:line="240" w:lineRule="auto"/>
        <w:rPr>
          <w:rFonts w:ascii="Times New Roman" w:hAnsi="Times New Roman"/>
          <w:b w:val="0"/>
          <w:bCs w:val="0"/>
          <w:sz w:val="24"/>
          <w:szCs w:val="24"/>
        </w:rPr>
      </w:pPr>
      <w:r w:rsidRPr="00FA1CF9">
        <w:rPr>
          <w:rFonts w:ascii="Times New Roman" w:hAnsi="Times New Roman"/>
          <w:b w:val="0"/>
          <w:sz w:val="24"/>
          <w:szCs w:val="24"/>
        </w:rPr>
        <w:t xml:space="preserve">Таблица </w:t>
      </w:r>
      <w:r w:rsidRPr="00FA1CF9">
        <w:rPr>
          <w:rFonts w:ascii="Times New Roman" w:hAnsi="Times New Roman"/>
          <w:b w:val="0"/>
          <w:sz w:val="24"/>
          <w:szCs w:val="24"/>
        </w:rPr>
        <w:fldChar w:fldCharType="begin"/>
      </w:r>
      <w:r w:rsidRPr="00FA1CF9">
        <w:rPr>
          <w:rFonts w:ascii="Times New Roman" w:hAnsi="Times New Roman"/>
          <w:b w:val="0"/>
          <w:sz w:val="24"/>
          <w:szCs w:val="24"/>
        </w:rPr>
        <w:instrText xml:space="preserve"> SEQ Таблица \* ARABIC </w:instrText>
      </w:r>
      <w:r w:rsidRPr="00FA1CF9">
        <w:rPr>
          <w:rFonts w:ascii="Times New Roman" w:hAnsi="Times New Roman"/>
          <w:b w:val="0"/>
          <w:sz w:val="24"/>
          <w:szCs w:val="24"/>
        </w:rPr>
        <w:fldChar w:fldCharType="separate"/>
      </w:r>
      <w:r w:rsidR="0030453A" w:rsidRPr="00FA1CF9">
        <w:rPr>
          <w:rFonts w:ascii="Times New Roman" w:hAnsi="Times New Roman"/>
          <w:b w:val="0"/>
          <w:noProof/>
          <w:sz w:val="24"/>
          <w:szCs w:val="24"/>
        </w:rPr>
        <w:t>4</w:t>
      </w:r>
      <w:r w:rsidRPr="00FA1CF9">
        <w:rPr>
          <w:rFonts w:ascii="Times New Roman" w:hAnsi="Times New Roman"/>
          <w:b w:val="0"/>
          <w:sz w:val="24"/>
          <w:szCs w:val="24"/>
        </w:rPr>
        <w:fldChar w:fldCharType="end"/>
      </w:r>
      <w:r w:rsidRPr="00FA1CF9">
        <w:rPr>
          <w:rFonts w:ascii="Times New Roman" w:hAnsi="Times New Roman"/>
          <w:b w:val="0"/>
          <w:bCs w:val="0"/>
          <w:sz w:val="24"/>
          <w:szCs w:val="24"/>
        </w:rPr>
        <w:t xml:space="preserve">. Безвозмездные поступления в областной бюджет за </w:t>
      </w:r>
      <w:r w:rsidRPr="00FA1CF9">
        <w:rPr>
          <w:rFonts w:ascii="Times New Roman" w:hAnsi="Times New Roman"/>
          <w:b w:val="0"/>
          <w:bCs w:val="0"/>
          <w:sz w:val="24"/>
          <w:szCs w:val="24"/>
          <w:lang w:val="en-US"/>
        </w:rPr>
        <w:t>I</w:t>
      </w:r>
      <w:r w:rsidRPr="00FA1CF9">
        <w:rPr>
          <w:rFonts w:ascii="Times New Roman" w:hAnsi="Times New Roman"/>
          <w:b w:val="0"/>
          <w:bCs w:val="0"/>
          <w:sz w:val="24"/>
          <w:szCs w:val="24"/>
        </w:rPr>
        <w:t xml:space="preserve"> квартал 2023 и 2024 годов, млн.руб.</w:t>
      </w:r>
    </w:p>
    <w:tbl>
      <w:tblPr>
        <w:tblW w:w="9593" w:type="dxa"/>
        <w:tblLook w:val="04A0" w:firstRow="1" w:lastRow="0" w:firstColumn="1" w:lastColumn="0" w:noHBand="0" w:noVBand="1"/>
      </w:tblPr>
      <w:tblGrid>
        <w:gridCol w:w="5931"/>
        <w:gridCol w:w="960"/>
        <w:gridCol w:w="960"/>
        <w:gridCol w:w="915"/>
        <w:gridCol w:w="827"/>
      </w:tblGrid>
      <w:tr w:rsidR="00FA1CF9" w:rsidRPr="00FA1CF9" w14:paraId="7B1387CF" w14:textId="77777777" w:rsidTr="00DD2690">
        <w:trPr>
          <w:trHeight w:val="90"/>
          <w:tblHeader/>
        </w:trPr>
        <w:tc>
          <w:tcPr>
            <w:tcW w:w="5931"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6F463C6C" w14:textId="77777777" w:rsidR="00E82C31" w:rsidRPr="00FA1CF9" w:rsidRDefault="00E82C31" w:rsidP="00E82C31">
            <w:pPr>
              <w:spacing w:after="0" w:line="240" w:lineRule="auto"/>
              <w:jc w:val="center"/>
              <w:rPr>
                <w:rFonts w:ascii="Times New Roman" w:eastAsia="Times New Roman" w:hAnsi="Times New Roman"/>
                <w:lang w:eastAsia="ru-RU"/>
              </w:rPr>
            </w:pPr>
            <w:r w:rsidRPr="00FA1CF9">
              <w:rPr>
                <w:rFonts w:ascii="Times New Roman" w:eastAsia="Times New Roman" w:hAnsi="Times New Roman"/>
                <w:lang w:eastAsia="ru-RU"/>
              </w:rPr>
              <w:t>Наименование доходов</w:t>
            </w:r>
          </w:p>
        </w:tc>
        <w:tc>
          <w:tcPr>
            <w:tcW w:w="1920" w:type="dxa"/>
            <w:gridSpan w:val="2"/>
            <w:tcBorders>
              <w:top w:val="double" w:sz="6" w:space="0" w:color="auto"/>
              <w:left w:val="nil"/>
              <w:bottom w:val="single" w:sz="4" w:space="0" w:color="auto"/>
              <w:right w:val="single" w:sz="4" w:space="0" w:color="auto"/>
            </w:tcBorders>
            <w:shd w:val="clear" w:color="auto" w:fill="auto"/>
            <w:noWrap/>
            <w:vAlign w:val="center"/>
            <w:hideMark/>
          </w:tcPr>
          <w:p w14:paraId="7488EAF3" w14:textId="77777777" w:rsidR="00E82C31" w:rsidRPr="00FA1CF9" w:rsidRDefault="00E82C31" w:rsidP="00E82C31">
            <w:pPr>
              <w:spacing w:after="0" w:line="240" w:lineRule="auto"/>
              <w:jc w:val="center"/>
              <w:rPr>
                <w:rFonts w:ascii="Times New Roman" w:eastAsia="Times New Roman" w:hAnsi="Times New Roman"/>
                <w:lang w:eastAsia="ru-RU"/>
              </w:rPr>
            </w:pPr>
            <w:r w:rsidRPr="00FA1CF9">
              <w:rPr>
                <w:rFonts w:ascii="Times New Roman" w:eastAsia="Times New Roman" w:hAnsi="Times New Roman"/>
                <w:lang w:eastAsia="ru-RU"/>
              </w:rPr>
              <w:t>Исполнено</w:t>
            </w:r>
          </w:p>
        </w:tc>
        <w:tc>
          <w:tcPr>
            <w:tcW w:w="1742" w:type="dxa"/>
            <w:gridSpan w:val="2"/>
            <w:tcBorders>
              <w:top w:val="double" w:sz="6" w:space="0" w:color="auto"/>
              <w:left w:val="nil"/>
              <w:bottom w:val="single" w:sz="4" w:space="0" w:color="auto"/>
              <w:right w:val="double" w:sz="6" w:space="0" w:color="000000"/>
            </w:tcBorders>
            <w:shd w:val="clear" w:color="auto" w:fill="auto"/>
            <w:noWrap/>
            <w:vAlign w:val="center"/>
            <w:hideMark/>
          </w:tcPr>
          <w:p w14:paraId="43AA65E3" w14:textId="77777777" w:rsidR="00E82C31" w:rsidRPr="00FA1CF9" w:rsidRDefault="00E82C31" w:rsidP="00E82C31">
            <w:pPr>
              <w:spacing w:after="0" w:line="240" w:lineRule="auto"/>
              <w:jc w:val="center"/>
              <w:rPr>
                <w:rFonts w:ascii="Times New Roman" w:eastAsia="Times New Roman" w:hAnsi="Times New Roman"/>
                <w:lang w:eastAsia="ru-RU"/>
              </w:rPr>
            </w:pPr>
            <w:r w:rsidRPr="00FA1CF9">
              <w:rPr>
                <w:rFonts w:ascii="Times New Roman" w:eastAsia="Times New Roman" w:hAnsi="Times New Roman"/>
                <w:lang w:eastAsia="ru-RU"/>
              </w:rPr>
              <w:t>Изменение (+/-)</w:t>
            </w:r>
          </w:p>
        </w:tc>
      </w:tr>
      <w:tr w:rsidR="00FA1CF9" w:rsidRPr="00FA1CF9" w14:paraId="29D811A8" w14:textId="77777777" w:rsidTr="00DD2690">
        <w:trPr>
          <w:trHeight w:val="67"/>
          <w:tblHeader/>
        </w:trPr>
        <w:tc>
          <w:tcPr>
            <w:tcW w:w="5931" w:type="dxa"/>
            <w:vMerge/>
            <w:tcBorders>
              <w:top w:val="double" w:sz="6" w:space="0" w:color="auto"/>
              <w:left w:val="double" w:sz="6" w:space="0" w:color="auto"/>
              <w:bottom w:val="single" w:sz="4" w:space="0" w:color="auto"/>
              <w:right w:val="single" w:sz="4" w:space="0" w:color="auto"/>
            </w:tcBorders>
            <w:vAlign w:val="center"/>
            <w:hideMark/>
          </w:tcPr>
          <w:p w14:paraId="374E01F1" w14:textId="77777777" w:rsidR="00E82C31" w:rsidRPr="00FA1CF9" w:rsidRDefault="00E82C31" w:rsidP="00E82C31">
            <w:pPr>
              <w:spacing w:after="0" w:line="240" w:lineRule="auto"/>
              <w:rPr>
                <w:rFonts w:ascii="Times New Roman" w:eastAsia="Times New Roman" w:hAnsi="Times New Roman"/>
                <w:lang w:eastAsia="ru-RU"/>
              </w:rPr>
            </w:pP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46AD4A33" w14:textId="77777777" w:rsidR="00E82C31" w:rsidRPr="00FA1CF9" w:rsidRDefault="00E82C31" w:rsidP="00E82C31">
            <w:pPr>
              <w:spacing w:after="0" w:line="240" w:lineRule="auto"/>
              <w:ind w:left="-108" w:right="-141"/>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I кв. 2023г.</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01046398" w14:textId="77777777" w:rsidR="00E82C31" w:rsidRPr="00FA1CF9" w:rsidRDefault="00E82C31" w:rsidP="00E82C31">
            <w:pPr>
              <w:spacing w:after="0" w:line="240" w:lineRule="auto"/>
              <w:ind w:left="-108" w:right="-141"/>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I кв. 2024г.</w:t>
            </w:r>
          </w:p>
        </w:tc>
        <w:tc>
          <w:tcPr>
            <w:tcW w:w="915" w:type="dxa"/>
            <w:tcBorders>
              <w:top w:val="single" w:sz="4" w:space="0" w:color="auto"/>
              <w:left w:val="nil"/>
              <w:bottom w:val="single" w:sz="4" w:space="0" w:color="auto"/>
              <w:right w:val="single" w:sz="4" w:space="0" w:color="auto"/>
            </w:tcBorders>
            <w:shd w:val="clear" w:color="auto" w:fill="auto"/>
            <w:noWrap/>
            <w:vAlign w:val="center"/>
            <w:hideMark/>
          </w:tcPr>
          <w:p w14:paraId="206D6243" w14:textId="77777777" w:rsidR="00E82C31" w:rsidRPr="00FA1CF9" w:rsidRDefault="00E82C31" w:rsidP="00E82C31">
            <w:pPr>
              <w:spacing w:after="0" w:line="240" w:lineRule="auto"/>
              <w:ind w:left="-108" w:right="-141"/>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млн.руб.</w:t>
            </w:r>
          </w:p>
        </w:tc>
        <w:tc>
          <w:tcPr>
            <w:tcW w:w="827" w:type="dxa"/>
            <w:tcBorders>
              <w:top w:val="nil"/>
              <w:left w:val="single" w:sz="4" w:space="0" w:color="auto"/>
              <w:bottom w:val="single" w:sz="4" w:space="0" w:color="auto"/>
              <w:right w:val="double" w:sz="6" w:space="0" w:color="auto"/>
            </w:tcBorders>
            <w:shd w:val="clear" w:color="auto" w:fill="auto"/>
            <w:noWrap/>
            <w:vAlign w:val="center"/>
            <w:hideMark/>
          </w:tcPr>
          <w:p w14:paraId="1F5F65FB" w14:textId="77777777" w:rsidR="00E82C31" w:rsidRPr="00FA1CF9" w:rsidRDefault="00E82C31" w:rsidP="00E82C31">
            <w:pPr>
              <w:spacing w:after="0" w:line="240" w:lineRule="auto"/>
              <w:ind w:left="-108" w:right="-141"/>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w:t>
            </w:r>
          </w:p>
        </w:tc>
      </w:tr>
      <w:tr w:rsidR="00FA1CF9" w:rsidRPr="00FA1CF9" w14:paraId="3385EAD4" w14:textId="77777777" w:rsidTr="00DD2690">
        <w:trPr>
          <w:trHeight w:val="133"/>
        </w:trPr>
        <w:tc>
          <w:tcPr>
            <w:tcW w:w="5931" w:type="dxa"/>
            <w:tcBorders>
              <w:top w:val="nil"/>
              <w:left w:val="double" w:sz="6" w:space="0" w:color="auto"/>
              <w:bottom w:val="single" w:sz="4" w:space="0" w:color="auto"/>
              <w:right w:val="single" w:sz="4" w:space="0" w:color="auto"/>
            </w:tcBorders>
            <w:shd w:val="clear" w:color="auto" w:fill="auto"/>
            <w:vAlign w:val="bottom"/>
            <w:hideMark/>
          </w:tcPr>
          <w:p w14:paraId="612A3674" w14:textId="77777777" w:rsidR="00E82C31" w:rsidRPr="00FA1CF9" w:rsidRDefault="00E82C31" w:rsidP="00E82C31">
            <w:pPr>
              <w:spacing w:after="0" w:line="240" w:lineRule="auto"/>
              <w:rPr>
                <w:rFonts w:ascii="Times New Roman" w:eastAsia="Times New Roman" w:hAnsi="Times New Roman"/>
                <w:lang w:eastAsia="ru-RU"/>
              </w:rPr>
            </w:pPr>
            <w:r w:rsidRPr="00FA1CF9">
              <w:rPr>
                <w:rFonts w:ascii="Times New Roman" w:eastAsia="Times New Roman" w:hAnsi="Times New Roman"/>
                <w:lang w:eastAsia="ru-RU"/>
              </w:rPr>
              <w:t>Безвозмездные поступления всего, в том числе:</w:t>
            </w:r>
          </w:p>
        </w:tc>
        <w:tc>
          <w:tcPr>
            <w:tcW w:w="960" w:type="dxa"/>
            <w:tcBorders>
              <w:top w:val="nil"/>
              <w:left w:val="nil"/>
              <w:bottom w:val="single" w:sz="4" w:space="0" w:color="auto"/>
              <w:right w:val="single" w:sz="4" w:space="0" w:color="auto"/>
            </w:tcBorders>
            <w:shd w:val="clear" w:color="auto" w:fill="auto"/>
            <w:noWrap/>
            <w:vAlign w:val="bottom"/>
            <w:hideMark/>
          </w:tcPr>
          <w:p w14:paraId="2B77EF39"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9 140,3</w:t>
            </w:r>
          </w:p>
        </w:tc>
        <w:tc>
          <w:tcPr>
            <w:tcW w:w="960" w:type="dxa"/>
            <w:tcBorders>
              <w:top w:val="nil"/>
              <w:left w:val="nil"/>
              <w:bottom w:val="single" w:sz="4" w:space="0" w:color="auto"/>
              <w:right w:val="single" w:sz="4" w:space="0" w:color="auto"/>
            </w:tcBorders>
            <w:shd w:val="clear" w:color="auto" w:fill="auto"/>
            <w:vAlign w:val="bottom"/>
            <w:hideMark/>
          </w:tcPr>
          <w:p w14:paraId="33212F3B"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8 635,7</w:t>
            </w:r>
          </w:p>
        </w:tc>
        <w:tc>
          <w:tcPr>
            <w:tcW w:w="915" w:type="dxa"/>
            <w:tcBorders>
              <w:top w:val="nil"/>
              <w:left w:val="nil"/>
              <w:bottom w:val="single" w:sz="4" w:space="0" w:color="auto"/>
              <w:right w:val="single" w:sz="4" w:space="0" w:color="auto"/>
            </w:tcBorders>
            <w:shd w:val="clear" w:color="auto" w:fill="auto"/>
            <w:noWrap/>
            <w:vAlign w:val="bottom"/>
            <w:hideMark/>
          </w:tcPr>
          <w:p w14:paraId="1B1DB5E4"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-504,6</w:t>
            </w:r>
          </w:p>
        </w:tc>
        <w:tc>
          <w:tcPr>
            <w:tcW w:w="827" w:type="dxa"/>
            <w:tcBorders>
              <w:top w:val="nil"/>
              <w:left w:val="single" w:sz="4" w:space="0" w:color="auto"/>
              <w:bottom w:val="single" w:sz="4" w:space="0" w:color="auto"/>
              <w:right w:val="double" w:sz="6" w:space="0" w:color="auto"/>
            </w:tcBorders>
            <w:shd w:val="clear" w:color="auto" w:fill="auto"/>
            <w:noWrap/>
            <w:vAlign w:val="bottom"/>
            <w:hideMark/>
          </w:tcPr>
          <w:p w14:paraId="5DD79BEE"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-5,5</w:t>
            </w:r>
          </w:p>
        </w:tc>
      </w:tr>
      <w:tr w:rsidR="00FA1CF9" w:rsidRPr="00FA1CF9" w14:paraId="0BC12774" w14:textId="77777777" w:rsidTr="00DD2690">
        <w:trPr>
          <w:trHeight w:val="416"/>
        </w:trPr>
        <w:tc>
          <w:tcPr>
            <w:tcW w:w="5931" w:type="dxa"/>
            <w:tcBorders>
              <w:top w:val="nil"/>
              <w:left w:val="double" w:sz="6" w:space="0" w:color="auto"/>
              <w:bottom w:val="single" w:sz="4" w:space="0" w:color="auto"/>
              <w:right w:val="single" w:sz="4" w:space="0" w:color="auto"/>
            </w:tcBorders>
            <w:shd w:val="clear" w:color="auto" w:fill="auto"/>
            <w:vAlign w:val="bottom"/>
            <w:hideMark/>
          </w:tcPr>
          <w:p w14:paraId="338E9A0A" w14:textId="77777777" w:rsidR="00E82C31" w:rsidRPr="00FA1CF9" w:rsidRDefault="00E82C31" w:rsidP="00E82C31">
            <w:pPr>
              <w:spacing w:after="0" w:line="240" w:lineRule="auto"/>
              <w:rPr>
                <w:rFonts w:ascii="Times New Roman" w:eastAsia="Times New Roman" w:hAnsi="Times New Roman"/>
                <w:lang w:eastAsia="ru-RU"/>
              </w:rPr>
            </w:pPr>
            <w:r w:rsidRPr="00FA1CF9">
              <w:rPr>
                <w:rFonts w:ascii="Times New Roman" w:eastAsia="Times New Roman" w:hAnsi="Times New Roman"/>
                <w:lang w:eastAsia="ru-RU"/>
              </w:rPr>
              <w:t>Безвозмездные поступления от других бюджетов всего, в том числе</w:t>
            </w:r>
          </w:p>
        </w:tc>
        <w:tc>
          <w:tcPr>
            <w:tcW w:w="960" w:type="dxa"/>
            <w:tcBorders>
              <w:top w:val="nil"/>
              <w:left w:val="nil"/>
              <w:bottom w:val="single" w:sz="4" w:space="0" w:color="auto"/>
              <w:right w:val="single" w:sz="4" w:space="0" w:color="auto"/>
            </w:tcBorders>
            <w:shd w:val="clear" w:color="auto" w:fill="auto"/>
            <w:noWrap/>
            <w:vAlign w:val="bottom"/>
            <w:hideMark/>
          </w:tcPr>
          <w:p w14:paraId="00B82F01"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8 887,2</w:t>
            </w:r>
          </w:p>
        </w:tc>
        <w:tc>
          <w:tcPr>
            <w:tcW w:w="960" w:type="dxa"/>
            <w:tcBorders>
              <w:top w:val="nil"/>
              <w:left w:val="nil"/>
              <w:bottom w:val="single" w:sz="4" w:space="0" w:color="auto"/>
              <w:right w:val="single" w:sz="4" w:space="0" w:color="auto"/>
            </w:tcBorders>
            <w:shd w:val="clear" w:color="auto" w:fill="auto"/>
            <w:vAlign w:val="bottom"/>
            <w:hideMark/>
          </w:tcPr>
          <w:p w14:paraId="34EFE3C6"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7 845,2</w:t>
            </w:r>
          </w:p>
        </w:tc>
        <w:tc>
          <w:tcPr>
            <w:tcW w:w="915" w:type="dxa"/>
            <w:tcBorders>
              <w:top w:val="nil"/>
              <w:left w:val="nil"/>
              <w:bottom w:val="single" w:sz="4" w:space="0" w:color="auto"/>
              <w:right w:val="single" w:sz="4" w:space="0" w:color="auto"/>
            </w:tcBorders>
            <w:shd w:val="clear" w:color="auto" w:fill="auto"/>
            <w:noWrap/>
            <w:vAlign w:val="bottom"/>
            <w:hideMark/>
          </w:tcPr>
          <w:p w14:paraId="7201F56D" w14:textId="77777777" w:rsidR="00E82C31" w:rsidRPr="00FA1CF9" w:rsidRDefault="00E82C31" w:rsidP="00E82C31">
            <w:pPr>
              <w:spacing w:after="0" w:line="240" w:lineRule="auto"/>
              <w:ind w:left="-43"/>
              <w:jc w:val="right"/>
              <w:rPr>
                <w:rFonts w:ascii="Times New Roman" w:eastAsia="Times New Roman" w:hAnsi="Times New Roman"/>
                <w:lang w:eastAsia="ru-RU"/>
              </w:rPr>
            </w:pPr>
            <w:r w:rsidRPr="00FA1CF9">
              <w:rPr>
                <w:rFonts w:ascii="Times New Roman" w:eastAsia="Times New Roman" w:hAnsi="Times New Roman"/>
                <w:lang w:eastAsia="ru-RU"/>
              </w:rPr>
              <w:t>-1 042,0</w:t>
            </w:r>
          </w:p>
        </w:tc>
        <w:tc>
          <w:tcPr>
            <w:tcW w:w="827" w:type="dxa"/>
            <w:tcBorders>
              <w:top w:val="nil"/>
              <w:left w:val="single" w:sz="4" w:space="0" w:color="auto"/>
              <w:bottom w:val="single" w:sz="4" w:space="0" w:color="auto"/>
              <w:right w:val="double" w:sz="6" w:space="0" w:color="auto"/>
            </w:tcBorders>
            <w:shd w:val="clear" w:color="auto" w:fill="auto"/>
            <w:noWrap/>
            <w:vAlign w:val="bottom"/>
            <w:hideMark/>
          </w:tcPr>
          <w:p w14:paraId="50313B6A"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-11,7</w:t>
            </w:r>
          </w:p>
        </w:tc>
      </w:tr>
      <w:tr w:rsidR="00FA1CF9" w:rsidRPr="00FA1CF9" w14:paraId="35EE8BE8" w14:textId="77777777" w:rsidTr="00911231">
        <w:trPr>
          <w:trHeight w:val="84"/>
        </w:trPr>
        <w:tc>
          <w:tcPr>
            <w:tcW w:w="5931" w:type="dxa"/>
            <w:tcBorders>
              <w:top w:val="nil"/>
              <w:left w:val="double" w:sz="6" w:space="0" w:color="auto"/>
              <w:bottom w:val="single" w:sz="4" w:space="0" w:color="auto"/>
              <w:right w:val="single" w:sz="4" w:space="0" w:color="auto"/>
            </w:tcBorders>
            <w:shd w:val="clear" w:color="auto" w:fill="BDD6EE" w:themeFill="accent1" w:themeFillTint="66"/>
            <w:vAlign w:val="bottom"/>
            <w:hideMark/>
          </w:tcPr>
          <w:p w14:paraId="0C134DBB" w14:textId="77777777" w:rsidR="00E82C31" w:rsidRPr="00FA1CF9" w:rsidRDefault="00E82C31" w:rsidP="00E82C31">
            <w:pPr>
              <w:spacing w:after="0" w:line="240" w:lineRule="auto"/>
              <w:rPr>
                <w:rFonts w:ascii="Times New Roman" w:eastAsia="Times New Roman" w:hAnsi="Times New Roman"/>
                <w:i/>
                <w:lang w:eastAsia="ru-RU"/>
              </w:rPr>
            </w:pPr>
            <w:r w:rsidRPr="00FA1CF9">
              <w:rPr>
                <w:rFonts w:ascii="Times New Roman" w:eastAsia="Times New Roman" w:hAnsi="Times New Roman"/>
                <w:i/>
                <w:lang w:eastAsia="ru-RU"/>
              </w:rPr>
              <w:t>Дотации, из них (сумма изменений свыше 100 млн.руб.):</w:t>
            </w:r>
          </w:p>
        </w:tc>
        <w:tc>
          <w:tcPr>
            <w:tcW w:w="960" w:type="dxa"/>
            <w:tcBorders>
              <w:top w:val="nil"/>
              <w:left w:val="nil"/>
              <w:bottom w:val="single" w:sz="4" w:space="0" w:color="auto"/>
              <w:right w:val="single" w:sz="4" w:space="0" w:color="auto"/>
            </w:tcBorders>
            <w:shd w:val="clear" w:color="auto" w:fill="BDD6EE" w:themeFill="accent1" w:themeFillTint="66"/>
            <w:noWrap/>
            <w:vAlign w:val="bottom"/>
            <w:hideMark/>
          </w:tcPr>
          <w:p w14:paraId="5B99C870"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3 955,6</w:t>
            </w:r>
          </w:p>
        </w:tc>
        <w:tc>
          <w:tcPr>
            <w:tcW w:w="960" w:type="dxa"/>
            <w:tcBorders>
              <w:top w:val="nil"/>
              <w:left w:val="nil"/>
              <w:bottom w:val="single" w:sz="4" w:space="0" w:color="auto"/>
              <w:right w:val="single" w:sz="4" w:space="0" w:color="auto"/>
            </w:tcBorders>
            <w:shd w:val="clear" w:color="auto" w:fill="BDD6EE" w:themeFill="accent1" w:themeFillTint="66"/>
            <w:vAlign w:val="bottom"/>
            <w:hideMark/>
          </w:tcPr>
          <w:p w14:paraId="35AB51CC"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3 553,4</w:t>
            </w:r>
          </w:p>
        </w:tc>
        <w:tc>
          <w:tcPr>
            <w:tcW w:w="915" w:type="dxa"/>
            <w:tcBorders>
              <w:top w:val="nil"/>
              <w:left w:val="nil"/>
              <w:bottom w:val="single" w:sz="4" w:space="0" w:color="auto"/>
              <w:right w:val="single" w:sz="4" w:space="0" w:color="auto"/>
            </w:tcBorders>
            <w:shd w:val="clear" w:color="auto" w:fill="BDD6EE" w:themeFill="accent1" w:themeFillTint="66"/>
            <w:noWrap/>
            <w:vAlign w:val="bottom"/>
            <w:hideMark/>
          </w:tcPr>
          <w:p w14:paraId="086DC22D"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-402,2</w:t>
            </w:r>
          </w:p>
        </w:tc>
        <w:tc>
          <w:tcPr>
            <w:tcW w:w="827" w:type="dxa"/>
            <w:tcBorders>
              <w:top w:val="nil"/>
              <w:left w:val="single" w:sz="4" w:space="0" w:color="auto"/>
              <w:bottom w:val="single" w:sz="4" w:space="0" w:color="auto"/>
              <w:right w:val="double" w:sz="6" w:space="0" w:color="auto"/>
            </w:tcBorders>
            <w:shd w:val="clear" w:color="auto" w:fill="BDD6EE" w:themeFill="accent1" w:themeFillTint="66"/>
            <w:noWrap/>
            <w:vAlign w:val="bottom"/>
            <w:hideMark/>
          </w:tcPr>
          <w:p w14:paraId="75BEDB43"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-10,2</w:t>
            </w:r>
          </w:p>
        </w:tc>
      </w:tr>
      <w:tr w:rsidR="00FA1CF9" w:rsidRPr="00FA1CF9" w14:paraId="1DC35D6F" w14:textId="77777777" w:rsidTr="00DD2690">
        <w:trPr>
          <w:trHeight w:val="206"/>
        </w:trPr>
        <w:tc>
          <w:tcPr>
            <w:tcW w:w="5931" w:type="dxa"/>
            <w:tcBorders>
              <w:top w:val="nil"/>
              <w:left w:val="double" w:sz="6" w:space="0" w:color="auto"/>
              <w:bottom w:val="single" w:sz="4" w:space="0" w:color="auto"/>
              <w:right w:val="single" w:sz="4" w:space="0" w:color="auto"/>
            </w:tcBorders>
            <w:shd w:val="clear" w:color="auto" w:fill="auto"/>
            <w:vAlign w:val="bottom"/>
            <w:hideMark/>
          </w:tcPr>
          <w:p w14:paraId="1B7A12C8" w14:textId="77777777" w:rsidR="00E82C31" w:rsidRPr="00FA1CF9" w:rsidRDefault="00E82C31" w:rsidP="00E82C31">
            <w:pPr>
              <w:spacing w:after="0" w:line="240" w:lineRule="auto"/>
              <w:ind w:firstLine="295"/>
              <w:rPr>
                <w:rFonts w:ascii="Times New Roman" w:eastAsia="Times New Roman" w:hAnsi="Times New Roman"/>
                <w:lang w:eastAsia="ru-RU"/>
              </w:rPr>
            </w:pPr>
            <w:r w:rsidRPr="00FA1CF9">
              <w:rPr>
                <w:rFonts w:ascii="Times New Roman" w:eastAsia="Times New Roman" w:hAnsi="Times New Roman"/>
                <w:lang w:eastAsia="ru-RU"/>
              </w:rPr>
              <w:lastRenderedPageBreak/>
              <w:t>на выравнивание бюджетной обеспеченности</w:t>
            </w:r>
          </w:p>
        </w:tc>
        <w:tc>
          <w:tcPr>
            <w:tcW w:w="960" w:type="dxa"/>
            <w:tcBorders>
              <w:top w:val="nil"/>
              <w:left w:val="nil"/>
              <w:bottom w:val="single" w:sz="4" w:space="0" w:color="auto"/>
              <w:right w:val="single" w:sz="4" w:space="0" w:color="auto"/>
            </w:tcBorders>
            <w:shd w:val="clear" w:color="auto" w:fill="auto"/>
            <w:noWrap/>
            <w:vAlign w:val="bottom"/>
            <w:hideMark/>
          </w:tcPr>
          <w:p w14:paraId="352F51C8"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3 234,3</w:t>
            </w:r>
          </w:p>
        </w:tc>
        <w:tc>
          <w:tcPr>
            <w:tcW w:w="960" w:type="dxa"/>
            <w:tcBorders>
              <w:top w:val="nil"/>
              <w:left w:val="nil"/>
              <w:bottom w:val="single" w:sz="4" w:space="0" w:color="auto"/>
              <w:right w:val="single" w:sz="4" w:space="0" w:color="auto"/>
            </w:tcBorders>
            <w:shd w:val="clear" w:color="auto" w:fill="auto"/>
            <w:vAlign w:val="bottom"/>
            <w:hideMark/>
          </w:tcPr>
          <w:p w14:paraId="7361384D"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3 049,3</w:t>
            </w:r>
          </w:p>
        </w:tc>
        <w:tc>
          <w:tcPr>
            <w:tcW w:w="915" w:type="dxa"/>
            <w:tcBorders>
              <w:top w:val="nil"/>
              <w:left w:val="nil"/>
              <w:bottom w:val="single" w:sz="4" w:space="0" w:color="auto"/>
              <w:right w:val="single" w:sz="4" w:space="0" w:color="auto"/>
            </w:tcBorders>
            <w:shd w:val="clear" w:color="auto" w:fill="auto"/>
            <w:noWrap/>
            <w:vAlign w:val="bottom"/>
            <w:hideMark/>
          </w:tcPr>
          <w:p w14:paraId="73B9C939"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-185,0</w:t>
            </w:r>
          </w:p>
        </w:tc>
        <w:tc>
          <w:tcPr>
            <w:tcW w:w="827" w:type="dxa"/>
            <w:tcBorders>
              <w:top w:val="nil"/>
              <w:left w:val="single" w:sz="4" w:space="0" w:color="auto"/>
              <w:bottom w:val="single" w:sz="4" w:space="0" w:color="auto"/>
              <w:right w:val="double" w:sz="6" w:space="0" w:color="auto"/>
            </w:tcBorders>
            <w:shd w:val="clear" w:color="auto" w:fill="auto"/>
            <w:noWrap/>
            <w:vAlign w:val="bottom"/>
            <w:hideMark/>
          </w:tcPr>
          <w:p w14:paraId="3969753C"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-5,7</w:t>
            </w:r>
          </w:p>
        </w:tc>
      </w:tr>
      <w:tr w:rsidR="00FA1CF9" w:rsidRPr="00FA1CF9" w14:paraId="05167A41" w14:textId="77777777" w:rsidTr="00DD2690">
        <w:trPr>
          <w:trHeight w:val="507"/>
        </w:trPr>
        <w:tc>
          <w:tcPr>
            <w:tcW w:w="5931" w:type="dxa"/>
            <w:tcBorders>
              <w:top w:val="nil"/>
              <w:left w:val="double" w:sz="6" w:space="0" w:color="auto"/>
              <w:bottom w:val="single" w:sz="4" w:space="0" w:color="auto"/>
              <w:right w:val="single" w:sz="4" w:space="0" w:color="auto"/>
            </w:tcBorders>
            <w:shd w:val="clear" w:color="auto" w:fill="auto"/>
            <w:vAlign w:val="bottom"/>
            <w:hideMark/>
          </w:tcPr>
          <w:p w14:paraId="6AE42E9C" w14:textId="77777777" w:rsidR="00E82C31" w:rsidRPr="00FA1CF9" w:rsidRDefault="00E82C31" w:rsidP="00E82C31">
            <w:pPr>
              <w:spacing w:after="0" w:line="240" w:lineRule="auto"/>
              <w:ind w:firstLine="295"/>
              <w:rPr>
                <w:rFonts w:ascii="Times New Roman" w:eastAsia="Times New Roman" w:hAnsi="Times New Roman"/>
                <w:lang w:eastAsia="ru-RU"/>
              </w:rPr>
            </w:pPr>
            <w:r w:rsidRPr="00FA1CF9">
              <w:rPr>
                <w:rFonts w:ascii="Times New Roman" w:eastAsia="Times New Roman" w:hAnsi="Times New Roman"/>
                <w:lang w:eastAsia="ru-RU"/>
              </w:rPr>
              <w:t>на частичную компенсацию дополнительных расходов на повышение оплаты труда работников бюджетной сферы и иные цели</w:t>
            </w:r>
          </w:p>
        </w:tc>
        <w:tc>
          <w:tcPr>
            <w:tcW w:w="960" w:type="dxa"/>
            <w:tcBorders>
              <w:top w:val="nil"/>
              <w:left w:val="nil"/>
              <w:bottom w:val="single" w:sz="4" w:space="0" w:color="auto"/>
              <w:right w:val="single" w:sz="4" w:space="0" w:color="auto"/>
            </w:tcBorders>
            <w:shd w:val="clear" w:color="auto" w:fill="auto"/>
            <w:noWrap/>
            <w:vAlign w:val="bottom"/>
            <w:hideMark/>
          </w:tcPr>
          <w:p w14:paraId="4EDCF4DB"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672,8</w:t>
            </w:r>
          </w:p>
        </w:tc>
        <w:tc>
          <w:tcPr>
            <w:tcW w:w="960" w:type="dxa"/>
            <w:tcBorders>
              <w:top w:val="nil"/>
              <w:left w:val="nil"/>
              <w:bottom w:val="single" w:sz="4" w:space="0" w:color="auto"/>
              <w:right w:val="single" w:sz="4" w:space="0" w:color="auto"/>
            </w:tcBorders>
            <w:shd w:val="clear" w:color="auto" w:fill="auto"/>
            <w:vAlign w:val="bottom"/>
            <w:hideMark/>
          </w:tcPr>
          <w:p w14:paraId="0DAA5BD7"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468,3</w:t>
            </w:r>
          </w:p>
        </w:tc>
        <w:tc>
          <w:tcPr>
            <w:tcW w:w="915" w:type="dxa"/>
            <w:tcBorders>
              <w:top w:val="nil"/>
              <w:left w:val="nil"/>
              <w:bottom w:val="single" w:sz="4" w:space="0" w:color="auto"/>
              <w:right w:val="single" w:sz="4" w:space="0" w:color="auto"/>
            </w:tcBorders>
            <w:shd w:val="clear" w:color="auto" w:fill="auto"/>
            <w:noWrap/>
            <w:vAlign w:val="bottom"/>
            <w:hideMark/>
          </w:tcPr>
          <w:p w14:paraId="5B91F842"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-204,5</w:t>
            </w:r>
          </w:p>
        </w:tc>
        <w:tc>
          <w:tcPr>
            <w:tcW w:w="827" w:type="dxa"/>
            <w:tcBorders>
              <w:top w:val="nil"/>
              <w:left w:val="single" w:sz="4" w:space="0" w:color="auto"/>
              <w:bottom w:val="single" w:sz="4" w:space="0" w:color="auto"/>
              <w:right w:val="double" w:sz="6" w:space="0" w:color="auto"/>
            </w:tcBorders>
            <w:shd w:val="clear" w:color="auto" w:fill="auto"/>
            <w:noWrap/>
            <w:vAlign w:val="bottom"/>
            <w:hideMark/>
          </w:tcPr>
          <w:p w14:paraId="09EDDBD0"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-30,4</w:t>
            </w:r>
          </w:p>
        </w:tc>
      </w:tr>
      <w:tr w:rsidR="00FA1CF9" w:rsidRPr="00FA1CF9" w14:paraId="65D44066" w14:textId="77777777" w:rsidTr="00911231">
        <w:trPr>
          <w:trHeight w:val="230"/>
        </w:trPr>
        <w:tc>
          <w:tcPr>
            <w:tcW w:w="5931" w:type="dxa"/>
            <w:tcBorders>
              <w:top w:val="nil"/>
              <w:left w:val="double" w:sz="6" w:space="0" w:color="auto"/>
              <w:bottom w:val="single" w:sz="4" w:space="0" w:color="auto"/>
              <w:right w:val="single" w:sz="4" w:space="0" w:color="auto"/>
            </w:tcBorders>
            <w:shd w:val="clear" w:color="auto" w:fill="BDD6EE" w:themeFill="accent1" w:themeFillTint="66"/>
            <w:vAlign w:val="bottom"/>
            <w:hideMark/>
          </w:tcPr>
          <w:p w14:paraId="4A5CD239" w14:textId="77777777" w:rsidR="00E82C31" w:rsidRPr="00FA1CF9" w:rsidRDefault="00E82C31" w:rsidP="00E82C31">
            <w:pPr>
              <w:spacing w:after="0" w:line="240" w:lineRule="auto"/>
              <w:rPr>
                <w:rFonts w:ascii="Times New Roman" w:eastAsia="Times New Roman" w:hAnsi="Times New Roman"/>
                <w:i/>
                <w:lang w:eastAsia="ru-RU"/>
              </w:rPr>
            </w:pPr>
            <w:r w:rsidRPr="00FA1CF9">
              <w:rPr>
                <w:rFonts w:ascii="Times New Roman" w:eastAsia="Times New Roman" w:hAnsi="Times New Roman"/>
                <w:i/>
                <w:lang w:eastAsia="ru-RU"/>
              </w:rPr>
              <w:t>Субсидии, из них (сумма изменений свыше 100 млн.руб.):</w:t>
            </w:r>
          </w:p>
        </w:tc>
        <w:tc>
          <w:tcPr>
            <w:tcW w:w="960" w:type="dxa"/>
            <w:tcBorders>
              <w:top w:val="nil"/>
              <w:left w:val="nil"/>
              <w:bottom w:val="single" w:sz="4" w:space="0" w:color="auto"/>
              <w:right w:val="single" w:sz="4" w:space="0" w:color="auto"/>
            </w:tcBorders>
            <w:shd w:val="clear" w:color="auto" w:fill="BDD6EE" w:themeFill="accent1" w:themeFillTint="66"/>
            <w:noWrap/>
            <w:vAlign w:val="bottom"/>
            <w:hideMark/>
          </w:tcPr>
          <w:p w14:paraId="65F9C0E7"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3 444,0</w:t>
            </w:r>
          </w:p>
        </w:tc>
        <w:tc>
          <w:tcPr>
            <w:tcW w:w="960" w:type="dxa"/>
            <w:tcBorders>
              <w:top w:val="nil"/>
              <w:left w:val="nil"/>
              <w:bottom w:val="single" w:sz="4" w:space="0" w:color="auto"/>
              <w:right w:val="single" w:sz="4" w:space="0" w:color="auto"/>
            </w:tcBorders>
            <w:shd w:val="clear" w:color="auto" w:fill="BDD6EE" w:themeFill="accent1" w:themeFillTint="66"/>
            <w:vAlign w:val="bottom"/>
            <w:hideMark/>
          </w:tcPr>
          <w:p w14:paraId="396A42D9"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2 883,0</w:t>
            </w:r>
          </w:p>
        </w:tc>
        <w:tc>
          <w:tcPr>
            <w:tcW w:w="915" w:type="dxa"/>
            <w:tcBorders>
              <w:top w:val="nil"/>
              <w:left w:val="nil"/>
              <w:bottom w:val="single" w:sz="4" w:space="0" w:color="auto"/>
              <w:right w:val="single" w:sz="4" w:space="0" w:color="auto"/>
            </w:tcBorders>
            <w:shd w:val="clear" w:color="auto" w:fill="BDD6EE" w:themeFill="accent1" w:themeFillTint="66"/>
            <w:noWrap/>
            <w:vAlign w:val="bottom"/>
            <w:hideMark/>
          </w:tcPr>
          <w:p w14:paraId="3C934C02"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-561,0</w:t>
            </w:r>
          </w:p>
        </w:tc>
        <w:tc>
          <w:tcPr>
            <w:tcW w:w="827" w:type="dxa"/>
            <w:tcBorders>
              <w:top w:val="nil"/>
              <w:left w:val="single" w:sz="4" w:space="0" w:color="auto"/>
              <w:bottom w:val="single" w:sz="4" w:space="0" w:color="auto"/>
              <w:right w:val="double" w:sz="6" w:space="0" w:color="auto"/>
            </w:tcBorders>
            <w:shd w:val="clear" w:color="auto" w:fill="BDD6EE" w:themeFill="accent1" w:themeFillTint="66"/>
            <w:noWrap/>
            <w:vAlign w:val="bottom"/>
            <w:hideMark/>
          </w:tcPr>
          <w:p w14:paraId="79D7C602"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-16,3</w:t>
            </w:r>
          </w:p>
        </w:tc>
      </w:tr>
      <w:tr w:rsidR="00FA1CF9" w:rsidRPr="00FA1CF9" w14:paraId="6BFEF4C3" w14:textId="77777777" w:rsidTr="00DD2690">
        <w:trPr>
          <w:trHeight w:val="384"/>
        </w:trPr>
        <w:tc>
          <w:tcPr>
            <w:tcW w:w="5931" w:type="dxa"/>
            <w:tcBorders>
              <w:top w:val="nil"/>
              <w:left w:val="double" w:sz="6" w:space="0" w:color="auto"/>
              <w:bottom w:val="single" w:sz="4" w:space="0" w:color="auto"/>
              <w:right w:val="single" w:sz="4" w:space="0" w:color="auto"/>
            </w:tcBorders>
            <w:shd w:val="clear" w:color="auto" w:fill="auto"/>
            <w:vAlign w:val="bottom"/>
            <w:hideMark/>
          </w:tcPr>
          <w:p w14:paraId="1AB764B2" w14:textId="77777777" w:rsidR="00E82C31" w:rsidRPr="00FA1CF9" w:rsidRDefault="00E82C31" w:rsidP="00E82C31">
            <w:pPr>
              <w:spacing w:after="0" w:line="240" w:lineRule="auto"/>
              <w:ind w:firstLine="295"/>
              <w:rPr>
                <w:rFonts w:ascii="Times New Roman" w:eastAsia="Times New Roman" w:hAnsi="Times New Roman"/>
                <w:lang w:eastAsia="ru-RU"/>
              </w:rPr>
            </w:pPr>
            <w:r w:rsidRPr="00FA1CF9">
              <w:rPr>
                <w:rFonts w:ascii="Times New Roman" w:eastAsia="Times New Roman" w:hAnsi="Times New Roman"/>
                <w:lang w:eastAsia="ru-RU"/>
              </w:rPr>
              <w:t>на реализацию программы комплексного развития молодежной политики в регионах РФ "Регион для молодых"</w:t>
            </w:r>
          </w:p>
        </w:tc>
        <w:tc>
          <w:tcPr>
            <w:tcW w:w="960" w:type="dxa"/>
            <w:tcBorders>
              <w:top w:val="nil"/>
              <w:left w:val="nil"/>
              <w:bottom w:val="single" w:sz="4" w:space="0" w:color="auto"/>
              <w:right w:val="single" w:sz="4" w:space="0" w:color="auto"/>
            </w:tcBorders>
            <w:shd w:val="clear" w:color="auto" w:fill="auto"/>
            <w:noWrap/>
            <w:vAlign w:val="bottom"/>
            <w:hideMark/>
          </w:tcPr>
          <w:p w14:paraId="089EB9C3"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0,0</w:t>
            </w:r>
          </w:p>
        </w:tc>
        <w:tc>
          <w:tcPr>
            <w:tcW w:w="960" w:type="dxa"/>
            <w:tcBorders>
              <w:top w:val="nil"/>
              <w:left w:val="nil"/>
              <w:bottom w:val="single" w:sz="4" w:space="0" w:color="auto"/>
              <w:right w:val="single" w:sz="4" w:space="0" w:color="auto"/>
            </w:tcBorders>
            <w:shd w:val="clear" w:color="auto" w:fill="auto"/>
            <w:vAlign w:val="bottom"/>
            <w:hideMark/>
          </w:tcPr>
          <w:p w14:paraId="4C49310D"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111,4</w:t>
            </w:r>
          </w:p>
        </w:tc>
        <w:tc>
          <w:tcPr>
            <w:tcW w:w="915" w:type="dxa"/>
            <w:tcBorders>
              <w:top w:val="nil"/>
              <w:left w:val="nil"/>
              <w:bottom w:val="single" w:sz="4" w:space="0" w:color="auto"/>
              <w:right w:val="single" w:sz="4" w:space="0" w:color="auto"/>
            </w:tcBorders>
            <w:shd w:val="clear" w:color="auto" w:fill="auto"/>
            <w:noWrap/>
            <w:vAlign w:val="bottom"/>
            <w:hideMark/>
          </w:tcPr>
          <w:p w14:paraId="2EEB96F1"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111,4</w:t>
            </w:r>
          </w:p>
        </w:tc>
        <w:tc>
          <w:tcPr>
            <w:tcW w:w="827" w:type="dxa"/>
            <w:tcBorders>
              <w:top w:val="nil"/>
              <w:left w:val="single" w:sz="4" w:space="0" w:color="auto"/>
              <w:bottom w:val="single" w:sz="4" w:space="0" w:color="auto"/>
              <w:right w:val="double" w:sz="6" w:space="0" w:color="auto"/>
            </w:tcBorders>
            <w:shd w:val="clear" w:color="auto" w:fill="auto"/>
            <w:noWrap/>
            <w:vAlign w:val="bottom"/>
            <w:hideMark/>
          </w:tcPr>
          <w:p w14:paraId="1F0A5F83"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0,0</w:t>
            </w:r>
          </w:p>
        </w:tc>
      </w:tr>
      <w:tr w:rsidR="00FA1CF9" w:rsidRPr="00FA1CF9" w14:paraId="3EC5446F" w14:textId="77777777" w:rsidTr="00DD2690">
        <w:trPr>
          <w:trHeight w:val="510"/>
        </w:trPr>
        <w:tc>
          <w:tcPr>
            <w:tcW w:w="5931" w:type="dxa"/>
            <w:tcBorders>
              <w:top w:val="nil"/>
              <w:left w:val="double" w:sz="6" w:space="0" w:color="auto"/>
              <w:bottom w:val="single" w:sz="4" w:space="0" w:color="auto"/>
              <w:right w:val="single" w:sz="4" w:space="0" w:color="auto"/>
            </w:tcBorders>
            <w:shd w:val="clear" w:color="auto" w:fill="auto"/>
            <w:vAlign w:val="bottom"/>
            <w:hideMark/>
          </w:tcPr>
          <w:p w14:paraId="2F00C451" w14:textId="77777777" w:rsidR="00E82C31" w:rsidRPr="00FA1CF9" w:rsidRDefault="00E82C31" w:rsidP="00E82C31">
            <w:pPr>
              <w:spacing w:after="0" w:line="240" w:lineRule="auto"/>
              <w:ind w:firstLine="295"/>
              <w:rPr>
                <w:rFonts w:ascii="Times New Roman" w:eastAsia="Times New Roman" w:hAnsi="Times New Roman"/>
                <w:lang w:eastAsia="ru-RU"/>
              </w:rPr>
            </w:pPr>
            <w:r w:rsidRPr="00FA1CF9">
              <w:rPr>
                <w:rFonts w:ascii="Times New Roman" w:eastAsia="Times New Roman" w:hAnsi="Times New Roman"/>
                <w:lang w:eastAsia="ru-RU"/>
              </w:rPr>
              <w:t>на ликвидацию несанкционированных свалок в границах городов и наиболее опасных объектов накопленного вреда окружающей среде</w:t>
            </w:r>
          </w:p>
        </w:tc>
        <w:tc>
          <w:tcPr>
            <w:tcW w:w="960" w:type="dxa"/>
            <w:tcBorders>
              <w:top w:val="nil"/>
              <w:left w:val="nil"/>
              <w:bottom w:val="single" w:sz="4" w:space="0" w:color="auto"/>
              <w:right w:val="single" w:sz="4" w:space="0" w:color="auto"/>
            </w:tcBorders>
            <w:shd w:val="clear" w:color="auto" w:fill="auto"/>
            <w:noWrap/>
            <w:vAlign w:val="bottom"/>
            <w:hideMark/>
          </w:tcPr>
          <w:p w14:paraId="4B782B6C"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257,7</w:t>
            </w:r>
          </w:p>
        </w:tc>
        <w:tc>
          <w:tcPr>
            <w:tcW w:w="960" w:type="dxa"/>
            <w:tcBorders>
              <w:top w:val="nil"/>
              <w:left w:val="nil"/>
              <w:bottom w:val="single" w:sz="4" w:space="0" w:color="auto"/>
              <w:right w:val="single" w:sz="4" w:space="0" w:color="auto"/>
            </w:tcBorders>
            <w:shd w:val="clear" w:color="auto" w:fill="auto"/>
            <w:vAlign w:val="bottom"/>
            <w:hideMark/>
          </w:tcPr>
          <w:p w14:paraId="5C269976"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93,0</w:t>
            </w:r>
          </w:p>
        </w:tc>
        <w:tc>
          <w:tcPr>
            <w:tcW w:w="915" w:type="dxa"/>
            <w:tcBorders>
              <w:top w:val="nil"/>
              <w:left w:val="nil"/>
              <w:bottom w:val="single" w:sz="4" w:space="0" w:color="auto"/>
              <w:right w:val="single" w:sz="4" w:space="0" w:color="auto"/>
            </w:tcBorders>
            <w:shd w:val="clear" w:color="auto" w:fill="auto"/>
            <w:noWrap/>
            <w:vAlign w:val="bottom"/>
            <w:hideMark/>
          </w:tcPr>
          <w:p w14:paraId="4FDA2BCB"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-164,7</w:t>
            </w:r>
          </w:p>
        </w:tc>
        <w:tc>
          <w:tcPr>
            <w:tcW w:w="827" w:type="dxa"/>
            <w:tcBorders>
              <w:top w:val="nil"/>
              <w:left w:val="single" w:sz="4" w:space="0" w:color="auto"/>
              <w:bottom w:val="single" w:sz="4" w:space="0" w:color="auto"/>
              <w:right w:val="double" w:sz="6" w:space="0" w:color="auto"/>
            </w:tcBorders>
            <w:shd w:val="clear" w:color="auto" w:fill="auto"/>
            <w:noWrap/>
            <w:vAlign w:val="bottom"/>
            <w:hideMark/>
          </w:tcPr>
          <w:p w14:paraId="7FCEE21C"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-63,9</w:t>
            </w:r>
          </w:p>
        </w:tc>
      </w:tr>
      <w:tr w:rsidR="00FA1CF9" w:rsidRPr="00FA1CF9" w14:paraId="091A9A0D" w14:textId="77777777" w:rsidTr="00DD2690">
        <w:trPr>
          <w:trHeight w:val="307"/>
        </w:trPr>
        <w:tc>
          <w:tcPr>
            <w:tcW w:w="5931" w:type="dxa"/>
            <w:tcBorders>
              <w:top w:val="nil"/>
              <w:left w:val="double" w:sz="6" w:space="0" w:color="auto"/>
              <w:bottom w:val="single" w:sz="4" w:space="0" w:color="auto"/>
              <w:right w:val="single" w:sz="4" w:space="0" w:color="auto"/>
            </w:tcBorders>
            <w:shd w:val="clear" w:color="auto" w:fill="auto"/>
            <w:vAlign w:val="bottom"/>
            <w:hideMark/>
          </w:tcPr>
          <w:p w14:paraId="30DF1E55" w14:textId="77777777" w:rsidR="00E82C31" w:rsidRPr="00FA1CF9" w:rsidRDefault="00E82C31" w:rsidP="00E82C31">
            <w:pPr>
              <w:spacing w:after="0" w:line="240" w:lineRule="auto"/>
              <w:ind w:firstLine="295"/>
              <w:rPr>
                <w:rFonts w:ascii="Times New Roman" w:eastAsia="Times New Roman" w:hAnsi="Times New Roman"/>
                <w:lang w:eastAsia="ru-RU"/>
              </w:rPr>
            </w:pPr>
            <w:r w:rsidRPr="00FA1CF9">
              <w:rPr>
                <w:rFonts w:ascii="Times New Roman" w:eastAsia="Times New Roman" w:hAnsi="Times New Roman"/>
                <w:lang w:eastAsia="ru-RU"/>
              </w:rPr>
              <w:t>на осуществление ежемесячных выплат на детей в возрасте от трех до семи лет включительно</w:t>
            </w:r>
          </w:p>
        </w:tc>
        <w:tc>
          <w:tcPr>
            <w:tcW w:w="960" w:type="dxa"/>
            <w:tcBorders>
              <w:top w:val="nil"/>
              <w:left w:val="nil"/>
              <w:bottom w:val="single" w:sz="4" w:space="0" w:color="auto"/>
              <w:right w:val="single" w:sz="4" w:space="0" w:color="auto"/>
            </w:tcBorders>
            <w:shd w:val="clear" w:color="auto" w:fill="auto"/>
            <w:noWrap/>
            <w:vAlign w:val="bottom"/>
            <w:hideMark/>
          </w:tcPr>
          <w:p w14:paraId="7A9B6BB5"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660,6</w:t>
            </w:r>
          </w:p>
        </w:tc>
        <w:tc>
          <w:tcPr>
            <w:tcW w:w="960" w:type="dxa"/>
            <w:tcBorders>
              <w:top w:val="nil"/>
              <w:left w:val="nil"/>
              <w:bottom w:val="single" w:sz="4" w:space="0" w:color="auto"/>
              <w:right w:val="single" w:sz="4" w:space="0" w:color="auto"/>
            </w:tcBorders>
            <w:shd w:val="clear" w:color="auto" w:fill="auto"/>
            <w:vAlign w:val="bottom"/>
            <w:hideMark/>
          </w:tcPr>
          <w:p w14:paraId="377FEDE0"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0,0</w:t>
            </w:r>
          </w:p>
        </w:tc>
        <w:tc>
          <w:tcPr>
            <w:tcW w:w="915" w:type="dxa"/>
            <w:tcBorders>
              <w:top w:val="nil"/>
              <w:left w:val="nil"/>
              <w:bottom w:val="single" w:sz="4" w:space="0" w:color="auto"/>
              <w:right w:val="single" w:sz="4" w:space="0" w:color="auto"/>
            </w:tcBorders>
            <w:shd w:val="clear" w:color="auto" w:fill="auto"/>
            <w:noWrap/>
            <w:vAlign w:val="bottom"/>
            <w:hideMark/>
          </w:tcPr>
          <w:p w14:paraId="41D56C3D"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-660,6</w:t>
            </w:r>
          </w:p>
        </w:tc>
        <w:tc>
          <w:tcPr>
            <w:tcW w:w="827" w:type="dxa"/>
            <w:tcBorders>
              <w:top w:val="nil"/>
              <w:left w:val="single" w:sz="4" w:space="0" w:color="auto"/>
              <w:bottom w:val="single" w:sz="4" w:space="0" w:color="auto"/>
              <w:right w:val="double" w:sz="6" w:space="0" w:color="auto"/>
            </w:tcBorders>
            <w:shd w:val="clear" w:color="auto" w:fill="auto"/>
            <w:noWrap/>
            <w:vAlign w:val="bottom"/>
            <w:hideMark/>
          </w:tcPr>
          <w:p w14:paraId="33A62D0A"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-100,0</w:t>
            </w:r>
          </w:p>
        </w:tc>
      </w:tr>
      <w:tr w:rsidR="00FA1CF9" w:rsidRPr="00FA1CF9" w14:paraId="28E3F395" w14:textId="77777777" w:rsidTr="00DD2690">
        <w:trPr>
          <w:trHeight w:val="223"/>
        </w:trPr>
        <w:tc>
          <w:tcPr>
            <w:tcW w:w="5931" w:type="dxa"/>
            <w:tcBorders>
              <w:top w:val="nil"/>
              <w:left w:val="double" w:sz="6" w:space="0" w:color="auto"/>
              <w:bottom w:val="single" w:sz="4" w:space="0" w:color="auto"/>
              <w:right w:val="single" w:sz="4" w:space="0" w:color="auto"/>
            </w:tcBorders>
            <w:shd w:val="clear" w:color="auto" w:fill="auto"/>
            <w:vAlign w:val="bottom"/>
            <w:hideMark/>
          </w:tcPr>
          <w:p w14:paraId="5C9487CA" w14:textId="77777777" w:rsidR="00E82C31" w:rsidRPr="00FA1CF9" w:rsidRDefault="00E82C31" w:rsidP="00E82C31">
            <w:pPr>
              <w:spacing w:after="0" w:line="240" w:lineRule="auto"/>
              <w:ind w:firstLine="295"/>
              <w:rPr>
                <w:rFonts w:ascii="Times New Roman" w:eastAsia="Times New Roman" w:hAnsi="Times New Roman"/>
                <w:lang w:eastAsia="ru-RU"/>
              </w:rPr>
            </w:pPr>
            <w:r w:rsidRPr="00FA1CF9">
              <w:rPr>
                <w:rFonts w:ascii="Times New Roman" w:eastAsia="Times New Roman" w:hAnsi="Times New Roman"/>
                <w:lang w:eastAsia="ru-RU"/>
              </w:rPr>
              <w:t>на реализацию региональных проектов модернизации первичного звена здравоохранения</w:t>
            </w:r>
          </w:p>
        </w:tc>
        <w:tc>
          <w:tcPr>
            <w:tcW w:w="960" w:type="dxa"/>
            <w:tcBorders>
              <w:top w:val="nil"/>
              <w:left w:val="nil"/>
              <w:bottom w:val="single" w:sz="4" w:space="0" w:color="auto"/>
              <w:right w:val="single" w:sz="4" w:space="0" w:color="auto"/>
            </w:tcBorders>
            <w:shd w:val="clear" w:color="auto" w:fill="auto"/>
            <w:noWrap/>
            <w:vAlign w:val="bottom"/>
            <w:hideMark/>
          </w:tcPr>
          <w:p w14:paraId="492A2A85"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446,4</w:t>
            </w:r>
          </w:p>
        </w:tc>
        <w:tc>
          <w:tcPr>
            <w:tcW w:w="960" w:type="dxa"/>
            <w:tcBorders>
              <w:top w:val="nil"/>
              <w:left w:val="nil"/>
              <w:bottom w:val="single" w:sz="4" w:space="0" w:color="auto"/>
              <w:right w:val="single" w:sz="4" w:space="0" w:color="auto"/>
            </w:tcBorders>
            <w:shd w:val="clear" w:color="auto" w:fill="auto"/>
            <w:vAlign w:val="bottom"/>
            <w:hideMark/>
          </w:tcPr>
          <w:p w14:paraId="71AE1DDC"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72,6</w:t>
            </w:r>
          </w:p>
        </w:tc>
        <w:tc>
          <w:tcPr>
            <w:tcW w:w="915" w:type="dxa"/>
            <w:tcBorders>
              <w:top w:val="nil"/>
              <w:left w:val="nil"/>
              <w:bottom w:val="single" w:sz="4" w:space="0" w:color="auto"/>
              <w:right w:val="single" w:sz="4" w:space="0" w:color="auto"/>
            </w:tcBorders>
            <w:shd w:val="clear" w:color="auto" w:fill="auto"/>
            <w:noWrap/>
            <w:vAlign w:val="bottom"/>
            <w:hideMark/>
          </w:tcPr>
          <w:p w14:paraId="3FBC7031"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-373,8</w:t>
            </w:r>
          </w:p>
        </w:tc>
        <w:tc>
          <w:tcPr>
            <w:tcW w:w="827" w:type="dxa"/>
            <w:tcBorders>
              <w:top w:val="nil"/>
              <w:left w:val="single" w:sz="4" w:space="0" w:color="auto"/>
              <w:bottom w:val="single" w:sz="4" w:space="0" w:color="auto"/>
              <w:right w:val="double" w:sz="6" w:space="0" w:color="auto"/>
            </w:tcBorders>
            <w:shd w:val="clear" w:color="auto" w:fill="auto"/>
            <w:noWrap/>
            <w:vAlign w:val="bottom"/>
            <w:hideMark/>
          </w:tcPr>
          <w:p w14:paraId="3B28D79A"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-83,7</w:t>
            </w:r>
          </w:p>
        </w:tc>
      </w:tr>
      <w:tr w:rsidR="00FA1CF9" w:rsidRPr="00FA1CF9" w14:paraId="1DB7C82A" w14:textId="77777777" w:rsidTr="00DD2690">
        <w:trPr>
          <w:trHeight w:val="431"/>
        </w:trPr>
        <w:tc>
          <w:tcPr>
            <w:tcW w:w="5931" w:type="dxa"/>
            <w:tcBorders>
              <w:top w:val="nil"/>
              <w:left w:val="double" w:sz="6" w:space="0" w:color="auto"/>
              <w:bottom w:val="single" w:sz="4" w:space="0" w:color="auto"/>
              <w:right w:val="single" w:sz="4" w:space="0" w:color="auto"/>
            </w:tcBorders>
            <w:shd w:val="clear" w:color="auto" w:fill="auto"/>
            <w:vAlign w:val="bottom"/>
            <w:hideMark/>
          </w:tcPr>
          <w:p w14:paraId="4C045D4A" w14:textId="77777777" w:rsidR="00E82C31" w:rsidRPr="00FA1CF9" w:rsidRDefault="00E82C31" w:rsidP="00E82C31">
            <w:pPr>
              <w:spacing w:after="0" w:line="240" w:lineRule="auto"/>
              <w:ind w:firstLine="295"/>
              <w:rPr>
                <w:rFonts w:ascii="Times New Roman" w:eastAsia="Times New Roman" w:hAnsi="Times New Roman"/>
                <w:lang w:eastAsia="ru-RU"/>
              </w:rPr>
            </w:pPr>
            <w:r w:rsidRPr="00FA1CF9">
              <w:rPr>
                <w:rFonts w:ascii="Times New Roman" w:eastAsia="Times New Roman" w:hAnsi="Times New Roman"/>
                <w:lang w:eastAsia="ru-RU"/>
              </w:rPr>
              <w:t>на приведение в нормативное состояние автомобильных дорог и искусственных дорожных сооружений</w:t>
            </w:r>
          </w:p>
        </w:tc>
        <w:tc>
          <w:tcPr>
            <w:tcW w:w="960" w:type="dxa"/>
            <w:tcBorders>
              <w:top w:val="nil"/>
              <w:left w:val="nil"/>
              <w:bottom w:val="single" w:sz="4" w:space="0" w:color="auto"/>
              <w:right w:val="single" w:sz="4" w:space="0" w:color="auto"/>
            </w:tcBorders>
            <w:shd w:val="clear" w:color="auto" w:fill="auto"/>
            <w:noWrap/>
            <w:vAlign w:val="bottom"/>
            <w:hideMark/>
          </w:tcPr>
          <w:p w14:paraId="5E7BC8A2"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32,8</w:t>
            </w:r>
          </w:p>
        </w:tc>
        <w:tc>
          <w:tcPr>
            <w:tcW w:w="960" w:type="dxa"/>
            <w:tcBorders>
              <w:top w:val="nil"/>
              <w:left w:val="nil"/>
              <w:bottom w:val="single" w:sz="4" w:space="0" w:color="auto"/>
              <w:right w:val="single" w:sz="4" w:space="0" w:color="auto"/>
            </w:tcBorders>
            <w:shd w:val="clear" w:color="auto" w:fill="auto"/>
            <w:vAlign w:val="bottom"/>
            <w:hideMark/>
          </w:tcPr>
          <w:p w14:paraId="4DCCC624"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159,3</w:t>
            </w:r>
          </w:p>
        </w:tc>
        <w:tc>
          <w:tcPr>
            <w:tcW w:w="915" w:type="dxa"/>
            <w:tcBorders>
              <w:top w:val="nil"/>
              <w:left w:val="nil"/>
              <w:bottom w:val="single" w:sz="4" w:space="0" w:color="auto"/>
              <w:right w:val="single" w:sz="4" w:space="0" w:color="auto"/>
            </w:tcBorders>
            <w:shd w:val="clear" w:color="auto" w:fill="auto"/>
            <w:noWrap/>
            <w:vAlign w:val="bottom"/>
            <w:hideMark/>
          </w:tcPr>
          <w:p w14:paraId="43DA445F"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126,5</w:t>
            </w:r>
          </w:p>
        </w:tc>
        <w:tc>
          <w:tcPr>
            <w:tcW w:w="827" w:type="dxa"/>
            <w:tcBorders>
              <w:top w:val="nil"/>
              <w:left w:val="single" w:sz="4" w:space="0" w:color="auto"/>
              <w:bottom w:val="single" w:sz="4" w:space="0" w:color="auto"/>
              <w:right w:val="double" w:sz="6" w:space="0" w:color="auto"/>
            </w:tcBorders>
            <w:shd w:val="clear" w:color="auto" w:fill="auto"/>
            <w:noWrap/>
            <w:vAlign w:val="bottom"/>
            <w:hideMark/>
          </w:tcPr>
          <w:p w14:paraId="277DBC91"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в 4,8 раза</w:t>
            </w:r>
          </w:p>
        </w:tc>
      </w:tr>
      <w:tr w:rsidR="00FA1CF9" w:rsidRPr="00FA1CF9" w14:paraId="0FE1BB3D" w14:textId="77777777" w:rsidTr="00DD2690">
        <w:trPr>
          <w:trHeight w:val="641"/>
        </w:trPr>
        <w:tc>
          <w:tcPr>
            <w:tcW w:w="5931" w:type="dxa"/>
            <w:tcBorders>
              <w:top w:val="nil"/>
              <w:left w:val="double" w:sz="6" w:space="0" w:color="auto"/>
              <w:bottom w:val="single" w:sz="4" w:space="0" w:color="auto"/>
              <w:right w:val="single" w:sz="4" w:space="0" w:color="auto"/>
            </w:tcBorders>
            <w:shd w:val="clear" w:color="auto" w:fill="auto"/>
            <w:vAlign w:val="bottom"/>
            <w:hideMark/>
          </w:tcPr>
          <w:p w14:paraId="2E86C3A8" w14:textId="77777777" w:rsidR="00E82C31" w:rsidRPr="00FA1CF9" w:rsidRDefault="00E82C31" w:rsidP="00E82C31">
            <w:pPr>
              <w:spacing w:after="0" w:line="240" w:lineRule="auto"/>
              <w:ind w:firstLine="295"/>
              <w:rPr>
                <w:rFonts w:ascii="Times New Roman" w:eastAsia="Times New Roman" w:hAnsi="Times New Roman"/>
                <w:lang w:eastAsia="ru-RU"/>
              </w:rPr>
            </w:pPr>
            <w:r w:rsidRPr="00FA1CF9">
              <w:rPr>
                <w:rFonts w:ascii="Times New Roman" w:eastAsia="Times New Roman" w:hAnsi="Times New Roman"/>
                <w:lang w:eastAsia="ru-RU"/>
              </w:rPr>
              <w:t>на создание комфортной городской среды в малых городах и исторических поселениях - победителях Всероссийского конкурса лучших проектов создания комфортной городской среды</w:t>
            </w:r>
          </w:p>
        </w:tc>
        <w:tc>
          <w:tcPr>
            <w:tcW w:w="960" w:type="dxa"/>
            <w:tcBorders>
              <w:top w:val="nil"/>
              <w:left w:val="nil"/>
              <w:bottom w:val="single" w:sz="4" w:space="0" w:color="auto"/>
              <w:right w:val="single" w:sz="4" w:space="0" w:color="auto"/>
            </w:tcBorders>
            <w:shd w:val="clear" w:color="auto" w:fill="auto"/>
            <w:noWrap/>
            <w:vAlign w:val="bottom"/>
            <w:hideMark/>
          </w:tcPr>
          <w:p w14:paraId="030CDA0E"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0,0</w:t>
            </w:r>
          </w:p>
        </w:tc>
        <w:tc>
          <w:tcPr>
            <w:tcW w:w="960" w:type="dxa"/>
            <w:tcBorders>
              <w:top w:val="nil"/>
              <w:left w:val="nil"/>
              <w:bottom w:val="single" w:sz="4" w:space="0" w:color="auto"/>
              <w:right w:val="single" w:sz="4" w:space="0" w:color="auto"/>
            </w:tcBorders>
            <w:shd w:val="clear" w:color="auto" w:fill="auto"/>
            <w:vAlign w:val="bottom"/>
            <w:hideMark/>
          </w:tcPr>
          <w:p w14:paraId="1F15EC48"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204,0</w:t>
            </w:r>
          </w:p>
        </w:tc>
        <w:tc>
          <w:tcPr>
            <w:tcW w:w="915" w:type="dxa"/>
            <w:tcBorders>
              <w:top w:val="nil"/>
              <w:left w:val="nil"/>
              <w:bottom w:val="single" w:sz="4" w:space="0" w:color="auto"/>
              <w:right w:val="single" w:sz="4" w:space="0" w:color="auto"/>
            </w:tcBorders>
            <w:shd w:val="clear" w:color="auto" w:fill="auto"/>
            <w:noWrap/>
            <w:vAlign w:val="bottom"/>
            <w:hideMark/>
          </w:tcPr>
          <w:p w14:paraId="27164B8B"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204,0</w:t>
            </w:r>
          </w:p>
        </w:tc>
        <w:tc>
          <w:tcPr>
            <w:tcW w:w="827" w:type="dxa"/>
            <w:tcBorders>
              <w:top w:val="nil"/>
              <w:left w:val="single" w:sz="4" w:space="0" w:color="auto"/>
              <w:bottom w:val="single" w:sz="4" w:space="0" w:color="auto"/>
              <w:right w:val="double" w:sz="6" w:space="0" w:color="auto"/>
            </w:tcBorders>
            <w:shd w:val="clear" w:color="auto" w:fill="auto"/>
            <w:noWrap/>
            <w:vAlign w:val="bottom"/>
            <w:hideMark/>
          </w:tcPr>
          <w:p w14:paraId="1D5CE59F"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0,0</w:t>
            </w:r>
          </w:p>
        </w:tc>
      </w:tr>
      <w:tr w:rsidR="00FA1CF9" w:rsidRPr="00FA1CF9" w14:paraId="2D7E9C62" w14:textId="77777777" w:rsidTr="00DD2690">
        <w:trPr>
          <w:trHeight w:val="559"/>
        </w:trPr>
        <w:tc>
          <w:tcPr>
            <w:tcW w:w="5931" w:type="dxa"/>
            <w:tcBorders>
              <w:top w:val="nil"/>
              <w:left w:val="double" w:sz="6" w:space="0" w:color="auto"/>
              <w:bottom w:val="single" w:sz="4" w:space="0" w:color="auto"/>
              <w:right w:val="single" w:sz="4" w:space="0" w:color="auto"/>
            </w:tcBorders>
            <w:shd w:val="clear" w:color="auto" w:fill="auto"/>
            <w:vAlign w:val="bottom"/>
            <w:hideMark/>
          </w:tcPr>
          <w:p w14:paraId="61D8C8A8" w14:textId="77777777" w:rsidR="00E82C31" w:rsidRPr="00FA1CF9" w:rsidRDefault="00E82C31" w:rsidP="00E82C31">
            <w:pPr>
              <w:spacing w:after="0" w:line="240" w:lineRule="auto"/>
              <w:ind w:firstLine="295"/>
              <w:rPr>
                <w:rFonts w:ascii="Times New Roman" w:eastAsia="Times New Roman" w:hAnsi="Times New Roman"/>
                <w:lang w:eastAsia="ru-RU"/>
              </w:rPr>
            </w:pPr>
            <w:r w:rsidRPr="00FA1CF9">
              <w:rPr>
                <w:rFonts w:ascii="Times New Roman" w:eastAsia="Times New Roman" w:hAnsi="Times New Roman"/>
                <w:lang w:eastAsia="ru-RU"/>
              </w:rPr>
              <w:t>на поддержку приоритетных направлений агропромышленного комплекса и развитие малых форм хозяйствования</w:t>
            </w:r>
          </w:p>
        </w:tc>
        <w:tc>
          <w:tcPr>
            <w:tcW w:w="960" w:type="dxa"/>
            <w:tcBorders>
              <w:top w:val="nil"/>
              <w:left w:val="nil"/>
              <w:bottom w:val="single" w:sz="4" w:space="0" w:color="auto"/>
              <w:right w:val="single" w:sz="4" w:space="0" w:color="auto"/>
            </w:tcBorders>
            <w:shd w:val="clear" w:color="auto" w:fill="auto"/>
            <w:noWrap/>
            <w:vAlign w:val="bottom"/>
            <w:hideMark/>
          </w:tcPr>
          <w:p w14:paraId="5496C965"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0,0</w:t>
            </w:r>
          </w:p>
        </w:tc>
        <w:tc>
          <w:tcPr>
            <w:tcW w:w="960" w:type="dxa"/>
            <w:tcBorders>
              <w:top w:val="nil"/>
              <w:left w:val="nil"/>
              <w:bottom w:val="single" w:sz="4" w:space="0" w:color="auto"/>
              <w:right w:val="single" w:sz="4" w:space="0" w:color="auto"/>
            </w:tcBorders>
            <w:shd w:val="clear" w:color="auto" w:fill="auto"/>
            <w:vAlign w:val="bottom"/>
            <w:hideMark/>
          </w:tcPr>
          <w:p w14:paraId="37B904E7"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129,1</w:t>
            </w:r>
          </w:p>
        </w:tc>
        <w:tc>
          <w:tcPr>
            <w:tcW w:w="915" w:type="dxa"/>
            <w:tcBorders>
              <w:top w:val="nil"/>
              <w:left w:val="nil"/>
              <w:bottom w:val="single" w:sz="4" w:space="0" w:color="auto"/>
              <w:right w:val="single" w:sz="4" w:space="0" w:color="auto"/>
            </w:tcBorders>
            <w:shd w:val="clear" w:color="auto" w:fill="auto"/>
            <w:noWrap/>
            <w:vAlign w:val="bottom"/>
            <w:hideMark/>
          </w:tcPr>
          <w:p w14:paraId="4FFDEA42"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129,1</w:t>
            </w:r>
          </w:p>
        </w:tc>
        <w:tc>
          <w:tcPr>
            <w:tcW w:w="827" w:type="dxa"/>
            <w:tcBorders>
              <w:top w:val="nil"/>
              <w:left w:val="single" w:sz="4" w:space="0" w:color="auto"/>
              <w:bottom w:val="single" w:sz="4" w:space="0" w:color="auto"/>
              <w:right w:val="double" w:sz="6" w:space="0" w:color="auto"/>
            </w:tcBorders>
            <w:shd w:val="clear" w:color="auto" w:fill="auto"/>
            <w:noWrap/>
            <w:vAlign w:val="bottom"/>
            <w:hideMark/>
          </w:tcPr>
          <w:p w14:paraId="5B10C5BC"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0,0</w:t>
            </w:r>
          </w:p>
        </w:tc>
      </w:tr>
      <w:tr w:rsidR="00FA1CF9" w:rsidRPr="00FA1CF9" w14:paraId="0C2415AF" w14:textId="77777777" w:rsidTr="00DD2690">
        <w:trPr>
          <w:trHeight w:val="346"/>
        </w:trPr>
        <w:tc>
          <w:tcPr>
            <w:tcW w:w="5931" w:type="dxa"/>
            <w:tcBorders>
              <w:top w:val="nil"/>
              <w:left w:val="double" w:sz="6" w:space="0" w:color="auto"/>
              <w:bottom w:val="single" w:sz="4" w:space="0" w:color="auto"/>
              <w:right w:val="single" w:sz="4" w:space="0" w:color="auto"/>
            </w:tcBorders>
            <w:shd w:val="clear" w:color="auto" w:fill="auto"/>
            <w:vAlign w:val="bottom"/>
            <w:hideMark/>
          </w:tcPr>
          <w:p w14:paraId="6D422255" w14:textId="77777777" w:rsidR="00E82C31" w:rsidRPr="00FA1CF9" w:rsidRDefault="00E82C31" w:rsidP="00E82C31">
            <w:pPr>
              <w:spacing w:after="0" w:line="240" w:lineRule="auto"/>
              <w:ind w:firstLine="295"/>
              <w:rPr>
                <w:rFonts w:ascii="Times New Roman" w:eastAsia="Times New Roman" w:hAnsi="Times New Roman"/>
                <w:lang w:eastAsia="ru-RU"/>
              </w:rPr>
            </w:pPr>
            <w:r w:rsidRPr="00FA1CF9">
              <w:rPr>
                <w:rFonts w:ascii="Times New Roman" w:eastAsia="Times New Roman" w:hAnsi="Times New Roman"/>
                <w:lang w:eastAsia="ru-RU"/>
              </w:rPr>
              <w:t>на реализацию мероприятий по созданию в субъектах РФ новых мест в общеобразовательных организациях</w:t>
            </w:r>
          </w:p>
        </w:tc>
        <w:tc>
          <w:tcPr>
            <w:tcW w:w="960" w:type="dxa"/>
            <w:tcBorders>
              <w:top w:val="nil"/>
              <w:left w:val="nil"/>
              <w:bottom w:val="single" w:sz="4" w:space="0" w:color="auto"/>
              <w:right w:val="single" w:sz="4" w:space="0" w:color="auto"/>
            </w:tcBorders>
            <w:shd w:val="clear" w:color="auto" w:fill="auto"/>
            <w:noWrap/>
            <w:vAlign w:val="bottom"/>
            <w:hideMark/>
          </w:tcPr>
          <w:p w14:paraId="1D2C02B4"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80,2</w:t>
            </w:r>
          </w:p>
        </w:tc>
        <w:tc>
          <w:tcPr>
            <w:tcW w:w="960" w:type="dxa"/>
            <w:tcBorders>
              <w:top w:val="nil"/>
              <w:left w:val="nil"/>
              <w:bottom w:val="single" w:sz="4" w:space="0" w:color="auto"/>
              <w:right w:val="single" w:sz="4" w:space="0" w:color="auto"/>
            </w:tcBorders>
            <w:shd w:val="clear" w:color="auto" w:fill="auto"/>
            <w:vAlign w:val="bottom"/>
            <w:hideMark/>
          </w:tcPr>
          <w:p w14:paraId="3C70758E"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395,1</w:t>
            </w:r>
          </w:p>
        </w:tc>
        <w:tc>
          <w:tcPr>
            <w:tcW w:w="915" w:type="dxa"/>
            <w:tcBorders>
              <w:top w:val="nil"/>
              <w:left w:val="nil"/>
              <w:bottom w:val="single" w:sz="4" w:space="0" w:color="auto"/>
              <w:right w:val="single" w:sz="4" w:space="0" w:color="auto"/>
            </w:tcBorders>
            <w:shd w:val="clear" w:color="auto" w:fill="auto"/>
            <w:noWrap/>
            <w:vAlign w:val="bottom"/>
            <w:hideMark/>
          </w:tcPr>
          <w:p w14:paraId="415A8AF9"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314,9</w:t>
            </w:r>
          </w:p>
        </w:tc>
        <w:tc>
          <w:tcPr>
            <w:tcW w:w="827" w:type="dxa"/>
            <w:tcBorders>
              <w:top w:val="nil"/>
              <w:left w:val="single" w:sz="4" w:space="0" w:color="auto"/>
              <w:bottom w:val="single" w:sz="4" w:space="0" w:color="auto"/>
              <w:right w:val="double" w:sz="6" w:space="0" w:color="auto"/>
            </w:tcBorders>
            <w:shd w:val="clear" w:color="auto" w:fill="auto"/>
            <w:noWrap/>
            <w:vAlign w:val="bottom"/>
            <w:hideMark/>
          </w:tcPr>
          <w:p w14:paraId="499249C0"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в 4,9 раза </w:t>
            </w:r>
          </w:p>
        </w:tc>
      </w:tr>
      <w:tr w:rsidR="00FA1CF9" w:rsidRPr="00FA1CF9" w14:paraId="6266EC54" w14:textId="77777777" w:rsidTr="00DD2690">
        <w:trPr>
          <w:trHeight w:val="443"/>
        </w:trPr>
        <w:tc>
          <w:tcPr>
            <w:tcW w:w="5931" w:type="dxa"/>
            <w:tcBorders>
              <w:top w:val="nil"/>
              <w:left w:val="double" w:sz="6" w:space="0" w:color="auto"/>
              <w:bottom w:val="single" w:sz="4" w:space="0" w:color="auto"/>
              <w:right w:val="single" w:sz="4" w:space="0" w:color="auto"/>
            </w:tcBorders>
            <w:shd w:val="clear" w:color="auto" w:fill="auto"/>
            <w:vAlign w:val="bottom"/>
            <w:hideMark/>
          </w:tcPr>
          <w:p w14:paraId="5F608043" w14:textId="77777777" w:rsidR="00E82C31" w:rsidRPr="00FA1CF9" w:rsidRDefault="00E82C31" w:rsidP="00E82C31">
            <w:pPr>
              <w:spacing w:after="0" w:line="240" w:lineRule="auto"/>
              <w:ind w:firstLine="295"/>
              <w:rPr>
                <w:rFonts w:ascii="Times New Roman" w:eastAsia="Times New Roman" w:hAnsi="Times New Roman"/>
                <w:lang w:eastAsia="ru-RU"/>
              </w:rPr>
            </w:pPr>
            <w:r w:rsidRPr="00FA1CF9">
              <w:rPr>
                <w:rFonts w:ascii="Times New Roman" w:eastAsia="Times New Roman" w:hAnsi="Times New Roman"/>
                <w:lang w:eastAsia="ru-RU"/>
              </w:rPr>
              <w:t>на обеспечение сокращения количества твердых коммунальных отходов, направленных на захоронение в субъектах РФ</w:t>
            </w:r>
          </w:p>
        </w:tc>
        <w:tc>
          <w:tcPr>
            <w:tcW w:w="960" w:type="dxa"/>
            <w:tcBorders>
              <w:top w:val="nil"/>
              <w:left w:val="nil"/>
              <w:bottom w:val="single" w:sz="4" w:space="0" w:color="auto"/>
              <w:right w:val="single" w:sz="4" w:space="0" w:color="auto"/>
            </w:tcBorders>
            <w:shd w:val="clear" w:color="auto" w:fill="auto"/>
            <w:noWrap/>
            <w:vAlign w:val="bottom"/>
            <w:hideMark/>
          </w:tcPr>
          <w:p w14:paraId="14257232"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520,1</w:t>
            </w:r>
          </w:p>
        </w:tc>
        <w:tc>
          <w:tcPr>
            <w:tcW w:w="960" w:type="dxa"/>
            <w:tcBorders>
              <w:top w:val="nil"/>
              <w:left w:val="nil"/>
              <w:bottom w:val="single" w:sz="4" w:space="0" w:color="auto"/>
              <w:right w:val="single" w:sz="4" w:space="0" w:color="auto"/>
            </w:tcBorders>
            <w:shd w:val="clear" w:color="auto" w:fill="auto"/>
            <w:vAlign w:val="bottom"/>
            <w:hideMark/>
          </w:tcPr>
          <w:p w14:paraId="7B9A9232"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272,2</w:t>
            </w:r>
          </w:p>
        </w:tc>
        <w:tc>
          <w:tcPr>
            <w:tcW w:w="915" w:type="dxa"/>
            <w:tcBorders>
              <w:top w:val="nil"/>
              <w:left w:val="nil"/>
              <w:bottom w:val="single" w:sz="4" w:space="0" w:color="auto"/>
              <w:right w:val="single" w:sz="4" w:space="0" w:color="auto"/>
            </w:tcBorders>
            <w:shd w:val="clear" w:color="auto" w:fill="auto"/>
            <w:noWrap/>
            <w:vAlign w:val="bottom"/>
            <w:hideMark/>
          </w:tcPr>
          <w:p w14:paraId="73E7848B"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-247,9</w:t>
            </w:r>
          </w:p>
        </w:tc>
        <w:tc>
          <w:tcPr>
            <w:tcW w:w="827" w:type="dxa"/>
            <w:tcBorders>
              <w:top w:val="nil"/>
              <w:left w:val="single" w:sz="4" w:space="0" w:color="auto"/>
              <w:bottom w:val="single" w:sz="4" w:space="0" w:color="auto"/>
              <w:right w:val="double" w:sz="6" w:space="0" w:color="auto"/>
            </w:tcBorders>
            <w:shd w:val="clear" w:color="auto" w:fill="auto"/>
            <w:noWrap/>
            <w:vAlign w:val="bottom"/>
            <w:hideMark/>
          </w:tcPr>
          <w:p w14:paraId="13D4B66B"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-47,7</w:t>
            </w:r>
          </w:p>
        </w:tc>
      </w:tr>
      <w:tr w:rsidR="00FA1CF9" w:rsidRPr="00FA1CF9" w14:paraId="18F7D002" w14:textId="77777777" w:rsidTr="00DD2690">
        <w:trPr>
          <w:trHeight w:val="370"/>
        </w:trPr>
        <w:tc>
          <w:tcPr>
            <w:tcW w:w="5931" w:type="dxa"/>
            <w:tcBorders>
              <w:top w:val="nil"/>
              <w:left w:val="double" w:sz="6" w:space="0" w:color="auto"/>
              <w:bottom w:val="single" w:sz="4" w:space="0" w:color="auto"/>
              <w:right w:val="single" w:sz="4" w:space="0" w:color="auto"/>
            </w:tcBorders>
            <w:shd w:val="clear" w:color="auto" w:fill="auto"/>
            <w:vAlign w:val="bottom"/>
            <w:hideMark/>
          </w:tcPr>
          <w:p w14:paraId="21853AF8" w14:textId="77777777" w:rsidR="00E82C31" w:rsidRPr="00FA1CF9" w:rsidRDefault="00E82C31" w:rsidP="00E82C31">
            <w:pPr>
              <w:spacing w:after="0" w:line="240" w:lineRule="auto"/>
              <w:ind w:firstLine="295"/>
              <w:rPr>
                <w:rFonts w:ascii="Times New Roman" w:eastAsia="Times New Roman" w:hAnsi="Times New Roman"/>
                <w:lang w:eastAsia="ru-RU"/>
              </w:rPr>
            </w:pPr>
            <w:r w:rsidRPr="00FA1CF9">
              <w:rPr>
                <w:rFonts w:ascii="Times New Roman" w:eastAsia="Times New Roman" w:hAnsi="Times New Roman"/>
                <w:lang w:eastAsia="ru-RU"/>
              </w:rPr>
              <w:t>на создание новых мест в общеобразовательных организациях в связи с ростом числа обучающихся, вызванным демографическим фактором</w:t>
            </w:r>
          </w:p>
        </w:tc>
        <w:tc>
          <w:tcPr>
            <w:tcW w:w="960" w:type="dxa"/>
            <w:tcBorders>
              <w:top w:val="nil"/>
              <w:left w:val="nil"/>
              <w:bottom w:val="single" w:sz="4" w:space="0" w:color="auto"/>
              <w:right w:val="single" w:sz="4" w:space="0" w:color="auto"/>
            </w:tcBorders>
            <w:shd w:val="clear" w:color="auto" w:fill="auto"/>
            <w:noWrap/>
            <w:vAlign w:val="bottom"/>
            <w:hideMark/>
          </w:tcPr>
          <w:p w14:paraId="0F33F784"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44,5</w:t>
            </w:r>
          </w:p>
        </w:tc>
        <w:tc>
          <w:tcPr>
            <w:tcW w:w="960" w:type="dxa"/>
            <w:tcBorders>
              <w:top w:val="nil"/>
              <w:left w:val="nil"/>
              <w:bottom w:val="single" w:sz="4" w:space="0" w:color="auto"/>
              <w:right w:val="single" w:sz="4" w:space="0" w:color="auto"/>
            </w:tcBorders>
            <w:shd w:val="clear" w:color="auto" w:fill="auto"/>
            <w:vAlign w:val="bottom"/>
            <w:hideMark/>
          </w:tcPr>
          <w:p w14:paraId="57AB3800"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344,9</w:t>
            </w:r>
          </w:p>
        </w:tc>
        <w:tc>
          <w:tcPr>
            <w:tcW w:w="915" w:type="dxa"/>
            <w:tcBorders>
              <w:top w:val="nil"/>
              <w:left w:val="nil"/>
              <w:bottom w:val="single" w:sz="4" w:space="0" w:color="auto"/>
              <w:right w:val="single" w:sz="4" w:space="0" w:color="auto"/>
            </w:tcBorders>
            <w:shd w:val="clear" w:color="auto" w:fill="auto"/>
            <w:noWrap/>
            <w:vAlign w:val="bottom"/>
            <w:hideMark/>
          </w:tcPr>
          <w:p w14:paraId="5E9048EA"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300,4</w:t>
            </w:r>
          </w:p>
        </w:tc>
        <w:tc>
          <w:tcPr>
            <w:tcW w:w="827" w:type="dxa"/>
            <w:tcBorders>
              <w:top w:val="nil"/>
              <w:left w:val="single" w:sz="4" w:space="0" w:color="auto"/>
              <w:bottom w:val="single" w:sz="4" w:space="0" w:color="auto"/>
              <w:right w:val="double" w:sz="6" w:space="0" w:color="auto"/>
            </w:tcBorders>
            <w:shd w:val="clear" w:color="auto" w:fill="auto"/>
            <w:noWrap/>
            <w:vAlign w:val="bottom"/>
            <w:hideMark/>
          </w:tcPr>
          <w:p w14:paraId="604A2EF1"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в 7,7 раза</w:t>
            </w:r>
          </w:p>
        </w:tc>
      </w:tr>
      <w:tr w:rsidR="00FA1CF9" w:rsidRPr="00FA1CF9" w14:paraId="40974E93" w14:textId="77777777" w:rsidTr="00911231">
        <w:trPr>
          <w:trHeight w:val="145"/>
        </w:trPr>
        <w:tc>
          <w:tcPr>
            <w:tcW w:w="5931" w:type="dxa"/>
            <w:tcBorders>
              <w:top w:val="nil"/>
              <w:left w:val="double" w:sz="6" w:space="0" w:color="auto"/>
              <w:bottom w:val="single" w:sz="4" w:space="0" w:color="auto"/>
              <w:right w:val="single" w:sz="4" w:space="0" w:color="auto"/>
            </w:tcBorders>
            <w:shd w:val="clear" w:color="auto" w:fill="BDD6EE" w:themeFill="accent1" w:themeFillTint="66"/>
            <w:vAlign w:val="bottom"/>
            <w:hideMark/>
          </w:tcPr>
          <w:p w14:paraId="75F3AB40" w14:textId="77777777" w:rsidR="00E82C31" w:rsidRPr="00FA1CF9" w:rsidRDefault="00E82C31" w:rsidP="00E82C31">
            <w:pPr>
              <w:spacing w:after="0" w:line="240" w:lineRule="auto"/>
              <w:rPr>
                <w:rFonts w:ascii="Times New Roman" w:eastAsia="Times New Roman" w:hAnsi="Times New Roman"/>
                <w:i/>
                <w:lang w:eastAsia="ru-RU"/>
              </w:rPr>
            </w:pPr>
            <w:r w:rsidRPr="00FA1CF9">
              <w:rPr>
                <w:rFonts w:ascii="Times New Roman" w:eastAsia="Times New Roman" w:hAnsi="Times New Roman"/>
                <w:i/>
                <w:lang w:eastAsia="ru-RU"/>
              </w:rPr>
              <w:t>Субвенции, из них (изменения свыше 100 млн.руб.):</w:t>
            </w:r>
          </w:p>
        </w:tc>
        <w:tc>
          <w:tcPr>
            <w:tcW w:w="960" w:type="dxa"/>
            <w:tcBorders>
              <w:top w:val="nil"/>
              <w:left w:val="nil"/>
              <w:bottom w:val="single" w:sz="4" w:space="0" w:color="auto"/>
              <w:right w:val="single" w:sz="4" w:space="0" w:color="auto"/>
            </w:tcBorders>
            <w:shd w:val="clear" w:color="auto" w:fill="BDD6EE" w:themeFill="accent1" w:themeFillTint="66"/>
            <w:noWrap/>
            <w:vAlign w:val="bottom"/>
            <w:hideMark/>
          </w:tcPr>
          <w:p w14:paraId="1FFD9DE1"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891,7</w:t>
            </w:r>
          </w:p>
        </w:tc>
        <w:tc>
          <w:tcPr>
            <w:tcW w:w="960" w:type="dxa"/>
            <w:tcBorders>
              <w:top w:val="nil"/>
              <w:left w:val="nil"/>
              <w:bottom w:val="single" w:sz="4" w:space="0" w:color="auto"/>
              <w:right w:val="single" w:sz="4" w:space="0" w:color="auto"/>
            </w:tcBorders>
            <w:shd w:val="clear" w:color="auto" w:fill="BDD6EE" w:themeFill="accent1" w:themeFillTint="66"/>
            <w:vAlign w:val="bottom"/>
            <w:hideMark/>
          </w:tcPr>
          <w:p w14:paraId="5F9E7C4E"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1 077,8</w:t>
            </w:r>
          </w:p>
        </w:tc>
        <w:tc>
          <w:tcPr>
            <w:tcW w:w="915" w:type="dxa"/>
            <w:tcBorders>
              <w:top w:val="nil"/>
              <w:left w:val="nil"/>
              <w:bottom w:val="single" w:sz="4" w:space="0" w:color="auto"/>
              <w:right w:val="single" w:sz="4" w:space="0" w:color="auto"/>
            </w:tcBorders>
            <w:shd w:val="clear" w:color="auto" w:fill="BDD6EE" w:themeFill="accent1" w:themeFillTint="66"/>
            <w:noWrap/>
            <w:vAlign w:val="bottom"/>
            <w:hideMark/>
          </w:tcPr>
          <w:p w14:paraId="5E13A5AF"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186,1</w:t>
            </w:r>
          </w:p>
        </w:tc>
        <w:tc>
          <w:tcPr>
            <w:tcW w:w="827" w:type="dxa"/>
            <w:tcBorders>
              <w:top w:val="nil"/>
              <w:left w:val="single" w:sz="4" w:space="0" w:color="auto"/>
              <w:bottom w:val="single" w:sz="4" w:space="0" w:color="auto"/>
              <w:right w:val="double" w:sz="6" w:space="0" w:color="auto"/>
            </w:tcBorders>
            <w:shd w:val="clear" w:color="auto" w:fill="BDD6EE" w:themeFill="accent1" w:themeFillTint="66"/>
            <w:noWrap/>
            <w:vAlign w:val="bottom"/>
            <w:hideMark/>
          </w:tcPr>
          <w:p w14:paraId="32C81340"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20,9</w:t>
            </w:r>
          </w:p>
        </w:tc>
      </w:tr>
      <w:tr w:rsidR="00FA1CF9" w:rsidRPr="00FA1CF9" w14:paraId="7AD4FEDF" w14:textId="77777777" w:rsidTr="00DD2690">
        <w:trPr>
          <w:trHeight w:val="1435"/>
        </w:trPr>
        <w:tc>
          <w:tcPr>
            <w:tcW w:w="5931" w:type="dxa"/>
            <w:tcBorders>
              <w:top w:val="nil"/>
              <w:left w:val="double" w:sz="6" w:space="0" w:color="auto"/>
              <w:bottom w:val="single" w:sz="4" w:space="0" w:color="auto"/>
              <w:right w:val="single" w:sz="4" w:space="0" w:color="auto"/>
            </w:tcBorders>
            <w:shd w:val="clear" w:color="auto" w:fill="auto"/>
            <w:vAlign w:val="bottom"/>
            <w:hideMark/>
          </w:tcPr>
          <w:p w14:paraId="07AE2C75" w14:textId="77777777" w:rsidR="00E82C31" w:rsidRPr="00FA1CF9" w:rsidRDefault="00E82C31" w:rsidP="00E82C31">
            <w:pPr>
              <w:spacing w:after="0" w:line="240" w:lineRule="auto"/>
              <w:ind w:firstLine="295"/>
              <w:rPr>
                <w:rFonts w:ascii="Times New Roman" w:eastAsia="Times New Roman" w:hAnsi="Times New Roman"/>
                <w:lang w:eastAsia="ru-RU"/>
              </w:rPr>
            </w:pPr>
            <w:r w:rsidRPr="00FA1CF9">
              <w:rPr>
                <w:rFonts w:ascii="Times New Roman" w:eastAsia="Times New Roman" w:hAnsi="Times New Roman"/>
                <w:lang w:eastAsia="ru-RU"/>
              </w:rPr>
              <w:t>на оказание отдельным категориям граждан соц. услуги по обеспечению лекарственными препаратами для медицинского применения по рецептам на лекарственные препараты, медицинскими изделиями по рецептам на медицинские изделия, а также спец. продуктами лечебного питания для детей-инвалидов</w:t>
            </w:r>
          </w:p>
        </w:tc>
        <w:tc>
          <w:tcPr>
            <w:tcW w:w="960" w:type="dxa"/>
            <w:tcBorders>
              <w:top w:val="nil"/>
              <w:left w:val="nil"/>
              <w:bottom w:val="single" w:sz="4" w:space="0" w:color="auto"/>
              <w:right w:val="single" w:sz="4" w:space="0" w:color="auto"/>
            </w:tcBorders>
            <w:shd w:val="clear" w:color="auto" w:fill="auto"/>
            <w:noWrap/>
            <w:vAlign w:val="bottom"/>
            <w:hideMark/>
          </w:tcPr>
          <w:p w14:paraId="3FEC29D2"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111,3</w:t>
            </w:r>
          </w:p>
        </w:tc>
        <w:tc>
          <w:tcPr>
            <w:tcW w:w="960" w:type="dxa"/>
            <w:tcBorders>
              <w:top w:val="nil"/>
              <w:left w:val="nil"/>
              <w:bottom w:val="single" w:sz="4" w:space="0" w:color="auto"/>
              <w:right w:val="single" w:sz="4" w:space="0" w:color="auto"/>
            </w:tcBorders>
            <w:shd w:val="clear" w:color="auto" w:fill="auto"/>
            <w:vAlign w:val="bottom"/>
            <w:hideMark/>
          </w:tcPr>
          <w:p w14:paraId="620D224C"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292,9</w:t>
            </w:r>
          </w:p>
        </w:tc>
        <w:tc>
          <w:tcPr>
            <w:tcW w:w="915" w:type="dxa"/>
            <w:tcBorders>
              <w:top w:val="nil"/>
              <w:left w:val="nil"/>
              <w:bottom w:val="single" w:sz="4" w:space="0" w:color="auto"/>
              <w:right w:val="single" w:sz="4" w:space="0" w:color="auto"/>
            </w:tcBorders>
            <w:shd w:val="clear" w:color="auto" w:fill="auto"/>
            <w:noWrap/>
            <w:vAlign w:val="bottom"/>
            <w:hideMark/>
          </w:tcPr>
          <w:p w14:paraId="2CE9A29D"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181,6</w:t>
            </w:r>
          </w:p>
        </w:tc>
        <w:tc>
          <w:tcPr>
            <w:tcW w:w="827" w:type="dxa"/>
            <w:tcBorders>
              <w:top w:val="nil"/>
              <w:left w:val="single" w:sz="4" w:space="0" w:color="auto"/>
              <w:bottom w:val="single" w:sz="4" w:space="0" w:color="auto"/>
              <w:right w:val="double" w:sz="6" w:space="0" w:color="auto"/>
            </w:tcBorders>
            <w:shd w:val="clear" w:color="auto" w:fill="auto"/>
            <w:noWrap/>
            <w:vAlign w:val="bottom"/>
            <w:hideMark/>
          </w:tcPr>
          <w:p w14:paraId="1A10352F"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в 2,6 раза</w:t>
            </w:r>
          </w:p>
        </w:tc>
      </w:tr>
      <w:tr w:rsidR="00FA1CF9" w:rsidRPr="00FA1CF9" w14:paraId="0D69A2FF" w14:textId="77777777" w:rsidTr="00911231">
        <w:trPr>
          <w:trHeight w:val="324"/>
        </w:trPr>
        <w:tc>
          <w:tcPr>
            <w:tcW w:w="5931" w:type="dxa"/>
            <w:tcBorders>
              <w:top w:val="nil"/>
              <w:left w:val="double" w:sz="6" w:space="0" w:color="auto"/>
              <w:bottom w:val="single" w:sz="4" w:space="0" w:color="auto"/>
              <w:right w:val="single" w:sz="4" w:space="0" w:color="auto"/>
            </w:tcBorders>
            <w:shd w:val="clear" w:color="auto" w:fill="BDD6EE" w:themeFill="accent1" w:themeFillTint="66"/>
            <w:vAlign w:val="bottom"/>
            <w:hideMark/>
          </w:tcPr>
          <w:p w14:paraId="5842B70F" w14:textId="77777777" w:rsidR="00E82C31" w:rsidRPr="00FA1CF9" w:rsidRDefault="00E82C31" w:rsidP="00E82C31">
            <w:pPr>
              <w:spacing w:after="0" w:line="240" w:lineRule="auto"/>
              <w:rPr>
                <w:rFonts w:ascii="Times New Roman" w:eastAsia="Times New Roman" w:hAnsi="Times New Roman"/>
                <w:i/>
                <w:lang w:eastAsia="ru-RU"/>
              </w:rPr>
            </w:pPr>
            <w:r w:rsidRPr="00FA1CF9">
              <w:rPr>
                <w:rFonts w:ascii="Times New Roman" w:eastAsia="Times New Roman" w:hAnsi="Times New Roman"/>
                <w:i/>
                <w:lang w:eastAsia="ru-RU"/>
              </w:rPr>
              <w:t>Иные межбюджетные трансферты, из них (изменения свыше 50 млн.руб.):</w:t>
            </w:r>
          </w:p>
        </w:tc>
        <w:tc>
          <w:tcPr>
            <w:tcW w:w="960" w:type="dxa"/>
            <w:tcBorders>
              <w:top w:val="nil"/>
              <w:left w:val="nil"/>
              <w:bottom w:val="single" w:sz="4" w:space="0" w:color="auto"/>
              <w:right w:val="single" w:sz="4" w:space="0" w:color="auto"/>
            </w:tcBorders>
            <w:shd w:val="clear" w:color="auto" w:fill="BDD6EE" w:themeFill="accent1" w:themeFillTint="66"/>
            <w:noWrap/>
            <w:vAlign w:val="bottom"/>
            <w:hideMark/>
          </w:tcPr>
          <w:p w14:paraId="127592A5"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595,9</w:t>
            </w:r>
          </w:p>
        </w:tc>
        <w:tc>
          <w:tcPr>
            <w:tcW w:w="960" w:type="dxa"/>
            <w:tcBorders>
              <w:top w:val="nil"/>
              <w:left w:val="nil"/>
              <w:bottom w:val="single" w:sz="4" w:space="0" w:color="auto"/>
              <w:right w:val="single" w:sz="4" w:space="0" w:color="auto"/>
            </w:tcBorders>
            <w:shd w:val="clear" w:color="auto" w:fill="BDD6EE" w:themeFill="accent1" w:themeFillTint="66"/>
            <w:vAlign w:val="bottom"/>
            <w:hideMark/>
          </w:tcPr>
          <w:p w14:paraId="43876F66"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331,0</w:t>
            </w:r>
          </w:p>
        </w:tc>
        <w:tc>
          <w:tcPr>
            <w:tcW w:w="915" w:type="dxa"/>
            <w:tcBorders>
              <w:top w:val="nil"/>
              <w:left w:val="nil"/>
              <w:bottom w:val="single" w:sz="4" w:space="0" w:color="auto"/>
              <w:right w:val="single" w:sz="4" w:space="0" w:color="auto"/>
            </w:tcBorders>
            <w:shd w:val="clear" w:color="auto" w:fill="BDD6EE" w:themeFill="accent1" w:themeFillTint="66"/>
            <w:noWrap/>
            <w:vAlign w:val="bottom"/>
            <w:hideMark/>
          </w:tcPr>
          <w:p w14:paraId="3DC98362"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-264,9</w:t>
            </w:r>
          </w:p>
        </w:tc>
        <w:tc>
          <w:tcPr>
            <w:tcW w:w="827" w:type="dxa"/>
            <w:tcBorders>
              <w:top w:val="nil"/>
              <w:left w:val="single" w:sz="4" w:space="0" w:color="auto"/>
              <w:bottom w:val="single" w:sz="4" w:space="0" w:color="auto"/>
              <w:right w:val="double" w:sz="6" w:space="0" w:color="auto"/>
            </w:tcBorders>
            <w:shd w:val="clear" w:color="auto" w:fill="BDD6EE" w:themeFill="accent1" w:themeFillTint="66"/>
            <w:noWrap/>
            <w:vAlign w:val="bottom"/>
            <w:hideMark/>
          </w:tcPr>
          <w:p w14:paraId="76C20C95"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-44,5</w:t>
            </w:r>
          </w:p>
        </w:tc>
      </w:tr>
      <w:tr w:rsidR="00FA1CF9" w:rsidRPr="00FA1CF9" w14:paraId="54D261D9" w14:textId="77777777" w:rsidTr="00DD2690">
        <w:trPr>
          <w:trHeight w:val="237"/>
        </w:trPr>
        <w:tc>
          <w:tcPr>
            <w:tcW w:w="5931" w:type="dxa"/>
            <w:tcBorders>
              <w:top w:val="nil"/>
              <w:left w:val="double" w:sz="6" w:space="0" w:color="auto"/>
              <w:bottom w:val="single" w:sz="4" w:space="0" w:color="auto"/>
              <w:right w:val="single" w:sz="4" w:space="0" w:color="auto"/>
            </w:tcBorders>
            <w:shd w:val="clear" w:color="auto" w:fill="auto"/>
            <w:vAlign w:val="bottom"/>
            <w:hideMark/>
          </w:tcPr>
          <w:p w14:paraId="289ED5A6" w14:textId="77777777" w:rsidR="00E82C31" w:rsidRPr="00FA1CF9" w:rsidRDefault="00E82C31" w:rsidP="00E82C31">
            <w:pPr>
              <w:spacing w:after="0" w:line="240" w:lineRule="auto"/>
              <w:ind w:firstLine="295"/>
              <w:rPr>
                <w:rFonts w:ascii="Times New Roman" w:eastAsia="Times New Roman" w:hAnsi="Times New Roman"/>
                <w:lang w:eastAsia="ru-RU"/>
              </w:rPr>
            </w:pPr>
            <w:r w:rsidRPr="00FA1CF9">
              <w:rPr>
                <w:rFonts w:ascii="Times New Roman" w:eastAsia="Times New Roman" w:hAnsi="Times New Roman"/>
                <w:lang w:eastAsia="ru-RU"/>
              </w:rPr>
              <w:t>на оснащение оборудованием региональных сосудистых центров и первичных сосудистых отделений</w:t>
            </w:r>
          </w:p>
        </w:tc>
        <w:tc>
          <w:tcPr>
            <w:tcW w:w="960" w:type="dxa"/>
            <w:tcBorders>
              <w:top w:val="nil"/>
              <w:left w:val="nil"/>
              <w:bottom w:val="single" w:sz="4" w:space="0" w:color="auto"/>
              <w:right w:val="single" w:sz="4" w:space="0" w:color="auto"/>
            </w:tcBorders>
            <w:shd w:val="clear" w:color="auto" w:fill="auto"/>
            <w:noWrap/>
            <w:vAlign w:val="bottom"/>
            <w:hideMark/>
          </w:tcPr>
          <w:p w14:paraId="7076FFF1"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50,9</w:t>
            </w:r>
          </w:p>
        </w:tc>
        <w:tc>
          <w:tcPr>
            <w:tcW w:w="960" w:type="dxa"/>
            <w:tcBorders>
              <w:top w:val="nil"/>
              <w:left w:val="nil"/>
              <w:bottom w:val="single" w:sz="4" w:space="0" w:color="auto"/>
              <w:right w:val="single" w:sz="4" w:space="0" w:color="auto"/>
            </w:tcBorders>
            <w:shd w:val="clear" w:color="auto" w:fill="auto"/>
            <w:vAlign w:val="bottom"/>
            <w:hideMark/>
          </w:tcPr>
          <w:p w14:paraId="2045BB10"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0,0</w:t>
            </w:r>
          </w:p>
        </w:tc>
        <w:tc>
          <w:tcPr>
            <w:tcW w:w="915" w:type="dxa"/>
            <w:tcBorders>
              <w:top w:val="nil"/>
              <w:left w:val="nil"/>
              <w:bottom w:val="single" w:sz="4" w:space="0" w:color="auto"/>
              <w:right w:val="single" w:sz="4" w:space="0" w:color="auto"/>
            </w:tcBorders>
            <w:shd w:val="clear" w:color="auto" w:fill="auto"/>
            <w:noWrap/>
            <w:vAlign w:val="bottom"/>
            <w:hideMark/>
          </w:tcPr>
          <w:p w14:paraId="2E2607B1"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-50,9</w:t>
            </w:r>
          </w:p>
        </w:tc>
        <w:tc>
          <w:tcPr>
            <w:tcW w:w="827" w:type="dxa"/>
            <w:tcBorders>
              <w:top w:val="nil"/>
              <w:left w:val="single" w:sz="4" w:space="0" w:color="auto"/>
              <w:bottom w:val="single" w:sz="4" w:space="0" w:color="auto"/>
              <w:right w:val="double" w:sz="6" w:space="0" w:color="auto"/>
            </w:tcBorders>
            <w:shd w:val="clear" w:color="auto" w:fill="auto"/>
            <w:noWrap/>
            <w:vAlign w:val="bottom"/>
            <w:hideMark/>
          </w:tcPr>
          <w:p w14:paraId="0401D198"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-100,0</w:t>
            </w:r>
          </w:p>
        </w:tc>
      </w:tr>
      <w:tr w:rsidR="00FA1CF9" w:rsidRPr="00FA1CF9" w14:paraId="1FC73C96" w14:textId="77777777" w:rsidTr="00DD2690">
        <w:trPr>
          <w:trHeight w:val="159"/>
        </w:trPr>
        <w:tc>
          <w:tcPr>
            <w:tcW w:w="5931" w:type="dxa"/>
            <w:tcBorders>
              <w:top w:val="nil"/>
              <w:left w:val="double" w:sz="6" w:space="0" w:color="auto"/>
              <w:bottom w:val="single" w:sz="4" w:space="0" w:color="auto"/>
              <w:right w:val="single" w:sz="4" w:space="0" w:color="auto"/>
            </w:tcBorders>
            <w:shd w:val="clear" w:color="auto" w:fill="auto"/>
            <w:vAlign w:val="bottom"/>
            <w:hideMark/>
          </w:tcPr>
          <w:p w14:paraId="2600B36D" w14:textId="77777777" w:rsidR="00E82C31" w:rsidRPr="00FA1CF9" w:rsidRDefault="00E82C31" w:rsidP="00E82C31">
            <w:pPr>
              <w:spacing w:after="0" w:line="240" w:lineRule="auto"/>
              <w:ind w:firstLine="295"/>
              <w:rPr>
                <w:rFonts w:ascii="Times New Roman" w:eastAsia="Times New Roman" w:hAnsi="Times New Roman"/>
                <w:lang w:eastAsia="ru-RU"/>
              </w:rPr>
            </w:pPr>
            <w:r w:rsidRPr="00FA1CF9">
              <w:rPr>
                <w:rFonts w:ascii="Times New Roman" w:eastAsia="Times New Roman" w:hAnsi="Times New Roman"/>
                <w:lang w:eastAsia="ru-RU"/>
              </w:rPr>
              <w:t>на развитие инфраструктуры дорожного хозяйства</w:t>
            </w:r>
          </w:p>
        </w:tc>
        <w:tc>
          <w:tcPr>
            <w:tcW w:w="960" w:type="dxa"/>
            <w:tcBorders>
              <w:top w:val="nil"/>
              <w:left w:val="nil"/>
              <w:bottom w:val="single" w:sz="4" w:space="0" w:color="auto"/>
              <w:right w:val="single" w:sz="4" w:space="0" w:color="auto"/>
            </w:tcBorders>
            <w:shd w:val="clear" w:color="auto" w:fill="auto"/>
            <w:noWrap/>
            <w:vAlign w:val="bottom"/>
            <w:hideMark/>
          </w:tcPr>
          <w:p w14:paraId="03F01E2A"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150,0</w:t>
            </w:r>
          </w:p>
        </w:tc>
        <w:tc>
          <w:tcPr>
            <w:tcW w:w="960" w:type="dxa"/>
            <w:tcBorders>
              <w:top w:val="nil"/>
              <w:left w:val="nil"/>
              <w:bottom w:val="single" w:sz="4" w:space="0" w:color="auto"/>
              <w:right w:val="single" w:sz="4" w:space="0" w:color="auto"/>
            </w:tcBorders>
            <w:shd w:val="clear" w:color="auto" w:fill="auto"/>
            <w:vAlign w:val="bottom"/>
            <w:hideMark/>
          </w:tcPr>
          <w:p w14:paraId="2DC1E243"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0,0</w:t>
            </w:r>
          </w:p>
        </w:tc>
        <w:tc>
          <w:tcPr>
            <w:tcW w:w="915" w:type="dxa"/>
            <w:tcBorders>
              <w:top w:val="nil"/>
              <w:left w:val="nil"/>
              <w:bottom w:val="single" w:sz="4" w:space="0" w:color="auto"/>
              <w:right w:val="single" w:sz="4" w:space="0" w:color="auto"/>
            </w:tcBorders>
            <w:shd w:val="clear" w:color="auto" w:fill="auto"/>
            <w:noWrap/>
            <w:vAlign w:val="bottom"/>
            <w:hideMark/>
          </w:tcPr>
          <w:p w14:paraId="0211F63E"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-150,0</w:t>
            </w:r>
          </w:p>
        </w:tc>
        <w:tc>
          <w:tcPr>
            <w:tcW w:w="827" w:type="dxa"/>
            <w:tcBorders>
              <w:top w:val="nil"/>
              <w:left w:val="single" w:sz="4" w:space="0" w:color="auto"/>
              <w:bottom w:val="single" w:sz="4" w:space="0" w:color="auto"/>
              <w:right w:val="double" w:sz="6" w:space="0" w:color="auto"/>
            </w:tcBorders>
            <w:shd w:val="clear" w:color="auto" w:fill="auto"/>
            <w:noWrap/>
            <w:vAlign w:val="bottom"/>
            <w:hideMark/>
          </w:tcPr>
          <w:p w14:paraId="06204A18"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-100,0</w:t>
            </w:r>
          </w:p>
        </w:tc>
      </w:tr>
      <w:tr w:rsidR="00FA1CF9" w:rsidRPr="00FA1CF9" w14:paraId="6BF5D3A6" w14:textId="77777777" w:rsidTr="00DD2690">
        <w:trPr>
          <w:trHeight w:val="462"/>
        </w:trPr>
        <w:tc>
          <w:tcPr>
            <w:tcW w:w="5931" w:type="dxa"/>
            <w:tcBorders>
              <w:top w:val="nil"/>
              <w:left w:val="double" w:sz="6" w:space="0" w:color="auto"/>
              <w:bottom w:val="single" w:sz="4" w:space="0" w:color="auto"/>
              <w:right w:val="single" w:sz="4" w:space="0" w:color="auto"/>
            </w:tcBorders>
            <w:shd w:val="clear" w:color="auto" w:fill="auto"/>
            <w:vAlign w:val="bottom"/>
            <w:hideMark/>
          </w:tcPr>
          <w:p w14:paraId="396C0400" w14:textId="77777777" w:rsidR="00E82C31" w:rsidRPr="00FA1CF9" w:rsidRDefault="00E82C31" w:rsidP="00E82C31">
            <w:pPr>
              <w:spacing w:after="0" w:line="240" w:lineRule="auto"/>
              <w:ind w:firstLine="295"/>
              <w:rPr>
                <w:rFonts w:ascii="Times New Roman" w:eastAsia="Times New Roman" w:hAnsi="Times New Roman"/>
                <w:lang w:eastAsia="ru-RU"/>
              </w:rPr>
            </w:pPr>
            <w:r w:rsidRPr="00FA1CF9">
              <w:rPr>
                <w:rFonts w:ascii="Times New Roman" w:eastAsia="Times New Roman" w:hAnsi="Times New Roman"/>
                <w:lang w:eastAsia="ru-RU"/>
              </w:rPr>
              <w:t>на финансирование дорожной деятельности в отношении автодорог общего пользования рег. или межмуниципального, местного значения</w:t>
            </w:r>
          </w:p>
        </w:tc>
        <w:tc>
          <w:tcPr>
            <w:tcW w:w="960" w:type="dxa"/>
            <w:tcBorders>
              <w:top w:val="nil"/>
              <w:left w:val="nil"/>
              <w:bottom w:val="single" w:sz="4" w:space="0" w:color="auto"/>
              <w:right w:val="single" w:sz="4" w:space="0" w:color="auto"/>
            </w:tcBorders>
            <w:shd w:val="clear" w:color="auto" w:fill="auto"/>
            <w:noWrap/>
            <w:vAlign w:val="bottom"/>
            <w:hideMark/>
          </w:tcPr>
          <w:p w14:paraId="7FE24375"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55,7</w:t>
            </w:r>
          </w:p>
        </w:tc>
        <w:tc>
          <w:tcPr>
            <w:tcW w:w="960" w:type="dxa"/>
            <w:tcBorders>
              <w:top w:val="nil"/>
              <w:left w:val="nil"/>
              <w:bottom w:val="single" w:sz="4" w:space="0" w:color="auto"/>
              <w:right w:val="single" w:sz="4" w:space="0" w:color="auto"/>
            </w:tcBorders>
            <w:shd w:val="clear" w:color="auto" w:fill="auto"/>
            <w:vAlign w:val="bottom"/>
            <w:hideMark/>
          </w:tcPr>
          <w:p w14:paraId="2642E4BA"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0,0</w:t>
            </w:r>
          </w:p>
        </w:tc>
        <w:tc>
          <w:tcPr>
            <w:tcW w:w="915" w:type="dxa"/>
            <w:tcBorders>
              <w:top w:val="nil"/>
              <w:left w:val="nil"/>
              <w:bottom w:val="single" w:sz="4" w:space="0" w:color="auto"/>
              <w:right w:val="single" w:sz="4" w:space="0" w:color="auto"/>
            </w:tcBorders>
            <w:shd w:val="clear" w:color="auto" w:fill="auto"/>
            <w:noWrap/>
            <w:vAlign w:val="bottom"/>
            <w:hideMark/>
          </w:tcPr>
          <w:p w14:paraId="6F4D8BE9"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-55,7</w:t>
            </w:r>
          </w:p>
        </w:tc>
        <w:tc>
          <w:tcPr>
            <w:tcW w:w="827" w:type="dxa"/>
            <w:tcBorders>
              <w:top w:val="nil"/>
              <w:left w:val="single" w:sz="4" w:space="0" w:color="auto"/>
              <w:bottom w:val="single" w:sz="4" w:space="0" w:color="auto"/>
              <w:right w:val="double" w:sz="6" w:space="0" w:color="auto"/>
            </w:tcBorders>
            <w:shd w:val="clear" w:color="auto" w:fill="auto"/>
            <w:noWrap/>
            <w:vAlign w:val="bottom"/>
            <w:hideMark/>
          </w:tcPr>
          <w:p w14:paraId="0CFD4968"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-100,0</w:t>
            </w:r>
          </w:p>
        </w:tc>
      </w:tr>
      <w:tr w:rsidR="00FA1CF9" w:rsidRPr="00FA1CF9" w14:paraId="59CB9216" w14:textId="77777777" w:rsidTr="00DD2690">
        <w:trPr>
          <w:trHeight w:val="246"/>
        </w:trPr>
        <w:tc>
          <w:tcPr>
            <w:tcW w:w="5931" w:type="dxa"/>
            <w:tcBorders>
              <w:top w:val="nil"/>
              <w:left w:val="double" w:sz="6" w:space="0" w:color="auto"/>
              <w:bottom w:val="single" w:sz="4" w:space="0" w:color="auto"/>
              <w:right w:val="single" w:sz="4" w:space="0" w:color="auto"/>
            </w:tcBorders>
            <w:shd w:val="clear" w:color="auto" w:fill="auto"/>
            <w:vAlign w:val="bottom"/>
            <w:hideMark/>
          </w:tcPr>
          <w:p w14:paraId="50C58256" w14:textId="77777777" w:rsidR="00E82C31" w:rsidRPr="00FA1CF9" w:rsidRDefault="00E82C31" w:rsidP="00E82C31">
            <w:pPr>
              <w:spacing w:after="0" w:line="240" w:lineRule="auto"/>
              <w:rPr>
                <w:rFonts w:ascii="Times New Roman" w:eastAsia="Times New Roman" w:hAnsi="Times New Roman"/>
                <w:lang w:eastAsia="ru-RU"/>
              </w:rPr>
            </w:pPr>
            <w:r w:rsidRPr="00FA1CF9">
              <w:rPr>
                <w:rFonts w:ascii="Times New Roman" w:eastAsia="Times New Roman" w:hAnsi="Times New Roman"/>
                <w:lang w:eastAsia="ru-RU"/>
              </w:rPr>
              <w:t>Безвозмездные поступления от государственных (муниципальных) организаций, из них:</w:t>
            </w:r>
          </w:p>
        </w:tc>
        <w:tc>
          <w:tcPr>
            <w:tcW w:w="960" w:type="dxa"/>
            <w:tcBorders>
              <w:top w:val="nil"/>
              <w:left w:val="nil"/>
              <w:bottom w:val="single" w:sz="4" w:space="0" w:color="auto"/>
              <w:right w:val="single" w:sz="4" w:space="0" w:color="auto"/>
            </w:tcBorders>
            <w:shd w:val="clear" w:color="auto" w:fill="auto"/>
            <w:noWrap/>
            <w:vAlign w:val="bottom"/>
            <w:hideMark/>
          </w:tcPr>
          <w:p w14:paraId="442600F9"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72,9</w:t>
            </w:r>
          </w:p>
        </w:tc>
        <w:tc>
          <w:tcPr>
            <w:tcW w:w="960" w:type="dxa"/>
            <w:tcBorders>
              <w:top w:val="nil"/>
              <w:left w:val="nil"/>
              <w:bottom w:val="single" w:sz="4" w:space="0" w:color="auto"/>
              <w:right w:val="single" w:sz="4" w:space="0" w:color="auto"/>
            </w:tcBorders>
            <w:shd w:val="clear" w:color="auto" w:fill="auto"/>
            <w:vAlign w:val="bottom"/>
            <w:hideMark/>
          </w:tcPr>
          <w:p w14:paraId="0100213C"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567,2</w:t>
            </w:r>
          </w:p>
        </w:tc>
        <w:tc>
          <w:tcPr>
            <w:tcW w:w="915" w:type="dxa"/>
            <w:tcBorders>
              <w:top w:val="nil"/>
              <w:left w:val="nil"/>
              <w:bottom w:val="single" w:sz="4" w:space="0" w:color="auto"/>
              <w:right w:val="single" w:sz="4" w:space="0" w:color="auto"/>
            </w:tcBorders>
            <w:shd w:val="clear" w:color="auto" w:fill="auto"/>
            <w:noWrap/>
            <w:vAlign w:val="bottom"/>
            <w:hideMark/>
          </w:tcPr>
          <w:p w14:paraId="7D07A6ED"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494,3</w:t>
            </w:r>
          </w:p>
        </w:tc>
        <w:tc>
          <w:tcPr>
            <w:tcW w:w="827" w:type="dxa"/>
            <w:tcBorders>
              <w:top w:val="nil"/>
              <w:left w:val="single" w:sz="4" w:space="0" w:color="auto"/>
              <w:bottom w:val="single" w:sz="4" w:space="0" w:color="auto"/>
              <w:right w:val="double" w:sz="6" w:space="0" w:color="auto"/>
            </w:tcBorders>
            <w:shd w:val="clear" w:color="auto" w:fill="auto"/>
            <w:noWrap/>
            <w:vAlign w:val="bottom"/>
            <w:hideMark/>
          </w:tcPr>
          <w:p w14:paraId="299BD1C7"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в 7,7 раза</w:t>
            </w:r>
          </w:p>
        </w:tc>
      </w:tr>
      <w:tr w:rsidR="00FA1CF9" w:rsidRPr="00FA1CF9" w14:paraId="55785E40" w14:textId="77777777" w:rsidTr="00DD2690">
        <w:trPr>
          <w:trHeight w:val="409"/>
        </w:trPr>
        <w:tc>
          <w:tcPr>
            <w:tcW w:w="5931" w:type="dxa"/>
            <w:tcBorders>
              <w:top w:val="nil"/>
              <w:left w:val="double" w:sz="6" w:space="0" w:color="auto"/>
              <w:bottom w:val="single" w:sz="4" w:space="0" w:color="auto"/>
              <w:right w:val="single" w:sz="4" w:space="0" w:color="auto"/>
            </w:tcBorders>
            <w:shd w:val="clear" w:color="auto" w:fill="auto"/>
            <w:vAlign w:val="bottom"/>
            <w:hideMark/>
          </w:tcPr>
          <w:p w14:paraId="71B04B2D" w14:textId="77777777" w:rsidR="00E82C31" w:rsidRPr="00FA1CF9" w:rsidRDefault="00E82C31" w:rsidP="00B77E52">
            <w:pPr>
              <w:spacing w:after="0" w:line="240" w:lineRule="auto"/>
              <w:ind w:firstLine="295"/>
              <w:rPr>
                <w:rFonts w:ascii="Times New Roman" w:eastAsia="Times New Roman" w:hAnsi="Times New Roman"/>
                <w:lang w:eastAsia="ru-RU"/>
              </w:rPr>
            </w:pPr>
            <w:r w:rsidRPr="00FA1CF9">
              <w:rPr>
                <w:rFonts w:ascii="Times New Roman" w:eastAsia="Times New Roman" w:hAnsi="Times New Roman"/>
                <w:lang w:eastAsia="ru-RU"/>
              </w:rPr>
              <w:t>от ППК "Фонд развития территорий" на обеспечение мероприятий по переселению граждан из аварийного жилищного фонда, в том числе переселению граждан из аварийного жилищного фонда с учетом необходимости развития малоэтажного жилищного строительства</w:t>
            </w:r>
          </w:p>
        </w:tc>
        <w:tc>
          <w:tcPr>
            <w:tcW w:w="960" w:type="dxa"/>
            <w:tcBorders>
              <w:top w:val="nil"/>
              <w:left w:val="nil"/>
              <w:bottom w:val="single" w:sz="4" w:space="0" w:color="auto"/>
              <w:right w:val="single" w:sz="4" w:space="0" w:color="auto"/>
            </w:tcBorders>
            <w:shd w:val="clear" w:color="auto" w:fill="auto"/>
            <w:noWrap/>
            <w:vAlign w:val="bottom"/>
            <w:hideMark/>
          </w:tcPr>
          <w:p w14:paraId="134100DA"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70,1</w:t>
            </w:r>
          </w:p>
        </w:tc>
        <w:tc>
          <w:tcPr>
            <w:tcW w:w="960" w:type="dxa"/>
            <w:tcBorders>
              <w:top w:val="nil"/>
              <w:left w:val="nil"/>
              <w:bottom w:val="single" w:sz="4" w:space="0" w:color="auto"/>
              <w:right w:val="single" w:sz="4" w:space="0" w:color="auto"/>
            </w:tcBorders>
            <w:shd w:val="clear" w:color="auto" w:fill="auto"/>
            <w:vAlign w:val="bottom"/>
            <w:hideMark/>
          </w:tcPr>
          <w:p w14:paraId="3FCA5648"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560,5</w:t>
            </w:r>
          </w:p>
        </w:tc>
        <w:tc>
          <w:tcPr>
            <w:tcW w:w="915" w:type="dxa"/>
            <w:tcBorders>
              <w:top w:val="nil"/>
              <w:left w:val="nil"/>
              <w:bottom w:val="single" w:sz="4" w:space="0" w:color="auto"/>
              <w:right w:val="single" w:sz="4" w:space="0" w:color="auto"/>
            </w:tcBorders>
            <w:shd w:val="clear" w:color="auto" w:fill="auto"/>
            <w:noWrap/>
            <w:vAlign w:val="bottom"/>
            <w:hideMark/>
          </w:tcPr>
          <w:p w14:paraId="505CCCA4"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490,4</w:t>
            </w:r>
          </w:p>
        </w:tc>
        <w:tc>
          <w:tcPr>
            <w:tcW w:w="827" w:type="dxa"/>
            <w:tcBorders>
              <w:top w:val="nil"/>
              <w:left w:val="single" w:sz="4" w:space="0" w:color="auto"/>
              <w:bottom w:val="single" w:sz="4" w:space="0" w:color="auto"/>
              <w:right w:val="double" w:sz="6" w:space="0" w:color="auto"/>
            </w:tcBorders>
            <w:shd w:val="clear" w:color="auto" w:fill="auto"/>
            <w:noWrap/>
            <w:vAlign w:val="bottom"/>
            <w:hideMark/>
          </w:tcPr>
          <w:p w14:paraId="13238A2B"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в 7,</w:t>
            </w:r>
            <w:r w:rsidRPr="00FA1CF9">
              <w:rPr>
                <w:rFonts w:ascii="Times New Roman" w:eastAsia="Times New Roman" w:hAnsi="Times New Roman"/>
                <w:lang w:val="en-US" w:eastAsia="ru-RU"/>
              </w:rPr>
              <w:t>9</w:t>
            </w:r>
            <w:r w:rsidRPr="00FA1CF9">
              <w:rPr>
                <w:rFonts w:ascii="Times New Roman" w:eastAsia="Times New Roman" w:hAnsi="Times New Roman"/>
                <w:lang w:eastAsia="ru-RU"/>
              </w:rPr>
              <w:t xml:space="preserve"> раза</w:t>
            </w:r>
          </w:p>
        </w:tc>
      </w:tr>
      <w:tr w:rsidR="00FA1CF9" w:rsidRPr="00FA1CF9" w14:paraId="2A5F396A" w14:textId="77777777" w:rsidTr="00DD2690">
        <w:trPr>
          <w:trHeight w:val="313"/>
        </w:trPr>
        <w:tc>
          <w:tcPr>
            <w:tcW w:w="5931" w:type="dxa"/>
            <w:tcBorders>
              <w:top w:val="nil"/>
              <w:left w:val="double" w:sz="6" w:space="0" w:color="auto"/>
              <w:bottom w:val="single" w:sz="4" w:space="0" w:color="auto"/>
              <w:right w:val="single" w:sz="4" w:space="0" w:color="auto"/>
            </w:tcBorders>
            <w:shd w:val="clear" w:color="auto" w:fill="auto"/>
            <w:vAlign w:val="bottom"/>
            <w:hideMark/>
          </w:tcPr>
          <w:p w14:paraId="05C493CC" w14:textId="77777777" w:rsidR="00E82C31" w:rsidRPr="00FA1CF9" w:rsidRDefault="00E82C31" w:rsidP="00E82C31">
            <w:pPr>
              <w:spacing w:after="0" w:line="240" w:lineRule="auto"/>
              <w:rPr>
                <w:rFonts w:ascii="Times New Roman" w:eastAsia="Times New Roman" w:hAnsi="Times New Roman"/>
                <w:lang w:eastAsia="ru-RU"/>
              </w:rPr>
            </w:pPr>
            <w:r w:rsidRPr="00FA1CF9">
              <w:rPr>
                <w:rFonts w:ascii="Times New Roman" w:eastAsia="Times New Roman" w:hAnsi="Times New Roman"/>
                <w:lang w:eastAsia="ru-RU"/>
              </w:rPr>
              <w:lastRenderedPageBreak/>
              <w:t>Безвозмездные поступления от негосударственных организаций</w:t>
            </w:r>
          </w:p>
        </w:tc>
        <w:tc>
          <w:tcPr>
            <w:tcW w:w="960" w:type="dxa"/>
            <w:tcBorders>
              <w:top w:val="nil"/>
              <w:left w:val="nil"/>
              <w:bottom w:val="single" w:sz="4" w:space="0" w:color="auto"/>
              <w:right w:val="single" w:sz="4" w:space="0" w:color="auto"/>
            </w:tcBorders>
            <w:shd w:val="clear" w:color="auto" w:fill="auto"/>
            <w:noWrap/>
            <w:vAlign w:val="bottom"/>
            <w:hideMark/>
          </w:tcPr>
          <w:p w14:paraId="6166A4B7"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0,0</w:t>
            </w:r>
          </w:p>
        </w:tc>
        <w:tc>
          <w:tcPr>
            <w:tcW w:w="960" w:type="dxa"/>
            <w:tcBorders>
              <w:top w:val="nil"/>
              <w:left w:val="nil"/>
              <w:bottom w:val="single" w:sz="4" w:space="0" w:color="auto"/>
              <w:right w:val="single" w:sz="4" w:space="0" w:color="auto"/>
            </w:tcBorders>
            <w:shd w:val="clear" w:color="auto" w:fill="auto"/>
            <w:vAlign w:val="bottom"/>
            <w:hideMark/>
          </w:tcPr>
          <w:p w14:paraId="39C9F5BE"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4,9</w:t>
            </w:r>
          </w:p>
        </w:tc>
        <w:tc>
          <w:tcPr>
            <w:tcW w:w="915" w:type="dxa"/>
            <w:tcBorders>
              <w:top w:val="nil"/>
              <w:left w:val="nil"/>
              <w:bottom w:val="single" w:sz="4" w:space="0" w:color="auto"/>
              <w:right w:val="single" w:sz="4" w:space="0" w:color="auto"/>
            </w:tcBorders>
            <w:shd w:val="clear" w:color="auto" w:fill="auto"/>
            <w:noWrap/>
            <w:vAlign w:val="bottom"/>
            <w:hideMark/>
          </w:tcPr>
          <w:p w14:paraId="13E55E21"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4,9</w:t>
            </w:r>
          </w:p>
        </w:tc>
        <w:tc>
          <w:tcPr>
            <w:tcW w:w="827" w:type="dxa"/>
            <w:tcBorders>
              <w:top w:val="nil"/>
              <w:left w:val="single" w:sz="4" w:space="0" w:color="auto"/>
              <w:bottom w:val="single" w:sz="4" w:space="0" w:color="auto"/>
              <w:right w:val="double" w:sz="6" w:space="0" w:color="auto"/>
            </w:tcBorders>
            <w:shd w:val="clear" w:color="auto" w:fill="auto"/>
            <w:noWrap/>
            <w:vAlign w:val="bottom"/>
            <w:hideMark/>
          </w:tcPr>
          <w:p w14:paraId="6158E53D"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0,0</w:t>
            </w:r>
          </w:p>
        </w:tc>
      </w:tr>
      <w:tr w:rsidR="00FA1CF9" w:rsidRPr="00FA1CF9" w14:paraId="6492F4CA" w14:textId="77777777" w:rsidTr="00DD2690">
        <w:trPr>
          <w:trHeight w:val="95"/>
        </w:trPr>
        <w:tc>
          <w:tcPr>
            <w:tcW w:w="5931" w:type="dxa"/>
            <w:tcBorders>
              <w:top w:val="nil"/>
              <w:left w:val="double" w:sz="6" w:space="0" w:color="auto"/>
              <w:bottom w:val="single" w:sz="4" w:space="0" w:color="auto"/>
              <w:right w:val="single" w:sz="4" w:space="0" w:color="auto"/>
            </w:tcBorders>
            <w:shd w:val="clear" w:color="auto" w:fill="auto"/>
            <w:vAlign w:val="bottom"/>
            <w:hideMark/>
          </w:tcPr>
          <w:p w14:paraId="222A72B3" w14:textId="77777777" w:rsidR="00E82C31" w:rsidRPr="00FA1CF9" w:rsidRDefault="00E82C31" w:rsidP="00E82C31">
            <w:pPr>
              <w:spacing w:after="0" w:line="240" w:lineRule="auto"/>
              <w:rPr>
                <w:rFonts w:ascii="Times New Roman" w:eastAsia="Times New Roman" w:hAnsi="Times New Roman"/>
                <w:lang w:eastAsia="ru-RU"/>
              </w:rPr>
            </w:pPr>
            <w:r w:rsidRPr="00FA1CF9">
              <w:rPr>
                <w:rFonts w:ascii="Times New Roman" w:eastAsia="Times New Roman" w:hAnsi="Times New Roman"/>
                <w:lang w:eastAsia="ru-RU"/>
              </w:rPr>
              <w:t>Прочие безвозмездные поступления</w:t>
            </w:r>
          </w:p>
        </w:tc>
        <w:tc>
          <w:tcPr>
            <w:tcW w:w="960" w:type="dxa"/>
            <w:tcBorders>
              <w:top w:val="nil"/>
              <w:left w:val="nil"/>
              <w:bottom w:val="single" w:sz="4" w:space="0" w:color="auto"/>
              <w:right w:val="single" w:sz="4" w:space="0" w:color="auto"/>
            </w:tcBorders>
            <w:shd w:val="clear" w:color="auto" w:fill="auto"/>
            <w:noWrap/>
            <w:vAlign w:val="bottom"/>
            <w:hideMark/>
          </w:tcPr>
          <w:p w14:paraId="517EF2AD"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62,4</w:t>
            </w:r>
          </w:p>
        </w:tc>
        <w:tc>
          <w:tcPr>
            <w:tcW w:w="960" w:type="dxa"/>
            <w:tcBorders>
              <w:top w:val="nil"/>
              <w:left w:val="nil"/>
              <w:bottom w:val="single" w:sz="4" w:space="0" w:color="auto"/>
              <w:right w:val="single" w:sz="4" w:space="0" w:color="auto"/>
            </w:tcBorders>
            <w:shd w:val="clear" w:color="auto" w:fill="auto"/>
            <w:vAlign w:val="bottom"/>
            <w:hideMark/>
          </w:tcPr>
          <w:p w14:paraId="0E30B2CA"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81,1</w:t>
            </w:r>
          </w:p>
        </w:tc>
        <w:tc>
          <w:tcPr>
            <w:tcW w:w="915" w:type="dxa"/>
            <w:tcBorders>
              <w:top w:val="nil"/>
              <w:left w:val="nil"/>
              <w:bottom w:val="single" w:sz="4" w:space="0" w:color="auto"/>
              <w:right w:val="single" w:sz="4" w:space="0" w:color="auto"/>
            </w:tcBorders>
            <w:shd w:val="clear" w:color="auto" w:fill="auto"/>
            <w:noWrap/>
            <w:vAlign w:val="bottom"/>
            <w:hideMark/>
          </w:tcPr>
          <w:p w14:paraId="7D479DFC"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18,7</w:t>
            </w:r>
          </w:p>
        </w:tc>
        <w:tc>
          <w:tcPr>
            <w:tcW w:w="827" w:type="dxa"/>
            <w:tcBorders>
              <w:top w:val="nil"/>
              <w:left w:val="single" w:sz="4" w:space="0" w:color="auto"/>
              <w:bottom w:val="single" w:sz="4" w:space="0" w:color="auto"/>
              <w:right w:val="double" w:sz="6" w:space="0" w:color="auto"/>
            </w:tcBorders>
            <w:shd w:val="clear" w:color="auto" w:fill="auto"/>
            <w:noWrap/>
            <w:vAlign w:val="bottom"/>
            <w:hideMark/>
          </w:tcPr>
          <w:p w14:paraId="3F84CC00"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30,0</w:t>
            </w:r>
          </w:p>
        </w:tc>
      </w:tr>
      <w:tr w:rsidR="00FA1CF9" w:rsidRPr="00FA1CF9" w14:paraId="3AC88848" w14:textId="77777777" w:rsidTr="00DD2690">
        <w:trPr>
          <w:trHeight w:val="65"/>
        </w:trPr>
        <w:tc>
          <w:tcPr>
            <w:tcW w:w="5931" w:type="dxa"/>
            <w:tcBorders>
              <w:top w:val="nil"/>
              <w:left w:val="double" w:sz="6" w:space="0" w:color="auto"/>
              <w:bottom w:val="single" w:sz="4" w:space="0" w:color="auto"/>
              <w:right w:val="single" w:sz="4" w:space="0" w:color="auto"/>
            </w:tcBorders>
            <w:shd w:val="clear" w:color="auto" w:fill="auto"/>
            <w:vAlign w:val="bottom"/>
            <w:hideMark/>
          </w:tcPr>
          <w:p w14:paraId="74C5CC96" w14:textId="77777777" w:rsidR="00E82C31" w:rsidRPr="00FA1CF9" w:rsidRDefault="00E82C31" w:rsidP="00E82C31">
            <w:pPr>
              <w:spacing w:after="0" w:line="240" w:lineRule="auto"/>
              <w:rPr>
                <w:rFonts w:ascii="Times New Roman" w:eastAsia="Times New Roman" w:hAnsi="Times New Roman"/>
                <w:lang w:eastAsia="ru-RU"/>
              </w:rPr>
            </w:pPr>
            <w:r w:rsidRPr="00FA1CF9">
              <w:rPr>
                <w:rFonts w:ascii="Times New Roman" w:eastAsia="Times New Roman" w:hAnsi="Times New Roman"/>
                <w:lang w:eastAsia="ru-RU"/>
              </w:rPr>
              <w:t>Перечисления для осуществления возврата (зачета) излишне уплаченных или излишне взысканных сумм налогов, сборов и иных платежей, а также сумм процентов за несвоевременное осуществление такого возврата и процентов, начисленных на излишне взысканные суммы</w:t>
            </w:r>
          </w:p>
        </w:tc>
        <w:tc>
          <w:tcPr>
            <w:tcW w:w="960" w:type="dxa"/>
            <w:tcBorders>
              <w:top w:val="nil"/>
              <w:left w:val="nil"/>
              <w:bottom w:val="single" w:sz="4" w:space="0" w:color="auto"/>
              <w:right w:val="single" w:sz="4" w:space="0" w:color="auto"/>
            </w:tcBorders>
            <w:shd w:val="clear" w:color="auto" w:fill="auto"/>
            <w:noWrap/>
            <w:vAlign w:val="bottom"/>
            <w:hideMark/>
          </w:tcPr>
          <w:p w14:paraId="63468336"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0,0</w:t>
            </w:r>
          </w:p>
        </w:tc>
        <w:tc>
          <w:tcPr>
            <w:tcW w:w="960" w:type="dxa"/>
            <w:tcBorders>
              <w:top w:val="nil"/>
              <w:left w:val="nil"/>
              <w:bottom w:val="single" w:sz="4" w:space="0" w:color="auto"/>
              <w:right w:val="single" w:sz="4" w:space="0" w:color="auto"/>
            </w:tcBorders>
            <w:shd w:val="clear" w:color="auto" w:fill="auto"/>
            <w:vAlign w:val="bottom"/>
            <w:hideMark/>
          </w:tcPr>
          <w:p w14:paraId="23249E0A"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-39,1</w:t>
            </w:r>
          </w:p>
        </w:tc>
        <w:tc>
          <w:tcPr>
            <w:tcW w:w="915" w:type="dxa"/>
            <w:tcBorders>
              <w:top w:val="nil"/>
              <w:left w:val="nil"/>
              <w:bottom w:val="single" w:sz="4" w:space="0" w:color="auto"/>
              <w:right w:val="single" w:sz="4" w:space="0" w:color="auto"/>
            </w:tcBorders>
            <w:shd w:val="clear" w:color="auto" w:fill="auto"/>
            <w:noWrap/>
            <w:vAlign w:val="bottom"/>
            <w:hideMark/>
          </w:tcPr>
          <w:p w14:paraId="4ECF9CEE"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-39,1</w:t>
            </w:r>
          </w:p>
        </w:tc>
        <w:tc>
          <w:tcPr>
            <w:tcW w:w="827" w:type="dxa"/>
            <w:tcBorders>
              <w:top w:val="nil"/>
              <w:left w:val="single" w:sz="4" w:space="0" w:color="auto"/>
              <w:bottom w:val="single" w:sz="4" w:space="0" w:color="auto"/>
              <w:right w:val="double" w:sz="6" w:space="0" w:color="auto"/>
            </w:tcBorders>
            <w:shd w:val="clear" w:color="auto" w:fill="auto"/>
            <w:noWrap/>
            <w:vAlign w:val="bottom"/>
            <w:hideMark/>
          </w:tcPr>
          <w:p w14:paraId="0DC43240"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0,0</w:t>
            </w:r>
          </w:p>
        </w:tc>
      </w:tr>
      <w:tr w:rsidR="00FA1CF9" w:rsidRPr="00FA1CF9" w14:paraId="210776CD" w14:textId="77777777" w:rsidTr="00DD2690">
        <w:trPr>
          <w:trHeight w:val="368"/>
        </w:trPr>
        <w:tc>
          <w:tcPr>
            <w:tcW w:w="5931" w:type="dxa"/>
            <w:tcBorders>
              <w:top w:val="nil"/>
              <w:left w:val="double" w:sz="6" w:space="0" w:color="auto"/>
              <w:bottom w:val="single" w:sz="4" w:space="0" w:color="auto"/>
              <w:right w:val="single" w:sz="4" w:space="0" w:color="auto"/>
            </w:tcBorders>
            <w:shd w:val="clear" w:color="auto" w:fill="auto"/>
            <w:vAlign w:val="bottom"/>
            <w:hideMark/>
          </w:tcPr>
          <w:p w14:paraId="3A21137D" w14:textId="77777777" w:rsidR="00E82C31" w:rsidRPr="00FA1CF9" w:rsidRDefault="00E82C31" w:rsidP="00E82C31">
            <w:pPr>
              <w:spacing w:after="0" w:line="240" w:lineRule="auto"/>
              <w:rPr>
                <w:rFonts w:ascii="Times New Roman" w:eastAsia="Times New Roman" w:hAnsi="Times New Roman"/>
                <w:lang w:eastAsia="ru-RU"/>
              </w:rPr>
            </w:pPr>
            <w:r w:rsidRPr="00FA1CF9">
              <w:rPr>
                <w:rFonts w:ascii="Times New Roman" w:eastAsia="Times New Roman" w:hAnsi="Times New Roman"/>
                <w:lang w:eastAsia="ru-RU"/>
              </w:rPr>
              <w:t>Доходы от возврата остатков субсидий, субвенций и иных межбюджетных трансфертов, имеющих целевое назначение прошлых лет</w:t>
            </w:r>
          </w:p>
        </w:tc>
        <w:tc>
          <w:tcPr>
            <w:tcW w:w="960" w:type="dxa"/>
            <w:tcBorders>
              <w:top w:val="nil"/>
              <w:left w:val="nil"/>
              <w:bottom w:val="single" w:sz="4" w:space="0" w:color="auto"/>
              <w:right w:val="single" w:sz="4" w:space="0" w:color="auto"/>
            </w:tcBorders>
            <w:shd w:val="clear" w:color="auto" w:fill="auto"/>
            <w:noWrap/>
            <w:vAlign w:val="bottom"/>
            <w:hideMark/>
          </w:tcPr>
          <w:p w14:paraId="21F57A61"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197,9</w:t>
            </w:r>
          </w:p>
        </w:tc>
        <w:tc>
          <w:tcPr>
            <w:tcW w:w="960" w:type="dxa"/>
            <w:tcBorders>
              <w:top w:val="nil"/>
              <w:left w:val="nil"/>
              <w:bottom w:val="single" w:sz="4" w:space="0" w:color="auto"/>
              <w:right w:val="single" w:sz="4" w:space="0" w:color="auto"/>
            </w:tcBorders>
            <w:shd w:val="clear" w:color="auto" w:fill="auto"/>
            <w:vAlign w:val="bottom"/>
            <w:hideMark/>
          </w:tcPr>
          <w:p w14:paraId="61649827"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358,9</w:t>
            </w:r>
          </w:p>
        </w:tc>
        <w:tc>
          <w:tcPr>
            <w:tcW w:w="915" w:type="dxa"/>
            <w:tcBorders>
              <w:top w:val="nil"/>
              <w:left w:val="nil"/>
              <w:bottom w:val="single" w:sz="4" w:space="0" w:color="auto"/>
              <w:right w:val="single" w:sz="4" w:space="0" w:color="auto"/>
            </w:tcBorders>
            <w:shd w:val="clear" w:color="auto" w:fill="auto"/>
            <w:noWrap/>
            <w:vAlign w:val="bottom"/>
            <w:hideMark/>
          </w:tcPr>
          <w:p w14:paraId="6B2E03DB"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161,0</w:t>
            </w:r>
          </w:p>
        </w:tc>
        <w:tc>
          <w:tcPr>
            <w:tcW w:w="827" w:type="dxa"/>
            <w:tcBorders>
              <w:top w:val="nil"/>
              <w:left w:val="single" w:sz="4" w:space="0" w:color="auto"/>
              <w:bottom w:val="single" w:sz="4" w:space="0" w:color="auto"/>
              <w:right w:val="double" w:sz="6" w:space="0" w:color="auto"/>
            </w:tcBorders>
            <w:shd w:val="clear" w:color="auto" w:fill="auto"/>
            <w:noWrap/>
            <w:vAlign w:val="bottom"/>
            <w:hideMark/>
          </w:tcPr>
          <w:p w14:paraId="5F56D3C8"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в 1,8 раза</w:t>
            </w:r>
          </w:p>
        </w:tc>
      </w:tr>
      <w:tr w:rsidR="00E82C31" w:rsidRPr="00FA1CF9" w14:paraId="7C57EFF5" w14:textId="77777777" w:rsidTr="00DD2690">
        <w:trPr>
          <w:trHeight w:val="449"/>
        </w:trPr>
        <w:tc>
          <w:tcPr>
            <w:tcW w:w="5931" w:type="dxa"/>
            <w:tcBorders>
              <w:top w:val="nil"/>
              <w:left w:val="double" w:sz="6" w:space="0" w:color="auto"/>
              <w:bottom w:val="double" w:sz="6" w:space="0" w:color="auto"/>
              <w:right w:val="single" w:sz="4" w:space="0" w:color="auto"/>
            </w:tcBorders>
            <w:shd w:val="clear" w:color="auto" w:fill="auto"/>
            <w:vAlign w:val="bottom"/>
            <w:hideMark/>
          </w:tcPr>
          <w:p w14:paraId="36655377" w14:textId="77777777" w:rsidR="00E82C31" w:rsidRPr="00FA1CF9" w:rsidRDefault="00E82C31" w:rsidP="00E82C31">
            <w:pPr>
              <w:spacing w:after="0" w:line="240" w:lineRule="auto"/>
              <w:rPr>
                <w:rFonts w:ascii="Times New Roman" w:eastAsia="Times New Roman" w:hAnsi="Times New Roman"/>
                <w:lang w:eastAsia="ru-RU"/>
              </w:rPr>
            </w:pPr>
            <w:r w:rsidRPr="00FA1CF9">
              <w:rPr>
                <w:rFonts w:ascii="Times New Roman" w:eastAsia="Times New Roman" w:hAnsi="Times New Roman"/>
                <w:lang w:eastAsia="ru-RU"/>
              </w:rPr>
              <w:t>Возврат остатков субсидий, субвенций и иных межбюджетных трансфертов, имеющих целевое назначение прошлых лет</w:t>
            </w:r>
          </w:p>
        </w:tc>
        <w:tc>
          <w:tcPr>
            <w:tcW w:w="960" w:type="dxa"/>
            <w:tcBorders>
              <w:top w:val="single" w:sz="4" w:space="0" w:color="auto"/>
              <w:left w:val="nil"/>
              <w:bottom w:val="double" w:sz="6" w:space="0" w:color="auto"/>
              <w:right w:val="single" w:sz="4" w:space="0" w:color="auto"/>
            </w:tcBorders>
            <w:shd w:val="clear" w:color="auto" w:fill="auto"/>
            <w:noWrap/>
            <w:vAlign w:val="bottom"/>
            <w:hideMark/>
          </w:tcPr>
          <w:p w14:paraId="683FD086"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-80,1</w:t>
            </w:r>
          </w:p>
        </w:tc>
        <w:tc>
          <w:tcPr>
            <w:tcW w:w="960" w:type="dxa"/>
            <w:tcBorders>
              <w:top w:val="single" w:sz="4" w:space="0" w:color="auto"/>
              <w:left w:val="nil"/>
              <w:bottom w:val="double" w:sz="6" w:space="0" w:color="auto"/>
              <w:right w:val="single" w:sz="4" w:space="0" w:color="auto"/>
            </w:tcBorders>
            <w:shd w:val="clear" w:color="auto" w:fill="auto"/>
            <w:vAlign w:val="bottom"/>
            <w:hideMark/>
          </w:tcPr>
          <w:p w14:paraId="732F8BC7"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-182,5</w:t>
            </w:r>
          </w:p>
        </w:tc>
        <w:tc>
          <w:tcPr>
            <w:tcW w:w="915" w:type="dxa"/>
            <w:tcBorders>
              <w:top w:val="single" w:sz="4" w:space="0" w:color="auto"/>
              <w:left w:val="nil"/>
              <w:bottom w:val="double" w:sz="6" w:space="0" w:color="auto"/>
              <w:right w:val="single" w:sz="4" w:space="0" w:color="auto"/>
            </w:tcBorders>
            <w:shd w:val="clear" w:color="auto" w:fill="auto"/>
            <w:noWrap/>
            <w:vAlign w:val="bottom"/>
            <w:hideMark/>
          </w:tcPr>
          <w:p w14:paraId="02124F1A"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-102,4</w:t>
            </w:r>
          </w:p>
        </w:tc>
        <w:tc>
          <w:tcPr>
            <w:tcW w:w="827" w:type="dxa"/>
            <w:tcBorders>
              <w:top w:val="nil"/>
              <w:left w:val="nil"/>
              <w:bottom w:val="double" w:sz="6" w:space="0" w:color="auto"/>
              <w:right w:val="double" w:sz="6" w:space="0" w:color="auto"/>
            </w:tcBorders>
            <w:shd w:val="clear" w:color="auto" w:fill="auto"/>
            <w:noWrap/>
            <w:vAlign w:val="bottom"/>
            <w:hideMark/>
          </w:tcPr>
          <w:p w14:paraId="13714B06" w14:textId="77777777" w:rsidR="00E82C31" w:rsidRPr="00FA1CF9" w:rsidRDefault="00E82C31" w:rsidP="00E82C31">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в 2,</w:t>
            </w:r>
            <w:r w:rsidRPr="00FA1CF9">
              <w:rPr>
                <w:rFonts w:ascii="Times New Roman" w:eastAsia="Times New Roman" w:hAnsi="Times New Roman"/>
                <w:lang w:val="en-US" w:eastAsia="ru-RU"/>
              </w:rPr>
              <w:t>2</w:t>
            </w:r>
            <w:r w:rsidRPr="00FA1CF9">
              <w:rPr>
                <w:rFonts w:ascii="Times New Roman" w:eastAsia="Times New Roman" w:hAnsi="Times New Roman"/>
                <w:lang w:eastAsia="ru-RU"/>
              </w:rPr>
              <w:t xml:space="preserve"> раза</w:t>
            </w:r>
          </w:p>
        </w:tc>
      </w:tr>
    </w:tbl>
    <w:p w14:paraId="549D857C" w14:textId="77777777" w:rsidR="00E82C31" w:rsidRPr="00FA1CF9" w:rsidRDefault="00E82C31" w:rsidP="00E82C31">
      <w:pPr>
        <w:pStyle w:val="ad"/>
        <w:ind w:firstLine="709"/>
        <w:jc w:val="both"/>
        <w:rPr>
          <w:rFonts w:ascii="Times New Roman" w:hAnsi="Times New Roman"/>
          <w:sz w:val="28"/>
          <w:szCs w:val="28"/>
        </w:rPr>
      </w:pPr>
    </w:p>
    <w:p w14:paraId="3A16CD13" w14:textId="481301E5" w:rsidR="00E82C31" w:rsidRPr="00FA1CF9" w:rsidRDefault="00E82C31" w:rsidP="00E82C31">
      <w:pPr>
        <w:pStyle w:val="ad"/>
        <w:ind w:firstLine="709"/>
        <w:jc w:val="both"/>
        <w:rPr>
          <w:rFonts w:ascii="Times New Roman" w:hAnsi="Times New Roman"/>
          <w:sz w:val="28"/>
          <w:szCs w:val="28"/>
        </w:rPr>
      </w:pPr>
      <w:r w:rsidRPr="00FA1CF9">
        <w:rPr>
          <w:rFonts w:ascii="Times New Roman" w:hAnsi="Times New Roman"/>
          <w:sz w:val="28"/>
          <w:szCs w:val="28"/>
        </w:rPr>
        <w:t xml:space="preserve">Основную долю в составе безвозмездных поступлений занимают поступления из федерального бюджета, которые в </w:t>
      </w:r>
      <w:r w:rsidRPr="00FA1CF9">
        <w:rPr>
          <w:rFonts w:ascii="Times New Roman" w:hAnsi="Times New Roman"/>
          <w:sz w:val="28"/>
          <w:szCs w:val="28"/>
          <w:lang w:val="en-US"/>
        </w:rPr>
        <w:t>I</w:t>
      </w:r>
      <w:r w:rsidRPr="00FA1CF9">
        <w:rPr>
          <w:rFonts w:ascii="Times New Roman" w:hAnsi="Times New Roman"/>
          <w:sz w:val="28"/>
          <w:szCs w:val="28"/>
        </w:rPr>
        <w:t xml:space="preserve"> квартале 2024 года составили 7 </w:t>
      </w:r>
      <w:r w:rsidR="00B77E52" w:rsidRPr="00FA1CF9">
        <w:rPr>
          <w:rFonts w:ascii="Times New Roman" w:hAnsi="Times New Roman"/>
          <w:sz w:val="28"/>
          <w:szCs w:val="28"/>
        </w:rPr>
        <w:t>845</w:t>
      </w:r>
      <w:r w:rsidRPr="00FA1CF9">
        <w:rPr>
          <w:rFonts w:ascii="Times New Roman" w:hAnsi="Times New Roman"/>
          <w:sz w:val="28"/>
          <w:szCs w:val="28"/>
        </w:rPr>
        <w:t xml:space="preserve">,2 млн.руб. что на 1 042,0 млн.руб. или на 11,7 % меньше показателей </w:t>
      </w:r>
      <w:r w:rsidRPr="00FA1CF9">
        <w:rPr>
          <w:rFonts w:ascii="Times New Roman" w:hAnsi="Times New Roman"/>
          <w:sz w:val="28"/>
          <w:szCs w:val="28"/>
          <w:lang w:val="en-US"/>
        </w:rPr>
        <w:t>I</w:t>
      </w:r>
      <w:r w:rsidRPr="00FA1CF9">
        <w:rPr>
          <w:rFonts w:ascii="Times New Roman" w:hAnsi="Times New Roman"/>
          <w:sz w:val="28"/>
          <w:szCs w:val="28"/>
        </w:rPr>
        <w:t xml:space="preserve"> квартала 2023 года.</w:t>
      </w:r>
    </w:p>
    <w:p w14:paraId="17C62261" w14:textId="797CBE9C" w:rsidR="00E82C31" w:rsidRPr="00FA1CF9" w:rsidRDefault="00E82C31" w:rsidP="00E82C31">
      <w:pPr>
        <w:pStyle w:val="ad"/>
        <w:ind w:firstLine="709"/>
        <w:jc w:val="both"/>
        <w:rPr>
          <w:rFonts w:ascii="Times New Roman" w:hAnsi="Times New Roman"/>
          <w:sz w:val="28"/>
          <w:szCs w:val="28"/>
        </w:rPr>
      </w:pPr>
      <w:r w:rsidRPr="00FA1CF9">
        <w:rPr>
          <w:rFonts w:ascii="Times New Roman" w:hAnsi="Times New Roman"/>
          <w:sz w:val="28"/>
          <w:szCs w:val="28"/>
        </w:rPr>
        <w:t xml:space="preserve">Снижение поступлений из федерального бюджета в отчетном периоде по сравнению с аналогичным периодом 2023 года обусловлен снижением поступлений дотаций на 402,2 млн.руб. (–10,2 %), субсидий – на 561,0 млн.руб. (–16,3 %) и иных межбюджетных трансфертов – на 264,9 млн.руб. (– 44,5 %). При этом поступление субвенций увеличилось </w:t>
      </w:r>
      <w:r w:rsidR="00771EEE" w:rsidRPr="00FA1CF9">
        <w:rPr>
          <w:rFonts w:ascii="Times New Roman" w:hAnsi="Times New Roman"/>
          <w:sz w:val="28"/>
          <w:szCs w:val="28"/>
        </w:rPr>
        <w:t>на 186,1 млн.руб. или на 20,9 %.</w:t>
      </w:r>
    </w:p>
    <w:p w14:paraId="272199DD" w14:textId="1B272DC3" w:rsidR="00E82C31" w:rsidRPr="00FA1CF9" w:rsidRDefault="00E82C31" w:rsidP="00E82C31">
      <w:pPr>
        <w:pStyle w:val="ad"/>
        <w:ind w:firstLine="709"/>
        <w:jc w:val="both"/>
        <w:rPr>
          <w:rFonts w:ascii="Times New Roman" w:hAnsi="Times New Roman"/>
          <w:sz w:val="28"/>
          <w:szCs w:val="28"/>
        </w:rPr>
      </w:pPr>
      <w:r w:rsidRPr="00FA1CF9">
        <w:rPr>
          <w:rFonts w:ascii="Times New Roman" w:hAnsi="Times New Roman"/>
          <w:sz w:val="28"/>
          <w:szCs w:val="28"/>
        </w:rPr>
        <w:t xml:space="preserve">За отчетный период 2024 года увеличены безвозмездные поступления по сравнению с </w:t>
      </w:r>
      <w:r w:rsidRPr="00FA1CF9">
        <w:rPr>
          <w:rFonts w:ascii="Times New Roman" w:hAnsi="Times New Roman"/>
          <w:sz w:val="28"/>
          <w:szCs w:val="28"/>
          <w:lang w:val="en-US"/>
        </w:rPr>
        <w:t>I</w:t>
      </w:r>
      <w:r w:rsidRPr="00FA1CF9">
        <w:rPr>
          <w:rFonts w:ascii="Times New Roman" w:hAnsi="Times New Roman"/>
          <w:sz w:val="28"/>
          <w:szCs w:val="28"/>
        </w:rPr>
        <w:t xml:space="preserve"> кварталом 2023года, что в основном обеспечено поступлением от ППК «Фонд развития территорий» на обеспечение мероприятий по переселению граждан из аварийного жилищного фонда, в том числе переселению граждан из аварийного жилищного фонда с учетом необходимости развития малоэтажного жилищного строительства на</w:t>
      </w:r>
      <w:r w:rsidR="00771EEE" w:rsidRPr="00FA1CF9">
        <w:rPr>
          <w:rFonts w:ascii="Times New Roman" w:hAnsi="Times New Roman"/>
          <w:sz w:val="28"/>
          <w:szCs w:val="28"/>
        </w:rPr>
        <w:t xml:space="preserve"> 490,4 млн.руб. или в 7,9 раза.</w:t>
      </w:r>
    </w:p>
    <w:p w14:paraId="4F1876B8" w14:textId="77777777" w:rsidR="00E82C31" w:rsidRPr="00FA1CF9" w:rsidRDefault="00E82C31" w:rsidP="00E82C31">
      <w:pPr>
        <w:spacing w:after="0" w:line="240" w:lineRule="auto"/>
        <w:jc w:val="center"/>
        <w:rPr>
          <w:rFonts w:ascii="Times New Roman" w:hAnsi="Times New Roman"/>
          <w:sz w:val="28"/>
          <w:szCs w:val="28"/>
        </w:rPr>
      </w:pPr>
      <w:r w:rsidRPr="00FA1CF9">
        <w:rPr>
          <w:rFonts w:ascii="Times New Roman" w:hAnsi="Times New Roman"/>
          <w:sz w:val="28"/>
          <w:szCs w:val="28"/>
        </w:rPr>
        <w:t>* * *</w:t>
      </w:r>
    </w:p>
    <w:p w14:paraId="788F5CF6" w14:textId="2C6350BB" w:rsidR="00E82C31" w:rsidRPr="00FA1CF9" w:rsidRDefault="00E82C31" w:rsidP="00E82C31">
      <w:pPr>
        <w:pStyle w:val="ad"/>
        <w:ind w:firstLine="709"/>
        <w:jc w:val="both"/>
        <w:rPr>
          <w:rFonts w:ascii="Times New Roman" w:hAnsi="Times New Roman"/>
          <w:sz w:val="28"/>
          <w:szCs w:val="28"/>
        </w:rPr>
      </w:pPr>
      <w:r w:rsidRPr="00FA1CF9">
        <w:rPr>
          <w:rFonts w:ascii="Times New Roman" w:hAnsi="Times New Roman"/>
          <w:sz w:val="28"/>
          <w:szCs w:val="28"/>
        </w:rPr>
        <w:t>Увеличение поступлени</w:t>
      </w:r>
      <w:r w:rsidR="002135F0" w:rsidRPr="00FA1CF9">
        <w:rPr>
          <w:rFonts w:ascii="Times New Roman" w:hAnsi="Times New Roman"/>
          <w:sz w:val="28"/>
          <w:szCs w:val="28"/>
        </w:rPr>
        <w:t>я</w:t>
      </w:r>
      <w:r w:rsidRPr="00FA1CF9">
        <w:rPr>
          <w:rFonts w:ascii="Times New Roman" w:hAnsi="Times New Roman"/>
          <w:sz w:val="28"/>
          <w:szCs w:val="28"/>
        </w:rPr>
        <w:t xml:space="preserve"> доходов областного бюджета по сравнению с I кварталом 2023 года в основном обеспечено поступлениями налоговых доходов</w:t>
      </w:r>
      <w:r w:rsidR="00E95168" w:rsidRPr="00FA1CF9">
        <w:rPr>
          <w:rFonts w:ascii="Times New Roman" w:hAnsi="Times New Roman"/>
          <w:sz w:val="28"/>
          <w:szCs w:val="28"/>
        </w:rPr>
        <w:t>,</w:t>
      </w:r>
      <w:r w:rsidRPr="00FA1CF9">
        <w:rPr>
          <w:rFonts w:ascii="Times New Roman" w:hAnsi="Times New Roman"/>
          <w:sz w:val="28"/>
          <w:szCs w:val="28"/>
        </w:rPr>
        <w:t xml:space="preserve"> из них: налога на прибыль организаций, налога на доходы физических лиц, акцизов, налогов на совокупный доход.</w:t>
      </w:r>
    </w:p>
    <w:p w14:paraId="39AD94AB" w14:textId="48704EC4" w:rsidR="00925401" w:rsidRPr="00FA1CF9" w:rsidRDefault="00B56DDE" w:rsidP="00925401">
      <w:pPr>
        <w:pStyle w:val="10"/>
        <w:keepNext/>
        <w:keepLines/>
        <w:autoSpaceDE/>
        <w:autoSpaceDN/>
        <w:adjustRightInd/>
        <w:spacing w:before="240" w:after="120"/>
        <w:rPr>
          <w:rFonts w:ascii="Times New Roman" w:hAnsi="Times New Roman"/>
          <w:color w:val="auto"/>
          <w:sz w:val="28"/>
          <w:szCs w:val="28"/>
          <w:lang w:val="ru-RU" w:eastAsia="en-US"/>
        </w:rPr>
      </w:pPr>
      <w:r w:rsidRPr="00FA1CF9">
        <w:rPr>
          <w:rFonts w:ascii="Times New Roman" w:hAnsi="Times New Roman"/>
          <w:color w:val="auto"/>
          <w:sz w:val="28"/>
          <w:szCs w:val="28"/>
          <w:lang w:val="ru-RU" w:eastAsia="en-US"/>
        </w:rPr>
        <w:t>2</w:t>
      </w:r>
      <w:r w:rsidR="00925401" w:rsidRPr="00FA1CF9">
        <w:rPr>
          <w:rFonts w:ascii="Times New Roman" w:hAnsi="Times New Roman"/>
          <w:color w:val="auto"/>
          <w:sz w:val="28"/>
          <w:szCs w:val="28"/>
          <w:lang w:eastAsia="en-US"/>
        </w:rPr>
        <w:t xml:space="preserve">. </w:t>
      </w:r>
      <w:r w:rsidR="0044270C" w:rsidRPr="00FA1CF9">
        <w:rPr>
          <w:rFonts w:ascii="Times New Roman" w:hAnsi="Times New Roman"/>
          <w:color w:val="auto"/>
          <w:sz w:val="28"/>
          <w:szCs w:val="28"/>
          <w:lang w:eastAsia="en-US"/>
        </w:rPr>
        <w:t xml:space="preserve">Расходы областного бюджета </w:t>
      </w:r>
      <w:r w:rsidR="00592234" w:rsidRPr="00FA1CF9">
        <w:rPr>
          <w:rFonts w:ascii="Times New Roman" w:hAnsi="Times New Roman"/>
          <w:color w:val="auto"/>
          <w:sz w:val="28"/>
          <w:szCs w:val="28"/>
          <w:lang w:val="ru-RU" w:eastAsia="en-US"/>
        </w:rPr>
        <w:t>в</w:t>
      </w:r>
      <w:r w:rsidR="0044270C" w:rsidRPr="00FA1CF9">
        <w:rPr>
          <w:rFonts w:ascii="Times New Roman" w:hAnsi="Times New Roman"/>
          <w:color w:val="auto"/>
          <w:sz w:val="28"/>
          <w:szCs w:val="28"/>
          <w:lang w:eastAsia="en-US"/>
        </w:rPr>
        <w:t xml:space="preserve"> </w:t>
      </w:r>
      <w:r w:rsidR="006408BA" w:rsidRPr="00FA1CF9">
        <w:rPr>
          <w:rFonts w:ascii="Times New Roman" w:hAnsi="Times New Roman"/>
          <w:color w:val="auto"/>
          <w:sz w:val="28"/>
          <w:szCs w:val="28"/>
          <w:lang w:val="en-US" w:eastAsia="en-US"/>
        </w:rPr>
        <w:t>I</w:t>
      </w:r>
      <w:r w:rsidR="006408BA" w:rsidRPr="00FA1CF9">
        <w:rPr>
          <w:rFonts w:ascii="Times New Roman" w:hAnsi="Times New Roman"/>
          <w:color w:val="auto"/>
          <w:sz w:val="28"/>
          <w:szCs w:val="28"/>
          <w:lang w:val="ru-RU" w:eastAsia="en-US"/>
        </w:rPr>
        <w:t xml:space="preserve"> </w:t>
      </w:r>
      <w:r w:rsidR="00E2599A" w:rsidRPr="00FA1CF9">
        <w:rPr>
          <w:rFonts w:ascii="Times New Roman" w:hAnsi="Times New Roman"/>
          <w:color w:val="auto"/>
          <w:sz w:val="28"/>
          <w:szCs w:val="28"/>
          <w:lang w:val="ru-RU" w:eastAsia="en-US"/>
        </w:rPr>
        <w:t>квартале</w:t>
      </w:r>
      <w:r w:rsidR="006408BA" w:rsidRPr="00FA1CF9">
        <w:rPr>
          <w:rFonts w:ascii="Times New Roman" w:hAnsi="Times New Roman"/>
          <w:color w:val="auto"/>
          <w:sz w:val="28"/>
          <w:szCs w:val="28"/>
          <w:lang w:val="ru-RU" w:eastAsia="en-US"/>
        </w:rPr>
        <w:t xml:space="preserve"> </w:t>
      </w:r>
      <w:r w:rsidR="0044270C" w:rsidRPr="00FA1CF9">
        <w:rPr>
          <w:rFonts w:ascii="Times New Roman" w:hAnsi="Times New Roman"/>
          <w:color w:val="auto"/>
          <w:sz w:val="28"/>
          <w:szCs w:val="28"/>
          <w:lang w:eastAsia="en-US"/>
        </w:rPr>
        <w:t>20</w:t>
      </w:r>
      <w:r w:rsidR="006408BA" w:rsidRPr="00FA1CF9">
        <w:rPr>
          <w:rFonts w:ascii="Times New Roman" w:hAnsi="Times New Roman"/>
          <w:color w:val="auto"/>
          <w:sz w:val="28"/>
          <w:szCs w:val="28"/>
          <w:lang w:val="ru-RU" w:eastAsia="en-US"/>
        </w:rPr>
        <w:t>2</w:t>
      </w:r>
      <w:r w:rsidR="00EF241C" w:rsidRPr="00FA1CF9">
        <w:rPr>
          <w:rFonts w:ascii="Times New Roman" w:hAnsi="Times New Roman"/>
          <w:color w:val="auto"/>
          <w:sz w:val="28"/>
          <w:szCs w:val="28"/>
          <w:lang w:val="ru-RU" w:eastAsia="en-US"/>
        </w:rPr>
        <w:t>4</w:t>
      </w:r>
      <w:r w:rsidR="0044270C" w:rsidRPr="00FA1CF9">
        <w:rPr>
          <w:rFonts w:ascii="Times New Roman" w:hAnsi="Times New Roman"/>
          <w:color w:val="auto"/>
          <w:sz w:val="28"/>
          <w:szCs w:val="28"/>
          <w:lang w:eastAsia="en-US"/>
        </w:rPr>
        <w:t xml:space="preserve"> год</w:t>
      </w:r>
      <w:r w:rsidR="006408BA" w:rsidRPr="00FA1CF9">
        <w:rPr>
          <w:rFonts w:ascii="Times New Roman" w:hAnsi="Times New Roman"/>
          <w:color w:val="auto"/>
          <w:sz w:val="28"/>
          <w:szCs w:val="28"/>
          <w:lang w:val="ru-RU" w:eastAsia="en-US"/>
        </w:rPr>
        <w:t>а</w:t>
      </w:r>
      <w:bookmarkEnd w:id="5"/>
    </w:p>
    <w:p w14:paraId="3DD37606" w14:textId="7A8C9E9D" w:rsidR="00EF241C" w:rsidRPr="00FA1CF9" w:rsidRDefault="007038CC" w:rsidP="00EF241C">
      <w:pPr>
        <w:spacing w:after="0" w:line="240" w:lineRule="auto"/>
        <w:ind w:firstLine="709"/>
        <w:jc w:val="both"/>
        <w:rPr>
          <w:rFonts w:ascii="Times New Roman" w:hAnsi="Times New Roman"/>
          <w:sz w:val="28"/>
          <w:szCs w:val="28"/>
        </w:rPr>
      </w:pPr>
      <w:bookmarkStart w:id="10" w:name="_3.2._Общая_характеристика"/>
      <w:bookmarkStart w:id="11" w:name="_Toc26445483"/>
      <w:bookmarkStart w:id="12" w:name="_Toc104799124"/>
      <w:bookmarkEnd w:id="10"/>
      <w:r w:rsidRPr="00FA1CF9">
        <w:rPr>
          <w:rFonts w:ascii="Times New Roman" w:hAnsi="Times New Roman"/>
          <w:sz w:val="28"/>
          <w:szCs w:val="28"/>
        </w:rPr>
        <w:t>З</w:t>
      </w:r>
      <w:r w:rsidR="00EF241C" w:rsidRPr="00FA1CF9">
        <w:rPr>
          <w:rFonts w:ascii="Times New Roman" w:hAnsi="Times New Roman"/>
          <w:sz w:val="28"/>
          <w:szCs w:val="28"/>
        </w:rPr>
        <w:t>аконом «Об областном бюджете» в ред. от 20.03.2024 № 60-6-ОЗ, расходы на 2024 год утверждены в общей сумме 144 835,4 млн.руб.</w:t>
      </w:r>
    </w:p>
    <w:p w14:paraId="746394A6" w14:textId="408D2589" w:rsidR="00EF241C" w:rsidRPr="00FA1CF9" w:rsidRDefault="00EF241C" w:rsidP="00EF241C">
      <w:pPr>
        <w:spacing w:after="0" w:line="240" w:lineRule="auto"/>
        <w:ind w:firstLine="709"/>
        <w:jc w:val="both"/>
        <w:rPr>
          <w:rFonts w:ascii="Times New Roman" w:hAnsi="Times New Roman"/>
          <w:sz w:val="28"/>
          <w:szCs w:val="28"/>
        </w:rPr>
      </w:pPr>
      <w:r w:rsidRPr="00FA1CF9">
        <w:rPr>
          <w:rFonts w:ascii="Times New Roman" w:hAnsi="Times New Roman"/>
          <w:sz w:val="28"/>
          <w:szCs w:val="28"/>
        </w:rPr>
        <w:t>Сводная бюджетная роспись по расходам областного бюджета на 31.03.2024 утверждена в сумме 147 272,2 млн.руб., что на 2 436,7 млн.руб. больше чем утверждено указанным выше областным законом «Об областном бюджете».</w:t>
      </w:r>
    </w:p>
    <w:p w14:paraId="2B4AA7A8" w14:textId="77777777" w:rsidR="00EF241C" w:rsidRPr="00FA1CF9" w:rsidRDefault="00EF241C" w:rsidP="00EF241C">
      <w:pPr>
        <w:spacing w:after="0" w:line="240" w:lineRule="auto"/>
        <w:ind w:firstLine="709"/>
        <w:jc w:val="both"/>
        <w:rPr>
          <w:rFonts w:ascii="Times New Roman" w:hAnsi="Times New Roman"/>
          <w:sz w:val="28"/>
          <w:szCs w:val="28"/>
        </w:rPr>
      </w:pPr>
      <w:r w:rsidRPr="00FA1CF9">
        <w:rPr>
          <w:rFonts w:ascii="Times New Roman" w:hAnsi="Times New Roman"/>
          <w:sz w:val="28"/>
          <w:szCs w:val="28"/>
        </w:rPr>
        <w:t>Расходы из областного бюджета за отчетный период произведены на сумму 33 351,0 млн.руб. или на 22,6 % к утвержденным показателям сводной бюджетной росписи на год.</w:t>
      </w:r>
    </w:p>
    <w:p w14:paraId="6A0E9B8A" w14:textId="5F966A9C" w:rsidR="00EF241C" w:rsidRPr="00FA1CF9" w:rsidRDefault="00A5218A" w:rsidP="00EF241C">
      <w:pPr>
        <w:spacing w:after="0" w:line="240" w:lineRule="auto"/>
        <w:ind w:firstLine="709"/>
        <w:jc w:val="both"/>
        <w:rPr>
          <w:rFonts w:ascii="Times New Roman" w:hAnsi="Times New Roman"/>
          <w:sz w:val="28"/>
          <w:szCs w:val="28"/>
        </w:rPr>
      </w:pPr>
      <w:r w:rsidRPr="00FA1CF9">
        <w:rPr>
          <w:rFonts w:ascii="Times New Roman" w:hAnsi="Times New Roman"/>
          <w:sz w:val="28"/>
          <w:szCs w:val="28"/>
        </w:rPr>
        <w:lastRenderedPageBreak/>
        <w:t>П</w:t>
      </w:r>
      <w:r w:rsidR="00EF241C" w:rsidRPr="00FA1CF9">
        <w:rPr>
          <w:rFonts w:ascii="Times New Roman" w:hAnsi="Times New Roman"/>
          <w:sz w:val="28"/>
          <w:szCs w:val="28"/>
        </w:rPr>
        <w:t xml:space="preserve">о сравнению с </w:t>
      </w:r>
      <w:r w:rsidR="00EF241C" w:rsidRPr="00FA1CF9">
        <w:rPr>
          <w:rFonts w:ascii="Times New Roman" w:hAnsi="Times New Roman"/>
          <w:sz w:val="28"/>
          <w:szCs w:val="28"/>
          <w:lang w:val="en-US"/>
        </w:rPr>
        <w:t>I</w:t>
      </w:r>
      <w:r w:rsidR="00EF241C" w:rsidRPr="00FA1CF9">
        <w:rPr>
          <w:rFonts w:ascii="Times New Roman" w:hAnsi="Times New Roman"/>
          <w:sz w:val="28"/>
          <w:szCs w:val="28"/>
        </w:rPr>
        <w:t xml:space="preserve"> кварталом 2023 года расходы областного бюджета за отчетный период увеличились на 1 401,9 млн.руб. или на 4,4 %.</w:t>
      </w:r>
    </w:p>
    <w:p w14:paraId="4D71F039" w14:textId="2C3A51CD" w:rsidR="00EF241C" w:rsidRPr="00FA1CF9" w:rsidRDefault="00EF241C" w:rsidP="00EF241C">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Группировка расходов областного бюджета за I квартал 2023 и 2024 годов представлена на рисунке </w:t>
      </w:r>
      <w:r w:rsidR="00E64FE4" w:rsidRPr="00FA1CF9">
        <w:rPr>
          <w:rFonts w:ascii="Times New Roman" w:hAnsi="Times New Roman"/>
          <w:sz w:val="28"/>
          <w:szCs w:val="28"/>
        </w:rPr>
        <w:t>1</w:t>
      </w:r>
      <w:r w:rsidRPr="00FA1CF9">
        <w:rPr>
          <w:rFonts w:ascii="Times New Roman" w:hAnsi="Times New Roman"/>
          <w:sz w:val="28"/>
          <w:szCs w:val="28"/>
        </w:rPr>
        <w:t>.</w:t>
      </w:r>
    </w:p>
    <w:p w14:paraId="2719948C" w14:textId="77777777" w:rsidR="00EF241C" w:rsidRPr="00FA1CF9" w:rsidRDefault="00EF241C" w:rsidP="00EF241C">
      <w:pPr>
        <w:spacing w:after="0" w:line="240" w:lineRule="auto"/>
        <w:jc w:val="center"/>
        <w:rPr>
          <w:rFonts w:ascii="Times New Roman" w:hAnsi="Times New Roman"/>
          <w:sz w:val="28"/>
          <w:szCs w:val="28"/>
        </w:rPr>
      </w:pPr>
      <w:r w:rsidRPr="00FA1CF9">
        <w:rPr>
          <w:rFonts w:ascii="Times New Roman" w:hAnsi="Times New Roman"/>
          <w:noProof/>
          <w:sz w:val="28"/>
          <w:szCs w:val="28"/>
          <w:lang w:eastAsia="ru-RU"/>
        </w:rPr>
        <w:drawing>
          <wp:inline distT="0" distB="0" distL="0" distR="0" wp14:anchorId="6770171B" wp14:editId="3F430B67">
            <wp:extent cx="6038952" cy="1819910"/>
            <wp:effectExtent l="0" t="0" r="0" b="889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152607" cy="1854161"/>
                    </a:xfrm>
                    <a:prstGeom prst="rect">
                      <a:avLst/>
                    </a:prstGeom>
                    <a:noFill/>
                  </pic:spPr>
                </pic:pic>
              </a:graphicData>
            </a:graphic>
          </wp:inline>
        </w:drawing>
      </w:r>
    </w:p>
    <w:p w14:paraId="1B649089" w14:textId="77777777" w:rsidR="00EF241C" w:rsidRPr="00FA1CF9" w:rsidRDefault="00EF241C" w:rsidP="00A5218A">
      <w:pPr>
        <w:pStyle w:val="aff0"/>
        <w:spacing w:after="0" w:line="240" w:lineRule="auto"/>
        <w:rPr>
          <w:rFonts w:ascii="Times New Roman" w:hAnsi="Times New Roman"/>
          <w:b w:val="0"/>
          <w:sz w:val="24"/>
          <w:szCs w:val="24"/>
        </w:rPr>
      </w:pPr>
      <w:r w:rsidRPr="00FA1CF9">
        <w:rPr>
          <w:rFonts w:ascii="Times New Roman" w:hAnsi="Times New Roman"/>
          <w:b w:val="0"/>
          <w:sz w:val="24"/>
          <w:szCs w:val="24"/>
        </w:rPr>
        <w:t xml:space="preserve">Рисунок </w:t>
      </w:r>
      <w:r w:rsidRPr="00FA1CF9">
        <w:rPr>
          <w:rFonts w:ascii="Times New Roman" w:hAnsi="Times New Roman"/>
          <w:b w:val="0"/>
          <w:sz w:val="24"/>
          <w:szCs w:val="24"/>
        </w:rPr>
        <w:fldChar w:fldCharType="begin"/>
      </w:r>
      <w:r w:rsidRPr="00FA1CF9">
        <w:rPr>
          <w:rFonts w:ascii="Times New Roman" w:hAnsi="Times New Roman"/>
          <w:b w:val="0"/>
          <w:sz w:val="24"/>
          <w:szCs w:val="24"/>
        </w:rPr>
        <w:instrText xml:space="preserve"> SEQ Рисунок \* ARABIC </w:instrText>
      </w:r>
      <w:r w:rsidRPr="00FA1CF9">
        <w:rPr>
          <w:rFonts w:ascii="Times New Roman" w:hAnsi="Times New Roman"/>
          <w:b w:val="0"/>
          <w:sz w:val="24"/>
          <w:szCs w:val="24"/>
        </w:rPr>
        <w:fldChar w:fldCharType="separate"/>
      </w:r>
      <w:r w:rsidR="0030453A" w:rsidRPr="00FA1CF9">
        <w:rPr>
          <w:rFonts w:ascii="Times New Roman" w:hAnsi="Times New Roman"/>
          <w:b w:val="0"/>
          <w:noProof/>
          <w:sz w:val="24"/>
          <w:szCs w:val="24"/>
        </w:rPr>
        <w:t>1</w:t>
      </w:r>
      <w:r w:rsidRPr="00FA1CF9">
        <w:rPr>
          <w:rFonts w:ascii="Times New Roman" w:hAnsi="Times New Roman"/>
          <w:b w:val="0"/>
          <w:sz w:val="24"/>
          <w:szCs w:val="24"/>
        </w:rPr>
        <w:fldChar w:fldCharType="end"/>
      </w:r>
      <w:r w:rsidRPr="00FA1CF9">
        <w:rPr>
          <w:rFonts w:ascii="Times New Roman" w:hAnsi="Times New Roman"/>
          <w:b w:val="0"/>
          <w:sz w:val="24"/>
          <w:szCs w:val="24"/>
        </w:rPr>
        <w:t>. Группировка расходов областного бюджета за I квартал 2023 и 2024 годов, млн.руб.</w:t>
      </w:r>
    </w:p>
    <w:p w14:paraId="7C098ACB" w14:textId="77777777" w:rsidR="00EF241C" w:rsidRPr="00FA1CF9" w:rsidRDefault="00EF241C" w:rsidP="00EF241C">
      <w:pPr>
        <w:spacing w:after="0" w:line="240" w:lineRule="auto"/>
        <w:ind w:firstLine="851"/>
        <w:jc w:val="both"/>
        <w:rPr>
          <w:rFonts w:ascii="Times New Roman" w:hAnsi="Times New Roman"/>
          <w:sz w:val="16"/>
          <w:szCs w:val="16"/>
        </w:rPr>
      </w:pPr>
    </w:p>
    <w:p w14:paraId="151E8256" w14:textId="066EC273" w:rsidR="00EF241C" w:rsidRPr="00FA1CF9" w:rsidRDefault="00462083" w:rsidP="00EF241C">
      <w:pPr>
        <w:spacing w:after="0" w:line="240" w:lineRule="auto"/>
        <w:ind w:firstLine="709"/>
        <w:jc w:val="both"/>
        <w:rPr>
          <w:rFonts w:ascii="Times New Roman" w:hAnsi="Times New Roman"/>
          <w:sz w:val="28"/>
          <w:szCs w:val="28"/>
        </w:rPr>
      </w:pPr>
      <w:r w:rsidRPr="00FA1CF9">
        <w:rPr>
          <w:rFonts w:ascii="Times New Roman" w:hAnsi="Times New Roman"/>
          <w:sz w:val="28"/>
          <w:szCs w:val="28"/>
        </w:rPr>
        <w:t>Также с</w:t>
      </w:r>
      <w:r w:rsidR="00EF241C" w:rsidRPr="00FA1CF9">
        <w:rPr>
          <w:rFonts w:ascii="Times New Roman" w:hAnsi="Times New Roman"/>
          <w:sz w:val="28"/>
          <w:szCs w:val="28"/>
        </w:rPr>
        <w:t>ведения о расходах областного бюджета за январь – март 2024 года и сравнение с расходами за соответствующий период 2023 года представлены в приложении № </w:t>
      </w:r>
      <w:r w:rsidR="00E64FE4" w:rsidRPr="00FA1CF9">
        <w:rPr>
          <w:rFonts w:ascii="Times New Roman" w:hAnsi="Times New Roman"/>
          <w:sz w:val="28"/>
          <w:szCs w:val="28"/>
        </w:rPr>
        <w:t>1</w:t>
      </w:r>
      <w:r w:rsidR="00EF241C" w:rsidRPr="00FA1CF9">
        <w:rPr>
          <w:rFonts w:ascii="Times New Roman" w:hAnsi="Times New Roman"/>
          <w:sz w:val="28"/>
          <w:szCs w:val="28"/>
        </w:rPr>
        <w:t xml:space="preserve"> к настоящему заключению.</w:t>
      </w:r>
    </w:p>
    <w:p w14:paraId="4E7AE8FE" w14:textId="77777777" w:rsidR="00EF241C" w:rsidRPr="00FA1CF9" w:rsidRDefault="00EF241C" w:rsidP="00EF241C">
      <w:pPr>
        <w:spacing w:after="0" w:line="240" w:lineRule="auto"/>
        <w:ind w:firstLine="709"/>
        <w:jc w:val="both"/>
        <w:rPr>
          <w:rFonts w:ascii="Times New Roman" w:hAnsi="Times New Roman"/>
          <w:sz w:val="28"/>
          <w:szCs w:val="28"/>
        </w:rPr>
      </w:pPr>
      <w:r w:rsidRPr="00FA1CF9">
        <w:rPr>
          <w:rFonts w:ascii="Times New Roman" w:hAnsi="Times New Roman"/>
          <w:sz w:val="28"/>
          <w:szCs w:val="28"/>
        </w:rPr>
        <w:t>Наибольший объем расходов в I квартале 2024 года приходится на социальную сферу (образование, культура, здравоохранение, социальная политика, физическая культура и спорт) в размере 19 111,4 млн.руб. или 57,3 % всех расходов областного бюджета. Расходы в сфере национальной экономики и жилищно-коммунального хозяйства произведены в сумме 9 351,2 млн.руб. или 28,0 % от общего объема расходов за I квартал 2024 года. В совокупности указанные расходы составляют 85,3 % всех произведенных расходов за отчетный период.</w:t>
      </w:r>
    </w:p>
    <w:p w14:paraId="5C494A9D" w14:textId="6A43C76D" w:rsidR="00EF241C" w:rsidRPr="00FA1CF9" w:rsidRDefault="00EF241C" w:rsidP="00EF241C">
      <w:pPr>
        <w:spacing w:after="0" w:line="240" w:lineRule="auto"/>
        <w:ind w:firstLine="709"/>
        <w:jc w:val="both"/>
        <w:rPr>
          <w:rFonts w:ascii="Times New Roman" w:hAnsi="Times New Roman"/>
          <w:sz w:val="28"/>
          <w:szCs w:val="28"/>
        </w:rPr>
      </w:pPr>
      <w:r w:rsidRPr="00FA1CF9">
        <w:rPr>
          <w:rFonts w:ascii="Times New Roman" w:hAnsi="Times New Roman"/>
          <w:sz w:val="28"/>
          <w:szCs w:val="28"/>
        </w:rPr>
        <w:t>Рост расходов на социальную сферу по сравнению с аналогичным периодом 2023 года составил 1 205,7 млн.руб. или на 6,7 %. Расходы в сфере национальной экономики и ЖКХ увеличились на 247,4 млн.руб. или на 2,7 %. В 6,9 раза (+545,9 млн.руб.) увеличились расходы на обслуживание государственного долга и подробнее отражено в разделе «</w:t>
      </w:r>
      <w:hyperlink w:anchor="_6._Состояние_государственного" w:history="1">
        <w:r w:rsidRPr="00FA1CF9">
          <w:rPr>
            <w:rStyle w:val="afb"/>
            <w:rFonts w:ascii="Times New Roman" w:hAnsi="Times New Roman"/>
            <w:color w:val="auto"/>
            <w:sz w:val="28"/>
            <w:szCs w:val="28"/>
          </w:rPr>
          <w:t>Состояние государственного внутреннего долга Архангельской области</w:t>
        </w:r>
      </w:hyperlink>
      <w:r w:rsidRPr="00FA1CF9">
        <w:rPr>
          <w:rFonts w:ascii="Times New Roman" w:hAnsi="Times New Roman"/>
          <w:sz w:val="28"/>
          <w:szCs w:val="28"/>
        </w:rPr>
        <w:t>» настоящего заключения.</w:t>
      </w:r>
    </w:p>
    <w:p w14:paraId="02C049EC" w14:textId="47890FAF" w:rsidR="00EF241C" w:rsidRPr="00FA1CF9" w:rsidRDefault="00EF241C" w:rsidP="00EF241C">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Сведения о наибольших изменениях расходов бюджета в разрезе подразделов бюджетной классификации за </w:t>
      </w:r>
      <w:r w:rsidRPr="00FA1CF9">
        <w:rPr>
          <w:rFonts w:ascii="Times New Roman" w:hAnsi="Times New Roman"/>
          <w:sz w:val="28"/>
          <w:szCs w:val="28"/>
          <w:lang w:val="en-US"/>
        </w:rPr>
        <w:t>I</w:t>
      </w:r>
      <w:r w:rsidRPr="00FA1CF9">
        <w:rPr>
          <w:rFonts w:ascii="Times New Roman" w:hAnsi="Times New Roman"/>
          <w:sz w:val="28"/>
          <w:szCs w:val="28"/>
        </w:rPr>
        <w:t xml:space="preserve"> квартал текущего года и сравнение с расходами </w:t>
      </w:r>
      <w:r w:rsidR="00A314ED" w:rsidRPr="00FA1CF9">
        <w:rPr>
          <w:rFonts w:ascii="Times New Roman" w:hAnsi="Times New Roman"/>
          <w:sz w:val="28"/>
          <w:szCs w:val="28"/>
        </w:rPr>
        <w:t xml:space="preserve">соответствующего периода </w:t>
      </w:r>
      <w:r w:rsidRPr="00FA1CF9">
        <w:rPr>
          <w:rFonts w:ascii="Times New Roman" w:hAnsi="Times New Roman"/>
          <w:sz w:val="28"/>
          <w:szCs w:val="28"/>
        </w:rPr>
        <w:t xml:space="preserve">2023 года представлены в таблице </w:t>
      </w:r>
      <w:r w:rsidR="00E64FE4" w:rsidRPr="00FA1CF9">
        <w:rPr>
          <w:rFonts w:ascii="Times New Roman" w:hAnsi="Times New Roman"/>
          <w:sz w:val="28"/>
          <w:szCs w:val="28"/>
        </w:rPr>
        <w:t>5</w:t>
      </w:r>
      <w:r w:rsidRPr="00FA1CF9">
        <w:rPr>
          <w:rFonts w:ascii="Times New Roman" w:hAnsi="Times New Roman"/>
          <w:sz w:val="28"/>
          <w:szCs w:val="28"/>
        </w:rPr>
        <w:t>.</w:t>
      </w:r>
    </w:p>
    <w:p w14:paraId="25E090E4" w14:textId="77777777" w:rsidR="00EF241C" w:rsidRPr="00FA1CF9" w:rsidRDefault="00EF241C" w:rsidP="00364149">
      <w:pPr>
        <w:pStyle w:val="aff0"/>
        <w:spacing w:after="0" w:line="240" w:lineRule="auto"/>
        <w:rPr>
          <w:rFonts w:ascii="Times New Roman" w:hAnsi="Times New Roman"/>
          <w:b w:val="0"/>
          <w:sz w:val="24"/>
          <w:szCs w:val="24"/>
        </w:rPr>
      </w:pPr>
    </w:p>
    <w:p w14:paraId="3323507A" w14:textId="7C40DB50" w:rsidR="00EF241C" w:rsidRPr="00FA1CF9" w:rsidRDefault="00EF241C" w:rsidP="00364149">
      <w:pPr>
        <w:pStyle w:val="aff0"/>
        <w:spacing w:after="0" w:line="240" w:lineRule="auto"/>
        <w:rPr>
          <w:rFonts w:ascii="Times New Roman" w:hAnsi="Times New Roman"/>
          <w:b w:val="0"/>
          <w:sz w:val="24"/>
          <w:szCs w:val="24"/>
        </w:rPr>
      </w:pPr>
      <w:r w:rsidRPr="00FA1CF9">
        <w:rPr>
          <w:rFonts w:ascii="Times New Roman" w:hAnsi="Times New Roman"/>
          <w:b w:val="0"/>
          <w:sz w:val="24"/>
          <w:szCs w:val="24"/>
        </w:rPr>
        <w:t xml:space="preserve">Таблица </w:t>
      </w:r>
      <w:r w:rsidRPr="00FA1CF9">
        <w:rPr>
          <w:rFonts w:ascii="Times New Roman" w:hAnsi="Times New Roman"/>
          <w:b w:val="0"/>
          <w:sz w:val="24"/>
          <w:szCs w:val="24"/>
        </w:rPr>
        <w:fldChar w:fldCharType="begin"/>
      </w:r>
      <w:r w:rsidRPr="00FA1CF9">
        <w:rPr>
          <w:rFonts w:ascii="Times New Roman" w:hAnsi="Times New Roman"/>
          <w:b w:val="0"/>
          <w:sz w:val="24"/>
          <w:szCs w:val="24"/>
        </w:rPr>
        <w:instrText xml:space="preserve"> SEQ Таблица \* ARABIC </w:instrText>
      </w:r>
      <w:r w:rsidRPr="00FA1CF9">
        <w:rPr>
          <w:rFonts w:ascii="Times New Roman" w:hAnsi="Times New Roman"/>
          <w:b w:val="0"/>
          <w:sz w:val="24"/>
          <w:szCs w:val="24"/>
        </w:rPr>
        <w:fldChar w:fldCharType="separate"/>
      </w:r>
      <w:r w:rsidR="0030453A" w:rsidRPr="00FA1CF9">
        <w:rPr>
          <w:rFonts w:ascii="Times New Roman" w:hAnsi="Times New Roman"/>
          <w:b w:val="0"/>
          <w:noProof/>
          <w:sz w:val="24"/>
          <w:szCs w:val="24"/>
        </w:rPr>
        <w:t>5</w:t>
      </w:r>
      <w:r w:rsidRPr="00FA1CF9">
        <w:rPr>
          <w:rFonts w:ascii="Times New Roman" w:hAnsi="Times New Roman"/>
          <w:b w:val="0"/>
          <w:sz w:val="24"/>
          <w:szCs w:val="24"/>
        </w:rPr>
        <w:fldChar w:fldCharType="end"/>
      </w:r>
      <w:r w:rsidRPr="00FA1CF9">
        <w:rPr>
          <w:rFonts w:ascii="Times New Roman" w:hAnsi="Times New Roman"/>
          <w:b w:val="0"/>
          <w:sz w:val="24"/>
          <w:szCs w:val="24"/>
        </w:rPr>
        <w:t>. Исполнение и изменение отдельных расходов областного бюджета</w:t>
      </w:r>
      <w:r w:rsidR="00A314ED" w:rsidRPr="00FA1CF9">
        <w:rPr>
          <w:rFonts w:ascii="Times New Roman" w:hAnsi="Times New Roman"/>
          <w:b w:val="0"/>
          <w:sz w:val="24"/>
          <w:szCs w:val="24"/>
        </w:rPr>
        <w:t xml:space="preserve"> </w:t>
      </w:r>
      <w:r w:rsidRPr="00FA1CF9">
        <w:rPr>
          <w:rFonts w:ascii="Times New Roman" w:hAnsi="Times New Roman"/>
          <w:b w:val="0"/>
          <w:sz w:val="24"/>
          <w:szCs w:val="24"/>
        </w:rPr>
        <w:t>за I квартал 2023 и 2024 годов, млн.руб.</w:t>
      </w:r>
    </w:p>
    <w:tbl>
      <w:tblPr>
        <w:tblW w:w="9852" w:type="dxa"/>
        <w:tblLayout w:type="fixed"/>
        <w:tblLook w:val="04A0" w:firstRow="1" w:lastRow="0" w:firstColumn="1" w:lastColumn="0" w:noHBand="0" w:noVBand="1"/>
      </w:tblPr>
      <w:tblGrid>
        <w:gridCol w:w="5991"/>
        <w:gridCol w:w="992"/>
        <w:gridCol w:w="1027"/>
        <w:gridCol w:w="992"/>
        <w:gridCol w:w="850"/>
      </w:tblGrid>
      <w:tr w:rsidR="00FA1CF9" w:rsidRPr="00FA1CF9" w14:paraId="0B724CF8" w14:textId="77777777" w:rsidTr="00EF241C">
        <w:trPr>
          <w:trHeight w:val="35"/>
          <w:tblHeader/>
        </w:trPr>
        <w:tc>
          <w:tcPr>
            <w:tcW w:w="5991"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6CD31409"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Наименование мероприятия (направления расходов)</w:t>
            </w:r>
          </w:p>
        </w:tc>
        <w:tc>
          <w:tcPr>
            <w:tcW w:w="2019" w:type="dxa"/>
            <w:gridSpan w:val="2"/>
            <w:tcBorders>
              <w:top w:val="double" w:sz="6" w:space="0" w:color="auto"/>
              <w:left w:val="nil"/>
              <w:bottom w:val="single" w:sz="4" w:space="0" w:color="auto"/>
              <w:right w:val="single" w:sz="4" w:space="0" w:color="auto"/>
            </w:tcBorders>
            <w:shd w:val="clear" w:color="auto" w:fill="auto"/>
            <w:vAlign w:val="center"/>
            <w:hideMark/>
          </w:tcPr>
          <w:p w14:paraId="78B4948D"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Исполнение</w:t>
            </w:r>
          </w:p>
        </w:tc>
        <w:tc>
          <w:tcPr>
            <w:tcW w:w="1842" w:type="dxa"/>
            <w:gridSpan w:val="2"/>
            <w:tcBorders>
              <w:top w:val="double" w:sz="6" w:space="0" w:color="auto"/>
              <w:left w:val="nil"/>
              <w:bottom w:val="single" w:sz="4" w:space="0" w:color="auto"/>
              <w:right w:val="double" w:sz="6" w:space="0" w:color="000000"/>
            </w:tcBorders>
            <w:shd w:val="clear" w:color="auto" w:fill="auto"/>
            <w:vAlign w:val="center"/>
            <w:hideMark/>
          </w:tcPr>
          <w:p w14:paraId="42B3EC05"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Изменения (+,-)</w:t>
            </w:r>
          </w:p>
        </w:tc>
      </w:tr>
      <w:tr w:rsidR="00FA1CF9" w:rsidRPr="00FA1CF9" w14:paraId="4A76D3BC" w14:textId="77777777" w:rsidTr="00EF241C">
        <w:trPr>
          <w:trHeight w:val="35"/>
          <w:tblHeader/>
        </w:trPr>
        <w:tc>
          <w:tcPr>
            <w:tcW w:w="5991" w:type="dxa"/>
            <w:vMerge/>
            <w:tcBorders>
              <w:top w:val="double" w:sz="6" w:space="0" w:color="auto"/>
              <w:left w:val="double" w:sz="6" w:space="0" w:color="auto"/>
              <w:bottom w:val="single" w:sz="4" w:space="0" w:color="auto"/>
              <w:right w:val="single" w:sz="4" w:space="0" w:color="auto"/>
            </w:tcBorders>
            <w:vAlign w:val="center"/>
            <w:hideMark/>
          </w:tcPr>
          <w:p w14:paraId="3AFF6EB5" w14:textId="77777777" w:rsidR="00EF241C" w:rsidRPr="00FA1CF9" w:rsidRDefault="00EF241C" w:rsidP="00EF241C">
            <w:pPr>
              <w:spacing w:after="0" w:line="240" w:lineRule="auto"/>
              <w:rPr>
                <w:rFonts w:ascii="Times New Roman" w:eastAsia="Times New Roman" w:hAnsi="Times New Roman"/>
                <w:b/>
                <w:bCs/>
                <w:sz w:val="20"/>
                <w:szCs w:val="20"/>
                <w:lang w:eastAsia="ru-RU"/>
              </w:rPr>
            </w:pPr>
          </w:p>
        </w:tc>
        <w:tc>
          <w:tcPr>
            <w:tcW w:w="992" w:type="dxa"/>
            <w:tcBorders>
              <w:top w:val="nil"/>
              <w:left w:val="nil"/>
              <w:bottom w:val="single" w:sz="4" w:space="0" w:color="auto"/>
              <w:right w:val="single" w:sz="4" w:space="0" w:color="auto"/>
            </w:tcBorders>
            <w:shd w:val="clear" w:color="auto" w:fill="auto"/>
            <w:vAlign w:val="center"/>
            <w:hideMark/>
          </w:tcPr>
          <w:p w14:paraId="7446DA76"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I кв. 2023 г.</w:t>
            </w:r>
          </w:p>
        </w:tc>
        <w:tc>
          <w:tcPr>
            <w:tcW w:w="1027" w:type="dxa"/>
            <w:tcBorders>
              <w:top w:val="nil"/>
              <w:left w:val="nil"/>
              <w:bottom w:val="single" w:sz="4" w:space="0" w:color="auto"/>
              <w:right w:val="single" w:sz="4" w:space="0" w:color="auto"/>
            </w:tcBorders>
            <w:shd w:val="clear" w:color="auto" w:fill="auto"/>
            <w:vAlign w:val="center"/>
            <w:hideMark/>
          </w:tcPr>
          <w:p w14:paraId="5D37D05C"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I кв. 2024 г.</w:t>
            </w:r>
          </w:p>
        </w:tc>
        <w:tc>
          <w:tcPr>
            <w:tcW w:w="992" w:type="dxa"/>
            <w:tcBorders>
              <w:top w:val="nil"/>
              <w:left w:val="nil"/>
              <w:bottom w:val="single" w:sz="4" w:space="0" w:color="auto"/>
              <w:right w:val="single" w:sz="4" w:space="0" w:color="auto"/>
            </w:tcBorders>
            <w:shd w:val="clear" w:color="auto" w:fill="auto"/>
            <w:vAlign w:val="center"/>
            <w:hideMark/>
          </w:tcPr>
          <w:p w14:paraId="41413E0D" w14:textId="4CEBE914"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млн.руб.</w:t>
            </w:r>
          </w:p>
        </w:tc>
        <w:tc>
          <w:tcPr>
            <w:tcW w:w="850" w:type="dxa"/>
            <w:tcBorders>
              <w:top w:val="nil"/>
              <w:left w:val="nil"/>
              <w:bottom w:val="single" w:sz="4" w:space="0" w:color="auto"/>
              <w:right w:val="double" w:sz="6" w:space="0" w:color="auto"/>
            </w:tcBorders>
            <w:shd w:val="clear" w:color="auto" w:fill="auto"/>
            <w:vAlign w:val="center"/>
            <w:hideMark/>
          </w:tcPr>
          <w:p w14:paraId="7EF65063" w14:textId="316D01CD"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w:t>
            </w:r>
          </w:p>
        </w:tc>
      </w:tr>
      <w:tr w:rsidR="00FA1CF9" w:rsidRPr="00FA1CF9" w14:paraId="673F0F5A" w14:textId="77777777" w:rsidTr="00EF241C">
        <w:trPr>
          <w:trHeight w:val="70"/>
        </w:trPr>
        <w:tc>
          <w:tcPr>
            <w:tcW w:w="5991" w:type="dxa"/>
            <w:tcBorders>
              <w:top w:val="nil"/>
              <w:left w:val="double" w:sz="6" w:space="0" w:color="auto"/>
              <w:bottom w:val="single" w:sz="4" w:space="0" w:color="auto"/>
              <w:right w:val="single" w:sz="4" w:space="0" w:color="auto"/>
            </w:tcBorders>
            <w:shd w:val="clear" w:color="000000" w:fill="E1F7FF"/>
            <w:vAlign w:val="center"/>
            <w:hideMark/>
          </w:tcPr>
          <w:p w14:paraId="4BA5B12E" w14:textId="77777777" w:rsidR="00EF241C" w:rsidRPr="00FA1CF9" w:rsidRDefault="00EF241C" w:rsidP="00EF241C">
            <w:pPr>
              <w:spacing w:after="0" w:line="240" w:lineRule="auto"/>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Подраздел 0402 "Топливно-энергетический комплекс", ВСЕГО, из них:</w:t>
            </w:r>
          </w:p>
        </w:tc>
        <w:tc>
          <w:tcPr>
            <w:tcW w:w="992" w:type="dxa"/>
            <w:tcBorders>
              <w:top w:val="nil"/>
              <w:left w:val="nil"/>
              <w:bottom w:val="single" w:sz="4" w:space="0" w:color="auto"/>
              <w:right w:val="single" w:sz="4" w:space="0" w:color="auto"/>
            </w:tcBorders>
            <w:shd w:val="clear" w:color="000000" w:fill="E1F7FF"/>
            <w:vAlign w:val="center"/>
            <w:hideMark/>
          </w:tcPr>
          <w:p w14:paraId="2E8B2268"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20,3 </w:t>
            </w:r>
          </w:p>
        </w:tc>
        <w:tc>
          <w:tcPr>
            <w:tcW w:w="1027" w:type="dxa"/>
            <w:tcBorders>
              <w:top w:val="nil"/>
              <w:left w:val="nil"/>
              <w:bottom w:val="single" w:sz="4" w:space="0" w:color="auto"/>
              <w:right w:val="single" w:sz="4" w:space="0" w:color="auto"/>
            </w:tcBorders>
            <w:shd w:val="clear" w:color="000000" w:fill="E1F7FF"/>
            <w:vAlign w:val="center"/>
            <w:hideMark/>
          </w:tcPr>
          <w:p w14:paraId="2AB3AA74"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2 414,3 </w:t>
            </w:r>
          </w:p>
        </w:tc>
        <w:tc>
          <w:tcPr>
            <w:tcW w:w="992" w:type="dxa"/>
            <w:tcBorders>
              <w:top w:val="nil"/>
              <w:left w:val="nil"/>
              <w:bottom w:val="single" w:sz="4" w:space="0" w:color="auto"/>
              <w:right w:val="single" w:sz="4" w:space="0" w:color="auto"/>
            </w:tcBorders>
            <w:shd w:val="clear" w:color="000000" w:fill="E1F7FF"/>
            <w:vAlign w:val="center"/>
            <w:hideMark/>
          </w:tcPr>
          <w:p w14:paraId="499EE03C"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2 394,1 </w:t>
            </w:r>
          </w:p>
        </w:tc>
        <w:tc>
          <w:tcPr>
            <w:tcW w:w="850" w:type="dxa"/>
            <w:tcBorders>
              <w:top w:val="nil"/>
              <w:left w:val="nil"/>
              <w:bottom w:val="single" w:sz="4" w:space="0" w:color="auto"/>
              <w:right w:val="double" w:sz="6" w:space="0" w:color="auto"/>
            </w:tcBorders>
            <w:shd w:val="clear" w:color="000000" w:fill="E1F7FF"/>
            <w:vAlign w:val="center"/>
            <w:hideMark/>
          </w:tcPr>
          <w:p w14:paraId="6F0D2B32"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в 119 раз</w:t>
            </w:r>
          </w:p>
        </w:tc>
      </w:tr>
      <w:tr w:rsidR="00FA1CF9" w:rsidRPr="00FA1CF9" w14:paraId="511F89F2" w14:textId="77777777" w:rsidTr="00EF241C">
        <w:trPr>
          <w:trHeight w:val="70"/>
        </w:trPr>
        <w:tc>
          <w:tcPr>
            <w:tcW w:w="5991" w:type="dxa"/>
            <w:tcBorders>
              <w:top w:val="nil"/>
              <w:left w:val="double" w:sz="6" w:space="0" w:color="auto"/>
              <w:bottom w:val="single" w:sz="4" w:space="0" w:color="auto"/>
              <w:right w:val="single" w:sz="4" w:space="0" w:color="auto"/>
            </w:tcBorders>
            <w:shd w:val="clear" w:color="auto" w:fill="auto"/>
            <w:vAlign w:val="center"/>
            <w:hideMark/>
          </w:tcPr>
          <w:p w14:paraId="793CE900"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 - субсидии ресурсоснабжающим организациям на возмещение недополученных доходов, возникающих в результате государственного регулирования тарифов на тепловую энергию, </w:t>
            </w:r>
            <w:r w:rsidRPr="00FA1CF9">
              <w:rPr>
                <w:rFonts w:ascii="Times New Roman" w:eastAsia="Times New Roman" w:hAnsi="Times New Roman"/>
                <w:sz w:val="20"/>
                <w:szCs w:val="20"/>
                <w:lang w:eastAsia="ru-RU"/>
              </w:rPr>
              <w:lastRenderedPageBreak/>
              <w:t>горячую воду в открытой системе, поставляемые населению и потребителям, приравненным к населению</w:t>
            </w:r>
          </w:p>
        </w:tc>
        <w:tc>
          <w:tcPr>
            <w:tcW w:w="992" w:type="dxa"/>
            <w:tcBorders>
              <w:top w:val="nil"/>
              <w:left w:val="nil"/>
              <w:bottom w:val="single" w:sz="4" w:space="0" w:color="auto"/>
              <w:right w:val="single" w:sz="4" w:space="0" w:color="auto"/>
            </w:tcBorders>
            <w:shd w:val="clear" w:color="auto" w:fill="auto"/>
            <w:vAlign w:val="center"/>
            <w:hideMark/>
          </w:tcPr>
          <w:p w14:paraId="30C3A820"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lastRenderedPageBreak/>
              <w:t xml:space="preserve">0,0 </w:t>
            </w:r>
          </w:p>
        </w:tc>
        <w:tc>
          <w:tcPr>
            <w:tcW w:w="1027" w:type="dxa"/>
            <w:tcBorders>
              <w:top w:val="nil"/>
              <w:left w:val="nil"/>
              <w:bottom w:val="single" w:sz="4" w:space="0" w:color="auto"/>
              <w:right w:val="single" w:sz="4" w:space="0" w:color="auto"/>
            </w:tcBorders>
            <w:shd w:val="clear" w:color="auto" w:fill="auto"/>
            <w:vAlign w:val="center"/>
            <w:hideMark/>
          </w:tcPr>
          <w:p w14:paraId="5D15A8AB"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2 392,3 </w:t>
            </w:r>
          </w:p>
        </w:tc>
        <w:tc>
          <w:tcPr>
            <w:tcW w:w="992" w:type="dxa"/>
            <w:tcBorders>
              <w:top w:val="nil"/>
              <w:left w:val="nil"/>
              <w:bottom w:val="single" w:sz="4" w:space="0" w:color="auto"/>
              <w:right w:val="single" w:sz="4" w:space="0" w:color="auto"/>
            </w:tcBorders>
            <w:shd w:val="clear" w:color="auto" w:fill="auto"/>
            <w:vAlign w:val="center"/>
            <w:hideMark/>
          </w:tcPr>
          <w:p w14:paraId="22F4882E"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2 392,3 </w:t>
            </w:r>
          </w:p>
        </w:tc>
        <w:tc>
          <w:tcPr>
            <w:tcW w:w="850" w:type="dxa"/>
            <w:tcBorders>
              <w:top w:val="nil"/>
              <w:left w:val="nil"/>
              <w:bottom w:val="single" w:sz="4" w:space="0" w:color="auto"/>
              <w:right w:val="double" w:sz="6" w:space="0" w:color="auto"/>
            </w:tcBorders>
            <w:shd w:val="clear" w:color="auto" w:fill="auto"/>
            <w:vAlign w:val="center"/>
            <w:hideMark/>
          </w:tcPr>
          <w:p w14:paraId="1A19214F"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w:t>
            </w:r>
          </w:p>
        </w:tc>
      </w:tr>
      <w:tr w:rsidR="00FA1CF9" w:rsidRPr="00FA1CF9" w14:paraId="0462FB40" w14:textId="77777777" w:rsidTr="00EF241C">
        <w:trPr>
          <w:trHeight w:val="70"/>
        </w:trPr>
        <w:tc>
          <w:tcPr>
            <w:tcW w:w="5991" w:type="dxa"/>
            <w:tcBorders>
              <w:top w:val="nil"/>
              <w:left w:val="double" w:sz="6" w:space="0" w:color="auto"/>
              <w:bottom w:val="single" w:sz="4" w:space="0" w:color="auto"/>
              <w:right w:val="single" w:sz="4" w:space="0" w:color="auto"/>
            </w:tcBorders>
            <w:shd w:val="clear" w:color="000000" w:fill="E1F7FF"/>
            <w:vAlign w:val="center"/>
            <w:hideMark/>
          </w:tcPr>
          <w:p w14:paraId="41FBF63C" w14:textId="77777777" w:rsidR="00EF241C" w:rsidRPr="00FA1CF9" w:rsidRDefault="00EF241C" w:rsidP="00EF241C">
            <w:pPr>
              <w:spacing w:after="0" w:line="240" w:lineRule="auto"/>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Подраздел 0501 "Жилищное хозяйство", ВСЕГО, из них:</w:t>
            </w:r>
          </w:p>
        </w:tc>
        <w:tc>
          <w:tcPr>
            <w:tcW w:w="992" w:type="dxa"/>
            <w:tcBorders>
              <w:top w:val="nil"/>
              <w:left w:val="nil"/>
              <w:bottom w:val="single" w:sz="4" w:space="0" w:color="auto"/>
              <w:right w:val="single" w:sz="4" w:space="0" w:color="auto"/>
            </w:tcBorders>
            <w:shd w:val="clear" w:color="000000" w:fill="E1F7FF"/>
            <w:vAlign w:val="center"/>
            <w:hideMark/>
          </w:tcPr>
          <w:p w14:paraId="7A223628"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1 843,5 </w:t>
            </w:r>
          </w:p>
        </w:tc>
        <w:tc>
          <w:tcPr>
            <w:tcW w:w="1027" w:type="dxa"/>
            <w:tcBorders>
              <w:top w:val="nil"/>
              <w:left w:val="nil"/>
              <w:bottom w:val="single" w:sz="4" w:space="0" w:color="auto"/>
              <w:right w:val="single" w:sz="4" w:space="0" w:color="auto"/>
            </w:tcBorders>
            <w:shd w:val="clear" w:color="000000" w:fill="E1F7FF"/>
            <w:vAlign w:val="center"/>
            <w:hideMark/>
          </w:tcPr>
          <w:p w14:paraId="0D849EFC"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1 011,4 </w:t>
            </w:r>
          </w:p>
        </w:tc>
        <w:tc>
          <w:tcPr>
            <w:tcW w:w="992" w:type="dxa"/>
            <w:tcBorders>
              <w:top w:val="nil"/>
              <w:left w:val="nil"/>
              <w:bottom w:val="single" w:sz="4" w:space="0" w:color="auto"/>
              <w:right w:val="single" w:sz="4" w:space="0" w:color="auto"/>
            </w:tcBorders>
            <w:shd w:val="clear" w:color="000000" w:fill="E1F7FF"/>
            <w:vAlign w:val="center"/>
            <w:hideMark/>
          </w:tcPr>
          <w:p w14:paraId="33D3E62A"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-832,1 </w:t>
            </w:r>
          </w:p>
        </w:tc>
        <w:tc>
          <w:tcPr>
            <w:tcW w:w="850" w:type="dxa"/>
            <w:tcBorders>
              <w:top w:val="nil"/>
              <w:left w:val="nil"/>
              <w:bottom w:val="single" w:sz="4" w:space="0" w:color="auto"/>
              <w:right w:val="double" w:sz="6" w:space="0" w:color="auto"/>
            </w:tcBorders>
            <w:shd w:val="clear" w:color="000000" w:fill="E1F7FF"/>
            <w:vAlign w:val="center"/>
            <w:hideMark/>
          </w:tcPr>
          <w:p w14:paraId="6331B112"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-45,1 </w:t>
            </w:r>
          </w:p>
        </w:tc>
      </w:tr>
      <w:tr w:rsidR="00FA1CF9" w:rsidRPr="00FA1CF9" w14:paraId="76215888" w14:textId="77777777" w:rsidTr="00107A7C">
        <w:trPr>
          <w:trHeight w:val="349"/>
        </w:trPr>
        <w:tc>
          <w:tcPr>
            <w:tcW w:w="5991" w:type="dxa"/>
            <w:tcBorders>
              <w:top w:val="nil"/>
              <w:left w:val="double" w:sz="6" w:space="0" w:color="auto"/>
              <w:bottom w:val="single" w:sz="4" w:space="0" w:color="auto"/>
              <w:right w:val="single" w:sz="4" w:space="0" w:color="auto"/>
            </w:tcBorders>
            <w:shd w:val="clear" w:color="auto" w:fill="auto"/>
            <w:vAlign w:val="center"/>
            <w:hideMark/>
          </w:tcPr>
          <w:p w14:paraId="644D7574"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 - обеспечение мероприятий по переселению граждан из аварийного жилищного фонда</w:t>
            </w:r>
          </w:p>
        </w:tc>
        <w:tc>
          <w:tcPr>
            <w:tcW w:w="992" w:type="dxa"/>
            <w:tcBorders>
              <w:top w:val="nil"/>
              <w:left w:val="nil"/>
              <w:bottom w:val="single" w:sz="4" w:space="0" w:color="auto"/>
              <w:right w:val="single" w:sz="4" w:space="0" w:color="auto"/>
            </w:tcBorders>
            <w:shd w:val="clear" w:color="auto" w:fill="auto"/>
            <w:vAlign w:val="center"/>
            <w:hideMark/>
          </w:tcPr>
          <w:p w14:paraId="0A9FCD9E"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1 741,6 </w:t>
            </w:r>
          </w:p>
        </w:tc>
        <w:tc>
          <w:tcPr>
            <w:tcW w:w="1027" w:type="dxa"/>
            <w:tcBorders>
              <w:top w:val="nil"/>
              <w:left w:val="nil"/>
              <w:bottom w:val="single" w:sz="4" w:space="0" w:color="auto"/>
              <w:right w:val="single" w:sz="4" w:space="0" w:color="auto"/>
            </w:tcBorders>
            <w:shd w:val="clear" w:color="auto" w:fill="auto"/>
            <w:vAlign w:val="center"/>
            <w:hideMark/>
          </w:tcPr>
          <w:p w14:paraId="2F9FDE25"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952,4 </w:t>
            </w:r>
          </w:p>
        </w:tc>
        <w:tc>
          <w:tcPr>
            <w:tcW w:w="992" w:type="dxa"/>
            <w:tcBorders>
              <w:top w:val="nil"/>
              <w:left w:val="nil"/>
              <w:bottom w:val="single" w:sz="4" w:space="0" w:color="auto"/>
              <w:right w:val="single" w:sz="4" w:space="0" w:color="auto"/>
            </w:tcBorders>
            <w:shd w:val="clear" w:color="auto" w:fill="auto"/>
            <w:vAlign w:val="center"/>
            <w:hideMark/>
          </w:tcPr>
          <w:p w14:paraId="231A10AD"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-789,2 </w:t>
            </w:r>
          </w:p>
        </w:tc>
        <w:tc>
          <w:tcPr>
            <w:tcW w:w="850" w:type="dxa"/>
            <w:tcBorders>
              <w:top w:val="nil"/>
              <w:left w:val="nil"/>
              <w:bottom w:val="single" w:sz="4" w:space="0" w:color="auto"/>
              <w:right w:val="double" w:sz="6" w:space="0" w:color="auto"/>
            </w:tcBorders>
            <w:shd w:val="clear" w:color="auto" w:fill="auto"/>
            <w:vAlign w:val="center"/>
            <w:hideMark/>
          </w:tcPr>
          <w:p w14:paraId="39FE9184"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-45,3 </w:t>
            </w:r>
          </w:p>
        </w:tc>
      </w:tr>
      <w:tr w:rsidR="00FA1CF9" w:rsidRPr="00FA1CF9" w14:paraId="6AABF83E" w14:textId="77777777" w:rsidTr="00EF241C">
        <w:trPr>
          <w:trHeight w:val="70"/>
        </w:trPr>
        <w:tc>
          <w:tcPr>
            <w:tcW w:w="5991" w:type="dxa"/>
            <w:tcBorders>
              <w:top w:val="nil"/>
              <w:left w:val="double" w:sz="6" w:space="0" w:color="auto"/>
              <w:bottom w:val="single" w:sz="4" w:space="0" w:color="auto"/>
              <w:right w:val="single" w:sz="4" w:space="0" w:color="auto"/>
            </w:tcBorders>
            <w:shd w:val="clear" w:color="000000" w:fill="E1F7FF"/>
            <w:vAlign w:val="center"/>
            <w:hideMark/>
          </w:tcPr>
          <w:p w14:paraId="784E429A" w14:textId="77777777" w:rsidR="00EF241C" w:rsidRPr="00FA1CF9" w:rsidRDefault="00EF241C" w:rsidP="00EF241C">
            <w:pPr>
              <w:spacing w:after="0" w:line="240" w:lineRule="auto"/>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Подраздел 0502 "Коммунальное хозяйство", ВСЕГО, из них:</w:t>
            </w:r>
          </w:p>
        </w:tc>
        <w:tc>
          <w:tcPr>
            <w:tcW w:w="992" w:type="dxa"/>
            <w:tcBorders>
              <w:top w:val="nil"/>
              <w:left w:val="nil"/>
              <w:bottom w:val="single" w:sz="4" w:space="0" w:color="auto"/>
              <w:right w:val="single" w:sz="4" w:space="0" w:color="auto"/>
            </w:tcBorders>
            <w:shd w:val="clear" w:color="000000" w:fill="E1F7FF"/>
            <w:vAlign w:val="center"/>
            <w:hideMark/>
          </w:tcPr>
          <w:p w14:paraId="6D5E0F0B"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3 596,4 </w:t>
            </w:r>
          </w:p>
        </w:tc>
        <w:tc>
          <w:tcPr>
            <w:tcW w:w="1027" w:type="dxa"/>
            <w:tcBorders>
              <w:top w:val="nil"/>
              <w:left w:val="nil"/>
              <w:bottom w:val="single" w:sz="4" w:space="0" w:color="auto"/>
              <w:right w:val="single" w:sz="4" w:space="0" w:color="auto"/>
            </w:tcBorders>
            <w:shd w:val="clear" w:color="000000" w:fill="E1F7FF"/>
            <w:vAlign w:val="center"/>
            <w:hideMark/>
          </w:tcPr>
          <w:p w14:paraId="4C741800"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2 379,6 </w:t>
            </w:r>
          </w:p>
        </w:tc>
        <w:tc>
          <w:tcPr>
            <w:tcW w:w="992" w:type="dxa"/>
            <w:tcBorders>
              <w:top w:val="nil"/>
              <w:left w:val="nil"/>
              <w:bottom w:val="single" w:sz="4" w:space="0" w:color="auto"/>
              <w:right w:val="single" w:sz="4" w:space="0" w:color="auto"/>
            </w:tcBorders>
            <w:shd w:val="clear" w:color="000000" w:fill="E1F7FF"/>
            <w:vAlign w:val="center"/>
            <w:hideMark/>
          </w:tcPr>
          <w:p w14:paraId="1CC98D59"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-1 216,8 </w:t>
            </w:r>
          </w:p>
        </w:tc>
        <w:tc>
          <w:tcPr>
            <w:tcW w:w="850" w:type="dxa"/>
            <w:tcBorders>
              <w:top w:val="nil"/>
              <w:left w:val="nil"/>
              <w:bottom w:val="single" w:sz="4" w:space="0" w:color="auto"/>
              <w:right w:val="double" w:sz="6" w:space="0" w:color="auto"/>
            </w:tcBorders>
            <w:shd w:val="clear" w:color="000000" w:fill="E1F7FF"/>
            <w:vAlign w:val="center"/>
            <w:hideMark/>
          </w:tcPr>
          <w:p w14:paraId="7B403E89"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-33,8 </w:t>
            </w:r>
          </w:p>
        </w:tc>
      </w:tr>
      <w:tr w:rsidR="00FA1CF9" w:rsidRPr="00FA1CF9" w14:paraId="5982B591" w14:textId="77777777" w:rsidTr="00EF241C">
        <w:trPr>
          <w:trHeight w:val="70"/>
        </w:trPr>
        <w:tc>
          <w:tcPr>
            <w:tcW w:w="5991" w:type="dxa"/>
            <w:tcBorders>
              <w:top w:val="nil"/>
              <w:left w:val="double" w:sz="6" w:space="0" w:color="auto"/>
              <w:bottom w:val="single" w:sz="4" w:space="0" w:color="auto"/>
              <w:right w:val="single" w:sz="4" w:space="0" w:color="auto"/>
            </w:tcBorders>
            <w:shd w:val="clear" w:color="auto" w:fill="auto"/>
            <w:vAlign w:val="center"/>
            <w:hideMark/>
          </w:tcPr>
          <w:p w14:paraId="625F40B5"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 - субсидии региональным операторам по обращению с твердыми коммунальными отходами на возмещение недополученных доходов, возникающих в результате государственного регулирования тарифов в сфере обращения с твердыми коммунальными отходами</w:t>
            </w:r>
          </w:p>
        </w:tc>
        <w:tc>
          <w:tcPr>
            <w:tcW w:w="992" w:type="dxa"/>
            <w:tcBorders>
              <w:top w:val="nil"/>
              <w:left w:val="nil"/>
              <w:bottom w:val="single" w:sz="4" w:space="0" w:color="auto"/>
              <w:right w:val="single" w:sz="4" w:space="0" w:color="auto"/>
            </w:tcBorders>
            <w:shd w:val="clear" w:color="auto" w:fill="auto"/>
            <w:vAlign w:val="center"/>
            <w:hideMark/>
          </w:tcPr>
          <w:p w14:paraId="7B4245F4"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291,1 </w:t>
            </w:r>
          </w:p>
        </w:tc>
        <w:tc>
          <w:tcPr>
            <w:tcW w:w="1027" w:type="dxa"/>
            <w:tcBorders>
              <w:top w:val="nil"/>
              <w:left w:val="nil"/>
              <w:bottom w:val="single" w:sz="4" w:space="0" w:color="auto"/>
              <w:right w:val="single" w:sz="4" w:space="0" w:color="auto"/>
            </w:tcBorders>
            <w:shd w:val="clear" w:color="auto" w:fill="auto"/>
            <w:vAlign w:val="center"/>
            <w:hideMark/>
          </w:tcPr>
          <w:p w14:paraId="3882988D"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506,4 </w:t>
            </w:r>
          </w:p>
        </w:tc>
        <w:tc>
          <w:tcPr>
            <w:tcW w:w="992" w:type="dxa"/>
            <w:tcBorders>
              <w:top w:val="nil"/>
              <w:left w:val="nil"/>
              <w:bottom w:val="single" w:sz="4" w:space="0" w:color="auto"/>
              <w:right w:val="single" w:sz="4" w:space="0" w:color="auto"/>
            </w:tcBorders>
            <w:shd w:val="clear" w:color="auto" w:fill="auto"/>
            <w:vAlign w:val="center"/>
            <w:hideMark/>
          </w:tcPr>
          <w:p w14:paraId="05233D41"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215,3 </w:t>
            </w:r>
          </w:p>
        </w:tc>
        <w:tc>
          <w:tcPr>
            <w:tcW w:w="850" w:type="dxa"/>
            <w:tcBorders>
              <w:top w:val="nil"/>
              <w:left w:val="nil"/>
              <w:bottom w:val="single" w:sz="4" w:space="0" w:color="auto"/>
              <w:right w:val="double" w:sz="6" w:space="0" w:color="auto"/>
            </w:tcBorders>
            <w:shd w:val="clear" w:color="auto" w:fill="auto"/>
            <w:vAlign w:val="center"/>
            <w:hideMark/>
          </w:tcPr>
          <w:p w14:paraId="33F1ACE6"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73,9 </w:t>
            </w:r>
          </w:p>
        </w:tc>
      </w:tr>
      <w:tr w:rsidR="00FA1CF9" w:rsidRPr="00FA1CF9" w14:paraId="5ABA49EC" w14:textId="77777777" w:rsidTr="00EF241C">
        <w:trPr>
          <w:trHeight w:val="70"/>
        </w:trPr>
        <w:tc>
          <w:tcPr>
            <w:tcW w:w="5991" w:type="dxa"/>
            <w:tcBorders>
              <w:top w:val="nil"/>
              <w:left w:val="double" w:sz="6" w:space="0" w:color="auto"/>
              <w:bottom w:val="single" w:sz="4" w:space="0" w:color="auto"/>
              <w:right w:val="single" w:sz="4" w:space="0" w:color="auto"/>
            </w:tcBorders>
            <w:shd w:val="clear" w:color="auto" w:fill="auto"/>
            <w:vAlign w:val="center"/>
            <w:hideMark/>
          </w:tcPr>
          <w:p w14:paraId="067C567E"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 - возмещение недополученных доходов, возникающих в результате государственного регулирования тарифов на тепловую энергию, поставляемую населению и потребителям, приравненным к населению, на нужды теплоснабжения</w:t>
            </w:r>
          </w:p>
        </w:tc>
        <w:tc>
          <w:tcPr>
            <w:tcW w:w="992" w:type="dxa"/>
            <w:tcBorders>
              <w:top w:val="nil"/>
              <w:left w:val="nil"/>
              <w:bottom w:val="single" w:sz="4" w:space="0" w:color="auto"/>
              <w:right w:val="single" w:sz="4" w:space="0" w:color="auto"/>
            </w:tcBorders>
            <w:shd w:val="clear" w:color="auto" w:fill="auto"/>
            <w:vAlign w:val="center"/>
            <w:hideMark/>
          </w:tcPr>
          <w:p w14:paraId="6B0ED8F1"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1 894,6 </w:t>
            </w:r>
          </w:p>
        </w:tc>
        <w:tc>
          <w:tcPr>
            <w:tcW w:w="1027" w:type="dxa"/>
            <w:tcBorders>
              <w:top w:val="nil"/>
              <w:left w:val="nil"/>
              <w:bottom w:val="single" w:sz="4" w:space="0" w:color="auto"/>
              <w:right w:val="single" w:sz="4" w:space="0" w:color="auto"/>
            </w:tcBorders>
            <w:shd w:val="clear" w:color="auto" w:fill="auto"/>
            <w:vAlign w:val="center"/>
            <w:hideMark/>
          </w:tcPr>
          <w:p w14:paraId="33A58618"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54,6 </w:t>
            </w:r>
          </w:p>
        </w:tc>
        <w:tc>
          <w:tcPr>
            <w:tcW w:w="992" w:type="dxa"/>
            <w:tcBorders>
              <w:top w:val="nil"/>
              <w:left w:val="nil"/>
              <w:bottom w:val="single" w:sz="4" w:space="0" w:color="auto"/>
              <w:right w:val="single" w:sz="4" w:space="0" w:color="auto"/>
            </w:tcBorders>
            <w:shd w:val="clear" w:color="auto" w:fill="auto"/>
            <w:vAlign w:val="center"/>
            <w:hideMark/>
          </w:tcPr>
          <w:p w14:paraId="701619F6"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-1 840,1 </w:t>
            </w:r>
          </w:p>
        </w:tc>
        <w:tc>
          <w:tcPr>
            <w:tcW w:w="850" w:type="dxa"/>
            <w:tcBorders>
              <w:top w:val="nil"/>
              <w:left w:val="nil"/>
              <w:bottom w:val="single" w:sz="4" w:space="0" w:color="auto"/>
              <w:right w:val="double" w:sz="6" w:space="0" w:color="auto"/>
            </w:tcBorders>
            <w:shd w:val="clear" w:color="auto" w:fill="auto"/>
            <w:vAlign w:val="center"/>
            <w:hideMark/>
          </w:tcPr>
          <w:p w14:paraId="1AEEEB01"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-97,1 </w:t>
            </w:r>
          </w:p>
        </w:tc>
      </w:tr>
      <w:tr w:rsidR="00FA1CF9" w:rsidRPr="00FA1CF9" w14:paraId="50624854" w14:textId="77777777" w:rsidTr="00EF241C">
        <w:trPr>
          <w:trHeight w:val="70"/>
        </w:trPr>
        <w:tc>
          <w:tcPr>
            <w:tcW w:w="5991" w:type="dxa"/>
            <w:tcBorders>
              <w:top w:val="nil"/>
              <w:left w:val="double" w:sz="6" w:space="0" w:color="auto"/>
              <w:bottom w:val="single" w:sz="4" w:space="0" w:color="auto"/>
              <w:right w:val="single" w:sz="4" w:space="0" w:color="auto"/>
            </w:tcBorders>
            <w:shd w:val="clear" w:color="auto" w:fill="auto"/>
            <w:vAlign w:val="center"/>
            <w:hideMark/>
          </w:tcPr>
          <w:p w14:paraId="37B2C44B"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 - субсидии ресурсоснабжающим организациям на возмещение недополученных доходов, возникающих в результате государственного регулирования тарифов на горячую воду в закрытой системе, питьевую воду и (или) услуги водоотведения для населения и потребителей, приравненных к населению</w:t>
            </w:r>
          </w:p>
        </w:tc>
        <w:tc>
          <w:tcPr>
            <w:tcW w:w="992" w:type="dxa"/>
            <w:tcBorders>
              <w:top w:val="nil"/>
              <w:left w:val="nil"/>
              <w:bottom w:val="single" w:sz="4" w:space="0" w:color="auto"/>
              <w:right w:val="single" w:sz="4" w:space="0" w:color="auto"/>
            </w:tcBorders>
            <w:shd w:val="clear" w:color="auto" w:fill="auto"/>
            <w:vAlign w:val="center"/>
            <w:hideMark/>
          </w:tcPr>
          <w:p w14:paraId="602137C1"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515,5 </w:t>
            </w:r>
          </w:p>
        </w:tc>
        <w:tc>
          <w:tcPr>
            <w:tcW w:w="1027" w:type="dxa"/>
            <w:tcBorders>
              <w:top w:val="nil"/>
              <w:left w:val="nil"/>
              <w:bottom w:val="single" w:sz="4" w:space="0" w:color="auto"/>
              <w:right w:val="single" w:sz="4" w:space="0" w:color="auto"/>
            </w:tcBorders>
            <w:shd w:val="clear" w:color="auto" w:fill="auto"/>
            <w:vAlign w:val="center"/>
            <w:hideMark/>
          </w:tcPr>
          <w:p w14:paraId="7564BE07"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695,6 </w:t>
            </w:r>
          </w:p>
        </w:tc>
        <w:tc>
          <w:tcPr>
            <w:tcW w:w="992" w:type="dxa"/>
            <w:tcBorders>
              <w:top w:val="nil"/>
              <w:left w:val="nil"/>
              <w:bottom w:val="single" w:sz="4" w:space="0" w:color="auto"/>
              <w:right w:val="single" w:sz="4" w:space="0" w:color="auto"/>
            </w:tcBorders>
            <w:shd w:val="clear" w:color="auto" w:fill="auto"/>
            <w:vAlign w:val="center"/>
            <w:hideMark/>
          </w:tcPr>
          <w:p w14:paraId="34DB075B"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180,0 </w:t>
            </w:r>
          </w:p>
        </w:tc>
        <w:tc>
          <w:tcPr>
            <w:tcW w:w="850" w:type="dxa"/>
            <w:tcBorders>
              <w:top w:val="nil"/>
              <w:left w:val="nil"/>
              <w:bottom w:val="single" w:sz="4" w:space="0" w:color="auto"/>
              <w:right w:val="double" w:sz="6" w:space="0" w:color="auto"/>
            </w:tcBorders>
            <w:shd w:val="clear" w:color="auto" w:fill="auto"/>
            <w:vAlign w:val="center"/>
            <w:hideMark/>
          </w:tcPr>
          <w:p w14:paraId="51B60ECA"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34,9 </w:t>
            </w:r>
          </w:p>
        </w:tc>
      </w:tr>
      <w:tr w:rsidR="00FA1CF9" w:rsidRPr="00FA1CF9" w14:paraId="7CF6B203" w14:textId="77777777" w:rsidTr="00EF241C">
        <w:trPr>
          <w:trHeight w:val="70"/>
        </w:trPr>
        <w:tc>
          <w:tcPr>
            <w:tcW w:w="5991" w:type="dxa"/>
            <w:tcBorders>
              <w:top w:val="nil"/>
              <w:left w:val="double" w:sz="6" w:space="0" w:color="auto"/>
              <w:bottom w:val="single" w:sz="4" w:space="0" w:color="auto"/>
              <w:right w:val="single" w:sz="4" w:space="0" w:color="auto"/>
            </w:tcBorders>
            <w:shd w:val="clear" w:color="000000" w:fill="E1F7FF"/>
            <w:vAlign w:val="center"/>
            <w:hideMark/>
          </w:tcPr>
          <w:p w14:paraId="657D9C66" w14:textId="77777777" w:rsidR="00EF241C" w:rsidRPr="00FA1CF9" w:rsidRDefault="00EF241C" w:rsidP="00EF241C">
            <w:pPr>
              <w:spacing w:after="0" w:line="240" w:lineRule="auto"/>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Подраздел 0605 "Другие вопросы в области охраны окружающей среды", ВСЕГО, из них:</w:t>
            </w:r>
          </w:p>
        </w:tc>
        <w:tc>
          <w:tcPr>
            <w:tcW w:w="992" w:type="dxa"/>
            <w:tcBorders>
              <w:top w:val="nil"/>
              <w:left w:val="nil"/>
              <w:bottom w:val="single" w:sz="4" w:space="0" w:color="auto"/>
              <w:right w:val="single" w:sz="4" w:space="0" w:color="auto"/>
            </w:tcBorders>
            <w:shd w:val="clear" w:color="000000" w:fill="E1F7FF"/>
            <w:vAlign w:val="center"/>
            <w:hideMark/>
          </w:tcPr>
          <w:p w14:paraId="1EE5E5C0"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1 202,1 </w:t>
            </w:r>
          </w:p>
        </w:tc>
        <w:tc>
          <w:tcPr>
            <w:tcW w:w="1027" w:type="dxa"/>
            <w:tcBorders>
              <w:top w:val="nil"/>
              <w:left w:val="nil"/>
              <w:bottom w:val="single" w:sz="4" w:space="0" w:color="auto"/>
              <w:right w:val="single" w:sz="4" w:space="0" w:color="auto"/>
            </w:tcBorders>
            <w:shd w:val="clear" w:color="000000" w:fill="E1F7FF"/>
            <w:vAlign w:val="center"/>
            <w:hideMark/>
          </w:tcPr>
          <w:p w14:paraId="74ABB16A"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397,2 </w:t>
            </w:r>
          </w:p>
        </w:tc>
        <w:tc>
          <w:tcPr>
            <w:tcW w:w="992" w:type="dxa"/>
            <w:tcBorders>
              <w:top w:val="nil"/>
              <w:left w:val="nil"/>
              <w:bottom w:val="single" w:sz="4" w:space="0" w:color="auto"/>
              <w:right w:val="single" w:sz="4" w:space="0" w:color="auto"/>
            </w:tcBorders>
            <w:shd w:val="clear" w:color="000000" w:fill="E1F7FF"/>
            <w:vAlign w:val="center"/>
            <w:hideMark/>
          </w:tcPr>
          <w:p w14:paraId="79C23853"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-804,9 </w:t>
            </w:r>
          </w:p>
        </w:tc>
        <w:tc>
          <w:tcPr>
            <w:tcW w:w="850" w:type="dxa"/>
            <w:tcBorders>
              <w:top w:val="nil"/>
              <w:left w:val="nil"/>
              <w:bottom w:val="single" w:sz="4" w:space="0" w:color="auto"/>
              <w:right w:val="double" w:sz="6" w:space="0" w:color="auto"/>
            </w:tcBorders>
            <w:shd w:val="clear" w:color="000000" w:fill="E1F7FF"/>
            <w:vAlign w:val="center"/>
            <w:hideMark/>
          </w:tcPr>
          <w:p w14:paraId="2AF7BC11"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-67,0 </w:t>
            </w:r>
          </w:p>
        </w:tc>
      </w:tr>
      <w:tr w:rsidR="00FA1CF9" w:rsidRPr="00FA1CF9" w14:paraId="66730D06" w14:textId="77777777" w:rsidTr="00EF241C">
        <w:trPr>
          <w:trHeight w:val="70"/>
        </w:trPr>
        <w:tc>
          <w:tcPr>
            <w:tcW w:w="5991" w:type="dxa"/>
            <w:tcBorders>
              <w:top w:val="nil"/>
              <w:left w:val="double" w:sz="6" w:space="0" w:color="auto"/>
              <w:bottom w:val="single" w:sz="4" w:space="0" w:color="auto"/>
              <w:right w:val="single" w:sz="4" w:space="0" w:color="auto"/>
            </w:tcBorders>
            <w:shd w:val="clear" w:color="auto" w:fill="auto"/>
            <w:vAlign w:val="center"/>
            <w:hideMark/>
          </w:tcPr>
          <w:p w14:paraId="1F181521"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 - ликвидация несанкционированных свалок в границах городов и наиболее опасных объектов накопленного экологического вреда окружающей среде</w:t>
            </w:r>
          </w:p>
        </w:tc>
        <w:tc>
          <w:tcPr>
            <w:tcW w:w="992" w:type="dxa"/>
            <w:tcBorders>
              <w:top w:val="nil"/>
              <w:left w:val="nil"/>
              <w:bottom w:val="single" w:sz="4" w:space="0" w:color="auto"/>
              <w:right w:val="single" w:sz="4" w:space="0" w:color="auto"/>
            </w:tcBorders>
            <w:shd w:val="clear" w:color="auto" w:fill="auto"/>
            <w:vAlign w:val="center"/>
            <w:hideMark/>
          </w:tcPr>
          <w:p w14:paraId="79EF4629"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665,3 </w:t>
            </w:r>
          </w:p>
        </w:tc>
        <w:tc>
          <w:tcPr>
            <w:tcW w:w="1027" w:type="dxa"/>
            <w:tcBorders>
              <w:top w:val="nil"/>
              <w:left w:val="nil"/>
              <w:bottom w:val="single" w:sz="4" w:space="0" w:color="auto"/>
              <w:right w:val="single" w:sz="4" w:space="0" w:color="auto"/>
            </w:tcBorders>
            <w:shd w:val="clear" w:color="auto" w:fill="auto"/>
            <w:vAlign w:val="center"/>
            <w:hideMark/>
          </w:tcPr>
          <w:p w14:paraId="6B63956B"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103,3 </w:t>
            </w:r>
          </w:p>
        </w:tc>
        <w:tc>
          <w:tcPr>
            <w:tcW w:w="992" w:type="dxa"/>
            <w:tcBorders>
              <w:top w:val="nil"/>
              <w:left w:val="nil"/>
              <w:bottom w:val="single" w:sz="4" w:space="0" w:color="auto"/>
              <w:right w:val="single" w:sz="4" w:space="0" w:color="auto"/>
            </w:tcBorders>
            <w:shd w:val="clear" w:color="auto" w:fill="auto"/>
            <w:vAlign w:val="center"/>
            <w:hideMark/>
          </w:tcPr>
          <w:p w14:paraId="666813E5"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-561,9 </w:t>
            </w:r>
          </w:p>
        </w:tc>
        <w:tc>
          <w:tcPr>
            <w:tcW w:w="850" w:type="dxa"/>
            <w:tcBorders>
              <w:top w:val="nil"/>
              <w:left w:val="nil"/>
              <w:bottom w:val="single" w:sz="4" w:space="0" w:color="auto"/>
              <w:right w:val="double" w:sz="6" w:space="0" w:color="auto"/>
            </w:tcBorders>
            <w:shd w:val="clear" w:color="auto" w:fill="auto"/>
            <w:vAlign w:val="center"/>
            <w:hideMark/>
          </w:tcPr>
          <w:p w14:paraId="41D012EE"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-84,5 </w:t>
            </w:r>
          </w:p>
        </w:tc>
      </w:tr>
      <w:tr w:rsidR="00FA1CF9" w:rsidRPr="00FA1CF9" w14:paraId="464E3B24" w14:textId="77777777" w:rsidTr="00EF241C">
        <w:trPr>
          <w:trHeight w:val="70"/>
        </w:trPr>
        <w:tc>
          <w:tcPr>
            <w:tcW w:w="5991" w:type="dxa"/>
            <w:tcBorders>
              <w:top w:val="nil"/>
              <w:left w:val="double" w:sz="6" w:space="0" w:color="auto"/>
              <w:bottom w:val="single" w:sz="4" w:space="0" w:color="auto"/>
              <w:right w:val="single" w:sz="4" w:space="0" w:color="auto"/>
            </w:tcBorders>
            <w:shd w:val="clear" w:color="auto" w:fill="auto"/>
            <w:vAlign w:val="center"/>
            <w:hideMark/>
          </w:tcPr>
          <w:p w14:paraId="66C793D7"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 - обеспечение сокращения количества твердых коммунальных отходов, направленных на захоронение в субъектах Российской Федерации (субсидия юридическому лицу в соответствии с концессионным соглашением на создание объекта "Комплекс обработки и утилизации твердых коммунальных отходов мощностью 70 000 тонн в год, расположенный по адресу: Архангельская область, Котласский район, муниципальное образование "Черемушское")</w:t>
            </w:r>
          </w:p>
        </w:tc>
        <w:tc>
          <w:tcPr>
            <w:tcW w:w="992" w:type="dxa"/>
            <w:tcBorders>
              <w:top w:val="nil"/>
              <w:left w:val="nil"/>
              <w:bottom w:val="single" w:sz="4" w:space="0" w:color="auto"/>
              <w:right w:val="single" w:sz="4" w:space="0" w:color="auto"/>
            </w:tcBorders>
            <w:shd w:val="clear" w:color="auto" w:fill="auto"/>
            <w:vAlign w:val="center"/>
            <w:hideMark/>
          </w:tcPr>
          <w:p w14:paraId="117F9831"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530,7 </w:t>
            </w:r>
          </w:p>
        </w:tc>
        <w:tc>
          <w:tcPr>
            <w:tcW w:w="1027" w:type="dxa"/>
            <w:tcBorders>
              <w:top w:val="nil"/>
              <w:left w:val="nil"/>
              <w:bottom w:val="single" w:sz="4" w:space="0" w:color="auto"/>
              <w:right w:val="single" w:sz="4" w:space="0" w:color="auto"/>
            </w:tcBorders>
            <w:shd w:val="clear" w:color="auto" w:fill="auto"/>
            <w:vAlign w:val="center"/>
            <w:hideMark/>
          </w:tcPr>
          <w:p w14:paraId="66FE57A8"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277,8 </w:t>
            </w:r>
          </w:p>
        </w:tc>
        <w:tc>
          <w:tcPr>
            <w:tcW w:w="992" w:type="dxa"/>
            <w:tcBorders>
              <w:top w:val="nil"/>
              <w:left w:val="nil"/>
              <w:bottom w:val="single" w:sz="4" w:space="0" w:color="auto"/>
              <w:right w:val="single" w:sz="4" w:space="0" w:color="auto"/>
            </w:tcBorders>
            <w:shd w:val="clear" w:color="auto" w:fill="auto"/>
            <w:vAlign w:val="center"/>
            <w:hideMark/>
          </w:tcPr>
          <w:p w14:paraId="4675A94A"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-252,9 </w:t>
            </w:r>
          </w:p>
        </w:tc>
        <w:tc>
          <w:tcPr>
            <w:tcW w:w="850" w:type="dxa"/>
            <w:tcBorders>
              <w:top w:val="nil"/>
              <w:left w:val="nil"/>
              <w:bottom w:val="single" w:sz="4" w:space="0" w:color="auto"/>
              <w:right w:val="double" w:sz="6" w:space="0" w:color="auto"/>
            </w:tcBorders>
            <w:shd w:val="clear" w:color="auto" w:fill="auto"/>
            <w:vAlign w:val="center"/>
            <w:hideMark/>
          </w:tcPr>
          <w:p w14:paraId="2AEC4CE2"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-47,7 </w:t>
            </w:r>
          </w:p>
        </w:tc>
      </w:tr>
      <w:tr w:rsidR="00FA1CF9" w:rsidRPr="00FA1CF9" w14:paraId="320D97A8" w14:textId="77777777" w:rsidTr="00EF241C">
        <w:trPr>
          <w:trHeight w:val="70"/>
        </w:trPr>
        <w:tc>
          <w:tcPr>
            <w:tcW w:w="5991" w:type="dxa"/>
            <w:tcBorders>
              <w:top w:val="nil"/>
              <w:left w:val="double" w:sz="6" w:space="0" w:color="auto"/>
              <w:bottom w:val="single" w:sz="4" w:space="0" w:color="auto"/>
              <w:right w:val="single" w:sz="4" w:space="0" w:color="auto"/>
            </w:tcBorders>
            <w:shd w:val="clear" w:color="000000" w:fill="E1F7FF"/>
            <w:vAlign w:val="center"/>
            <w:hideMark/>
          </w:tcPr>
          <w:p w14:paraId="423FA108" w14:textId="77777777" w:rsidR="00EF241C" w:rsidRPr="00FA1CF9" w:rsidRDefault="00EF241C" w:rsidP="00EF241C">
            <w:pPr>
              <w:spacing w:after="0" w:line="240" w:lineRule="auto"/>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Подраздел 0702 "Общее образование", ВСЕГО, из них:</w:t>
            </w:r>
          </w:p>
        </w:tc>
        <w:tc>
          <w:tcPr>
            <w:tcW w:w="992" w:type="dxa"/>
            <w:tcBorders>
              <w:top w:val="nil"/>
              <w:left w:val="nil"/>
              <w:bottom w:val="single" w:sz="4" w:space="0" w:color="auto"/>
              <w:right w:val="single" w:sz="4" w:space="0" w:color="auto"/>
            </w:tcBorders>
            <w:shd w:val="clear" w:color="000000" w:fill="E1F7FF"/>
            <w:vAlign w:val="center"/>
            <w:hideMark/>
          </w:tcPr>
          <w:p w14:paraId="1E11784A"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5 575,3 </w:t>
            </w:r>
          </w:p>
        </w:tc>
        <w:tc>
          <w:tcPr>
            <w:tcW w:w="1027" w:type="dxa"/>
            <w:tcBorders>
              <w:top w:val="nil"/>
              <w:left w:val="nil"/>
              <w:bottom w:val="single" w:sz="4" w:space="0" w:color="auto"/>
              <w:right w:val="single" w:sz="4" w:space="0" w:color="auto"/>
            </w:tcBorders>
            <w:shd w:val="clear" w:color="000000" w:fill="E1F7FF"/>
            <w:vAlign w:val="center"/>
            <w:hideMark/>
          </w:tcPr>
          <w:p w14:paraId="1F407432"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6 086,9 </w:t>
            </w:r>
          </w:p>
        </w:tc>
        <w:tc>
          <w:tcPr>
            <w:tcW w:w="992" w:type="dxa"/>
            <w:tcBorders>
              <w:top w:val="nil"/>
              <w:left w:val="nil"/>
              <w:bottom w:val="single" w:sz="4" w:space="0" w:color="auto"/>
              <w:right w:val="single" w:sz="4" w:space="0" w:color="auto"/>
            </w:tcBorders>
            <w:shd w:val="clear" w:color="000000" w:fill="E1F7FF"/>
            <w:vAlign w:val="center"/>
            <w:hideMark/>
          </w:tcPr>
          <w:p w14:paraId="06B65651"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511,7 </w:t>
            </w:r>
          </w:p>
        </w:tc>
        <w:tc>
          <w:tcPr>
            <w:tcW w:w="850" w:type="dxa"/>
            <w:tcBorders>
              <w:top w:val="nil"/>
              <w:left w:val="nil"/>
              <w:bottom w:val="single" w:sz="4" w:space="0" w:color="auto"/>
              <w:right w:val="double" w:sz="6" w:space="0" w:color="auto"/>
            </w:tcBorders>
            <w:shd w:val="clear" w:color="000000" w:fill="E1F7FF"/>
            <w:vAlign w:val="center"/>
            <w:hideMark/>
          </w:tcPr>
          <w:p w14:paraId="1C1A2517"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9,2 </w:t>
            </w:r>
          </w:p>
        </w:tc>
      </w:tr>
      <w:tr w:rsidR="00FA1CF9" w:rsidRPr="00FA1CF9" w14:paraId="7C4114D1" w14:textId="77777777" w:rsidTr="00EF241C">
        <w:trPr>
          <w:trHeight w:val="70"/>
        </w:trPr>
        <w:tc>
          <w:tcPr>
            <w:tcW w:w="5991" w:type="dxa"/>
            <w:tcBorders>
              <w:top w:val="nil"/>
              <w:left w:val="double" w:sz="6" w:space="0" w:color="auto"/>
              <w:bottom w:val="single" w:sz="4" w:space="0" w:color="auto"/>
              <w:right w:val="single" w:sz="4" w:space="0" w:color="auto"/>
            </w:tcBorders>
            <w:shd w:val="clear" w:color="auto" w:fill="auto"/>
            <w:vAlign w:val="center"/>
            <w:hideMark/>
          </w:tcPr>
          <w:p w14:paraId="4E7FD9A1"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 - субвенции бюджетам на реализацию образовательных программ</w:t>
            </w:r>
          </w:p>
        </w:tc>
        <w:tc>
          <w:tcPr>
            <w:tcW w:w="992" w:type="dxa"/>
            <w:tcBorders>
              <w:top w:val="nil"/>
              <w:left w:val="nil"/>
              <w:bottom w:val="single" w:sz="4" w:space="0" w:color="auto"/>
              <w:right w:val="single" w:sz="4" w:space="0" w:color="auto"/>
            </w:tcBorders>
            <w:shd w:val="clear" w:color="auto" w:fill="auto"/>
            <w:vAlign w:val="center"/>
            <w:hideMark/>
          </w:tcPr>
          <w:p w14:paraId="19CCC7E9"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4 465,6 </w:t>
            </w:r>
          </w:p>
        </w:tc>
        <w:tc>
          <w:tcPr>
            <w:tcW w:w="1027" w:type="dxa"/>
            <w:tcBorders>
              <w:top w:val="nil"/>
              <w:left w:val="nil"/>
              <w:bottom w:val="single" w:sz="4" w:space="0" w:color="auto"/>
              <w:right w:val="single" w:sz="4" w:space="0" w:color="auto"/>
            </w:tcBorders>
            <w:shd w:val="clear" w:color="auto" w:fill="auto"/>
            <w:vAlign w:val="center"/>
            <w:hideMark/>
          </w:tcPr>
          <w:p w14:paraId="601E07FD"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4 693,5 </w:t>
            </w:r>
          </w:p>
        </w:tc>
        <w:tc>
          <w:tcPr>
            <w:tcW w:w="992" w:type="dxa"/>
            <w:tcBorders>
              <w:top w:val="nil"/>
              <w:left w:val="nil"/>
              <w:bottom w:val="single" w:sz="4" w:space="0" w:color="auto"/>
              <w:right w:val="single" w:sz="4" w:space="0" w:color="auto"/>
            </w:tcBorders>
            <w:shd w:val="clear" w:color="auto" w:fill="auto"/>
            <w:vAlign w:val="center"/>
            <w:hideMark/>
          </w:tcPr>
          <w:p w14:paraId="7B2566A6"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227,9 </w:t>
            </w:r>
          </w:p>
        </w:tc>
        <w:tc>
          <w:tcPr>
            <w:tcW w:w="850" w:type="dxa"/>
            <w:tcBorders>
              <w:top w:val="nil"/>
              <w:left w:val="nil"/>
              <w:bottom w:val="single" w:sz="4" w:space="0" w:color="auto"/>
              <w:right w:val="double" w:sz="6" w:space="0" w:color="auto"/>
            </w:tcBorders>
            <w:shd w:val="clear" w:color="auto" w:fill="auto"/>
            <w:vAlign w:val="center"/>
            <w:hideMark/>
          </w:tcPr>
          <w:p w14:paraId="64DFE42A"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5,1 </w:t>
            </w:r>
          </w:p>
        </w:tc>
      </w:tr>
      <w:tr w:rsidR="00FA1CF9" w:rsidRPr="00FA1CF9" w14:paraId="528A64D6" w14:textId="77777777" w:rsidTr="00EF241C">
        <w:trPr>
          <w:trHeight w:val="70"/>
        </w:trPr>
        <w:tc>
          <w:tcPr>
            <w:tcW w:w="5991" w:type="dxa"/>
            <w:tcBorders>
              <w:top w:val="nil"/>
              <w:left w:val="double" w:sz="6" w:space="0" w:color="auto"/>
              <w:bottom w:val="single" w:sz="4" w:space="0" w:color="auto"/>
              <w:right w:val="single" w:sz="4" w:space="0" w:color="auto"/>
            </w:tcBorders>
            <w:shd w:val="clear" w:color="auto" w:fill="auto"/>
            <w:vAlign w:val="center"/>
            <w:hideMark/>
          </w:tcPr>
          <w:p w14:paraId="67C895E7"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 - создание новых мест в общеобразовательных организациях</w:t>
            </w:r>
          </w:p>
        </w:tc>
        <w:tc>
          <w:tcPr>
            <w:tcW w:w="992" w:type="dxa"/>
            <w:tcBorders>
              <w:top w:val="nil"/>
              <w:left w:val="nil"/>
              <w:bottom w:val="single" w:sz="4" w:space="0" w:color="auto"/>
              <w:right w:val="single" w:sz="4" w:space="0" w:color="auto"/>
            </w:tcBorders>
            <w:shd w:val="clear" w:color="auto" w:fill="auto"/>
            <w:vAlign w:val="center"/>
            <w:hideMark/>
          </w:tcPr>
          <w:p w14:paraId="152BA20D"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89,1 </w:t>
            </w:r>
          </w:p>
        </w:tc>
        <w:tc>
          <w:tcPr>
            <w:tcW w:w="1027" w:type="dxa"/>
            <w:tcBorders>
              <w:top w:val="nil"/>
              <w:left w:val="nil"/>
              <w:bottom w:val="single" w:sz="4" w:space="0" w:color="auto"/>
              <w:right w:val="single" w:sz="4" w:space="0" w:color="auto"/>
            </w:tcBorders>
            <w:shd w:val="clear" w:color="auto" w:fill="auto"/>
            <w:vAlign w:val="center"/>
            <w:hideMark/>
          </w:tcPr>
          <w:p w14:paraId="45F48C1D"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439,0 </w:t>
            </w:r>
          </w:p>
        </w:tc>
        <w:tc>
          <w:tcPr>
            <w:tcW w:w="992" w:type="dxa"/>
            <w:tcBorders>
              <w:top w:val="nil"/>
              <w:left w:val="nil"/>
              <w:bottom w:val="single" w:sz="4" w:space="0" w:color="auto"/>
              <w:right w:val="single" w:sz="4" w:space="0" w:color="auto"/>
            </w:tcBorders>
            <w:shd w:val="clear" w:color="auto" w:fill="auto"/>
            <w:vAlign w:val="center"/>
            <w:hideMark/>
          </w:tcPr>
          <w:p w14:paraId="51B001A3"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349,8 </w:t>
            </w:r>
          </w:p>
        </w:tc>
        <w:tc>
          <w:tcPr>
            <w:tcW w:w="850" w:type="dxa"/>
            <w:tcBorders>
              <w:top w:val="nil"/>
              <w:left w:val="nil"/>
              <w:bottom w:val="single" w:sz="4" w:space="0" w:color="auto"/>
              <w:right w:val="double" w:sz="6" w:space="0" w:color="auto"/>
            </w:tcBorders>
            <w:shd w:val="clear" w:color="auto" w:fill="auto"/>
            <w:vAlign w:val="center"/>
            <w:hideMark/>
          </w:tcPr>
          <w:p w14:paraId="683BA088" w14:textId="77777777" w:rsidR="00EF241C" w:rsidRPr="00FA1CF9" w:rsidRDefault="00EF241C" w:rsidP="00EF241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в 4,9 раза</w:t>
            </w:r>
          </w:p>
        </w:tc>
      </w:tr>
      <w:tr w:rsidR="00FA1CF9" w:rsidRPr="00FA1CF9" w14:paraId="4B943551" w14:textId="77777777" w:rsidTr="00EF241C">
        <w:trPr>
          <w:trHeight w:val="255"/>
        </w:trPr>
        <w:tc>
          <w:tcPr>
            <w:tcW w:w="5991" w:type="dxa"/>
            <w:tcBorders>
              <w:top w:val="nil"/>
              <w:left w:val="double" w:sz="6" w:space="0" w:color="auto"/>
              <w:bottom w:val="single" w:sz="4" w:space="0" w:color="auto"/>
              <w:right w:val="single" w:sz="4" w:space="0" w:color="auto"/>
            </w:tcBorders>
            <w:shd w:val="clear" w:color="000000" w:fill="E1F7FF"/>
            <w:vAlign w:val="center"/>
            <w:hideMark/>
          </w:tcPr>
          <w:p w14:paraId="224B4102" w14:textId="77777777" w:rsidR="00EF241C" w:rsidRPr="00FA1CF9" w:rsidRDefault="00EF241C" w:rsidP="00EF241C">
            <w:pPr>
              <w:spacing w:after="0" w:line="240" w:lineRule="auto"/>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Подраздел 0902 "Амбулаторная помощь", ВСЕГО, из них:</w:t>
            </w:r>
          </w:p>
        </w:tc>
        <w:tc>
          <w:tcPr>
            <w:tcW w:w="992" w:type="dxa"/>
            <w:tcBorders>
              <w:top w:val="nil"/>
              <w:left w:val="nil"/>
              <w:bottom w:val="single" w:sz="4" w:space="0" w:color="auto"/>
              <w:right w:val="single" w:sz="4" w:space="0" w:color="auto"/>
            </w:tcBorders>
            <w:shd w:val="clear" w:color="000000" w:fill="E1F7FF"/>
            <w:vAlign w:val="center"/>
            <w:hideMark/>
          </w:tcPr>
          <w:p w14:paraId="3C09A658"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740,4 </w:t>
            </w:r>
          </w:p>
        </w:tc>
        <w:tc>
          <w:tcPr>
            <w:tcW w:w="1027" w:type="dxa"/>
            <w:tcBorders>
              <w:top w:val="nil"/>
              <w:left w:val="nil"/>
              <w:bottom w:val="single" w:sz="4" w:space="0" w:color="auto"/>
              <w:right w:val="single" w:sz="4" w:space="0" w:color="auto"/>
            </w:tcBorders>
            <w:shd w:val="clear" w:color="000000" w:fill="E1F7FF"/>
            <w:vAlign w:val="center"/>
            <w:hideMark/>
          </w:tcPr>
          <w:p w14:paraId="593F55C9"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1 951,7 </w:t>
            </w:r>
          </w:p>
        </w:tc>
        <w:tc>
          <w:tcPr>
            <w:tcW w:w="992" w:type="dxa"/>
            <w:tcBorders>
              <w:top w:val="nil"/>
              <w:left w:val="nil"/>
              <w:bottom w:val="single" w:sz="4" w:space="0" w:color="auto"/>
              <w:right w:val="single" w:sz="4" w:space="0" w:color="auto"/>
            </w:tcBorders>
            <w:shd w:val="clear" w:color="000000" w:fill="E1F7FF"/>
            <w:vAlign w:val="center"/>
            <w:hideMark/>
          </w:tcPr>
          <w:p w14:paraId="6DCAD55C"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1 211,4 </w:t>
            </w:r>
          </w:p>
        </w:tc>
        <w:tc>
          <w:tcPr>
            <w:tcW w:w="850" w:type="dxa"/>
            <w:tcBorders>
              <w:top w:val="nil"/>
              <w:left w:val="nil"/>
              <w:bottom w:val="single" w:sz="4" w:space="0" w:color="auto"/>
              <w:right w:val="double" w:sz="6" w:space="0" w:color="auto"/>
            </w:tcBorders>
            <w:shd w:val="clear" w:color="000000" w:fill="E1F7FF"/>
            <w:vAlign w:val="center"/>
            <w:hideMark/>
          </w:tcPr>
          <w:p w14:paraId="1968265B"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в 2,6 раза</w:t>
            </w:r>
          </w:p>
        </w:tc>
      </w:tr>
      <w:tr w:rsidR="00FA1CF9" w:rsidRPr="00FA1CF9" w14:paraId="4451EC18" w14:textId="77777777" w:rsidTr="00EF241C">
        <w:trPr>
          <w:trHeight w:val="70"/>
        </w:trPr>
        <w:tc>
          <w:tcPr>
            <w:tcW w:w="5991" w:type="dxa"/>
            <w:tcBorders>
              <w:top w:val="nil"/>
              <w:left w:val="double" w:sz="6" w:space="0" w:color="auto"/>
              <w:bottom w:val="single" w:sz="4" w:space="0" w:color="auto"/>
              <w:right w:val="single" w:sz="4" w:space="0" w:color="auto"/>
            </w:tcBorders>
            <w:shd w:val="clear" w:color="auto" w:fill="auto"/>
            <w:vAlign w:val="center"/>
            <w:hideMark/>
          </w:tcPr>
          <w:p w14:paraId="0FCE507A"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 - оказание отдельным категориям граждан социальной услуги по обеспечению лекарственными препаратами для медицинского применения по рецептам на лекарственные препараты, медицинскими изделиями по рецептам на медицинские изделия, а также специализированными продуктами лечебного питания для детей-инвалидов</w:t>
            </w:r>
          </w:p>
        </w:tc>
        <w:tc>
          <w:tcPr>
            <w:tcW w:w="992" w:type="dxa"/>
            <w:tcBorders>
              <w:top w:val="nil"/>
              <w:left w:val="nil"/>
              <w:bottom w:val="single" w:sz="4" w:space="0" w:color="auto"/>
              <w:right w:val="single" w:sz="4" w:space="0" w:color="auto"/>
            </w:tcBorders>
            <w:shd w:val="clear" w:color="auto" w:fill="auto"/>
            <w:vAlign w:val="center"/>
            <w:hideMark/>
          </w:tcPr>
          <w:p w14:paraId="78F208F2"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111,3 </w:t>
            </w:r>
          </w:p>
        </w:tc>
        <w:tc>
          <w:tcPr>
            <w:tcW w:w="1027" w:type="dxa"/>
            <w:tcBorders>
              <w:top w:val="nil"/>
              <w:left w:val="nil"/>
              <w:bottom w:val="single" w:sz="4" w:space="0" w:color="auto"/>
              <w:right w:val="single" w:sz="4" w:space="0" w:color="auto"/>
            </w:tcBorders>
            <w:shd w:val="clear" w:color="auto" w:fill="auto"/>
            <w:vAlign w:val="center"/>
            <w:hideMark/>
          </w:tcPr>
          <w:p w14:paraId="784E27B1"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292,9 </w:t>
            </w:r>
          </w:p>
        </w:tc>
        <w:tc>
          <w:tcPr>
            <w:tcW w:w="992" w:type="dxa"/>
            <w:tcBorders>
              <w:top w:val="nil"/>
              <w:left w:val="nil"/>
              <w:bottom w:val="single" w:sz="4" w:space="0" w:color="auto"/>
              <w:right w:val="single" w:sz="4" w:space="0" w:color="auto"/>
            </w:tcBorders>
            <w:shd w:val="clear" w:color="auto" w:fill="auto"/>
            <w:vAlign w:val="center"/>
            <w:hideMark/>
          </w:tcPr>
          <w:p w14:paraId="6955B433"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181,6 </w:t>
            </w:r>
          </w:p>
        </w:tc>
        <w:tc>
          <w:tcPr>
            <w:tcW w:w="850" w:type="dxa"/>
            <w:tcBorders>
              <w:top w:val="nil"/>
              <w:left w:val="nil"/>
              <w:bottom w:val="single" w:sz="4" w:space="0" w:color="auto"/>
              <w:right w:val="double" w:sz="6" w:space="0" w:color="auto"/>
            </w:tcBorders>
            <w:shd w:val="clear" w:color="auto" w:fill="auto"/>
            <w:vAlign w:val="center"/>
            <w:hideMark/>
          </w:tcPr>
          <w:p w14:paraId="17EEEEF5" w14:textId="77777777" w:rsidR="00EF241C" w:rsidRPr="00FA1CF9" w:rsidRDefault="00EF241C" w:rsidP="00EF241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в 2,6 раза</w:t>
            </w:r>
          </w:p>
        </w:tc>
      </w:tr>
      <w:tr w:rsidR="00FA1CF9" w:rsidRPr="00FA1CF9" w14:paraId="07B2FBF1" w14:textId="77777777" w:rsidTr="00EF241C">
        <w:trPr>
          <w:trHeight w:val="70"/>
        </w:trPr>
        <w:tc>
          <w:tcPr>
            <w:tcW w:w="5991" w:type="dxa"/>
            <w:tcBorders>
              <w:top w:val="nil"/>
              <w:left w:val="double" w:sz="6" w:space="0" w:color="auto"/>
              <w:bottom w:val="single" w:sz="4" w:space="0" w:color="auto"/>
              <w:right w:val="single" w:sz="4" w:space="0" w:color="auto"/>
            </w:tcBorders>
            <w:shd w:val="clear" w:color="auto" w:fill="auto"/>
            <w:vAlign w:val="center"/>
            <w:hideMark/>
          </w:tcPr>
          <w:p w14:paraId="15DB2C50"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 - обеспечение лекарственными препаратами отдельных групп населения</w:t>
            </w:r>
          </w:p>
        </w:tc>
        <w:tc>
          <w:tcPr>
            <w:tcW w:w="992" w:type="dxa"/>
            <w:tcBorders>
              <w:top w:val="nil"/>
              <w:left w:val="nil"/>
              <w:bottom w:val="single" w:sz="4" w:space="0" w:color="auto"/>
              <w:right w:val="single" w:sz="4" w:space="0" w:color="auto"/>
            </w:tcBorders>
            <w:shd w:val="clear" w:color="auto" w:fill="auto"/>
            <w:vAlign w:val="center"/>
            <w:hideMark/>
          </w:tcPr>
          <w:p w14:paraId="143FB981"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201,3 </w:t>
            </w:r>
          </w:p>
        </w:tc>
        <w:tc>
          <w:tcPr>
            <w:tcW w:w="1027" w:type="dxa"/>
            <w:tcBorders>
              <w:top w:val="nil"/>
              <w:left w:val="nil"/>
              <w:bottom w:val="single" w:sz="4" w:space="0" w:color="auto"/>
              <w:right w:val="single" w:sz="4" w:space="0" w:color="auto"/>
            </w:tcBorders>
            <w:shd w:val="clear" w:color="auto" w:fill="auto"/>
            <w:vAlign w:val="center"/>
            <w:hideMark/>
          </w:tcPr>
          <w:p w14:paraId="6BBC456E"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1 262,9 </w:t>
            </w:r>
          </w:p>
        </w:tc>
        <w:tc>
          <w:tcPr>
            <w:tcW w:w="992" w:type="dxa"/>
            <w:tcBorders>
              <w:top w:val="nil"/>
              <w:left w:val="nil"/>
              <w:bottom w:val="single" w:sz="4" w:space="0" w:color="auto"/>
              <w:right w:val="single" w:sz="4" w:space="0" w:color="auto"/>
            </w:tcBorders>
            <w:shd w:val="clear" w:color="auto" w:fill="auto"/>
            <w:vAlign w:val="center"/>
            <w:hideMark/>
          </w:tcPr>
          <w:p w14:paraId="30C07650"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1 061,6 </w:t>
            </w:r>
          </w:p>
        </w:tc>
        <w:tc>
          <w:tcPr>
            <w:tcW w:w="850" w:type="dxa"/>
            <w:tcBorders>
              <w:top w:val="nil"/>
              <w:left w:val="nil"/>
              <w:bottom w:val="single" w:sz="4" w:space="0" w:color="auto"/>
              <w:right w:val="double" w:sz="6" w:space="0" w:color="auto"/>
            </w:tcBorders>
            <w:shd w:val="clear" w:color="auto" w:fill="auto"/>
            <w:vAlign w:val="center"/>
            <w:hideMark/>
          </w:tcPr>
          <w:p w14:paraId="62879D86" w14:textId="77777777" w:rsidR="00EF241C" w:rsidRPr="00FA1CF9" w:rsidRDefault="00EF241C" w:rsidP="00EF241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в 6,3 раза</w:t>
            </w:r>
          </w:p>
        </w:tc>
      </w:tr>
      <w:tr w:rsidR="00FA1CF9" w:rsidRPr="00FA1CF9" w14:paraId="474A8D59" w14:textId="77777777" w:rsidTr="00EF241C">
        <w:trPr>
          <w:trHeight w:val="70"/>
        </w:trPr>
        <w:tc>
          <w:tcPr>
            <w:tcW w:w="5991" w:type="dxa"/>
            <w:tcBorders>
              <w:top w:val="nil"/>
              <w:left w:val="double" w:sz="6" w:space="0" w:color="auto"/>
              <w:bottom w:val="single" w:sz="4" w:space="0" w:color="auto"/>
              <w:right w:val="single" w:sz="4" w:space="0" w:color="auto"/>
            </w:tcBorders>
            <w:shd w:val="clear" w:color="000000" w:fill="E1F7FF"/>
            <w:vAlign w:val="center"/>
            <w:hideMark/>
          </w:tcPr>
          <w:p w14:paraId="7878135B" w14:textId="77777777" w:rsidR="00EF241C" w:rsidRPr="00FA1CF9" w:rsidRDefault="00EF241C" w:rsidP="00EF241C">
            <w:pPr>
              <w:spacing w:after="0" w:line="240" w:lineRule="auto"/>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Подраздел 1003 "Социальное обеспечение населения", ВСЕГО, из них:</w:t>
            </w:r>
          </w:p>
        </w:tc>
        <w:tc>
          <w:tcPr>
            <w:tcW w:w="992" w:type="dxa"/>
            <w:tcBorders>
              <w:top w:val="nil"/>
              <w:left w:val="nil"/>
              <w:bottom w:val="single" w:sz="4" w:space="0" w:color="auto"/>
              <w:right w:val="single" w:sz="4" w:space="0" w:color="auto"/>
            </w:tcBorders>
            <w:shd w:val="clear" w:color="000000" w:fill="E1F7FF"/>
            <w:vAlign w:val="center"/>
            <w:hideMark/>
          </w:tcPr>
          <w:p w14:paraId="318B7CDA"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4 656,5 </w:t>
            </w:r>
          </w:p>
        </w:tc>
        <w:tc>
          <w:tcPr>
            <w:tcW w:w="1027" w:type="dxa"/>
            <w:tcBorders>
              <w:top w:val="nil"/>
              <w:left w:val="nil"/>
              <w:bottom w:val="single" w:sz="4" w:space="0" w:color="auto"/>
              <w:right w:val="single" w:sz="4" w:space="0" w:color="auto"/>
            </w:tcBorders>
            <w:shd w:val="clear" w:color="000000" w:fill="E1F7FF"/>
            <w:vAlign w:val="center"/>
            <w:hideMark/>
          </w:tcPr>
          <w:p w14:paraId="4F417529"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5 230,9 </w:t>
            </w:r>
          </w:p>
        </w:tc>
        <w:tc>
          <w:tcPr>
            <w:tcW w:w="992" w:type="dxa"/>
            <w:tcBorders>
              <w:top w:val="nil"/>
              <w:left w:val="nil"/>
              <w:bottom w:val="single" w:sz="4" w:space="0" w:color="auto"/>
              <w:right w:val="single" w:sz="4" w:space="0" w:color="auto"/>
            </w:tcBorders>
            <w:shd w:val="clear" w:color="000000" w:fill="E1F7FF"/>
            <w:vAlign w:val="center"/>
            <w:hideMark/>
          </w:tcPr>
          <w:p w14:paraId="1D38880E"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574,4 </w:t>
            </w:r>
          </w:p>
        </w:tc>
        <w:tc>
          <w:tcPr>
            <w:tcW w:w="850" w:type="dxa"/>
            <w:tcBorders>
              <w:top w:val="nil"/>
              <w:left w:val="nil"/>
              <w:bottom w:val="single" w:sz="4" w:space="0" w:color="auto"/>
              <w:right w:val="double" w:sz="6" w:space="0" w:color="auto"/>
            </w:tcBorders>
            <w:shd w:val="clear" w:color="000000" w:fill="E1F7FF"/>
            <w:vAlign w:val="center"/>
            <w:hideMark/>
          </w:tcPr>
          <w:p w14:paraId="1CC8329E"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12,3 </w:t>
            </w:r>
          </w:p>
        </w:tc>
      </w:tr>
      <w:tr w:rsidR="00FA1CF9" w:rsidRPr="00FA1CF9" w14:paraId="36FD5D4B" w14:textId="77777777" w:rsidTr="00EF241C">
        <w:trPr>
          <w:trHeight w:val="70"/>
        </w:trPr>
        <w:tc>
          <w:tcPr>
            <w:tcW w:w="5991" w:type="dxa"/>
            <w:tcBorders>
              <w:top w:val="nil"/>
              <w:left w:val="double" w:sz="6" w:space="0" w:color="auto"/>
              <w:bottom w:val="single" w:sz="4" w:space="0" w:color="auto"/>
              <w:right w:val="single" w:sz="4" w:space="0" w:color="auto"/>
            </w:tcBorders>
            <w:shd w:val="clear" w:color="auto" w:fill="auto"/>
            <w:vAlign w:val="center"/>
            <w:hideMark/>
          </w:tcPr>
          <w:p w14:paraId="121D60C8"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 - обеспечение мер социальной поддержки ветеранов труда, включая субсидии в связи с предоставлением льгот по проезду ветеранам труда на пассажирском железнодорожном транспорте общего пользования в пригородном сообщении</w:t>
            </w:r>
          </w:p>
        </w:tc>
        <w:tc>
          <w:tcPr>
            <w:tcW w:w="992" w:type="dxa"/>
            <w:tcBorders>
              <w:top w:val="nil"/>
              <w:left w:val="nil"/>
              <w:bottom w:val="single" w:sz="4" w:space="0" w:color="auto"/>
              <w:right w:val="single" w:sz="4" w:space="0" w:color="auto"/>
            </w:tcBorders>
            <w:shd w:val="clear" w:color="auto" w:fill="auto"/>
            <w:vAlign w:val="center"/>
            <w:hideMark/>
          </w:tcPr>
          <w:p w14:paraId="0C169D25"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501,8 </w:t>
            </w:r>
          </w:p>
        </w:tc>
        <w:tc>
          <w:tcPr>
            <w:tcW w:w="1027" w:type="dxa"/>
            <w:tcBorders>
              <w:top w:val="nil"/>
              <w:left w:val="nil"/>
              <w:bottom w:val="single" w:sz="4" w:space="0" w:color="auto"/>
              <w:right w:val="single" w:sz="4" w:space="0" w:color="auto"/>
            </w:tcBorders>
            <w:shd w:val="clear" w:color="auto" w:fill="auto"/>
            <w:vAlign w:val="center"/>
            <w:hideMark/>
          </w:tcPr>
          <w:p w14:paraId="5A9748AA"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632,8 </w:t>
            </w:r>
          </w:p>
        </w:tc>
        <w:tc>
          <w:tcPr>
            <w:tcW w:w="992" w:type="dxa"/>
            <w:tcBorders>
              <w:top w:val="nil"/>
              <w:left w:val="nil"/>
              <w:bottom w:val="single" w:sz="4" w:space="0" w:color="auto"/>
              <w:right w:val="single" w:sz="4" w:space="0" w:color="auto"/>
            </w:tcBorders>
            <w:shd w:val="clear" w:color="auto" w:fill="auto"/>
            <w:vAlign w:val="center"/>
            <w:hideMark/>
          </w:tcPr>
          <w:p w14:paraId="78CB92BF"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131,0 </w:t>
            </w:r>
          </w:p>
        </w:tc>
        <w:tc>
          <w:tcPr>
            <w:tcW w:w="850" w:type="dxa"/>
            <w:tcBorders>
              <w:top w:val="nil"/>
              <w:left w:val="nil"/>
              <w:bottom w:val="single" w:sz="4" w:space="0" w:color="auto"/>
              <w:right w:val="double" w:sz="6" w:space="0" w:color="auto"/>
            </w:tcBorders>
            <w:shd w:val="clear" w:color="auto" w:fill="auto"/>
            <w:vAlign w:val="center"/>
            <w:hideMark/>
          </w:tcPr>
          <w:p w14:paraId="34C9A64B"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26,1 </w:t>
            </w:r>
          </w:p>
        </w:tc>
      </w:tr>
      <w:tr w:rsidR="00FA1CF9" w:rsidRPr="00FA1CF9" w14:paraId="78B3B754" w14:textId="77777777" w:rsidTr="00EF241C">
        <w:trPr>
          <w:trHeight w:val="70"/>
        </w:trPr>
        <w:tc>
          <w:tcPr>
            <w:tcW w:w="5991" w:type="dxa"/>
            <w:tcBorders>
              <w:top w:val="nil"/>
              <w:left w:val="double" w:sz="6" w:space="0" w:color="auto"/>
              <w:bottom w:val="single" w:sz="4" w:space="0" w:color="auto"/>
              <w:right w:val="single" w:sz="4" w:space="0" w:color="auto"/>
            </w:tcBorders>
            <w:shd w:val="clear" w:color="auto" w:fill="auto"/>
            <w:vAlign w:val="center"/>
            <w:hideMark/>
          </w:tcPr>
          <w:p w14:paraId="30F0DC1D"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 - обязательное медицинское страхование неработающего населения Архангельской области</w:t>
            </w:r>
          </w:p>
        </w:tc>
        <w:tc>
          <w:tcPr>
            <w:tcW w:w="992" w:type="dxa"/>
            <w:tcBorders>
              <w:top w:val="nil"/>
              <w:left w:val="nil"/>
              <w:bottom w:val="single" w:sz="4" w:space="0" w:color="auto"/>
              <w:right w:val="single" w:sz="4" w:space="0" w:color="auto"/>
            </w:tcBorders>
            <w:shd w:val="clear" w:color="auto" w:fill="auto"/>
            <w:vAlign w:val="center"/>
            <w:hideMark/>
          </w:tcPr>
          <w:p w14:paraId="23392485"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2 331,1 </w:t>
            </w:r>
          </w:p>
        </w:tc>
        <w:tc>
          <w:tcPr>
            <w:tcW w:w="1027" w:type="dxa"/>
            <w:tcBorders>
              <w:top w:val="nil"/>
              <w:left w:val="nil"/>
              <w:bottom w:val="single" w:sz="4" w:space="0" w:color="auto"/>
              <w:right w:val="single" w:sz="4" w:space="0" w:color="auto"/>
            </w:tcBorders>
            <w:shd w:val="clear" w:color="auto" w:fill="auto"/>
            <w:vAlign w:val="center"/>
            <w:hideMark/>
          </w:tcPr>
          <w:p w14:paraId="623ACFF1"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2 497,7 </w:t>
            </w:r>
          </w:p>
        </w:tc>
        <w:tc>
          <w:tcPr>
            <w:tcW w:w="992" w:type="dxa"/>
            <w:tcBorders>
              <w:top w:val="nil"/>
              <w:left w:val="nil"/>
              <w:bottom w:val="single" w:sz="4" w:space="0" w:color="auto"/>
              <w:right w:val="single" w:sz="4" w:space="0" w:color="auto"/>
            </w:tcBorders>
            <w:shd w:val="clear" w:color="auto" w:fill="auto"/>
            <w:vAlign w:val="center"/>
            <w:hideMark/>
          </w:tcPr>
          <w:p w14:paraId="0548314A"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166,7 </w:t>
            </w:r>
          </w:p>
        </w:tc>
        <w:tc>
          <w:tcPr>
            <w:tcW w:w="850" w:type="dxa"/>
            <w:tcBorders>
              <w:top w:val="nil"/>
              <w:left w:val="nil"/>
              <w:bottom w:val="single" w:sz="4" w:space="0" w:color="auto"/>
              <w:right w:val="double" w:sz="6" w:space="0" w:color="auto"/>
            </w:tcBorders>
            <w:shd w:val="clear" w:color="auto" w:fill="auto"/>
            <w:vAlign w:val="center"/>
            <w:hideMark/>
          </w:tcPr>
          <w:p w14:paraId="3D97841A"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7,1 </w:t>
            </w:r>
          </w:p>
        </w:tc>
      </w:tr>
      <w:tr w:rsidR="00FA1CF9" w:rsidRPr="00FA1CF9" w14:paraId="3E5B4296" w14:textId="77777777" w:rsidTr="00EF241C">
        <w:trPr>
          <w:trHeight w:val="70"/>
        </w:trPr>
        <w:tc>
          <w:tcPr>
            <w:tcW w:w="5991" w:type="dxa"/>
            <w:tcBorders>
              <w:top w:val="nil"/>
              <w:left w:val="double" w:sz="6" w:space="0" w:color="auto"/>
              <w:bottom w:val="single" w:sz="4" w:space="0" w:color="auto"/>
              <w:right w:val="single" w:sz="4" w:space="0" w:color="auto"/>
            </w:tcBorders>
            <w:shd w:val="clear" w:color="auto" w:fill="auto"/>
            <w:vAlign w:val="center"/>
            <w:hideMark/>
          </w:tcPr>
          <w:p w14:paraId="218D0236"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 - единовременная денежная выплата военнослужащим и лицам, проходящим службу в войсках национальной гвардии РФ и имеющим специальное звание полиции, либо призванным на </w:t>
            </w:r>
            <w:r w:rsidRPr="00FA1CF9">
              <w:rPr>
                <w:rFonts w:ascii="Times New Roman" w:eastAsia="Times New Roman" w:hAnsi="Times New Roman"/>
                <w:sz w:val="20"/>
                <w:szCs w:val="20"/>
                <w:lang w:eastAsia="ru-RU"/>
              </w:rPr>
              <w:lastRenderedPageBreak/>
              <w:t>военную службу по мобилизации... принимающим участие в специальной военной операции, а также членам их семей</w:t>
            </w:r>
          </w:p>
        </w:tc>
        <w:tc>
          <w:tcPr>
            <w:tcW w:w="992" w:type="dxa"/>
            <w:tcBorders>
              <w:top w:val="nil"/>
              <w:left w:val="nil"/>
              <w:bottom w:val="single" w:sz="4" w:space="0" w:color="auto"/>
              <w:right w:val="single" w:sz="4" w:space="0" w:color="auto"/>
            </w:tcBorders>
            <w:shd w:val="clear" w:color="auto" w:fill="auto"/>
            <w:vAlign w:val="center"/>
            <w:hideMark/>
          </w:tcPr>
          <w:p w14:paraId="399A8C49"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lastRenderedPageBreak/>
              <w:t xml:space="preserve">0,0 </w:t>
            </w:r>
          </w:p>
        </w:tc>
        <w:tc>
          <w:tcPr>
            <w:tcW w:w="1027" w:type="dxa"/>
            <w:tcBorders>
              <w:top w:val="nil"/>
              <w:left w:val="nil"/>
              <w:bottom w:val="single" w:sz="4" w:space="0" w:color="auto"/>
              <w:right w:val="single" w:sz="4" w:space="0" w:color="auto"/>
            </w:tcBorders>
            <w:shd w:val="clear" w:color="auto" w:fill="auto"/>
            <w:vAlign w:val="center"/>
            <w:hideMark/>
          </w:tcPr>
          <w:p w14:paraId="7904AEF9"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284,2 </w:t>
            </w:r>
          </w:p>
        </w:tc>
        <w:tc>
          <w:tcPr>
            <w:tcW w:w="992" w:type="dxa"/>
            <w:tcBorders>
              <w:top w:val="nil"/>
              <w:left w:val="nil"/>
              <w:bottom w:val="single" w:sz="4" w:space="0" w:color="auto"/>
              <w:right w:val="single" w:sz="4" w:space="0" w:color="auto"/>
            </w:tcBorders>
            <w:shd w:val="clear" w:color="auto" w:fill="auto"/>
            <w:vAlign w:val="center"/>
            <w:hideMark/>
          </w:tcPr>
          <w:p w14:paraId="43B97A39"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284,2 </w:t>
            </w:r>
          </w:p>
        </w:tc>
        <w:tc>
          <w:tcPr>
            <w:tcW w:w="850" w:type="dxa"/>
            <w:tcBorders>
              <w:top w:val="nil"/>
              <w:left w:val="nil"/>
              <w:bottom w:val="single" w:sz="4" w:space="0" w:color="auto"/>
              <w:right w:val="double" w:sz="6" w:space="0" w:color="auto"/>
            </w:tcBorders>
            <w:shd w:val="clear" w:color="auto" w:fill="auto"/>
            <w:vAlign w:val="center"/>
            <w:hideMark/>
          </w:tcPr>
          <w:p w14:paraId="3D92A89C" w14:textId="77777777" w:rsidR="00EF241C" w:rsidRPr="00FA1CF9" w:rsidRDefault="00EF241C" w:rsidP="00EF241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w:t>
            </w:r>
          </w:p>
        </w:tc>
      </w:tr>
      <w:tr w:rsidR="00FA1CF9" w:rsidRPr="00FA1CF9" w14:paraId="55EAB731" w14:textId="77777777" w:rsidTr="00EF241C">
        <w:trPr>
          <w:trHeight w:val="70"/>
        </w:trPr>
        <w:tc>
          <w:tcPr>
            <w:tcW w:w="5991" w:type="dxa"/>
            <w:tcBorders>
              <w:top w:val="nil"/>
              <w:left w:val="double" w:sz="6" w:space="0" w:color="auto"/>
              <w:bottom w:val="single" w:sz="4" w:space="0" w:color="auto"/>
              <w:right w:val="single" w:sz="4" w:space="0" w:color="auto"/>
            </w:tcBorders>
            <w:shd w:val="clear" w:color="000000" w:fill="E1F7FF"/>
            <w:vAlign w:val="center"/>
            <w:hideMark/>
          </w:tcPr>
          <w:p w14:paraId="4E164D22" w14:textId="77777777" w:rsidR="00EF241C" w:rsidRPr="00FA1CF9" w:rsidRDefault="00EF241C" w:rsidP="00EF241C">
            <w:pPr>
              <w:spacing w:after="0" w:line="240" w:lineRule="auto"/>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Подраздел 1004 "Охрана семьи и детства", ВСЕГО, из них:</w:t>
            </w:r>
          </w:p>
        </w:tc>
        <w:tc>
          <w:tcPr>
            <w:tcW w:w="992" w:type="dxa"/>
            <w:tcBorders>
              <w:top w:val="nil"/>
              <w:left w:val="nil"/>
              <w:bottom w:val="single" w:sz="4" w:space="0" w:color="auto"/>
              <w:right w:val="single" w:sz="4" w:space="0" w:color="auto"/>
            </w:tcBorders>
            <w:shd w:val="clear" w:color="000000" w:fill="E1F7FF"/>
            <w:vAlign w:val="center"/>
            <w:hideMark/>
          </w:tcPr>
          <w:p w14:paraId="4899E69F"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1 936,6 </w:t>
            </w:r>
          </w:p>
        </w:tc>
        <w:tc>
          <w:tcPr>
            <w:tcW w:w="1027" w:type="dxa"/>
            <w:tcBorders>
              <w:top w:val="nil"/>
              <w:left w:val="nil"/>
              <w:bottom w:val="single" w:sz="4" w:space="0" w:color="auto"/>
              <w:right w:val="single" w:sz="4" w:space="0" w:color="auto"/>
            </w:tcBorders>
            <w:shd w:val="clear" w:color="000000" w:fill="E1F7FF"/>
            <w:vAlign w:val="center"/>
            <w:hideMark/>
          </w:tcPr>
          <w:p w14:paraId="5331305C"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1 262,0 </w:t>
            </w:r>
          </w:p>
        </w:tc>
        <w:tc>
          <w:tcPr>
            <w:tcW w:w="992" w:type="dxa"/>
            <w:tcBorders>
              <w:top w:val="nil"/>
              <w:left w:val="nil"/>
              <w:bottom w:val="single" w:sz="4" w:space="0" w:color="auto"/>
              <w:right w:val="single" w:sz="4" w:space="0" w:color="auto"/>
            </w:tcBorders>
            <w:shd w:val="clear" w:color="000000" w:fill="E1F7FF"/>
            <w:vAlign w:val="center"/>
            <w:hideMark/>
          </w:tcPr>
          <w:p w14:paraId="21192805"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-674,6 </w:t>
            </w:r>
          </w:p>
        </w:tc>
        <w:tc>
          <w:tcPr>
            <w:tcW w:w="850" w:type="dxa"/>
            <w:tcBorders>
              <w:top w:val="nil"/>
              <w:left w:val="nil"/>
              <w:bottom w:val="single" w:sz="4" w:space="0" w:color="auto"/>
              <w:right w:val="double" w:sz="6" w:space="0" w:color="auto"/>
            </w:tcBorders>
            <w:shd w:val="clear" w:color="000000" w:fill="E1F7FF"/>
            <w:vAlign w:val="center"/>
            <w:hideMark/>
          </w:tcPr>
          <w:p w14:paraId="5D20FF30"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-34,8 </w:t>
            </w:r>
          </w:p>
        </w:tc>
      </w:tr>
      <w:tr w:rsidR="00FA1CF9" w:rsidRPr="00FA1CF9" w14:paraId="12E00F90" w14:textId="77777777" w:rsidTr="00EF241C">
        <w:trPr>
          <w:trHeight w:val="70"/>
        </w:trPr>
        <w:tc>
          <w:tcPr>
            <w:tcW w:w="5991" w:type="dxa"/>
            <w:tcBorders>
              <w:top w:val="nil"/>
              <w:left w:val="double" w:sz="6" w:space="0" w:color="auto"/>
              <w:bottom w:val="single" w:sz="4" w:space="0" w:color="auto"/>
              <w:right w:val="single" w:sz="4" w:space="0" w:color="auto"/>
            </w:tcBorders>
            <w:shd w:val="clear" w:color="auto" w:fill="auto"/>
            <w:vAlign w:val="center"/>
            <w:hideMark/>
          </w:tcPr>
          <w:p w14:paraId="2882BC14"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 - осуществление ежемесячных выплат на детей в возрасте от 3 до 7 лет включительно</w:t>
            </w:r>
          </w:p>
        </w:tc>
        <w:tc>
          <w:tcPr>
            <w:tcW w:w="992" w:type="dxa"/>
            <w:tcBorders>
              <w:top w:val="nil"/>
              <w:left w:val="nil"/>
              <w:bottom w:val="single" w:sz="4" w:space="0" w:color="auto"/>
              <w:right w:val="single" w:sz="4" w:space="0" w:color="auto"/>
            </w:tcBorders>
            <w:shd w:val="clear" w:color="auto" w:fill="auto"/>
            <w:vAlign w:val="center"/>
            <w:hideMark/>
          </w:tcPr>
          <w:p w14:paraId="3A76069C"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734,0 </w:t>
            </w:r>
          </w:p>
        </w:tc>
        <w:tc>
          <w:tcPr>
            <w:tcW w:w="1027" w:type="dxa"/>
            <w:tcBorders>
              <w:top w:val="nil"/>
              <w:left w:val="nil"/>
              <w:bottom w:val="single" w:sz="4" w:space="0" w:color="auto"/>
              <w:right w:val="single" w:sz="4" w:space="0" w:color="auto"/>
            </w:tcBorders>
            <w:shd w:val="clear" w:color="auto" w:fill="auto"/>
            <w:vAlign w:val="center"/>
            <w:hideMark/>
          </w:tcPr>
          <w:p w14:paraId="5CE8631D"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0,0 </w:t>
            </w:r>
          </w:p>
        </w:tc>
        <w:tc>
          <w:tcPr>
            <w:tcW w:w="992" w:type="dxa"/>
            <w:tcBorders>
              <w:top w:val="nil"/>
              <w:left w:val="nil"/>
              <w:bottom w:val="single" w:sz="4" w:space="0" w:color="auto"/>
              <w:right w:val="single" w:sz="4" w:space="0" w:color="auto"/>
            </w:tcBorders>
            <w:shd w:val="clear" w:color="auto" w:fill="auto"/>
            <w:vAlign w:val="center"/>
            <w:hideMark/>
          </w:tcPr>
          <w:p w14:paraId="5A2F4492"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-734,0 </w:t>
            </w:r>
          </w:p>
        </w:tc>
        <w:tc>
          <w:tcPr>
            <w:tcW w:w="850" w:type="dxa"/>
            <w:tcBorders>
              <w:top w:val="nil"/>
              <w:left w:val="nil"/>
              <w:bottom w:val="single" w:sz="4" w:space="0" w:color="auto"/>
              <w:right w:val="double" w:sz="6" w:space="0" w:color="auto"/>
            </w:tcBorders>
            <w:shd w:val="clear" w:color="auto" w:fill="auto"/>
            <w:vAlign w:val="center"/>
            <w:hideMark/>
          </w:tcPr>
          <w:p w14:paraId="62668A9A"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-100,0 </w:t>
            </w:r>
          </w:p>
        </w:tc>
      </w:tr>
      <w:tr w:rsidR="00FA1CF9" w:rsidRPr="00FA1CF9" w14:paraId="6CFD0C4D" w14:textId="77777777" w:rsidTr="00EF241C">
        <w:trPr>
          <w:trHeight w:val="70"/>
        </w:trPr>
        <w:tc>
          <w:tcPr>
            <w:tcW w:w="5991" w:type="dxa"/>
            <w:tcBorders>
              <w:top w:val="nil"/>
              <w:left w:val="double" w:sz="6" w:space="0" w:color="auto"/>
              <w:bottom w:val="single" w:sz="4" w:space="0" w:color="auto"/>
              <w:right w:val="single" w:sz="4" w:space="0" w:color="auto"/>
            </w:tcBorders>
            <w:shd w:val="clear" w:color="auto" w:fill="auto"/>
            <w:vAlign w:val="center"/>
            <w:hideMark/>
          </w:tcPr>
          <w:p w14:paraId="38C1C415"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 - субвенции бюджету Фонда пенсионного и социального страхования РФ на выплату ежемесячного пособия в связи с рождением и воспитанием ребенка</w:t>
            </w:r>
          </w:p>
        </w:tc>
        <w:tc>
          <w:tcPr>
            <w:tcW w:w="992" w:type="dxa"/>
            <w:tcBorders>
              <w:top w:val="nil"/>
              <w:left w:val="nil"/>
              <w:bottom w:val="single" w:sz="4" w:space="0" w:color="auto"/>
              <w:right w:val="single" w:sz="4" w:space="0" w:color="auto"/>
            </w:tcBorders>
            <w:shd w:val="clear" w:color="auto" w:fill="auto"/>
            <w:vAlign w:val="center"/>
            <w:hideMark/>
          </w:tcPr>
          <w:p w14:paraId="7C8C1904"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112,7 </w:t>
            </w:r>
          </w:p>
        </w:tc>
        <w:tc>
          <w:tcPr>
            <w:tcW w:w="1027" w:type="dxa"/>
            <w:tcBorders>
              <w:top w:val="nil"/>
              <w:left w:val="nil"/>
              <w:bottom w:val="single" w:sz="4" w:space="0" w:color="auto"/>
              <w:right w:val="single" w:sz="4" w:space="0" w:color="auto"/>
            </w:tcBorders>
            <w:shd w:val="clear" w:color="auto" w:fill="auto"/>
            <w:vAlign w:val="center"/>
            <w:hideMark/>
          </w:tcPr>
          <w:p w14:paraId="25A8A1EB"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275,9 </w:t>
            </w:r>
          </w:p>
        </w:tc>
        <w:tc>
          <w:tcPr>
            <w:tcW w:w="992" w:type="dxa"/>
            <w:tcBorders>
              <w:top w:val="nil"/>
              <w:left w:val="nil"/>
              <w:bottom w:val="single" w:sz="4" w:space="0" w:color="auto"/>
              <w:right w:val="single" w:sz="4" w:space="0" w:color="auto"/>
            </w:tcBorders>
            <w:shd w:val="clear" w:color="auto" w:fill="auto"/>
            <w:vAlign w:val="center"/>
            <w:hideMark/>
          </w:tcPr>
          <w:p w14:paraId="51588AC3"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163,2 </w:t>
            </w:r>
          </w:p>
        </w:tc>
        <w:tc>
          <w:tcPr>
            <w:tcW w:w="850" w:type="dxa"/>
            <w:tcBorders>
              <w:top w:val="nil"/>
              <w:left w:val="nil"/>
              <w:bottom w:val="single" w:sz="4" w:space="0" w:color="auto"/>
              <w:right w:val="double" w:sz="6" w:space="0" w:color="auto"/>
            </w:tcBorders>
            <w:shd w:val="clear" w:color="auto" w:fill="auto"/>
            <w:vAlign w:val="center"/>
            <w:hideMark/>
          </w:tcPr>
          <w:p w14:paraId="4CD0453D" w14:textId="77777777" w:rsidR="00EF241C" w:rsidRPr="00FA1CF9" w:rsidRDefault="00EF241C" w:rsidP="00EF241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в 2,4 раза</w:t>
            </w:r>
          </w:p>
        </w:tc>
      </w:tr>
      <w:tr w:rsidR="00FA1CF9" w:rsidRPr="00FA1CF9" w14:paraId="529CFC34" w14:textId="77777777" w:rsidTr="00EF241C">
        <w:trPr>
          <w:trHeight w:val="70"/>
        </w:trPr>
        <w:tc>
          <w:tcPr>
            <w:tcW w:w="5991" w:type="dxa"/>
            <w:tcBorders>
              <w:top w:val="nil"/>
              <w:left w:val="double" w:sz="6" w:space="0" w:color="auto"/>
              <w:bottom w:val="single" w:sz="4" w:space="0" w:color="auto"/>
              <w:right w:val="single" w:sz="4" w:space="0" w:color="auto"/>
            </w:tcBorders>
            <w:shd w:val="clear" w:color="auto" w:fill="auto"/>
            <w:vAlign w:val="center"/>
            <w:hideMark/>
          </w:tcPr>
          <w:p w14:paraId="42CDC954"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 - осуществление ежемесячной денежной выплаты, назначаемой в случае рождения третьего ребенка или последующих детей до достижения ребенком возраста трех лет</w:t>
            </w:r>
          </w:p>
        </w:tc>
        <w:tc>
          <w:tcPr>
            <w:tcW w:w="992" w:type="dxa"/>
            <w:tcBorders>
              <w:top w:val="nil"/>
              <w:left w:val="nil"/>
              <w:bottom w:val="single" w:sz="4" w:space="0" w:color="auto"/>
              <w:right w:val="single" w:sz="4" w:space="0" w:color="auto"/>
            </w:tcBorders>
            <w:shd w:val="clear" w:color="auto" w:fill="auto"/>
            <w:vAlign w:val="center"/>
            <w:hideMark/>
          </w:tcPr>
          <w:p w14:paraId="6BB16FF5"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203,1 </w:t>
            </w:r>
          </w:p>
        </w:tc>
        <w:tc>
          <w:tcPr>
            <w:tcW w:w="1027" w:type="dxa"/>
            <w:tcBorders>
              <w:top w:val="nil"/>
              <w:left w:val="nil"/>
              <w:bottom w:val="single" w:sz="4" w:space="0" w:color="auto"/>
              <w:right w:val="single" w:sz="4" w:space="0" w:color="auto"/>
            </w:tcBorders>
            <w:shd w:val="clear" w:color="auto" w:fill="auto"/>
            <w:vAlign w:val="center"/>
            <w:hideMark/>
          </w:tcPr>
          <w:p w14:paraId="1120FF0C"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111,7 </w:t>
            </w:r>
          </w:p>
        </w:tc>
        <w:tc>
          <w:tcPr>
            <w:tcW w:w="992" w:type="dxa"/>
            <w:tcBorders>
              <w:top w:val="nil"/>
              <w:left w:val="nil"/>
              <w:bottom w:val="single" w:sz="4" w:space="0" w:color="auto"/>
              <w:right w:val="single" w:sz="4" w:space="0" w:color="auto"/>
            </w:tcBorders>
            <w:shd w:val="clear" w:color="auto" w:fill="auto"/>
            <w:vAlign w:val="center"/>
            <w:hideMark/>
          </w:tcPr>
          <w:p w14:paraId="39E51859"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-91,4 </w:t>
            </w:r>
          </w:p>
        </w:tc>
        <w:tc>
          <w:tcPr>
            <w:tcW w:w="850" w:type="dxa"/>
            <w:tcBorders>
              <w:top w:val="nil"/>
              <w:left w:val="nil"/>
              <w:bottom w:val="single" w:sz="4" w:space="0" w:color="auto"/>
              <w:right w:val="double" w:sz="6" w:space="0" w:color="auto"/>
            </w:tcBorders>
            <w:shd w:val="clear" w:color="auto" w:fill="auto"/>
            <w:vAlign w:val="center"/>
            <w:hideMark/>
          </w:tcPr>
          <w:p w14:paraId="24E3CF86"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-45,0 </w:t>
            </w:r>
          </w:p>
        </w:tc>
      </w:tr>
      <w:tr w:rsidR="00FA1CF9" w:rsidRPr="00FA1CF9" w14:paraId="636EE184" w14:textId="77777777" w:rsidTr="00EF241C">
        <w:trPr>
          <w:trHeight w:val="70"/>
        </w:trPr>
        <w:tc>
          <w:tcPr>
            <w:tcW w:w="5991" w:type="dxa"/>
            <w:tcBorders>
              <w:top w:val="nil"/>
              <w:left w:val="double" w:sz="6" w:space="0" w:color="auto"/>
              <w:bottom w:val="single" w:sz="4" w:space="0" w:color="auto"/>
              <w:right w:val="single" w:sz="4" w:space="0" w:color="auto"/>
            </w:tcBorders>
            <w:shd w:val="clear" w:color="000000" w:fill="E1F7FF"/>
            <w:vAlign w:val="center"/>
            <w:hideMark/>
          </w:tcPr>
          <w:p w14:paraId="6B843D64" w14:textId="77777777" w:rsidR="00EF241C" w:rsidRPr="00FA1CF9" w:rsidRDefault="00EF241C" w:rsidP="00EF241C">
            <w:pPr>
              <w:spacing w:after="0" w:line="240" w:lineRule="auto"/>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Подраздел 1301 "Обслуживание государственного (муниципального) внутреннего долга", ВСЕГО, из них:</w:t>
            </w:r>
          </w:p>
        </w:tc>
        <w:tc>
          <w:tcPr>
            <w:tcW w:w="992" w:type="dxa"/>
            <w:tcBorders>
              <w:top w:val="nil"/>
              <w:left w:val="nil"/>
              <w:bottom w:val="single" w:sz="4" w:space="0" w:color="auto"/>
              <w:right w:val="single" w:sz="4" w:space="0" w:color="auto"/>
            </w:tcBorders>
            <w:shd w:val="clear" w:color="000000" w:fill="E1F7FF"/>
            <w:vAlign w:val="center"/>
            <w:hideMark/>
          </w:tcPr>
          <w:p w14:paraId="4B3411C0"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91,9 </w:t>
            </w:r>
          </w:p>
        </w:tc>
        <w:tc>
          <w:tcPr>
            <w:tcW w:w="1027" w:type="dxa"/>
            <w:tcBorders>
              <w:top w:val="nil"/>
              <w:left w:val="nil"/>
              <w:bottom w:val="single" w:sz="4" w:space="0" w:color="auto"/>
              <w:right w:val="single" w:sz="4" w:space="0" w:color="auto"/>
            </w:tcBorders>
            <w:shd w:val="clear" w:color="000000" w:fill="E1F7FF"/>
            <w:vAlign w:val="center"/>
            <w:hideMark/>
          </w:tcPr>
          <w:p w14:paraId="2799C64C"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637,8 </w:t>
            </w:r>
          </w:p>
        </w:tc>
        <w:tc>
          <w:tcPr>
            <w:tcW w:w="992" w:type="dxa"/>
            <w:tcBorders>
              <w:top w:val="nil"/>
              <w:left w:val="nil"/>
              <w:bottom w:val="single" w:sz="4" w:space="0" w:color="auto"/>
              <w:right w:val="single" w:sz="4" w:space="0" w:color="auto"/>
            </w:tcBorders>
            <w:shd w:val="clear" w:color="000000" w:fill="E1F7FF"/>
            <w:vAlign w:val="center"/>
            <w:hideMark/>
          </w:tcPr>
          <w:p w14:paraId="51591964"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545,9 </w:t>
            </w:r>
          </w:p>
        </w:tc>
        <w:tc>
          <w:tcPr>
            <w:tcW w:w="850" w:type="dxa"/>
            <w:tcBorders>
              <w:top w:val="nil"/>
              <w:left w:val="nil"/>
              <w:bottom w:val="single" w:sz="4" w:space="0" w:color="auto"/>
              <w:right w:val="double" w:sz="6" w:space="0" w:color="auto"/>
            </w:tcBorders>
            <w:shd w:val="clear" w:color="000000" w:fill="E1F7FF"/>
            <w:vAlign w:val="center"/>
            <w:hideMark/>
          </w:tcPr>
          <w:p w14:paraId="622FEB9D"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в 6,9 раза</w:t>
            </w:r>
          </w:p>
        </w:tc>
      </w:tr>
      <w:tr w:rsidR="00FA1CF9" w:rsidRPr="00FA1CF9" w14:paraId="6C4ECA78" w14:textId="77777777" w:rsidTr="00EF241C">
        <w:trPr>
          <w:trHeight w:val="70"/>
        </w:trPr>
        <w:tc>
          <w:tcPr>
            <w:tcW w:w="5991" w:type="dxa"/>
            <w:tcBorders>
              <w:top w:val="nil"/>
              <w:left w:val="double" w:sz="6" w:space="0" w:color="auto"/>
              <w:bottom w:val="single" w:sz="4" w:space="0" w:color="auto"/>
              <w:right w:val="single" w:sz="4" w:space="0" w:color="auto"/>
            </w:tcBorders>
            <w:shd w:val="clear" w:color="auto" w:fill="auto"/>
            <w:vAlign w:val="center"/>
            <w:hideMark/>
          </w:tcPr>
          <w:p w14:paraId="2FCE6BFB"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 - обслуживание государственного долга (уплата процентов по привлеченным заемным средствам)</w:t>
            </w:r>
          </w:p>
        </w:tc>
        <w:tc>
          <w:tcPr>
            <w:tcW w:w="992" w:type="dxa"/>
            <w:tcBorders>
              <w:top w:val="nil"/>
              <w:left w:val="nil"/>
              <w:bottom w:val="single" w:sz="4" w:space="0" w:color="auto"/>
              <w:right w:val="single" w:sz="4" w:space="0" w:color="auto"/>
            </w:tcBorders>
            <w:shd w:val="clear" w:color="auto" w:fill="auto"/>
            <w:vAlign w:val="center"/>
            <w:hideMark/>
          </w:tcPr>
          <w:p w14:paraId="1D114CA9"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91,9 </w:t>
            </w:r>
          </w:p>
        </w:tc>
        <w:tc>
          <w:tcPr>
            <w:tcW w:w="1027" w:type="dxa"/>
            <w:tcBorders>
              <w:top w:val="nil"/>
              <w:left w:val="nil"/>
              <w:bottom w:val="single" w:sz="4" w:space="0" w:color="auto"/>
              <w:right w:val="single" w:sz="4" w:space="0" w:color="auto"/>
            </w:tcBorders>
            <w:shd w:val="clear" w:color="auto" w:fill="auto"/>
            <w:vAlign w:val="center"/>
            <w:hideMark/>
          </w:tcPr>
          <w:p w14:paraId="3BB6A605"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637,8 </w:t>
            </w:r>
          </w:p>
        </w:tc>
        <w:tc>
          <w:tcPr>
            <w:tcW w:w="992" w:type="dxa"/>
            <w:tcBorders>
              <w:top w:val="nil"/>
              <w:left w:val="nil"/>
              <w:bottom w:val="single" w:sz="4" w:space="0" w:color="auto"/>
              <w:right w:val="single" w:sz="4" w:space="0" w:color="auto"/>
            </w:tcBorders>
            <w:shd w:val="clear" w:color="auto" w:fill="auto"/>
            <w:vAlign w:val="center"/>
            <w:hideMark/>
          </w:tcPr>
          <w:p w14:paraId="690BD140"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545,9 </w:t>
            </w:r>
          </w:p>
        </w:tc>
        <w:tc>
          <w:tcPr>
            <w:tcW w:w="850" w:type="dxa"/>
            <w:tcBorders>
              <w:top w:val="nil"/>
              <w:left w:val="nil"/>
              <w:bottom w:val="single" w:sz="4" w:space="0" w:color="auto"/>
              <w:right w:val="double" w:sz="6" w:space="0" w:color="auto"/>
            </w:tcBorders>
            <w:shd w:val="clear" w:color="auto" w:fill="auto"/>
            <w:vAlign w:val="center"/>
            <w:hideMark/>
          </w:tcPr>
          <w:p w14:paraId="05677060" w14:textId="77777777" w:rsidR="00EF241C" w:rsidRPr="00FA1CF9" w:rsidRDefault="00EF241C" w:rsidP="00EF241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в 6,9 раза</w:t>
            </w:r>
          </w:p>
        </w:tc>
      </w:tr>
      <w:tr w:rsidR="00FA1CF9" w:rsidRPr="00FA1CF9" w14:paraId="7D85A6E6" w14:textId="77777777" w:rsidTr="00EF241C">
        <w:trPr>
          <w:trHeight w:val="70"/>
        </w:trPr>
        <w:tc>
          <w:tcPr>
            <w:tcW w:w="5991" w:type="dxa"/>
            <w:tcBorders>
              <w:top w:val="nil"/>
              <w:left w:val="double" w:sz="6" w:space="0" w:color="auto"/>
              <w:bottom w:val="single" w:sz="4" w:space="0" w:color="auto"/>
              <w:right w:val="single" w:sz="4" w:space="0" w:color="auto"/>
            </w:tcBorders>
            <w:shd w:val="clear" w:color="000000" w:fill="E1F7FF"/>
            <w:vAlign w:val="center"/>
            <w:hideMark/>
          </w:tcPr>
          <w:p w14:paraId="25BA5542" w14:textId="77777777" w:rsidR="00EF241C" w:rsidRPr="00FA1CF9" w:rsidRDefault="00EF241C" w:rsidP="00EF241C">
            <w:pPr>
              <w:spacing w:after="0" w:line="240" w:lineRule="auto"/>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Подраздел 1402 "Иные дотации", ВСЕГО, из них:</w:t>
            </w:r>
          </w:p>
        </w:tc>
        <w:tc>
          <w:tcPr>
            <w:tcW w:w="992" w:type="dxa"/>
            <w:tcBorders>
              <w:top w:val="nil"/>
              <w:left w:val="nil"/>
              <w:bottom w:val="single" w:sz="4" w:space="0" w:color="auto"/>
              <w:right w:val="single" w:sz="4" w:space="0" w:color="auto"/>
            </w:tcBorders>
            <w:shd w:val="clear" w:color="000000" w:fill="E1F7FF"/>
            <w:vAlign w:val="center"/>
            <w:hideMark/>
          </w:tcPr>
          <w:p w14:paraId="78657B99"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48,5 </w:t>
            </w:r>
          </w:p>
        </w:tc>
        <w:tc>
          <w:tcPr>
            <w:tcW w:w="1027" w:type="dxa"/>
            <w:tcBorders>
              <w:top w:val="nil"/>
              <w:left w:val="nil"/>
              <w:bottom w:val="single" w:sz="4" w:space="0" w:color="auto"/>
              <w:right w:val="single" w:sz="4" w:space="0" w:color="auto"/>
            </w:tcBorders>
            <w:shd w:val="clear" w:color="000000" w:fill="E1F7FF"/>
            <w:vAlign w:val="center"/>
            <w:hideMark/>
          </w:tcPr>
          <w:p w14:paraId="68438661"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1 615,4 </w:t>
            </w:r>
          </w:p>
        </w:tc>
        <w:tc>
          <w:tcPr>
            <w:tcW w:w="992" w:type="dxa"/>
            <w:tcBorders>
              <w:top w:val="nil"/>
              <w:left w:val="nil"/>
              <w:bottom w:val="single" w:sz="4" w:space="0" w:color="auto"/>
              <w:right w:val="single" w:sz="4" w:space="0" w:color="auto"/>
            </w:tcBorders>
            <w:shd w:val="clear" w:color="000000" w:fill="E1F7FF"/>
            <w:vAlign w:val="center"/>
            <w:hideMark/>
          </w:tcPr>
          <w:p w14:paraId="0187235D"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1 567,0 </w:t>
            </w:r>
          </w:p>
        </w:tc>
        <w:tc>
          <w:tcPr>
            <w:tcW w:w="850" w:type="dxa"/>
            <w:tcBorders>
              <w:top w:val="nil"/>
              <w:left w:val="nil"/>
              <w:bottom w:val="single" w:sz="4" w:space="0" w:color="auto"/>
              <w:right w:val="double" w:sz="6" w:space="0" w:color="auto"/>
            </w:tcBorders>
            <w:shd w:val="clear" w:color="000000" w:fill="E1F7FF"/>
            <w:vAlign w:val="center"/>
            <w:hideMark/>
          </w:tcPr>
          <w:p w14:paraId="38645E62"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в 33,3 раза</w:t>
            </w:r>
          </w:p>
        </w:tc>
      </w:tr>
      <w:tr w:rsidR="00FA1CF9" w:rsidRPr="00FA1CF9" w14:paraId="3AA33CBA" w14:textId="77777777" w:rsidTr="00EF241C">
        <w:trPr>
          <w:trHeight w:val="70"/>
        </w:trPr>
        <w:tc>
          <w:tcPr>
            <w:tcW w:w="5991" w:type="dxa"/>
            <w:tcBorders>
              <w:top w:val="nil"/>
              <w:left w:val="double" w:sz="6" w:space="0" w:color="auto"/>
              <w:bottom w:val="single" w:sz="4" w:space="0" w:color="auto"/>
              <w:right w:val="single" w:sz="4" w:space="0" w:color="auto"/>
            </w:tcBorders>
            <w:shd w:val="clear" w:color="auto" w:fill="auto"/>
            <w:vAlign w:val="center"/>
            <w:hideMark/>
          </w:tcPr>
          <w:p w14:paraId="0B60ADEF"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 - дотации бюджетам на поддержку мер по обеспечению сбалансированности местных бюджетов</w:t>
            </w:r>
          </w:p>
        </w:tc>
        <w:tc>
          <w:tcPr>
            <w:tcW w:w="992" w:type="dxa"/>
            <w:tcBorders>
              <w:top w:val="nil"/>
              <w:left w:val="nil"/>
              <w:bottom w:val="single" w:sz="4" w:space="0" w:color="auto"/>
              <w:right w:val="single" w:sz="4" w:space="0" w:color="auto"/>
            </w:tcBorders>
            <w:shd w:val="clear" w:color="auto" w:fill="auto"/>
            <w:vAlign w:val="center"/>
            <w:hideMark/>
          </w:tcPr>
          <w:p w14:paraId="16FD5E5A"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0,0 </w:t>
            </w:r>
          </w:p>
        </w:tc>
        <w:tc>
          <w:tcPr>
            <w:tcW w:w="1027" w:type="dxa"/>
            <w:tcBorders>
              <w:top w:val="nil"/>
              <w:left w:val="nil"/>
              <w:bottom w:val="single" w:sz="4" w:space="0" w:color="auto"/>
              <w:right w:val="single" w:sz="4" w:space="0" w:color="auto"/>
            </w:tcBorders>
            <w:shd w:val="clear" w:color="auto" w:fill="auto"/>
            <w:vAlign w:val="center"/>
            <w:hideMark/>
          </w:tcPr>
          <w:p w14:paraId="111962D6"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1 579,6 </w:t>
            </w:r>
          </w:p>
        </w:tc>
        <w:tc>
          <w:tcPr>
            <w:tcW w:w="992" w:type="dxa"/>
            <w:tcBorders>
              <w:top w:val="nil"/>
              <w:left w:val="nil"/>
              <w:bottom w:val="single" w:sz="4" w:space="0" w:color="auto"/>
              <w:right w:val="single" w:sz="4" w:space="0" w:color="auto"/>
            </w:tcBorders>
            <w:shd w:val="clear" w:color="auto" w:fill="auto"/>
            <w:vAlign w:val="center"/>
            <w:hideMark/>
          </w:tcPr>
          <w:p w14:paraId="15F171CE"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1 579,6 </w:t>
            </w:r>
          </w:p>
        </w:tc>
        <w:tc>
          <w:tcPr>
            <w:tcW w:w="850" w:type="dxa"/>
            <w:tcBorders>
              <w:top w:val="nil"/>
              <w:left w:val="nil"/>
              <w:bottom w:val="single" w:sz="4" w:space="0" w:color="auto"/>
              <w:right w:val="double" w:sz="6" w:space="0" w:color="auto"/>
            </w:tcBorders>
            <w:shd w:val="clear" w:color="auto" w:fill="auto"/>
            <w:vAlign w:val="center"/>
            <w:hideMark/>
          </w:tcPr>
          <w:p w14:paraId="6AA798F1" w14:textId="77777777" w:rsidR="00EF241C" w:rsidRPr="00FA1CF9" w:rsidRDefault="00EF241C" w:rsidP="00EF241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w:t>
            </w:r>
          </w:p>
        </w:tc>
      </w:tr>
      <w:tr w:rsidR="00FA1CF9" w:rsidRPr="00FA1CF9" w14:paraId="5FA59B82" w14:textId="77777777" w:rsidTr="00EF241C">
        <w:trPr>
          <w:trHeight w:val="70"/>
        </w:trPr>
        <w:tc>
          <w:tcPr>
            <w:tcW w:w="5991" w:type="dxa"/>
            <w:tcBorders>
              <w:top w:val="nil"/>
              <w:left w:val="double" w:sz="6" w:space="0" w:color="auto"/>
              <w:bottom w:val="single" w:sz="4" w:space="0" w:color="auto"/>
              <w:right w:val="single" w:sz="4" w:space="0" w:color="auto"/>
            </w:tcBorders>
            <w:shd w:val="clear" w:color="000000" w:fill="E1F7FF"/>
            <w:vAlign w:val="center"/>
            <w:hideMark/>
          </w:tcPr>
          <w:p w14:paraId="235D89FB" w14:textId="77777777" w:rsidR="00EF241C" w:rsidRPr="00FA1CF9" w:rsidRDefault="00EF241C" w:rsidP="00EF241C">
            <w:pPr>
              <w:spacing w:after="0" w:line="240" w:lineRule="auto"/>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Подраздел 1403 "Прочие межбюджетные трансферты общего характера", ВСЕГО, из них:</w:t>
            </w:r>
          </w:p>
        </w:tc>
        <w:tc>
          <w:tcPr>
            <w:tcW w:w="992" w:type="dxa"/>
            <w:tcBorders>
              <w:top w:val="nil"/>
              <w:left w:val="nil"/>
              <w:bottom w:val="single" w:sz="4" w:space="0" w:color="auto"/>
              <w:right w:val="single" w:sz="4" w:space="0" w:color="auto"/>
            </w:tcBorders>
            <w:shd w:val="clear" w:color="000000" w:fill="E1F7FF"/>
            <w:vAlign w:val="center"/>
            <w:hideMark/>
          </w:tcPr>
          <w:p w14:paraId="568336ED"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1 547,6 </w:t>
            </w:r>
          </w:p>
        </w:tc>
        <w:tc>
          <w:tcPr>
            <w:tcW w:w="1027" w:type="dxa"/>
            <w:tcBorders>
              <w:top w:val="nil"/>
              <w:left w:val="nil"/>
              <w:bottom w:val="single" w:sz="4" w:space="0" w:color="auto"/>
              <w:right w:val="single" w:sz="4" w:space="0" w:color="auto"/>
            </w:tcBorders>
            <w:shd w:val="clear" w:color="000000" w:fill="E1F7FF"/>
            <w:vAlign w:val="center"/>
            <w:hideMark/>
          </w:tcPr>
          <w:p w14:paraId="02DF0CA6"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7,4 </w:t>
            </w:r>
          </w:p>
        </w:tc>
        <w:tc>
          <w:tcPr>
            <w:tcW w:w="992" w:type="dxa"/>
            <w:tcBorders>
              <w:top w:val="nil"/>
              <w:left w:val="nil"/>
              <w:bottom w:val="single" w:sz="4" w:space="0" w:color="auto"/>
              <w:right w:val="single" w:sz="4" w:space="0" w:color="auto"/>
            </w:tcBorders>
            <w:shd w:val="clear" w:color="000000" w:fill="E1F7FF"/>
            <w:vAlign w:val="center"/>
            <w:hideMark/>
          </w:tcPr>
          <w:p w14:paraId="41F4FB05"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-1 540,2 </w:t>
            </w:r>
          </w:p>
        </w:tc>
        <w:tc>
          <w:tcPr>
            <w:tcW w:w="850" w:type="dxa"/>
            <w:tcBorders>
              <w:top w:val="nil"/>
              <w:left w:val="nil"/>
              <w:bottom w:val="single" w:sz="4" w:space="0" w:color="auto"/>
              <w:right w:val="double" w:sz="6" w:space="0" w:color="auto"/>
            </w:tcBorders>
            <w:shd w:val="clear" w:color="000000" w:fill="E1F7FF"/>
            <w:vAlign w:val="center"/>
            <w:hideMark/>
          </w:tcPr>
          <w:p w14:paraId="6E4EC9EE"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-99,5 </w:t>
            </w:r>
          </w:p>
        </w:tc>
      </w:tr>
      <w:tr w:rsidR="00EF241C" w:rsidRPr="00FA1CF9" w14:paraId="1FA48C85" w14:textId="77777777" w:rsidTr="00EF241C">
        <w:trPr>
          <w:trHeight w:val="70"/>
        </w:trPr>
        <w:tc>
          <w:tcPr>
            <w:tcW w:w="5991" w:type="dxa"/>
            <w:tcBorders>
              <w:top w:val="nil"/>
              <w:left w:val="double" w:sz="6" w:space="0" w:color="auto"/>
              <w:bottom w:val="double" w:sz="6" w:space="0" w:color="auto"/>
              <w:right w:val="single" w:sz="4" w:space="0" w:color="auto"/>
            </w:tcBorders>
            <w:shd w:val="clear" w:color="auto" w:fill="auto"/>
            <w:vAlign w:val="center"/>
            <w:hideMark/>
          </w:tcPr>
          <w:p w14:paraId="6F4BA15E"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 - софинансирование вопросов местного значения</w:t>
            </w:r>
          </w:p>
        </w:tc>
        <w:tc>
          <w:tcPr>
            <w:tcW w:w="992" w:type="dxa"/>
            <w:tcBorders>
              <w:top w:val="nil"/>
              <w:left w:val="nil"/>
              <w:bottom w:val="double" w:sz="6" w:space="0" w:color="auto"/>
              <w:right w:val="single" w:sz="4" w:space="0" w:color="auto"/>
            </w:tcBorders>
            <w:shd w:val="clear" w:color="auto" w:fill="auto"/>
            <w:vAlign w:val="center"/>
            <w:hideMark/>
          </w:tcPr>
          <w:p w14:paraId="437A7681"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1 533,5 </w:t>
            </w:r>
          </w:p>
        </w:tc>
        <w:tc>
          <w:tcPr>
            <w:tcW w:w="1027" w:type="dxa"/>
            <w:tcBorders>
              <w:top w:val="nil"/>
              <w:left w:val="nil"/>
              <w:bottom w:val="double" w:sz="6" w:space="0" w:color="auto"/>
              <w:right w:val="single" w:sz="4" w:space="0" w:color="auto"/>
            </w:tcBorders>
            <w:shd w:val="clear" w:color="auto" w:fill="auto"/>
            <w:vAlign w:val="center"/>
            <w:hideMark/>
          </w:tcPr>
          <w:p w14:paraId="4C21074F"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0,0 </w:t>
            </w:r>
          </w:p>
        </w:tc>
        <w:tc>
          <w:tcPr>
            <w:tcW w:w="992" w:type="dxa"/>
            <w:tcBorders>
              <w:top w:val="nil"/>
              <w:left w:val="nil"/>
              <w:bottom w:val="double" w:sz="6" w:space="0" w:color="auto"/>
              <w:right w:val="single" w:sz="4" w:space="0" w:color="auto"/>
            </w:tcBorders>
            <w:shd w:val="clear" w:color="auto" w:fill="auto"/>
            <w:vAlign w:val="center"/>
            <w:hideMark/>
          </w:tcPr>
          <w:p w14:paraId="2A223060"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-1 533,5 </w:t>
            </w:r>
          </w:p>
        </w:tc>
        <w:tc>
          <w:tcPr>
            <w:tcW w:w="850" w:type="dxa"/>
            <w:tcBorders>
              <w:top w:val="nil"/>
              <w:left w:val="nil"/>
              <w:bottom w:val="double" w:sz="6" w:space="0" w:color="auto"/>
              <w:right w:val="double" w:sz="6" w:space="0" w:color="auto"/>
            </w:tcBorders>
            <w:shd w:val="clear" w:color="auto" w:fill="auto"/>
            <w:vAlign w:val="center"/>
            <w:hideMark/>
          </w:tcPr>
          <w:p w14:paraId="7CA6A212"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-100,0 </w:t>
            </w:r>
          </w:p>
        </w:tc>
      </w:tr>
    </w:tbl>
    <w:p w14:paraId="06AF8716" w14:textId="77777777" w:rsidR="00EF241C" w:rsidRPr="00FA1CF9" w:rsidRDefault="00EF241C" w:rsidP="00EF241C">
      <w:pPr>
        <w:spacing w:after="0" w:line="240" w:lineRule="auto"/>
        <w:ind w:firstLine="709"/>
        <w:jc w:val="both"/>
        <w:rPr>
          <w:rFonts w:ascii="Times New Roman" w:hAnsi="Times New Roman"/>
          <w:sz w:val="28"/>
          <w:szCs w:val="28"/>
        </w:rPr>
      </w:pPr>
    </w:p>
    <w:p w14:paraId="16DE1662" w14:textId="47569E02" w:rsidR="00EF241C" w:rsidRPr="00FA1CF9" w:rsidRDefault="00EF241C" w:rsidP="00EF241C">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На рисунке </w:t>
      </w:r>
      <w:r w:rsidR="00E64FE4" w:rsidRPr="00FA1CF9">
        <w:rPr>
          <w:rFonts w:ascii="Times New Roman" w:hAnsi="Times New Roman"/>
          <w:sz w:val="28"/>
          <w:szCs w:val="28"/>
        </w:rPr>
        <w:t>2</w:t>
      </w:r>
      <w:r w:rsidRPr="00FA1CF9">
        <w:rPr>
          <w:rFonts w:ascii="Times New Roman" w:hAnsi="Times New Roman"/>
          <w:sz w:val="28"/>
          <w:szCs w:val="28"/>
        </w:rPr>
        <w:t xml:space="preserve"> представлена группировка расходов областного бюджета за </w:t>
      </w:r>
      <w:r w:rsidRPr="00FA1CF9">
        <w:rPr>
          <w:rFonts w:ascii="Times New Roman" w:hAnsi="Times New Roman"/>
          <w:sz w:val="28"/>
          <w:szCs w:val="28"/>
          <w:lang w:val="en-US"/>
        </w:rPr>
        <w:t>I</w:t>
      </w:r>
      <w:r w:rsidRPr="00FA1CF9">
        <w:rPr>
          <w:rFonts w:ascii="Times New Roman" w:hAnsi="Times New Roman"/>
          <w:sz w:val="28"/>
          <w:szCs w:val="28"/>
        </w:rPr>
        <w:t xml:space="preserve"> квартал 2023 и 2024 годов по видам расходов бюджетной классификации РФ.</w:t>
      </w:r>
    </w:p>
    <w:p w14:paraId="610D7AB3" w14:textId="77777777" w:rsidR="00EF241C" w:rsidRPr="00FA1CF9" w:rsidRDefault="00EF241C" w:rsidP="00EF241C">
      <w:pPr>
        <w:spacing w:after="0" w:line="240" w:lineRule="auto"/>
        <w:jc w:val="center"/>
        <w:rPr>
          <w:rFonts w:ascii="Times New Roman" w:hAnsi="Times New Roman"/>
          <w:sz w:val="28"/>
          <w:szCs w:val="28"/>
        </w:rPr>
      </w:pPr>
      <w:r w:rsidRPr="00FA1CF9">
        <w:rPr>
          <w:rFonts w:ascii="Times New Roman" w:hAnsi="Times New Roman"/>
          <w:noProof/>
          <w:sz w:val="28"/>
          <w:szCs w:val="28"/>
          <w:lang w:eastAsia="ru-RU"/>
        </w:rPr>
        <w:drawing>
          <wp:inline distT="0" distB="0" distL="0" distR="0" wp14:anchorId="17CD3DBB" wp14:editId="43703C38">
            <wp:extent cx="6156309" cy="2482819"/>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229387" cy="2512291"/>
                    </a:xfrm>
                    <a:prstGeom prst="rect">
                      <a:avLst/>
                    </a:prstGeom>
                    <a:noFill/>
                  </pic:spPr>
                </pic:pic>
              </a:graphicData>
            </a:graphic>
          </wp:inline>
        </w:drawing>
      </w:r>
    </w:p>
    <w:p w14:paraId="5D2921B5" w14:textId="77777777" w:rsidR="00EF241C" w:rsidRPr="00FA1CF9" w:rsidRDefault="00EF241C" w:rsidP="00C174CA">
      <w:pPr>
        <w:pStyle w:val="aff0"/>
        <w:spacing w:after="0" w:line="240" w:lineRule="auto"/>
        <w:rPr>
          <w:rFonts w:ascii="Times New Roman" w:hAnsi="Times New Roman"/>
          <w:b w:val="0"/>
          <w:sz w:val="24"/>
          <w:szCs w:val="24"/>
        </w:rPr>
      </w:pPr>
      <w:r w:rsidRPr="00FA1CF9">
        <w:rPr>
          <w:rFonts w:ascii="Times New Roman" w:hAnsi="Times New Roman"/>
          <w:b w:val="0"/>
          <w:sz w:val="24"/>
          <w:szCs w:val="24"/>
        </w:rPr>
        <w:t xml:space="preserve">Рисунок </w:t>
      </w:r>
      <w:r w:rsidRPr="00FA1CF9">
        <w:rPr>
          <w:rFonts w:ascii="Times New Roman" w:hAnsi="Times New Roman"/>
          <w:b w:val="0"/>
          <w:sz w:val="24"/>
          <w:szCs w:val="24"/>
        </w:rPr>
        <w:fldChar w:fldCharType="begin"/>
      </w:r>
      <w:r w:rsidRPr="00FA1CF9">
        <w:rPr>
          <w:rFonts w:ascii="Times New Roman" w:hAnsi="Times New Roman"/>
          <w:b w:val="0"/>
          <w:sz w:val="24"/>
          <w:szCs w:val="24"/>
        </w:rPr>
        <w:instrText xml:space="preserve"> SEQ Рисунок \* ARABIC </w:instrText>
      </w:r>
      <w:r w:rsidRPr="00FA1CF9">
        <w:rPr>
          <w:rFonts w:ascii="Times New Roman" w:hAnsi="Times New Roman"/>
          <w:b w:val="0"/>
          <w:sz w:val="24"/>
          <w:szCs w:val="24"/>
        </w:rPr>
        <w:fldChar w:fldCharType="separate"/>
      </w:r>
      <w:r w:rsidR="0030453A" w:rsidRPr="00FA1CF9">
        <w:rPr>
          <w:rFonts w:ascii="Times New Roman" w:hAnsi="Times New Roman"/>
          <w:b w:val="0"/>
          <w:noProof/>
          <w:sz w:val="24"/>
          <w:szCs w:val="24"/>
        </w:rPr>
        <w:t>2</w:t>
      </w:r>
      <w:r w:rsidRPr="00FA1CF9">
        <w:rPr>
          <w:rFonts w:ascii="Times New Roman" w:hAnsi="Times New Roman"/>
          <w:b w:val="0"/>
          <w:sz w:val="24"/>
          <w:szCs w:val="24"/>
        </w:rPr>
        <w:fldChar w:fldCharType="end"/>
      </w:r>
      <w:r w:rsidRPr="00FA1CF9">
        <w:rPr>
          <w:rFonts w:ascii="Times New Roman" w:hAnsi="Times New Roman"/>
          <w:b w:val="0"/>
          <w:sz w:val="24"/>
          <w:szCs w:val="24"/>
        </w:rPr>
        <w:t>. Расходы областного бюджета по группам вида расходов бюджетной классификации РФ за I квартал 2023 и 2024 годов, млн.руб.</w:t>
      </w:r>
    </w:p>
    <w:p w14:paraId="0DFF0030" w14:textId="77777777" w:rsidR="00EF241C" w:rsidRPr="00FA1CF9" w:rsidRDefault="00EF241C" w:rsidP="00EF241C">
      <w:pPr>
        <w:spacing w:after="0" w:line="240" w:lineRule="auto"/>
        <w:ind w:firstLine="709"/>
        <w:jc w:val="both"/>
        <w:rPr>
          <w:rFonts w:ascii="Times New Roman" w:hAnsi="Times New Roman"/>
          <w:bCs/>
          <w:smallCaps/>
          <w:spacing w:val="5"/>
          <w:sz w:val="24"/>
        </w:rPr>
      </w:pPr>
    </w:p>
    <w:p w14:paraId="0AB6E657" w14:textId="0184DF75" w:rsidR="00EF241C" w:rsidRPr="00FA1CF9" w:rsidRDefault="00EF241C" w:rsidP="00EF241C">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Наибольший объем расходов областного бюджета в отчетном периоде составили расходы на предоставление межбюджетных трансфертов бюджетам бюджетной системы РФ: 8 850,9 млн.руб. или 26,5 % всех произведенных расходов, из которых бюджетам муниципальных образований Архангельской области направлено 8 566,0 млн.руб. В сравнении с аналогичным периодом прошлого финансового года указанные расходы </w:t>
      </w:r>
      <w:r w:rsidR="00C603F8" w:rsidRPr="00FA1CF9">
        <w:rPr>
          <w:rFonts w:ascii="Times New Roman" w:hAnsi="Times New Roman"/>
          <w:sz w:val="28"/>
          <w:szCs w:val="28"/>
        </w:rPr>
        <w:t>сократились</w:t>
      </w:r>
      <w:r w:rsidRPr="00FA1CF9">
        <w:rPr>
          <w:rFonts w:ascii="Times New Roman" w:hAnsi="Times New Roman"/>
          <w:sz w:val="28"/>
          <w:szCs w:val="28"/>
        </w:rPr>
        <w:t xml:space="preserve"> на 49,3 млн.руб. </w:t>
      </w:r>
      <w:r w:rsidRPr="00FA1CF9">
        <w:rPr>
          <w:rFonts w:ascii="Times New Roman" w:hAnsi="Times New Roman"/>
          <w:sz w:val="28"/>
          <w:szCs w:val="28"/>
        </w:rPr>
        <w:br/>
        <w:t xml:space="preserve">(-0,6 %), из них в местные бюджеты уменьшились на 128,3 млн.руб. (более подробно сведения представлены в подразделе «Межбюджетные трансферты </w:t>
      </w:r>
      <w:r w:rsidRPr="00FA1CF9">
        <w:rPr>
          <w:rFonts w:ascii="Times New Roman" w:hAnsi="Times New Roman"/>
          <w:sz w:val="28"/>
          <w:szCs w:val="28"/>
        </w:rPr>
        <w:lastRenderedPageBreak/>
        <w:t xml:space="preserve">бюджетам муниципальных образований Архангельской области за </w:t>
      </w:r>
      <w:r w:rsidRPr="00FA1CF9">
        <w:rPr>
          <w:rFonts w:ascii="Times New Roman" w:hAnsi="Times New Roman"/>
          <w:sz w:val="28"/>
          <w:szCs w:val="28"/>
          <w:lang w:val="en-US"/>
        </w:rPr>
        <w:t>I</w:t>
      </w:r>
      <w:r w:rsidRPr="00FA1CF9">
        <w:rPr>
          <w:rFonts w:ascii="Times New Roman" w:hAnsi="Times New Roman"/>
          <w:sz w:val="28"/>
          <w:szCs w:val="28"/>
        </w:rPr>
        <w:t xml:space="preserve"> квартал 2024 года» настоящего заключения).</w:t>
      </w:r>
    </w:p>
    <w:p w14:paraId="25AF5439" w14:textId="714B5DA2" w:rsidR="00EF241C" w:rsidRPr="00FA1CF9" w:rsidRDefault="00EF241C" w:rsidP="00EF241C">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Субсидии бюджетным, автономным учреждениям и иным некоммерческим организациям в отчетном году предоставлены в общей сумме 5 446,0 млн.руб. или 16,3 % всех произведенных расходов областного бюджета за отчетный период. Снижение указанных расходов к аналогичному периоду 2023 года составило 1 459,3 млн.руб. или на 21,1 %, из них субсидии на выполнение государственного задания государственным бюджетным и автономным учреждениям </w:t>
      </w:r>
      <w:r w:rsidR="005A503B" w:rsidRPr="00FA1CF9">
        <w:rPr>
          <w:rFonts w:ascii="Times New Roman" w:hAnsi="Times New Roman"/>
          <w:sz w:val="28"/>
          <w:szCs w:val="28"/>
        </w:rPr>
        <w:t>сократились</w:t>
      </w:r>
      <w:r w:rsidRPr="00FA1CF9">
        <w:rPr>
          <w:rFonts w:ascii="Times New Roman" w:hAnsi="Times New Roman"/>
          <w:sz w:val="28"/>
          <w:szCs w:val="28"/>
        </w:rPr>
        <w:t xml:space="preserve"> на 302,6 млн.руб. (-7,0 %), субсидии на иные цели </w:t>
      </w:r>
      <w:r w:rsidR="005A503B" w:rsidRPr="00FA1CF9">
        <w:rPr>
          <w:rFonts w:ascii="Times New Roman" w:hAnsi="Times New Roman"/>
          <w:sz w:val="28"/>
          <w:szCs w:val="28"/>
        </w:rPr>
        <w:t>также сократились</w:t>
      </w:r>
      <w:r w:rsidRPr="00FA1CF9">
        <w:rPr>
          <w:rFonts w:ascii="Times New Roman" w:hAnsi="Times New Roman"/>
          <w:sz w:val="28"/>
          <w:szCs w:val="28"/>
        </w:rPr>
        <w:t xml:space="preserve"> на 1 021,4 млн.руб. (-50,0 %).</w:t>
      </w:r>
    </w:p>
    <w:p w14:paraId="523EE686" w14:textId="77777777" w:rsidR="00EF241C" w:rsidRPr="00FA1CF9" w:rsidRDefault="00EF241C" w:rsidP="00EF241C">
      <w:pPr>
        <w:spacing w:after="0" w:line="240" w:lineRule="auto"/>
        <w:ind w:firstLine="709"/>
        <w:jc w:val="both"/>
        <w:rPr>
          <w:rFonts w:ascii="Times New Roman" w:hAnsi="Times New Roman"/>
          <w:sz w:val="28"/>
          <w:szCs w:val="28"/>
        </w:rPr>
      </w:pPr>
      <w:r w:rsidRPr="00FA1CF9">
        <w:rPr>
          <w:rFonts w:ascii="Times New Roman" w:hAnsi="Times New Roman"/>
          <w:sz w:val="28"/>
          <w:szCs w:val="28"/>
        </w:rPr>
        <w:t>Расходы на осуществление капитальных вложений в объекты государственной собственности (вид расходов 400) составили 1 558,2 млн.руб. (исполнены на 25,6 % к плану года), и к расходам за I квартал 2023 года они уменьшились на 1 023,9 млн.руб. (-39,7 %).</w:t>
      </w:r>
    </w:p>
    <w:p w14:paraId="521E7806" w14:textId="58E09716" w:rsidR="00EF241C" w:rsidRPr="00FA1CF9" w:rsidRDefault="00EF241C" w:rsidP="00EF241C">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В таблице </w:t>
      </w:r>
      <w:r w:rsidR="00E64FE4" w:rsidRPr="00FA1CF9">
        <w:rPr>
          <w:rFonts w:ascii="Times New Roman" w:hAnsi="Times New Roman"/>
          <w:sz w:val="28"/>
          <w:szCs w:val="28"/>
        </w:rPr>
        <w:t>6</w:t>
      </w:r>
      <w:r w:rsidRPr="00FA1CF9">
        <w:rPr>
          <w:rFonts w:ascii="Times New Roman" w:hAnsi="Times New Roman"/>
          <w:sz w:val="28"/>
          <w:szCs w:val="28"/>
        </w:rPr>
        <w:t xml:space="preserve"> представлены расходы областного бюджета по элементам группы вида расходов 400 «Капитальные вложения в объекты государственной (муниципальной) собственности» за </w:t>
      </w:r>
      <w:r w:rsidRPr="00FA1CF9">
        <w:rPr>
          <w:rFonts w:ascii="Times New Roman" w:hAnsi="Times New Roman"/>
          <w:sz w:val="28"/>
          <w:szCs w:val="28"/>
          <w:lang w:val="en-US"/>
        </w:rPr>
        <w:t>I</w:t>
      </w:r>
      <w:r w:rsidRPr="00FA1CF9">
        <w:rPr>
          <w:rFonts w:ascii="Times New Roman" w:hAnsi="Times New Roman"/>
          <w:sz w:val="28"/>
          <w:szCs w:val="28"/>
        </w:rPr>
        <w:t xml:space="preserve"> квартал 2023 и 2024 годов.</w:t>
      </w:r>
    </w:p>
    <w:p w14:paraId="75EF53BF" w14:textId="77777777" w:rsidR="00EF241C" w:rsidRPr="00FA1CF9" w:rsidRDefault="00EF241C" w:rsidP="00EF241C">
      <w:pPr>
        <w:spacing w:after="0" w:line="240" w:lineRule="auto"/>
        <w:ind w:firstLine="709"/>
        <w:jc w:val="both"/>
        <w:rPr>
          <w:rFonts w:ascii="Times New Roman" w:hAnsi="Times New Roman"/>
          <w:sz w:val="16"/>
          <w:szCs w:val="16"/>
        </w:rPr>
      </w:pPr>
    </w:p>
    <w:p w14:paraId="796CB0DB" w14:textId="77777777" w:rsidR="00EF241C" w:rsidRPr="00FA1CF9" w:rsidRDefault="00EF241C" w:rsidP="005A503B">
      <w:pPr>
        <w:pStyle w:val="aff0"/>
        <w:spacing w:after="0" w:line="240" w:lineRule="auto"/>
        <w:rPr>
          <w:rFonts w:ascii="Times New Roman" w:hAnsi="Times New Roman"/>
          <w:b w:val="0"/>
          <w:sz w:val="24"/>
          <w:szCs w:val="24"/>
        </w:rPr>
      </w:pPr>
      <w:r w:rsidRPr="00FA1CF9">
        <w:rPr>
          <w:rFonts w:ascii="Times New Roman" w:hAnsi="Times New Roman"/>
          <w:b w:val="0"/>
          <w:sz w:val="24"/>
          <w:szCs w:val="24"/>
        </w:rPr>
        <w:t xml:space="preserve">Таблица </w:t>
      </w:r>
      <w:r w:rsidRPr="00FA1CF9">
        <w:rPr>
          <w:rFonts w:ascii="Times New Roman" w:hAnsi="Times New Roman"/>
          <w:b w:val="0"/>
          <w:sz w:val="24"/>
          <w:szCs w:val="24"/>
        </w:rPr>
        <w:fldChar w:fldCharType="begin"/>
      </w:r>
      <w:r w:rsidRPr="00FA1CF9">
        <w:rPr>
          <w:rFonts w:ascii="Times New Roman" w:hAnsi="Times New Roman"/>
          <w:b w:val="0"/>
          <w:sz w:val="24"/>
          <w:szCs w:val="24"/>
        </w:rPr>
        <w:instrText xml:space="preserve"> SEQ Таблица \* ARABIC </w:instrText>
      </w:r>
      <w:r w:rsidRPr="00FA1CF9">
        <w:rPr>
          <w:rFonts w:ascii="Times New Roman" w:hAnsi="Times New Roman"/>
          <w:b w:val="0"/>
          <w:sz w:val="24"/>
          <w:szCs w:val="24"/>
        </w:rPr>
        <w:fldChar w:fldCharType="separate"/>
      </w:r>
      <w:r w:rsidR="0030453A" w:rsidRPr="00FA1CF9">
        <w:rPr>
          <w:rFonts w:ascii="Times New Roman" w:hAnsi="Times New Roman"/>
          <w:b w:val="0"/>
          <w:noProof/>
          <w:sz w:val="24"/>
          <w:szCs w:val="24"/>
        </w:rPr>
        <w:t>6</w:t>
      </w:r>
      <w:r w:rsidRPr="00FA1CF9">
        <w:rPr>
          <w:rFonts w:ascii="Times New Roman" w:hAnsi="Times New Roman"/>
          <w:b w:val="0"/>
          <w:sz w:val="24"/>
          <w:szCs w:val="24"/>
        </w:rPr>
        <w:fldChar w:fldCharType="end"/>
      </w:r>
      <w:r w:rsidRPr="00FA1CF9">
        <w:rPr>
          <w:rFonts w:ascii="Times New Roman" w:hAnsi="Times New Roman"/>
          <w:b w:val="0"/>
          <w:sz w:val="24"/>
          <w:szCs w:val="24"/>
        </w:rPr>
        <w:t>. Расходы из областного бюджета, осуществленные по элементам группы вида расходов 400 «Капитальные вложения в объекты государственной (муниципальной) собственности» за I квартал 2023 и 2024 годов, млн.руб</w:t>
      </w:r>
    </w:p>
    <w:tbl>
      <w:tblPr>
        <w:tblW w:w="9724" w:type="dxa"/>
        <w:tblLook w:val="04A0" w:firstRow="1" w:lastRow="0" w:firstColumn="1" w:lastColumn="0" w:noHBand="0" w:noVBand="1"/>
      </w:tblPr>
      <w:tblGrid>
        <w:gridCol w:w="564"/>
        <w:gridCol w:w="5300"/>
        <w:gridCol w:w="955"/>
        <w:gridCol w:w="955"/>
        <w:gridCol w:w="1059"/>
        <w:gridCol w:w="891"/>
      </w:tblGrid>
      <w:tr w:rsidR="00FA1CF9" w:rsidRPr="00FA1CF9" w14:paraId="4AC58A79" w14:textId="77777777" w:rsidTr="00EF241C">
        <w:trPr>
          <w:trHeight w:val="35"/>
        </w:trPr>
        <w:tc>
          <w:tcPr>
            <w:tcW w:w="564"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59C9C61B"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Код</w:t>
            </w:r>
          </w:p>
        </w:tc>
        <w:tc>
          <w:tcPr>
            <w:tcW w:w="530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2CC1E016"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Наименование</w:t>
            </w:r>
          </w:p>
        </w:tc>
        <w:tc>
          <w:tcPr>
            <w:tcW w:w="955"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24BE8383"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I кв. 2023 г.</w:t>
            </w:r>
          </w:p>
        </w:tc>
        <w:tc>
          <w:tcPr>
            <w:tcW w:w="955"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3BC7F20F"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I кв. 2024 г.</w:t>
            </w:r>
          </w:p>
        </w:tc>
        <w:tc>
          <w:tcPr>
            <w:tcW w:w="1950" w:type="dxa"/>
            <w:gridSpan w:val="2"/>
            <w:tcBorders>
              <w:top w:val="double" w:sz="6" w:space="0" w:color="auto"/>
              <w:left w:val="nil"/>
              <w:bottom w:val="single" w:sz="4" w:space="0" w:color="auto"/>
              <w:right w:val="double" w:sz="6" w:space="0" w:color="000000"/>
            </w:tcBorders>
            <w:shd w:val="clear" w:color="auto" w:fill="auto"/>
            <w:vAlign w:val="center"/>
            <w:hideMark/>
          </w:tcPr>
          <w:p w14:paraId="009E0F81"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Изменение (+,-)</w:t>
            </w:r>
          </w:p>
        </w:tc>
      </w:tr>
      <w:tr w:rsidR="00FA1CF9" w:rsidRPr="00FA1CF9" w14:paraId="63BC72FA" w14:textId="77777777" w:rsidTr="00EF241C">
        <w:trPr>
          <w:trHeight w:val="35"/>
        </w:trPr>
        <w:tc>
          <w:tcPr>
            <w:tcW w:w="564" w:type="dxa"/>
            <w:vMerge/>
            <w:tcBorders>
              <w:top w:val="double" w:sz="6" w:space="0" w:color="auto"/>
              <w:left w:val="double" w:sz="6" w:space="0" w:color="auto"/>
              <w:bottom w:val="single" w:sz="4" w:space="0" w:color="auto"/>
              <w:right w:val="single" w:sz="4" w:space="0" w:color="auto"/>
            </w:tcBorders>
            <w:vAlign w:val="center"/>
            <w:hideMark/>
          </w:tcPr>
          <w:p w14:paraId="175E3028" w14:textId="77777777" w:rsidR="00EF241C" w:rsidRPr="00FA1CF9" w:rsidRDefault="00EF241C" w:rsidP="00EF241C">
            <w:pPr>
              <w:spacing w:after="0" w:line="240" w:lineRule="auto"/>
              <w:rPr>
                <w:rFonts w:ascii="Times New Roman" w:eastAsia="Times New Roman" w:hAnsi="Times New Roman"/>
                <w:b/>
                <w:bCs/>
                <w:sz w:val="20"/>
                <w:szCs w:val="20"/>
                <w:lang w:eastAsia="ru-RU"/>
              </w:rPr>
            </w:pPr>
          </w:p>
        </w:tc>
        <w:tc>
          <w:tcPr>
            <w:tcW w:w="5300" w:type="dxa"/>
            <w:vMerge/>
            <w:tcBorders>
              <w:top w:val="double" w:sz="6" w:space="0" w:color="auto"/>
              <w:left w:val="single" w:sz="4" w:space="0" w:color="auto"/>
              <w:bottom w:val="single" w:sz="4" w:space="0" w:color="auto"/>
              <w:right w:val="single" w:sz="4" w:space="0" w:color="auto"/>
            </w:tcBorders>
            <w:vAlign w:val="center"/>
            <w:hideMark/>
          </w:tcPr>
          <w:p w14:paraId="136A3890" w14:textId="77777777" w:rsidR="00EF241C" w:rsidRPr="00FA1CF9" w:rsidRDefault="00EF241C" w:rsidP="00EF241C">
            <w:pPr>
              <w:spacing w:after="0" w:line="240" w:lineRule="auto"/>
              <w:rPr>
                <w:rFonts w:ascii="Times New Roman" w:eastAsia="Times New Roman" w:hAnsi="Times New Roman"/>
                <w:b/>
                <w:bCs/>
                <w:sz w:val="20"/>
                <w:szCs w:val="20"/>
                <w:lang w:eastAsia="ru-RU"/>
              </w:rPr>
            </w:pPr>
          </w:p>
        </w:tc>
        <w:tc>
          <w:tcPr>
            <w:tcW w:w="955" w:type="dxa"/>
            <w:vMerge/>
            <w:tcBorders>
              <w:top w:val="double" w:sz="6" w:space="0" w:color="auto"/>
              <w:left w:val="single" w:sz="4" w:space="0" w:color="auto"/>
              <w:bottom w:val="single" w:sz="4" w:space="0" w:color="auto"/>
              <w:right w:val="single" w:sz="4" w:space="0" w:color="auto"/>
            </w:tcBorders>
            <w:vAlign w:val="center"/>
            <w:hideMark/>
          </w:tcPr>
          <w:p w14:paraId="6D08B178" w14:textId="77777777" w:rsidR="00EF241C" w:rsidRPr="00FA1CF9" w:rsidRDefault="00EF241C" w:rsidP="00EF241C">
            <w:pPr>
              <w:spacing w:after="0" w:line="240" w:lineRule="auto"/>
              <w:rPr>
                <w:rFonts w:ascii="Times New Roman" w:eastAsia="Times New Roman" w:hAnsi="Times New Roman"/>
                <w:b/>
                <w:bCs/>
                <w:sz w:val="20"/>
                <w:szCs w:val="20"/>
                <w:lang w:eastAsia="ru-RU"/>
              </w:rPr>
            </w:pPr>
          </w:p>
        </w:tc>
        <w:tc>
          <w:tcPr>
            <w:tcW w:w="955" w:type="dxa"/>
            <w:vMerge/>
            <w:tcBorders>
              <w:top w:val="double" w:sz="6" w:space="0" w:color="auto"/>
              <w:left w:val="single" w:sz="4" w:space="0" w:color="auto"/>
              <w:bottom w:val="single" w:sz="4" w:space="0" w:color="auto"/>
              <w:right w:val="single" w:sz="4" w:space="0" w:color="auto"/>
            </w:tcBorders>
            <w:vAlign w:val="center"/>
            <w:hideMark/>
          </w:tcPr>
          <w:p w14:paraId="018D3B8A" w14:textId="77777777" w:rsidR="00EF241C" w:rsidRPr="00FA1CF9" w:rsidRDefault="00EF241C" w:rsidP="00EF241C">
            <w:pPr>
              <w:spacing w:after="0" w:line="240" w:lineRule="auto"/>
              <w:rPr>
                <w:rFonts w:ascii="Times New Roman" w:eastAsia="Times New Roman" w:hAnsi="Times New Roman"/>
                <w:b/>
                <w:bCs/>
                <w:sz w:val="20"/>
                <w:szCs w:val="20"/>
                <w:lang w:eastAsia="ru-RU"/>
              </w:rPr>
            </w:pPr>
          </w:p>
        </w:tc>
        <w:tc>
          <w:tcPr>
            <w:tcW w:w="1059" w:type="dxa"/>
            <w:tcBorders>
              <w:top w:val="nil"/>
              <w:left w:val="nil"/>
              <w:bottom w:val="single" w:sz="4" w:space="0" w:color="auto"/>
              <w:right w:val="single" w:sz="4" w:space="0" w:color="auto"/>
            </w:tcBorders>
            <w:shd w:val="clear" w:color="auto" w:fill="auto"/>
            <w:vAlign w:val="center"/>
            <w:hideMark/>
          </w:tcPr>
          <w:p w14:paraId="2231C2D3"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млн.руб.</w:t>
            </w:r>
          </w:p>
        </w:tc>
        <w:tc>
          <w:tcPr>
            <w:tcW w:w="891" w:type="dxa"/>
            <w:tcBorders>
              <w:top w:val="nil"/>
              <w:left w:val="nil"/>
              <w:bottom w:val="single" w:sz="4" w:space="0" w:color="auto"/>
              <w:right w:val="double" w:sz="6" w:space="0" w:color="auto"/>
            </w:tcBorders>
            <w:shd w:val="clear" w:color="auto" w:fill="auto"/>
            <w:vAlign w:val="center"/>
            <w:hideMark/>
          </w:tcPr>
          <w:p w14:paraId="6A0BDA23" w14:textId="77168ABE"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w:t>
            </w:r>
          </w:p>
        </w:tc>
      </w:tr>
      <w:tr w:rsidR="00FA1CF9" w:rsidRPr="00FA1CF9" w14:paraId="5C15C94B" w14:textId="77777777" w:rsidTr="00EF241C">
        <w:trPr>
          <w:trHeight w:val="70"/>
        </w:trPr>
        <w:tc>
          <w:tcPr>
            <w:tcW w:w="564" w:type="dxa"/>
            <w:tcBorders>
              <w:top w:val="nil"/>
              <w:left w:val="double" w:sz="6" w:space="0" w:color="auto"/>
              <w:bottom w:val="single" w:sz="4" w:space="0" w:color="auto"/>
              <w:right w:val="single" w:sz="4" w:space="0" w:color="auto"/>
            </w:tcBorders>
            <w:shd w:val="clear" w:color="auto" w:fill="auto"/>
            <w:vAlign w:val="center"/>
            <w:hideMark/>
          </w:tcPr>
          <w:p w14:paraId="4F93C586" w14:textId="77777777" w:rsidR="00EF241C" w:rsidRPr="00FA1CF9" w:rsidRDefault="00EF241C" w:rsidP="00EF241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412</w:t>
            </w:r>
          </w:p>
        </w:tc>
        <w:tc>
          <w:tcPr>
            <w:tcW w:w="5300" w:type="dxa"/>
            <w:tcBorders>
              <w:top w:val="nil"/>
              <w:left w:val="nil"/>
              <w:bottom w:val="single" w:sz="4" w:space="0" w:color="auto"/>
              <w:right w:val="single" w:sz="4" w:space="0" w:color="auto"/>
            </w:tcBorders>
            <w:shd w:val="clear" w:color="auto" w:fill="auto"/>
            <w:vAlign w:val="center"/>
            <w:hideMark/>
          </w:tcPr>
          <w:p w14:paraId="730D8450"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Бюджетные инвестиции на приобретение объектов недвижимого имущества в государственную (муниципальную) собственность</w:t>
            </w:r>
          </w:p>
        </w:tc>
        <w:tc>
          <w:tcPr>
            <w:tcW w:w="955" w:type="dxa"/>
            <w:tcBorders>
              <w:top w:val="nil"/>
              <w:left w:val="nil"/>
              <w:bottom w:val="single" w:sz="4" w:space="0" w:color="auto"/>
              <w:right w:val="single" w:sz="4" w:space="0" w:color="auto"/>
            </w:tcBorders>
            <w:shd w:val="clear" w:color="auto" w:fill="auto"/>
            <w:vAlign w:val="center"/>
            <w:hideMark/>
          </w:tcPr>
          <w:p w14:paraId="6899DAB6"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22,3 </w:t>
            </w:r>
          </w:p>
        </w:tc>
        <w:tc>
          <w:tcPr>
            <w:tcW w:w="955" w:type="dxa"/>
            <w:tcBorders>
              <w:top w:val="nil"/>
              <w:left w:val="nil"/>
              <w:bottom w:val="single" w:sz="4" w:space="0" w:color="auto"/>
              <w:right w:val="single" w:sz="4" w:space="0" w:color="auto"/>
            </w:tcBorders>
            <w:shd w:val="clear" w:color="auto" w:fill="auto"/>
            <w:vAlign w:val="center"/>
            <w:hideMark/>
          </w:tcPr>
          <w:p w14:paraId="71685673"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2,2 </w:t>
            </w:r>
          </w:p>
        </w:tc>
        <w:tc>
          <w:tcPr>
            <w:tcW w:w="1059" w:type="dxa"/>
            <w:tcBorders>
              <w:top w:val="nil"/>
              <w:left w:val="nil"/>
              <w:bottom w:val="single" w:sz="4" w:space="0" w:color="auto"/>
              <w:right w:val="single" w:sz="4" w:space="0" w:color="auto"/>
            </w:tcBorders>
            <w:shd w:val="clear" w:color="auto" w:fill="auto"/>
            <w:vAlign w:val="center"/>
            <w:hideMark/>
          </w:tcPr>
          <w:p w14:paraId="4AC96DEA"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-20,1 </w:t>
            </w:r>
          </w:p>
        </w:tc>
        <w:tc>
          <w:tcPr>
            <w:tcW w:w="891" w:type="dxa"/>
            <w:tcBorders>
              <w:top w:val="nil"/>
              <w:left w:val="nil"/>
              <w:bottom w:val="single" w:sz="4" w:space="0" w:color="auto"/>
              <w:right w:val="double" w:sz="6" w:space="0" w:color="auto"/>
            </w:tcBorders>
            <w:shd w:val="clear" w:color="auto" w:fill="auto"/>
            <w:vAlign w:val="center"/>
            <w:hideMark/>
          </w:tcPr>
          <w:p w14:paraId="2C8A98D4"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-90,2 </w:t>
            </w:r>
          </w:p>
        </w:tc>
      </w:tr>
      <w:tr w:rsidR="00FA1CF9" w:rsidRPr="00FA1CF9" w14:paraId="13731F4B" w14:textId="77777777" w:rsidTr="00EF241C">
        <w:trPr>
          <w:trHeight w:val="70"/>
        </w:trPr>
        <w:tc>
          <w:tcPr>
            <w:tcW w:w="564" w:type="dxa"/>
            <w:tcBorders>
              <w:top w:val="nil"/>
              <w:left w:val="double" w:sz="6" w:space="0" w:color="auto"/>
              <w:bottom w:val="single" w:sz="4" w:space="0" w:color="auto"/>
              <w:right w:val="single" w:sz="4" w:space="0" w:color="auto"/>
            </w:tcBorders>
            <w:shd w:val="clear" w:color="auto" w:fill="auto"/>
            <w:vAlign w:val="center"/>
            <w:hideMark/>
          </w:tcPr>
          <w:p w14:paraId="4AD818A3" w14:textId="77777777" w:rsidR="00EF241C" w:rsidRPr="00FA1CF9" w:rsidRDefault="00EF241C" w:rsidP="00EF241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414</w:t>
            </w:r>
          </w:p>
        </w:tc>
        <w:tc>
          <w:tcPr>
            <w:tcW w:w="5300" w:type="dxa"/>
            <w:tcBorders>
              <w:top w:val="nil"/>
              <w:left w:val="nil"/>
              <w:bottom w:val="single" w:sz="4" w:space="0" w:color="auto"/>
              <w:right w:val="single" w:sz="4" w:space="0" w:color="auto"/>
            </w:tcBorders>
            <w:shd w:val="clear" w:color="auto" w:fill="auto"/>
            <w:vAlign w:val="center"/>
            <w:hideMark/>
          </w:tcPr>
          <w:p w14:paraId="5F360F9D"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Бюджетные инвестиции в объекты капитального строительства государственной (муниципальной) собственности</w:t>
            </w:r>
          </w:p>
        </w:tc>
        <w:tc>
          <w:tcPr>
            <w:tcW w:w="955" w:type="dxa"/>
            <w:tcBorders>
              <w:top w:val="nil"/>
              <w:left w:val="nil"/>
              <w:bottom w:val="single" w:sz="4" w:space="0" w:color="auto"/>
              <w:right w:val="single" w:sz="4" w:space="0" w:color="auto"/>
            </w:tcBorders>
            <w:shd w:val="clear" w:color="auto" w:fill="auto"/>
            <w:vAlign w:val="center"/>
            <w:hideMark/>
          </w:tcPr>
          <w:p w14:paraId="3801D12D"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1 986,3 </w:t>
            </w:r>
          </w:p>
        </w:tc>
        <w:tc>
          <w:tcPr>
            <w:tcW w:w="955" w:type="dxa"/>
            <w:tcBorders>
              <w:top w:val="nil"/>
              <w:left w:val="nil"/>
              <w:bottom w:val="single" w:sz="4" w:space="0" w:color="auto"/>
              <w:right w:val="single" w:sz="4" w:space="0" w:color="auto"/>
            </w:tcBorders>
            <w:shd w:val="clear" w:color="auto" w:fill="auto"/>
            <w:vAlign w:val="center"/>
            <w:hideMark/>
          </w:tcPr>
          <w:p w14:paraId="38C28EB4"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1 556,0 </w:t>
            </w:r>
          </w:p>
        </w:tc>
        <w:tc>
          <w:tcPr>
            <w:tcW w:w="1059" w:type="dxa"/>
            <w:tcBorders>
              <w:top w:val="nil"/>
              <w:left w:val="nil"/>
              <w:bottom w:val="single" w:sz="4" w:space="0" w:color="auto"/>
              <w:right w:val="single" w:sz="4" w:space="0" w:color="auto"/>
            </w:tcBorders>
            <w:shd w:val="clear" w:color="auto" w:fill="auto"/>
            <w:vAlign w:val="center"/>
            <w:hideMark/>
          </w:tcPr>
          <w:p w14:paraId="1AE963B0"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-430,3 </w:t>
            </w:r>
          </w:p>
        </w:tc>
        <w:tc>
          <w:tcPr>
            <w:tcW w:w="891" w:type="dxa"/>
            <w:tcBorders>
              <w:top w:val="nil"/>
              <w:left w:val="nil"/>
              <w:bottom w:val="single" w:sz="4" w:space="0" w:color="auto"/>
              <w:right w:val="double" w:sz="6" w:space="0" w:color="auto"/>
            </w:tcBorders>
            <w:shd w:val="clear" w:color="auto" w:fill="auto"/>
            <w:vAlign w:val="center"/>
            <w:hideMark/>
          </w:tcPr>
          <w:p w14:paraId="06A217AE"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-21,7 </w:t>
            </w:r>
          </w:p>
        </w:tc>
      </w:tr>
      <w:tr w:rsidR="00FA1CF9" w:rsidRPr="00FA1CF9" w14:paraId="1FD1A362" w14:textId="77777777" w:rsidTr="00EF241C">
        <w:trPr>
          <w:trHeight w:val="70"/>
        </w:trPr>
        <w:tc>
          <w:tcPr>
            <w:tcW w:w="564" w:type="dxa"/>
            <w:tcBorders>
              <w:top w:val="nil"/>
              <w:left w:val="double" w:sz="6" w:space="0" w:color="auto"/>
              <w:bottom w:val="single" w:sz="4" w:space="0" w:color="auto"/>
              <w:right w:val="single" w:sz="4" w:space="0" w:color="auto"/>
            </w:tcBorders>
            <w:shd w:val="clear" w:color="auto" w:fill="auto"/>
            <w:vAlign w:val="center"/>
            <w:hideMark/>
          </w:tcPr>
          <w:p w14:paraId="428432BF" w14:textId="77777777" w:rsidR="00EF241C" w:rsidRPr="00FA1CF9" w:rsidRDefault="00EF241C" w:rsidP="00EF241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415</w:t>
            </w:r>
          </w:p>
        </w:tc>
        <w:tc>
          <w:tcPr>
            <w:tcW w:w="5300" w:type="dxa"/>
            <w:tcBorders>
              <w:top w:val="nil"/>
              <w:left w:val="nil"/>
              <w:bottom w:val="single" w:sz="4" w:space="0" w:color="auto"/>
              <w:right w:val="single" w:sz="4" w:space="0" w:color="auto"/>
            </w:tcBorders>
            <w:shd w:val="clear" w:color="auto" w:fill="auto"/>
            <w:vAlign w:val="center"/>
            <w:hideMark/>
          </w:tcPr>
          <w:p w14:paraId="649BB38F"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Бюджетные инвестиции в соответствии с концессионными соглашениями</w:t>
            </w:r>
          </w:p>
        </w:tc>
        <w:tc>
          <w:tcPr>
            <w:tcW w:w="955" w:type="dxa"/>
            <w:tcBorders>
              <w:top w:val="nil"/>
              <w:left w:val="nil"/>
              <w:bottom w:val="single" w:sz="4" w:space="0" w:color="auto"/>
              <w:right w:val="single" w:sz="4" w:space="0" w:color="auto"/>
            </w:tcBorders>
            <w:shd w:val="clear" w:color="auto" w:fill="auto"/>
            <w:vAlign w:val="center"/>
            <w:hideMark/>
          </w:tcPr>
          <w:p w14:paraId="44445D8D"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530,7 </w:t>
            </w:r>
          </w:p>
        </w:tc>
        <w:tc>
          <w:tcPr>
            <w:tcW w:w="955" w:type="dxa"/>
            <w:tcBorders>
              <w:top w:val="nil"/>
              <w:left w:val="nil"/>
              <w:bottom w:val="single" w:sz="4" w:space="0" w:color="auto"/>
              <w:right w:val="single" w:sz="4" w:space="0" w:color="auto"/>
            </w:tcBorders>
            <w:shd w:val="clear" w:color="auto" w:fill="auto"/>
            <w:vAlign w:val="center"/>
            <w:hideMark/>
          </w:tcPr>
          <w:p w14:paraId="0DC5B395"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0,0 </w:t>
            </w:r>
          </w:p>
        </w:tc>
        <w:tc>
          <w:tcPr>
            <w:tcW w:w="1059" w:type="dxa"/>
            <w:tcBorders>
              <w:top w:val="nil"/>
              <w:left w:val="nil"/>
              <w:bottom w:val="single" w:sz="4" w:space="0" w:color="auto"/>
              <w:right w:val="single" w:sz="4" w:space="0" w:color="auto"/>
            </w:tcBorders>
            <w:shd w:val="clear" w:color="auto" w:fill="auto"/>
            <w:vAlign w:val="center"/>
            <w:hideMark/>
          </w:tcPr>
          <w:p w14:paraId="748707EF"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-530,7 </w:t>
            </w:r>
          </w:p>
        </w:tc>
        <w:tc>
          <w:tcPr>
            <w:tcW w:w="891" w:type="dxa"/>
            <w:tcBorders>
              <w:top w:val="nil"/>
              <w:left w:val="nil"/>
              <w:bottom w:val="single" w:sz="4" w:space="0" w:color="auto"/>
              <w:right w:val="double" w:sz="6" w:space="0" w:color="auto"/>
            </w:tcBorders>
            <w:shd w:val="clear" w:color="auto" w:fill="auto"/>
            <w:vAlign w:val="center"/>
            <w:hideMark/>
          </w:tcPr>
          <w:p w14:paraId="7B484D7D"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-100,0 </w:t>
            </w:r>
          </w:p>
        </w:tc>
      </w:tr>
      <w:tr w:rsidR="00FA1CF9" w:rsidRPr="00FA1CF9" w14:paraId="07ECA90F" w14:textId="77777777" w:rsidTr="00EF241C">
        <w:trPr>
          <w:trHeight w:val="70"/>
        </w:trPr>
        <w:tc>
          <w:tcPr>
            <w:tcW w:w="564" w:type="dxa"/>
            <w:tcBorders>
              <w:top w:val="nil"/>
              <w:left w:val="double" w:sz="6" w:space="0" w:color="auto"/>
              <w:bottom w:val="single" w:sz="4" w:space="0" w:color="auto"/>
              <w:right w:val="single" w:sz="4" w:space="0" w:color="auto"/>
            </w:tcBorders>
            <w:shd w:val="clear" w:color="auto" w:fill="auto"/>
            <w:vAlign w:val="center"/>
            <w:hideMark/>
          </w:tcPr>
          <w:p w14:paraId="48759A87" w14:textId="77777777" w:rsidR="00EF241C" w:rsidRPr="00FA1CF9" w:rsidRDefault="00EF241C" w:rsidP="00EF241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452</w:t>
            </w:r>
          </w:p>
        </w:tc>
        <w:tc>
          <w:tcPr>
            <w:tcW w:w="5300" w:type="dxa"/>
            <w:tcBorders>
              <w:top w:val="nil"/>
              <w:left w:val="nil"/>
              <w:bottom w:val="single" w:sz="4" w:space="0" w:color="auto"/>
              <w:right w:val="single" w:sz="4" w:space="0" w:color="auto"/>
            </w:tcBorders>
            <w:shd w:val="clear" w:color="auto" w:fill="auto"/>
            <w:vAlign w:val="center"/>
            <w:hideMark/>
          </w:tcPr>
          <w:p w14:paraId="62B60229"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Бюджетные инвестиции иным юридическим лицам, за исключением бюджетных инвестиций в объекты капитального строительства</w:t>
            </w:r>
          </w:p>
        </w:tc>
        <w:tc>
          <w:tcPr>
            <w:tcW w:w="955" w:type="dxa"/>
            <w:tcBorders>
              <w:top w:val="nil"/>
              <w:left w:val="nil"/>
              <w:bottom w:val="single" w:sz="4" w:space="0" w:color="auto"/>
              <w:right w:val="single" w:sz="4" w:space="0" w:color="auto"/>
            </w:tcBorders>
            <w:shd w:val="clear" w:color="auto" w:fill="auto"/>
            <w:vAlign w:val="center"/>
            <w:hideMark/>
          </w:tcPr>
          <w:p w14:paraId="7B7DC5EB"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42,8 </w:t>
            </w:r>
          </w:p>
        </w:tc>
        <w:tc>
          <w:tcPr>
            <w:tcW w:w="955" w:type="dxa"/>
            <w:tcBorders>
              <w:top w:val="nil"/>
              <w:left w:val="nil"/>
              <w:bottom w:val="single" w:sz="4" w:space="0" w:color="auto"/>
              <w:right w:val="single" w:sz="4" w:space="0" w:color="auto"/>
            </w:tcBorders>
            <w:shd w:val="clear" w:color="auto" w:fill="auto"/>
            <w:vAlign w:val="center"/>
            <w:hideMark/>
          </w:tcPr>
          <w:p w14:paraId="231EBF36"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0,0 </w:t>
            </w:r>
          </w:p>
        </w:tc>
        <w:tc>
          <w:tcPr>
            <w:tcW w:w="1059" w:type="dxa"/>
            <w:tcBorders>
              <w:top w:val="nil"/>
              <w:left w:val="nil"/>
              <w:bottom w:val="single" w:sz="4" w:space="0" w:color="auto"/>
              <w:right w:val="single" w:sz="4" w:space="0" w:color="auto"/>
            </w:tcBorders>
            <w:shd w:val="clear" w:color="auto" w:fill="auto"/>
            <w:vAlign w:val="center"/>
            <w:hideMark/>
          </w:tcPr>
          <w:p w14:paraId="6D9A3163"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-42,8 </w:t>
            </w:r>
          </w:p>
        </w:tc>
        <w:tc>
          <w:tcPr>
            <w:tcW w:w="891" w:type="dxa"/>
            <w:tcBorders>
              <w:top w:val="nil"/>
              <w:left w:val="nil"/>
              <w:bottom w:val="single" w:sz="4" w:space="0" w:color="auto"/>
              <w:right w:val="double" w:sz="6" w:space="0" w:color="auto"/>
            </w:tcBorders>
            <w:shd w:val="clear" w:color="auto" w:fill="auto"/>
            <w:vAlign w:val="center"/>
            <w:hideMark/>
          </w:tcPr>
          <w:p w14:paraId="4F659AB3"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-100,0 </w:t>
            </w:r>
          </w:p>
        </w:tc>
      </w:tr>
      <w:tr w:rsidR="00EF241C" w:rsidRPr="00FA1CF9" w14:paraId="0761E0E1" w14:textId="77777777" w:rsidTr="004563D6">
        <w:trPr>
          <w:trHeight w:val="309"/>
        </w:trPr>
        <w:tc>
          <w:tcPr>
            <w:tcW w:w="5864"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1D1E6ABC" w14:textId="77777777" w:rsidR="00EF241C" w:rsidRPr="00FA1CF9" w:rsidRDefault="00EF241C" w:rsidP="00EF241C">
            <w:pPr>
              <w:spacing w:after="0" w:line="240" w:lineRule="auto"/>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Итого по группе 400 "Капитальные вложения в объекты государственной (муниципальной) собственности"</w:t>
            </w:r>
          </w:p>
        </w:tc>
        <w:tc>
          <w:tcPr>
            <w:tcW w:w="955" w:type="dxa"/>
            <w:tcBorders>
              <w:top w:val="nil"/>
              <w:left w:val="nil"/>
              <w:bottom w:val="double" w:sz="6" w:space="0" w:color="auto"/>
              <w:right w:val="single" w:sz="4" w:space="0" w:color="auto"/>
            </w:tcBorders>
            <w:shd w:val="clear" w:color="auto" w:fill="auto"/>
            <w:vAlign w:val="center"/>
            <w:hideMark/>
          </w:tcPr>
          <w:p w14:paraId="32F1704F"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2 582,1 </w:t>
            </w:r>
          </w:p>
        </w:tc>
        <w:tc>
          <w:tcPr>
            <w:tcW w:w="955" w:type="dxa"/>
            <w:tcBorders>
              <w:top w:val="nil"/>
              <w:left w:val="nil"/>
              <w:bottom w:val="double" w:sz="6" w:space="0" w:color="auto"/>
              <w:right w:val="single" w:sz="4" w:space="0" w:color="auto"/>
            </w:tcBorders>
            <w:shd w:val="clear" w:color="auto" w:fill="auto"/>
            <w:vAlign w:val="center"/>
            <w:hideMark/>
          </w:tcPr>
          <w:p w14:paraId="736E6182"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1 558,2 </w:t>
            </w:r>
          </w:p>
        </w:tc>
        <w:tc>
          <w:tcPr>
            <w:tcW w:w="1059" w:type="dxa"/>
            <w:tcBorders>
              <w:top w:val="nil"/>
              <w:left w:val="nil"/>
              <w:bottom w:val="double" w:sz="6" w:space="0" w:color="auto"/>
              <w:right w:val="single" w:sz="4" w:space="0" w:color="auto"/>
            </w:tcBorders>
            <w:shd w:val="clear" w:color="auto" w:fill="auto"/>
            <w:vAlign w:val="center"/>
            <w:hideMark/>
          </w:tcPr>
          <w:p w14:paraId="6C9FBE1F"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-1 023,9 </w:t>
            </w:r>
          </w:p>
        </w:tc>
        <w:tc>
          <w:tcPr>
            <w:tcW w:w="891" w:type="dxa"/>
            <w:tcBorders>
              <w:top w:val="nil"/>
              <w:left w:val="nil"/>
              <w:bottom w:val="double" w:sz="6" w:space="0" w:color="auto"/>
              <w:right w:val="double" w:sz="6" w:space="0" w:color="auto"/>
            </w:tcBorders>
            <w:shd w:val="clear" w:color="auto" w:fill="auto"/>
            <w:vAlign w:val="center"/>
            <w:hideMark/>
          </w:tcPr>
          <w:p w14:paraId="474D9BE1"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-39,7 </w:t>
            </w:r>
          </w:p>
        </w:tc>
      </w:tr>
    </w:tbl>
    <w:p w14:paraId="50FCDEEB" w14:textId="77777777" w:rsidR="00EF241C" w:rsidRPr="00FA1CF9" w:rsidRDefault="00EF241C" w:rsidP="00EF241C">
      <w:pPr>
        <w:spacing w:after="0" w:line="240" w:lineRule="auto"/>
        <w:ind w:firstLine="709"/>
        <w:jc w:val="both"/>
        <w:rPr>
          <w:rFonts w:ascii="Times New Roman" w:hAnsi="Times New Roman"/>
          <w:sz w:val="28"/>
          <w:szCs w:val="28"/>
        </w:rPr>
      </w:pPr>
    </w:p>
    <w:p w14:paraId="1000CCA5" w14:textId="631D8CFE" w:rsidR="00EF241C" w:rsidRPr="00FA1CF9" w:rsidRDefault="00EF241C" w:rsidP="00EF241C">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По элементу вида расходов 415 «Бюджетные инвестиции в соответствии с концессионными соглашениями» расходы за </w:t>
      </w:r>
      <w:r w:rsidRPr="00FA1CF9">
        <w:rPr>
          <w:rFonts w:ascii="Times New Roman" w:hAnsi="Times New Roman"/>
          <w:sz w:val="28"/>
          <w:szCs w:val="28"/>
          <w:lang w:val="en-US"/>
        </w:rPr>
        <w:t>I</w:t>
      </w:r>
      <w:r w:rsidRPr="00FA1CF9">
        <w:rPr>
          <w:rFonts w:ascii="Times New Roman" w:hAnsi="Times New Roman"/>
          <w:sz w:val="28"/>
          <w:szCs w:val="28"/>
        </w:rPr>
        <w:t xml:space="preserve"> квартал 2023 года в сумме 530,7 млн.руб. направлены на обеспечение сокращения количества твердых коммунальных отходов, направленных на захоронение в субъектах РФ (создание объекта «Комплекс обработки и утилизации твердых коммунальных отходов мощностью 70 000 тонн в год, расположенный по адресу: Котласский район, МО «Черемушское»). За </w:t>
      </w:r>
      <w:r w:rsidRPr="00FA1CF9">
        <w:rPr>
          <w:rFonts w:ascii="Times New Roman" w:hAnsi="Times New Roman"/>
          <w:sz w:val="28"/>
          <w:szCs w:val="28"/>
          <w:lang w:val="en-US"/>
        </w:rPr>
        <w:t>I</w:t>
      </w:r>
      <w:r w:rsidRPr="00FA1CF9">
        <w:rPr>
          <w:rFonts w:ascii="Times New Roman" w:hAnsi="Times New Roman"/>
          <w:sz w:val="28"/>
          <w:szCs w:val="28"/>
        </w:rPr>
        <w:t xml:space="preserve"> квартал 2024 года аналогичные расходы на данный инвестиционный </w:t>
      </w:r>
      <w:r w:rsidR="00036AC3" w:rsidRPr="00FA1CF9">
        <w:rPr>
          <w:rFonts w:ascii="Times New Roman" w:hAnsi="Times New Roman"/>
          <w:sz w:val="28"/>
          <w:szCs w:val="28"/>
        </w:rPr>
        <w:t xml:space="preserve">проект </w:t>
      </w:r>
      <w:r w:rsidRPr="00FA1CF9">
        <w:rPr>
          <w:rFonts w:ascii="Times New Roman" w:hAnsi="Times New Roman"/>
          <w:sz w:val="28"/>
          <w:szCs w:val="28"/>
        </w:rPr>
        <w:t>по концессионному соглашению осуществлены по элементу вида расходов 812 «Субсидии (гранты в форме субсидий) на финансовое обеспечение затрат в связи с производством (реализацией товаров), выполнением работ, оказанием услуг, подлежащие казначейскому сопровождению» в сумме 277,8 млн.руб.</w:t>
      </w:r>
    </w:p>
    <w:p w14:paraId="09B77F4E" w14:textId="77777777" w:rsidR="00EF241C" w:rsidRPr="00FA1CF9" w:rsidRDefault="00EF241C" w:rsidP="00EF241C">
      <w:pPr>
        <w:spacing w:after="0" w:line="240" w:lineRule="auto"/>
        <w:ind w:firstLine="709"/>
        <w:jc w:val="both"/>
        <w:rPr>
          <w:rFonts w:ascii="Times New Roman" w:hAnsi="Times New Roman"/>
          <w:sz w:val="28"/>
          <w:szCs w:val="28"/>
        </w:rPr>
      </w:pPr>
      <w:r w:rsidRPr="00FA1CF9">
        <w:rPr>
          <w:rFonts w:ascii="Times New Roman" w:hAnsi="Times New Roman"/>
          <w:sz w:val="28"/>
          <w:szCs w:val="28"/>
        </w:rPr>
        <w:lastRenderedPageBreak/>
        <w:t xml:space="preserve">Наибольшие расходы составили по элементу вида расходов 414 «Бюджетные инвестиции в объекты капитального строительства государственной (муниципальной) собственности» в размере 99,9 % в общей сумме расходов по группе вида расходов 400, которые составили 1 556,0 млн.руб. (исполнено на 28,3 %) и по отношению к расходам за </w:t>
      </w:r>
      <w:r w:rsidRPr="00FA1CF9">
        <w:rPr>
          <w:rFonts w:ascii="Times New Roman" w:hAnsi="Times New Roman"/>
          <w:sz w:val="28"/>
          <w:szCs w:val="28"/>
          <w:lang w:val="en-US"/>
        </w:rPr>
        <w:t>I</w:t>
      </w:r>
      <w:r w:rsidRPr="00FA1CF9">
        <w:rPr>
          <w:rFonts w:ascii="Times New Roman" w:hAnsi="Times New Roman"/>
          <w:sz w:val="28"/>
          <w:szCs w:val="28"/>
        </w:rPr>
        <w:t xml:space="preserve"> квартал 2023 года они снизились на 21,7 % (-430,3 млн.руб.).</w:t>
      </w:r>
    </w:p>
    <w:p w14:paraId="5F9B9100" w14:textId="10EEACE1" w:rsidR="00EF241C" w:rsidRPr="00FA1CF9" w:rsidRDefault="00EF241C" w:rsidP="00EF241C">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В таблице </w:t>
      </w:r>
      <w:r w:rsidR="00E64FE4" w:rsidRPr="00FA1CF9">
        <w:rPr>
          <w:rFonts w:ascii="Times New Roman" w:hAnsi="Times New Roman"/>
          <w:sz w:val="28"/>
          <w:szCs w:val="28"/>
        </w:rPr>
        <w:t>7</w:t>
      </w:r>
      <w:r w:rsidRPr="00FA1CF9">
        <w:rPr>
          <w:rFonts w:ascii="Times New Roman" w:hAnsi="Times New Roman"/>
          <w:sz w:val="28"/>
          <w:szCs w:val="28"/>
        </w:rPr>
        <w:t xml:space="preserve"> представлены расходы областного бюджета за </w:t>
      </w:r>
      <w:r w:rsidRPr="00FA1CF9">
        <w:rPr>
          <w:rFonts w:ascii="Times New Roman" w:hAnsi="Times New Roman"/>
          <w:sz w:val="28"/>
          <w:szCs w:val="28"/>
          <w:lang w:val="en-US"/>
        </w:rPr>
        <w:t>I</w:t>
      </w:r>
      <w:r w:rsidRPr="00FA1CF9">
        <w:rPr>
          <w:rFonts w:ascii="Times New Roman" w:hAnsi="Times New Roman"/>
          <w:sz w:val="28"/>
          <w:szCs w:val="28"/>
        </w:rPr>
        <w:t xml:space="preserve"> квартал 2023 – 2024 годов, направленные в виде бюджетных инвестиций в объекты капитального строительства государственной (муниципальной) собственности по видам программ Архангельской области.</w:t>
      </w:r>
    </w:p>
    <w:p w14:paraId="1ED8AB44" w14:textId="77777777" w:rsidR="008223B0" w:rsidRPr="00FA1CF9" w:rsidRDefault="008223B0" w:rsidP="008223B0">
      <w:pPr>
        <w:pStyle w:val="aff0"/>
        <w:spacing w:after="0" w:line="240" w:lineRule="auto"/>
        <w:rPr>
          <w:rFonts w:ascii="Times New Roman" w:hAnsi="Times New Roman"/>
          <w:b w:val="0"/>
          <w:sz w:val="24"/>
          <w:szCs w:val="24"/>
        </w:rPr>
      </w:pPr>
    </w:p>
    <w:p w14:paraId="6E1699A5" w14:textId="77777777" w:rsidR="00EF241C" w:rsidRPr="00FA1CF9" w:rsidRDefault="00EF241C" w:rsidP="008223B0">
      <w:pPr>
        <w:pStyle w:val="aff0"/>
        <w:spacing w:after="0" w:line="240" w:lineRule="auto"/>
        <w:rPr>
          <w:rFonts w:ascii="Times New Roman" w:hAnsi="Times New Roman"/>
          <w:b w:val="0"/>
          <w:sz w:val="24"/>
          <w:szCs w:val="24"/>
        </w:rPr>
      </w:pPr>
      <w:r w:rsidRPr="00FA1CF9">
        <w:rPr>
          <w:rFonts w:ascii="Times New Roman" w:hAnsi="Times New Roman"/>
          <w:b w:val="0"/>
          <w:sz w:val="24"/>
          <w:szCs w:val="24"/>
        </w:rPr>
        <w:t xml:space="preserve">Таблица </w:t>
      </w:r>
      <w:r w:rsidRPr="00FA1CF9">
        <w:rPr>
          <w:rFonts w:ascii="Times New Roman" w:hAnsi="Times New Roman"/>
          <w:b w:val="0"/>
          <w:sz w:val="24"/>
          <w:szCs w:val="24"/>
        </w:rPr>
        <w:fldChar w:fldCharType="begin"/>
      </w:r>
      <w:r w:rsidRPr="00FA1CF9">
        <w:rPr>
          <w:rFonts w:ascii="Times New Roman" w:hAnsi="Times New Roman"/>
          <w:b w:val="0"/>
          <w:sz w:val="24"/>
          <w:szCs w:val="24"/>
        </w:rPr>
        <w:instrText xml:space="preserve"> SEQ Таблица \* ARABIC </w:instrText>
      </w:r>
      <w:r w:rsidRPr="00FA1CF9">
        <w:rPr>
          <w:rFonts w:ascii="Times New Roman" w:hAnsi="Times New Roman"/>
          <w:b w:val="0"/>
          <w:sz w:val="24"/>
          <w:szCs w:val="24"/>
        </w:rPr>
        <w:fldChar w:fldCharType="separate"/>
      </w:r>
      <w:r w:rsidR="0030453A" w:rsidRPr="00FA1CF9">
        <w:rPr>
          <w:rFonts w:ascii="Times New Roman" w:hAnsi="Times New Roman"/>
          <w:b w:val="0"/>
          <w:noProof/>
          <w:sz w:val="24"/>
          <w:szCs w:val="24"/>
        </w:rPr>
        <w:t>7</w:t>
      </w:r>
      <w:r w:rsidRPr="00FA1CF9">
        <w:rPr>
          <w:rFonts w:ascii="Times New Roman" w:hAnsi="Times New Roman"/>
          <w:b w:val="0"/>
          <w:sz w:val="24"/>
          <w:szCs w:val="24"/>
        </w:rPr>
        <w:fldChar w:fldCharType="end"/>
      </w:r>
      <w:r w:rsidRPr="00FA1CF9">
        <w:rPr>
          <w:rFonts w:ascii="Times New Roman" w:hAnsi="Times New Roman"/>
          <w:b w:val="0"/>
          <w:sz w:val="24"/>
          <w:szCs w:val="24"/>
        </w:rPr>
        <w:t>. Расходы из областного бюджета по элементу ВР 414 «Бюджетные инвестиции в объекты капитального строительства государственной (муниципальной) собственности» за I квартал 2023 – 2024 годов, по программным мероприятиям, млн.руб.</w:t>
      </w:r>
    </w:p>
    <w:tbl>
      <w:tblPr>
        <w:tblW w:w="9724" w:type="dxa"/>
        <w:tblLayout w:type="fixed"/>
        <w:tblLook w:val="04A0" w:firstRow="1" w:lastRow="0" w:firstColumn="1" w:lastColumn="0" w:noHBand="0" w:noVBand="1"/>
      </w:tblPr>
      <w:tblGrid>
        <w:gridCol w:w="6010"/>
        <w:gridCol w:w="958"/>
        <w:gridCol w:w="958"/>
        <w:gridCol w:w="991"/>
        <w:gridCol w:w="807"/>
      </w:tblGrid>
      <w:tr w:rsidR="00FA1CF9" w:rsidRPr="00FA1CF9" w14:paraId="7E3501A7" w14:textId="77777777" w:rsidTr="00EF241C">
        <w:trPr>
          <w:trHeight w:val="35"/>
          <w:tblHeader/>
        </w:trPr>
        <w:tc>
          <w:tcPr>
            <w:tcW w:w="6010"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74113750"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Наименование</w:t>
            </w:r>
          </w:p>
        </w:tc>
        <w:tc>
          <w:tcPr>
            <w:tcW w:w="958"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5383F950"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I кв. 2023 г.</w:t>
            </w:r>
          </w:p>
        </w:tc>
        <w:tc>
          <w:tcPr>
            <w:tcW w:w="958"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090058A5"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I кв. 2024 г.</w:t>
            </w:r>
          </w:p>
        </w:tc>
        <w:tc>
          <w:tcPr>
            <w:tcW w:w="1798" w:type="dxa"/>
            <w:gridSpan w:val="2"/>
            <w:tcBorders>
              <w:top w:val="double" w:sz="6" w:space="0" w:color="auto"/>
              <w:left w:val="nil"/>
              <w:bottom w:val="single" w:sz="4" w:space="0" w:color="auto"/>
              <w:right w:val="double" w:sz="6" w:space="0" w:color="000000"/>
            </w:tcBorders>
            <w:shd w:val="clear" w:color="auto" w:fill="auto"/>
            <w:vAlign w:val="center"/>
            <w:hideMark/>
          </w:tcPr>
          <w:p w14:paraId="6D55589A"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Изменение (+,-)</w:t>
            </w:r>
          </w:p>
        </w:tc>
      </w:tr>
      <w:tr w:rsidR="00FA1CF9" w:rsidRPr="00FA1CF9" w14:paraId="304C1C9C" w14:textId="77777777" w:rsidTr="00EF241C">
        <w:trPr>
          <w:trHeight w:val="35"/>
          <w:tblHeader/>
        </w:trPr>
        <w:tc>
          <w:tcPr>
            <w:tcW w:w="6010" w:type="dxa"/>
            <w:vMerge/>
            <w:tcBorders>
              <w:top w:val="double" w:sz="6" w:space="0" w:color="auto"/>
              <w:left w:val="double" w:sz="6" w:space="0" w:color="auto"/>
              <w:bottom w:val="single" w:sz="4" w:space="0" w:color="auto"/>
              <w:right w:val="single" w:sz="4" w:space="0" w:color="auto"/>
            </w:tcBorders>
            <w:vAlign w:val="center"/>
            <w:hideMark/>
          </w:tcPr>
          <w:p w14:paraId="528D71A8" w14:textId="77777777" w:rsidR="00EF241C" w:rsidRPr="00FA1CF9" w:rsidRDefault="00EF241C" w:rsidP="00EF241C">
            <w:pPr>
              <w:spacing w:after="0" w:line="240" w:lineRule="auto"/>
              <w:rPr>
                <w:rFonts w:ascii="Times New Roman" w:eastAsia="Times New Roman" w:hAnsi="Times New Roman"/>
                <w:b/>
                <w:bCs/>
                <w:sz w:val="20"/>
                <w:szCs w:val="20"/>
                <w:lang w:eastAsia="ru-RU"/>
              </w:rPr>
            </w:pPr>
          </w:p>
        </w:tc>
        <w:tc>
          <w:tcPr>
            <w:tcW w:w="958" w:type="dxa"/>
            <w:vMerge/>
            <w:tcBorders>
              <w:top w:val="double" w:sz="6" w:space="0" w:color="auto"/>
              <w:left w:val="single" w:sz="4" w:space="0" w:color="auto"/>
              <w:bottom w:val="single" w:sz="4" w:space="0" w:color="auto"/>
              <w:right w:val="single" w:sz="4" w:space="0" w:color="auto"/>
            </w:tcBorders>
            <w:vAlign w:val="center"/>
            <w:hideMark/>
          </w:tcPr>
          <w:p w14:paraId="174E1BF7" w14:textId="77777777" w:rsidR="00EF241C" w:rsidRPr="00FA1CF9" w:rsidRDefault="00EF241C" w:rsidP="00EF241C">
            <w:pPr>
              <w:spacing w:after="0" w:line="240" w:lineRule="auto"/>
              <w:rPr>
                <w:rFonts w:ascii="Times New Roman" w:eastAsia="Times New Roman" w:hAnsi="Times New Roman"/>
                <w:b/>
                <w:bCs/>
                <w:sz w:val="20"/>
                <w:szCs w:val="20"/>
                <w:lang w:eastAsia="ru-RU"/>
              </w:rPr>
            </w:pPr>
          </w:p>
        </w:tc>
        <w:tc>
          <w:tcPr>
            <w:tcW w:w="958" w:type="dxa"/>
            <w:vMerge/>
            <w:tcBorders>
              <w:top w:val="double" w:sz="6" w:space="0" w:color="auto"/>
              <w:left w:val="single" w:sz="4" w:space="0" w:color="auto"/>
              <w:bottom w:val="single" w:sz="4" w:space="0" w:color="auto"/>
              <w:right w:val="single" w:sz="4" w:space="0" w:color="auto"/>
            </w:tcBorders>
            <w:vAlign w:val="center"/>
            <w:hideMark/>
          </w:tcPr>
          <w:p w14:paraId="2A9395B8" w14:textId="77777777" w:rsidR="00EF241C" w:rsidRPr="00FA1CF9" w:rsidRDefault="00EF241C" w:rsidP="00EF241C">
            <w:pPr>
              <w:spacing w:after="0" w:line="240" w:lineRule="auto"/>
              <w:rPr>
                <w:rFonts w:ascii="Times New Roman" w:eastAsia="Times New Roman" w:hAnsi="Times New Roman"/>
                <w:b/>
                <w:bCs/>
                <w:sz w:val="20"/>
                <w:szCs w:val="20"/>
                <w:lang w:eastAsia="ru-RU"/>
              </w:rPr>
            </w:pPr>
          </w:p>
        </w:tc>
        <w:tc>
          <w:tcPr>
            <w:tcW w:w="991" w:type="dxa"/>
            <w:tcBorders>
              <w:top w:val="nil"/>
              <w:left w:val="nil"/>
              <w:bottom w:val="single" w:sz="4" w:space="0" w:color="auto"/>
              <w:right w:val="single" w:sz="4" w:space="0" w:color="auto"/>
            </w:tcBorders>
            <w:shd w:val="clear" w:color="auto" w:fill="auto"/>
            <w:vAlign w:val="center"/>
            <w:hideMark/>
          </w:tcPr>
          <w:p w14:paraId="7AE37627"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млн.руб.</w:t>
            </w:r>
          </w:p>
        </w:tc>
        <w:tc>
          <w:tcPr>
            <w:tcW w:w="807" w:type="dxa"/>
            <w:tcBorders>
              <w:top w:val="nil"/>
              <w:left w:val="nil"/>
              <w:bottom w:val="single" w:sz="4" w:space="0" w:color="auto"/>
              <w:right w:val="double" w:sz="6" w:space="0" w:color="auto"/>
            </w:tcBorders>
            <w:shd w:val="clear" w:color="auto" w:fill="auto"/>
            <w:vAlign w:val="center"/>
            <w:hideMark/>
          </w:tcPr>
          <w:p w14:paraId="0338ACDC" w14:textId="1D883724"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w:t>
            </w:r>
          </w:p>
        </w:tc>
      </w:tr>
      <w:tr w:rsidR="00FA1CF9" w:rsidRPr="00FA1CF9" w14:paraId="3A79F13F" w14:textId="77777777" w:rsidTr="00EF241C">
        <w:trPr>
          <w:trHeight w:val="70"/>
        </w:trPr>
        <w:tc>
          <w:tcPr>
            <w:tcW w:w="6010" w:type="dxa"/>
            <w:tcBorders>
              <w:top w:val="nil"/>
              <w:left w:val="double" w:sz="6" w:space="0" w:color="auto"/>
              <w:bottom w:val="single" w:sz="4" w:space="0" w:color="auto"/>
              <w:right w:val="single" w:sz="4" w:space="0" w:color="auto"/>
            </w:tcBorders>
            <w:shd w:val="clear" w:color="auto" w:fill="auto"/>
            <w:vAlign w:val="center"/>
            <w:hideMark/>
          </w:tcPr>
          <w:p w14:paraId="72F25859"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ГП АО "Развитие здравоохранения Архангельской области"</w:t>
            </w:r>
          </w:p>
        </w:tc>
        <w:tc>
          <w:tcPr>
            <w:tcW w:w="958" w:type="dxa"/>
            <w:tcBorders>
              <w:top w:val="nil"/>
              <w:left w:val="nil"/>
              <w:bottom w:val="single" w:sz="4" w:space="0" w:color="auto"/>
              <w:right w:val="single" w:sz="4" w:space="0" w:color="auto"/>
            </w:tcBorders>
            <w:shd w:val="clear" w:color="auto" w:fill="auto"/>
            <w:vAlign w:val="center"/>
            <w:hideMark/>
          </w:tcPr>
          <w:p w14:paraId="563450B5"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263,3 </w:t>
            </w:r>
          </w:p>
        </w:tc>
        <w:tc>
          <w:tcPr>
            <w:tcW w:w="958" w:type="dxa"/>
            <w:tcBorders>
              <w:top w:val="nil"/>
              <w:left w:val="nil"/>
              <w:bottom w:val="single" w:sz="4" w:space="0" w:color="auto"/>
              <w:right w:val="single" w:sz="4" w:space="0" w:color="auto"/>
            </w:tcBorders>
            <w:shd w:val="clear" w:color="auto" w:fill="auto"/>
            <w:vAlign w:val="center"/>
            <w:hideMark/>
          </w:tcPr>
          <w:p w14:paraId="30090BB1"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28,9 </w:t>
            </w:r>
          </w:p>
        </w:tc>
        <w:tc>
          <w:tcPr>
            <w:tcW w:w="991" w:type="dxa"/>
            <w:tcBorders>
              <w:top w:val="nil"/>
              <w:left w:val="nil"/>
              <w:bottom w:val="single" w:sz="4" w:space="0" w:color="auto"/>
              <w:right w:val="single" w:sz="4" w:space="0" w:color="auto"/>
            </w:tcBorders>
            <w:shd w:val="clear" w:color="auto" w:fill="auto"/>
            <w:vAlign w:val="center"/>
            <w:hideMark/>
          </w:tcPr>
          <w:p w14:paraId="66125A44"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-234,4 </w:t>
            </w:r>
          </w:p>
        </w:tc>
        <w:tc>
          <w:tcPr>
            <w:tcW w:w="807" w:type="dxa"/>
            <w:tcBorders>
              <w:top w:val="nil"/>
              <w:left w:val="nil"/>
              <w:bottom w:val="single" w:sz="4" w:space="0" w:color="auto"/>
              <w:right w:val="double" w:sz="6" w:space="0" w:color="auto"/>
            </w:tcBorders>
            <w:shd w:val="clear" w:color="auto" w:fill="auto"/>
            <w:vAlign w:val="center"/>
            <w:hideMark/>
          </w:tcPr>
          <w:p w14:paraId="691DE227"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-89,0 </w:t>
            </w:r>
          </w:p>
        </w:tc>
      </w:tr>
      <w:tr w:rsidR="00FA1CF9" w:rsidRPr="00FA1CF9" w14:paraId="681D0DF9" w14:textId="77777777" w:rsidTr="00EF241C">
        <w:trPr>
          <w:trHeight w:val="70"/>
        </w:trPr>
        <w:tc>
          <w:tcPr>
            <w:tcW w:w="6010" w:type="dxa"/>
            <w:tcBorders>
              <w:top w:val="nil"/>
              <w:left w:val="double" w:sz="6" w:space="0" w:color="auto"/>
              <w:bottom w:val="single" w:sz="4" w:space="0" w:color="auto"/>
              <w:right w:val="single" w:sz="4" w:space="0" w:color="auto"/>
            </w:tcBorders>
            <w:shd w:val="clear" w:color="auto" w:fill="auto"/>
            <w:vAlign w:val="center"/>
            <w:hideMark/>
          </w:tcPr>
          <w:p w14:paraId="7328DA1F"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ГП АО "Развитие образования и науки Архангельской области"</w:t>
            </w:r>
          </w:p>
        </w:tc>
        <w:tc>
          <w:tcPr>
            <w:tcW w:w="958" w:type="dxa"/>
            <w:tcBorders>
              <w:top w:val="nil"/>
              <w:left w:val="nil"/>
              <w:bottom w:val="single" w:sz="4" w:space="0" w:color="auto"/>
              <w:right w:val="single" w:sz="4" w:space="0" w:color="auto"/>
            </w:tcBorders>
            <w:shd w:val="clear" w:color="auto" w:fill="auto"/>
            <w:vAlign w:val="center"/>
            <w:hideMark/>
          </w:tcPr>
          <w:p w14:paraId="0144C81C"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103,2 </w:t>
            </w:r>
          </w:p>
        </w:tc>
        <w:tc>
          <w:tcPr>
            <w:tcW w:w="958" w:type="dxa"/>
            <w:tcBorders>
              <w:top w:val="nil"/>
              <w:left w:val="nil"/>
              <w:bottom w:val="single" w:sz="4" w:space="0" w:color="auto"/>
              <w:right w:val="single" w:sz="4" w:space="0" w:color="auto"/>
            </w:tcBorders>
            <w:shd w:val="clear" w:color="auto" w:fill="auto"/>
            <w:vAlign w:val="center"/>
            <w:hideMark/>
          </w:tcPr>
          <w:p w14:paraId="46BD7C90"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439,3 </w:t>
            </w:r>
          </w:p>
        </w:tc>
        <w:tc>
          <w:tcPr>
            <w:tcW w:w="991" w:type="dxa"/>
            <w:tcBorders>
              <w:top w:val="nil"/>
              <w:left w:val="nil"/>
              <w:bottom w:val="single" w:sz="4" w:space="0" w:color="auto"/>
              <w:right w:val="single" w:sz="4" w:space="0" w:color="auto"/>
            </w:tcBorders>
            <w:shd w:val="clear" w:color="auto" w:fill="auto"/>
            <w:vAlign w:val="center"/>
            <w:hideMark/>
          </w:tcPr>
          <w:p w14:paraId="6E608876"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336,0 </w:t>
            </w:r>
          </w:p>
        </w:tc>
        <w:tc>
          <w:tcPr>
            <w:tcW w:w="807" w:type="dxa"/>
            <w:tcBorders>
              <w:top w:val="nil"/>
              <w:left w:val="nil"/>
              <w:bottom w:val="single" w:sz="4" w:space="0" w:color="auto"/>
              <w:right w:val="double" w:sz="6" w:space="0" w:color="auto"/>
            </w:tcBorders>
            <w:shd w:val="clear" w:color="auto" w:fill="auto"/>
            <w:vAlign w:val="center"/>
            <w:hideMark/>
          </w:tcPr>
          <w:p w14:paraId="08600E9B" w14:textId="77777777" w:rsidR="00EF241C" w:rsidRPr="00FA1CF9" w:rsidRDefault="00EF241C" w:rsidP="00EF241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в 4,3 раза</w:t>
            </w:r>
          </w:p>
        </w:tc>
      </w:tr>
      <w:tr w:rsidR="00FA1CF9" w:rsidRPr="00FA1CF9" w14:paraId="702ECBE1" w14:textId="77777777" w:rsidTr="00EF241C">
        <w:trPr>
          <w:trHeight w:val="70"/>
        </w:trPr>
        <w:tc>
          <w:tcPr>
            <w:tcW w:w="6010" w:type="dxa"/>
            <w:tcBorders>
              <w:top w:val="nil"/>
              <w:left w:val="double" w:sz="6" w:space="0" w:color="auto"/>
              <w:bottom w:val="single" w:sz="4" w:space="0" w:color="auto"/>
              <w:right w:val="single" w:sz="4" w:space="0" w:color="auto"/>
            </w:tcBorders>
            <w:shd w:val="clear" w:color="auto" w:fill="auto"/>
            <w:vAlign w:val="center"/>
            <w:hideMark/>
          </w:tcPr>
          <w:p w14:paraId="3DADF61B"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ГП АО "Культура Русского Севера"</w:t>
            </w:r>
          </w:p>
        </w:tc>
        <w:tc>
          <w:tcPr>
            <w:tcW w:w="958" w:type="dxa"/>
            <w:tcBorders>
              <w:top w:val="nil"/>
              <w:left w:val="nil"/>
              <w:bottom w:val="single" w:sz="4" w:space="0" w:color="auto"/>
              <w:right w:val="single" w:sz="4" w:space="0" w:color="auto"/>
            </w:tcBorders>
            <w:shd w:val="clear" w:color="auto" w:fill="auto"/>
            <w:vAlign w:val="center"/>
            <w:hideMark/>
          </w:tcPr>
          <w:p w14:paraId="55C72BD2"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139,5 </w:t>
            </w:r>
          </w:p>
        </w:tc>
        <w:tc>
          <w:tcPr>
            <w:tcW w:w="958" w:type="dxa"/>
            <w:tcBorders>
              <w:top w:val="nil"/>
              <w:left w:val="nil"/>
              <w:bottom w:val="single" w:sz="4" w:space="0" w:color="auto"/>
              <w:right w:val="single" w:sz="4" w:space="0" w:color="auto"/>
            </w:tcBorders>
            <w:shd w:val="clear" w:color="auto" w:fill="auto"/>
            <w:vAlign w:val="center"/>
            <w:hideMark/>
          </w:tcPr>
          <w:p w14:paraId="54E8F21A"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6,6 </w:t>
            </w:r>
          </w:p>
        </w:tc>
        <w:tc>
          <w:tcPr>
            <w:tcW w:w="991" w:type="dxa"/>
            <w:tcBorders>
              <w:top w:val="nil"/>
              <w:left w:val="nil"/>
              <w:bottom w:val="single" w:sz="4" w:space="0" w:color="auto"/>
              <w:right w:val="single" w:sz="4" w:space="0" w:color="auto"/>
            </w:tcBorders>
            <w:shd w:val="clear" w:color="auto" w:fill="auto"/>
            <w:vAlign w:val="center"/>
            <w:hideMark/>
          </w:tcPr>
          <w:p w14:paraId="079CAEFC"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-132,8 </w:t>
            </w:r>
          </w:p>
        </w:tc>
        <w:tc>
          <w:tcPr>
            <w:tcW w:w="807" w:type="dxa"/>
            <w:tcBorders>
              <w:top w:val="nil"/>
              <w:left w:val="nil"/>
              <w:bottom w:val="single" w:sz="4" w:space="0" w:color="auto"/>
              <w:right w:val="double" w:sz="6" w:space="0" w:color="auto"/>
            </w:tcBorders>
            <w:shd w:val="clear" w:color="auto" w:fill="auto"/>
            <w:vAlign w:val="center"/>
            <w:hideMark/>
          </w:tcPr>
          <w:p w14:paraId="20F19D5D"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-95,2 </w:t>
            </w:r>
          </w:p>
        </w:tc>
      </w:tr>
      <w:tr w:rsidR="00FA1CF9" w:rsidRPr="00FA1CF9" w14:paraId="2FE8DFC1" w14:textId="77777777" w:rsidTr="00EF241C">
        <w:trPr>
          <w:trHeight w:val="70"/>
        </w:trPr>
        <w:tc>
          <w:tcPr>
            <w:tcW w:w="6010" w:type="dxa"/>
            <w:tcBorders>
              <w:top w:val="nil"/>
              <w:left w:val="double" w:sz="6" w:space="0" w:color="auto"/>
              <w:bottom w:val="single" w:sz="4" w:space="0" w:color="auto"/>
              <w:right w:val="single" w:sz="4" w:space="0" w:color="auto"/>
            </w:tcBorders>
            <w:shd w:val="clear" w:color="auto" w:fill="auto"/>
            <w:vAlign w:val="center"/>
            <w:hideMark/>
          </w:tcPr>
          <w:p w14:paraId="4E506170"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ГП АО "Обеспечение качественным, доступным жильем и объектами инженерной инфраструктуры населения Архангельской области"</w:t>
            </w:r>
          </w:p>
        </w:tc>
        <w:tc>
          <w:tcPr>
            <w:tcW w:w="958" w:type="dxa"/>
            <w:tcBorders>
              <w:top w:val="nil"/>
              <w:left w:val="nil"/>
              <w:bottom w:val="single" w:sz="4" w:space="0" w:color="auto"/>
              <w:right w:val="single" w:sz="4" w:space="0" w:color="auto"/>
            </w:tcBorders>
            <w:shd w:val="clear" w:color="auto" w:fill="auto"/>
            <w:vAlign w:val="center"/>
            <w:hideMark/>
          </w:tcPr>
          <w:p w14:paraId="7CB6D256"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0,0 </w:t>
            </w:r>
          </w:p>
        </w:tc>
        <w:tc>
          <w:tcPr>
            <w:tcW w:w="958" w:type="dxa"/>
            <w:tcBorders>
              <w:top w:val="nil"/>
              <w:left w:val="nil"/>
              <w:bottom w:val="single" w:sz="4" w:space="0" w:color="auto"/>
              <w:right w:val="single" w:sz="4" w:space="0" w:color="auto"/>
            </w:tcBorders>
            <w:shd w:val="clear" w:color="auto" w:fill="auto"/>
            <w:vAlign w:val="center"/>
            <w:hideMark/>
          </w:tcPr>
          <w:p w14:paraId="0CB0267B"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1 050,6 </w:t>
            </w:r>
          </w:p>
        </w:tc>
        <w:tc>
          <w:tcPr>
            <w:tcW w:w="991" w:type="dxa"/>
            <w:tcBorders>
              <w:top w:val="nil"/>
              <w:left w:val="nil"/>
              <w:bottom w:val="single" w:sz="4" w:space="0" w:color="auto"/>
              <w:right w:val="single" w:sz="4" w:space="0" w:color="auto"/>
            </w:tcBorders>
            <w:shd w:val="clear" w:color="auto" w:fill="auto"/>
            <w:vAlign w:val="center"/>
            <w:hideMark/>
          </w:tcPr>
          <w:p w14:paraId="5CC0EC43"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1 050,6 </w:t>
            </w:r>
          </w:p>
        </w:tc>
        <w:tc>
          <w:tcPr>
            <w:tcW w:w="807" w:type="dxa"/>
            <w:tcBorders>
              <w:top w:val="nil"/>
              <w:left w:val="nil"/>
              <w:bottom w:val="single" w:sz="4" w:space="0" w:color="auto"/>
              <w:right w:val="double" w:sz="6" w:space="0" w:color="auto"/>
            </w:tcBorders>
            <w:shd w:val="clear" w:color="auto" w:fill="auto"/>
            <w:vAlign w:val="center"/>
            <w:hideMark/>
          </w:tcPr>
          <w:p w14:paraId="7034AD4A" w14:textId="77777777" w:rsidR="00EF241C" w:rsidRPr="00FA1CF9" w:rsidRDefault="00EF241C" w:rsidP="00EF241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w:t>
            </w:r>
          </w:p>
        </w:tc>
      </w:tr>
      <w:tr w:rsidR="00FA1CF9" w:rsidRPr="00FA1CF9" w14:paraId="58CCFBB4" w14:textId="77777777" w:rsidTr="00EF241C">
        <w:trPr>
          <w:trHeight w:val="70"/>
        </w:trPr>
        <w:tc>
          <w:tcPr>
            <w:tcW w:w="6010" w:type="dxa"/>
            <w:tcBorders>
              <w:top w:val="nil"/>
              <w:left w:val="double" w:sz="6" w:space="0" w:color="auto"/>
              <w:bottom w:val="single" w:sz="4" w:space="0" w:color="auto"/>
              <w:right w:val="single" w:sz="4" w:space="0" w:color="auto"/>
            </w:tcBorders>
            <w:shd w:val="clear" w:color="auto" w:fill="auto"/>
            <w:vAlign w:val="center"/>
            <w:hideMark/>
          </w:tcPr>
          <w:p w14:paraId="13DCA9EF"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ГП АО "Обеспечение общественного порядка, профилактика преступности, коррупции, терроризма, экстремизма и незаконного потребления наркотических средств и психотропных веществ в Архангельской области"</w:t>
            </w:r>
          </w:p>
        </w:tc>
        <w:tc>
          <w:tcPr>
            <w:tcW w:w="958" w:type="dxa"/>
            <w:tcBorders>
              <w:top w:val="nil"/>
              <w:left w:val="nil"/>
              <w:bottom w:val="single" w:sz="4" w:space="0" w:color="auto"/>
              <w:right w:val="single" w:sz="4" w:space="0" w:color="auto"/>
            </w:tcBorders>
            <w:shd w:val="clear" w:color="auto" w:fill="auto"/>
            <w:vAlign w:val="center"/>
            <w:hideMark/>
          </w:tcPr>
          <w:p w14:paraId="136FFFDB"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9,7 </w:t>
            </w:r>
          </w:p>
        </w:tc>
        <w:tc>
          <w:tcPr>
            <w:tcW w:w="958" w:type="dxa"/>
            <w:tcBorders>
              <w:top w:val="nil"/>
              <w:left w:val="nil"/>
              <w:bottom w:val="single" w:sz="4" w:space="0" w:color="auto"/>
              <w:right w:val="single" w:sz="4" w:space="0" w:color="auto"/>
            </w:tcBorders>
            <w:shd w:val="clear" w:color="auto" w:fill="auto"/>
            <w:vAlign w:val="center"/>
            <w:hideMark/>
          </w:tcPr>
          <w:p w14:paraId="4AB739B8"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0,0 </w:t>
            </w:r>
          </w:p>
        </w:tc>
        <w:tc>
          <w:tcPr>
            <w:tcW w:w="991" w:type="dxa"/>
            <w:tcBorders>
              <w:top w:val="nil"/>
              <w:left w:val="nil"/>
              <w:bottom w:val="single" w:sz="4" w:space="0" w:color="auto"/>
              <w:right w:val="single" w:sz="4" w:space="0" w:color="auto"/>
            </w:tcBorders>
            <w:shd w:val="clear" w:color="auto" w:fill="auto"/>
            <w:vAlign w:val="center"/>
            <w:hideMark/>
          </w:tcPr>
          <w:p w14:paraId="722E146B"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-9,7 </w:t>
            </w:r>
          </w:p>
        </w:tc>
        <w:tc>
          <w:tcPr>
            <w:tcW w:w="807" w:type="dxa"/>
            <w:tcBorders>
              <w:top w:val="nil"/>
              <w:left w:val="nil"/>
              <w:bottom w:val="single" w:sz="4" w:space="0" w:color="auto"/>
              <w:right w:val="double" w:sz="6" w:space="0" w:color="auto"/>
            </w:tcBorders>
            <w:shd w:val="clear" w:color="auto" w:fill="auto"/>
            <w:vAlign w:val="center"/>
            <w:hideMark/>
          </w:tcPr>
          <w:p w14:paraId="6CD23F22"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-100,0 </w:t>
            </w:r>
          </w:p>
        </w:tc>
      </w:tr>
      <w:tr w:rsidR="00FA1CF9" w:rsidRPr="00FA1CF9" w14:paraId="7B90BC53" w14:textId="77777777" w:rsidTr="00EF241C">
        <w:trPr>
          <w:trHeight w:val="70"/>
        </w:trPr>
        <w:tc>
          <w:tcPr>
            <w:tcW w:w="6010" w:type="dxa"/>
            <w:tcBorders>
              <w:top w:val="nil"/>
              <w:left w:val="double" w:sz="6" w:space="0" w:color="auto"/>
              <w:bottom w:val="single" w:sz="4" w:space="0" w:color="auto"/>
              <w:right w:val="single" w:sz="4" w:space="0" w:color="auto"/>
            </w:tcBorders>
            <w:shd w:val="clear" w:color="auto" w:fill="auto"/>
            <w:vAlign w:val="center"/>
            <w:hideMark/>
          </w:tcPr>
          <w:p w14:paraId="4AE10813"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ГП АО "Совершенствование государственного управления и местного самоуправления, развитие институтов гражданского общества в Архангельской области"</w:t>
            </w:r>
          </w:p>
        </w:tc>
        <w:tc>
          <w:tcPr>
            <w:tcW w:w="958" w:type="dxa"/>
            <w:tcBorders>
              <w:top w:val="nil"/>
              <w:left w:val="nil"/>
              <w:bottom w:val="single" w:sz="4" w:space="0" w:color="auto"/>
              <w:right w:val="single" w:sz="4" w:space="0" w:color="auto"/>
            </w:tcBorders>
            <w:shd w:val="clear" w:color="auto" w:fill="auto"/>
            <w:vAlign w:val="center"/>
            <w:hideMark/>
          </w:tcPr>
          <w:p w14:paraId="35FF9905"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0,0 </w:t>
            </w:r>
          </w:p>
        </w:tc>
        <w:tc>
          <w:tcPr>
            <w:tcW w:w="958" w:type="dxa"/>
            <w:tcBorders>
              <w:top w:val="nil"/>
              <w:left w:val="nil"/>
              <w:bottom w:val="single" w:sz="4" w:space="0" w:color="auto"/>
              <w:right w:val="single" w:sz="4" w:space="0" w:color="auto"/>
            </w:tcBorders>
            <w:shd w:val="clear" w:color="auto" w:fill="auto"/>
            <w:vAlign w:val="center"/>
            <w:hideMark/>
          </w:tcPr>
          <w:p w14:paraId="299E1FAC"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6,2 </w:t>
            </w:r>
          </w:p>
        </w:tc>
        <w:tc>
          <w:tcPr>
            <w:tcW w:w="991" w:type="dxa"/>
            <w:tcBorders>
              <w:top w:val="nil"/>
              <w:left w:val="nil"/>
              <w:bottom w:val="single" w:sz="4" w:space="0" w:color="auto"/>
              <w:right w:val="single" w:sz="4" w:space="0" w:color="auto"/>
            </w:tcBorders>
            <w:shd w:val="clear" w:color="auto" w:fill="auto"/>
            <w:vAlign w:val="center"/>
            <w:hideMark/>
          </w:tcPr>
          <w:p w14:paraId="3231CE92"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6,2 </w:t>
            </w:r>
          </w:p>
        </w:tc>
        <w:tc>
          <w:tcPr>
            <w:tcW w:w="807" w:type="dxa"/>
            <w:tcBorders>
              <w:top w:val="nil"/>
              <w:left w:val="nil"/>
              <w:bottom w:val="single" w:sz="4" w:space="0" w:color="auto"/>
              <w:right w:val="double" w:sz="6" w:space="0" w:color="auto"/>
            </w:tcBorders>
            <w:shd w:val="clear" w:color="auto" w:fill="auto"/>
            <w:vAlign w:val="center"/>
            <w:hideMark/>
          </w:tcPr>
          <w:p w14:paraId="3BCE7CA6" w14:textId="77777777" w:rsidR="00EF241C" w:rsidRPr="00FA1CF9" w:rsidRDefault="00EF241C" w:rsidP="00EF241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w:t>
            </w:r>
          </w:p>
        </w:tc>
      </w:tr>
      <w:tr w:rsidR="00FA1CF9" w:rsidRPr="00FA1CF9" w14:paraId="597C4532" w14:textId="77777777" w:rsidTr="00EF241C">
        <w:trPr>
          <w:trHeight w:val="70"/>
        </w:trPr>
        <w:tc>
          <w:tcPr>
            <w:tcW w:w="6010" w:type="dxa"/>
            <w:tcBorders>
              <w:top w:val="nil"/>
              <w:left w:val="double" w:sz="6" w:space="0" w:color="auto"/>
              <w:bottom w:val="single" w:sz="4" w:space="0" w:color="auto"/>
              <w:right w:val="single" w:sz="4" w:space="0" w:color="auto"/>
            </w:tcBorders>
            <w:shd w:val="clear" w:color="auto" w:fill="auto"/>
            <w:vAlign w:val="center"/>
            <w:hideMark/>
          </w:tcPr>
          <w:p w14:paraId="7A95BC0D"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ГП АО "Развитие инфраструктуры Соловецкого архипелага"</w:t>
            </w:r>
          </w:p>
        </w:tc>
        <w:tc>
          <w:tcPr>
            <w:tcW w:w="958" w:type="dxa"/>
            <w:tcBorders>
              <w:top w:val="nil"/>
              <w:left w:val="nil"/>
              <w:bottom w:val="single" w:sz="4" w:space="0" w:color="auto"/>
              <w:right w:val="single" w:sz="4" w:space="0" w:color="auto"/>
            </w:tcBorders>
            <w:shd w:val="clear" w:color="auto" w:fill="auto"/>
            <w:vAlign w:val="center"/>
            <w:hideMark/>
          </w:tcPr>
          <w:p w14:paraId="5D5C4152"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0,0 </w:t>
            </w:r>
          </w:p>
        </w:tc>
        <w:tc>
          <w:tcPr>
            <w:tcW w:w="958" w:type="dxa"/>
            <w:tcBorders>
              <w:top w:val="nil"/>
              <w:left w:val="nil"/>
              <w:bottom w:val="single" w:sz="4" w:space="0" w:color="auto"/>
              <w:right w:val="single" w:sz="4" w:space="0" w:color="auto"/>
            </w:tcBorders>
            <w:shd w:val="clear" w:color="auto" w:fill="auto"/>
            <w:vAlign w:val="center"/>
            <w:hideMark/>
          </w:tcPr>
          <w:p w14:paraId="3742D7B5"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2,0 </w:t>
            </w:r>
          </w:p>
        </w:tc>
        <w:tc>
          <w:tcPr>
            <w:tcW w:w="991" w:type="dxa"/>
            <w:tcBorders>
              <w:top w:val="nil"/>
              <w:left w:val="nil"/>
              <w:bottom w:val="single" w:sz="4" w:space="0" w:color="auto"/>
              <w:right w:val="single" w:sz="4" w:space="0" w:color="auto"/>
            </w:tcBorders>
            <w:shd w:val="clear" w:color="auto" w:fill="auto"/>
            <w:vAlign w:val="center"/>
            <w:hideMark/>
          </w:tcPr>
          <w:p w14:paraId="1A5A0A55"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2,0 </w:t>
            </w:r>
          </w:p>
        </w:tc>
        <w:tc>
          <w:tcPr>
            <w:tcW w:w="807" w:type="dxa"/>
            <w:tcBorders>
              <w:top w:val="nil"/>
              <w:left w:val="nil"/>
              <w:bottom w:val="single" w:sz="4" w:space="0" w:color="auto"/>
              <w:right w:val="double" w:sz="6" w:space="0" w:color="auto"/>
            </w:tcBorders>
            <w:shd w:val="clear" w:color="auto" w:fill="auto"/>
            <w:vAlign w:val="center"/>
            <w:hideMark/>
          </w:tcPr>
          <w:p w14:paraId="0B4B0E9D" w14:textId="77777777" w:rsidR="00EF241C" w:rsidRPr="00FA1CF9" w:rsidRDefault="00EF241C" w:rsidP="00EF241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w:t>
            </w:r>
          </w:p>
        </w:tc>
      </w:tr>
      <w:tr w:rsidR="00FA1CF9" w:rsidRPr="00FA1CF9" w14:paraId="7779679A" w14:textId="77777777" w:rsidTr="00EF241C">
        <w:trPr>
          <w:trHeight w:val="70"/>
        </w:trPr>
        <w:tc>
          <w:tcPr>
            <w:tcW w:w="6010" w:type="dxa"/>
            <w:tcBorders>
              <w:top w:val="nil"/>
              <w:left w:val="double" w:sz="6" w:space="0" w:color="auto"/>
              <w:bottom w:val="single" w:sz="4" w:space="0" w:color="auto"/>
              <w:right w:val="single" w:sz="4" w:space="0" w:color="auto"/>
            </w:tcBorders>
            <w:shd w:val="clear" w:color="auto" w:fill="auto"/>
            <w:vAlign w:val="center"/>
            <w:hideMark/>
          </w:tcPr>
          <w:p w14:paraId="0F7776CB"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ГП АО "Комплексное развитие сельских территорий Архангельской области"</w:t>
            </w:r>
          </w:p>
        </w:tc>
        <w:tc>
          <w:tcPr>
            <w:tcW w:w="958" w:type="dxa"/>
            <w:tcBorders>
              <w:top w:val="nil"/>
              <w:left w:val="nil"/>
              <w:bottom w:val="single" w:sz="4" w:space="0" w:color="auto"/>
              <w:right w:val="single" w:sz="4" w:space="0" w:color="auto"/>
            </w:tcBorders>
            <w:shd w:val="clear" w:color="auto" w:fill="auto"/>
            <w:vAlign w:val="center"/>
            <w:hideMark/>
          </w:tcPr>
          <w:p w14:paraId="7515053C"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0,0 </w:t>
            </w:r>
          </w:p>
        </w:tc>
        <w:tc>
          <w:tcPr>
            <w:tcW w:w="958" w:type="dxa"/>
            <w:tcBorders>
              <w:top w:val="nil"/>
              <w:left w:val="nil"/>
              <w:bottom w:val="single" w:sz="4" w:space="0" w:color="auto"/>
              <w:right w:val="single" w:sz="4" w:space="0" w:color="auto"/>
            </w:tcBorders>
            <w:shd w:val="clear" w:color="auto" w:fill="auto"/>
            <w:vAlign w:val="center"/>
            <w:hideMark/>
          </w:tcPr>
          <w:p w14:paraId="4276D78B"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22,5 </w:t>
            </w:r>
          </w:p>
        </w:tc>
        <w:tc>
          <w:tcPr>
            <w:tcW w:w="991" w:type="dxa"/>
            <w:tcBorders>
              <w:top w:val="nil"/>
              <w:left w:val="nil"/>
              <w:bottom w:val="single" w:sz="4" w:space="0" w:color="auto"/>
              <w:right w:val="single" w:sz="4" w:space="0" w:color="auto"/>
            </w:tcBorders>
            <w:shd w:val="clear" w:color="auto" w:fill="auto"/>
            <w:vAlign w:val="center"/>
            <w:hideMark/>
          </w:tcPr>
          <w:p w14:paraId="6437B600"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22,5 </w:t>
            </w:r>
          </w:p>
        </w:tc>
        <w:tc>
          <w:tcPr>
            <w:tcW w:w="807" w:type="dxa"/>
            <w:tcBorders>
              <w:top w:val="nil"/>
              <w:left w:val="nil"/>
              <w:bottom w:val="single" w:sz="4" w:space="0" w:color="auto"/>
              <w:right w:val="double" w:sz="6" w:space="0" w:color="auto"/>
            </w:tcBorders>
            <w:shd w:val="clear" w:color="auto" w:fill="auto"/>
            <w:vAlign w:val="center"/>
            <w:hideMark/>
          </w:tcPr>
          <w:p w14:paraId="484E1B48" w14:textId="77777777" w:rsidR="00EF241C" w:rsidRPr="00FA1CF9" w:rsidRDefault="00EF241C" w:rsidP="00EF241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w:t>
            </w:r>
          </w:p>
        </w:tc>
      </w:tr>
      <w:tr w:rsidR="00FA1CF9" w:rsidRPr="00FA1CF9" w14:paraId="6F890A68" w14:textId="77777777" w:rsidTr="00EF241C">
        <w:trPr>
          <w:trHeight w:val="70"/>
        </w:trPr>
        <w:tc>
          <w:tcPr>
            <w:tcW w:w="6010" w:type="dxa"/>
            <w:tcBorders>
              <w:top w:val="nil"/>
              <w:left w:val="double" w:sz="6" w:space="0" w:color="auto"/>
              <w:bottom w:val="single" w:sz="4" w:space="0" w:color="auto"/>
              <w:right w:val="single" w:sz="4" w:space="0" w:color="auto"/>
            </w:tcBorders>
            <w:shd w:val="clear" w:color="auto" w:fill="auto"/>
            <w:vAlign w:val="center"/>
            <w:hideMark/>
          </w:tcPr>
          <w:p w14:paraId="078885F8"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ГП АО "Развитие физической культуры и спорта в Архангельской области"</w:t>
            </w:r>
          </w:p>
        </w:tc>
        <w:tc>
          <w:tcPr>
            <w:tcW w:w="958" w:type="dxa"/>
            <w:tcBorders>
              <w:top w:val="nil"/>
              <w:left w:val="nil"/>
              <w:bottom w:val="single" w:sz="4" w:space="0" w:color="auto"/>
              <w:right w:val="single" w:sz="4" w:space="0" w:color="auto"/>
            </w:tcBorders>
            <w:shd w:val="clear" w:color="auto" w:fill="auto"/>
            <w:vAlign w:val="center"/>
            <w:hideMark/>
          </w:tcPr>
          <w:p w14:paraId="1B883ADC"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2,5 </w:t>
            </w:r>
          </w:p>
        </w:tc>
        <w:tc>
          <w:tcPr>
            <w:tcW w:w="958" w:type="dxa"/>
            <w:tcBorders>
              <w:top w:val="nil"/>
              <w:left w:val="nil"/>
              <w:bottom w:val="single" w:sz="4" w:space="0" w:color="auto"/>
              <w:right w:val="single" w:sz="4" w:space="0" w:color="auto"/>
            </w:tcBorders>
            <w:shd w:val="clear" w:color="auto" w:fill="auto"/>
            <w:vAlign w:val="center"/>
            <w:hideMark/>
          </w:tcPr>
          <w:p w14:paraId="5446D380"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0,0 </w:t>
            </w:r>
          </w:p>
        </w:tc>
        <w:tc>
          <w:tcPr>
            <w:tcW w:w="991" w:type="dxa"/>
            <w:tcBorders>
              <w:top w:val="nil"/>
              <w:left w:val="nil"/>
              <w:bottom w:val="single" w:sz="4" w:space="0" w:color="auto"/>
              <w:right w:val="single" w:sz="4" w:space="0" w:color="auto"/>
            </w:tcBorders>
            <w:shd w:val="clear" w:color="auto" w:fill="auto"/>
            <w:vAlign w:val="center"/>
            <w:hideMark/>
          </w:tcPr>
          <w:p w14:paraId="3C2CBD93"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-2,5 </w:t>
            </w:r>
          </w:p>
        </w:tc>
        <w:tc>
          <w:tcPr>
            <w:tcW w:w="807" w:type="dxa"/>
            <w:tcBorders>
              <w:top w:val="nil"/>
              <w:left w:val="nil"/>
              <w:bottom w:val="single" w:sz="4" w:space="0" w:color="auto"/>
              <w:right w:val="double" w:sz="6" w:space="0" w:color="auto"/>
            </w:tcBorders>
            <w:shd w:val="clear" w:color="auto" w:fill="auto"/>
            <w:vAlign w:val="center"/>
            <w:hideMark/>
          </w:tcPr>
          <w:p w14:paraId="1B7195B5"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-100,0 </w:t>
            </w:r>
          </w:p>
        </w:tc>
      </w:tr>
      <w:tr w:rsidR="00FA1CF9" w:rsidRPr="00FA1CF9" w14:paraId="1DD5FEBF" w14:textId="77777777" w:rsidTr="00EF241C">
        <w:trPr>
          <w:trHeight w:val="70"/>
        </w:trPr>
        <w:tc>
          <w:tcPr>
            <w:tcW w:w="6010" w:type="dxa"/>
            <w:tcBorders>
              <w:top w:val="nil"/>
              <w:left w:val="double" w:sz="6" w:space="0" w:color="auto"/>
              <w:bottom w:val="single" w:sz="4" w:space="0" w:color="auto"/>
              <w:right w:val="single" w:sz="4" w:space="0" w:color="auto"/>
            </w:tcBorders>
            <w:shd w:val="clear" w:color="auto" w:fill="auto"/>
            <w:vAlign w:val="center"/>
            <w:hideMark/>
          </w:tcPr>
          <w:p w14:paraId="776126D2"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Адресная программа АО "Переселение граждан из аварийного жилищного фонда на 2019 – 2025 годы"</w:t>
            </w:r>
          </w:p>
        </w:tc>
        <w:tc>
          <w:tcPr>
            <w:tcW w:w="958" w:type="dxa"/>
            <w:tcBorders>
              <w:top w:val="nil"/>
              <w:left w:val="nil"/>
              <w:bottom w:val="single" w:sz="4" w:space="0" w:color="auto"/>
              <w:right w:val="single" w:sz="4" w:space="0" w:color="auto"/>
            </w:tcBorders>
            <w:shd w:val="clear" w:color="auto" w:fill="auto"/>
            <w:vAlign w:val="center"/>
            <w:hideMark/>
          </w:tcPr>
          <w:p w14:paraId="651B4DFB"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1 468,0 </w:t>
            </w:r>
          </w:p>
        </w:tc>
        <w:tc>
          <w:tcPr>
            <w:tcW w:w="958" w:type="dxa"/>
            <w:tcBorders>
              <w:top w:val="nil"/>
              <w:left w:val="nil"/>
              <w:bottom w:val="single" w:sz="4" w:space="0" w:color="auto"/>
              <w:right w:val="single" w:sz="4" w:space="0" w:color="auto"/>
            </w:tcBorders>
            <w:shd w:val="clear" w:color="auto" w:fill="auto"/>
            <w:vAlign w:val="center"/>
            <w:hideMark/>
          </w:tcPr>
          <w:p w14:paraId="638B9496"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0,0 </w:t>
            </w:r>
          </w:p>
        </w:tc>
        <w:tc>
          <w:tcPr>
            <w:tcW w:w="991" w:type="dxa"/>
            <w:tcBorders>
              <w:top w:val="nil"/>
              <w:left w:val="nil"/>
              <w:bottom w:val="single" w:sz="4" w:space="0" w:color="auto"/>
              <w:right w:val="single" w:sz="4" w:space="0" w:color="auto"/>
            </w:tcBorders>
            <w:shd w:val="clear" w:color="auto" w:fill="auto"/>
            <w:vAlign w:val="center"/>
            <w:hideMark/>
          </w:tcPr>
          <w:p w14:paraId="7CD028BD"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-1 468,0 </w:t>
            </w:r>
          </w:p>
        </w:tc>
        <w:tc>
          <w:tcPr>
            <w:tcW w:w="807" w:type="dxa"/>
            <w:tcBorders>
              <w:top w:val="nil"/>
              <w:left w:val="nil"/>
              <w:bottom w:val="single" w:sz="4" w:space="0" w:color="auto"/>
              <w:right w:val="double" w:sz="6" w:space="0" w:color="auto"/>
            </w:tcBorders>
            <w:shd w:val="clear" w:color="auto" w:fill="auto"/>
            <w:vAlign w:val="center"/>
            <w:hideMark/>
          </w:tcPr>
          <w:p w14:paraId="58B7CA3A"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-100,0 </w:t>
            </w:r>
          </w:p>
        </w:tc>
      </w:tr>
      <w:tr w:rsidR="00EF241C" w:rsidRPr="00FA1CF9" w14:paraId="148C1FC3" w14:textId="77777777" w:rsidTr="00EF241C">
        <w:trPr>
          <w:trHeight w:val="70"/>
        </w:trPr>
        <w:tc>
          <w:tcPr>
            <w:tcW w:w="6010" w:type="dxa"/>
            <w:tcBorders>
              <w:top w:val="nil"/>
              <w:left w:val="double" w:sz="6" w:space="0" w:color="auto"/>
              <w:bottom w:val="double" w:sz="4" w:space="0" w:color="auto"/>
              <w:right w:val="single" w:sz="4" w:space="0" w:color="auto"/>
            </w:tcBorders>
            <w:shd w:val="clear" w:color="auto" w:fill="auto"/>
            <w:vAlign w:val="center"/>
            <w:hideMark/>
          </w:tcPr>
          <w:p w14:paraId="359A998A" w14:textId="77777777" w:rsidR="00EF241C" w:rsidRPr="00FA1CF9" w:rsidRDefault="00EF241C" w:rsidP="00EF241C">
            <w:pPr>
              <w:spacing w:after="0" w:line="240" w:lineRule="auto"/>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Итого по элементу 414 "Бюджетные инвестиции в объекты капитального строительства государственной (муниципальной) собственности"</w:t>
            </w:r>
          </w:p>
        </w:tc>
        <w:tc>
          <w:tcPr>
            <w:tcW w:w="958" w:type="dxa"/>
            <w:tcBorders>
              <w:top w:val="nil"/>
              <w:left w:val="nil"/>
              <w:bottom w:val="double" w:sz="4" w:space="0" w:color="auto"/>
              <w:right w:val="single" w:sz="4" w:space="0" w:color="auto"/>
            </w:tcBorders>
            <w:shd w:val="clear" w:color="auto" w:fill="auto"/>
            <w:vAlign w:val="center"/>
            <w:hideMark/>
          </w:tcPr>
          <w:p w14:paraId="070106CC"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1 986,3 </w:t>
            </w:r>
          </w:p>
        </w:tc>
        <w:tc>
          <w:tcPr>
            <w:tcW w:w="958" w:type="dxa"/>
            <w:tcBorders>
              <w:top w:val="nil"/>
              <w:left w:val="nil"/>
              <w:bottom w:val="double" w:sz="4" w:space="0" w:color="auto"/>
              <w:right w:val="single" w:sz="4" w:space="0" w:color="auto"/>
            </w:tcBorders>
            <w:shd w:val="clear" w:color="auto" w:fill="auto"/>
            <w:vAlign w:val="center"/>
            <w:hideMark/>
          </w:tcPr>
          <w:p w14:paraId="4D6E7469"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1 556,0 </w:t>
            </w:r>
          </w:p>
        </w:tc>
        <w:tc>
          <w:tcPr>
            <w:tcW w:w="991" w:type="dxa"/>
            <w:tcBorders>
              <w:top w:val="nil"/>
              <w:left w:val="nil"/>
              <w:bottom w:val="double" w:sz="4" w:space="0" w:color="auto"/>
              <w:right w:val="single" w:sz="4" w:space="0" w:color="auto"/>
            </w:tcBorders>
            <w:shd w:val="clear" w:color="auto" w:fill="auto"/>
            <w:vAlign w:val="center"/>
            <w:hideMark/>
          </w:tcPr>
          <w:p w14:paraId="2174B1BE"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-430,3 </w:t>
            </w:r>
          </w:p>
        </w:tc>
        <w:tc>
          <w:tcPr>
            <w:tcW w:w="807" w:type="dxa"/>
            <w:tcBorders>
              <w:top w:val="nil"/>
              <w:left w:val="nil"/>
              <w:bottom w:val="double" w:sz="4" w:space="0" w:color="auto"/>
              <w:right w:val="double" w:sz="6" w:space="0" w:color="auto"/>
            </w:tcBorders>
            <w:shd w:val="clear" w:color="auto" w:fill="auto"/>
            <w:vAlign w:val="center"/>
            <w:hideMark/>
          </w:tcPr>
          <w:p w14:paraId="14D39873"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-21,7 </w:t>
            </w:r>
          </w:p>
        </w:tc>
      </w:tr>
    </w:tbl>
    <w:p w14:paraId="5EAB4737" w14:textId="77777777" w:rsidR="00EF241C" w:rsidRPr="00FA1CF9" w:rsidRDefault="00EF241C" w:rsidP="00EF241C">
      <w:pPr>
        <w:spacing w:after="0" w:line="240" w:lineRule="auto"/>
        <w:ind w:firstLine="709"/>
        <w:jc w:val="both"/>
        <w:rPr>
          <w:rFonts w:ascii="Times New Roman" w:hAnsi="Times New Roman"/>
          <w:sz w:val="16"/>
          <w:szCs w:val="16"/>
        </w:rPr>
      </w:pPr>
    </w:p>
    <w:p w14:paraId="6BD7FED7" w14:textId="6CC9DE1D" w:rsidR="00EF241C" w:rsidRPr="00FA1CF9" w:rsidRDefault="00EF241C" w:rsidP="00EF241C">
      <w:pPr>
        <w:spacing w:after="0" w:line="240" w:lineRule="auto"/>
        <w:ind w:firstLine="709"/>
        <w:jc w:val="both"/>
        <w:rPr>
          <w:rFonts w:ascii="Times New Roman" w:hAnsi="Times New Roman"/>
          <w:sz w:val="28"/>
          <w:szCs w:val="28"/>
        </w:rPr>
      </w:pPr>
      <w:r w:rsidRPr="00FA1CF9">
        <w:rPr>
          <w:rFonts w:ascii="Times New Roman" w:hAnsi="Times New Roman"/>
          <w:sz w:val="28"/>
          <w:szCs w:val="28"/>
        </w:rPr>
        <w:t>Отсутствие расходов в виде бюджетных инвестиций по реализаци</w:t>
      </w:r>
      <w:r w:rsidR="008223B0" w:rsidRPr="00FA1CF9">
        <w:rPr>
          <w:rFonts w:ascii="Times New Roman" w:hAnsi="Times New Roman"/>
          <w:sz w:val="28"/>
          <w:szCs w:val="28"/>
        </w:rPr>
        <w:t>ю</w:t>
      </w:r>
      <w:r w:rsidRPr="00FA1CF9">
        <w:rPr>
          <w:rFonts w:ascii="Times New Roman" w:hAnsi="Times New Roman"/>
          <w:sz w:val="28"/>
          <w:szCs w:val="28"/>
        </w:rPr>
        <w:t xml:space="preserve"> адресной программы «Переселение граждан из аварийного жилищного фонда на 2019 – 2025 годы» объясняется тем, что в соответствии с требованиями нормативно-правовых актов указанные расходы с 2024 года включены в государственную программу Архангельской области «Обеспечение качественным, доступным жильем и объектами инженерной инфраструктуры населения Архангельской области», которые за отчетный период исполнены на 32,6 % к плану года на сумму 861,8 млн.руб., из них за счет средств ППК «Фонд развития территорий» – 751,1 млн.руб. (45,0 % к плану года).</w:t>
      </w:r>
    </w:p>
    <w:p w14:paraId="787F9132" w14:textId="144BB12E" w:rsidR="003B2C6D" w:rsidRPr="00FA1CF9" w:rsidRDefault="003B2C6D" w:rsidP="003B2C6D">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По государственной программе Архангельской области «Развитие здравоохранения Архангельской области» снижение расходов за отчетный </w:t>
      </w:r>
      <w:r w:rsidRPr="00FA1CF9">
        <w:rPr>
          <w:rFonts w:ascii="Times New Roman" w:hAnsi="Times New Roman"/>
          <w:sz w:val="28"/>
          <w:szCs w:val="28"/>
        </w:rPr>
        <w:lastRenderedPageBreak/>
        <w:t xml:space="preserve">период к расходам за </w:t>
      </w:r>
      <w:r w:rsidRPr="00FA1CF9">
        <w:rPr>
          <w:rFonts w:ascii="Times New Roman" w:hAnsi="Times New Roman"/>
          <w:sz w:val="28"/>
          <w:szCs w:val="28"/>
          <w:lang w:val="en-US"/>
        </w:rPr>
        <w:t>I</w:t>
      </w:r>
      <w:r w:rsidRPr="00FA1CF9">
        <w:rPr>
          <w:rFonts w:ascii="Times New Roman" w:hAnsi="Times New Roman"/>
          <w:sz w:val="28"/>
          <w:szCs w:val="28"/>
        </w:rPr>
        <w:t xml:space="preserve"> квартал 2023 года составило 89,0 % (-234,4 млн.руб.), что связано в большей части направлением бюджетных инвестиций на реализацию региональных программ модернизации первичного звена здравоохранения (новое строительство (реконструкция) объектов медицинских организаций), где основную долю составляют средства, поступающие из федерального бюджета, из них: на объект «Поликлиника для детского населения в г. Котлас (Поликлиника ГБУЗ Архангельской области «Котласская центральная городская больница имени святителя Луки (В.Ф. Войно-Ясенецкого» в отчетном периоде направлено 23,5 млн.руб. (65,7 % к плану года, план – 35,8 млн.руб.) или на 220,2 млн.руб. меньше, чем на 01.04.2023 (243,7 млн.руб.).</w:t>
      </w:r>
    </w:p>
    <w:p w14:paraId="545760DD" w14:textId="77777777" w:rsidR="00EF241C" w:rsidRPr="00FA1CF9" w:rsidRDefault="00EF241C" w:rsidP="00EF241C">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По государственной программе Архангельской области «Культура Русского Севера» бюджетные инвестиции за отчетный период составили 6,6 млн.руб., которые направлены на объект «Проектирование и реконструкция здания Новодвинского ГКЦ». В </w:t>
      </w:r>
      <w:r w:rsidRPr="00FA1CF9">
        <w:rPr>
          <w:rFonts w:ascii="Times New Roman" w:hAnsi="Times New Roman"/>
          <w:sz w:val="28"/>
          <w:szCs w:val="28"/>
          <w:lang w:val="en-US"/>
        </w:rPr>
        <w:t>I</w:t>
      </w:r>
      <w:r w:rsidRPr="00FA1CF9">
        <w:rPr>
          <w:rFonts w:ascii="Times New Roman" w:hAnsi="Times New Roman"/>
          <w:sz w:val="28"/>
          <w:szCs w:val="28"/>
        </w:rPr>
        <w:t xml:space="preserve"> квартале 2023 года на указанный объект направлено 139,5 млн.руб. Согласно отчету министерства строительства и архитектуры Архангельской области за 2023 год, данный объект введен в эксплуатацию 29.12.2023.</w:t>
      </w:r>
    </w:p>
    <w:p w14:paraId="372BE58A" w14:textId="77777777" w:rsidR="00EF241C" w:rsidRPr="00FA1CF9" w:rsidRDefault="00EF241C" w:rsidP="00EF241C">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Увеличение расходов в виде бюджетных инвестиций по реализации государственной программы Архангельской области «Развитие образования и науки Архангельской области» составило в 4,3 раза (+336,0 млн.руб.), из них на создание новых мест в общеобразовательных организациях (строительство школ), в рамках регионального проекта «Современная школа» в отчетном периоде направлено 439,0 млн.руб., что на 349,8 млн.руб. больше аналогичных расходов за </w:t>
      </w:r>
      <w:r w:rsidRPr="00FA1CF9">
        <w:rPr>
          <w:rFonts w:ascii="Times New Roman" w:hAnsi="Times New Roman"/>
          <w:sz w:val="28"/>
          <w:szCs w:val="28"/>
          <w:lang w:val="en-US"/>
        </w:rPr>
        <w:t>I</w:t>
      </w:r>
      <w:r w:rsidRPr="00FA1CF9">
        <w:rPr>
          <w:rFonts w:ascii="Times New Roman" w:hAnsi="Times New Roman"/>
          <w:sz w:val="28"/>
          <w:szCs w:val="28"/>
        </w:rPr>
        <w:t xml:space="preserve"> квартал 2023 года (на 01.04.2023 – 89,1 млн.руб.), где основную долю расходов составляют средства, поступившие из федерального бюджета.</w:t>
      </w:r>
    </w:p>
    <w:p w14:paraId="2A119E26" w14:textId="417C53C4" w:rsidR="00EF241C" w:rsidRPr="00FA1CF9" w:rsidRDefault="00EF241C" w:rsidP="00EF241C">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Расходы на социальное обеспечение и иные выплаты населению составили 7 507,9 млн.руб. (31,0 % к плану года) и их удельный вес в общей сумме расходов областного бюджета за отчетный период составляет 22,5 %. Расходы по указанному виду расходов на 1 180,0 млн.руб. (+18,6 %) больше аналогичных расходов за </w:t>
      </w:r>
      <w:r w:rsidRPr="00FA1CF9">
        <w:rPr>
          <w:rFonts w:ascii="Times New Roman" w:hAnsi="Times New Roman"/>
          <w:sz w:val="28"/>
          <w:szCs w:val="28"/>
          <w:lang w:val="en-US"/>
        </w:rPr>
        <w:t>I</w:t>
      </w:r>
      <w:r w:rsidRPr="00FA1CF9">
        <w:rPr>
          <w:rFonts w:ascii="Times New Roman" w:hAnsi="Times New Roman"/>
          <w:sz w:val="28"/>
          <w:szCs w:val="28"/>
        </w:rPr>
        <w:t xml:space="preserve"> квартал 2023 года и по элементам вида расходов отражены в таблице </w:t>
      </w:r>
      <w:r w:rsidR="00E64FE4" w:rsidRPr="00FA1CF9">
        <w:rPr>
          <w:rFonts w:ascii="Times New Roman" w:hAnsi="Times New Roman"/>
          <w:sz w:val="28"/>
          <w:szCs w:val="28"/>
        </w:rPr>
        <w:t>8</w:t>
      </w:r>
      <w:r w:rsidRPr="00FA1CF9">
        <w:rPr>
          <w:rFonts w:ascii="Times New Roman" w:hAnsi="Times New Roman"/>
          <w:sz w:val="28"/>
          <w:szCs w:val="28"/>
        </w:rPr>
        <w:t>.</w:t>
      </w:r>
    </w:p>
    <w:p w14:paraId="00ECE86F" w14:textId="77777777" w:rsidR="00EF241C" w:rsidRPr="00FA1CF9" w:rsidRDefault="00EF241C" w:rsidP="00647B14">
      <w:pPr>
        <w:pStyle w:val="aff0"/>
        <w:spacing w:after="0" w:line="240" w:lineRule="auto"/>
        <w:rPr>
          <w:rFonts w:ascii="Times New Roman" w:hAnsi="Times New Roman"/>
          <w:b w:val="0"/>
          <w:sz w:val="24"/>
          <w:szCs w:val="24"/>
        </w:rPr>
      </w:pPr>
    </w:p>
    <w:p w14:paraId="1B9D8886" w14:textId="77777777" w:rsidR="00EF241C" w:rsidRPr="00FA1CF9" w:rsidRDefault="00EF241C" w:rsidP="00647B14">
      <w:pPr>
        <w:pStyle w:val="aff0"/>
        <w:spacing w:after="0" w:line="240" w:lineRule="auto"/>
        <w:rPr>
          <w:rFonts w:ascii="Times New Roman" w:hAnsi="Times New Roman"/>
          <w:b w:val="0"/>
          <w:sz w:val="24"/>
          <w:szCs w:val="24"/>
        </w:rPr>
      </w:pPr>
      <w:r w:rsidRPr="00FA1CF9">
        <w:rPr>
          <w:rFonts w:ascii="Times New Roman" w:hAnsi="Times New Roman"/>
          <w:b w:val="0"/>
          <w:sz w:val="24"/>
          <w:szCs w:val="24"/>
        </w:rPr>
        <w:t xml:space="preserve">Таблица </w:t>
      </w:r>
      <w:r w:rsidRPr="00FA1CF9">
        <w:rPr>
          <w:rFonts w:ascii="Times New Roman" w:hAnsi="Times New Roman"/>
          <w:b w:val="0"/>
          <w:sz w:val="24"/>
          <w:szCs w:val="24"/>
        </w:rPr>
        <w:fldChar w:fldCharType="begin"/>
      </w:r>
      <w:r w:rsidRPr="00FA1CF9">
        <w:rPr>
          <w:rFonts w:ascii="Times New Roman" w:hAnsi="Times New Roman"/>
          <w:b w:val="0"/>
          <w:sz w:val="24"/>
          <w:szCs w:val="24"/>
        </w:rPr>
        <w:instrText xml:space="preserve"> SEQ Таблица \* ARABIC </w:instrText>
      </w:r>
      <w:r w:rsidRPr="00FA1CF9">
        <w:rPr>
          <w:rFonts w:ascii="Times New Roman" w:hAnsi="Times New Roman"/>
          <w:b w:val="0"/>
          <w:sz w:val="24"/>
          <w:szCs w:val="24"/>
        </w:rPr>
        <w:fldChar w:fldCharType="separate"/>
      </w:r>
      <w:r w:rsidR="0030453A" w:rsidRPr="00FA1CF9">
        <w:rPr>
          <w:rFonts w:ascii="Times New Roman" w:hAnsi="Times New Roman"/>
          <w:b w:val="0"/>
          <w:noProof/>
          <w:sz w:val="24"/>
          <w:szCs w:val="24"/>
        </w:rPr>
        <w:t>8</w:t>
      </w:r>
      <w:r w:rsidRPr="00FA1CF9">
        <w:rPr>
          <w:rFonts w:ascii="Times New Roman" w:hAnsi="Times New Roman"/>
          <w:b w:val="0"/>
          <w:sz w:val="24"/>
          <w:szCs w:val="24"/>
        </w:rPr>
        <w:fldChar w:fldCharType="end"/>
      </w:r>
      <w:r w:rsidRPr="00FA1CF9">
        <w:rPr>
          <w:rFonts w:ascii="Times New Roman" w:hAnsi="Times New Roman"/>
          <w:b w:val="0"/>
          <w:sz w:val="24"/>
          <w:szCs w:val="24"/>
        </w:rPr>
        <w:t>. Расходы из областного бюджета, осуществленные по элементам группы вида расходов 300 «Социальное обеспечение и иные выплаты населению» за I квартал 2023 и 2024 годов, млн.руб</w:t>
      </w:r>
    </w:p>
    <w:tbl>
      <w:tblPr>
        <w:tblW w:w="9724" w:type="dxa"/>
        <w:tblLook w:val="04A0" w:firstRow="1" w:lastRow="0" w:firstColumn="1" w:lastColumn="0" w:noHBand="0" w:noVBand="1"/>
      </w:tblPr>
      <w:tblGrid>
        <w:gridCol w:w="563"/>
        <w:gridCol w:w="5230"/>
        <w:gridCol w:w="956"/>
        <w:gridCol w:w="956"/>
        <w:gridCol w:w="1059"/>
        <w:gridCol w:w="960"/>
      </w:tblGrid>
      <w:tr w:rsidR="00FA1CF9" w:rsidRPr="00FA1CF9" w14:paraId="7D37C397" w14:textId="77777777" w:rsidTr="00EF241C">
        <w:trPr>
          <w:trHeight w:val="35"/>
          <w:tblHeader/>
        </w:trPr>
        <w:tc>
          <w:tcPr>
            <w:tcW w:w="563"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058B37E1"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Код</w:t>
            </w:r>
          </w:p>
        </w:tc>
        <w:tc>
          <w:tcPr>
            <w:tcW w:w="523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48EB5E62"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Наименование</w:t>
            </w:r>
          </w:p>
        </w:tc>
        <w:tc>
          <w:tcPr>
            <w:tcW w:w="956"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0890BB2C"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I кв. 2023 г.</w:t>
            </w:r>
          </w:p>
        </w:tc>
        <w:tc>
          <w:tcPr>
            <w:tcW w:w="956"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33692F72"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I кв. 2024 г.</w:t>
            </w:r>
          </w:p>
        </w:tc>
        <w:tc>
          <w:tcPr>
            <w:tcW w:w="2019" w:type="dxa"/>
            <w:gridSpan w:val="2"/>
            <w:tcBorders>
              <w:top w:val="double" w:sz="6" w:space="0" w:color="auto"/>
              <w:left w:val="nil"/>
              <w:bottom w:val="single" w:sz="4" w:space="0" w:color="auto"/>
              <w:right w:val="double" w:sz="6" w:space="0" w:color="000000"/>
            </w:tcBorders>
            <w:shd w:val="clear" w:color="auto" w:fill="auto"/>
            <w:vAlign w:val="center"/>
            <w:hideMark/>
          </w:tcPr>
          <w:p w14:paraId="654E058C"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Изменение (+,-)</w:t>
            </w:r>
          </w:p>
        </w:tc>
      </w:tr>
      <w:tr w:rsidR="00FA1CF9" w:rsidRPr="00FA1CF9" w14:paraId="15F7C951" w14:textId="77777777" w:rsidTr="00EF241C">
        <w:trPr>
          <w:trHeight w:val="35"/>
          <w:tblHeader/>
        </w:trPr>
        <w:tc>
          <w:tcPr>
            <w:tcW w:w="563" w:type="dxa"/>
            <w:vMerge/>
            <w:tcBorders>
              <w:top w:val="double" w:sz="6" w:space="0" w:color="auto"/>
              <w:left w:val="double" w:sz="6" w:space="0" w:color="auto"/>
              <w:bottom w:val="single" w:sz="4" w:space="0" w:color="auto"/>
              <w:right w:val="single" w:sz="4" w:space="0" w:color="auto"/>
            </w:tcBorders>
            <w:vAlign w:val="center"/>
            <w:hideMark/>
          </w:tcPr>
          <w:p w14:paraId="5F578219" w14:textId="77777777" w:rsidR="00EF241C" w:rsidRPr="00FA1CF9" w:rsidRDefault="00EF241C" w:rsidP="00EF241C">
            <w:pPr>
              <w:spacing w:after="0" w:line="240" w:lineRule="auto"/>
              <w:rPr>
                <w:rFonts w:ascii="Times New Roman" w:eastAsia="Times New Roman" w:hAnsi="Times New Roman"/>
                <w:b/>
                <w:bCs/>
                <w:sz w:val="20"/>
                <w:szCs w:val="20"/>
                <w:lang w:eastAsia="ru-RU"/>
              </w:rPr>
            </w:pPr>
          </w:p>
        </w:tc>
        <w:tc>
          <w:tcPr>
            <w:tcW w:w="5230" w:type="dxa"/>
            <w:vMerge/>
            <w:tcBorders>
              <w:top w:val="double" w:sz="6" w:space="0" w:color="auto"/>
              <w:left w:val="single" w:sz="4" w:space="0" w:color="auto"/>
              <w:bottom w:val="single" w:sz="4" w:space="0" w:color="auto"/>
              <w:right w:val="single" w:sz="4" w:space="0" w:color="auto"/>
            </w:tcBorders>
            <w:vAlign w:val="center"/>
            <w:hideMark/>
          </w:tcPr>
          <w:p w14:paraId="3B26D7DE" w14:textId="77777777" w:rsidR="00EF241C" w:rsidRPr="00FA1CF9" w:rsidRDefault="00EF241C" w:rsidP="00EF241C">
            <w:pPr>
              <w:spacing w:after="0" w:line="240" w:lineRule="auto"/>
              <w:rPr>
                <w:rFonts w:ascii="Times New Roman" w:eastAsia="Times New Roman" w:hAnsi="Times New Roman"/>
                <w:b/>
                <w:bCs/>
                <w:sz w:val="20"/>
                <w:szCs w:val="20"/>
                <w:lang w:eastAsia="ru-RU"/>
              </w:rPr>
            </w:pPr>
          </w:p>
        </w:tc>
        <w:tc>
          <w:tcPr>
            <w:tcW w:w="956" w:type="dxa"/>
            <w:vMerge/>
            <w:tcBorders>
              <w:top w:val="double" w:sz="6" w:space="0" w:color="auto"/>
              <w:left w:val="single" w:sz="4" w:space="0" w:color="auto"/>
              <w:bottom w:val="single" w:sz="4" w:space="0" w:color="auto"/>
              <w:right w:val="single" w:sz="4" w:space="0" w:color="auto"/>
            </w:tcBorders>
            <w:vAlign w:val="center"/>
            <w:hideMark/>
          </w:tcPr>
          <w:p w14:paraId="5C3430DF" w14:textId="77777777" w:rsidR="00EF241C" w:rsidRPr="00FA1CF9" w:rsidRDefault="00EF241C" w:rsidP="00EF241C">
            <w:pPr>
              <w:spacing w:after="0" w:line="240" w:lineRule="auto"/>
              <w:rPr>
                <w:rFonts w:ascii="Times New Roman" w:eastAsia="Times New Roman" w:hAnsi="Times New Roman"/>
                <w:b/>
                <w:bCs/>
                <w:sz w:val="20"/>
                <w:szCs w:val="20"/>
                <w:lang w:eastAsia="ru-RU"/>
              </w:rPr>
            </w:pPr>
          </w:p>
        </w:tc>
        <w:tc>
          <w:tcPr>
            <w:tcW w:w="956" w:type="dxa"/>
            <w:vMerge/>
            <w:tcBorders>
              <w:top w:val="double" w:sz="6" w:space="0" w:color="auto"/>
              <w:left w:val="single" w:sz="4" w:space="0" w:color="auto"/>
              <w:bottom w:val="single" w:sz="4" w:space="0" w:color="auto"/>
              <w:right w:val="single" w:sz="4" w:space="0" w:color="auto"/>
            </w:tcBorders>
            <w:vAlign w:val="center"/>
            <w:hideMark/>
          </w:tcPr>
          <w:p w14:paraId="5943B0F4" w14:textId="77777777" w:rsidR="00EF241C" w:rsidRPr="00FA1CF9" w:rsidRDefault="00EF241C" w:rsidP="00EF241C">
            <w:pPr>
              <w:spacing w:after="0" w:line="240" w:lineRule="auto"/>
              <w:rPr>
                <w:rFonts w:ascii="Times New Roman" w:eastAsia="Times New Roman" w:hAnsi="Times New Roman"/>
                <w:b/>
                <w:bCs/>
                <w:sz w:val="20"/>
                <w:szCs w:val="20"/>
                <w:lang w:eastAsia="ru-RU"/>
              </w:rPr>
            </w:pPr>
          </w:p>
        </w:tc>
        <w:tc>
          <w:tcPr>
            <w:tcW w:w="1059" w:type="dxa"/>
            <w:tcBorders>
              <w:top w:val="nil"/>
              <w:left w:val="nil"/>
              <w:bottom w:val="single" w:sz="4" w:space="0" w:color="auto"/>
              <w:right w:val="single" w:sz="4" w:space="0" w:color="auto"/>
            </w:tcBorders>
            <w:shd w:val="clear" w:color="auto" w:fill="auto"/>
            <w:vAlign w:val="center"/>
            <w:hideMark/>
          </w:tcPr>
          <w:p w14:paraId="14E86798"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млн.руб.</w:t>
            </w:r>
          </w:p>
        </w:tc>
        <w:tc>
          <w:tcPr>
            <w:tcW w:w="960" w:type="dxa"/>
            <w:tcBorders>
              <w:top w:val="nil"/>
              <w:left w:val="nil"/>
              <w:bottom w:val="single" w:sz="4" w:space="0" w:color="auto"/>
              <w:right w:val="double" w:sz="6" w:space="0" w:color="auto"/>
            </w:tcBorders>
            <w:shd w:val="clear" w:color="auto" w:fill="auto"/>
            <w:vAlign w:val="center"/>
            <w:hideMark/>
          </w:tcPr>
          <w:p w14:paraId="32DAFBB9" w14:textId="197C5DA9"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w:t>
            </w:r>
          </w:p>
        </w:tc>
      </w:tr>
      <w:tr w:rsidR="00FA1CF9" w:rsidRPr="00FA1CF9" w14:paraId="7F1551ED" w14:textId="77777777" w:rsidTr="00EF241C">
        <w:trPr>
          <w:trHeight w:val="70"/>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5DF2EB7C" w14:textId="77777777" w:rsidR="00EF241C" w:rsidRPr="00FA1CF9" w:rsidRDefault="00EF241C" w:rsidP="00EF241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312</w:t>
            </w:r>
          </w:p>
        </w:tc>
        <w:tc>
          <w:tcPr>
            <w:tcW w:w="5230" w:type="dxa"/>
            <w:tcBorders>
              <w:top w:val="nil"/>
              <w:left w:val="nil"/>
              <w:bottom w:val="single" w:sz="4" w:space="0" w:color="auto"/>
              <w:right w:val="single" w:sz="4" w:space="0" w:color="auto"/>
            </w:tcBorders>
            <w:shd w:val="clear" w:color="auto" w:fill="auto"/>
            <w:vAlign w:val="center"/>
            <w:hideMark/>
          </w:tcPr>
          <w:p w14:paraId="4B40E3B1"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Иные пенсии, социальные доплаты к пенсиям</w:t>
            </w:r>
          </w:p>
        </w:tc>
        <w:tc>
          <w:tcPr>
            <w:tcW w:w="956" w:type="dxa"/>
            <w:tcBorders>
              <w:top w:val="nil"/>
              <w:left w:val="nil"/>
              <w:bottom w:val="single" w:sz="4" w:space="0" w:color="auto"/>
              <w:right w:val="single" w:sz="4" w:space="0" w:color="auto"/>
            </w:tcBorders>
            <w:shd w:val="clear" w:color="auto" w:fill="auto"/>
            <w:vAlign w:val="center"/>
            <w:hideMark/>
          </w:tcPr>
          <w:p w14:paraId="136BC982"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334,6 </w:t>
            </w:r>
          </w:p>
        </w:tc>
        <w:tc>
          <w:tcPr>
            <w:tcW w:w="956" w:type="dxa"/>
            <w:tcBorders>
              <w:top w:val="nil"/>
              <w:left w:val="nil"/>
              <w:bottom w:val="single" w:sz="4" w:space="0" w:color="auto"/>
              <w:right w:val="single" w:sz="4" w:space="0" w:color="auto"/>
            </w:tcBorders>
            <w:shd w:val="clear" w:color="auto" w:fill="auto"/>
            <w:vAlign w:val="center"/>
            <w:hideMark/>
          </w:tcPr>
          <w:p w14:paraId="291E294A"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369,5 </w:t>
            </w:r>
          </w:p>
        </w:tc>
        <w:tc>
          <w:tcPr>
            <w:tcW w:w="1059" w:type="dxa"/>
            <w:tcBorders>
              <w:top w:val="nil"/>
              <w:left w:val="nil"/>
              <w:bottom w:val="single" w:sz="4" w:space="0" w:color="auto"/>
              <w:right w:val="single" w:sz="4" w:space="0" w:color="auto"/>
            </w:tcBorders>
            <w:shd w:val="clear" w:color="auto" w:fill="auto"/>
            <w:vAlign w:val="center"/>
            <w:hideMark/>
          </w:tcPr>
          <w:p w14:paraId="0522C40B"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35,0 </w:t>
            </w:r>
          </w:p>
        </w:tc>
        <w:tc>
          <w:tcPr>
            <w:tcW w:w="960" w:type="dxa"/>
            <w:tcBorders>
              <w:top w:val="nil"/>
              <w:left w:val="nil"/>
              <w:bottom w:val="single" w:sz="4" w:space="0" w:color="auto"/>
              <w:right w:val="double" w:sz="6" w:space="0" w:color="auto"/>
            </w:tcBorders>
            <w:shd w:val="clear" w:color="auto" w:fill="auto"/>
            <w:vAlign w:val="center"/>
            <w:hideMark/>
          </w:tcPr>
          <w:p w14:paraId="21C78A67"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10,4 </w:t>
            </w:r>
          </w:p>
        </w:tc>
      </w:tr>
      <w:tr w:rsidR="00FA1CF9" w:rsidRPr="00FA1CF9" w14:paraId="01BCBF0E" w14:textId="77777777" w:rsidTr="00EF241C">
        <w:trPr>
          <w:trHeight w:val="70"/>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6FF5005C" w14:textId="77777777" w:rsidR="00EF241C" w:rsidRPr="00FA1CF9" w:rsidRDefault="00EF241C" w:rsidP="00EF241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313</w:t>
            </w:r>
          </w:p>
        </w:tc>
        <w:tc>
          <w:tcPr>
            <w:tcW w:w="5230" w:type="dxa"/>
            <w:tcBorders>
              <w:top w:val="nil"/>
              <w:left w:val="nil"/>
              <w:bottom w:val="single" w:sz="4" w:space="0" w:color="auto"/>
              <w:right w:val="single" w:sz="4" w:space="0" w:color="auto"/>
            </w:tcBorders>
            <w:shd w:val="clear" w:color="auto" w:fill="auto"/>
            <w:vAlign w:val="center"/>
            <w:hideMark/>
          </w:tcPr>
          <w:p w14:paraId="251BAEA7"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Пособия, компенсации, меры социальной поддержки по публичным нормативным обязательствам</w:t>
            </w:r>
          </w:p>
        </w:tc>
        <w:tc>
          <w:tcPr>
            <w:tcW w:w="956" w:type="dxa"/>
            <w:tcBorders>
              <w:top w:val="nil"/>
              <w:left w:val="nil"/>
              <w:bottom w:val="single" w:sz="4" w:space="0" w:color="auto"/>
              <w:right w:val="single" w:sz="4" w:space="0" w:color="auto"/>
            </w:tcBorders>
            <w:shd w:val="clear" w:color="auto" w:fill="auto"/>
            <w:vAlign w:val="center"/>
            <w:hideMark/>
          </w:tcPr>
          <w:p w14:paraId="3207FF6E"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2 041,8 </w:t>
            </w:r>
          </w:p>
        </w:tc>
        <w:tc>
          <w:tcPr>
            <w:tcW w:w="956" w:type="dxa"/>
            <w:tcBorders>
              <w:top w:val="nil"/>
              <w:left w:val="nil"/>
              <w:bottom w:val="single" w:sz="4" w:space="0" w:color="auto"/>
              <w:right w:val="single" w:sz="4" w:space="0" w:color="auto"/>
            </w:tcBorders>
            <w:shd w:val="clear" w:color="auto" w:fill="auto"/>
            <w:vAlign w:val="center"/>
            <w:hideMark/>
          </w:tcPr>
          <w:p w14:paraId="77DEF2BA"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1 401,4 </w:t>
            </w:r>
          </w:p>
        </w:tc>
        <w:tc>
          <w:tcPr>
            <w:tcW w:w="1059" w:type="dxa"/>
            <w:tcBorders>
              <w:top w:val="nil"/>
              <w:left w:val="nil"/>
              <w:bottom w:val="single" w:sz="4" w:space="0" w:color="auto"/>
              <w:right w:val="single" w:sz="4" w:space="0" w:color="auto"/>
            </w:tcBorders>
            <w:shd w:val="clear" w:color="auto" w:fill="auto"/>
            <w:vAlign w:val="center"/>
            <w:hideMark/>
          </w:tcPr>
          <w:p w14:paraId="3F12CC9F"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-640,5 </w:t>
            </w:r>
          </w:p>
        </w:tc>
        <w:tc>
          <w:tcPr>
            <w:tcW w:w="960" w:type="dxa"/>
            <w:tcBorders>
              <w:top w:val="nil"/>
              <w:left w:val="nil"/>
              <w:bottom w:val="single" w:sz="4" w:space="0" w:color="auto"/>
              <w:right w:val="double" w:sz="6" w:space="0" w:color="auto"/>
            </w:tcBorders>
            <w:shd w:val="clear" w:color="auto" w:fill="auto"/>
            <w:vAlign w:val="center"/>
            <w:hideMark/>
          </w:tcPr>
          <w:p w14:paraId="4F40BDC3"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-31,4 </w:t>
            </w:r>
          </w:p>
        </w:tc>
      </w:tr>
      <w:tr w:rsidR="00FA1CF9" w:rsidRPr="00FA1CF9" w14:paraId="15F9F081" w14:textId="77777777" w:rsidTr="00EF241C">
        <w:trPr>
          <w:trHeight w:val="70"/>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40FA2E10" w14:textId="77777777" w:rsidR="00EF241C" w:rsidRPr="00FA1CF9" w:rsidRDefault="00EF241C" w:rsidP="00EF241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321</w:t>
            </w:r>
          </w:p>
        </w:tc>
        <w:tc>
          <w:tcPr>
            <w:tcW w:w="5230" w:type="dxa"/>
            <w:tcBorders>
              <w:top w:val="nil"/>
              <w:left w:val="nil"/>
              <w:bottom w:val="single" w:sz="4" w:space="0" w:color="auto"/>
              <w:right w:val="single" w:sz="4" w:space="0" w:color="auto"/>
            </w:tcBorders>
            <w:shd w:val="clear" w:color="auto" w:fill="auto"/>
            <w:vAlign w:val="center"/>
            <w:hideMark/>
          </w:tcPr>
          <w:p w14:paraId="58C5FB92"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Пособия, компенсации и иные социальные выплаты гражданам, кроме публичных нормативных обязательств</w:t>
            </w:r>
          </w:p>
        </w:tc>
        <w:tc>
          <w:tcPr>
            <w:tcW w:w="956" w:type="dxa"/>
            <w:tcBorders>
              <w:top w:val="nil"/>
              <w:left w:val="nil"/>
              <w:bottom w:val="single" w:sz="4" w:space="0" w:color="auto"/>
              <w:right w:val="single" w:sz="4" w:space="0" w:color="auto"/>
            </w:tcBorders>
            <w:shd w:val="clear" w:color="auto" w:fill="auto"/>
            <w:vAlign w:val="center"/>
            <w:hideMark/>
          </w:tcPr>
          <w:p w14:paraId="3E510620"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1 119,6 </w:t>
            </w:r>
          </w:p>
        </w:tc>
        <w:tc>
          <w:tcPr>
            <w:tcW w:w="956" w:type="dxa"/>
            <w:tcBorders>
              <w:top w:val="nil"/>
              <w:left w:val="nil"/>
              <w:bottom w:val="single" w:sz="4" w:space="0" w:color="auto"/>
              <w:right w:val="single" w:sz="4" w:space="0" w:color="auto"/>
            </w:tcBorders>
            <w:shd w:val="clear" w:color="auto" w:fill="auto"/>
            <w:vAlign w:val="center"/>
            <w:hideMark/>
          </w:tcPr>
          <w:p w14:paraId="4564DDA7"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1 283,2 </w:t>
            </w:r>
          </w:p>
        </w:tc>
        <w:tc>
          <w:tcPr>
            <w:tcW w:w="1059" w:type="dxa"/>
            <w:tcBorders>
              <w:top w:val="nil"/>
              <w:left w:val="nil"/>
              <w:bottom w:val="single" w:sz="4" w:space="0" w:color="auto"/>
              <w:right w:val="single" w:sz="4" w:space="0" w:color="auto"/>
            </w:tcBorders>
            <w:shd w:val="clear" w:color="auto" w:fill="auto"/>
            <w:vAlign w:val="center"/>
            <w:hideMark/>
          </w:tcPr>
          <w:p w14:paraId="49983C50"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163,6 </w:t>
            </w:r>
          </w:p>
        </w:tc>
        <w:tc>
          <w:tcPr>
            <w:tcW w:w="960" w:type="dxa"/>
            <w:tcBorders>
              <w:top w:val="nil"/>
              <w:left w:val="nil"/>
              <w:bottom w:val="single" w:sz="4" w:space="0" w:color="auto"/>
              <w:right w:val="double" w:sz="6" w:space="0" w:color="auto"/>
            </w:tcBorders>
            <w:shd w:val="clear" w:color="auto" w:fill="auto"/>
            <w:vAlign w:val="center"/>
            <w:hideMark/>
          </w:tcPr>
          <w:p w14:paraId="704EB16F"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14,6 </w:t>
            </w:r>
          </w:p>
        </w:tc>
      </w:tr>
      <w:tr w:rsidR="00FA1CF9" w:rsidRPr="00FA1CF9" w14:paraId="7AA7447A" w14:textId="77777777" w:rsidTr="00EF241C">
        <w:trPr>
          <w:trHeight w:val="70"/>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308C3E09" w14:textId="77777777" w:rsidR="00EF241C" w:rsidRPr="00FA1CF9" w:rsidRDefault="00EF241C" w:rsidP="00EF241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323</w:t>
            </w:r>
          </w:p>
        </w:tc>
        <w:tc>
          <w:tcPr>
            <w:tcW w:w="5230" w:type="dxa"/>
            <w:tcBorders>
              <w:top w:val="nil"/>
              <w:left w:val="nil"/>
              <w:bottom w:val="single" w:sz="4" w:space="0" w:color="auto"/>
              <w:right w:val="single" w:sz="4" w:space="0" w:color="auto"/>
            </w:tcBorders>
            <w:shd w:val="clear" w:color="auto" w:fill="auto"/>
            <w:vAlign w:val="center"/>
            <w:hideMark/>
          </w:tcPr>
          <w:p w14:paraId="0F34A974"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Приобретение товаров, работ, услуг в пользу граждан в целях их социального обеспечения</w:t>
            </w:r>
          </w:p>
        </w:tc>
        <w:tc>
          <w:tcPr>
            <w:tcW w:w="956" w:type="dxa"/>
            <w:tcBorders>
              <w:top w:val="nil"/>
              <w:left w:val="nil"/>
              <w:bottom w:val="single" w:sz="4" w:space="0" w:color="auto"/>
              <w:right w:val="single" w:sz="4" w:space="0" w:color="auto"/>
            </w:tcBorders>
            <w:shd w:val="clear" w:color="auto" w:fill="auto"/>
            <w:vAlign w:val="center"/>
            <w:hideMark/>
          </w:tcPr>
          <w:p w14:paraId="725573DF"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469,6 </w:t>
            </w:r>
          </w:p>
        </w:tc>
        <w:tc>
          <w:tcPr>
            <w:tcW w:w="956" w:type="dxa"/>
            <w:tcBorders>
              <w:top w:val="nil"/>
              <w:left w:val="nil"/>
              <w:bottom w:val="single" w:sz="4" w:space="0" w:color="auto"/>
              <w:right w:val="single" w:sz="4" w:space="0" w:color="auto"/>
            </w:tcBorders>
            <w:shd w:val="clear" w:color="auto" w:fill="auto"/>
            <w:vAlign w:val="center"/>
            <w:hideMark/>
          </w:tcPr>
          <w:p w14:paraId="534B1CB5"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1 815,2 </w:t>
            </w:r>
          </w:p>
        </w:tc>
        <w:tc>
          <w:tcPr>
            <w:tcW w:w="1059" w:type="dxa"/>
            <w:tcBorders>
              <w:top w:val="nil"/>
              <w:left w:val="nil"/>
              <w:bottom w:val="single" w:sz="4" w:space="0" w:color="auto"/>
              <w:right w:val="single" w:sz="4" w:space="0" w:color="auto"/>
            </w:tcBorders>
            <w:shd w:val="clear" w:color="auto" w:fill="auto"/>
            <w:vAlign w:val="center"/>
            <w:hideMark/>
          </w:tcPr>
          <w:p w14:paraId="03993EC6"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1 345,6 </w:t>
            </w:r>
          </w:p>
        </w:tc>
        <w:tc>
          <w:tcPr>
            <w:tcW w:w="960" w:type="dxa"/>
            <w:tcBorders>
              <w:top w:val="nil"/>
              <w:left w:val="nil"/>
              <w:bottom w:val="single" w:sz="4" w:space="0" w:color="auto"/>
              <w:right w:val="double" w:sz="6" w:space="0" w:color="auto"/>
            </w:tcBorders>
            <w:shd w:val="clear" w:color="auto" w:fill="auto"/>
            <w:vAlign w:val="center"/>
            <w:hideMark/>
          </w:tcPr>
          <w:p w14:paraId="2909DE70" w14:textId="77777777" w:rsidR="00EF241C" w:rsidRPr="00FA1CF9" w:rsidRDefault="00EF241C" w:rsidP="00EF241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в 3,9 раза</w:t>
            </w:r>
          </w:p>
        </w:tc>
      </w:tr>
      <w:tr w:rsidR="00FA1CF9" w:rsidRPr="00FA1CF9" w14:paraId="1CDD2701" w14:textId="77777777" w:rsidTr="00EF241C">
        <w:trPr>
          <w:trHeight w:val="70"/>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7DFAFBB2" w14:textId="77777777" w:rsidR="00EF241C" w:rsidRPr="00FA1CF9" w:rsidRDefault="00EF241C" w:rsidP="00EF241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324</w:t>
            </w:r>
          </w:p>
        </w:tc>
        <w:tc>
          <w:tcPr>
            <w:tcW w:w="5230" w:type="dxa"/>
            <w:tcBorders>
              <w:top w:val="nil"/>
              <w:left w:val="nil"/>
              <w:bottom w:val="single" w:sz="4" w:space="0" w:color="auto"/>
              <w:right w:val="single" w:sz="4" w:space="0" w:color="auto"/>
            </w:tcBorders>
            <w:shd w:val="clear" w:color="auto" w:fill="auto"/>
            <w:vAlign w:val="center"/>
            <w:hideMark/>
          </w:tcPr>
          <w:p w14:paraId="2096D3C7"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Страховые взносы на обязательное медицинское страхование неработающего населения</w:t>
            </w:r>
          </w:p>
        </w:tc>
        <w:tc>
          <w:tcPr>
            <w:tcW w:w="956" w:type="dxa"/>
            <w:tcBorders>
              <w:top w:val="nil"/>
              <w:left w:val="nil"/>
              <w:bottom w:val="single" w:sz="4" w:space="0" w:color="auto"/>
              <w:right w:val="single" w:sz="4" w:space="0" w:color="auto"/>
            </w:tcBorders>
            <w:shd w:val="clear" w:color="auto" w:fill="auto"/>
            <w:vAlign w:val="center"/>
            <w:hideMark/>
          </w:tcPr>
          <w:p w14:paraId="5547335D"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2 331,1 </w:t>
            </w:r>
          </w:p>
        </w:tc>
        <w:tc>
          <w:tcPr>
            <w:tcW w:w="956" w:type="dxa"/>
            <w:tcBorders>
              <w:top w:val="nil"/>
              <w:left w:val="nil"/>
              <w:bottom w:val="single" w:sz="4" w:space="0" w:color="auto"/>
              <w:right w:val="single" w:sz="4" w:space="0" w:color="auto"/>
            </w:tcBorders>
            <w:shd w:val="clear" w:color="auto" w:fill="auto"/>
            <w:vAlign w:val="center"/>
            <w:hideMark/>
          </w:tcPr>
          <w:p w14:paraId="278A47DC"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2 497,7 </w:t>
            </w:r>
          </w:p>
        </w:tc>
        <w:tc>
          <w:tcPr>
            <w:tcW w:w="1059" w:type="dxa"/>
            <w:tcBorders>
              <w:top w:val="nil"/>
              <w:left w:val="nil"/>
              <w:bottom w:val="single" w:sz="4" w:space="0" w:color="auto"/>
              <w:right w:val="single" w:sz="4" w:space="0" w:color="auto"/>
            </w:tcBorders>
            <w:shd w:val="clear" w:color="auto" w:fill="auto"/>
            <w:vAlign w:val="center"/>
            <w:hideMark/>
          </w:tcPr>
          <w:p w14:paraId="7EF38AED"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166,7 </w:t>
            </w:r>
          </w:p>
        </w:tc>
        <w:tc>
          <w:tcPr>
            <w:tcW w:w="960" w:type="dxa"/>
            <w:tcBorders>
              <w:top w:val="nil"/>
              <w:left w:val="nil"/>
              <w:bottom w:val="single" w:sz="4" w:space="0" w:color="auto"/>
              <w:right w:val="double" w:sz="6" w:space="0" w:color="auto"/>
            </w:tcBorders>
            <w:shd w:val="clear" w:color="auto" w:fill="auto"/>
            <w:vAlign w:val="center"/>
            <w:hideMark/>
          </w:tcPr>
          <w:p w14:paraId="6025954A"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7,1 </w:t>
            </w:r>
          </w:p>
        </w:tc>
      </w:tr>
      <w:tr w:rsidR="00FA1CF9" w:rsidRPr="00FA1CF9" w14:paraId="3A0F661D" w14:textId="77777777" w:rsidTr="00EF241C">
        <w:trPr>
          <w:trHeight w:val="70"/>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6B2E1326" w14:textId="77777777" w:rsidR="00EF241C" w:rsidRPr="00FA1CF9" w:rsidRDefault="00EF241C" w:rsidP="00EF241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330</w:t>
            </w:r>
          </w:p>
        </w:tc>
        <w:tc>
          <w:tcPr>
            <w:tcW w:w="5230" w:type="dxa"/>
            <w:tcBorders>
              <w:top w:val="nil"/>
              <w:left w:val="nil"/>
              <w:bottom w:val="single" w:sz="4" w:space="0" w:color="auto"/>
              <w:right w:val="single" w:sz="4" w:space="0" w:color="auto"/>
            </w:tcBorders>
            <w:shd w:val="clear" w:color="auto" w:fill="auto"/>
            <w:vAlign w:val="center"/>
            <w:hideMark/>
          </w:tcPr>
          <w:p w14:paraId="61A18513"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Публичные нормативные выплаты гражданам несоциального характера</w:t>
            </w:r>
          </w:p>
        </w:tc>
        <w:tc>
          <w:tcPr>
            <w:tcW w:w="956" w:type="dxa"/>
            <w:tcBorders>
              <w:top w:val="nil"/>
              <w:left w:val="nil"/>
              <w:bottom w:val="single" w:sz="4" w:space="0" w:color="auto"/>
              <w:right w:val="single" w:sz="4" w:space="0" w:color="auto"/>
            </w:tcBorders>
            <w:shd w:val="clear" w:color="auto" w:fill="auto"/>
            <w:vAlign w:val="center"/>
            <w:hideMark/>
          </w:tcPr>
          <w:p w14:paraId="0C7B15E1"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25,5 </w:t>
            </w:r>
          </w:p>
        </w:tc>
        <w:tc>
          <w:tcPr>
            <w:tcW w:w="956" w:type="dxa"/>
            <w:tcBorders>
              <w:top w:val="nil"/>
              <w:left w:val="nil"/>
              <w:bottom w:val="single" w:sz="4" w:space="0" w:color="auto"/>
              <w:right w:val="single" w:sz="4" w:space="0" w:color="auto"/>
            </w:tcBorders>
            <w:shd w:val="clear" w:color="auto" w:fill="auto"/>
            <w:vAlign w:val="center"/>
            <w:hideMark/>
          </w:tcPr>
          <w:p w14:paraId="69030265"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99,7 </w:t>
            </w:r>
          </w:p>
        </w:tc>
        <w:tc>
          <w:tcPr>
            <w:tcW w:w="1059" w:type="dxa"/>
            <w:tcBorders>
              <w:top w:val="nil"/>
              <w:left w:val="nil"/>
              <w:bottom w:val="single" w:sz="4" w:space="0" w:color="auto"/>
              <w:right w:val="single" w:sz="4" w:space="0" w:color="auto"/>
            </w:tcBorders>
            <w:shd w:val="clear" w:color="auto" w:fill="auto"/>
            <w:vAlign w:val="center"/>
            <w:hideMark/>
          </w:tcPr>
          <w:p w14:paraId="337FDC98"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74,2 </w:t>
            </w:r>
          </w:p>
        </w:tc>
        <w:tc>
          <w:tcPr>
            <w:tcW w:w="960" w:type="dxa"/>
            <w:tcBorders>
              <w:top w:val="nil"/>
              <w:left w:val="nil"/>
              <w:bottom w:val="single" w:sz="4" w:space="0" w:color="auto"/>
              <w:right w:val="double" w:sz="6" w:space="0" w:color="auto"/>
            </w:tcBorders>
            <w:shd w:val="clear" w:color="auto" w:fill="auto"/>
            <w:vAlign w:val="center"/>
            <w:hideMark/>
          </w:tcPr>
          <w:p w14:paraId="4B3E8F61" w14:textId="77777777" w:rsidR="00EF241C" w:rsidRPr="00FA1CF9" w:rsidRDefault="00EF241C" w:rsidP="00EF241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в 3,9 раза</w:t>
            </w:r>
          </w:p>
        </w:tc>
      </w:tr>
      <w:tr w:rsidR="00FA1CF9" w:rsidRPr="00FA1CF9" w14:paraId="5C7DCDF5" w14:textId="77777777" w:rsidTr="00EF241C">
        <w:trPr>
          <w:trHeight w:val="70"/>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7BCD3342" w14:textId="77777777" w:rsidR="00EF241C" w:rsidRPr="00FA1CF9" w:rsidRDefault="00EF241C" w:rsidP="00EF241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350</w:t>
            </w:r>
          </w:p>
        </w:tc>
        <w:tc>
          <w:tcPr>
            <w:tcW w:w="5230" w:type="dxa"/>
            <w:tcBorders>
              <w:top w:val="nil"/>
              <w:left w:val="nil"/>
              <w:bottom w:val="single" w:sz="4" w:space="0" w:color="auto"/>
              <w:right w:val="single" w:sz="4" w:space="0" w:color="auto"/>
            </w:tcBorders>
            <w:shd w:val="clear" w:color="auto" w:fill="auto"/>
            <w:vAlign w:val="center"/>
            <w:hideMark/>
          </w:tcPr>
          <w:p w14:paraId="0A346B2F"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Премии и гранты</w:t>
            </w:r>
          </w:p>
        </w:tc>
        <w:tc>
          <w:tcPr>
            <w:tcW w:w="956" w:type="dxa"/>
            <w:tcBorders>
              <w:top w:val="nil"/>
              <w:left w:val="nil"/>
              <w:bottom w:val="single" w:sz="4" w:space="0" w:color="auto"/>
              <w:right w:val="single" w:sz="4" w:space="0" w:color="auto"/>
            </w:tcBorders>
            <w:shd w:val="clear" w:color="auto" w:fill="auto"/>
            <w:vAlign w:val="center"/>
            <w:hideMark/>
          </w:tcPr>
          <w:p w14:paraId="18009576"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0,3 </w:t>
            </w:r>
          </w:p>
        </w:tc>
        <w:tc>
          <w:tcPr>
            <w:tcW w:w="956" w:type="dxa"/>
            <w:tcBorders>
              <w:top w:val="nil"/>
              <w:left w:val="nil"/>
              <w:bottom w:val="single" w:sz="4" w:space="0" w:color="auto"/>
              <w:right w:val="single" w:sz="4" w:space="0" w:color="auto"/>
            </w:tcBorders>
            <w:shd w:val="clear" w:color="auto" w:fill="auto"/>
            <w:vAlign w:val="center"/>
            <w:hideMark/>
          </w:tcPr>
          <w:p w14:paraId="697289DC"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1,0 </w:t>
            </w:r>
          </w:p>
        </w:tc>
        <w:tc>
          <w:tcPr>
            <w:tcW w:w="1059" w:type="dxa"/>
            <w:tcBorders>
              <w:top w:val="nil"/>
              <w:left w:val="nil"/>
              <w:bottom w:val="single" w:sz="4" w:space="0" w:color="auto"/>
              <w:right w:val="single" w:sz="4" w:space="0" w:color="auto"/>
            </w:tcBorders>
            <w:shd w:val="clear" w:color="auto" w:fill="auto"/>
            <w:vAlign w:val="center"/>
            <w:hideMark/>
          </w:tcPr>
          <w:p w14:paraId="6A1FAD63"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0,7 </w:t>
            </w:r>
          </w:p>
        </w:tc>
        <w:tc>
          <w:tcPr>
            <w:tcW w:w="960" w:type="dxa"/>
            <w:tcBorders>
              <w:top w:val="nil"/>
              <w:left w:val="nil"/>
              <w:bottom w:val="single" w:sz="4" w:space="0" w:color="auto"/>
              <w:right w:val="double" w:sz="6" w:space="0" w:color="auto"/>
            </w:tcBorders>
            <w:shd w:val="clear" w:color="auto" w:fill="auto"/>
            <w:vAlign w:val="center"/>
            <w:hideMark/>
          </w:tcPr>
          <w:p w14:paraId="5C4BA174"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в 4 раза </w:t>
            </w:r>
          </w:p>
        </w:tc>
      </w:tr>
      <w:tr w:rsidR="00FA1CF9" w:rsidRPr="00FA1CF9" w14:paraId="05FAF18B" w14:textId="77777777" w:rsidTr="00EF241C">
        <w:trPr>
          <w:trHeight w:val="70"/>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615322A4" w14:textId="77777777" w:rsidR="00EF241C" w:rsidRPr="00FA1CF9" w:rsidRDefault="00EF241C" w:rsidP="00EF241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lastRenderedPageBreak/>
              <w:t>360</w:t>
            </w:r>
          </w:p>
        </w:tc>
        <w:tc>
          <w:tcPr>
            <w:tcW w:w="5230" w:type="dxa"/>
            <w:tcBorders>
              <w:top w:val="nil"/>
              <w:left w:val="nil"/>
              <w:bottom w:val="single" w:sz="4" w:space="0" w:color="auto"/>
              <w:right w:val="single" w:sz="4" w:space="0" w:color="auto"/>
            </w:tcBorders>
            <w:shd w:val="clear" w:color="auto" w:fill="auto"/>
            <w:vAlign w:val="center"/>
            <w:hideMark/>
          </w:tcPr>
          <w:p w14:paraId="4D64EA55"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Иные выплаты населению</w:t>
            </w:r>
          </w:p>
        </w:tc>
        <w:tc>
          <w:tcPr>
            <w:tcW w:w="956" w:type="dxa"/>
            <w:tcBorders>
              <w:top w:val="nil"/>
              <w:left w:val="nil"/>
              <w:bottom w:val="single" w:sz="4" w:space="0" w:color="auto"/>
              <w:right w:val="single" w:sz="4" w:space="0" w:color="auto"/>
            </w:tcBorders>
            <w:shd w:val="clear" w:color="auto" w:fill="auto"/>
            <w:vAlign w:val="center"/>
            <w:hideMark/>
          </w:tcPr>
          <w:p w14:paraId="337EA947"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5,5 </w:t>
            </w:r>
          </w:p>
        </w:tc>
        <w:tc>
          <w:tcPr>
            <w:tcW w:w="956" w:type="dxa"/>
            <w:tcBorders>
              <w:top w:val="nil"/>
              <w:left w:val="nil"/>
              <w:bottom w:val="single" w:sz="4" w:space="0" w:color="auto"/>
              <w:right w:val="single" w:sz="4" w:space="0" w:color="auto"/>
            </w:tcBorders>
            <w:shd w:val="clear" w:color="auto" w:fill="auto"/>
            <w:vAlign w:val="center"/>
            <w:hideMark/>
          </w:tcPr>
          <w:p w14:paraId="1D30DFF0"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40,3 </w:t>
            </w:r>
          </w:p>
        </w:tc>
        <w:tc>
          <w:tcPr>
            <w:tcW w:w="1059" w:type="dxa"/>
            <w:tcBorders>
              <w:top w:val="nil"/>
              <w:left w:val="nil"/>
              <w:bottom w:val="single" w:sz="4" w:space="0" w:color="auto"/>
              <w:right w:val="single" w:sz="4" w:space="0" w:color="auto"/>
            </w:tcBorders>
            <w:shd w:val="clear" w:color="auto" w:fill="auto"/>
            <w:vAlign w:val="center"/>
            <w:hideMark/>
          </w:tcPr>
          <w:p w14:paraId="770BB72D"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34,8 </w:t>
            </w:r>
          </w:p>
        </w:tc>
        <w:tc>
          <w:tcPr>
            <w:tcW w:w="960" w:type="dxa"/>
            <w:tcBorders>
              <w:top w:val="nil"/>
              <w:left w:val="nil"/>
              <w:bottom w:val="single" w:sz="4" w:space="0" w:color="auto"/>
              <w:right w:val="double" w:sz="6" w:space="0" w:color="auto"/>
            </w:tcBorders>
            <w:shd w:val="clear" w:color="auto" w:fill="auto"/>
            <w:vAlign w:val="center"/>
            <w:hideMark/>
          </w:tcPr>
          <w:p w14:paraId="177F3402" w14:textId="77777777" w:rsidR="00EF241C" w:rsidRPr="00FA1CF9" w:rsidRDefault="00EF241C" w:rsidP="00EF241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в 7,3 раза</w:t>
            </w:r>
          </w:p>
        </w:tc>
      </w:tr>
      <w:tr w:rsidR="00EF241C" w:rsidRPr="00FA1CF9" w14:paraId="2E2F2CD2" w14:textId="77777777" w:rsidTr="00EF241C">
        <w:trPr>
          <w:trHeight w:val="70"/>
        </w:trPr>
        <w:tc>
          <w:tcPr>
            <w:tcW w:w="5793"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0711198C" w14:textId="77777777" w:rsidR="00EF241C" w:rsidRPr="00FA1CF9" w:rsidRDefault="00EF241C" w:rsidP="00EF241C">
            <w:pPr>
              <w:spacing w:after="0" w:line="240" w:lineRule="auto"/>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Итого по группе 300 "Социальное обеспечение и иные выплаты населению"</w:t>
            </w:r>
          </w:p>
        </w:tc>
        <w:tc>
          <w:tcPr>
            <w:tcW w:w="956" w:type="dxa"/>
            <w:tcBorders>
              <w:top w:val="nil"/>
              <w:left w:val="nil"/>
              <w:bottom w:val="double" w:sz="6" w:space="0" w:color="auto"/>
              <w:right w:val="single" w:sz="4" w:space="0" w:color="auto"/>
            </w:tcBorders>
            <w:shd w:val="clear" w:color="auto" w:fill="auto"/>
            <w:vAlign w:val="center"/>
            <w:hideMark/>
          </w:tcPr>
          <w:p w14:paraId="360DBE3E"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6 327,9 </w:t>
            </w:r>
          </w:p>
        </w:tc>
        <w:tc>
          <w:tcPr>
            <w:tcW w:w="956" w:type="dxa"/>
            <w:tcBorders>
              <w:top w:val="nil"/>
              <w:left w:val="nil"/>
              <w:bottom w:val="double" w:sz="6" w:space="0" w:color="auto"/>
              <w:right w:val="single" w:sz="4" w:space="0" w:color="auto"/>
            </w:tcBorders>
            <w:shd w:val="clear" w:color="auto" w:fill="auto"/>
            <w:vAlign w:val="center"/>
            <w:hideMark/>
          </w:tcPr>
          <w:p w14:paraId="484814B5"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7 507,9 </w:t>
            </w:r>
          </w:p>
        </w:tc>
        <w:tc>
          <w:tcPr>
            <w:tcW w:w="1059" w:type="dxa"/>
            <w:tcBorders>
              <w:top w:val="nil"/>
              <w:left w:val="nil"/>
              <w:bottom w:val="double" w:sz="6" w:space="0" w:color="auto"/>
              <w:right w:val="single" w:sz="4" w:space="0" w:color="auto"/>
            </w:tcBorders>
            <w:shd w:val="clear" w:color="auto" w:fill="auto"/>
            <w:vAlign w:val="center"/>
            <w:hideMark/>
          </w:tcPr>
          <w:p w14:paraId="104F48D6"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1 180,0 </w:t>
            </w:r>
          </w:p>
        </w:tc>
        <w:tc>
          <w:tcPr>
            <w:tcW w:w="960" w:type="dxa"/>
            <w:tcBorders>
              <w:top w:val="nil"/>
              <w:left w:val="nil"/>
              <w:bottom w:val="double" w:sz="6" w:space="0" w:color="auto"/>
              <w:right w:val="double" w:sz="6" w:space="0" w:color="auto"/>
            </w:tcBorders>
            <w:shd w:val="clear" w:color="auto" w:fill="auto"/>
            <w:vAlign w:val="center"/>
            <w:hideMark/>
          </w:tcPr>
          <w:p w14:paraId="4CA9EE7E"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18,6 </w:t>
            </w:r>
          </w:p>
        </w:tc>
      </w:tr>
    </w:tbl>
    <w:p w14:paraId="62D72DFB" w14:textId="77777777" w:rsidR="00EF241C" w:rsidRPr="00FA1CF9" w:rsidRDefault="00EF241C" w:rsidP="00EF241C">
      <w:pPr>
        <w:spacing w:after="0" w:line="240" w:lineRule="auto"/>
        <w:ind w:firstLine="709"/>
        <w:jc w:val="both"/>
        <w:rPr>
          <w:rFonts w:ascii="Times New Roman" w:hAnsi="Times New Roman"/>
          <w:sz w:val="16"/>
          <w:szCs w:val="16"/>
        </w:rPr>
      </w:pPr>
    </w:p>
    <w:p w14:paraId="740BF123" w14:textId="77777777" w:rsidR="00EF241C" w:rsidRPr="00FA1CF9" w:rsidRDefault="00EF241C" w:rsidP="00EF241C">
      <w:pPr>
        <w:spacing w:after="0" w:line="240" w:lineRule="auto"/>
        <w:ind w:firstLine="709"/>
        <w:jc w:val="both"/>
        <w:rPr>
          <w:rFonts w:ascii="Times New Roman" w:hAnsi="Times New Roman"/>
          <w:sz w:val="28"/>
          <w:szCs w:val="28"/>
        </w:rPr>
      </w:pPr>
      <w:r w:rsidRPr="00FA1CF9">
        <w:rPr>
          <w:rFonts w:ascii="Times New Roman" w:hAnsi="Times New Roman"/>
          <w:sz w:val="28"/>
          <w:szCs w:val="28"/>
        </w:rPr>
        <w:t>Наибольшие расходы по группе вида расходов 300 составили расходы по элементам вида расходов 313, 321, 323 и 324, в т.ч.:</w:t>
      </w:r>
    </w:p>
    <w:p w14:paraId="092ECEB1" w14:textId="17DE5CC9" w:rsidR="00EF241C" w:rsidRPr="00FA1CF9" w:rsidRDefault="00EF241C" w:rsidP="00EF241C">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1) Удельный вес расходов, в виде страховых взносов на обязательное медицинское страхование неработающего населения (ВР 324) в составе расходов на социальное обеспечение и иные выплаты населению за отчетный период составил 33,3 % на сумму 2 497,7 млн.руб. (25,0 % к плану года). По отношению к аналогичным расходам за </w:t>
      </w:r>
      <w:r w:rsidRPr="00FA1CF9">
        <w:rPr>
          <w:rFonts w:ascii="Times New Roman" w:hAnsi="Times New Roman"/>
          <w:sz w:val="28"/>
          <w:szCs w:val="28"/>
          <w:lang w:val="en-US"/>
        </w:rPr>
        <w:t>I</w:t>
      </w:r>
      <w:r w:rsidRPr="00FA1CF9">
        <w:rPr>
          <w:rFonts w:ascii="Times New Roman" w:hAnsi="Times New Roman"/>
          <w:sz w:val="28"/>
          <w:szCs w:val="28"/>
        </w:rPr>
        <w:t xml:space="preserve"> квартал 2023 года </w:t>
      </w:r>
      <w:r w:rsidR="00A148D3" w:rsidRPr="00FA1CF9">
        <w:rPr>
          <w:rFonts w:ascii="Times New Roman" w:hAnsi="Times New Roman"/>
          <w:sz w:val="28"/>
          <w:szCs w:val="28"/>
        </w:rPr>
        <w:t>при</w:t>
      </w:r>
      <w:r w:rsidRPr="00FA1CF9">
        <w:rPr>
          <w:rFonts w:ascii="Times New Roman" w:hAnsi="Times New Roman"/>
          <w:sz w:val="28"/>
          <w:szCs w:val="28"/>
        </w:rPr>
        <w:t>рост данных платежей составил 7,1 % (+166,7 млн.руб.).</w:t>
      </w:r>
    </w:p>
    <w:p w14:paraId="63BC2342" w14:textId="2DD30FC0" w:rsidR="00EF241C" w:rsidRPr="00FA1CF9" w:rsidRDefault="00EF241C" w:rsidP="00EF241C">
      <w:pPr>
        <w:spacing w:after="0" w:line="240" w:lineRule="auto"/>
        <w:ind w:firstLine="709"/>
        <w:jc w:val="both"/>
        <w:rPr>
          <w:rFonts w:ascii="Times New Roman" w:hAnsi="Times New Roman"/>
          <w:sz w:val="28"/>
          <w:szCs w:val="28"/>
        </w:rPr>
      </w:pPr>
      <w:r w:rsidRPr="00FA1CF9">
        <w:rPr>
          <w:rFonts w:ascii="Times New Roman" w:hAnsi="Times New Roman"/>
          <w:sz w:val="28"/>
          <w:szCs w:val="28"/>
        </w:rPr>
        <w:t>2) По элементу вида расходов 313 «Пособия, компенсации, меры социальной поддержки по публичным нормативным обязательствам» расходы областного бюджета за отчетный период составили 1 401,4 млн.руб.</w:t>
      </w:r>
      <w:r w:rsidR="00F45319" w:rsidRPr="00FA1CF9">
        <w:rPr>
          <w:rFonts w:ascii="Times New Roman" w:hAnsi="Times New Roman"/>
          <w:sz w:val="28"/>
          <w:szCs w:val="28"/>
        </w:rPr>
        <w:t xml:space="preserve"> или</w:t>
      </w:r>
      <w:r w:rsidRPr="00FA1CF9">
        <w:rPr>
          <w:rFonts w:ascii="Times New Roman" w:hAnsi="Times New Roman"/>
          <w:sz w:val="28"/>
          <w:szCs w:val="28"/>
        </w:rPr>
        <w:t xml:space="preserve"> 18,7 % в сумме расходов по группе вида расходов 300 «Социальное обеспечение и иные выплаты населению». По отношению к аналогичным расходам за </w:t>
      </w:r>
      <w:r w:rsidRPr="00FA1CF9">
        <w:rPr>
          <w:rFonts w:ascii="Times New Roman" w:hAnsi="Times New Roman"/>
          <w:sz w:val="28"/>
          <w:szCs w:val="28"/>
          <w:lang w:val="en-US"/>
        </w:rPr>
        <w:t>I</w:t>
      </w:r>
      <w:r w:rsidRPr="00FA1CF9">
        <w:rPr>
          <w:rFonts w:ascii="Times New Roman" w:hAnsi="Times New Roman"/>
          <w:sz w:val="28"/>
          <w:szCs w:val="28"/>
        </w:rPr>
        <w:t xml:space="preserve"> квартал 2023 года снижение данных расходов составило 31,4 %</w:t>
      </w:r>
      <w:r w:rsidR="00F45319" w:rsidRPr="00FA1CF9">
        <w:rPr>
          <w:rFonts w:ascii="Times New Roman" w:hAnsi="Times New Roman"/>
          <w:sz w:val="28"/>
          <w:szCs w:val="28"/>
        </w:rPr>
        <w:t xml:space="preserve"> </w:t>
      </w:r>
      <w:r w:rsidRPr="00FA1CF9">
        <w:rPr>
          <w:rFonts w:ascii="Times New Roman" w:hAnsi="Times New Roman"/>
          <w:sz w:val="28"/>
          <w:szCs w:val="28"/>
        </w:rPr>
        <w:t>(-640,5 млн.руб.).</w:t>
      </w:r>
    </w:p>
    <w:p w14:paraId="43A17557" w14:textId="070757FC" w:rsidR="00EF241C" w:rsidRPr="00FA1CF9" w:rsidRDefault="00EF241C" w:rsidP="00EF241C">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Наибольшие расходы по направлениям вида расходов за </w:t>
      </w:r>
      <w:r w:rsidRPr="00FA1CF9">
        <w:rPr>
          <w:rFonts w:ascii="Times New Roman" w:hAnsi="Times New Roman"/>
          <w:sz w:val="28"/>
          <w:szCs w:val="28"/>
          <w:lang w:val="en-US"/>
        </w:rPr>
        <w:t>I</w:t>
      </w:r>
      <w:r w:rsidRPr="00FA1CF9">
        <w:rPr>
          <w:rFonts w:ascii="Times New Roman" w:hAnsi="Times New Roman"/>
          <w:sz w:val="28"/>
          <w:szCs w:val="28"/>
        </w:rPr>
        <w:t xml:space="preserve"> квартал 2023 и 2024 годов отражены в таблице </w:t>
      </w:r>
      <w:r w:rsidR="00E64FE4" w:rsidRPr="00FA1CF9">
        <w:rPr>
          <w:rFonts w:ascii="Times New Roman" w:hAnsi="Times New Roman"/>
          <w:sz w:val="28"/>
          <w:szCs w:val="28"/>
        </w:rPr>
        <w:t>9</w:t>
      </w:r>
      <w:r w:rsidRPr="00FA1CF9">
        <w:rPr>
          <w:rFonts w:ascii="Times New Roman" w:hAnsi="Times New Roman"/>
          <w:sz w:val="28"/>
          <w:szCs w:val="28"/>
        </w:rPr>
        <w:t>.</w:t>
      </w:r>
    </w:p>
    <w:p w14:paraId="241F66B2" w14:textId="77777777" w:rsidR="00EF241C" w:rsidRPr="00FA1CF9" w:rsidRDefault="00EF241C" w:rsidP="00F45319">
      <w:pPr>
        <w:pStyle w:val="aff0"/>
        <w:spacing w:after="0" w:line="240" w:lineRule="auto"/>
        <w:rPr>
          <w:rFonts w:ascii="Times New Roman" w:hAnsi="Times New Roman"/>
          <w:b w:val="0"/>
          <w:sz w:val="24"/>
          <w:szCs w:val="24"/>
        </w:rPr>
      </w:pPr>
    </w:p>
    <w:p w14:paraId="63B37734" w14:textId="1D714B12" w:rsidR="00EF241C" w:rsidRPr="00FA1CF9" w:rsidRDefault="00EF241C" w:rsidP="00F45319">
      <w:pPr>
        <w:pStyle w:val="aff0"/>
        <w:spacing w:after="0" w:line="240" w:lineRule="auto"/>
        <w:rPr>
          <w:rFonts w:ascii="Times New Roman" w:hAnsi="Times New Roman"/>
          <w:b w:val="0"/>
          <w:sz w:val="24"/>
          <w:szCs w:val="24"/>
        </w:rPr>
      </w:pPr>
      <w:r w:rsidRPr="00FA1CF9">
        <w:rPr>
          <w:rFonts w:ascii="Times New Roman" w:hAnsi="Times New Roman"/>
          <w:b w:val="0"/>
          <w:sz w:val="24"/>
          <w:szCs w:val="24"/>
        </w:rPr>
        <w:t xml:space="preserve">Таблица </w:t>
      </w:r>
      <w:r w:rsidRPr="00FA1CF9">
        <w:rPr>
          <w:rFonts w:ascii="Times New Roman" w:hAnsi="Times New Roman"/>
          <w:b w:val="0"/>
          <w:sz w:val="24"/>
          <w:szCs w:val="24"/>
        </w:rPr>
        <w:fldChar w:fldCharType="begin"/>
      </w:r>
      <w:r w:rsidRPr="00FA1CF9">
        <w:rPr>
          <w:rFonts w:ascii="Times New Roman" w:hAnsi="Times New Roman"/>
          <w:b w:val="0"/>
          <w:sz w:val="24"/>
          <w:szCs w:val="24"/>
        </w:rPr>
        <w:instrText xml:space="preserve"> SEQ Таблица \* ARABIC </w:instrText>
      </w:r>
      <w:r w:rsidRPr="00FA1CF9">
        <w:rPr>
          <w:rFonts w:ascii="Times New Roman" w:hAnsi="Times New Roman"/>
          <w:b w:val="0"/>
          <w:sz w:val="24"/>
          <w:szCs w:val="24"/>
        </w:rPr>
        <w:fldChar w:fldCharType="separate"/>
      </w:r>
      <w:r w:rsidR="0030453A" w:rsidRPr="00FA1CF9">
        <w:rPr>
          <w:rFonts w:ascii="Times New Roman" w:hAnsi="Times New Roman"/>
          <w:b w:val="0"/>
          <w:noProof/>
          <w:sz w:val="24"/>
          <w:szCs w:val="24"/>
        </w:rPr>
        <w:t>9</w:t>
      </w:r>
      <w:r w:rsidRPr="00FA1CF9">
        <w:rPr>
          <w:rFonts w:ascii="Times New Roman" w:hAnsi="Times New Roman"/>
          <w:b w:val="0"/>
          <w:sz w:val="24"/>
          <w:szCs w:val="24"/>
        </w:rPr>
        <w:fldChar w:fldCharType="end"/>
      </w:r>
      <w:r w:rsidRPr="00FA1CF9">
        <w:rPr>
          <w:rFonts w:ascii="Times New Roman" w:hAnsi="Times New Roman"/>
          <w:b w:val="0"/>
          <w:sz w:val="24"/>
          <w:szCs w:val="24"/>
        </w:rPr>
        <w:t>. Наибольшие расходы из областного бюджета по элементу вида расходов 313 «Пособия, компенсации, меры социальной поддержки по публичным нормативным обязательствам» за I квартал 2023 и 2024 годов</w:t>
      </w:r>
      <w:r w:rsidR="00DC19DE" w:rsidRPr="00FA1CF9">
        <w:rPr>
          <w:rFonts w:ascii="Times New Roman" w:hAnsi="Times New Roman"/>
          <w:b w:val="0"/>
          <w:sz w:val="24"/>
          <w:szCs w:val="24"/>
        </w:rPr>
        <w:t xml:space="preserve"> (свыше 30 млн.руб.)</w:t>
      </w:r>
      <w:r w:rsidRPr="00FA1CF9">
        <w:rPr>
          <w:rFonts w:ascii="Times New Roman" w:hAnsi="Times New Roman"/>
          <w:b w:val="0"/>
          <w:sz w:val="24"/>
          <w:szCs w:val="24"/>
        </w:rPr>
        <w:t>, млн.руб.</w:t>
      </w:r>
    </w:p>
    <w:tbl>
      <w:tblPr>
        <w:tblW w:w="9624" w:type="dxa"/>
        <w:tblLayout w:type="fixed"/>
        <w:tblLook w:val="04A0" w:firstRow="1" w:lastRow="0" w:firstColumn="1" w:lastColumn="0" w:noHBand="0" w:noVBand="1"/>
      </w:tblPr>
      <w:tblGrid>
        <w:gridCol w:w="5865"/>
        <w:gridCol w:w="958"/>
        <w:gridCol w:w="958"/>
        <w:gridCol w:w="991"/>
        <w:gridCol w:w="852"/>
      </w:tblGrid>
      <w:tr w:rsidR="00FA1CF9" w:rsidRPr="00FA1CF9" w14:paraId="04B5CFF2" w14:textId="77777777" w:rsidTr="00DD6B49">
        <w:trPr>
          <w:trHeight w:val="50"/>
          <w:tblHeader/>
        </w:trPr>
        <w:tc>
          <w:tcPr>
            <w:tcW w:w="5865"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76F0FD19"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Наименование</w:t>
            </w:r>
          </w:p>
        </w:tc>
        <w:tc>
          <w:tcPr>
            <w:tcW w:w="958"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162AA7EA"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I кв. 2023 г.</w:t>
            </w:r>
          </w:p>
        </w:tc>
        <w:tc>
          <w:tcPr>
            <w:tcW w:w="958"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7D786AFC"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I кв. 2024 г.</w:t>
            </w:r>
          </w:p>
        </w:tc>
        <w:tc>
          <w:tcPr>
            <w:tcW w:w="1843" w:type="dxa"/>
            <w:gridSpan w:val="2"/>
            <w:tcBorders>
              <w:top w:val="double" w:sz="4" w:space="0" w:color="auto"/>
              <w:left w:val="nil"/>
              <w:bottom w:val="single" w:sz="4" w:space="0" w:color="auto"/>
              <w:right w:val="double" w:sz="4" w:space="0" w:color="auto"/>
            </w:tcBorders>
            <w:shd w:val="clear" w:color="auto" w:fill="auto"/>
            <w:vAlign w:val="center"/>
            <w:hideMark/>
          </w:tcPr>
          <w:p w14:paraId="0FAD417B"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Изменение (+,-)</w:t>
            </w:r>
          </w:p>
        </w:tc>
      </w:tr>
      <w:tr w:rsidR="00FA1CF9" w:rsidRPr="00FA1CF9" w14:paraId="7B5925D8" w14:textId="77777777" w:rsidTr="00DD6B49">
        <w:trPr>
          <w:trHeight w:val="103"/>
          <w:tblHeader/>
        </w:trPr>
        <w:tc>
          <w:tcPr>
            <w:tcW w:w="5865" w:type="dxa"/>
            <w:vMerge/>
            <w:tcBorders>
              <w:top w:val="double" w:sz="6" w:space="0" w:color="auto"/>
              <w:left w:val="double" w:sz="4" w:space="0" w:color="auto"/>
              <w:bottom w:val="single" w:sz="4" w:space="0" w:color="auto"/>
              <w:right w:val="single" w:sz="4" w:space="0" w:color="auto"/>
            </w:tcBorders>
            <w:vAlign w:val="center"/>
            <w:hideMark/>
          </w:tcPr>
          <w:p w14:paraId="4DF73C99" w14:textId="77777777" w:rsidR="00EF241C" w:rsidRPr="00FA1CF9" w:rsidRDefault="00EF241C" w:rsidP="00EF241C">
            <w:pPr>
              <w:spacing w:after="0" w:line="240" w:lineRule="auto"/>
              <w:rPr>
                <w:rFonts w:ascii="Times New Roman" w:eastAsia="Times New Roman" w:hAnsi="Times New Roman"/>
                <w:b/>
                <w:bCs/>
                <w:sz w:val="20"/>
                <w:szCs w:val="20"/>
                <w:lang w:eastAsia="ru-RU"/>
              </w:rPr>
            </w:pPr>
          </w:p>
        </w:tc>
        <w:tc>
          <w:tcPr>
            <w:tcW w:w="958" w:type="dxa"/>
            <w:vMerge/>
            <w:tcBorders>
              <w:top w:val="double" w:sz="6" w:space="0" w:color="auto"/>
              <w:left w:val="single" w:sz="4" w:space="0" w:color="auto"/>
              <w:bottom w:val="single" w:sz="4" w:space="0" w:color="auto"/>
              <w:right w:val="single" w:sz="4" w:space="0" w:color="auto"/>
            </w:tcBorders>
            <w:vAlign w:val="center"/>
            <w:hideMark/>
          </w:tcPr>
          <w:p w14:paraId="20DC9093" w14:textId="77777777" w:rsidR="00EF241C" w:rsidRPr="00FA1CF9" w:rsidRDefault="00EF241C" w:rsidP="00EF241C">
            <w:pPr>
              <w:spacing w:after="0" w:line="240" w:lineRule="auto"/>
              <w:rPr>
                <w:rFonts w:ascii="Times New Roman" w:eastAsia="Times New Roman" w:hAnsi="Times New Roman"/>
                <w:b/>
                <w:bCs/>
                <w:sz w:val="20"/>
                <w:szCs w:val="20"/>
                <w:lang w:eastAsia="ru-RU"/>
              </w:rPr>
            </w:pPr>
          </w:p>
        </w:tc>
        <w:tc>
          <w:tcPr>
            <w:tcW w:w="958" w:type="dxa"/>
            <w:vMerge/>
            <w:tcBorders>
              <w:top w:val="double" w:sz="6" w:space="0" w:color="auto"/>
              <w:left w:val="single" w:sz="4" w:space="0" w:color="auto"/>
              <w:bottom w:val="single" w:sz="4" w:space="0" w:color="auto"/>
              <w:right w:val="single" w:sz="4" w:space="0" w:color="auto"/>
            </w:tcBorders>
            <w:vAlign w:val="center"/>
            <w:hideMark/>
          </w:tcPr>
          <w:p w14:paraId="48A32CD2" w14:textId="77777777" w:rsidR="00EF241C" w:rsidRPr="00FA1CF9" w:rsidRDefault="00EF241C" w:rsidP="00EF241C">
            <w:pPr>
              <w:spacing w:after="0" w:line="240" w:lineRule="auto"/>
              <w:rPr>
                <w:rFonts w:ascii="Times New Roman" w:eastAsia="Times New Roman" w:hAnsi="Times New Roman"/>
                <w:b/>
                <w:bCs/>
                <w:sz w:val="20"/>
                <w:szCs w:val="20"/>
                <w:lang w:eastAsia="ru-RU"/>
              </w:rPr>
            </w:pPr>
          </w:p>
        </w:tc>
        <w:tc>
          <w:tcPr>
            <w:tcW w:w="991" w:type="dxa"/>
            <w:tcBorders>
              <w:top w:val="nil"/>
              <w:left w:val="nil"/>
              <w:bottom w:val="single" w:sz="4" w:space="0" w:color="auto"/>
              <w:right w:val="single" w:sz="4" w:space="0" w:color="auto"/>
            </w:tcBorders>
            <w:shd w:val="clear" w:color="auto" w:fill="auto"/>
            <w:vAlign w:val="center"/>
            <w:hideMark/>
          </w:tcPr>
          <w:p w14:paraId="36FB50D4"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млн.руб.</w:t>
            </w:r>
          </w:p>
        </w:tc>
        <w:tc>
          <w:tcPr>
            <w:tcW w:w="852" w:type="dxa"/>
            <w:tcBorders>
              <w:top w:val="nil"/>
              <w:left w:val="nil"/>
              <w:bottom w:val="single" w:sz="4" w:space="0" w:color="auto"/>
              <w:right w:val="double" w:sz="4" w:space="0" w:color="auto"/>
            </w:tcBorders>
            <w:shd w:val="clear" w:color="auto" w:fill="auto"/>
            <w:vAlign w:val="center"/>
            <w:hideMark/>
          </w:tcPr>
          <w:p w14:paraId="62589501" w14:textId="77C8C946"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w:t>
            </w:r>
          </w:p>
        </w:tc>
      </w:tr>
      <w:tr w:rsidR="00FA1CF9" w:rsidRPr="00FA1CF9" w14:paraId="7E1BC3A0" w14:textId="77777777" w:rsidTr="00DD6B49">
        <w:trPr>
          <w:trHeight w:val="70"/>
        </w:trPr>
        <w:tc>
          <w:tcPr>
            <w:tcW w:w="5865" w:type="dxa"/>
            <w:tcBorders>
              <w:top w:val="nil"/>
              <w:left w:val="double" w:sz="4" w:space="0" w:color="auto"/>
              <w:bottom w:val="single" w:sz="4" w:space="0" w:color="auto"/>
              <w:right w:val="single" w:sz="4" w:space="0" w:color="auto"/>
            </w:tcBorders>
            <w:shd w:val="clear" w:color="auto" w:fill="auto"/>
            <w:vAlign w:val="center"/>
            <w:hideMark/>
          </w:tcPr>
          <w:p w14:paraId="260DD18C"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Ежемесячные денежные выплаты ветеранам труда</w:t>
            </w:r>
          </w:p>
        </w:tc>
        <w:tc>
          <w:tcPr>
            <w:tcW w:w="958" w:type="dxa"/>
            <w:tcBorders>
              <w:top w:val="nil"/>
              <w:left w:val="nil"/>
              <w:bottom w:val="single" w:sz="4" w:space="0" w:color="auto"/>
              <w:right w:val="single" w:sz="4" w:space="0" w:color="auto"/>
            </w:tcBorders>
            <w:shd w:val="clear" w:color="auto" w:fill="auto"/>
            <w:vAlign w:val="center"/>
            <w:hideMark/>
          </w:tcPr>
          <w:p w14:paraId="7B2CA7EB"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582,7 </w:t>
            </w:r>
          </w:p>
        </w:tc>
        <w:tc>
          <w:tcPr>
            <w:tcW w:w="958" w:type="dxa"/>
            <w:tcBorders>
              <w:top w:val="nil"/>
              <w:left w:val="nil"/>
              <w:bottom w:val="single" w:sz="4" w:space="0" w:color="auto"/>
              <w:right w:val="single" w:sz="4" w:space="0" w:color="auto"/>
            </w:tcBorders>
            <w:shd w:val="clear" w:color="auto" w:fill="auto"/>
            <w:vAlign w:val="center"/>
            <w:hideMark/>
          </w:tcPr>
          <w:p w14:paraId="7B32EE2F"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585,7 </w:t>
            </w:r>
          </w:p>
        </w:tc>
        <w:tc>
          <w:tcPr>
            <w:tcW w:w="991" w:type="dxa"/>
            <w:tcBorders>
              <w:top w:val="nil"/>
              <w:left w:val="nil"/>
              <w:bottom w:val="single" w:sz="4" w:space="0" w:color="auto"/>
              <w:right w:val="single" w:sz="4" w:space="0" w:color="auto"/>
            </w:tcBorders>
            <w:shd w:val="clear" w:color="auto" w:fill="auto"/>
            <w:vAlign w:val="center"/>
            <w:hideMark/>
          </w:tcPr>
          <w:p w14:paraId="6BE87F2D"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3,0 </w:t>
            </w:r>
          </w:p>
        </w:tc>
        <w:tc>
          <w:tcPr>
            <w:tcW w:w="852" w:type="dxa"/>
            <w:tcBorders>
              <w:top w:val="nil"/>
              <w:left w:val="nil"/>
              <w:bottom w:val="single" w:sz="4" w:space="0" w:color="auto"/>
              <w:right w:val="double" w:sz="4" w:space="0" w:color="auto"/>
            </w:tcBorders>
            <w:shd w:val="clear" w:color="auto" w:fill="auto"/>
            <w:vAlign w:val="center"/>
            <w:hideMark/>
          </w:tcPr>
          <w:p w14:paraId="5163D629"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0,5 </w:t>
            </w:r>
          </w:p>
        </w:tc>
      </w:tr>
      <w:tr w:rsidR="00FA1CF9" w:rsidRPr="00FA1CF9" w14:paraId="08D0C757" w14:textId="77777777" w:rsidTr="00DD6B49">
        <w:trPr>
          <w:trHeight w:val="70"/>
        </w:trPr>
        <w:tc>
          <w:tcPr>
            <w:tcW w:w="5865" w:type="dxa"/>
            <w:tcBorders>
              <w:top w:val="nil"/>
              <w:left w:val="double" w:sz="4" w:space="0" w:color="auto"/>
              <w:bottom w:val="single" w:sz="4" w:space="0" w:color="auto"/>
              <w:right w:val="single" w:sz="4" w:space="0" w:color="auto"/>
            </w:tcBorders>
            <w:shd w:val="clear" w:color="auto" w:fill="auto"/>
            <w:vAlign w:val="center"/>
            <w:hideMark/>
          </w:tcPr>
          <w:p w14:paraId="0A2CBE13"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Осуществление ежемесячных выплат на детей в возрасте от 3 до 7 лет включительно</w:t>
            </w:r>
          </w:p>
        </w:tc>
        <w:tc>
          <w:tcPr>
            <w:tcW w:w="958" w:type="dxa"/>
            <w:tcBorders>
              <w:top w:val="nil"/>
              <w:left w:val="nil"/>
              <w:bottom w:val="single" w:sz="4" w:space="0" w:color="auto"/>
              <w:right w:val="single" w:sz="4" w:space="0" w:color="auto"/>
            </w:tcBorders>
            <w:shd w:val="clear" w:color="auto" w:fill="auto"/>
            <w:vAlign w:val="center"/>
            <w:hideMark/>
          </w:tcPr>
          <w:p w14:paraId="71849692"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734,0 </w:t>
            </w:r>
          </w:p>
        </w:tc>
        <w:tc>
          <w:tcPr>
            <w:tcW w:w="958" w:type="dxa"/>
            <w:tcBorders>
              <w:top w:val="nil"/>
              <w:left w:val="nil"/>
              <w:bottom w:val="single" w:sz="4" w:space="0" w:color="auto"/>
              <w:right w:val="single" w:sz="4" w:space="0" w:color="auto"/>
            </w:tcBorders>
            <w:shd w:val="clear" w:color="auto" w:fill="auto"/>
            <w:vAlign w:val="center"/>
            <w:hideMark/>
          </w:tcPr>
          <w:p w14:paraId="06915DAC"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0,0 </w:t>
            </w:r>
          </w:p>
        </w:tc>
        <w:tc>
          <w:tcPr>
            <w:tcW w:w="991" w:type="dxa"/>
            <w:tcBorders>
              <w:top w:val="nil"/>
              <w:left w:val="nil"/>
              <w:bottom w:val="single" w:sz="4" w:space="0" w:color="auto"/>
              <w:right w:val="single" w:sz="4" w:space="0" w:color="auto"/>
            </w:tcBorders>
            <w:shd w:val="clear" w:color="auto" w:fill="auto"/>
            <w:vAlign w:val="center"/>
            <w:hideMark/>
          </w:tcPr>
          <w:p w14:paraId="11C34210"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-734,0 </w:t>
            </w:r>
          </w:p>
        </w:tc>
        <w:tc>
          <w:tcPr>
            <w:tcW w:w="852" w:type="dxa"/>
            <w:tcBorders>
              <w:top w:val="nil"/>
              <w:left w:val="nil"/>
              <w:bottom w:val="single" w:sz="4" w:space="0" w:color="auto"/>
              <w:right w:val="double" w:sz="4" w:space="0" w:color="auto"/>
            </w:tcBorders>
            <w:shd w:val="clear" w:color="auto" w:fill="auto"/>
            <w:vAlign w:val="center"/>
            <w:hideMark/>
          </w:tcPr>
          <w:p w14:paraId="0ACA2A98"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-100,0 </w:t>
            </w:r>
          </w:p>
        </w:tc>
      </w:tr>
      <w:tr w:rsidR="00FA1CF9" w:rsidRPr="00FA1CF9" w14:paraId="4782AB90" w14:textId="77777777" w:rsidTr="00DD6B49">
        <w:trPr>
          <w:trHeight w:val="70"/>
        </w:trPr>
        <w:tc>
          <w:tcPr>
            <w:tcW w:w="5865" w:type="dxa"/>
            <w:tcBorders>
              <w:top w:val="nil"/>
              <w:left w:val="double" w:sz="4" w:space="0" w:color="auto"/>
              <w:bottom w:val="single" w:sz="4" w:space="0" w:color="auto"/>
              <w:right w:val="single" w:sz="4" w:space="0" w:color="auto"/>
            </w:tcBorders>
            <w:shd w:val="clear" w:color="auto" w:fill="auto"/>
            <w:vAlign w:val="center"/>
            <w:hideMark/>
          </w:tcPr>
          <w:p w14:paraId="4C7BF7F9"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Ежемесячные денежные выплаты, назначаемые в случае рождения третьего ребенка или последующих детей до достижения ребенком возраста трех лет</w:t>
            </w:r>
          </w:p>
        </w:tc>
        <w:tc>
          <w:tcPr>
            <w:tcW w:w="958" w:type="dxa"/>
            <w:tcBorders>
              <w:top w:val="nil"/>
              <w:left w:val="nil"/>
              <w:bottom w:val="single" w:sz="4" w:space="0" w:color="auto"/>
              <w:right w:val="single" w:sz="4" w:space="0" w:color="auto"/>
            </w:tcBorders>
            <w:shd w:val="clear" w:color="auto" w:fill="auto"/>
            <w:vAlign w:val="center"/>
            <w:hideMark/>
          </w:tcPr>
          <w:p w14:paraId="4AE4DB1B"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203,1 </w:t>
            </w:r>
          </w:p>
        </w:tc>
        <w:tc>
          <w:tcPr>
            <w:tcW w:w="958" w:type="dxa"/>
            <w:tcBorders>
              <w:top w:val="nil"/>
              <w:left w:val="nil"/>
              <w:bottom w:val="single" w:sz="4" w:space="0" w:color="auto"/>
              <w:right w:val="single" w:sz="4" w:space="0" w:color="auto"/>
            </w:tcBorders>
            <w:shd w:val="clear" w:color="auto" w:fill="auto"/>
            <w:vAlign w:val="center"/>
            <w:hideMark/>
          </w:tcPr>
          <w:p w14:paraId="48B677DF"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111,7 </w:t>
            </w:r>
          </w:p>
        </w:tc>
        <w:tc>
          <w:tcPr>
            <w:tcW w:w="991" w:type="dxa"/>
            <w:tcBorders>
              <w:top w:val="nil"/>
              <w:left w:val="nil"/>
              <w:bottom w:val="single" w:sz="4" w:space="0" w:color="auto"/>
              <w:right w:val="single" w:sz="4" w:space="0" w:color="auto"/>
            </w:tcBorders>
            <w:shd w:val="clear" w:color="auto" w:fill="auto"/>
            <w:vAlign w:val="center"/>
            <w:hideMark/>
          </w:tcPr>
          <w:p w14:paraId="1B21706B"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-91,4 </w:t>
            </w:r>
          </w:p>
        </w:tc>
        <w:tc>
          <w:tcPr>
            <w:tcW w:w="852" w:type="dxa"/>
            <w:tcBorders>
              <w:top w:val="nil"/>
              <w:left w:val="nil"/>
              <w:bottom w:val="single" w:sz="4" w:space="0" w:color="auto"/>
              <w:right w:val="double" w:sz="4" w:space="0" w:color="auto"/>
            </w:tcBorders>
            <w:shd w:val="clear" w:color="auto" w:fill="auto"/>
            <w:vAlign w:val="center"/>
            <w:hideMark/>
          </w:tcPr>
          <w:p w14:paraId="6CE27A82"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-45,0 </w:t>
            </w:r>
          </w:p>
        </w:tc>
      </w:tr>
      <w:tr w:rsidR="00FA1CF9" w:rsidRPr="00FA1CF9" w14:paraId="4F0420FC" w14:textId="77777777" w:rsidTr="00DD6B49">
        <w:trPr>
          <w:trHeight w:val="70"/>
        </w:trPr>
        <w:tc>
          <w:tcPr>
            <w:tcW w:w="5865" w:type="dxa"/>
            <w:tcBorders>
              <w:top w:val="nil"/>
              <w:left w:val="double" w:sz="4" w:space="0" w:color="auto"/>
              <w:bottom w:val="single" w:sz="4" w:space="0" w:color="auto"/>
              <w:right w:val="single" w:sz="4" w:space="0" w:color="auto"/>
            </w:tcBorders>
            <w:shd w:val="clear" w:color="auto" w:fill="auto"/>
            <w:vAlign w:val="center"/>
            <w:hideMark/>
          </w:tcPr>
          <w:p w14:paraId="7AFC8129"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Единовременная денежная выплата военнослужащим и лицам, проходящим службу в войсках национальной гвардии РФ…</w:t>
            </w:r>
          </w:p>
        </w:tc>
        <w:tc>
          <w:tcPr>
            <w:tcW w:w="958" w:type="dxa"/>
            <w:tcBorders>
              <w:top w:val="nil"/>
              <w:left w:val="nil"/>
              <w:bottom w:val="single" w:sz="4" w:space="0" w:color="auto"/>
              <w:right w:val="single" w:sz="4" w:space="0" w:color="auto"/>
            </w:tcBorders>
            <w:shd w:val="clear" w:color="auto" w:fill="auto"/>
            <w:vAlign w:val="center"/>
            <w:hideMark/>
          </w:tcPr>
          <w:p w14:paraId="43F3F788"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0,0 </w:t>
            </w:r>
          </w:p>
        </w:tc>
        <w:tc>
          <w:tcPr>
            <w:tcW w:w="958" w:type="dxa"/>
            <w:tcBorders>
              <w:top w:val="nil"/>
              <w:left w:val="nil"/>
              <w:bottom w:val="single" w:sz="4" w:space="0" w:color="auto"/>
              <w:right w:val="single" w:sz="4" w:space="0" w:color="auto"/>
            </w:tcBorders>
            <w:shd w:val="clear" w:color="auto" w:fill="auto"/>
            <w:vAlign w:val="center"/>
            <w:hideMark/>
          </w:tcPr>
          <w:p w14:paraId="016BFD25"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284,2 </w:t>
            </w:r>
          </w:p>
        </w:tc>
        <w:tc>
          <w:tcPr>
            <w:tcW w:w="991" w:type="dxa"/>
            <w:tcBorders>
              <w:top w:val="nil"/>
              <w:left w:val="nil"/>
              <w:bottom w:val="single" w:sz="4" w:space="0" w:color="auto"/>
              <w:right w:val="single" w:sz="4" w:space="0" w:color="auto"/>
            </w:tcBorders>
            <w:shd w:val="clear" w:color="auto" w:fill="auto"/>
            <w:vAlign w:val="center"/>
            <w:hideMark/>
          </w:tcPr>
          <w:p w14:paraId="26DB14AA"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284,2 </w:t>
            </w:r>
          </w:p>
        </w:tc>
        <w:tc>
          <w:tcPr>
            <w:tcW w:w="852" w:type="dxa"/>
            <w:tcBorders>
              <w:top w:val="nil"/>
              <w:left w:val="nil"/>
              <w:bottom w:val="single" w:sz="4" w:space="0" w:color="auto"/>
              <w:right w:val="double" w:sz="4" w:space="0" w:color="auto"/>
            </w:tcBorders>
            <w:shd w:val="clear" w:color="auto" w:fill="auto"/>
            <w:vAlign w:val="center"/>
            <w:hideMark/>
          </w:tcPr>
          <w:p w14:paraId="3DB47548" w14:textId="77777777" w:rsidR="00EF241C" w:rsidRPr="00FA1CF9" w:rsidRDefault="00EF241C" w:rsidP="00EF241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w:t>
            </w:r>
          </w:p>
        </w:tc>
      </w:tr>
      <w:tr w:rsidR="00FA1CF9" w:rsidRPr="00FA1CF9" w14:paraId="424E4586" w14:textId="77777777" w:rsidTr="00DD6B49">
        <w:trPr>
          <w:trHeight w:val="70"/>
        </w:trPr>
        <w:tc>
          <w:tcPr>
            <w:tcW w:w="5865" w:type="dxa"/>
            <w:tcBorders>
              <w:top w:val="nil"/>
              <w:left w:val="double" w:sz="4" w:space="0" w:color="auto"/>
              <w:bottom w:val="single" w:sz="4" w:space="0" w:color="auto"/>
              <w:right w:val="single" w:sz="4" w:space="0" w:color="auto"/>
            </w:tcBorders>
            <w:shd w:val="clear" w:color="auto" w:fill="auto"/>
            <w:vAlign w:val="center"/>
            <w:hideMark/>
          </w:tcPr>
          <w:p w14:paraId="6C725330"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Обеспечение мер социальной поддержки многодетных семей в денежной форме</w:t>
            </w:r>
          </w:p>
        </w:tc>
        <w:tc>
          <w:tcPr>
            <w:tcW w:w="958" w:type="dxa"/>
            <w:tcBorders>
              <w:top w:val="nil"/>
              <w:left w:val="nil"/>
              <w:bottom w:val="single" w:sz="4" w:space="0" w:color="auto"/>
              <w:right w:val="single" w:sz="4" w:space="0" w:color="auto"/>
            </w:tcBorders>
            <w:shd w:val="clear" w:color="auto" w:fill="auto"/>
            <w:vAlign w:val="center"/>
            <w:hideMark/>
          </w:tcPr>
          <w:p w14:paraId="78EE4B00"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95,4 </w:t>
            </w:r>
          </w:p>
        </w:tc>
        <w:tc>
          <w:tcPr>
            <w:tcW w:w="958" w:type="dxa"/>
            <w:tcBorders>
              <w:top w:val="nil"/>
              <w:left w:val="nil"/>
              <w:bottom w:val="single" w:sz="4" w:space="0" w:color="auto"/>
              <w:right w:val="single" w:sz="4" w:space="0" w:color="auto"/>
            </w:tcBorders>
            <w:shd w:val="clear" w:color="auto" w:fill="auto"/>
            <w:vAlign w:val="center"/>
            <w:hideMark/>
          </w:tcPr>
          <w:p w14:paraId="68C034DC"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90,0 </w:t>
            </w:r>
          </w:p>
        </w:tc>
        <w:tc>
          <w:tcPr>
            <w:tcW w:w="991" w:type="dxa"/>
            <w:tcBorders>
              <w:top w:val="nil"/>
              <w:left w:val="nil"/>
              <w:bottom w:val="single" w:sz="4" w:space="0" w:color="auto"/>
              <w:right w:val="single" w:sz="4" w:space="0" w:color="auto"/>
            </w:tcBorders>
            <w:shd w:val="clear" w:color="auto" w:fill="auto"/>
            <w:vAlign w:val="center"/>
            <w:hideMark/>
          </w:tcPr>
          <w:p w14:paraId="30B8D17C"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-5,4 </w:t>
            </w:r>
          </w:p>
        </w:tc>
        <w:tc>
          <w:tcPr>
            <w:tcW w:w="852" w:type="dxa"/>
            <w:tcBorders>
              <w:top w:val="nil"/>
              <w:left w:val="nil"/>
              <w:bottom w:val="single" w:sz="4" w:space="0" w:color="auto"/>
              <w:right w:val="double" w:sz="4" w:space="0" w:color="auto"/>
            </w:tcBorders>
            <w:shd w:val="clear" w:color="auto" w:fill="auto"/>
            <w:vAlign w:val="center"/>
            <w:hideMark/>
          </w:tcPr>
          <w:p w14:paraId="3D495BA9"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-5,6 </w:t>
            </w:r>
          </w:p>
        </w:tc>
      </w:tr>
      <w:tr w:rsidR="00FA1CF9" w:rsidRPr="00FA1CF9" w14:paraId="6FA0BD41" w14:textId="77777777" w:rsidTr="00DD6B49">
        <w:trPr>
          <w:trHeight w:val="70"/>
        </w:trPr>
        <w:tc>
          <w:tcPr>
            <w:tcW w:w="5865" w:type="dxa"/>
            <w:tcBorders>
              <w:top w:val="nil"/>
              <w:left w:val="double" w:sz="4" w:space="0" w:color="auto"/>
              <w:bottom w:val="single" w:sz="4" w:space="0" w:color="auto"/>
              <w:right w:val="single" w:sz="4" w:space="0" w:color="auto"/>
            </w:tcBorders>
            <w:shd w:val="clear" w:color="auto" w:fill="auto"/>
            <w:vAlign w:val="center"/>
            <w:hideMark/>
          </w:tcPr>
          <w:p w14:paraId="4FCE0B6F"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Расходы, связанные с оказанием государственной социальной помощи на основании социального контракта отдельным категориям граждан</w:t>
            </w:r>
          </w:p>
        </w:tc>
        <w:tc>
          <w:tcPr>
            <w:tcW w:w="958" w:type="dxa"/>
            <w:tcBorders>
              <w:top w:val="nil"/>
              <w:left w:val="nil"/>
              <w:bottom w:val="single" w:sz="4" w:space="0" w:color="auto"/>
              <w:right w:val="single" w:sz="4" w:space="0" w:color="auto"/>
            </w:tcBorders>
            <w:shd w:val="clear" w:color="auto" w:fill="auto"/>
            <w:vAlign w:val="center"/>
            <w:hideMark/>
          </w:tcPr>
          <w:p w14:paraId="2E996E6D"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74,2 </w:t>
            </w:r>
          </w:p>
        </w:tc>
        <w:tc>
          <w:tcPr>
            <w:tcW w:w="958" w:type="dxa"/>
            <w:tcBorders>
              <w:top w:val="nil"/>
              <w:left w:val="nil"/>
              <w:bottom w:val="single" w:sz="4" w:space="0" w:color="auto"/>
              <w:right w:val="single" w:sz="4" w:space="0" w:color="auto"/>
            </w:tcBorders>
            <w:shd w:val="clear" w:color="auto" w:fill="auto"/>
            <w:vAlign w:val="center"/>
            <w:hideMark/>
          </w:tcPr>
          <w:p w14:paraId="4F2E21EA"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0,0 </w:t>
            </w:r>
          </w:p>
        </w:tc>
        <w:tc>
          <w:tcPr>
            <w:tcW w:w="991" w:type="dxa"/>
            <w:tcBorders>
              <w:top w:val="nil"/>
              <w:left w:val="nil"/>
              <w:bottom w:val="single" w:sz="4" w:space="0" w:color="auto"/>
              <w:right w:val="single" w:sz="4" w:space="0" w:color="auto"/>
            </w:tcBorders>
            <w:shd w:val="clear" w:color="auto" w:fill="auto"/>
            <w:vAlign w:val="center"/>
            <w:hideMark/>
          </w:tcPr>
          <w:p w14:paraId="37D7F170"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-74,2 </w:t>
            </w:r>
          </w:p>
        </w:tc>
        <w:tc>
          <w:tcPr>
            <w:tcW w:w="852" w:type="dxa"/>
            <w:tcBorders>
              <w:top w:val="nil"/>
              <w:left w:val="nil"/>
              <w:bottom w:val="single" w:sz="4" w:space="0" w:color="auto"/>
              <w:right w:val="double" w:sz="4" w:space="0" w:color="auto"/>
            </w:tcBorders>
            <w:shd w:val="clear" w:color="auto" w:fill="auto"/>
            <w:vAlign w:val="center"/>
            <w:hideMark/>
          </w:tcPr>
          <w:p w14:paraId="725630F3"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-100,0 </w:t>
            </w:r>
          </w:p>
        </w:tc>
      </w:tr>
      <w:tr w:rsidR="00FA1CF9" w:rsidRPr="00FA1CF9" w14:paraId="0A9F663E" w14:textId="77777777" w:rsidTr="00DD6B49">
        <w:trPr>
          <w:trHeight w:val="70"/>
        </w:trPr>
        <w:tc>
          <w:tcPr>
            <w:tcW w:w="5865" w:type="dxa"/>
            <w:tcBorders>
              <w:top w:val="nil"/>
              <w:left w:val="double" w:sz="4" w:space="0" w:color="auto"/>
              <w:bottom w:val="single" w:sz="4" w:space="0" w:color="auto"/>
              <w:right w:val="single" w:sz="4" w:space="0" w:color="auto"/>
            </w:tcBorders>
            <w:shd w:val="clear" w:color="auto" w:fill="auto"/>
            <w:vAlign w:val="center"/>
            <w:hideMark/>
          </w:tcPr>
          <w:p w14:paraId="6DEE0B6F"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Выплаты многодетным семьям взамен предоставления им земельных участков</w:t>
            </w:r>
          </w:p>
        </w:tc>
        <w:tc>
          <w:tcPr>
            <w:tcW w:w="958" w:type="dxa"/>
            <w:tcBorders>
              <w:top w:val="nil"/>
              <w:left w:val="nil"/>
              <w:bottom w:val="single" w:sz="4" w:space="0" w:color="auto"/>
              <w:right w:val="single" w:sz="4" w:space="0" w:color="auto"/>
            </w:tcBorders>
            <w:shd w:val="clear" w:color="auto" w:fill="auto"/>
            <w:vAlign w:val="center"/>
            <w:hideMark/>
          </w:tcPr>
          <w:p w14:paraId="60399BE8"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50,8 </w:t>
            </w:r>
          </w:p>
        </w:tc>
        <w:tc>
          <w:tcPr>
            <w:tcW w:w="958" w:type="dxa"/>
            <w:tcBorders>
              <w:top w:val="nil"/>
              <w:left w:val="nil"/>
              <w:bottom w:val="single" w:sz="4" w:space="0" w:color="auto"/>
              <w:right w:val="single" w:sz="4" w:space="0" w:color="auto"/>
            </w:tcBorders>
            <w:shd w:val="clear" w:color="auto" w:fill="auto"/>
            <w:vAlign w:val="center"/>
            <w:hideMark/>
          </w:tcPr>
          <w:p w14:paraId="1D1EF36B"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50,9 </w:t>
            </w:r>
          </w:p>
        </w:tc>
        <w:tc>
          <w:tcPr>
            <w:tcW w:w="991" w:type="dxa"/>
            <w:tcBorders>
              <w:top w:val="nil"/>
              <w:left w:val="nil"/>
              <w:bottom w:val="single" w:sz="4" w:space="0" w:color="auto"/>
              <w:right w:val="single" w:sz="4" w:space="0" w:color="auto"/>
            </w:tcBorders>
            <w:shd w:val="clear" w:color="auto" w:fill="auto"/>
            <w:vAlign w:val="center"/>
            <w:hideMark/>
          </w:tcPr>
          <w:p w14:paraId="476D0512"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0,1 </w:t>
            </w:r>
          </w:p>
        </w:tc>
        <w:tc>
          <w:tcPr>
            <w:tcW w:w="852" w:type="dxa"/>
            <w:tcBorders>
              <w:top w:val="nil"/>
              <w:left w:val="nil"/>
              <w:bottom w:val="single" w:sz="4" w:space="0" w:color="auto"/>
              <w:right w:val="double" w:sz="4" w:space="0" w:color="auto"/>
            </w:tcBorders>
            <w:shd w:val="clear" w:color="auto" w:fill="auto"/>
            <w:vAlign w:val="center"/>
            <w:hideMark/>
          </w:tcPr>
          <w:p w14:paraId="3C685C08"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0,2 </w:t>
            </w:r>
          </w:p>
        </w:tc>
      </w:tr>
      <w:tr w:rsidR="00FA1CF9" w:rsidRPr="00FA1CF9" w14:paraId="75B69CD2" w14:textId="77777777" w:rsidTr="00DD6B49">
        <w:trPr>
          <w:trHeight w:val="70"/>
        </w:trPr>
        <w:tc>
          <w:tcPr>
            <w:tcW w:w="5865" w:type="dxa"/>
            <w:tcBorders>
              <w:top w:val="nil"/>
              <w:left w:val="double" w:sz="4" w:space="0" w:color="auto"/>
              <w:bottom w:val="single" w:sz="4" w:space="0" w:color="auto"/>
              <w:right w:val="single" w:sz="4" w:space="0" w:color="auto"/>
            </w:tcBorders>
            <w:shd w:val="clear" w:color="auto" w:fill="auto"/>
            <w:vAlign w:val="center"/>
            <w:hideMark/>
          </w:tcPr>
          <w:p w14:paraId="20220901"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Выплаты приемной семье на содержание подопечных детей</w:t>
            </w:r>
          </w:p>
        </w:tc>
        <w:tc>
          <w:tcPr>
            <w:tcW w:w="958" w:type="dxa"/>
            <w:tcBorders>
              <w:top w:val="nil"/>
              <w:left w:val="nil"/>
              <w:bottom w:val="single" w:sz="4" w:space="0" w:color="auto"/>
              <w:right w:val="single" w:sz="4" w:space="0" w:color="auto"/>
            </w:tcBorders>
            <w:shd w:val="clear" w:color="auto" w:fill="auto"/>
            <w:vAlign w:val="center"/>
            <w:hideMark/>
          </w:tcPr>
          <w:p w14:paraId="54C032D8"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24,4 </w:t>
            </w:r>
          </w:p>
        </w:tc>
        <w:tc>
          <w:tcPr>
            <w:tcW w:w="958" w:type="dxa"/>
            <w:tcBorders>
              <w:top w:val="nil"/>
              <w:left w:val="nil"/>
              <w:bottom w:val="single" w:sz="4" w:space="0" w:color="auto"/>
              <w:right w:val="single" w:sz="4" w:space="0" w:color="auto"/>
            </w:tcBorders>
            <w:shd w:val="clear" w:color="auto" w:fill="auto"/>
            <w:vAlign w:val="center"/>
            <w:hideMark/>
          </w:tcPr>
          <w:p w14:paraId="6C6B6D3F"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41,6 </w:t>
            </w:r>
          </w:p>
        </w:tc>
        <w:tc>
          <w:tcPr>
            <w:tcW w:w="991" w:type="dxa"/>
            <w:tcBorders>
              <w:top w:val="nil"/>
              <w:left w:val="nil"/>
              <w:bottom w:val="single" w:sz="4" w:space="0" w:color="auto"/>
              <w:right w:val="single" w:sz="4" w:space="0" w:color="auto"/>
            </w:tcBorders>
            <w:shd w:val="clear" w:color="auto" w:fill="auto"/>
            <w:vAlign w:val="center"/>
            <w:hideMark/>
          </w:tcPr>
          <w:p w14:paraId="704AEF7D"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17,3 </w:t>
            </w:r>
          </w:p>
        </w:tc>
        <w:tc>
          <w:tcPr>
            <w:tcW w:w="852" w:type="dxa"/>
            <w:tcBorders>
              <w:top w:val="nil"/>
              <w:left w:val="nil"/>
              <w:bottom w:val="single" w:sz="4" w:space="0" w:color="auto"/>
              <w:right w:val="double" w:sz="4" w:space="0" w:color="auto"/>
            </w:tcBorders>
            <w:shd w:val="clear" w:color="auto" w:fill="auto"/>
            <w:vAlign w:val="center"/>
            <w:hideMark/>
          </w:tcPr>
          <w:p w14:paraId="05D273F1"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70,9 </w:t>
            </w:r>
          </w:p>
        </w:tc>
      </w:tr>
      <w:tr w:rsidR="00FA1CF9" w:rsidRPr="00FA1CF9" w14:paraId="6B8E99C1" w14:textId="77777777" w:rsidTr="00DD6B49">
        <w:trPr>
          <w:trHeight w:val="70"/>
        </w:trPr>
        <w:tc>
          <w:tcPr>
            <w:tcW w:w="5865" w:type="dxa"/>
            <w:tcBorders>
              <w:top w:val="nil"/>
              <w:left w:val="double" w:sz="4" w:space="0" w:color="auto"/>
              <w:bottom w:val="single" w:sz="4" w:space="0" w:color="auto"/>
              <w:right w:val="single" w:sz="4" w:space="0" w:color="auto"/>
            </w:tcBorders>
            <w:shd w:val="clear" w:color="auto" w:fill="auto"/>
            <w:vAlign w:val="center"/>
            <w:hideMark/>
          </w:tcPr>
          <w:p w14:paraId="79AB0DEF"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Осуществление переданного полномочия РФ по осуществлению ежегодной денежной выплаты лицам, награжденным нагрудным знаком "Почетный донор России"</w:t>
            </w:r>
          </w:p>
        </w:tc>
        <w:tc>
          <w:tcPr>
            <w:tcW w:w="958" w:type="dxa"/>
            <w:tcBorders>
              <w:top w:val="nil"/>
              <w:left w:val="nil"/>
              <w:bottom w:val="single" w:sz="4" w:space="0" w:color="auto"/>
              <w:right w:val="single" w:sz="4" w:space="0" w:color="auto"/>
            </w:tcBorders>
            <w:shd w:val="clear" w:color="auto" w:fill="auto"/>
            <w:vAlign w:val="center"/>
            <w:hideMark/>
          </w:tcPr>
          <w:p w14:paraId="32428E86"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0,0</w:t>
            </w:r>
          </w:p>
        </w:tc>
        <w:tc>
          <w:tcPr>
            <w:tcW w:w="958" w:type="dxa"/>
            <w:tcBorders>
              <w:top w:val="nil"/>
              <w:left w:val="nil"/>
              <w:bottom w:val="single" w:sz="4" w:space="0" w:color="auto"/>
              <w:right w:val="single" w:sz="4" w:space="0" w:color="auto"/>
            </w:tcBorders>
            <w:shd w:val="clear" w:color="auto" w:fill="auto"/>
            <w:vAlign w:val="center"/>
            <w:hideMark/>
          </w:tcPr>
          <w:p w14:paraId="3E627888"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151,8 </w:t>
            </w:r>
          </w:p>
        </w:tc>
        <w:tc>
          <w:tcPr>
            <w:tcW w:w="991" w:type="dxa"/>
            <w:tcBorders>
              <w:top w:val="nil"/>
              <w:left w:val="nil"/>
              <w:bottom w:val="single" w:sz="4" w:space="0" w:color="auto"/>
              <w:right w:val="single" w:sz="4" w:space="0" w:color="auto"/>
            </w:tcBorders>
            <w:shd w:val="clear" w:color="auto" w:fill="auto"/>
            <w:vAlign w:val="center"/>
            <w:hideMark/>
          </w:tcPr>
          <w:p w14:paraId="62B6C8AE"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151,8 </w:t>
            </w:r>
          </w:p>
        </w:tc>
        <w:tc>
          <w:tcPr>
            <w:tcW w:w="852" w:type="dxa"/>
            <w:tcBorders>
              <w:top w:val="nil"/>
              <w:left w:val="nil"/>
              <w:bottom w:val="single" w:sz="4" w:space="0" w:color="auto"/>
              <w:right w:val="double" w:sz="4" w:space="0" w:color="auto"/>
            </w:tcBorders>
            <w:shd w:val="clear" w:color="auto" w:fill="auto"/>
            <w:vAlign w:val="center"/>
            <w:hideMark/>
          </w:tcPr>
          <w:p w14:paraId="193D9BCC" w14:textId="77777777" w:rsidR="00EF241C" w:rsidRPr="00FA1CF9" w:rsidRDefault="00EF241C" w:rsidP="00EF241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w:t>
            </w:r>
          </w:p>
        </w:tc>
      </w:tr>
      <w:tr w:rsidR="00EF241C" w:rsidRPr="00FA1CF9" w14:paraId="72A00CEB" w14:textId="77777777" w:rsidTr="00DD6B49">
        <w:trPr>
          <w:trHeight w:val="70"/>
        </w:trPr>
        <w:tc>
          <w:tcPr>
            <w:tcW w:w="5865" w:type="dxa"/>
            <w:tcBorders>
              <w:top w:val="nil"/>
              <w:left w:val="double" w:sz="4" w:space="0" w:color="auto"/>
              <w:bottom w:val="double" w:sz="4" w:space="0" w:color="auto"/>
              <w:right w:val="single" w:sz="4" w:space="0" w:color="auto"/>
            </w:tcBorders>
            <w:shd w:val="clear" w:color="auto" w:fill="auto"/>
            <w:vAlign w:val="center"/>
            <w:hideMark/>
          </w:tcPr>
          <w:p w14:paraId="58AD673D"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Единовременная денежная выплата женщинам, родившим первого ребенка в возрасте от 18 до 25 лет включительно</w:t>
            </w:r>
          </w:p>
        </w:tc>
        <w:tc>
          <w:tcPr>
            <w:tcW w:w="958" w:type="dxa"/>
            <w:tcBorders>
              <w:top w:val="nil"/>
              <w:left w:val="nil"/>
              <w:bottom w:val="double" w:sz="4" w:space="0" w:color="auto"/>
              <w:right w:val="single" w:sz="4" w:space="0" w:color="auto"/>
            </w:tcBorders>
            <w:shd w:val="clear" w:color="auto" w:fill="auto"/>
            <w:vAlign w:val="center"/>
            <w:hideMark/>
          </w:tcPr>
          <w:p w14:paraId="0F5E7F2E"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0,0</w:t>
            </w:r>
          </w:p>
        </w:tc>
        <w:tc>
          <w:tcPr>
            <w:tcW w:w="958" w:type="dxa"/>
            <w:tcBorders>
              <w:top w:val="nil"/>
              <w:left w:val="nil"/>
              <w:bottom w:val="double" w:sz="4" w:space="0" w:color="auto"/>
              <w:right w:val="single" w:sz="4" w:space="0" w:color="auto"/>
            </w:tcBorders>
            <w:shd w:val="clear" w:color="auto" w:fill="auto"/>
            <w:vAlign w:val="center"/>
            <w:hideMark/>
          </w:tcPr>
          <w:p w14:paraId="3741D064"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37,9 </w:t>
            </w:r>
          </w:p>
        </w:tc>
        <w:tc>
          <w:tcPr>
            <w:tcW w:w="991" w:type="dxa"/>
            <w:tcBorders>
              <w:top w:val="nil"/>
              <w:left w:val="nil"/>
              <w:bottom w:val="double" w:sz="4" w:space="0" w:color="auto"/>
              <w:right w:val="single" w:sz="4" w:space="0" w:color="auto"/>
            </w:tcBorders>
            <w:shd w:val="clear" w:color="auto" w:fill="auto"/>
            <w:vAlign w:val="center"/>
            <w:hideMark/>
          </w:tcPr>
          <w:p w14:paraId="72E46D82"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37,9 </w:t>
            </w:r>
          </w:p>
        </w:tc>
        <w:tc>
          <w:tcPr>
            <w:tcW w:w="852" w:type="dxa"/>
            <w:tcBorders>
              <w:top w:val="nil"/>
              <w:left w:val="nil"/>
              <w:bottom w:val="double" w:sz="4" w:space="0" w:color="auto"/>
              <w:right w:val="double" w:sz="4" w:space="0" w:color="auto"/>
            </w:tcBorders>
            <w:shd w:val="clear" w:color="auto" w:fill="auto"/>
            <w:vAlign w:val="center"/>
            <w:hideMark/>
          </w:tcPr>
          <w:p w14:paraId="404A049F" w14:textId="77777777" w:rsidR="00EF241C" w:rsidRPr="00FA1CF9" w:rsidRDefault="00EF241C" w:rsidP="00EF241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w:t>
            </w:r>
          </w:p>
        </w:tc>
      </w:tr>
    </w:tbl>
    <w:p w14:paraId="011C8651" w14:textId="77777777" w:rsidR="00EF241C" w:rsidRPr="00FA1CF9" w:rsidRDefault="00EF241C" w:rsidP="00EF241C">
      <w:pPr>
        <w:spacing w:after="0" w:line="240" w:lineRule="auto"/>
        <w:ind w:firstLine="709"/>
        <w:jc w:val="both"/>
        <w:rPr>
          <w:rFonts w:ascii="Times New Roman" w:hAnsi="Times New Roman"/>
          <w:sz w:val="16"/>
          <w:szCs w:val="16"/>
        </w:rPr>
      </w:pPr>
    </w:p>
    <w:p w14:paraId="3E59771D" w14:textId="77777777" w:rsidR="00EF241C" w:rsidRPr="00FA1CF9" w:rsidRDefault="00EF241C" w:rsidP="00EF241C">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Расходы на осуществление ежемесячных выплат на детей в возрасте от 3 до 7 лет включительно в 2024 году в областном бюджете не предусмотрены в </w:t>
      </w:r>
      <w:r w:rsidRPr="00FA1CF9">
        <w:rPr>
          <w:rFonts w:ascii="Times New Roman" w:hAnsi="Times New Roman"/>
          <w:sz w:val="28"/>
          <w:szCs w:val="28"/>
        </w:rPr>
        <w:lastRenderedPageBreak/>
        <w:t>связи с тем, что указанные полномочия осуществляются Социальным Фондом России.</w:t>
      </w:r>
    </w:p>
    <w:p w14:paraId="093B7B64" w14:textId="5CF26355" w:rsidR="00EF241C" w:rsidRPr="00FA1CF9" w:rsidRDefault="00EF241C" w:rsidP="00EF241C">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Расходы, связанные с оказанием государственной социальной помощи на основании социального контракта отдельным категориям граждан по указанному элементу вида расходов (313 «Пособия, компенсации, меры социальной поддержки по публичным нормативным обязательствам») в отчетном периоде не осуществлены, т.к. </w:t>
      </w:r>
      <w:r w:rsidR="00A458BC" w:rsidRPr="00FA1CF9">
        <w:rPr>
          <w:rFonts w:ascii="Times New Roman" w:hAnsi="Times New Roman"/>
          <w:sz w:val="28"/>
          <w:szCs w:val="28"/>
        </w:rPr>
        <w:t xml:space="preserve">в 2024 году </w:t>
      </w:r>
      <w:r w:rsidRPr="00FA1CF9">
        <w:rPr>
          <w:rFonts w:ascii="Times New Roman" w:hAnsi="Times New Roman"/>
          <w:sz w:val="28"/>
          <w:szCs w:val="28"/>
        </w:rPr>
        <w:t>они отражаются по элементу вида расходов 321 «Пособия, компенсации и иные социальные выплаты гражданам, кроме публичных нормативных обязательств»</w:t>
      </w:r>
      <w:r w:rsidR="00A458BC" w:rsidRPr="00FA1CF9">
        <w:rPr>
          <w:rFonts w:ascii="Times New Roman" w:hAnsi="Times New Roman"/>
          <w:sz w:val="28"/>
          <w:szCs w:val="28"/>
        </w:rPr>
        <w:t>.</w:t>
      </w:r>
    </w:p>
    <w:p w14:paraId="49F960D4" w14:textId="2C8D55E4" w:rsidR="00EF241C" w:rsidRPr="00FA1CF9" w:rsidRDefault="00EF241C" w:rsidP="00EF241C">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3) По элементу вида расходов 323 «Приобретение товаров, работ, услуг в пользу граждан в целях их социального обеспечения» расходы за отчетный период составили 1 815,2 млн.руб. (55,3 % к плану года) и по сравнению с аналогичными расходами за I квартал 2023 года они увеличились в 3,9 раза (+1 345,6 млн.руб.), из которых наибольшие изменения отражены в таблице </w:t>
      </w:r>
      <w:r w:rsidR="00E64FE4" w:rsidRPr="00FA1CF9">
        <w:rPr>
          <w:rFonts w:ascii="Times New Roman" w:hAnsi="Times New Roman"/>
          <w:sz w:val="28"/>
          <w:szCs w:val="28"/>
        </w:rPr>
        <w:t>10</w:t>
      </w:r>
      <w:r w:rsidRPr="00FA1CF9">
        <w:rPr>
          <w:rFonts w:ascii="Times New Roman" w:hAnsi="Times New Roman"/>
          <w:sz w:val="28"/>
          <w:szCs w:val="28"/>
        </w:rPr>
        <w:t>.</w:t>
      </w:r>
    </w:p>
    <w:p w14:paraId="7F047303" w14:textId="77777777" w:rsidR="00EF241C" w:rsidRPr="00FA1CF9" w:rsidRDefault="00EF241C" w:rsidP="00285300">
      <w:pPr>
        <w:pStyle w:val="aff0"/>
        <w:spacing w:after="0" w:line="240" w:lineRule="auto"/>
        <w:rPr>
          <w:rFonts w:ascii="Times New Roman" w:hAnsi="Times New Roman"/>
          <w:b w:val="0"/>
          <w:sz w:val="24"/>
          <w:szCs w:val="24"/>
        </w:rPr>
      </w:pPr>
    </w:p>
    <w:p w14:paraId="68BD3DA9" w14:textId="77777777" w:rsidR="00EF241C" w:rsidRPr="00FA1CF9" w:rsidRDefault="00EF241C" w:rsidP="00285300">
      <w:pPr>
        <w:pStyle w:val="aff0"/>
        <w:spacing w:after="0" w:line="240" w:lineRule="auto"/>
        <w:rPr>
          <w:rFonts w:ascii="Times New Roman" w:hAnsi="Times New Roman"/>
          <w:b w:val="0"/>
          <w:sz w:val="24"/>
          <w:szCs w:val="24"/>
        </w:rPr>
      </w:pPr>
      <w:r w:rsidRPr="00FA1CF9">
        <w:rPr>
          <w:rFonts w:ascii="Times New Roman" w:hAnsi="Times New Roman"/>
          <w:b w:val="0"/>
          <w:sz w:val="24"/>
          <w:szCs w:val="24"/>
        </w:rPr>
        <w:t xml:space="preserve">Таблица </w:t>
      </w:r>
      <w:r w:rsidRPr="00FA1CF9">
        <w:rPr>
          <w:rFonts w:ascii="Times New Roman" w:hAnsi="Times New Roman"/>
          <w:b w:val="0"/>
          <w:sz w:val="24"/>
          <w:szCs w:val="24"/>
        </w:rPr>
        <w:fldChar w:fldCharType="begin"/>
      </w:r>
      <w:r w:rsidRPr="00FA1CF9">
        <w:rPr>
          <w:rFonts w:ascii="Times New Roman" w:hAnsi="Times New Roman"/>
          <w:b w:val="0"/>
          <w:sz w:val="24"/>
          <w:szCs w:val="24"/>
        </w:rPr>
        <w:instrText xml:space="preserve"> SEQ Таблица \* ARABIC </w:instrText>
      </w:r>
      <w:r w:rsidRPr="00FA1CF9">
        <w:rPr>
          <w:rFonts w:ascii="Times New Roman" w:hAnsi="Times New Roman"/>
          <w:b w:val="0"/>
          <w:sz w:val="24"/>
          <w:szCs w:val="24"/>
        </w:rPr>
        <w:fldChar w:fldCharType="separate"/>
      </w:r>
      <w:r w:rsidR="0030453A" w:rsidRPr="00FA1CF9">
        <w:rPr>
          <w:rFonts w:ascii="Times New Roman" w:hAnsi="Times New Roman"/>
          <w:b w:val="0"/>
          <w:noProof/>
          <w:sz w:val="24"/>
          <w:szCs w:val="24"/>
        </w:rPr>
        <w:t>10</w:t>
      </w:r>
      <w:r w:rsidRPr="00FA1CF9">
        <w:rPr>
          <w:rFonts w:ascii="Times New Roman" w:hAnsi="Times New Roman"/>
          <w:b w:val="0"/>
          <w:sz w:val="24"/>
          <w:szCs w:val="24"/>
        </w:rPr>
        <w:fldChar w:fldCharType="end"/>
      </w:r>
      <w:r w:rsidRPr="00FA1CF9">
        <w:rPr>
          <w:rFonts w:ascii="Times New Roman" w:hAnsi="Times New Roman"/>
          <w:b w:val="0"/>
          <w:sz w:val="24"/>
          <w:szCs w:val="24"/>
        </w:rPr>
        <w:t>. Наибольшие расходы из областного бюджета по элементу вида расходов 323 «Приобретение товаров, работ, услуг в пользу граждан в целях их социального обеспечения» за I квартал 2023 и 2024 годов, млн.руб.</w:t>
      </w:r>
    </w:p>
    <w:tbl>
      <w:tblPr>
        <w:tblW w:w="9724" w:type="dxa"/>
        <w:tblLayout w:type="fixed"/>
        <w:tblLook w:val="04A0" w:firstRow="1" w:lastRow="0" w:firstColumn="1" w:lastColumn="0" w:noHBand="0" w:noVBand="1"/>
      </w:tblPr>
      <w:tblGrid>
        <w:gridCol w:w="6192"/>
        <w:gridCol w:w="879"/>
        <w:gridCol w:w="851"/>
        <w:gridCol w:w="992"/>
        <w:gridCol w:w="810"/>
      </w:tblGrid>
      <w:tr w:rsidR="00FA1CF9" w:rsidRPr="00FA1CF9" w14:paraId="2F4DC33B" w14:textId="77777777" w:rsidTr="00EF241C">
        <w:trPr>
          <w:trHeight w:val="35"/>
          <w:tblHeader/>
        </w:trPr>
        <w:tc>
          <w:tcPr>
            <w:tcW w:w="6192"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3EF37B19"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Наименование</w:t>
            </w:r>
          </w:p>
        </w:tc>
        <w:tc>
          <w:tcPr>
            <w:tcW w:w="879"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1DC64DD8"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I кв. 2023 г.</w:t>
            </w:r>
          </w:p>
        </w:tc>
        <w:tc>
          <w:tcPr>
            <w:tcW w:w="851"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5BA51030"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I кв. 2024 г.</w:t>
            </w:r>
          </w:p>
        </w:tc>
        <w:tc>
          <w:tcPr>
            <w:tcW w:w="1802" w:type="dxa"/>
            <w:gridSpan w:val="2"/>
            <w:tcBorders>
              <w:top w:val="double" w:sz="6" w:space="0" w:color="auto"/>
              <w:left w:val="nil"/>
              <w:bottom w:val="single" w:sz="4" w:space="0" w:color="auto"/>
              <w:right w:val="single" w:sz="4" w:space="0" w:color="auto"/>
            </w:tcBorders>
            <w:shd w:val="clear" w:color="auto" w:fill="auto"/>
            <w:vAlign w:val="center"/>
            <w:hideMark/>
          </w:tcPr>
          <w:p w14:paraId="666AEE88"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Изменение (+,-)</w:t>
            </w:r>
          </w:p>
        </w:tc>
      </w:tr>
      <w:tr w:rsidR="00FA1CF9" w:rsidRPr="00FA1CF9" w14:paraId="179BAC78" w14:textId="77777777" w:rsidTr="00EF241C">
        <w:trPr>
          <w:trHeight w:val="35"/>
          <w:tblHeader/>
        </w:trPr>
        <w:tc>
          <w:tcPr>
            <w:tcW w:w="6192" w:type="dxa"/>
            <w:vMerge/>
            <w:tcBorders>
              <w:top w:val="double" w:sz="6" w:space="0" w:color="auto"/>
              <w:left w:val="double" w:sz="6" w:space="0" w:color="auto"/>
              <w:bottom w:val="single" w:sz="4" w:space="0" w:color="auto"/>
              <w:right w:val="single" w:sz="4" w:space="0" w:color="auto"/>
            </w:tcBorders>
            <w:vAlign w:val="center"/>
            <w:hideMark/>
          </w:tcPr>
          <w:p w14:paraId="55477085" w14:textId="77777777" w:rsidR="00EF241C" w:rsidRPr="00FA1CF9" w:rsidRDefault="00EF241C" w:rsidP="00EF241C">
            <w:pPr>
              <w:spacing w:after="0" w:line="240" w:lineRule="auto"/>
              <w:rPr>
                <w:rFonts w:ascii="Times New Roman" w:eastAsia="Times New Roman" w:hAnsi="Times New Roman"/>
                <w:b/>
                <w:bCs/>
                <w:sz w:val="20"/>
                <w:szCs w:val="20"/>
                <w:lang w:eastAsia="ru-RU"/>
              </w:rPr>
            </w:pPr>
          </w:p>
        </w:tc>
        <w:tc>
          <w:tcPr>
            <w:tcW w:w="879" w:type="dxa"/>
            <w:vMerge/>
            <w:tcBorders>
              <w:top w:val="double" w:sz="6" w:space="0" w:color="auto"/>
              <w:left w:val="single" w:sz="4" w:space="0" w:color="auto"/>
              <w:bottom w:val="single" w:sz="4" w:space="0" w:color="auto"/>
              <w:right w:val="single" w:sz="4" w:space="0" w:color="auto"/>
            </w:tcBorders>
            <w:vAlign w:val="center"/>
            <w:hideMark/>
          </w:tcPr>
          <w:p w14:paraId="30B48019" w14:textId="77777777" w:rsidR="00EF241C" w:rsidRPr="00FA1CF9" w:rsidRDefault="00EF241C" w:rsidP="00EF241C">
            <w:pPr>
              <w:spacing w:after="0" w:line="240" w:lineRule="auto"/>
              <w:rPr>
                <w:rFonts w:ascii="Times New Roman" w:eastAsia="Times New Roman" w:hAnsi="Times New Roman"/>
                <w:b/>
                <w:bCs/>
                <w:sz w:val="20"/>
                <w:szCs w:val="20"/>
                <w:lang w:eastAsia="ru-RU"/>
              </w:rPr>
            </w:pPr>
          </w:p>
        </w:tc>
        <w:tc>
          <w:tcPr>
            <w:tcW w:w="851" w:type="dxa"/>
            <w:vMerge/>
            <w:tcBorders>
              <w:top w:val="double" w:sz="6" w:space="0" w:color="auto"/>
              <w:left w:val="single" w:sz="4" w:space="0" w:color="auto"/>
              <w:bottom w:val="single" w:sz="4" w:space="0" w:color="auto"/>
              <w:right w:val="single" w:sz="4" w:space="0" w:color="auto"/>
            </w:tcBorders>
            <w:vAlign w:val="center"/>
            <w:hideMark/>
          </w:tcPr>
          <w:p w14:paraId="17A31A7F" w14:textId="77777777" w:rsidR="00EF241C" w:rsidRPr="00FA1CF9" w:rsidRDefault="00EF241C" w:rsidP="00EF241C">
            <w:pPr>
              <w:spacing w:after="0" w:line="240" w:lineRule="auto"/>
              <w:rPr>
                <w:rFonts w:ascii="Times New Roman" w:eastAsia="Times New Roman" w:hAnsi="Times New Roman"/>
                <w:b/>
                <w:bCs/>
                <w:sz w:val="20"/>
                <w:szCs w:val="20"/>
                <w:lang w:eastAsia="ru-RU"/>
              </w:rPr>
            </w:pPr>
          </w:p>
        </w:tc>
        <w:tc>
          <w:tcPr>
            <w:tcW w:w="992" w:type="dxa"/>
            <w:tcBorders>
              <w:top w:val="nil"/>
              <w:left w:val="nil"/>
              <w:bottom w:val="single" w:sz="4" w:space="0" w:color="auto"/>
              <w:right w:val="single" w:sz="4" w:space="0" w:color="auto"/>
            </w:tcBorders>
            <w:shd w:val="clear" w:color="auto" w:fill="auto"/>
            <w:vAlign w:val="center"/>
            <w:hideMark/>
          </w:tcPr>
          <w:p w14:paraId="673C44B0"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млн.руб.</w:t>
            </w:r>
          </w:p>
        </w:tc>
        <w:tc>
          <w:tcPr>
            <w:tcW w:w="810" w:type="dxa"/>
            <w:tcBorders>
              <w:top w:val="nil"/>
              <w:left w:val="nil"/>
              <w:bottom w:val="single" w:sz="4" w:space="0" w:color="auto"/>
              <w:right w:val="single" w:sz="4" w:space="0" w:color="auto"/>
            </w:tcBorders>
            <w:shd w:val="clear" w:color="auto" w:fill="auto"/>
            <w:vAlign w:val="center"/>
            <w:hideMark/>
          </w:tcPr>
          <w:p w14:paraId="0E2409E1" w14:textId="7FB74219"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w:t>
            </w:r>
          </w:p>
        </w:tc>
      </w:tr>
      <w:tr w:rsidR="00FA1CF9" w:rsidRPr="00FA1CF9" w14:paraId="4FB965E5" w14:textId="77777777" w:rsidTr="008131E3">
        <w:trPr>
          <w:trHeight w:val="162"/>
        </w:trPr>
        <w:tc>
          <w:tcPr>
            <w:tcW w:w="6192" w:type="dxa"/>
            <w:tcBorders>
              <w:top w:val="nil"/>
              <w:left w:val="double" w:sz="6" w:space="0" w:color="auto"/>
              <w:bottom w:val="single" w:sz="4" w:space="0" w:color="auto"/>
              <w:right w:val="single" w:sz="4" w:space="0" w:color="auto"/>
            </w:tcBorders>
            <w:shd w:val="clear" w:color="auto" w:fill="auto"/>
            <w:vAlign w:val="center"/>
            <w:hideMark/>
          </w:tcPr>
          <w:p w14:paraId="4A34461E"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Реализация отдельных полномочий в области лекарственного обеспечения</w:t>
            </w:r>
          </w:p>
        </w:tc>
        <w:tc>
          <w:tcPr>
            <w:tcW w:w="879" w:type="dxa"/>
            <w:tcBorders>
              <w:top w:val="nil"/>
              <w:left w:val="nil"/>
              <w:bottom w:val="single" w:sz="4" w:space="0" w:color="auto"/>
              <w:right w:val="single" w:sz="4" w:space="0" w:color="auto"/>
            </w:tcBorders>
            <w:shd w:val="clear" w:color="auto" w:fill="auto"/>
            <w:vAlign w:val="center"/>
            <w:hideMark/>
          </w:tcPr>
          <w:p w14:paraId="5272D486"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18,9 </w:t>
            </w:r>
          </w:p>
        </w:tc>
        <w:tc>
          <w:tcPr>
            <w:tcW w:w="851" w:type="dxa"/>
            <w:tcBorders>
              <w:top w:val="nil"/>
              <w:left w:val="nil"/>
              <w:bottom w:val="single" w:sz="4" w:space="0" w:color="auto"/>
              <w:right w:val="single" w:sz="4" w:space="0" w:color="auto"/>
            </w:tcBorders>
            <w:shd w:val="clear" w:color="auto" w:fill="auto"/>
            <w:vAlign w:val="center"/>
            <w:hideMark/>
          </w:tcPr>
          <w:p w14:paraId="1A4FFA8A"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61,8 </w:t>
            </w:r>
          </w:p>
        </w:tc>
        <w:tc>
          <w:tcPr>
            <w:tcW w:w="992" w:type="dxa"/>
            <w:tcBorders>
              <w:top w:val="nil"/>
              <w:left w:val="nil"/>
              <w:bottom w:val="single" w:sz="4" w:space="0" w:color="auto"/>
              <w:right w:val="single" w:sz="4" w:space="0" w:color="auto"/>
            </w:tcBorders>
            <w:shd w:val="clear" w:color="auto" w:fill="auto"/>
            <w:vAlign w:val="center"/>
            <w:hideMark/>
          </w:tcPr>
          <w:p w14:paraId="094B3C27"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42,9 </w:t>
            </w:r>
          </w:p>
        </w:tc>
        <w:tc>
          <w:tcPr>
            <w:tcW w:w="810" w:type="dxa"/>
            <w:tcBorders>
              <w:top w:val="nil"/>
              <w:left w:val="nil"/>
              <w:bottom w:val="single" w:sz="4" w:space="0" w:color="auto"/>
              <w:right w:val="single" w:sz="4" w:space="0" w:color="auto"/>
            </w:tcBorders>
            <w:shd w:val="clear" w:color="auto" w:fill="auto"/>
            <w:vAlign w:val="center"/>
            <w:hideMark/>
          </w:tcPr>
          <w:p w14:paraId="264F6A9A" w14:textId="77777777" w:rsidR="00EF241C" w:rsidRPr="00FA1CF9" w:rsidRDefault="00EF241C" w:rsidP="00EF241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в 3,3 раза</w:t>
            </w:r>
          </w:p>
        </w:tc>
      </w:tr>
      <w:tr w:rsidR="00FA1CF9" w:rsidRPr="00FA1CF9" w14:paraId="687C2E7C" w14:textId="77777777" w:rsidTr="00EF241C">
        <w:trPr>
          <w:trHeight w:val="70"/>
        </w:trPr>
        <w:tc>
          <w:tcPr>
            <w:tcW w:w="6192" w:type="dxa"/>
            <w:tcBorders>
              <w:top w:val="nil"/>
              <w:left w:val="double" w:sz="6" w:space="0" w:color="auto"/>
              <w:bottom w:val="single" w:sz="4" w:space="0" w:color="auto"/>
              <w:right w:val="single" w:sz="4" w:space="0" w:color="auto"/>
            </w:tcBorders>
            <w:shd w:val="clear" w:color="auto" w:fill="auto"/>
            <w:vAlign w:val="center"/>
            <w:hideMark/>
          </w:tcPr>
          <w:p w14:paraId="1686D4C4"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Оказание отдельным категориям граждан социальной услуги по обеспечению лекарственными препаратами для медицинского применения по рецептам на лекарственные препараты, медицинскими изделиями по рецептам на медицинские изделия, а также специализированными продуктами лечебного питания для детей-инвалидов</w:t>
            </w:r>
          </w:p>
        </w:tc>
        <w:tc>
          <w:tcPr>
            <w:tcW w:w="879" w:type="dxa"/>
            <w:tcBorders>
              <w:top w:val="nil"/>
              <w:left w:val="nil"/>
              <w:bottom w:val="single" w:sz="4" w:space="0" w:color="auto"/>
              <w:right w:val="single" w:sz="4" w:space="0" w:color="auto"/>
            </w:tcBorders>
            <w:shd w:val="clear" w:color="auto" w:fill="auto"/>
            <w:vAlign w:val="center"/>
            <w:hideMark/>
          </w:tcPr>
          <w:p w14:paraId="4D9D1D1F"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36,0 </w:t>
            </w:r>
          </w:p>
        </w:tc>
        <w:tc>
          <w:tcPr>
            <w:tcW w:w="851" w:type="dxa"/>
            <w:tcBorders>
              <w:top w:val="nil"/>
              <w:left w:val="nil"/>
              <w:bottom w:val="single" w:sz="4" w:space="0" w:color="auto"/>
              <w:right w:val="single" w:sz="4" w:space="0" w:color="auto"/>
            </w:tcBorders>
            <w:shd w:val="clear" w:color="auto" w:fill="auto"/>
            <w:vAlign w:val="center"/>
            <w:hideMark/>
          </w:tcPr>
          <w:p w14:paraId="1F7317C3"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292,9 </w:t>
            </w:r>
          </w:p>
        </w:tc>
        <w:tc>
          <w:tcPr>
            <w:tcW w:w="992" w:type="dxa"/>
            <w:tcBorders>
              <w:top w:val="nil"/>
              <w:left w:val="nil"/>
              <w:bottom w:val="single" w:sz="4" w:space="0" w:color="auto"/>
              <w:right w:val="single" w:sz="4" w:space="0" w:color="auto"/>
            </w:tcBorders>
            <w:shd w:val="clear" w:color="auto" w:fill="auto"/>
            <w:vAlign w:val="center"/>
            <w:hideMark/>
          </w:tcPr>
          <w:p w14:paraId="1D636417"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256,9 </w:t>
            </w:r>
          </w:p>
        </w:tc>
        <w:tc>
          <w:tcPr>
            <w:tcW w:w="810" w:type="dxa"/>
            <w:tcBorders>
              <w:top w:val="nil"/>
              <w:left w:val="nil"/>
              <w:bottom w:val="single" w:sz="4" w:space="0" w:color="auto"/>
              <w:right w:val="single" w:sz="4" w:space="0" w:color="auto"/>
            </w:tcBorders>
            <w:shd w:val="clear" w:color="auto" w:fill="auto"/>
            <w:vAlign w:val="center"/>
            <w:hideMark/>
          </w:tcPr>
          <w:p w14:paraId="09038E71" w14:textId="77777777" w:rsidR="00EF241C" w:rsidRPr="00FA1CF9" w:rsidRDefault="00EF241C" w:rsidP="00EF241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в 8,1 раза</w:t>
            </w:r>
          </w:p>
        </w:tc>
      </w:tr>
      <w:tr w:rsidR="00FA1CF9" w:rsidRPr="00FA1CF9" w14:paraId="5674F902" w14:textId="77777777" w:rsidTr="00EF241C">
        <w:trPr>
          <w:trHeight w:val="70"/>
        </w:trPr>
        <w:tc>
          <w:tcPr>
            <w:tcW w:w="6192" w:type="dxa"/>
            <w:tcBorders>
              <w:top w:val="nil"/>
              <w:left w:val="double" w:sz="6" w:space="0" w:color="auto"/>
              <w:bottom w:val="single" w:sz="4" w:space="0" w:color="auto"/>
              <w:right w:val="single" w:sz="4" w:space="0" w:color="auto"/>
            </w:tcBorders>
            <w:shd w:val="clear" w:color="auto" w:fill="auto"/>
            <w:vAlign w:val="center"/>
            <w:hideMark/>
          </w:tcPr>
          <w:p w14:paraId="7F10360A"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Обеспечение лекарственными препаратами отдельных групп населения</w:t>
            </w:r>
          </w:p>
        </w:tc>
        <w:tc>
          <w:tcPr>
            <w:tcW w:w="879" w:type="dxa"/>
            <w:tcBorders>
              <w:top w:val="nil"/>
              <w:left w:val="nil"/>
              <w:bottom w:val="single" w:sz="4" w:space="0" w:color="auto"/>
              <w:right w:val="single" w:sz="4" w:space="0" w:color="auto"/>
            </w:tcBorders>
            <w:shd w:val="clear" w:color="auto" w:fill="auto"/>
            <w:vAlign w:val="center"/>
            <w:hideMark/>
          </w:tcPr>
          <w:p w14:paraId="2BF62C86"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130,3 </w:t>
            </w:r>
          </w:p>
        </w:tc>
        <w:tc>
          <w:tcPr>
            <w:tcW w:w="851" w:type="dxa"/>
            <w:tcBorders>
              <w:top w:val="nil"/>
              <w:left w:val="nil"/>
              <w:bottom w:val="single" w:sz="4" w:space="0" w:color="auto"/>
              <w:right w:val="single" w:sz="4" w:space="0" w:color="auto"/>
            </w:tcBorders>
            <w:shd w:val="clear" w:color="auto" w:fill="auto"/>
            <w:vAlign w:val="center"/>
            <w:hideMark/>
          </w:tcPr>
          <w:p w14:paraId="1E16D325"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1 256,2 </w:t>
            </w:r>
          </w:p>
        </w:tc>
        <w:tc>
          <w:tcPr>
            <w:tcW w:w="992" w:type="dxa"/>
            <w:tcBorders>
              <w:top w:val="nil"/>
              <w:left w:val="nil"/>
              <w:bottom w:val="single" w:sz="4" w:space="0" w:color="auto"/>
              <w:right w:val="single" w:sz="4" w:space="0" w:color="auto"/>
            </w:tcBorders>
            <w:shd w:val="clear" w:color="auto" w:fill="auto"/>
            <w:vAlign w:val="center"/>
            <w:hideMark/>
          </w:tcPr>
          <w:p w14:paraId="6CAEEA56"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1 125,8 </w:t>
            </w:r>
          </w:p>
        </w:tc>
        <w:tc>
          <w:tcPr>
            <w:tcW w:w="810" w:type="dxa"/>
            <w:tcBorders>
              <w:top w:val="nil"/>
              <w:left w:val="nil"/>
              <w:bottom w:val="single" w:sz="4" w:space="0" w:color="auto"/>
              <w:right w:val="single" w:sz="4" w:space="0" w:color="auto"/>
            </w:tcBorders>
            <w:shd w:val="clear" w:color="auto" w:fill="auto"/>
            <w:vAlign w:val="center"/>
            <w:hideMark/>
          </w:tcPr>
          <w:p w14:paraId="0D60D26B" w14:textId="77777777" w:rsidR="00EF241C" w:rsidRPr="00FA1CF9" w:rsidRDefault="00EF241C" w:rsidP="00EF241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в 9,6 раза</w:t>
            </w:r>
          </w:p>
        </w:tc>
      </w:tr>
      <w:tr w:rsidR="00EF241C" w:rsidRPr="00FA1CF9" w14:paraId="56385B71" w14:textId="77777777" w:rsidTr="00EF241C">
        <w:trPr>
          <w:trHeight w:val="70"/>
        </w:trPr>
        <w:tc>
          <w:tcPr>
            <w:tcW w:w="6192" w:type="dxa"/>
            <w:tcBorders>
              <w:top w:val="nil"/>
              <w:left w:val="double" w:sz="6" w:space="0" w:color="auto"/>
              <w:bottom w:val="single" w:sz="4" w:space="0" w:color="auto"/>
              <w:right w:val="single" w:sz="4" w:space="0" w:color="auto"/>
            </w:tcBorders>
            <w:shd w:val="clear" w:color="auto" w:fill="auto"/>
            <w:vAlign w:val="center"/>
            <w:hideMark/>
          </w:tcPr>
          <w:p w14:paraId="6081AD06"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Обеспечение медицинскими изделиями отдельных групп населения</w:t>
            </w:r>
          </w:p>
        </w:tc>
        <w:tc>
          <w:tcPr>
            <w:tcW w:w="879" w:type="dxa"/>
            <w:tcBorders>
              <w:top w:val="nil"/>
              <w:left w:val="nil"/>
              <w:bottom w:val="single" w:sz="4" w:space="0" w:color="auto"/>
              <w:right w:val="single" w:sz="4" w:space="0" w:color="auto"/>
            </w:tcBorders>
            <w:shd w:val="clear" w:color="auto" w:fill="auto"/>
            <w:vAlign w:val="center"/>
            <w:hideMark/>
          </w:tcPr>
          <w:p w14:paraId="69D79D36"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22,6 </w:t>
            </w:r>
          </w:p>
        </w:tc>
        <w:tc>
          <w:tcPr>
            <w:tcW w:w="851" w:type="dxa"/>
            <w:tcBorders>
              <w:top w:val="nil"/>
              <w:left w:val="nil"/>
              <w:bottom w:val="single" w:sz="4" w:space="0" w:color="auto"/>
              <w:right w:val="single" w:sz="4" w:space="0" w:color="auto"/>
            </w:tcBorders>
            <w:shd w:val="clear" w:color="auto" w:fill="auto"/>
            <w:vAlign w:val="center"/>
            <w:hideMark/>
          </w:tcPr>
          <w:p w14:paraId="0FB71F40"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130,0 </w:t>
            </w:r>
          </w:p>
        </w:tc>
        <w:tc>
          <w:tcPr>
            <w:tcW w:w="992" w:type="dxa"/>
            <w:tcBorders>
              <w:top w:val="nil"/>
              <w:left w:val="nil"/>
              <w:bottom w:val="single" w:sz="4" w:space="0" w:color="auto"/>
              <w:right w:val="single" w:sz="4" w:space="0" w:color="auto"/>
            </w:tcBorders>
            <w:shd w:val="clear" w:color="auto" w:fill="auto"/>
            <w:vAlign w:val="center"/>
            <w:hideMark/>
          </w:tcPr>
          <w:p w14:paraId="7F368CAC"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107,5 </w:t>
            </w:r>
          </w:p>
        </w:tc>
        <w:tc>
          <w:tcPr>
            <w:tcW w:w="810" w:type="dxa"/>
            <w:tcBorders>
              <w:top w:val="nil"/>
              <w:left w:val="nil"/>
              <w:bottom w:val="single" w:sz="4" w:space="0" w:color="auto"/>
              <w:right w:val="single" w:sz="4" w:space="0" w:color="auto"/>
            </w:tcBorders>
            <w:shd w:val="clear" w:color="auto" w:fill="auto"/>
            <w:vAlign w:val="center"/>
            <w:hideMark/>
          </w:tcPr>
          <w:p w14:paraId="6ABFAC0D" w14:textId="77777777" w:rsidR="00EF241C" w:rsidRPr="00FA1CF9" w:rsidRDefault="00EF241C" w:rsidP="00EF241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в 5,8 раза</w:t>
            </w:r>
          </w:p>
        </w:tc>
      </w:tr>
    </w:tbl>
    <w:p w14:paraId="4B18ED65" w14:textId="77777777" w:rsidR="00EF241C" w:rsidRPr="00FA1CF9" w:rsidRDefault="00EF241C" w:rsidP="00EF241C">
      <w:pPr>
        <w:spacing w:after="0" w:line="240" w:lineRule="auto"/>
        <w:ind w:firstLine="709"/>
        <w:jc w:val="both"/>
        <w:rPr>
          <w:rFonts w:ascii="Times New Roman" w:hAnsi="Times New Roman"/>
          <w:sz w:val="16"/>
          <w:szCs w:val="16"/>
        </w:rPr>
      </w:pPr>
    </w:p>
    <w:p w14:paraId="16581263" w14:textId="1B03E65E" w:rsidR="00EF241C" w:rsidRPr="00FA1CF9" w:rsidRDefault="008131E3" w:rsidP="00EF241C">
      <w:pPr>
        <w:spacing w:after="0" w:line="240" w:lineRule="auto"/>
        <w:ind w:firstLine="709"/>
        <w:jc w:val="both"/>
        <w:rPr>
          <w:rFonts w:ascii="Times New Roman" w:hAnsi="Times New Roman"/>
          <w:sz w:val="28"/>
          <w:szCs w:val="28"/>
        </w:rPr>
      </w:pPr>
      <w:r w:rsidRPr="00FA1CF9">
        <w:rPr>
          <w:rFonts w:ascii="Times New Roman" w:hAnsi="Times New Roman"/>
          <w:sz w:val="28"/>
          <w:szCs w:val="28"/>
        </w:rPr>
        <w:t>Р</w:t>
      </w:r>
      <w:r w:rsidR="00EF241C" w:rsidRPr="00FA1CF9">
        <w:rPr>
          <w:rFonts w:ascii="Times New Roman" w:hAnsi="Times New Roman"/>
          <w:sz w:val="28"/>
          <w:szCs w:val="28"/>
        </w:rPr>
        <w:t>ост расходов отчетного периода по элементу вида расходов 323 на 01.04.2024 объясн</w:t>
      </w:r>
      <w:r w:rsidRPr="00FA1CF9">
        <w:rPr>
          <w:rFonts w:ascii="Times New Roman" w:hAnsi="Times New Roman"/>
          <w:sz w:val="28"/>
          <w:szCs w:val="28"/>
        </w:rPr>
        <w:t>яется</w:t>
      </w:r>
      <w:r w:rsidR="00EF241C" w:rsidRPr="00FA1CF9">
        <w:rPr>
          <w:rFonts w:ascii="Times New Roman" w:hAnsi="Times New Roman"/>
          <w:sz w:val="28"/>
          <w:szCs w:val="28"/>
        </w:rPr>
        <w:t xml:space="preserve"> тем, что план года за отчетный период исполнен на 55,3 %, за аналогичный период 2023 года – на 14,7 %.</w:t>
      </w:r>
    </w:p>
    <w:p w14:paraId="4BC61982" w14:textId="55D77792" w:rsidR="00EF241C" w:rsidRPr="00FA1CF9" w:rsidRDefault="00EF241C" w:rsidP="00EF241C">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4) По элементу вида расходов 321 «Пособия, компенсации и иные социальные выплаты гражданам, кроме публичных нормативных обязательств» расходы за отчетный период составили 1 283,2 млн.руб. (31,2 % к плану года), которые к аналогичному периоду 2023 года увеличились на 163,6 млн.руб. (+14,6 %), из которых наибольшие изменения отражены в таблице </w:t>
      </w:r>
      <w:r w:rsidR="00E64FE4" w:rsidRPr="00FA1CF9">
        <w:rPr>
          <w:rFonts w:ascii="Times New Roman" w:hAnsi="Times New Roman"/>
          <w:sz w:val="28"/>
          <w:szCs w:val="28"/>
        </w:rPr>
        <w:t>11</w:t>
      </w:r>
      <w:r w:rsidRPr="00FA1CF9">
        <w:rPr>
          <w:rFonts w:ascii="Times New Roman" w:hAnsi="Times New Roman"/>
          <w:sz w:val="28"/>
          <w:szCs w:val="28"/>
        </w:rPr>
        <w:t>.</w:t>
      </w:r>
    </w:p>
    <w:p w14:paraId="09CD7D40" w14:textId="77777777" w:rsidR="00EF241C" w:rsidRPr="00FA1CF9" w:rsidRDefault="00EF241C" w:rsidP="00283CA0">
      <w:pPr>
        <w:pStyle w:val="aff0"/>
        <w:spacing w:after="0" w:line="240" w:lineRule="auto"/>
        <w:rPr>
          <w:rFonts w:ascii="Times New Roman" w:hAnsi="Times New Roman"/>
          <w:b w:val="0"/>
          <w:sz w:val="24"/>
          <w:szCs w:val="24"/>
        </w:rPr>
      </w:pPr>
    </w:p>
    <w:p w14:paraId="2B4ABEBE" w14:textId="77777777" w:rsidR="00EF241C" w:rsidRPr="00FA1CF9" w:rsidRDefault="00EF241C" w:rsidP="00283CA0">
      <w:pPr>
        <w:pStyle w:val="aff0"/>
        <w:spacing w:after="0" w:line="240" w:lineRule="auto"/>
        <w:rPr>
          <w:rFonts w:ascii="Times New Roman" w:hAnsi="Times New Roman"/>
          <w:b w:val="0"/>
          <w:sz w:val="24"/>
          <w:szCs w:val="24"/>
        </w:rPr>
      </w:pPr>
      <w:r w:rsidRPr="00FA1CF9">
        <w:rPr>
          <w:rFonts w:ascii="Times New Roman" w:hAnsi="Times New Roman"/>
          <w:b w:val="0"/>
          <w:sz w:val="24"/>
          <w:szCs w:val="24"/>
        </w:rPr>
        <w:t xml:space="preserve">Таблица </w:t>
      </w:r>
      <w:r w:rsidRPr="00FA1CF9">
        <w:rPr>
          <w:rFonts w:ascii="Times New Roman" w:hAnsi="Times New Roman"/>
          <w:b w:val="0"/>
          <w:sz w:val="24"/>
          <w:szCs w:val="24"/>
        </w:rPr>
        <w:fldChar w:fldCharType="begin"/>
      </w:r>
      <w:r w:rsidRPr="00FA1CF9">
        <w:rPr>
          <w:rFonts w:ascii="Times New Roman" w:hAnsi="Times New Roman"/>
          <w:b w:val="0"/>
          <w:sz w:val="24"/>
          <w:szCs w:val="24"/>
        </w:rPr>
        <w:instrText xml:space="preserve"> SEQ Таблица \* ARABIC </w:instrText>
      </w:r>
      <w:r w:rsidRPr="00FA1CF9">
        <w:rPr>
          <w:rFonts w:ascii="Times New Roman" w:hAnsi="Times New Roman"/>
          <w:b w:val="0"/>
          <w:sz w:val="24"/>
          <w:szCs w:val="24"/>
        </w:rPr>
        <w:fldChar w:fldCharType="separate"/>
      </w:r>
      <w:r w:rsidR="0030453A" w:rsidRPr="00FA1CF9">
        <w:rPr>
          <w:rFonts w:ascii="Times New Roman" w:hAnsi="Times New Roman"/>
          <w:b w:val="0"/>
          <w:noProof/>
          <w:sz w:val="24"/>
          <w:szCs w:val="24"/>
        </w:rPr>
        <w:t>11</w:t>
      </w:r>
      <w:r w:rsidRPr="00FA1CF9">
        <w:rPr>
          <w:rFonts w:ascii="Times New Roman" w:hAnsi="Times New Roman"/>
          <w:b w:val="0"/>
          <w:sz w:val="24"/>
          <w:szCs w:val="24"/>
        </w:rPr>
        <w:fldChar w:fldCharType="end"/>
      </w:r>
      <w:r w:rsidRPr="00FA1CF9">
        <w:rPr>
          <w:rFonts w:ascii="Times New Roman" w:hAnsi="Times New Roman"/>
          <w:b w:val="0"/>
          <w:sz w:val="24"/>
          <w:szCs w:val="24"/>
        </w:rPr>
        <w:t>. Отдельные расходы из областного бюджета по элементу вида расходов 321 «Пособия, компенсации и иные социальные выплаты гражданам, кроме публичных нормативных обязательств» за I квартал 2023 и 2024 годов, млн.руб.</w:t>
      </w:r>
    </w:p>
    <w:tbl>
      <w:tblPr>
        <w:tblW w:w="9724" w:type="dxa"/>
        <w:tblLayout w:type="fixed"/>
        <w:tblLook w:val="04A0" w:firstRow="1" w:lastRow="0" w:firstColumn="1" w:lastColumn="0" w:noHBand="0" w:noVBand="1"/>
      </w:tblPr>
      <w:tblGrid>
        <w:gridCol w:w="6150"/>
        <w:gridCol w:w="881"/>
        <w:gridCol w:w="851"/>
        <w:gridCol w:w="992"/>
        <w:gridCol w:w="850"/>
      </w:tblGrid>
      <w:tr w:rsidR="00FA1CF9" w:rsidRPr="00FA1CF9" w14:paraId="42A55B72" w14:textId="77777777" w:rsidTr="00EF241C">
        <w:trPr>
          <w:trHeight w:val="35"/>
          <w:tblHeader/>
        </w:trPr>
        <w:tc>
          <w:tcPr>
            <w:tcW w:w="6150"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6D84453B"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Наименование</w:t>
            </w:r>
          </w:p>
        </w:tc>
        <w:tc>
          <w:tcPr>
            <w:tcW w:w="881"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0660C9D8"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I кв. 2023 г.</w:t>
            </w:r>
          </w:p>
        </w:tc>
        <w:tc>
          <w:tcPr>
            <w:tcW w:w="851"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4A2C1C0A"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I кв. 2024 г.</w:t>
            </w:r>
          </w:p>
        </w:tc>
        <w:tc>
          <w:tcPr>
            <w:tcW w:w="1842" w:type="dxa"/>
            <w:gridSpan w:val="2"/>
            <w:tcBorders>
              <w:top w:val="double" w:sz="6" w:space="0" w:color="auto"/>
              <w:left w:val="nil"/>
              <w:bottom w:val="single" w:sz="4" w:space="0" w:color="auto"/>
              <w:right w:val="double" w:sz="6" w:space="0" w:color="000000"/>
            </w:tcBorders>
            <w:shd w:val="clear" w:color="auto" w:fill="auto"/>
            <w:vAlign w:val="center"/>
            <w:hideMark/>
          </w:tcPr>
          <w:p w14:paraId="193C8ACB"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Изменение (+,-)</w:t>
            </w:r>
          </w:p>
        </w:tc>
      </w:tr>
      <w:tr w:rsidR="00FA1CF9" w:rsidRPr="00FA1CF9" w14:paraId="07F06CE0" w14:textId="77777777" w:rsidTr="00EF241C">
        <w:trPr>
          <w:trHeight w:val="35"/>
          <w:tblHeader/>
        </w:trPr>
        <w:tc>
          <w:tcPr>
            <w:tcW w:w="6150" w:type="dxa"/>
            <w:vMerge/>
            <w:tcBorders>
              <w:top w:val="double" w:sz="6" w:space="0" w:color="auto"/>
              <w:left w:val="double" w:sz="6" w:space="0" w:color="auto"/>
              <w:bottom w:val="single" w:sz="4" w:space="0" w:color="auto"/>
              <w:right w:val="single" w:sz="4" w:space="0" w:color="auto"/>
            </w:tcBorders>
            <w:vAlign w:val="center"/>
            <w:hideMark/>
          </w:tcPr>
          <w:p w14:paraId="5CB20C1D" w14:textId="77777777" w:rsidR="00EF241C" w:rsidRPr="00FA1CF9" w:rsidRDefault="00EF241C" w:rsidP="00EF241C">
            <w:pPr>
              <w:spacing w:after="0" w:line="240" w:lineRule="auto"/>
              <w:rPr>
                <w:rFonts w:ascii="Times New Roman" w:eastAsia="Times New Roman" w:hAnsi="Times New Roman"/>
                <w:b/>
                <w:bCs/>
                <w:sz w:val="20"/>
                <w:szCs w:val="20"/>
                <w:lang w:eastAsia="ru-RU"/>
              </w:rPr>
            </w:pPr>
          </w:p>
        </w:tc>
        <w:tc>
          <w:tcPr>
            <w:tcW w:w="881" w:type="dxa"/>
            <w:vMerge/>
            <w:tcBorders>
              <w:top w:val="double" w:sz="6" w:space="0" w:color="auto"/>
              <w:left w:val="single" w:sz="4" w:space="0" w:color="auto"/>
              <w:bottom w:val="single" w:sz="4" w:space="0" w:color="auto"/>
              <w:right w:val="single" w:sz="4" w:space="0" w:color="auto"/>
            </w:tcBorders>
            <w:vAlign w:val="center"/>
            <w:hideMark/>
          </w:tcPr>
          <w:p w14:paraId="35879D5C" w14:textId="77777777" w:rsidR="00EF241C" w:rsidRPr="00FA1CF9" w:rsidRDefault="00EF241C" w:rsidP="00EF241C">
            <w:pPr>
              <w:spacing w:after="0" w:line="240" w:lineRule="auto"/>
              <w:rPr>
                <w:rFonts w:ascii="Times New Roman" w:eastAsia="Times New Roman" w:hAnsi="Times New Roman"/>
                <w:b/>
                <w:bCs/>
                <w:sz w:val="20"/>
                <w:szCs w:val="20"/>
                <w:lang w:eastAsia="ru-RU"/>
              </w:rPr>
            </w:pPr>
          </w:p>
        </w:tc>
        <w:tc>
          <w:tcPr>
            <w:tcW w:w="851" w:type="dxa"/>
            <w:vMerge/>
            <w:tcBorders>
              <w:top w:val="double" w:sz="6" w:space="0" w:color="auto"/>
              <w:left w:val="single" w:sz="4" w:space="0" w:color="auto"/>
              <w:bottom w:val="single" w:sz="4" w:space="0" w:color="auto"/>
              <w:right w:val="single" w:sz="4" w:space="0" w:color="auto"/>
            </w:tcBorders>
            <w:vAlign w:val="center"/>
            <w:hideMark/>
          </w:tcPr>
          <w:p w14:paraId="2EACB0AF" w14:textId="77777777" w:rsidR="00EF241C" w:rsidRPr="00FA1CF9" w:rsidRDefault="00EF241C" w:rsidP="00EF241C">
            <w:pPr>
              <w:spacing w:after="0" w:line="240" w:lineRule="auto"/>
              <w:rPr>
                <w:rFonts w:ascii="Times New Roman" w:eastAsia="Times New Roman" w:hAnsi="Times New Roman"/>
                <w:b/>
                <w:bCs/>
                <w:sz w:val="20"/>
                <w:szCs w:val="20"/>
                <w:lang w:eastAsia="ru-RU"/>
              </w:rPr>
            </w:pPr>
          </w:p>
        </w:tc>
        <w:tc>
          <w:tcPr>
            <w:tcW w:w="992" w:type="dxa"/>
            <w:tcBorders>
              <w:top w:val="nil"/>
              <w:left w:val="nil"/>
              <w:bottom w:val="single" w:sz="4" w:space="0" w:color="auto"/>
              <w:right w:val="single" w:sz="4" w:space="0" w:color="auto"/>
            </w:tcBorders>
            <w:shd w:val="clear" w:color="auto" w:fill="auto"/>
            <w:vAlign w:val="center"/>
            <w:hideMark/>
          </w:tcPr>
          <w:p w14:paraId="3202F062"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млн.руб.</w:t>
            </w:r>
          </w:p>
        </w:tc>
        <w:tc>
          <w:tcPr>
            <w:tcW w:w="850" w:type="dxa"/>
            <w:tcBorders>
              <w:top w:val="nil"/>
              <w:left w:val="nil"/>
              <w:bottom w:val="single" w:sz="4" w:space="0" w:color="auto"/>
              <w:right w:val="double" w:sz="6" w:space="0" w:color="auto"/>
            </w:tcBorders>
            <w:shd w:val="clear" w:color="auto" w:fill="auto"/>
            <w:vAlign w:val="center"/>
            <w:hideMark/>
          </w:tcPr>
          <w:p w14:paraId="35CCAC08" w14:textId="1782A228"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 %</w:t>
            </w:r>
          </w:p>
        </w:tc>
      </w:tr>
      <w:tr w:rsidR="00FA1CF9" w:rsidRPr="00FA1CF9" w14:paraId="467F5971" w14:textId="77777777" w:rsidTr="00EF241C">
        <w:trPr>
          <w:trHeight w:val="70"/>
        </w:trPr>
        <w:tc>
          <w:tcPr>
            <w:tcW w:w="6150" w:type="dxa"/>
            <w:tcBorders>
              <w:top w:val="nil"/>
              <w:left w:val="double" w:sz="6" w:space="0" w:color="auto"/>
              <w:bottom w:val="single" w:sz="4" w:space="0" w:color="auto"/>
              <w:right w:val="single" w:sz="4" w:space="0" w:color="auto"/>
            </w:tcBorders>
            <w:shd w:val="clear" w:color="auto" w:fill="auto"/>
            <w:vAlign w:val="center"/>
            <w:hideMark/>
          </w:tcPr>
          <w:p w14:paraId="2D8D892B"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Обеспечение мер социальной поддержки ветеранов труда (за исключением публичных нормативных обязательств)</w:t>
            </w:r>
          </w:p>
        </w:tc>
        <w:tc>
          <w:tcPr>
            <w:tcW w:w="881" w:type="dxa"/>
            <w:tcBorders>
              <w:top w:val="nil"/>
              <w:left w:val="nil"/>
              <w:bottom w:val="single" w:sz="4" w:space="0" w:color="auto"/>
              <w:right w:val="single" w:sz="4" w:space="0" w:color="auto"/>
            </w:tcBorders>
            <w:shd w:val="clear" w:color="auto" w:fill="auto"/>
            <w:vAlign w:val="center"/>
            <w:hideMark/>
          </w:tcPr>
          <w:p w14:paraId="29D40E83"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493,8 </w:t>
            </w:r>
          </w:p>
        </w:tc>
        <w:tc>
          <w:tcPr>
            <w:tcW w:w="851" w:type="dxa"/>
            <w:tcBorders>
              <w:top w:val="nil"/>
              <w:left w:val="nil"/>
              <w:bottom w:val="single" w:sz="4" w:space="0" w:color="auto"/>
              <w:right w:val="single" w:sz="4" w:space="0" w:color="auto"/>
            </w:tcBorders>
            <w:shd w:val="clear" w:color="auto" w:fill="auto"/>
            <w:vAlign w:val="center"/>
            <w:hideMark/>
          </w:tcPr>
          <w:p w14:paraId="473D93E7"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623,4 </w:t>
            </w:r>
          </w:p>
        </w:tc>
        <w:tc>
          <w:tcPr>
            <w:tcW w:w="992" w:type="dxa"/>
            <w:tcBorders>
              <w:top w:val="nil"/>
              <w:left w:val="nil"/>
              <w:bottom w:val="single" w:sz="4" w:space="0" w:color="auto"/>
              <w:right w:val="single" w:sz="4" w:space="0" w:color="auto"/>
            </w:tcBorders>
            <w:shd w:val="clear" w:color="auto" w:fill="auto"/>
            <w:vAlign w:val="center"/>
            <w:hideMark/>
          </w:tcPr>
          <w:p w14:paraId="205FD65E"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129,6 </w:t>
            </w:r>
          </w:p>
        </w:tc>
        <w:tc>
          <w:tcPr>
            <w:tcW w:w="850" w:type="dxa"/>
            <w:tcBorders>
              <w:top w:val="nil"/>
              <w:left w:val="nil"/>
              <w:bottom w:val="single" w:sz="4" w:space="0" w:color="auto"/>
              <w:right w:val="double" w:sz="6" w:space="0" w:color="auto"/>
            </w:tcBorders>
            <w:shd w:val="clear" w:color="auto" w:fill="auto"/>
            <w:vAlign w:val="center"/>
            <w:hideMark/>
          </w:tcPr>
          <w:p w14:paraId="17AF98A3"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26,2 </w:t>
            </w:r>
          </w:p>
        </w:tc>
      </w:tr>
      <w:tr w:rsidR="00FA1CF9" w:rsidRPr="00FA1CF9" w14:paraId="75170313" w14:textId="77777777" w:rsidTr="00EF241C">
        <w:trPr>
          <w:trHeight w:val="70"/>
        </w:trPr>
        <w:tc>
          <w:tcPr>
            <w:tcW w:w="6150" w:type="dxa"/>
            <w:tcBorders>
              <w:top w:val="nil"/>
              <w:left w:val="double" w:sz="6" w:space="0" w:color="auto"/>
              <w:bottom w:val="single" w:sz="4" w:space="0" w:color="auto"/>
              <w:right w:val="single" w:sz="4" w:space="0" w:color="auto"/>
            </w:tcBorders>
            <w:shd w:val="clear" w:color="auto" w:fill="auto"/>
            <w:vAlign w:val="center"/>
            <w:hideMark/>
          </w:tcPr>
          <w:p w14:paraId="1E970EAF"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Предоставление гражданам субсидий на оплату жилого помещения и коммунальных услуг</w:t>
            </w:r>
          </w:p>
        </w:tc>
        <w:tc>
          <w:tcPr>
            <w:tcW w:w="881" w:type="dxa"/>
            <w:tcBorders>
              <w:top w:val="nil"/>
              <w:left w:val="nil"/>
              <w:bottom w:val="single" w:sz="4" w:space="0" w:color="auto"/>
              <w:right w:val="single" w:sz="4" w:space="0" w:color="auto"/>
            </w:tcBorders>
            <w:shd w:val="clear" w:color="auto" w:fill="auto"/>
            <w:vAlign w:val="center"/>
            <w:hideMark/>
          </w:tcPr>
          <w:p w14:paraId="241AFFC1"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108,9 </w:t>
            </w:r>
          </w:p>
        </w:tc>
        <w:tc>
          <w:tcPr>
            <w:tcW w:w="851" w:type="dxa"/>
            <w:tcBorders>
              <w:top w:val="nil"/>
              <w:left w:val="nil"/>
              <w:bottom w:val="single" w:sz="4" w:space="0" w:color="auto"/>
              <w:right w:val="single" w:sz="4" w:space="0" w:color="auto"/>
            </w:tcBorders>
            <w:shd w:val="clear" w:color="auto" w:fill="auto"/>
            <w:vAlign w:val="center"/>
            <w:hideMark/>
          </w:tcPr>
          <w:p w14:paraId="3AD26116"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70,0 </w:t>
            </w:r>
          </w:p>
        </w:tc>
        <w:tc>
          <w:tcPr>
            <w:tcW w:w="992" w:type="dxa"/>
            <w:tcBorders>
              <w:top w:val="nil"/>
              <w:left w:val="nil"/>
              <w:bottom w:val="single" w:sz="4" w:space="0" w:color="auto"/>
              <w:right w:val="single" w:sz="4" w:space="0" w:color="auto"/>
            </w:tcBorders>
            <w:shd w:val="clear" w:color="auto" w:fill="auto"/>
            <w:vAlign w:val="center"/>
            <w:hideMark/>
          </w:tcPr>
          <w:p w14:paraId="33E357E5"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-39,0 </w:t>
            </w:r>
          </w:p>
        </w:tc>
        <w:tc>
          <w:tcPr>
            <w:tcW w:w="850" w:type="dxa"/>
            <w:tcBorders>
              <w:top w:val="nil"/>
              <w:left w:val="nil"/>
              <w:bottom w:val="single" w:sz="4" w:space="0" w:color="auto"/>
              <w:right w:val="double" w:sz="6" w:space="0" w:color="auto"/>
            </w:tcBorders>
            <w:shd w:val="clear" w:color="auto" w:fill="auto"/>
            <w:vAlign w:val="center"/>
            <w:hideMark/>
          </w:tcPr>
          <w:p w14:paraId="33AFA9EF"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-35,8 </w:t>
            </w:r>
          </w:p>
        </w:tc>
      </w:tr>
      <w:tr w:rsidR="00FA1CF9" w:rsidRPr="00FA1CF9" w14:paraId="1750186C" w14:textId="77777777" w:rsidTr="00EF241C">
        <w:trPr>
          <w:trHeight w:val="70"/>
        </w:trPr>
        <w:tc>
          <w:tcPr>
            <w:tcW w:w="6150" w:type="dxa"/>
            <w:tcBorders>
              <w:top w:val="nil"/>
              <w:left w:val="double" w:sz="6" w:space="0" w:color="auto"/>
              <w:bottom w:val="single" w:sz="4" w:space="0" w:color="auto"/>
              <w:right w:val="single" w:sz="4" w:space="0" w:color="auto"/>
            </w:tcBorders>
            <w:shd w:val="clear" w:color="auto" w:fill="auto"/>
            <w:vAlign w:val="center"/>
            <w:hideMark/>
          </w:tcPr>
          <w:p w14:paraId="0EDDD429"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lastRenderedPageBreak/>
              <w:t>Социальные выплаты безработным гражданам и иным категориям граждан в соответствии с законодательством о занятости населения (социальные выплаты безработным гражданам)</w:t>
            </w:r>
          </w:p>
        </w:tc>
        <w:tc>
          <w:tcPr>
            <w:tcW w:w="881" w:type="dxa"/>
            <w:tcBorders>
              <w:top w:val="nil"/>
              <w:left w:val="nil"/>
              <w:bottom w:val="single" w:sz="4" w:space="0" w:color="auto"/>
              <w:right w:val="single" w:sz="4" w:space="0" w:color="auto"/>
            </w:tcBorders>
            <w:shd w:val="clear" w:color="auto" w:fill="auto"/>
            <w:vAlign w:val="center"/>
            <w:hideMark/>
          </w:tcPr>
          <w:p w14:paraId="6F20DDDE"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136,2 </w:t>
            </w:r>
          </w:p>
        </w:tc>
        <w:tc>
          <w:tcPr>
            <w:tcW w:w="851" w:type="dxa"/>
            <w:tcBorders>
              <w:top w:val="nil"/>
              <w:left w:val="nil"/>
              <w:bottom w:val="single" w:sz="4" w:space="0" w:color="auto"/>
              <w:right w:val="single" w:sz="4" w:space="0" w:color="auto"/>
            </w:tcBorders>
            <w:shd w:val="clear" w:color="auto" w:fill="auto"/>
            <w:vAlign w:val="center"/>
            <w:hideMark/>
          </w:tcPr>
          <w:p w14:paraId="5AEC7799"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109,4 </w:t>
            </w:r>
          </w:p>
        </w:tc>
        <w:tc>
          <w:tcPr>
            <w:tcW w:w="992" w:type="dxa"/>
            <w:tcBorders>
              <w:top w:val="nil"/>
              <w:left w:val="nil"/>
              <w:bottom w:val="single" w:sz="4" w:space="0" w:color="auto"/>
              <w:right w:val="single" w:sz="4" w:space="0" w:color="auto"/>
            </w:tcBorders>
            <w:shd w:val="clear" w:color="auto" w:fill="auto"/>
            <w:vAlign w:val="center"/>
            <w:hideMark/>
          </w:tcPr>
          <w:p w14:paraId="3CB4FC6D"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-26,8 </w:t>
            </w:r>
          </w:p>
        </w:tc>
        <w:tc>
          <w:tcPr>
            <w:tcW w:w="850" w:type="dxa"/>
            <w:tcBorders>
              <w:top w:val="nil"/>
              <w:left w:val="nil"/>
              <w:bottom w:val="single" w:sz="4" w:space="0" w:color="auto"/>
              <w:right w:val="double" w:sz="6" w:space="0" w:color="auto"/>
            </w:tcBorders>
            <w:shd w:val="clear" w:color="auto" w:fill="auto"/>
            <w:vAlign w:val="center"/>
            <w:hideMark/>
          </w:tcPr>
          <w:p w14:paraId="0644C542"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-19,7 </w:t>
            </w:r>
          </w:p>
        </w:tc>
      </w:tr>
      <w:tr w:rsidR="00FA1CF9" w:rsidRPr="00FA1CF9" w14:paraId="27C2AA77" w14:textId="77777777" w:rsidTr="00EF241C">
        <w:trPr>
          <w:trHeight w:val="70"/>
        </w:trPr>
        <w:tc>
          <w:tcPr>
            <w:tcW w:w="6150" w:type="dxa"/>
            <w:tcBorders>
              <w:top w:val="nil"/>
              <w:left w:val="double" w:sz="6" w:space="0" w:color="auto"/>
              <w:bottom w:val="single" w:sz="4" w:space="0" w:color="auto"/>
              <w:right w:val="single" w:sz="4" w:space="0" w:color="auto"/>
            </w:tcBorders>
            <w:shd w:val="clear" w:color="auto" w:fill="auto"/>
            <w:vAlign w:val="center"/>
            <w:hideMark/>
          </w:tcPr>
          <w:p w14:paraId="76C5977C"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Предоставление гражданам, вынужденно покинувшим место постоянного проживания в городе Херсоне и части Херсонской области, меры социальной поддержки в виде предоставления социальных выплат на приобретение жилых помещений на основании выдаваемых государственных жилищных сертификатов</w:t>
            </w:r>
          </w:p>
        </w:tc>
        <w:tc>
          <w:tcPr>
            <w:tcW w:w="881" w:type="dxa"/>
            <w:tcBorders>
              <w:top w:val="nil"/>
              <w:left w:val="nil"/>
              <w:bottom w:val="single" w:sz="4" w:space="0" w:color="auto"/>
              <w:right w:val="single" w:sz="4" w:space="0" w:color="auto"/>
            </w:tcBorders>
            <w:shd w:val="clear" w:color="auto" w:fill="auto"/>
            <w:vAlign w:val="center"/>
            <w:hideMark/>
          </w:tcPr>
          <w:p w14:paraId="15516F5A"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42,5 </w:t>
            </w:r>
          </w:p>
        </w:tc>
        <w:tc>
          <w:tcPr>
            <w:tcW w:w="851" w:type="dxa"/>
            <w:tcBorders>
              <w:top w:val="nil"/>
              <w:left w:val="nil"/>
              <w:bottom w:val="single" w:sz="4" w:space="0" w:color="auto"/>
              <w:right w:val="single" w:sz="4" w:space="0" w:color="auto"/>
            </w:tcBorders>
            <w:shd w:val="clear" w:color="auto" w:fill="auto"/>
            <w:vAlign w:val="center"/>
            <w:hideMark/>
          </w:tcPr>
          <w:p w14:paraId="70299A8C"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23,9 </w:t>
            </w:r>
          </w:p>
        </w:tc>
        <w:tc>
          <w:tcPr>
            <w:tcW w:w="992" w:type="dxa"/>
            <w:tcBorders>
              <w:top w:val="nil"/>
              <w:left w:val="nil"/>
              <w:bottom w:val="single" w:sz="4" w:space="0" w:color="auto"/>
              <w:right w:val="single" w:sz="4" w:space="0" w:color="auto"/>
            </w:tcBorders>
            <w:shd w:val="clear" w:color="auto" w:fill="auto"/>
            <w:vAlign w:val="center"/>
            <w:hideMark/>
          </w:tcPr>
          <w:p w14:paraId="071AD84F"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-18,6 </w:t>
            </w:r>
          </w:p>
        </w:tc>
        <w:tc>
          <w:tcPr>
            <w:tcW w:w="850" w:type="dxa"/>
            <w:tcBorders>
              <w:top w:val="nil"/>
              <w:left w:val="nil"/>
              <w:bottom w:val="single" w:sz="4" w:space="0" w:color="auto"/>
              <w:right w:val="double" w:sz="6" w:space="0" w:color="auto"/>
            </w:tcBorders>
            <w:shd w:val="clear" w:color="auto" w:fill="auto"/>
            <w:vAlign w:val="center"/>
            <w:hideMark/>
          </w:tcPr>
          <w:p w14:paraId="2BE91476"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-43,7 </w:t>
            </w:r>
          </w:p>
        </w:tc>
      </w:tr>
      <w:tr w:rsidR="00FA1CF9" w:rsidRPr="00FA1CF9" w14:paraId="322A0F56" w14:textId="77777777" w:rsidTr="00EF241C">
        <w:trPr>
          <w:trHeight w:val="70"/>
        </w:trPr>
        <w:tc>
          <w:tcPr>
            <w:tcW w:w="6150" w:type="dxa"/>
            <w:tcBorders>
              <w:top w:val="nil"/>
              <w:left w:val="double" w:sz="6" w:space="0" w:color="auto"/>
              <w:bottom w:val="single" w:sz="4" w:space="0" w:color="auto"/>
              <w:right w:val="single" w:sz="4" w:space="0" w:color="auto"/>
            </w:tcBorders>
            <w:shd w:val="clear" w:color="auto" w:fill="auto"/>
            <w:vAlign w:val="center"/>
            <w:hideMark/>
          </w:tcPr>
          <w:p w14:paraId="72126886"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Оплата жилищно-коммунальных услуг отдельным категориям граждан</w:t>
            </w:r>
          </w:p>
        </w:tc>
        <w:tc>
          <w:tcPr>
            <w:tcW w:w="881" w:type="dxa"/>
            <w:tcBorders>
              <w:top w:val="nil"/>
              <w:left w:val="nil"/>
              <w:bottom w:val="single" w:sz="4" w:space="0" w:color="auto"/>
              <w:right w:val="single" w:sz="4" w:space="0" w:color="auto"/>
            </w:tcBorders>
            <w:shd w:val="clear" w:color="auto" w:fill="auto"/>
            <w:vAlign w:val="center"/>
            <w:hideMark/>
          </w:tcPr>
          <w:p w14:paraId="4740DFF4"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272,2 </w:t>
            </w:r>
          </w:p>
        </w:tc>
        <w:tc>
          <w:tcPr>
            <w:tcW w:w="851" w:type="dxa"/>
            <w:tcBorders>
              <w:top w:val="nil"/>
              <w:left w:val="nil"/>
              <w:bottom w:val="single" w:sz="4" w:space="0" w:color="auto"/>
              <w:right w:val="single" w:sz="4" w:space="0" w:color="auto"/>
            </w:tcBorders>
            <w:shd w:val="clear" w:color="auto" w:fill="auto"/>
            <w:vAlign w:val="center"/>
            <w:hideMark/>
          </w:tcPr>
          <w:p w14:paraId="1EDC7679"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274,9 </w:t>
            </w:r>
          </w:p>
        </w:tc>
        <w:tc>
          <w:tcPr>
            <w:tcW w:w="992" w:type="dxa"/>
            <w:tcBorders>
              <w:top w:val="nil"/>
              <w:left w:val="nil"/>
              <w:bottom w:val="single" w:sz="4" w:space="0" w:color="auto"/>
              <w:right w:val="single" w:sz="4" w:space="0" w:color="auto"/>
            </w:tcBorders>
            <w:shd w:val="clear" w:color="auto" w:fill="auto"/>
            <w:vAlign w:val="center"/>
            <w:hideMark/>
          </w:tcPr>
          <w:p w14:paraId="0AB9C9D7"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2,7 </w:t>
            </w:r>
          </w:p>
        </w:tc>
        <w:tc>
          <w:tcPr>
            <w:tcW w:w="850" w:type="dxa"/>
            <w:tcBorders>
              <w:top w:val="nil"/>
              <w:left w:val="nil"/>
              <w:bottom w:val="single" w:sz="4" w:space="0" w:color="auto"/>
              <w:right w:val="double" w:sz="6" w:space="0" w:color="auto"/>
            </w:tcBorders>
            <w:shd w:val="clear" w:color="auto" w:fill="auto"/>
            <w:vAlign w:val="center"/>
            <w:hideMark/>
          </w:tcPr>
          <w:p w14:paraId="1480F455"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1,0 </w:t>
            </w:r>
          </w:p>
        </w:tc>
      </w:tr>
      <w:tr w:rsidR="00FA1CF9" w:rsidRPr="00FA1CF9" w14:paraId="2351AAC9" w14:textId="77777777" w:rsidTr="00EF241C">
        <w:trPr>
          <w:trHeight w:val="70"/>
        </w:trPr>
        <w:tc>
          <w:tcPr>
            <w:tcW w:w="6150" w:type="dxa"/>
            <w:tcBorders>
              <w:top w:val="nil"/>
              <w:left w:val="double" w:sz="6" w:space="0" w:color="auto"/>
              <w:bottom w:val="single" w:sz="4" w:space="0" w:color="auto"/>
              <w:right w:val="single" w:sz="4" w:space="0" w:color="auto"/>
            </w:tcBorders>
            <w:shd w:val="clear" w:color="auto" w:fill="auto"/>
            <w:vAlign w:val="center"/>
            <w:hideMark/>
          </w:tcPr>
          <w:p w14:paraId="129B2166"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Расходы, связанные с оказанием государственной социальной помощи на основании социального контракта отдельным категориям граждан</w:t>
            </w:r>
          </w:p>
        </w:tc>
        <w:tc>
          <w:tcPr>
            <w:tcW w:w="881" w:type="dxa"/>
            <w:tcBorders>
              <w:top w:val="nil"/>
              <w:left w:val="nil"/>
              <w:bottom w:val="single" w:sz="4" w:space="0" w:color="auto"/>
              <w:right w:val="single" w:sz="4" w:space="0" w:color="auto"/>
            </w:tcBorders>
            <w:shd w:val="clear" w:color="auto" w:fill="auto"/>
            <w:vAlign w:val="center"/>
            <w:hideMark/>
          </w:tcPr>
          <w:p w14:paraId="645D00A6"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0,0 </w:t>
            </w:r>
          </w:p>
        </w:tc>
        <w:tc>
          <w:tcPr>
            <w:tcW w:w="851" w:type="dxa"/>
            <w:tcBorders>
              <w:top w:val="nil"/>
              <w:left w:val="nil"/>
              <w:bottom w:val="single" w:sz="4" w:space="0" w:color="auto"/>
              <w:right w:val="single" w:sz="4" w:space="0" w:color="auto"/>
            </w:tcBorders>
            <w:shd w:val="clear" w:color="auto" w:fill="auto"/>
            <w:vAlign w:val="center"/>
            <w:hideMark/>
          </w:tcPr>
          <w:p w14:paraId="5EEEBBCA"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87,3 </w:t>
            </w:r>
          </w:p>
        </w:tc>
        <w:tc>
          <w:tcPr>
            <w:tcW w:w="992" w:type="dxa"/>
            <w:tcBorders>
              <w:top w:val="nil"/>
              <w:left w:val="nil"/>
              <w:bottom w:val="single" w:sz="4" w:space="0" w:color="auto"/>
              <w:right w:val="single" w:sz="4" w:space="0" w:color="auto"/>
            </w:tcBorders>
            <w:shd w:val="clear" w:color="auto" w:fill="auto"/>
            <w:vAlign w:val="center"/>
            <w:hideMark/>
          </w:tcPr>
          <w:p w14:paraId="07A72C46"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87,3 </w:t>
            </w:r>
          </w:p>
        </w:tc>
        <w:tc>
          <w:tcPr>
            <w:tcW w:w="850" w:type="dxa"/>
            <w:tcBorders>
              <w:top w:val="nil"/>
              <w:left w:val="nil"/>
              <w:bottom w:val="single" w:sz="4" w:space="0" w:color="auto"/>
              <w:right w:val="double" w:sz="6" w:space="0" w:color="auto"/>
            </w:tcBorders>
            <w:shd w:val="clear" w:color="auto" w:fill="auto"/>
            <w:vAlign w:val="center"/>
            <w:hideMark/>
          </w:tcPr>
          <w:p w14:paraId="335A1E85" w14:textId="77777777" w:rsidR="00EF241C" w:rsidRPr="00FA1CF9" w:rsidRDefault="00EF241C" w:rsidP="00EF241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w:t>
            </w:r>
          </w:p>
        </w:tc>
      </w:tr>
      <w:tr w:rsidR="00EF241C" w:rsidRPr="00FA1CF9" w14:paraId="346FC334" w14:textId="77777777" w:rsidTr="00EF241C">
        <w:trPr>
          <w:trHeight w:val="70"/>
        </w:trPr>
        <w:tc>
          <w:tcPr>
            <w:tcW w:w="6150" w:type="dxa"/>
            <w:tcBorders>
              <w:top w:val="nil"/>
              <w:left w:val="double" w:sz="6" w:space="0" w:color="auto"/>
              <w:bottom w:val="double" w:sz="6" w:space="0" w:color="auto"/>
              <w:right w:val="single" w:sz="4" w:space="0" w:color="auto"/>
            </w:tcBorders>
            <w:shd w:val="clear" w:color="auto" w:fill="auto"/>
            <w:vAlign w:val="center"/>
            <w:hideMark/>
          </w:tcPr>
          <w:p w14:paraId="0F11AC07"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Предоставление мер социальной поддержки в виде единовременной денежной выплаты на газификацию расположенных на территории Архангельской области объектов индивидуального жилищного строительства, домов блокированной застройки отдельным категориям граждан</w:t>
            </w:r>
          </w:p>
        </w:tc>
        <w:tc>
          <w:tcPr>
            <w:tcW w:w="881" w:type="dxa"/>
            <w:tcBorders>
              <w:top w:val="nil"/>
              <w:left w:val="nil"/>
              <w:bottom w:val="double" w:sz="6" w:space="0" w:color="auto"/>
              <w:right w:val="single" w:sz="4" w:space="0" w:color="auto"/>
            </w:tcBorders>
            <w:shd w:val="clear" w:color="auto" w:fill="auto"/>
            <w:vAlign w:val="center"/>
            <w:hideMark/>
          </w:tcPr>
          <w:p w14:paraId="34013534"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11,0 </w:t>
            </w:r>
          </w:p>
        </w:tc>
        <w:tc>
          <w:tcPr>
            <w:tcW w:w="851" w:type="dxa"/>
            <w:tcBorders>
              <w:top w:val="nil"/>
              <w:left w:val="nil"/>
              <w:bottom w:val="double" w:sz="6" w:space="0" w:color="auto"/>
              <w:right w:val="single" w:sz="4" w:space="0" w:color="auto"/>
            </w:tcBorders>
            <w:shd w:val="clear" w:color="auto" w:fill="auto"/>
            <w:vAlign w:val="center"/>
            <w:hideMark/>
          </w:tcPr>
          <w:p w14:paraId="2D62C942"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10,8 </w:t>
            </w:r>
          </w:p>
        </w:tc>
        <w:tc>
          <w:tcPr>
            <w:tcW w:w="992" w:type="dxa"/>
            <w:tcBorders>
              <w:top w:val="nil"/>
              <w:left w:val="nil"/>
              <w:bottom w:val="double" w:sz="6" w:space="0" w:color="auto"/>
              <w:right w:val="single" w:sz="4" w:space="0" w:color="auto"/>
            </w:tcBorders>
            <w:shd w:val="clear" w:color="auto" w:fill="auto"/>
            <w:vAlign w:val="center"/>
            <w:hideMark/>
          </w:tcPr>
          <w:p w14:paraId="41CFB9C0"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-0,1 </w:t>
            </w:r>
          </w:p>
        </w:tc>
        <w:tc>
          <w:tcPr>
            <w:tcW w:w="850" w:type="dxa"/>
            <w:tcBorders>
              <w:top w:val="nil"/>
              <w:left w:val="nil"/>
              <w:bottom w:val="double" w:sz="6" w:space="0" w:color="auto"/>
              <w:right w:val="double" w:sz="6" w:space="0" w:color="auto"/>
            </w:tcBorders>
            <w:shd w:val="clear" w:color="auto" w:fill="auto"/>
            <w:vAlign w:val="center"/>
            <w:hideMark/>
          </w:tcPr>
          <w:p w14:paraId="5915CD3F"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-1,2 </w:t>
            </w:r>
          </w:p>
        </w:tc>
      </w:tr>
    </w:tbl>
    <w:p w14:paraId="3EA06926" w14:textId="77777777" w:rsidR="00EF241C" w:rsidRPr="00FA1CF9" w:rsidRDefault="00EF241C" w:rsidP="00EF241C">
      <w:pPr>
        <w:spacing w:after="0" w:line="240" w:lineRule="auto"/>
        <w:ind w:firstLine="709"/>
        <w:jc w:val="both"/>
        <w:rPr>
          <w:rFonts w:ascii="Times New Roman" w:hAnsi="Times New Roman"/>
          <w:sz w:val="16"/>
          <w:szCs w:val="16"/>
        </w:rPr>
      </w:pPr>
    </w:p>
    <w:p w14:paraId="2AEEA6AE" w14:textId="77777777" w:rsidR="00EF241C" w:rsidRPr="00FA1CF9" w:rsidRDefault="00EF241C" w:rsidP="00EF241C">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Увеличение расходов отчетного периода по отношению к </w:t>
      </w:r>
      <w:r w:rsidRPr="00FA1CF9">
        <w:rPr>
          <w:rFonts w:ascii="Times New Roman" w:hAnsi="Times New Roman"/>
          <w:sz w:val="28"/>
          <w:szCs w:val="28"/>
          <w:lang w:val="en-US"/>
        </w:rPr>
        <w:t>I</w:t>
      </w:r>
      <w:r w:rsidRPr="00FA1CF9">
        <w:rPr>
          <w:rFonts w:ascii="Times New Roman" w:hAnsi="Times New Roman"/>
          <w:sz w:val="28"/>
          <w:szCs w:val="28"/>
        </w:rPr>
        <w:t xml:space="preserve"> кварталу 2023 года по элементу вида расходов 321 обеспечивается за счет роста расходов на обеспечение мер социальной поддержки ветеранов труда (+129,6 млн.руб.) и переносом расходов, связанных с оказанием государственной социальной помощи на основании социального контракта отдельным категориям граждан (87,3 млн.руб.) с элемента вида расходов 313.</w:t>
      </w:r>
    </w:p>
    <w:p w14:paraId="207D2CD1" w14:textId="7730F739" w:rsidR="00EF241C" w:rsidRPr="00FA1CF9" w:rsidRDefault="0092088A" w:rsidP="00EF241C">
      <w:pPr>
        <w:spacing w:after="0" w:line="240" w:lineRule="auto"/>
        <w:ind w:firstLine="709"/>
        <w:jc w:val="both"/>
        <w:rPr>
          <w:rFonts w:ascii="Times New Roman" w:hAnsi="Times New Roman"/>
          <w:sz w:val="28"/>
          <w:szCs w:val="28"/>
        </w:rPr>
      </w:pPr>
      <w:r w:rsidRPr="00FA1CF9">
        <w:rPr>
          <w:rFonts w:ascii="Times New Roman" w:hAnsi="Times New Roman"/>
          <w:sz w:val="28"/>
          <w:szCs w:val="28"/>
        </w:rPr>
        <w:t>Расходы в части и</w:t>
      </w:r>
      <w:r w:rsidR="00EF241C" w:rsidRPr="00FA1CF9">
        <w:rPr>
          <w:rFonts w:ascii="Times New Roman" w:hAnsi="Times New Roman"/>
          <w:sz w:val="28"/>
          <w:szCs w:val="28"/>
        </w:rPr>
        <w:t>ны</w:t>
      </w:r>
      <w:r w:rsidRPr="00FA1CF9">
        <w:rPr>
          <w:rFonts w:ascii="Times New Roman" w:hAnsi="Times New Roman"/>
          <w:sz w:val="28"/>
          <w:szCs w:val="28"/>
        </w:rPr>
        <w:t xml:space="preserve">х </w:t>
      </w:r>
      <w:r w:rsidR="00EF241C" w:rsidRPr="00FA1CF9">
        <w:rPr>
          <w:rFonts w:ascii="Times New Roman" w:hAnsi="Times New Roman"/>
          <w:sz w:val="28"/>
          <w:szCs w:val="28"/>
        </w:rPr>
        <w:t>бюджетны</w:t>
      </w:r>
      <w:r w:rsidRPr="00FA1CF9">
        <w:rPr>
          <w:rFonts w:ascii="Times New Roman" w:hAnsi="Times New Roman"/>
          <w:sz w:val="28"/>
          <w:szCs w:val="28"/>
        </w:rPr>
        <w:t>х</w:t>
      </w:r>
      <w:r w:rsidR="00EF241C" w:rsidRPr="00FA1CF9">
        <w:rPr>
          <w:rFonts w:ascii="Times New Roman" w:hAnsi="Times New Roman"/>
          <w:sz w:val="28"/>
          <w:szCs w:val="28"/>
        </w:rPr>
        <w:t xml:space="preserve"> ассигновани</w:t>
      </w:r>
      <w:r w:rsidRPr="00FA1CF9">
        <w:rPr>
          <w:rFonts w:ascii="Times New Roman" w:hAnsi="Times New Roman"/>
          <w:sz w:val="28"/>
          <w:szCs w:val="28"/>
        </w:rPr>
        <w:t>й</w:t>
      </w:r>
      <w:r w:rsidR="00EF241C" w:rsidRPr="00FA1CF9">
        <w:rPr>
          <w:rFonts w:ascii="Times New Roman" w:hAnsi="Times New Roman"/>
          <w:sz w:val="28"/>
          <w:szCs w:val="28"/>
        </w:rPr>
        <w:t xml:space="preserve"> (вид расходов 800) за I квартал 2024 года составили 6 655,5 млн.руб. (54,7 % к плану года) и в сравнении с аналогичным периодом предыдущего года рост данных расходов составил </w:t>
      </w:r>
      <w:r w:rsidRPr="00FA1CF9">
        <w:rPr>
          <w:rFonts w:ascii="Times New Roman" w:hAnsi="Times New Roman"/>
          <w:sz w:val="28"/>
          <w:szCs w:val="28"/>
        </w:rPr>
        <w:t>1 870,8 млн.руб. или на 39,1 %.</w:t>
      </w:r>
    </w:p>
    <w:p w14:paraId="7D2D0BF7" w14:textId="5CCF1CB0" w:rsidR="00EF241C" w:rsidRPr="00FA1CF9" w:rsidRDefault="00EF241C" w:rsidP="00EF241C">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В таблице </w:t>
      </w:r>
      <w:r w:rsidR="00E64FE4" w:rsidRPr="00FA1CF9">
        <w:rPr>
          <w:rFonts w:ascii="Times New Roman" w:hAnsi="Times New Roman"/>
          <w:sz w:val="28"/>
          <w:szCs w:val="28"/>
        </w:rPr>
        <w:t>12</w:t>
      </w:r>
      <w:r w:rsidRPr="00FA1CF9">
        <w:rPr>
          <w:rFonts w:ascii="Times New Roman" w:hAnsi="Times New Roman"/>
          <w:sz w:val="28"/>
          <w:szCs w:val="28"/>
        </w:rPr>
        <w:t xml:space="preserve"> представлена информация об указанных расходах областного бюджета за I квартал 2023 и 2024 годов.</w:t>
      </w:r>
    </w:p>
    <w:p w14:paraId="4430EBDB" w14:textId="77777777" w:rsidR="00EF241C" w:rsidRPr="00FA1CF9" w:rsidRDefault="00EF241C" w:rsidP="0092088A">
      <w:pPr>
        <w:pStyle w:val="aff0"/>
        <w:spacing w:after="0" w:line="240" w:lineRule="auto"/>
        <w:rPr>
          <w:rFonts w:ascii="Times New Roman" w:hAnsi="Times New Roman"/>
          <w:b w:val="0"/>
          <w:sz w:val="24"/>
          <w:szCs w:val="24"/>
        </w:rPr>
      </w:pPr>
    </w:p>
    <w:p w14:paraId="23D50468" w14:textId="77777777" w:rsidR="00EF241C" w:rsidRPr="00FA1CF9" w:rsidRDefault="00EF241C" w:rsidP="0092088A">
      <w:pPr>
        <w:pStyle w:val="aff0"/>
        <w:spacing w:after="0" w:line="240" w:lineRule="auto"/>
        <w:rPr>
          <w:rFonts w:ascii="Times New Roman" w:hAnsi="Times New Roman"/>
          <w:b w:val="0"/>
          <w:sz w:val="24"/>
          <w:szCs w:val="24"/>
        </w:rPr>
      </w:pPr>
      <w:r w:rsidRPr="00FA1CF9">
        <w:rPr>
          <w:rFonts w:ascii="Times New Roman" w:hAnsi="Times New Roman"/>
          <w:b w:val="0"/>
          <w:sz w:val="24"/>
          <w:szCs w:val="24"/>
        </w:rPr>
        <w:t xml:space="preserve">Таблица </w:t>
      </w:r>
      <w:r w:rsidRPr="00FA1CF9">
        <w:rPr>
          <w:rFonts w:ascii="Times New Roman" w:hAnsi="Times New Roman"/>
          <w:b w:val="0"/>
          <w:sz w:val="24"/>
          <w:szCs w:val="24"/>
        </w:rPr>
        <w:fldChar w:fldCharType="begin"/>
      </w:r>
      <w:r w:rsidRPr="00FA1CF9">
        <w:rPr>
          <w:rFonts w:ascii="Times New Roman" w:hAnsi="Times New Roman"/>
          <w:b w:val="0"/>
          <w:sz w:val="24"/>
          <w:szCs w:val="24"/>
        </w:rPr>
        <w:instrText xml:space="preserve"> SEQ Таблица \* ARABIC </w:instrText>
      </w:r>
      <w:r w:rsidRPr="00FA1CF9">
        <w:rPr>
          <w:rFonts w:ascii="Times New Roman" w:hAnsi="Times New Roman"/>
          <w:b w:val="0"/>
          <w:sz w:val="24"/>
          <w:szCs w:val="24"/>
        </w:rPr>
        <w:fldChar w:fldCharType="separate"/>
      </w:r>
      <w:r w:rsidR="0030453A" w:rsidRPr="00FA1CF9">
        <w:rPr>
          <w:rFonts w:ascii="Times New Roman" w:hAnsi="Times New Roman"/>
          <w:b w:val="0"/>
          <w:noProof/>
          <w:sz w:val="24"/>
          <w:szCs w:val="24"/>
        </w:rPr>
        <w:t>12</w:t>
      </w:r>
      <w:r w:rsidRPr="00FA1CF9">
        <w:rPr>
          <w:rFonts w:ascii="Times New Roman" w:hAnsi="Times New Roman"/>
          <w:b w:val="0"/>
          <w:sz w:val="24"/>
          <w:szCs w:val="24"/>
        </w:rPr>
        <w:fldChar w:fldCharType="end"/>
      </w:r>
      <w:r w:rsidRPr="00FA1CF9">
        <w:rPr>
          <w:rFonts w:ascii="Times New Roman" w:hAnsi="Times New Roman"/>
          <w:b w:val="0"/>
          <w:sz w:val="24"/>
          <w:szCs w:val="24"/>
        </w:rPr>
        <w:t>. Расходы из областного бюджета, осуществленные по элементам группы вида расходов 800 «Иные бюджетные ассигнования» за I квартал 2023 и 2024 годов, млн.руб.</w:t>
      </w:r>
    </w:p>
    <w:tbl>
      <w:tblPr>
        <w:tblW w:w="9724" w:type="dxa"/>
        <w:tblLayout w:type="fixed"/>
        <w:tblLook w:val="04A0" w:firstRow="1" w:lastRow="0" w:firstColumn="1" w:lastColumn="0" w:noHBand="0" w:noVBand="1"/>
      </w:tblPr>
      <w:tblGrid>
        <w:gridCol w:w="564"/>
        <w:gridCol w:w="5420"/>
        <w:gridCol w:w="955"/>
        <w:gridCol w:w="955"/>
        <w:gridCol w:w="1059"/>
        <w:gridCol w:w="771"/>
      </w:tblGrid>
      <w:tr w:rsidR="00FA1CF9" w:rsidRPr="00FA1CF9" w14:paraId="7C95DFD9" w14:textId="77777777" w:rsidTr="00EF241C">
        <w:trPr>
          <w:trHeight w:val="35"/>
          <w:tblHeader/>
        </w:trPr>
        <w:tc>
          <w:tcPr>
            <w:tcW w:w="564"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3E16C713"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Код</w:t>
            </w:r>
          </w:p>
        </w:tc>
        <w:tc>
          <w:tcPr>
            <w:tcW w:w="542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0ADFEDB6"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Наименование</w:t>
            </w:r>
          </w:p>
        </w:tc>
        <w:tc>
          <w:tcPr>
            <w:tcW w:w="955"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4BAF0F5F"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I кв. 2023 г.</w:t>
            </w:r>
          </w:p>
        </w:tc>
        <w:tc>
          <w:tcPr>
            <w:tcW w:w="955"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15ED8874"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I кв. 2024 г.</w:t>
            </w:r>
          </w:p>
        </w:tc>
        <w:tc>
          <w:tcPr>
            <w:tcW w:w="1830" w:type="dxa"/>
            <w:gridSpan w:val="2"/>
            <w:tcBorders>
              <w:top w:val="double" w:sz="6" w:space="0" w:color="auto"/>
              <w:left w:val="nil"/>
              <w:bottom w:val="single" w:sz="4" w:space="0" w:color="auto"/>
              <w:right w:val="double" w:sz="6" w:space="0" w:color="000000"/>
            </w:tcBorders>
            <w:shd w:val="clear" w:color="auto" w:fill="auto"/>
            <w:vAlign w:val="center"/>
            <w:hideMark/>
          </w:tcPr>
          <w:p w14:paraId="549894EB"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Изменение (+,-)</w:t>
            </w:r>
          </w:p>
        </w:tc>
      </w:tr>
      <w:tr w:rsidR="00FA1CF9" w:rsidRPr="00FA1CF9" w14:paraId="20FEA9CF" w14:textId="77777777" w:rsidTr="00EF241C">
        <w:trPr>
          <w:trHeight w:val="35"/>
          <w:tblHeader/>
        </w:trPr>
        <w:tc>
          <w:tcPr>
            <w:tcW w:w="564" w:type="dxa"/>
            <w:vMerge/>
            <w:tcBorders>
              <w:top w:val="double" w:sz="6" w:space="0" w:color="auto"/>
              <w:left w:val="double" w:sz="6" w:space="0" w:color="auto"/>
              <w:bottom w:val="single" w:sz="4" w:space="0" w:color="auto"/>
              <w:right w:val="single" w:sz="4" w:space="0" w:color="auto"/>
            </w:tcBorders>
            <w:vAlign w:val="center"/>
            <w:hideMark/>
          </w:tcPr>
          <w:p w14:paraId="1CB977ED" w14:textId="77777777" w:rsidR="00EF241C" w:rsidRPr="00FA1CF9" w:rsidRDefault="00EF241C" w:rsidP="00EF241C">
            <w:pPr>
              <w:spacing w:after="0" w:line="240" w:lineRule="auto"/>
              <w:rPr>
                <w:rFonts w:ascii="Times New Roman" w:eastAsia="Times New Roman" w:hAnsi="Times New Roman"/>
                <w:b/>
                <w:bCs/>
                <w:sz w:val="20"/>
                <w:szCs w:val="20"/>
                <w:lang w:eastAsia="ru-RU"/>
              </w:rPr>
            </w:pPr>
          </w:p>
        </w:tc>
        <w:tc>
          <w:tcPr>
            <w:tcW w:w="5420" w:type="dxa"/>
            <w:vMerge/>
            <w:tcBorders>
              <w:top w:val="double" w:sz="6" w:space="0" w:color="auto"/>
              <w:left w:val="single" w:sz="4" w:space="0" w:color="auto"/>
              <w:bottom w:val="single" w:sz="4" w:space="0" w:color="auto"/>
              <w:right w:val="single" w:sz="4" w:space="0" w:color="auto"/>
            </w:tcBorders>
            <w:vAlign w:val="center"/>
            <w:hideMark/>
          </w:tcPr>
          <w:p w14:paraId="123A8EC0" w14:textId="77777777" w:rsidR="00EF241C" w:rsidRPr="00FA1CF9" w:rsidRDefault="00EF241C" w:rsidP="00EF241C">
            <w:pPr>
              <w:spacing w:after="0" w:line="240" w:lineRule="auto"/>
              <w:rPr>
                <w:rFonts w:ascii="Times New Roman" w:eastAsia="Times New Roman" w:hAnsi="Times New Roman"/>
                <w:b/>
                <w:bCs/>
                <w:sz w:val="20"/>
                <w:szCs w:val="20"/>
                <w:lang w:eastAsia="ru-RU"/>
              </w:rPr>
            </w:pPr>
          </w:p>
        </w:tc>
        <w:tc>
          <w:tcPr>
            <w:tcW w:w="955" w:type="dxa"/>
            <w:vMerge/>
            <w:tcBorders>
              <w:top w:val="double" w:sz="6" w:space="0" w:color="auto"/>
              <w:left w:val="single" w:sz="4" w:space="0" w:color="auto"/>
              <w:bottom w:val="single" w:sz="4" w:space="0" w:color="auto"/>
              <w:right w:val="single" w:sz="4" w:space="0" w:color="auto"/>
            </w:tcBorders>
            <w:vAlign w:val="center"/>
            <w:hideMark/>
          </w:tcPr>
          <w:p w14:paraId="6B831272" w14:textId="77777777" w:rsidR="00EF241C" w:rsidRPr="00FA1CF9" w:rsidRDefault="00EF241C" w:rsidP="00EF241C">
            <w:pPr>
              <w:spacing w:after="0" w:line="240" w:lineRule="auto"/>
              <w:rPr>
                <w:rFonts w:ascii="Times New Roman" w:eastAsia="Times New Roman" w:hAnsi="Times New Roman"/>
                <w:b/>
                <w:bCs/>
                <w:sz w:val="20"/>
                <w:szCs w:val="20"/>
                <w:lang w:eastAsia="ru-RU"/>
              </w:rPr>
            </w:pPr>
          </w:p>
        </w:tc>
        <w:tc>
          <w:tcPr>
            <w:tcW w:w="955" w:type="dxa"/>
            <w:vMerge/>
            <w:tcBorders>
              <w:top w:val="double" w:sz="6" w:space="0" w:color="auto"/>
              <w:left w:val="single" w:sz="4" w:space="0" w:color="auto"/>
              <w:bottom w:val="single" w:sz="4" w:space="0" w:color="auto"/>
              <w:right w:val="single" w:sz="4" w:space="0" w:color="auto"/>
            </w:tcBorders>
            <w:vAlign w:val="center"/>
            <w:hideMark/>
          </w:tcPr>
          <w:p w14:paraId="1E67902F" w14:textId="77777777" w:rsidR="00EF241C" w:rsidRPr="00FA1CF9" w:rsidRDefault="00EF241C" w:rsidP="00EF241C">
            <w:pPr>
              <w:spacing w:after="0" w:line="240" w:lineRule="auto"/>
              <w:rPr>
                <w:rFonts w:ascii="Times New Roman" w:eastAsia="Times New Roman" w:hAnsi="Times New Roman"/>
                <w:b/>
                <w:bCs/>
                <w:sz w:val="20"/>
                <w:szCs w:val="20"/>
                <w:lang w:eastAsia="ru-RU"/>
              </w:rPr>
            </w:pPr>
          </w:p>
        </w:tc>
        <w:tc>
          <w:tcPr>
            <w:tcW w:w="1059" w:type="dxa"/>
            <w:tcBorders>
              <w:top w:val="nil"/>
              <w:left w:val="nil"/>
              <w:bottom w:val="single" w:sz="4" w:space="0" w:color="auto"/>
              <w:right w:val="single" w:sz="4" w:space="0" w:color="auto"/>
            </w:tcBorders>
            <w:shd w:val="clear" w:color="auto" w:fill="auto"/>
            <w:vAlign w:val="center"/>
            <w:hideMark/>
          </w:tcPr>
          <w:p w14:paraId="06131CCA"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млн.руб.</w:t>
            </w:r>
          </w:p>
        </w:tc>
        <w:tc>
          <w:tcPr>
            <w:tcW w:w="771" w:type="dxa"/>
            <w:tcBorders>
              <w:top w:val="nil"/>
              <w:left w:val="nil"/>
              <w:bottom w:val="single" w:sz="4" w:space="0" w:color="auto"/>
              <w:right w:val="double" w:sz="6" w:space="0" w:color="auto"/>
            </w:tcBorders>
            <w:shd w:val="clear" w:color="auto" w:fill="auto"/>
            <w:vAlign w:val="center"/>
            <w:hideMark/>
          </w:tcPr>
          <w:p w14:paraId="26443053" w14:textId="695DEA1A"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w:t>
            </w:r>
          </w:p>
        </w:tc>
      </w:tr>
      <w:tr w:rsidR="00FA1CF9" w:rsidRPr="00FA1CF9" w14:paraId="0200E9DB" w14:textId="77777777" w:rsidTr="00EF241C">
        <w:trPr>
          <w:trHeight w:val="70"/>
        </w:trPr>
        <w:tc>
          <w:tcPr>
            <w:tcW w:w="564" w:type="dxa"/>
            <w:tcBorders>
              <w:top w:val="nil"/>
              <w:left w:val="double" w:sz="6" w:space="0" w:color="auto"/>
              <w:bottom w:val="single" w:sz="4" w:space="0" w:color="auto"/>
              <w:right w:val="single" w:sz="4" w:space="0" w:color="auto"/>
            </w:tcBorders>
            <w:shd w:val="clear" w:color="auto" w:fill="auto"/>
            <w:vAlign w:val="center"/>
            <w:hideMark/>
          </w:tcPr>
          <w:p w14:paraId="64C532E1" w14:textId="77777777" w:rsidR="00EF241C" w:rsidRPr="00FA1CF9" w:rsidRDefault="00EF241C" w:rsidP="00EF241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811</w:t>
            </w:r>
          </w:p>
        </w:tc>
        <w:tc>
          <w:tcPr>
            <w:tcW w:w="5420" w:type="dxa"/>
            <w:tcBorders>
              <w:top w:val="nil"/>
              <w:left w:val="nil"/>
              <w:bottom w:val="single" w:sz="4" w:space="0" w:color="auto"/>
              <w:right w:val="single" w:sz="4" w:space="0" w:color="auto"/>
            </w:tcBorders>
            <w:shd w:val="clear" w:color="auto" w:fill="auto"/>
            <w:vAlign w:val="center"/>
            <w:hideMark/>
          </w:tcPr>
          <w:p w14:paraId="7C3DC2EB"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Субсидии на возмещение недополученных доходов и (или) возмещение фактически понесенных затрат в связи с производством (реализацией) товаров, выполнением работ, оказанием услуг</w:t>
            </w:r>
          </w:p>
        </w:tc>
        <w:tc>
          <w:tcPr>
            <w:tcW w:w="955" w:type="dxa"/>
            <w:tcBorders>
              <w:top w:val="nil"/>
              <w:left w:val="nil"/>
              <w:bottom w:val="single" w:sz="4" w:space="0" w:color="auto"/>
              <w:right w:val="single" w:sz="4" w:space="0" w:color="auto"/>
            </w:tcBorders>
            <w:shd w:val="clear" w:color="auto" w:fill="auto"/>
            <w:vAlign w:val="center"/>
            <w:hideMark/>
          </w:tcPr>
          <w:p w14:paraId="686BA1C3"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3 961,9 </w:t>
            </w:r>
          </w:p>
        </w:tc>
        <w:tc>
          <w:tcPr>
            <w:tcW w:w="955" w:type="dxa"/>
            <w:tcBorders>
              <w:top w:val="nil"/>
              <w:left w:val="nil"/>
              <w:bottom w:val="single" w:sz="4" w:space="0" w:color="auto"/>
              <w:right w:val="single" w:sz="4" w:space="0" w:color="auto"/>
            </w:tcBorders>
            <w:shd w:val="clear" w:color="auto" w:fill="auto"/>
            <w:vAlign w:val="center"/>
            <w:hideMark/>
          </w:tcPr>
          <w:p w14:paraId="0429A15E"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5 203,2 </w:t>
            </w:r>
          </w:p>
        </w:tc>
        <w:tc>
          <w:tcPr>
            <w:tcW w:w="1059" w:type="dxa"/>
            <w:tcBorders>
              <w:top w:val="nil"/>
              <w:left w:val="nil"/>
              <w:bottom w:val="single" w:sz="4" w:space="0" w:color="auto"/>
              <w:right w:val="single" w:sz="4" w:space="0" w:color="auto"/>
            </w:tcBorders>
            <w:shd w:val="clear" w:color="auto" w:fill="auto"/>
            <w:vAlign w:val="center"/>
            <w:hideMark/>
          </w:tcPr>
          <w:p w14:paraId="4C20395D"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1 241,3 </w:t>
            </w:r>
          </w:p>
        </w:tc>
        <w:tc>
          <w:tcPr>
            <w:tcW w:w="771" w:type="dxa"/>
            <w:tcBorders>
              <w:top w:val="nil"/>
              <w:left w:val="nil"/>
              <w:bottom w:val="single" w:sz="4" w:space="0" w:color="auto"/>
              <w:right w:val="double" w:sz="6" w:space="0" w:color="auto"/>
            </w:tcBorders>
            <w:shd w:val="clear" w:color="auto" w:fill="auto"/>
            <w:vAlign w:val="center"/>
            <w:hideMark/>
          </w:tcPr>
          <w:p w14:paraId="0B4570B1"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31,3 </w:t>
            </w:r>
          </w:p>
        </w:tc>
      </w:tr>
      <w:tr w:rsidR="00FA1CF9" w:rsidRPr="00FA1CF9" w14:paraId="533D6E2C" w14:textId="77777777" w:rsidTr="00EF241C">
        <w:trPr>
          <w:trHeight w:val="70"/>
        </w:trPr>
        <w:tc>
          <w:tcPr>
            <w:tcW w:w="564" w:type="dxa"/>
            <w:tcBorders>
              <w:top w:val="nil"/>
              <w:left w:val="double" w:sz="6" w:space="0" w:color="auto"/>
              <w:bottom w:val="single" w:sz="4" w:space="0" w:color="auto"/>
              <w:right w:val="single" w:sz="4" w:space="0" w:color="auto"/>
            </w:tcBorders>
            <w:shd w:val="clear" w:color="auto" w:fill="auto"/>
            <w:vAlign w:val="center"/>
            <w:hideMark/>
          </w:tcPr>
          <w:p w14:paraId="781828D5" w14:textId="77777777" w:rsidR="00EF241C" w:rsidRPr="00FA1CF9" w:rsidRDefault="00EF241C" w:rsidP="00EF241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812</w:t>
            </w:r>
          </w:p>
        </w:tc>
        <w:tc>
          <w:tcPr>
            <w:tcW w:w="5420" w:type="dxa"/>
            <w:tcBorders>
              <w:top w:val="nil"/>
              <w:left w:val="nil"/>
              <w:bottom w:val="single" w:sz="4" w:space="0" w:color="auto"/>
              <w:right w:val="single" w:sz="4" w:space="0" w:color="auto"/>
            </w:tcBorders>
            <w:shd w:val="clear" w:color="auto" w:fill="auto"/>
            <w:vAlign w:val="center"/>
            <w:hideMark/>
          </w:tcPr>
          <w:p w14:paraId="51E36F03"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Субсидии (гранты в форме субсидий) на финансовое обеспечение затрат в связи с производством (реализацией товаров), выполнением работ, оказанием услуг, подлежащие казначейскому сопровождению</w:t>
            </w:r>
          </w:p>
        </w:tc>
        <w:tc>
          <w:tcPr>
            <w:tcW w:w="955" w:type="dxa"/>
            <w:tcBorders>
              <w:top w:val="nil"/>
              <w:left w:val="nil"/>
              <w:bottom w:val="single" w:sz="4" w:space="0" w:color="auto"/>
              <w:right w:val="single" w:sz="4" w:space="0" w:color="auto"/>
            </w:tcBorders>
            <w:shd w:val="clear" w:color="auto" w:fill="auto"/>
            <w:vAlign w:val="center"/>
            <w:hideMark/>
          </w:tcPr>
          <w:p w14:paraId="1D26ABC5"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68,7 </w:t>
            </w:r>
          </w:p>
        </w:tc>
        <w:tc>
          <w:tcPr>
            <w:tcW w:w="955" w:type="dxa"/>
            <w:tcBorders>
              <w:top w:val="nil"/>
              <w:left w:val="nil"/>
              <w:bottom w:val="single" w:sz="4" w:space="0" w:color="auto"/>
              <w:right w:val="single" w:sz="4" w:space="0" w:color="auto"/>
            </w:tcBorders>
            <w:shd w:val="clear" w:color="auto" w:fill="auto"/>
            <w:vAlign w:val="center"/>
            <w:hideMark/>
          </w:tcPr>
          <w:p w14:paraId="6F986AB2"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916,9 </w:t>
            </w:r>
          </w:p>
        </w:tc>
        <w:tc>
          <w:tcPr>
            <w:tcW w:w="1059" w:type="dxa"/>
            <w:tcBorders>
              <w:top w:val="nil"/>
              <w:left w:val="nil"/>
              <w:bottom w:val="single" w:sz="4" w:space="0" w:color="auto"/>
              <w:right w:val="single" w:sz="4" w:space="0" w:color="auto"/>
            </w:tcBorders>
            <w:shd w:val="clear" w:color="auto" w:fill="auto"/>
            <w:vAlign w:val="center"/>
            <w:hideMark/>
          </w:tcPr>
          <w:p w14:paraId="45422F77"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848,2 </w:t>
            </w:r>
          </w:p>
        </w:tc>
        <w:tc>
          <w:tcPr>
            <w:tcW w:w="771" w:type="dxa"/>
            <w:tcBorders>
              <w:top w:val="nil"/>
              <w:left w:val="nil"/>
              <w:bottom w:val="single" w:sz="4" w:space="0" w:color="auto"/>
              <w:right w:val="double" w:sz="6" w:space="0" w:color="auto"/>
            </w:tcBorders>
            <w:shd w:val="clear" w:color="auto" w:fill="auto"/>
            <w:vAlign w:val="center"/>
            <w:hideMark/>
          </w:tcPr>
          <w:p w14:paraId="1723CB5D" w14:textId="77777777" w:rsidR="00EF241C" w:rsidRPr="00FA1CF9" w:rsidRDefault="00EF241C" w:rsidP="00EF241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в 13,3 раза</w:t>
            </w:r>
          </w:p>
        </w:tc>
      </w:tr>
      <w:tr w:rsidR="00FA1CF9" w:rsidRPr="00FA1CF9" w14:paraId="1A8850AE" w14:textId="77777777" w:rsidTr="00EF241C">
        <w:trPr>
          <w:trHeight w:val="70"/>
        </w:trPr>
        <w:tc>
          <w:tcPr>
            <w:tcW w:w="564" w:type="dxa"/>
            <w:tcBorders>
              <w:top w:val="nil"/>
              <w:left w:val="double" w:sz="6" w:space="0" w:color="auto"/>
              <w:bottom w:val="single" w:sz="4" w:space="0" w:color="auto"/>
              <w:right w:val="single" w:sz="4" w:space="0" w:color="auto"/>
            </w:tcBorders>
            <w:shd w:val="clear" w:color="auto" w:fill="auto"/>
            <w:vAlign w:val="center"/>
            <w:hideMark/>
          </w:tcPr>
          <w:p w14:paraId="76B88172" w14:textId="77777777" w:rsidR="00EF241C" w:rsidRPr="00FA1CF9" w:rsidRDefault="00EF241C" w:rsidP="00EF241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813</w:t>
            </w:r>
          </w:p>
        </w:tc>
        <w:tc>
          <w:tcPr>
            <w:tcW w:w="5420" w:type="dxa"/>
            <w:tcBorders>
              <w:top w:val="nil"/>
              <w:left w:val="nil"/>
              <w:bottom w:val="single" w:sz="4" w:space="0" w:color="auto"/>
              <w:right w:val="single" w:sz="4" w:space="0" w:color="auto"/>
            </w:tcBorders>
            <w:shd w:val="clear" w:color="auto" w:fill="auto"/>
            <w:vAlign w:val="center"/>
            <w:hideMark/>
          </w:tcPr>
          <w:p w14:paraId="1F4AEF19"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Субсидии (гранты в форме субсидий) на финансовое обеспечение затрат в связи с производством (реализацией) товаров, выполнением работ, оказанием услуг, не подлежащие казначейскому сопровождению</w:t>
            </w:r>
          </w:p>
        </w:tc>
        <w:tc>
          <w:tcPr>
            <w:tcW w:w="955" w:type="dxa"/>
            <w:tcBorders>
              <w:top w:val="nil"/>
              <w:left w:val="nil"/>
              <w:bottom w:val="single" w:sz="4" w:space="0" w:color="auto"/>
              <w:right w:val="single" w:sz="4" w:space="0" w:color="auto"/>
            </w:tcBorders>
            <w:shd w:val="clear" w:color="auto" w:fill="auto"/>
            <w:vAlign w:val="center"/>
            <w:hideMark/>
          </w:tcPr>
          <w:p w14:paraId="18C34F27"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705,1 </w:t>
            </w:r>
          </w:p>
        </w:tc>
        <w:tc>
          <w:tcPr>
            <w:tcW w:w="955" w:type="dxa"/>
            <w:tcBorders>
              <w:top w:val="nil"/>
              <w:left w:val="nil"/>
              <w:bottom w:val="single" w:sz="4" w:space="0" w:color="auto"/>
              <w:right w:val="single" w:sz="4" w:space="0" w:color="auto"/>
            </w:tcBorders>
            <w:shd w:val="clear" w:color="auto" w:fill="auto"/>
            <w:vAlign w:val="center"/>
            <w:hideMark/>
          </w:tcPr>
          <w:p w14:paraId="17C04012"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316,6 </w:t>
            </w:r>
          </w:p>
        </w:tc>
        <w:tc>
          <w:tcPr>
            <w:tcW w:w="1059" w:type="dxa"/>
            <w:tcBorders>
              <w:top w:val="nil"/>
              <w:left w:val="nil"/>
              <w:bottom w:val="single" w:sz="4" w:space="0" w:color="auto"/>
              <w:right w:val="single" w:sz="4" w:space="0" w:color="auto"/>
            </w:tcBorders>
            <w:shd w:val="clear" w:color="auto" w:fill="auto"/>
            <w:vAlign w:val="center"/>
            <w:hideMark/>
          </w:tcPr>
          <w:p w14:paraId="4566AF28"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-388,5 </w:t>
            </w:r>
          </w:p>
        </w:tc>
        <w:tc>
          <w:tcPr>
            <w:tcW w:w="771" w:type="dxa"/>
            <w:tcBorders>
              <w:top w:val="nil"/>
              <w:left w:val="nil"/>
              <w:bottom w:val="single" w:sz="4" w:space="0" w:color="auto"/>
              <w:right w:val="double" w:sz="6" w:space="0" w:color="auto"/>
            </w:tcBorders>
            <w:shd w:val="clear" w:color="auto" w:fill="auto"/>
            <w:vAlign w:val="center"/>
            <w:hideMark/>
          </w:tcPr>
          <w:p w14:paraId="0F5A695A"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-55,1 </w:t>
            </w:r>
          </w:p>
        </w:tc>
      </w:tr>
      <w:tr w:rsidR="00FA1CF9" w:rsidRPr="00FA1CF9" w14:paraId="2A5EEDDF" w14:textId="77777777" w:rsidTr="00EF241C">
        <w:trPr>
          <w:trHeight w:val="70"/>
        </w:trPr>
        <w:tc>
          <w:tcPr>
            <w:tcW w:w="564" w:type="dxa"/>
            <w:tcBorders>
              <w:top w:val="nil"/>
              <w:left w:val="double" w:sz="6" w:space="0" w:color="auto"/>
              <w:bottom w:val="single" w:sz="4" w:space="0" w:color="auto"/>
              <w:right w:val="single" w:sz="4" w:space="0" w:color="auto"/>
            </w:tcBorders>
            <w:shd w:val="clear" w:color="auto" w:fill="auto"/>
            <w:vAlign w:val="center"/>
            <w:hideMark/>
          </w:tcPr>
          <w:p w14:paraId="7A8BD26A" w14:textId="77777777" w:rsidR="00EF241C" w:rsidRPr="00FA1CF9" w:rsidRDefault="00EF241C" w:rsidP="00EF241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831</w:t>
            </w:r>
          </w:p>
        </w:tc>
        <w:tc>
          <w:tcPr>
            <w:tcW w:w="5420" w:type="dxa"/>
            <w:tcBorders>
              <w:top w:val="nil"/>
              <w:left w:val="nil"/>
              <w:bottom w:val="single" w:sz="4" w:space="0" w:color="auto"/>
              <w:right w:val="single" w:sz="4" w:space="0" w:color="auto"/>
            </w:tcBorders>
            <w:shd w:val="clear" w:color="auto" w:fill="auto"/>
            <w:vAlign w:val="center"/>
            <w:hideMark/>
          </w:tcPr>
          <w:p w14:paraId="611416FB"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Исполнение судебных актов РФ и мировых соглашений по возмещению причиненного вреда</w:t>
            </w:r>
          </w:p>
        </w:tc>
        <w:tc>
          <w:tcPr>
            <w:tcW w:w="955" w:type="dxa"/>
            <w:tcBorders>
              <w:top w:val="nil"/>
              <w:left w:val="nil"/>
              <w:bottom w:val="single" w:sz="4" w:space="0" w:color="auto"/>
              <w:right w:val="single" w:sz="4" w:space="0" w:color="auto"/>
            </w:tcBorders>
            <w:shd w:val="clear" w:color="auto" w:fill="auto"/>
            <w:vAlign w:val="center"/>
            <w:hideMark/>
          </w:tcPr>
          <w:p w14:paraId="5AC2795E"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9,3 </w:t>
            </w:r>
          </w:p>
        </w:tc>
        <w:tc>
          <w:tcPr>
            <w:tcW w:w="955" w:type="dxa"/>
            <w:tcBorders>
              <w:top w:val="nil"/>
              <w:left w:val="nil"/>
              <w:bottom w:val="single" w:sz="4" w:space="0" w:color="auto"/>
              <w:right w:val="single" w:sz="4" w:space="0" w:color="auto"/>
            </w:tcBorders>
            <w:shd w:val="clear" w:color="auto" w:fill="auto"/>
            <w:vAlign w:val="center"/>
            <w:hideMark/>
          </w:tcPr>
          <w:p w14:paraId="71B6F159"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4,1 </w:t>
            </w:r>
          </w:p>
        </w:tc>
        <w:tc>
          <w:tcPr>
            <w:tcW w:w="1059" w:type="dxa"/>
            <w:tcBorders>
              <w:top w:val="nil"/>
              <w:left w:val="nil"/>
              <w:bottom w:val="single" w:sz="4" w:space="0" w:color="auto"/>
              <w:right w:val="single" w:sz="4" w:space="0" w:color="auto"/>
            </w:tcBorders>
            <w:shd w:val="clear" w:color="auto" w:fill="auto"/>
            <w:vAlign w:val="center"/>
            <w:hideMark/>
          </w:tcPr>
          <w:p w14:paraId="1255DA3F"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-5,2 </w:t>
            </w:r>
          </w:p>
        </w:tc>
        <w:tc>
          <w:tcPr>
            <w:tcW w:w="771" w:type="dxa"/>
            <w:tcBorders>
              <w:top w:val="nil"/>
              <w:left w:val="nil"/>
              <w:bottom w:val="single" w:sz="4" w:space="0" w:color="auto"/>
              <w:right w:val="double" w:sz="6" w:space="0" w:color="auto"/>
            </w:tcBorders>
            <w:shd w:val="clear" w:color="auto" w:fill="auto"/>
            <w:vAlign w:val="center"/>
            <w:hideMark/>
          </w:tcPr>
          <w:p w14:paraId="02A2608F"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-55,6 </w:t>
            </w:r>
          </w:p>
        </w:tc>
      </w:tr>
      <w:tr w:rsidR="00FA1CF9" w:rsidRPr="00FA1CF9" w14:paraId="5AC3DA20" w14:textId="77777777" w:rsidTr="00EF241C">
        <w:trPr>
          <w:trHeight w:val="70"/>
        </w:trPr>
        <w:tc>
          <w:tcPr>
            <w:tcW w:w="564" w:type="dxa"/>
            <w:tcBorders>
              <w:top w:val="nil"/>
              <w:left w:val="double" w:sz="6" w:space="0" w:color="auto"/>
              <w:bottom w:val="single" w:sz="4" w:space="0" w:color="auto"/>
              <w:right w:val="single" w:sz="4" w:space="0" w:color="auto"/>
            </w:tcBorders>
            <w:shd w:val="clear" w:color="auto" w:fill="auto"/>
            <w:vAlign w:val="center"/>
            <w:hideMark/>
          </w:tcPr>
          <w:p w14:paraId="16D84607" w14:textId="77777777" w:rsidR="00EF241C" w:rsidRPr="00FA1CF9" w:rsidRDefault="00EF241C" w:rsidP="00EF241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851</w:t>
            </w:r>
          </w:p>
        </w:tc>
        <w:tc>
          <w:tcPr>
            <w:tcW w:w="5420" w:type="dxa"/>
            <w:tcBorders>
              <w:top w:val="nil"/>
              <w:left w:val="nil"/>
              <w:bottom w:val="single" w:sz="4" w:space="0" w:color="auto"/>
              <w:right w:val="single" w:sz="4" w:space="0" w:color="auto"/>
            </w:tcBorders>
            <w:shd w:val="clear" w:color="auto" w:fill="auto"/>
            <w:vAlign w:val="center"/>
            <w:hideMark/>
          </w:tcPr>
          <w:p w14:paraId="02034600"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Уплата налога на имущество организаций и земельного налога</w:t>
            </w:r>
          </w:p>
        </w:tc>
        <w:tc>
          <w:tcPr>
            <w:tcW w:w="955" w:type="dxa"/>
            <w:tcBorders>
              <w:top w:val="nil"/>
              <w:left w:val="nil"/>
              <w:bottom w:val="single" w:sz="4" w:space="0" w:color="auto"/>
              <w:right w:val="single" w:sz="4" w:space="0" w:color="auto"/>
            </w:tcBorders>
            <w:shd w:val="clear" w:color="auto" w:fill="auto"/>
            <w:vAlign w:val="center"/>
            <w:hideMark/>
          </w:tcPr>
          <w:p w14:paraId="52A11E1A"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36,9 </w:t>
            </w:r>
          </w:p>
        </w:tc>
        <w:tc>
          <w:tcPr>
            <w:tcW w:w="955" w:type="dxa"/>
            <w:tcBorders>
              <w:top w:val="nil"/>
              <w:left w:val="nil"/>
              <w:bottom w:val="single" w:sz="4" w:space="0" w:color="auto"/>
              <w:right w:val="single" w:sz="4" w:space="0" w:color="auto"/>
            </w:tcBorders>
            <w:shd w:val="clear" w:color="auto" w:fill="auto"/>
            <w:vAlign w:val="center"/>
            <w:hideMark/>
          </w:tcPr>
          <w:p w14:paraId="0A0CBCD1"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110,6 </w:t>
            </w:r>
          </w:p>
        </w:tc>
        <w:tc>
          <w:tcPr>
            <w:tcW w:w="1059" w:type="dxa"/>
            <w:tcBorders>
              <w:top w:val="nil"/>
              <w:left w:val="nil"/>
              <w:bottom w:val="single" w:sz="4" w:space="0" w:color="auto"/>
              <w:right w:val="single" w:sz="4" w:space="0" w:color="auto"/>
            </w:tcBorders>
            <w:shd w:val="clear" w:color="auto" w:fill="auto"/>
            <w:vAlign w:val="center"/>
            <w:hideMark/>
          </w:tcPr>
          <w:p w14:paraId="25B46197"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73,8 </w:t>
            </w:r>
          </w:p>
        </w:tc>
        <w:tc>
          <w:tcPr>
            <w:tcW w:w="771" w:type="dxa"/>
            <w:tcBorders>
              <w:top w:val="nil"/>
              <w:left w:val="nil"/>
              <w:bottom w:val="single" w:sz="4" w:space="0" w:color="auto"/>
              <w:right w:val="double" w:sz="6" w:space="0" w:color="auto"/>
            </w:tcBorders>
            <w:shd w:val="clear" w:color="auto" w:fill="auto"/>
            <w:vAlign w:val="center"/>
            <w:hideMark/>
          </w:tcPr>
          <w:p w14:paraId="14109229" w14:textId="77777777" w:rsidR="00EF241C" w:rsidRPr="00FA1CF9" w:rsidRDefault="00EF241C" w:rsidP="00EF241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в 3 раза</w:t>
            </w:r>
          </w:p>
        </w:tc>
      </w:tr>
      <w:tr w:rsidR="00FA1CF9" w:rsidRPr="00FA1CF9" w14:paraId="64A0C2A8" w14:textId="77777777" w:rsidTr="00EF241C">
        <w:trPr>
          <w:trHeight w:val="70"/>
        </w:trPr>
        <w:tc>
          <w:tcPr>
            <w:tcW w:w="564" w:type="dxa"/>
            <w:tcBorders>
              <w:top w:val="nil"/>
              <w:left w:val="double" w:sz="6" w:space="0" w:color="auto"/>
              <w:bottom w:val="single" w:sz="4" w:space="0" w:color="auto"/>
              <w:right w:val="single" w:sz="4" w:space="0" w:color="auto"/>
            </w:tcBorders>
            <w:shd w:val="clear" w:color="auto" w:fill="auto"/>
            <w:vAlign w:val="center"/>
            <w:hideMark/>
          </w:tcPr>
          <w:p w14:paraId="2693F669" w14:textId="77777777" w:rsidR="00EF241C" w:rsidRPr="00FA1CF9" w:rsidRDefault="00EF241C" w:rsidP="00EF241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852</w:t>
            </w:r>
          </w:p>
        </w:tc>
        <w:tc>
          <w:tcPr>
            <w:tcW w:w="5420" w:type="dxa"/>
            <w:tcBorders>
              <w:top w:val="nil"/>
              <w:left w:val="nil"/>
              <w:bottom w:val="single" w:sz="4" w:space="0" w:color="auto"/>
              <w:right w:val="single" w:sz="4" w:space="0" w:color="auto"/>
            </w:tcBorders>
            <w:shd w:val="clear" w:color="auto" w:fill="auto"/>
            <w:vAlign w:val="center"/>
            <w:hideMark/>
          </w:tcPr>
          <w:p w14:paraId="1560EC7E"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Уплата прочих налогов, сборов</w:t>
            </w:r>
          </w:p>
        </w:tc>
        <w:tc>
          <w:tcPr>
            <w:tcW w:w="955" w:type="dxa"/>
            <w:tcBorders>
              <w:top w:val="nil"/>
              <w:left w:val="nil"/>
              <w:bottom w:val="single" w:sz="4" w:space="0" w:color="auto"/>
              <w:right w:val="single" w:sz="4" w:space="0" w:color="auto"/>
            </w:tcBorders>
            <w:shd w:val="clear" w:color="auto" w:fill="auto"/>
            <w:vAlign w:val="center"/>
            <w:hideMark/>
          </w:tcPr>
          <w:p w14:paraId="425D6927"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1,3 </w:t>
            </w:r>
          </w:p>
        </w:tc>
        <w:tc>
          <w:tcPr>
            <w:tcW w:w="955" w:type="dxa"/>
            <w:tcBorders>
              <w:top w:val="nil"/>
              <w:left w:val="nil"/>
              <w:bottom w:val="single" w:sz="4" w:space="0" w:color="auto"/>
              <w:right w:val="single" w:sz="4" w:space="0" w:color="auto"/>
            </w:tcBorders>
            <w:shd w:val="clear" w:color="auto" w:fill="auto"/>
            <w:vAlign w:val="center"/>
            <w:hideMark/>
          </w:tcPr>
          <w:p w14:paraId="1497CCAB"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1,0 </w:t>
            </w:r>
          </w:p>
        </w:tc>
        <w:tc>
          <w:tcPr>
            <w:tcW w:w="1059" w:type="dxa"/>
            <w:tcBorders>
              <w:top w:val="nil"/>
              <w:left w:val="nil"/>
              <w:bottom w:val="single" w:sz="4" w:space="0" w:color="auto"/>
              <w:right w:val="single" w:sz="4" w:space="0" w:color="auto"/>
            </w:tcBorders>
            <w:shd w:val="clear" w:color="auto" w:fill="auto"/>
            <w:vAlign w:val="center"/>
            <w:hideMark/>
          </w:tcPr>
          <w:p w14:paraId="1E938B3F"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-0,3 </w:t>
            </w:r>
          </w:p>
        </w:tc>
        <w:tc>
          <w:tcPr>
            <w:tcW w:w="771" w:type="dxa"/>
            <w:tcBorders>
              <w:top w:val="nil"/>
              <w:left w:val="nil"/>
              <w:bottom w:val="single" w:sz="4" w:space="0" w:color="auto"/>
              <w:right w:val="double" w:sz="6" w:space="0" w:color="auto"/>
            </w:tcBorders>
            <w:shd w:val="clear" w:color="auto" w:fill="auto"/>
            <w:vAlign w:val="center"/>
            <w:hideMark/>
          </w:tcPr>
          <w:p w14:paraId="1D51C289"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-23,9 </w:t>
            </w:r>
          </w:p>
        </w:tc>
      </w:tr>
      <w:tr w:rsidR="00FA1CF9" w:rsidRPr="00FA1CF9" w14:paraId="67AB4CFA" w14:textId="77777777" w:rsidTr="00EF241C">
        <w:trPr>
          <w:trHeight w:val="70"/>
        </w:trPr>
        <w:tc>
          <w:tcPr>
            <w:tcW w:w="564" w:type="dxa"/>
            <w:tcBorders>
              <w:top w:val="nil"/>
              <w:left w:val="double" w:sz="6" w:space="0" w:color="auto"/>
              <w:bottom w:val="single" w:sz="4" w:space="0" w:color="auto"/>
              <w:right w:val="single" w:sz="4" w:space="0" w:color="auto"/>
            </w:tcBorders>
            <w:shd w:val="clear" w:color="auto" w:fill="auto"/>
            <w:vAlign w:val="center"/>
            <w:hideMark/>
          </w:tcPr>
          <w:p w14:paraId="06588C6A" w14:textId="77777777" w:rsidR="00EF241C" w:rsidRPr="00FA1CF9" w:rsidRDefault="00EF241C" w:rsidP="00EF241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853</w:t>
            </w:r>
          </w:p>
        </w:tc>
        <w:tc>
          <w:tcPr>
            <w:tcW w:w="5420" w:type="dxa"/>
            <w:tcBorders>
              <w:top w:val="nil"/>
              <w:left w:val="nil"/>
              <w:bottom w:val="single" w:sz="4" w:space="0" w:color="auto"/>
              <w:right w:val="single" w:sz="4" w:space="0" w:color="auto"/>
            </w:tcBorders>
            <w:shd w:val="clear" w:color="auto" w:fill="auto"/>
            <w:vAlign w:val="center"/>
            <w:hideMark/>
          </w:tcPr>
          <w:p w14:paraId="0E0F68C5"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Уплата иных платежей</w:t>
            </w:r>
          </w:p>
        </w:tc>
        <w:tc>
          <w:tcPr>
            <w:tcW w:w="955" w:type="dxa"/>
            <w:tcBorders>
              <w:top w:val="nil"/>
              <w:left w:val="nil"/>
              <w:bottom w:val="single" w:sz="4" w:space="0" w:color="auto"/>
              <w:right w:val="single" w:sz="4" w:space="0" w:color="auto"/>
            </w:tcBorders>
            <w:shd w:val="clear" w:color="auto" w:fill="auto"/>
            <w:vAlign w:val="center"/>
            <w:hideMark/>
          </w:tcPr>
          <w:p w14:paraId="00331221"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1,5 </w:t>
            </w:r>
          </w:p>
        </w:tc>
        <w:tc>
          <w:tcPr>
            <w:tcW w:w="955" w:type="dxa"/>
            <w:tcBorders>
              <w:top w:val="nil"/>
              <w:left w:val="nil"/>
              <w:bottom w:val="single" w:sz="4" w:space="0" w:color="auto"/>
              <w:right w:val="single" w:sz="4" w:space="0" w:color="auto"/>
            </w:tcBorders>
            <w:shd w:val="clear" w:color="auto" w:fill="auto"/>
            <w:vAlign w:val="center"/>
            <w:hideMark/>
          </w:tcPr>
          <w:p w14:paraId="424B372F"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1,3 </w:t>
            </w:r>
          </w:p>
        </w:tc>
        <w:tc>
          <w:tcPr>
            <w:tcW w:w="1059" w:type="dxa"/>
            <w:tcBorders>
              <w:top w:val="nil"/>
              <w:left w:val="nil"/>
              <w:bottom w:val="single" w:sz="4" w:space="0" w:color="auto"/>
              <w:right w:val="single" w:sz="4" w:space="0" w:color="auto"/>
            </w:tcBorders>
            <w:shd w:val="clear" w:color="auto" w:fill="auto"/>
            <w:vAlign w:val="center"/>
            <w:hideMark/>
          </w:tcPr>
          <w:p w14:paraId="5A90CC95"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-0,2 </w:t>
            </w:r>
          </w:p>
        </w:tc>
        <w:tc>
          <w:tcPr>
            <w:tcW w:w="771" w:type="dxa"/>
            <w:tcBorders>
              <w:top w:val="nil"/>
              <w:left w:val="nil"/>
              <w:bottom w:val="single" w:sz="4" w:space="0" w:color="auto"/>
              <w:right w:val="double" w:sz="6" w:space="0" w:color="auto"/>
            </w:tcBorders>
            <w:shd w:val="clear" w:color="auto" w:fill="auto"/>
            <w:vAlign w:val="center"/>
            <w:hideMark/>
          </w:tcPr>
          <w:p w14:paraId="00055570"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-14,9 </w:t>
            </w:r>
          </w:p>
        </w:tc>
      </w:tr>
      <w:tr w:rsidR="00FA1CF9" w:rsidRPr="00FA1CF9" w14:paraId="086E1A1A" w14:textId="77777777" w:rsidTr="00EF241C">
        <w:trPr>
          <w:trHeight w:val="70"/>
        </w:trPr>
        <w:tc>
          <w:tcPr>
            <w:tcW w:w="564" w:type="dxa"/>
            <w:tcBorders>
              <w:top w:val="nil"/>
              <w:left w:val="double" w:sz="6" w:space="0" w:color="auto"/>
              <w:bottom w:val="single" w:sz="4" w:space="0" w:color="auto"/>
              <w:right w:val="single" w:sz="4" w:space="0" w:color="auto"/>
            </w:tcBorders>
            <w:shd w:val="clear" w:color="auto" w:fill="auto"/>
            <w:vAlign w:val="center"/>
            <w:hideMark/>
          </w:tcPr>
          <w:p w14:paraId="31B501DE" w14:textId="77777777" w:rsidR="00EF241C" w:rsidRPr="00FA1CF9" w:rsidRDefault="00EF241C" w:rsidP="00EF241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lastRenderedPageBreak/>
              <w:t>880</w:t>
            </w:r>
          </w:p>
        </w:tc>
        <w:tc>
          <w:tcPr>
            <w:tcW w:w="5420" w:type="dxa"/>
            <w:tcBorders>
              <w:top w:val="nil"/>
              <w:left w:val="nil"/>
              <w:bottom w:val="single" w:sz="4" w:space="0" w:color="auto"/>
              <w:right w:val="single" w:sz="4" w:space="0" w:color="auto"/>
            </w:tcBorders>
            <w:shd w:val="clear" w:color="auto" w:fill="auto"/>
            <w:vAlign w:val="center"/>
            <w:hideMark/>
          </w:tcPr>
          <w:p w14:paraId="08156A55"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Специальные расходы</w:t>
            </w:r>
          </w:p>
        </w:tc>
        <w:tc>
          <w:tcPr>
            <w:tcW w:w="955" w:type="dxa"/>
            <w:tcBorders>
              <w:top w:val="nil"/>
              <w:left w:val="nil"/>
              <w:bottom w:val="single" w:sz="4" w:space="0" w:color="auto"/>
              <w:right w:val="single" w:sz="4" w:space="0" w:color="auto"/>
            </w:tcBorders>
            <w:shd w:val="clear" w:color="auto" w:fill="auto"/>
            <w:vAlign w:val="center"/>
            <w:hideMark/>
          </w:tcPr>
          <w:p w14:paraId="389CF9B3"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0,0 </w:t>
            </w:r>
          </w:p>
        </w:tc>
        <w:tc>
          <w:tcPr>
            <w:tcW w:w="955" w:type="dxa"/>
            <w:tcBorders>
              <w:top w:val="nil"/>
              <w:left w:val="nil"/>
              <w:bottom w:val="single" w:sz="4" w:space="0" w:color="auto"/>
              <w:right w:val="single" w:sz="4" w:space="0" w:color="auto"/>
            </w:tcBorders>
            <w:shd w:val="clear" w:color="auto" w:fill="auto"/>
            <w:vAlign w:val="center"/>
            <w:hideMark/>
          </w:tcPr>
          <w:p w14:paraId="7924120E"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101,7 </w:t>
            </w:r>
          </w:p>
        </w:tc>
        <w:tc>
          <w:tcPr>
            <w:tcW w:w="1059" w:type="dxa"/>
            <w:tcBorders>
              <w:top w:val="nil"/>
              <w:left w:val="nil"/>
              <w:bottom w:val="single" w:sz="4" w:space="0" w:color="auto"/>
              <w:right w:val="single" w:sz="4" w:space="0" w:color="auto"/>
            </w:tcBorders>
            <w:shd w:val="clear" w:color="auto" w:fill="auto"/>
            <w:vAlign w:val="center"/>
            <w:hideMark/>
          </w:tcPr>
          <w:p w14:paraId="77D58E9B"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101,7 </w:t>
            </w:r>
          </w:p>
        </w:tc>
        <w:tc>
          <w:tcPr>
            <w:tcW w:w="771" w:type="dxa"/>
            <w:tcBorders>
              <w:top w:val="nil"/>
              <w:left w:val="nil"/>
              <w:bottom w:val="single" w:sz="4" w:space="0" w:color="auto"/>
              <w:right w:val="double" w:sz="6" w:space="0" w:color="auto"/>
            </w:tcBorders>
            <w:shd w:val="clear" w:color="auto" w:fill="auto"/>
            <w:vAlign w:val="center"/>
            <w:hideMark/>
          </w:tcPr>
          <w:p w14:paraId="56CCC353" w14:textId="77777777" w:rsidR="00EF241C" w:rsidRPr="00FA1CF9" w:rsidRDefault="00EF241C" w:rsidP="00EF241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w:t>
            </w:r>
          </w:p>
        </w:tc>
      </w:tr>
      <w:tr w:rsidR="00EF241C" w:rsidRPr="00FA1CF9" w14:paraId="085A4F05" w14:textId="77777777" w:rsidTr="00EF241C">
        <w:trPr>
          <w:trHeight w:val="70"/>
        </w:trPr>
        <w:tc>
          <w:tcPr>
            <w:tcW w:w="5984"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02EC0DD9" w14:textId="77777777" w:rsidR="00EF241C" w:rsidRPr="00FA1CF9" w:rsidRDefault="00EF241C" w:rsidP="00EF241C">
            <w:pPr>
              <w:spacing w:after="0" w:line="240" w:lineRule="auto"/>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Итого по группе 800 "Иные бюджетные ассигнования"</w:t>
            </w:r>
          </w:p>
        </w:tc>
        <w:tc>
          <w:tcPr>
            <w:tcW w:w="955" w:type="dxa"/>
            <w:tcBorders>
              <w:top w:val="nil"/>
              <w:left w:val="nil"/>
              <w:bottom w:val="double" w:sz="6" w:space="0" w:color="auto"/>
              <w:right w:val="single" w:sz="4" w:space="0" w:color="auto"/>
            </w:tcBorders>
            <w:shd w:val="clear" w:color="auto" w:fill="auto"/>
            <w:vAlign w:val="center"/>
            <w:hideMark/>
          </w:tcPr>
          <w:p w14:paraId="34DBEC5D"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4 784,7 </w:t>
            </w:r>
          </w:p>
        </w:tc>
        <w:tc>
          <w:tcPr>
            <w:tcW w:w="955" w:type="dxa"/>
            <w:tcBorders>
              <w:top w:val="nil"/>
              <w:left w:val="nil"/>
              <w:bottom w:val="double" w:sz="6" w:space="0" w:color="auto"/>
              <w:right w:val="single" w:sz="4" w:space="0" w:color="auto"/>
            </w:tcBorders>
            <w:shd w:val="clear" w:color="auto" w:fill="auto"/>
            <w:vAlign w:val="center"/>
            <w:hideMark/>
          </w:tcPr>
          <w:p w14:paraId="74077DE8"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6 655,5 </w:t>
            </w:r>
          </w:p>
        </w:tc>
        <w:tc>
          <w:tcPr>
            <w:tcW w:w="1059" w:type="dxa"/>
            <w:tcBorders>
              <w:top w:val="nil"/>
              <w:left w:val="nil"/>
              <w:bottom w:val="double" w:sz="6" w:space="0" w:color="auto"/>
              <w:right w:val="single" w:sz="4" w:space="0" w:color="auto"/>
            </w:tcBorders>
            <w:shd w:val="clear" w:color="auto" w:fill="auto"/>
            <w:vAlign w:val="center"/>
            <w:hideMark/>
          </w:tcPr>
          <w:p w14:paraId="5E76211E"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1 870,8 </w:t>
            </w:r>
          </w:p>
        </w:tc>
        <w:tc>
          <w:tcPr>
            <w:tcW w:w="771" w:type="dxa"/>
            <w:tcBorders>
              <w:top w:val="nil"/>
              <w:left w:val="nil"/>
              <w:bottom w:val="double" w:sz="6" w:space="0" w:color="auto"/>
              <w:right w:val="double" w:sz="6" w:space="0" w:color="auto"/>
            </w:tcBorders>
            <w:shd w:val="clear" w:color="auto" w:fill="auto"/>
            <w:vAlign w:val="center"/>
            <w:hideMark/>
          </w:tcPr>
          <w:p w14:paraId="74E17534"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39,1 </w:t>
            </w:r>
          </w:p>
        </w:tc>
      </w:tr>
    </w:tbl>
    <w:p w14:paraId="0B962180" w14:textId="77777777" w:rsidR="00EF241C" w:rsidRPr="00FA1CF9" w:rsidRDefault="00EF241C" w:rsidP="00EF241C">
      <w:pPr>
        <w:spacing w:after="0" w:line="240" w:lineRule="auto"/>
        <w:ind w:firstLine="709"/>
        <w:jc w:val="both"/>
        <w:rPr>
          <w:rFonts w:ascii="Times New Roman" w:hAnsi="Times New Roman"/>
          <w:sz w:val="28"/>
          <w:szCs w:val="28"/>
        </w:rPr>
      </w:pPr>
    </w:p>
    <w:p w14:paraId="198FE533" w14:textId="447D04E3" w:rsidR="00EF241C" w:rsidRPr="00FA1CF9" w:rsidRDefault="00EF241C" w:rsidP="00EF241C">
      <w:pPr>
        <w:spacing w:after="0" w:line="240" w:lineRule="auto"/>
        <w:ind w:firstLine="709"/>
        <w:jc w:val="both"/>
        <w:rPr>
          <w:rFonts w:ascii="Times New Roman" w:hAnsi="Times New Roman"/>
          <w:sz w:val="28"/>
          <w:szCs w:val="28"/>
        </w:rPr>
      </w:pPr>
      <w:r w:rsidRPr="00FA1CF9">
        <w:rPr>
          <w:rFonts w:ascii="Times New Roman" w:hAnsi="Times New Roman"/>
          <w:sz w:val="28"/>
          <w:szCs w:val="28"/>
        </w:rPr>
        <w:t>Субсидии (гранты в форме субсидий) на финансовое обеспечение затрат в связи с производством (реализацией товаров), выполнением работ, оказанием услуг, подлежащие казначейскому сопровождению (элемент вида расходов 812) за отчетный период составили 916,9 млн.руб. (51,3 % к плану года), что в 13,3 раза (+848,2 млн.руб.) больше, чем аналогичны</w:t>
      </w:r>
      <w:r w:rsidR="00472ACF" w:rsidRPr="00FA1CF9">
        <w:rPr>
          <w:rFonts w:ascii="Times New Roman" w:hAnsi="Times New Roman"/>
          <w:sz w:val="28"/>
          <w:szCs w:val="28"/>
        </w:rPr>
        <w:t>е</w:t>
      </w:r>
      <w:r w:rsidRPr="00FA1CF9">
        <w:rPr>
          <w:rFonts w:ascii="Times New Roman" w:hAnsi="Times New Roman"/>
          <w:sz w:val="28"/>
          <w:szCs w:val="28"/>
        </w:rPr>
        <w:t xml:space="preserve"> расходы за I квартал 2023 года за счет расходов, связанных с заключенными концессионными соглашениями.</w:t>
      </w:r>
    </w:p>
    <w:p w14:paraId="405883C2" w14:textId="3806E5C7" w:rsidR="00EF241C" w:rsidRPr="00FA1CF9" w:rsidRDefault="00EF241C" w:rsidP="00EF241C">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В таблице </w:t>
      </w:r>
      <w:r w:rsidR="00E64FE4" w:rsidRPr="00FA1CF9">
        <w:rPr>
          <w:rFonts w:ascii="Times New Roman" w:hAnsi="Times New Roman"/>
          <w:sz w:val="28"/>
          <w:szCs w:val="28"/>
        </w:rPr>
        <w:t>13</w:t>
      </w:r>
      <w:r w:rsidRPr="00FA1CF9">
        <w:rPr>
          <w:rFonts w:ascii="Times New Roman" w:hAnsi="Times New Roman"/>
          <w:sz w:val="28"/>
          <w:szCs w:val="28"/>
        </w:rPr>
        <w:t xml:space="preserve"> приведены расходы областного бюджета за </w:t>
      </w:r>
      <w:r w:rsidRPr="00FA1CF9">
        <w:rPr>
          <w:rFonts w:ascii="Times New Roman" w:hAnsi="Times New Roman"/>
          <w:sz w:val="28"/>
          <w:szCs w:val="28"/>
          <w:lang w:val="en-US"/>
        </w:rPr>
        <w:t>I</w:t>
      </w:r>
      <w:r w:rsidRPr="00FA1CF9">
        <w:rPr>
          <w:rFonts w:ascii="Times New Roman" w:hAnsi="Times New Roman"/>
          <w:sz w:val="28"/>
          <w:szCs w:val="28"/>
        </w:rPr>
        <w:t xml:space="preserve"> квартал 2023 и 2024годов по элементу вида расходов 812.</w:t>
      </w:r>
    </w:p>
    <w:p w14:paraId="1EC38617" w14:textId="77777777" w:rsidR="00EF241C" w:rsidRPr="00FA1CF9" w:rsidRDefault="00EF241C" w:rsidP="00472ACF">
      <w:pPr>
        <w:pStyle w:val="aff0"/>
        <w:spacing w:after="0" w:line="240" w:lineRule="auto"/>
        <w:rPr>
          <w:rFonts w:ascii="Times New Roman" w:hAnsi="Times New Roman"/>
          <w:b w:val="0"/>
          <w:sz w:val="24"/>
          <w:szCs w:val="24"/>
        </w:rPr>
      </w:pPr>
    </w:p>
    <w:p w14:paraId="4DFBE750" w14:textId="77777777" w:rsidR="00EF241C" w:rsidRPr="00FA1CF9" w:rsidRDefault="00EF241C" w:rsidP="00472ACF">
      <w:pPr>
        <w:pStyle w:val="aff0"/>
        <w:spacing w:after="0" w:line="240" w:lineRule="auto"/>
        <w:rPr>
          <w:rFonts w:ascii="Times New Roman" w:hAnsi="Times New Roman"/>
          <w:b w:val="0"/>
          <w:sz w:val="24"/>
          <w:szCs w:val="24"/>
        </w:rPr>
      </w:pPr>
      <w:r w:rsidRPr="00FA1CF9">
        <w:rPr>
          <w:rFonts w:ascii="Times New Roman" w:hAnsi="Times New Roman"/>
          <w:b w:val="0"/>
          <w:sz w:val="24"/>
          <w:szCs w:val="24"/>
        </w:rPr>
        <w:t xml:space="preserve">Таблица </w:t>
      </w:r>
      <w:r w:rsidRPr="00FA1CF9">
        <w:rPr>
          <w:rFonts w:ascii="Times New Roman" w:hAnsi="Times New Roman"/>
          <w:b w:val="0"/>
          <w:sz w:val="24"/>
          <w:szCs w:val="24"/>
        </w:rPr>
        <w:fldChar w:fldCharType="begin"/>
      </w:r>
      <w:r w:rsidRPr="00FA1CF9">
        <w:rPr>
          <w:rFonts w:ascii="Times New Roman" w:hAnsi="Times New Roman"/>
          <w:b w:val="0"/>
          <w:sz w:val="24"/>
          <w:szCs w:val="24"/>
        </w:rPr>
        <w:instrText xml:space="preserve"> SEQ Таблица \* ARABIC </w:instrText>
      </w:r>
      <w:r w:rsidRPr="00FA1CF9">
        <w:rPr>
          <w:rFonts w:ascii="Times New Roman" w:hAnsi="Times New Roman"/>
          <w:b w:val="0"/>
          <w:sz w:val="24"/>
          <w:szCs w:val="24"/>
        </w:rPr>
        <w:fldChar w:fldCharType="separate"/>
      </w:r>
      <w:r w:rsidR="0030453A" w:rsidRPr="00FA1CF9">
        <w:rPr>
          <w:rFonts w:ascii="Times New Roman" w:hAnsi="Times New Roman"/>
          <w:b w:val="0"/>
          <w:noProof/>
          <w:sz w:val="24"/>
          <w:szCs w:val="24"/>
        </w:rPr>
        <w:t>13</w:t>
      </w:r>
      <w:r w:rsidRPr="00FA1CF9">
        <w:rPr>
          <w:rFonts w:ascii="Times New Roman" w:hAnsi="Times New Roman"/>
          <w:b w:val="0"/>
          <w:sz w:val="24"/>
          <w:szCs w:val="24"/>
        </w:rPr>
        <w:fldChar w:fldCharType="end"/>
      </w:r>
      <w:r w:rsidRPr="00FA1CF9">
        <w:rPr>
          <w:rFonts w:ascii="Times New Roman" w:hAnsi="Times New Roman"/>
          <w:b w:val="0"/>
          <w:sz w:val="24"/>
          <w:szCs w:val="24"/>
        </w:rPr>
        <w:t>. Расходы из областного бюджета, осуществленные по элементу вида расходов 812 «Субсидии (гранты в форме субсидий) на финансовое обеспечение затрат в связи с производством (реализацией товаров), выполнением работ, оказанием услуг, подлежащие казначейскому сопровождению» за I квартал 2023 и 2024 годов, млн.руб.</w:t>
      </w:r>
    </w:p>
    <w:tbl>
      <w:tblPr>
        <w:tblW w:w="9616" w:type="dxa"/>
        <w:tblLayout w:type="fixed"/>
        <w:tblLook w:val="04A0" w:firstRow="1" w:lastRow="0" w:firstColumn="1" w:lastColumn="0" w:noHBand="0" w:noVBand="1"/>
      </w:tblPr>
      <w:tblGrid>
        <w:gridCol w:w="5858"/>
        <w:gridCol w:w="957"/>
        <w:gridCol w:w="958"/>
        <w:gridCol w:w="991"/>
        <w:gridCol w:w="852"/>
      </w:tblGrid>
      <w:tr w:rsidR="00FA1CF9" w:rsidRPr="00FA1CF9" w14:paraId="16B170E0" w14:textId="77777777" w:rsidTr="00DD6B49">
        <w:trPr>
          <w:trHeight w:val="35"/>
          <w:tblHeader/>
        </w:trPr>
        <w:tc>
          <w:tcPr>
            <w:tcW w:w="5858"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53E5C26D"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Наименование</w:t>
            </w:r>
          </w:p>
        </w:tc>
        <w:tc>
          <w:tcPr>
            <w:tcW w:w="957"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3060ABB0"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I кв. 2023 г.</w:t>
            </w:r>
          </w:p>
        </w:tc>
        <w:tc>
          <w:tcPr>
            <w:tcW w:w="958"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07A73B7C"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I кв. 2024 г.</w:t>
            </w:r>
          </w:p>
        </w:tc>
        <w:tc>
          <w:tcPr>
            <w:tcW w:w="1843" w:type="dxa"/>
            <w:gridSpan w:val="2"/>
            <w:tcBorders>
              <w:top w:val="double" w:sz="6" w:space="0" w:color="auto"/>
              <w:left w:val="nil"/>
              <w:bottom w:val="single" w:sz="4" w:space="0" w:color="auto"/>
              <w:right w:val="double" w:sz="6" w:space="0" w:color="000000"/>
            </w:tcBorders>
            <w:shd w:val="clear" w:color="auto" w:fill="auto"/>
            <w:vAlign w:val="center"/>
            <w:hideMark/>
          </w:tcPr>
          <w:p w14:paraId="35A1AE88"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Изменение (+,-)</w:t>
            </w:r>
          </w:p>
        </w:tc>
      </w:tr>
      <w:tr w:rsidR="00FA1CF9" w:rsidRPr="00FA1CF9" w14:paraId="317D86A0" w14:textId="77777777" w:rsidTr="00DD6B49">
        <w:trPr>
          <w:trHeight w:val="20"/>
          <w:tblHeader/>
        </w:trPr>
        <w:tc>
          <w:tcPr>
            <w:tcW w:w="5858" w:type="dxa"/>
            <w:vMerge/>
            <w:tcBorders>
              <w:top w:val="double" w:sz="6" w:space="0" w:color="auto"/>
              <w:left w:val="double" w:sz="6" w:space="0" w:color="auto"/>
              <w:bottom w:val="single" w:sz="4" w:space="0" w:color="auto"/>
              <w:right w:val="single" w:sz="4" w:space="0" w:color="auto"/>
            </w:tcBorders>
            <w:vAlign w:val="center"/>
            <w:hideMark/>
          </w:tcPr>
          <w:p w14:paraId="3043F035" w14:textId="77777777" w:rsidR="00EF241C" w:rsidRPr="00FA1CF9" w:rsidRDefault="00EF241C" w:rsidP="00EF241C">
            <w:pPr>
              <w:spacing w:after="0" w:line="240" w:lineRule="auto"/>
              <w:rPr>
                <w:rFonts w:ascii="Times New Roman" w:eastAsia="Times New Roman" w:hAnsi="Times New Roman"/>
                <w:b/>
                <w:bCs/>
                <w:sz w:val="20"/>
                <w:szCs w:val="20"/>
                <w:lang w:eastAsia="ru-RU"/>
              </w:rPr>
            </w:pPr>
          </w:p>
        </w:tc>
        <w:tc>
          <w:tcPr>
            <w:tcW w:w="957" w:type="dxa"/>
            <w:vMerge/>
            <w:tcBorders>
              <w:top w:val="double" w:sz="6" w:space="0" w:color="auto"/>
              <w:left w:val="single" w:sz="4" w:space="0" w:color="auto"/>
              <w:bottom w:val="single" w:sz="4" w:space="0" w:color="auto"/>
              <w:right w:val="single" w:sz="4" w:space="0" w:color="auto"/>
            </w:tcBorders>
            <w:vAlign w:val="center"/>
            <w:hideMark/>
          </w:tcPr>
          <w:p w14:paraId="3962E8E3" w14:textId="77777777" w:rsidR="00EF241C" w:rsidRPr="00FA1CF9" w:rsidRDefault="00EF241C" w:rsidP="00EF241C">
            <w:pPr>
              <w:spacing w:after="0" w:line="240" w:lineRule="auto"/>
              <w:rPr>
                <w:rFonts w:ascii="Times New Roman" w:eastAsia="Times New Roman" w:hAnsi="Times New Roman"/>
                <w:b/>
                <w:bCs/>
                <w:sz w:val="20"/>
                <w:szCs w:val="20"/>
                <w:lang w:eastAsia="ru-RU"/>
              </w:rPr>
            </w:pPr>
          </w:p>
        </w:tc>
        <w:tc>
          <w:tcPr>
            <w:tcW w:w="958" w:type="dxa"/>
            <w:vMerge/>
            <w:tcBorders>
              <w:top w:val="double" w:sz="6" w:space="0" w:color="auto"/>
              <w:left w:val="single" w:sz="4" w:space="0" w:color="auto"/>
              <w:bottom w:val="single" w:sz="4" w:space="0" w:color="auto"/>
              <w:right w:val="single" w:sz="4" w:space="0" w:color="auto"/>
            </w:tcBorders>
            <w:vAlign w:val="center"/>
            <w:hideMark/>
          </w:tcPr>
          <w:p w14:paraId="228D18D2" w14:textId="77777777" w:rsidR="00EF241C" w:rsidRPr="00FA1CF9" w:rsidRDefault="00EF241C" w:rsidP="00EF241C">
            <w:pPr>
              <w:spacing w:after="0" w:line="240" w:lineRule="auto"/>
              <w:rPr>
                <w:rFonts w:ascii="Times New Roman" w:eastAsia="Times New Roman" w:hAnsi="Times New Roman"/>
                <w:b/>
                <w:bCs/>
                <w:sz w:val="20"/>
                <w:szCs w:val="20"/>
                <w:lang w:eastAsia="ru-RU"/>
              </w:rPr>
            </w:pPr>
          </w:p>
        </w:tc>
        <w:tc>
          <w:tcPr>
            <w:tcW w:w="991" w:type="dxa"/>
            <w:tcBorders>
              <w:top w:val="nil"/>
              <w:left w:val="nil"/>
              <w:bottom w:val="single" w:sz="4" w:space="0" w:color="auto"/>
              <w:right w:val="single" w:sz="4" w:space="0" w:color="auto"/>
            </w:tcBorders>
            <w:shd w:val="clear" w:color="auto" w:fill="auto"/>
            <w:vAlign w:val="center"/>
            <w:hideMark/>
          </w:tcPr>
          <w:p w14:paraId="19FDE74A"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млн.руб.</w:t>
            </w:r>
          </w:p>
        </w:tc>
        <w:tc>
          <w:tcPr>
            <w:tcW w:w="852" w:type="dxa"/>
            <w:tcBorders>
              <w:top w:val="nil"/>
              <w:left w:val="nil"/>
              <w:bottom w:val="single" w:sz="4" w:space="0" w:color="auto"/>
              <w:right w:val="double" w:sz="6" w:space="0" w:color="auto"/>
            </w:tcBorders>
            <w:shd w:val="clear" w:color="auto" w:fill="auto"/>
            <w:vAlign w:val="center"/>
            <w:hideMark/>
          </w:tcPr>
          <w:p w14:paraId="3C9EC1CC" w14:textId="5FF5CBA0"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w:t>
            </w:r>
          </w:p>
        </w:tc>
      </w:tr>
      <w:tr w:rsidR="00FA1CF9" w:rsidRPr="00FA1CF9" w14:paraId="515CFD14" w14:textId="77777777" w:rsidTr="00DD6B49">
        <w:trPr>
          <w:trHeight w:val="70"/>
        </w:trPr>
        <w:tc>
          <w:tcPr>
            <w:tcW w:w="5858" w:type="dxa"/>
            <w:tcBorders>
              <w:top w:val="nil"/>
              <w:left w:val="double" w:sz="6" w:space="0" w:color="auto"/>
              <w:bottom w:val="single" w:sz="4" w:space="0" w:color="auto"/>
              <w:right w:val="single" w:sz="4" w:space="0" w:color="auto"/>
            </w:tcBorders>
            <w:shd w:val="clear" w:color="auto" w:fill="auto"/>
            <w:vAlign w:val="center"/>
            <w:hideMark/>
          </w:tcPr>
          <w:p w14:paraId="37A287F6"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Поддержка сельскохозяйственного производства по отдельным подотраслям растениеводства и животноводства</w:t>
            </w:r>
          </w:p>
        </w:tc>
        <w:tc>
          <w:tcPr>
            <w:tcW w:w="957" w:type="dxa"/>
            <w:tcBorders>
              <w:top w:val="nil"/>
              <w:left w:val="nil"/>
              <w:bottom w:val="single" w:sz="4" w:space="0" w:color="auto"/>
              <w:right w:val="single" w:sz="4" w:space="0" w:color="auto"/>
            </w:tcBorders>
            <w:shd w:val="clear" w:color="auto" w:fill="auto"/>
            <w:vAlign w:val="center"/>
            <w:hideMark/>
          </w:tcPr>
          <w:p w14:paraId="7146A80E"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13,2 </w:t>
            </w:r>
          </w:p>
        </w:tc>
        <w:tc>
          <w:tcPr>
            <w:tcW w:w="958" w:type="dxa"/>
            <w:tcBorders>
              <w:top w:val="nil"/>
              <w:left w:val="nil"/>
              <w:bottom w:val="single" w:sz="4" w:space="0" w:color="auto"/>
              <w:right w:val="single" w:sz="4" w:space="0" w:color="auto"/>
            </w:tcBorders>
            <w:shd w:val="clear" w:color="auto" w:fill="auto"/>
            <w:vAlign w:val="center"/>
            <w:hideMark/>
          </w:tcPr>
          <w:p w14:paraId="3EAA0A10"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0,0 </w:t>
            </w:r>
          </w:p>
        </w:tc>
        <w:tc>
          <w:tcPr>
            <w:tcW w:w="991" w:type="dxa"/>
            <w:tcBorders>
              <w:top w:val="nil"/>
              <w:left w:val="nil"/>
              <w:bottom w:val="single" w:sz="4" w:space="0" w:color="auto"/>
              <w:right w:val="single" w:sz="4" w:space="0" w:color="auto"/>
            </w:tcBorders>
            <w:shd w:val="clear" w:color="auto" w:fill="auto"/>
            <w:vAlign w:val="center"/>
            <w:hideMark/>
          </w:tcPr>
          <w:p w14:paraId="1C50CDB9"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-13,2 </w:t>
            </w:r>
          </w:p>
        </w:tc>
        <w:tc>
          <w:tcPr>
            <w:tcW w:w="852" w:type="dxa"/>
            <w:tcBorders>
              <w:top w:val="nil"/>
              <w:left w:val="nil"/>
              <w:bottom w:val="single" w:sz="4" w:space="0" w:color="auto"/>
              <w:right w:val="double" w:sz="6" w:space="0" w:color="auto"/>
            </w:tcBorders>
            <w:shd w:val="clear" w:color="auto" w:fill="auto"/>
            <w:vAlign w:val="center"/>
            <w:hideMark/>
          </w:tcPr>
          <w:p w14:paraId="62F0F7BD"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-100,0 </w:t>
            </w:r>
          </w:p>
        </w:tc>
      </w:tr>
      <w:tr w:rsidR="00FA1CF9" w:rsidRPr="00FA1CF9" w14:paraId="5A22206E" w14:textId="77777777" w:rsidTr="00DD6B49">
        <w:trPr>
          <w:trHeight w:val="70"/>
        </w:trPr>
        <w:tc>
          <w:tcPr>
            <w:tcW w:w="5858" w:type="dxa"/>
            <w:tcBorders>
              <w:top w:val="nil"/>
              <w:left w:val="double" w:sz="6" w:space="0" w:color="auto"/>
              <w:bottom w:val="single" w:sz="4" w:space="0" w:color="auto"/>
              <w:right w:val="single" w:sz="4" w:space="0" w:color="auto"/>
            </w:tcBorders>
            <w:shd w:val="clear" w:color="auto" w:fill="auto"/>
            <w:vAlign w:val="center"/>
            <w:hideMark/>
          </w:tcPr>
          <w:p w14:paraId="7765C5EC"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Развитие сельского туризма</w:t>
            </w:r>
          </w:p>
        </w:tc>
        <w:tc>
          <w:tcPr>
            <w:tcW w:w="957" w:type="dxa"/>
            <w:tcBorders>
              <w:top w:val="nil"/>
              <w:left w:val="nil"/>
              <w:bottom w:val="single" w:sz="4" w:space="0" w:color="auto"/>
              <w:right w:val="single" w:sz="4" w:space="0" w:color="auto"/>
            </w:tcBorders>
            <w:shd w:val="clear" w:color="auto" w:fill="auto"/>
            <w:vAlign w:val="center"/>
            <w:hideMark/>
          </w:tcPr>
          <w:p w14:paraId="1666F0E3"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10,0 </w:t>
            </w:r>
          </w:p>
        </w:tc>
        <w:tc>
          <w:tcPr>
            <w:tcW w:w="958" w:type="dxa"/>
            <w:tcBorders>
              <w:top w:val="nil"/>
              <w:left w:val="nil"/>
              <w:bottom w:val="single" w:sz="4" w:space="0" w:color="auto"/>
              <w:right w:val="single" w:sz="4" w:space="0" w:color="auto"/>
            </w:tcBorders>
            <w:shd w:val="clear" w:color="auto" w:fill="auto"/>
            <w:vAlign w:val="center"/>
            <w:hideMark/>
          </w:tcPr>
          <w:p w14:paraId="0633FB93"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0,0 </w:t>
            </w:r>
          </w:p>
        </w:tc>
        <w:tc>
          <w:tcPr>
            <w:tcW w:w="991" w:type="dxa"/>
            <w:tcBorders>
              <w:top w:val="nil"/>
              <w:left w:val="nil"/>
              <w:bottom w:val="single" w:sz="4" w:space="0" w:color="auto"/>
              <w:right w:val="single" w:sz="4" w:space="0" w:color="auto"/>
            </w:tcBorders>
            <w:shd w:val="clear" w:color="auto" w:fill="auto"/>
            <w:vAlign w:val="center"/>
            <w:hideMark/>
          </w:tcPr>
          <w:p w14:paraId="1346F858"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-10,0 </w:t>
            </w:r>
          </w:p>
        </w:tc>
        <w:tc>
          <w:tcPr>
            <w:tcW w:w="852" w:type="dxa"/>
            <w:tcBorders>
              <w:top w:val="nil"/>
              <w:left w:val="nil"/>
              <w:bottom w:val="single" w:sz="4" w:space="0" w:color="auto"/>
              <w:right w:val="double" w:sz="6" w:space="0" w:color="auto"/>
            </w:tcBorders>
            <w:shd w:val="clear" w:color="auto" w:fill="auto"/>
            <w:vAlign w:val="center"/>
            <w:hideMark/>
          </w:tcPr>
          <w:p w14:paraId="24B1F574"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-100,0 </w:t>
            </w:r>
          </w:p>
        </w:tc>
      </w:tr>
      <w:tr w:rsidR="00FA1CF9" w:rsidRPr="00FA1CF9" w14:paraId="4F41B1A6" w14:textId="77777777" w:rsidTr="00DD6B49">
        <w:trPr>
          <w:trHeight w:val="70"/>
        </w:trPr>
        <w:tc>
          <w:tcPr>
            <w:tcW w:w="5858" w:type="dxa"/>
            <w:tcBorders>
              <w:top w:val="nil"/>
              <w:left w:val="double" w:sz="6" w:space="0" w:color="auto"/>
              <w:bottom w:val="single" w:sz="4" w:space="0" w:color="auto"/>
              <w:right w:val="single" w:sz="4" w:space="0" w:color="auto"/>
            </w:tcBorders>
            <w:shd w:val="clear" w:color="auto" w:fill="auto"/>
            <w:vAlign w:val="center"/>
            <w:hideMark/>
          </w:tcPr>
          <w:p w14:paraId="6A430C20"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Создание новых мест в общеобразовательных организациях в связи с ростом числа обучающихся, вызванным демографическим фактором (субсидия юридическому лицу, заключившему концессионное соглашение в отношении финансирования, проектирования, строительства и использования (эксплуатации) объекта образования "Средняя общеобразовательная школа на 860 учащихся в территориальном округе Майская горка г. Архангельска")</w:t>
            </w:r>
          </w:p>
        </w:tc>
        <w:tc>
          <w:tcPr>
            <w:tcW w:w="957" w:type="dxa"/>
            <w:tcBorders>
              <w:top w:val="nil"/>
              <w:left w:val="nil"/>
              <w:bottom w:val="single" w:sz="4" w:space="0" w:color="auto"/>
              <w:right w:val="single" w:sz="4" w:space="0" w:color="auto"/>
            </w:tcBorders>
            <w:shd w:val="clear" w:color="auto" w:fill="auto"/>
            <w:vAlign w:val="center"/>
            <w:hideMark/>
          </w:tcPr>
          <w:p w14:paraId="2935249B"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45,4 </w:t>
            </w:r>
          </w:p>
        </w:tc>
        <w:tc>
          <w:tcPr>
            <w:tcW w:w="958" w:type="dxa"/>
            <w:tcBorders>
              <w:top w:val="nil"/>
              <w:left w:val="nil"/>
              <w:bottom w:val="single" w:sz="4" w:space="0" w:color="auto"/>
              <w:right w:val="single" w:sz="4" w:space="0" w:color="auto"/>
            </w:tcBorders>
            <w:shd w:val="clear" w:color="auto" w:fill="auto"/>
            <w:vAlign w:val="center"/>
            <w:hideMark/>
          </w:tcPr>
          <w:p w14:paraId="76CA273F"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391,1 </w:t>
            </w:r>
          </w:p>
        </w:tc>
        <w:tc>
          <w:tcPr>
            <w:tcW w:w="991" w:type="dxa"/>
            <w:tcBorders>
              <w:top w:val="nil"/>
              <w:left w:val="nil"/>
              <w:bottom w:val="single" w:sz="4" w:space="0" w:color="auto"/>
              <w:right w:val="single" w:sz="4" w:space="0" w:color="auto"/>
            </w:tcBorders>
            <w:shd w:val="clear" w:color="auto" w:fill="auto"/>
            <w:vAlign w:val="center"/>
            <w:hideMark/>
          </w:tcPr>
          <w:p w14:paraId="44508D07"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345,6 </w:t>
            </w:r>
          </w:p>
        </w:tc>
        <w:tc>
          <w:tcPr>
            <w:tcW w:w="852" w:type="dxa"/>
            <w:tcBorders>
              <w:top w:val="nil"/>
              <w:left w:val="nil"/>
              <w:bottom w:val="single" w:sz="4" w:space="0" w:color="auto"/>
              <w:right w:val="double" w:sz="6" w:space="0" w:color="auto"/>
            </w:tcBorders>
            <w:shd w:val="clear" w:color="auto" w:fill="auto"/>
            <w:vAlign w:val="center"/>
            <w:hideMark/>
          </w:tcPr>
          <w:p w14:paraId="613F2A2C"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в 8,6 раза </w:t>
            </w:r>
          </w:p>
        </w:tc>
      </w:tr>
      <w:tr w:rsidR="00FA1CF9" w:rsidRPr="00FA1CF9" w14:paraId="6AA4031C" w14:textId="77777777" w:rsidTr="00DD6B49">
        <w:trPr>
          <w:trHeight w:val="70"/>
        </w:trPr>
        <w:tc>
          <w:tcPr>
            <w:tcW w:w="5858" w:type="dxa"/>
            <w:tcBorders>
              <w:top w:val="nil"/>
              <w:left w:val="double" w:sz="6" w:space="0" w:color="auto"/>
              <w:bottom w:val="single" w:sz="4" w:space="0" w:color="auto"/>
              <w:right w:val="single" w:sz="4" w:space="0" w:color="auto"/>
            </w:tcBorders>
            <w:shd w:val="clear" w:color="auto" w:fill="auto"/>
            <w:vAlign w:val="center"/>
            <w:hideMark/>
          </w:tcPr>
          <w:p w14:paraId="26491B14"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Субсидия юридическому лицу, заключившему концессионное соглашение в отношении финансирования, создания и эксплуатации студенческого кампуса мирового уровня "Арктическая звезда"</w:t>
            </w:r>
          </w:p>
        </w:tc>
        <w:tc>
          <w:tcPr>
            <w:tcW w:w="957" w:type="dxa"/>
            <w:tcBorders>
              <w:top w:val="nil"/>
              <w:left w:val="nil"/>
              <w:bottom w:val="single" w:sz="4" w:space="0" w:color="auto"/>
              <w:right w:val="single" w:sz="4" w:space="0" w:color="auto"/>
            </w:tcBorders>
            <w:shd w:val="clear" w:color="auto" w:fill="auto"/>
            <w:vAlign w:val="center"/>
            <w:hideMark/>
          </w:tcPr>
          <w:p w14:paraId="5DA085B6"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0,0 </w:t>
            </w:r>
          </w:p>
        </w:tc>
        <w:tc>
          <w:tcPr>
            <w:tcW w:w="958" w:type="dxa"/>
            <w:tcBorders>
              <w:top w:val="nil"/>
              <w:left w:val="nil"/>
              <w:bottom w:val="single" w:sz="4" w:space="0" w:color="auto"/>
              <w:right w:val="single" w:sz="4" w:space="0" w:color="auto"/>
            </w:tcBorders>
            <w:shd w:val="clear" w:color="auto" w:fill="auto"/>
            <w:vAlign w:val="center"/>
            <w:hideMark/>
          </w:tcPr>
          <w:p w14:paraId="723680D7"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240,4 </w:t>
            </w:r>
          </w:p>
        </w:tc>
        <w:tc>
          <w:tcPr>
            <w:tcW w:w="991" w:type="dxa"/>
            <w:tcBorders>
              <w:top w:val="nil"/>
              <w:left w:val="nil"/>
              <w:bottom w:val="single" w:sz="4" w:space="0" w:color="auto"/>
              <w:right w:val="single" w:sz="4" w:space="0" w:color="auto"/>
            </w:tcBorders>
            <w:shd w:val="clear" w:color="auto" w:fill="auto"/>
            <w:vAlign w:val="center"/>
            <w:hideMark/>
          </w:tcPr>
          <w:p w14:paraId="2FF99D43"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240,4 </w:t>
            </w:r>
          </w:p>
        </w:tc>
        <w:tc>
          <w:tcPr>
            <w:tcW w:w="852" w:type="dxa"/>
            <w:tcBorders>
              <w:top w:val="nil"/>
              <w:left w:val="nil"/>
              <w:bottom w:val="single" w:sz="4" w:space="0" w:color="auto"/>
              <w:right w:val="double" w:sz="6" w:space="0" w:color="auto"/>
            </w:tcBorders>
            <w:shd w:val="clear" w:color="auto" w:fill="auto"/>
            <w:vAlign w:val="center"/>
            <w:hideMark/>
          </w:tcPr>
          <w:p w14:paraId="1612CF36" w14:textId="77777777" w:rsidR="00EF241C" w:rsidRPr="00FA1CF9" w:rsidRDefault="00EF241C" w:rsidP="00EF241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w:t>
            </w:r>
          </w:p>
        </w:tc>
      </w:tr>
      <w:tr w:rsidR="00FA1CF9" w:rsidRPr="00FA1CF9" w14:paraId="2D3662C1" w14:textId="77777777" w:rsidTr="00DD6B49">
        <w:trPr>
          <w:trHeight w:val="70"/>
        </w:trPr>
        <w:tc>
          <w:tcPr>
            <w:tcW w:w="5858" w:type="dxa"/>
            <w:tcBorders>
              <w:top w:val="nil"/>
              <w:left w:val="double" w:sz="6" w:space="0" w:color="auto"/>
              <w:bottom w:val="single" w:sz="4" w:space="0" w:color="auto"/>
              <w:right w:val="single" w:sz="4" w:space="0" w:color="auto"/>
            </w:tcBorders>
            <w:shd w:val="clear" w:color="auto" w:fill="auto"/>
            <w:vAlign w:val="center"/>
            <w:hideMark/>
          </w:tcPr>
          <w:p w14:paraId="311847BA"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Обеспечение сокращения количества твердых коммунальных отходов, направленных на захоронение в субъектах Российской Федерации (субсидия юридическому лицу в соответствии с концессионным соглашением на создание объекта "Комплекс обработки и утилизации твердых коммунальных отходов мощностью 70 000 тонн в год, расположенный по адресу: Архангельская область, Котласский район, муниципальное образование "Черемушское")</w:t>
            </w:r>
          </w:p>
        </w:tc>
        <w:tc>
          <w:tcPr>
            <w:tcW w:w="957" w:type="dxa"/>
            <w:tcBorders>
              <w:top w:val="nil"/>
              <w:left w:val="nil"/>
              <w:bottom w:val="single" w:sz="4" w:space="0" w:color="auto"/>
              <w:right w:val="single" w:sz="4" w:space="0" w:color="auto"/>
            </w:tcBorders>
            <w:shd w:val="clear" w:color="auto" w:fill="auto"/>
            <w:vAlign w:val="center"/>
            <w:hideMark/>
          </w:tcPr>
          <w:p w14:paraId="0B847C65"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0,0 </w:t>
            </w:r>
          </w:p>
        </w:tc>
        <w:tc>
          <w:tcPr>
            <w:tcW w:w="958" w:type="dxa"/>
            <w:tcBorders>
              <w:top w:val="nil"/>
              <w:left w:val="nil"/>
              <w:bottom w:val="single" w:sz="4" w:space="0" w:color="auto"/>
              <w:right w:val="single" w:sz="4" w:space="0" w:color="auto"/>
            </w:tcBorders>
            <w:shd w:val="clear" w:color="auto" w:fill="auto"/>
            <w:vAlign w:val="center"/>
            <w:hideMark/>
          </w:tcPr>
          <w:p w14:paraId="74A4EFA7"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277,8 </w:t>
            </w:r>
          </w:p>
        </w:tc>
        <w:tc>
          <w:tcPr>
            <w:tcW w:w="991" w:type="dxa"/>
            <w:tcBorders>
              <w:top w:val="nil"/>
              <w:left w:val="nil"/>
              <w:bottom w:val="single" w:sz="4" w:space="0" w:color="auto"/>
              <w:right w:val="single" w:sz="4" w:space="0" w:color="auto"/>
            </w:tcBorders>
            <w:shd w:val="clear" w:color="auto" w:fill="auto"/>
            <w:vAlign w:val="center"/>
            <w:hideMark/>
          </w:tcPr>
          <w:p w14:paraId="768AC603"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277,8 </w:t>
            </w:r>
          </w:p>
        </w:tc>
        <w:tc>
          <w:tcPr>
            <w:tcW w:w="852" w:type="dxa"/>
            <w:tcBorders>
              <w:top w:val="nil"/>
              <w:left w:val="nil"/>
              <w:bottom w:val="single" w:sz="4" w:space="0" w:color="auto"/>
              <w:right w:val="double" w:sz="6" w:space="0" w:color="auto"/>
            </w:tcBorders>
            <w:shd w:val="clear" w:color="auto" w:fill="auto"/>
            <w:vAlign w:val="center"/>
            <w:hideMark/>
          </w:tcPr>
          <w:p w14:paraId="44DB541B" w14:textId="77777777" w:rsidR="00EF241C" w:rsidRPr="00FA1CF9" w:rsidRDefault="00EF241C" w:rsidP="00EF241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w:t>
            </w:r>
          </w:p>
        </w:tc>
      </w:tr>
      <w:tr w:rsidR="00FA1CF9" w:rsidRPr="00FA1CF9" w14:paraId="3BC32B3F" w14:textId="77777777" w:rsidTr="00DD6B49">
        <w:trPr>
          <w:trHeight w:val="70"/>
        </w:trPr>
        <w:tc>
          <w:tcPr>
            <w:tcW w:w="5858" w:type="dxa"/>
            <w:tcBorders>
              <w:top w:val="nil"/>
              <w:left w:val="double" w:sz="6" w:space="0" w:color="auto"/>
              <w:bottom w:val="single" w:sz="4" w:space="0" w:color="auto"/>
              <w:right w:val="single" w:sz="4" w:space="0" w:color="auto"/>
            </w:tcBorders>
            <w:shd w:val="clear" w:color="auto" w:fill="auto"/>
            <w:vAlign w:val="center"/>
            <w:hideMark/>
          </w:tcPr>
          <w:p w14:paraId="1A7762E1"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Субсидия акционерному обществу "Архангельский экологический оператор" для финансового обеспечения расходов, связанных с организацией выполнения работ в целях реализации концессионных соглашений на создание комплексов по обработке, утилизации и захоронению твердых коммунальных отходов на территории Архангельской области</w:t>
            </w:r>
          </w:p>
        </w:tc>
        <w:tc>
          <w:tcPr>
            <w:tcW w:w="957" w:type="dxa"/>
            <w:tcBorders>
              <w:top w:val="nil"/>
              <w:left w:val="nil"/>
              <w:bottom w:val="single" w:sz="4" w:space="0" w:color="auto"/>
              <w:right w:val="single" w:sz="4" w:space="0" w:color="auto"/>
            </w:tcBorders>
            <w:shd w:val="clear" w:color="auto" w:fill="auto"/>
            <w:vAlign w:val="center"/>
            <w:hideMark/>
          </w:tcPr>
          <w:p w14:paraId="71190044"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0,0 </w:t>
            </w:r>
          </w:p>
        </w:tc>
        <w:tc>
          <w:tcPr>
            <w:tcW w:w="958" w:type="dxa"/>
            <w:tcBorders>
              <w:top w:val="nil"/>
              <w:left w:val="nil"/>
              <w:bottom w:val="single" w:sz="4" w:space="0" w:color="auto"/>
              <w:right w:val="single" w:sz="4" w:space="0" w:color="auto"/>
            </w:tcBorders>
            <w:shd w:val="clear" w:color="auto" w:fill="auto"/>
            <w:vAlign w:val="center"/>
            <w:hideMark/>
          </w:tcPr>
          <w:p w14:paraId="672C2930"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7,7 </w:t>
            </w:r>
          </w:p>
        </w:tc>
        <w:tc>
          <w:tcPr>
            <w:tcW w:w="991" w:type="dxa"/>
            <w:tcBorders>
              <w:top w:val="nil"/>
              <w:left w:val="nil"/>
              <w:bottom w:val="single" w:sz="4" w:space="0" w:color="auto"/>
              <w:right w:val="single" w:sz="4" w:space="0" w:color="auto"/>
            </w:tcBorders>
            <w:shd w:val="clear" w:color="auto" w:fill="auto"/>
            <w:vAlign w:val="center"/>
            <w:hideMark/>
          </w:tcPr>
          <w:p w14:paraId="2434F347"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7,7 </w:t>
            </w:r>
          </w:p>
        </w:tc>
        <w:tc>
          <w:tcPr>
            <w:tcW w:w="852" w:type="dxa"/>
            <w:tcBorders>
              <w:top w:val="nil"/>
              <w:left w:val="nil"/>
              <w:bottom w:val="single" w:sz="4" w:space="0" w:color="auto"/>
              <w:right w:val="double" w:sz="6" w:space="0" w:color="auto"/>
            </w:tcBorders>
            <w:shd w:val="clear" w:color="auto" w:fill="auto"/>
            <w:vAlign w:val="center"/>
            <w:hideMark/>
          </w:tcPr>
          <w:p w14:paraId="1E65A04B" w14:textId="77777777" w:rsidR="00EF241C" w:rsidRPr="00FA1CF9" w:rsidRDefault="00EF241C" w:rsidP="00EF241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w:t>
            </w:r>
          </w:p>
        </w:tc>
      </w:tr>
      <w:tr w:rsidR="00EF241C" w:rsidRPr="00FA1CF9" w14:paraId="4E44B0FD" w14:textId="77777777" w:rsidTr="00DD6B49">
        <w:trPr>
          <w:trHeight w:val="270"/>
        </w:trPr>
        <w:tc>
          <w:tcPr>
            <w:tcW w:w="5858" w:type="dxa"/>
            <w:tcBorders>
              <w:top w:val="nil"/>
              <w:left w:val="double" w:sz="6" w:space="0" w:color="auto"/>
              <w:bottom w:val="double" w:sz="6" w:space="0" w:color="auto"/>
              <w:right w:val="single" w:sz="4" w:space="0" w:color="auto"/>
            </w:tcBorders>
            <w:shd w:val="clear" w:color="auto" w:fill="auto"/>
            <w:vAlign w:val="center"/>
            <w:hideMark/>
          </w:tcPr>
          <w:p w14:paraId="495EED19" w14:textId="77777777" w:rsidR="00EF241C" w:rsidRPr="00FA1CF9" w:rsidRDefault="00EF241C" w:rsidP="00EF241C">
            <w:pPr>
              <w:spacing w:after="0" w:line="240" w:lineRule="auto"/>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Итого</w:t>
            </w:r>
          </w:p>
        </w:tc>
        <w:tc>
          <w:tcPr>
            <w:tcW w:w="957" w:type="dxa"/>
            <w:tcBorders>
              <w:top w:val="nil"/>
              <w:left w:val="nil"/>
              <w:bottom w:val="double" w:sz="6" w:space="0" w:color="auto"/>
              <w:right w:val="single" w:sz="4" w:space="0" w:color="auto"/>
            </w:tcBorders>
            <w:shd w:val="clear" w:color="auto" w:fill="auto"/>
            <w:vAlign w:val="center"/>
            <w:hideMark/>
          </w:tcPr>
          <w:p w14:paraId="59BAB06C"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68,7 </w:t>
            </w:r>
          </w:p>
        </w:tc>
        <w:tc>
          <w:tcPr>
            <w:tcW w:w="958" w:type="dxa"/>
            <w:tcBorders>
              <w:top w:val="nil"/>
              <w:left w:val="nil"/>
              <w:bottom w:val="double" w:sz="6" w:space="0" w:color="auto"/>
              <w:right w:val="single" w:sz="4" w:space="0" w:color="auto"/>
            </w:tcBorders>
            <w:shd w:val="clear" w:color="auto" w:fill="auto"/>
            <w:vAlign w:val="center"/>
            <w:hideMark/>
          </w:tcPr>
          <w:p w14:paraId="6A0EFEFE"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916,9 </w:t>
            </w:r>
          </w:p>
        </w:tc>
        <w:tc>
          <w:tcPr>
            <w:tcW w:w="991" w:type="dxa"/>
            <w:tcBorders>
              <w:top w:val="nil"/>
              <w:left w:val="nil"/>
              <w:bottom w:val="double" w:sz="6" w:space="0" w:color="auto"/>
              <w:right w:val="single" w:sz="4" w:space="0" w:color="auto"/>
            </w:tcBorders>
            <w:shd w:val="clear" w:color="auto" w:fill="auto"/>
            <w:vAlign w:val="center"/>
            <w:hideMark/>
          </w:tcPr>
          <w:p w14:paraId="5C59355B"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848,2 </w:t>
            </w:r>
          </w:p>
        </w:tc>
        <w:tc>
          <w:tcPr>
            <w:tcW w:w="852" w:type="dxa"/>
            <w:tcBorders>
              <w:top w:val="nil"/>
              <w:left w:val="nil"/>
              <w:bottom w:val="double" w:sz="6" w:space="0" w:color="auto"/>
              <w:right w:val="double" w:sz="6" w:space="0" w:color="auto"/>
            </w:tcBorders>
            <w:shd w:val="clear" w:color="auto" w:fill="auto"/>
            <w:vAlign w:val="center"/>
            <w:hideMark/>
          </w:tcPr>
          <w:p w14:paraId="6560D127"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в 13,3 раза</w:t>
            </w:r>
          </w:p>
        </w:tc>
      </w:tr>
    </w:tbl>
    <w:p w14:paraId="3C46C25C" w14:textId="77777777" w:rsidR="00EF241C" w:rsidRPr="00FA1CF9" w:rsidRDefault="00EF241C" w:rsidP="00EF241C">
      <w:pPr>
        <w:spacing w:after="0" w:line="240" w:lineRule="auto"/>
        <w:ind w:firstLine="709"/>
        <w:jc w:val="both"/>
        <w:rPr>
          <w:rFonts w:ascii="Times New Roman" w:hAnsi="Times New Roman"/>
          <w:sz w:val="16"/>
          <w:szCs w:val="16"/>
        </w:rPr>
      </w:pPr>
    </w:p>
    <w:p w14:paraId="019B2535" w14:textId="3A372AD6" w:rsidR="00EF241C" w:rsidRPr="00FA1CF9" w:rsidRDefault="00EF241C" w:rsidP="00EF241C">
      <w:pPr>
        <w:spacing w:after="0" w:line="240" w:lineRule="auto"/>
        <w:ind w:firstLine="709"/>
        <w:jc w:val="both"/>
        <w:rPr>
          <w:rFonts w:ascii="Times New Roman" w:hAnsi="Times New Roman"/>
          <w:sz w:val="28"/>
          <w:szCs w:val="28"/>
        </w:rPr>
      </w:pPr>
      <w:r w:rsidRPr="00FA1CF9">
        <w:rPr>
          <w:rFonts w:ascii="Times New Roman" w:hAnsi="Times New Roman"/>
          <w:sz w:val="28"/>
          <w:szCs w:val="28"/>
        </w:rPr>
        <w:t>Наибольший удельный вес в общей сумме расходов по группе вида расходов 800 составили расходы по элементу 811</w:t>
      </w:r>
      <w:r w:rsidR="00177EB5" w:rsidRPr="00FA1CF9">
        <w:rPr>
          <w:rFonts w:ascii="Times New Roman" w:hAnsi="Times New Roman"/>
          <w:sz w:val="28"/>
          <w:szCs w:val="28"/>
        </w:rPr>
        <w:t xml:space="preserve"> «Субсидии на возмещение недополученных доходов и (или) возмещение фактически понесенных затрат в </w:t>
      </w:r>
      <w:r w:rsidR="00177EB5" w:rsidRPr="00FA1CF9">
        <w:rPr>
          <w:rFonts w:ascii="Times New Roman" w:hAnsi="Times New Roman"/>
          <w:sz w:val="28"/>
          <w:szCs w:val="28"/>
        </w:rPr>
        <w:lastRenderedPageBreak/>
        <w:t>связи с производством (реализацией) товаров, выполнением работ, оказанием услуг»</w:t>
      </w:r>
      <w:r w:rsidRPr="00FA1CF9">
        <w:rPr>
          <w:rFonts w:ascii="Times New Roman" w:hAnsi="Times New Roman"/>
          <w:sz w:val="28"/>
          <w:szCs w:val="28"/>
        </w:rPr>
        <w:t xml:space="preserve"> (удельный вес. – 78,2 %)</w:t>
      </w:r>
      <w:r w:rsidR="009A1C34" w:rsidRPr="00FA1CF9">
        <w:rPr>
          <w:rFonts w:ascii="Times New Roman" w:hAnsi="Times New Roman"/>
          <w:sz w:val="28"/>
          <w:szCs w:val="28"/>
        </w:rPr>
        <w:t>:</w:t>
      </w:r>
      <w:r w:rsidRPr="00FA1CF9">
        <w:rPr>
          <w:rFonts w:ascii="Times New Roman" w:hAnsi="Times New Roman"/>
          <w:sz w:val="28"/>
          <w:szCs w:val="28"/>
        </w:rPr>
        <w:t xml:space="preserve"> расходы за I квартал 2024 года составили 5 203,2 млн.руб. (69,0 % к плану года)</w:t>
      </w:r>
      <w:r w:rsidR="009A1C34" w:rsidRPr="00FA1CF9">
        <w:rPr>
          <w:rFonts w:ascii="Times New Roman" w:hAnsi="Times New Roman"/>
          <w:sz w:val="28"/>
          <w:szCs w:val="28"/>
        </w:rPr>
        <w:t>,</w:t>
      </w:r>
      <w:r w:rsidRPr="00FA1CF9">
        <w:rPr>
          <w:rFonts w:ascii="Times New Roman" w:hAnsi="Times New Roman"/>
          <w:sz w:val="28"/>
          <w:szCs w:val="28"/>
        </w:rPr>
        <w:t xml:space="preserve"> и по отношению к аналогичным расходам за I квартал 2023 года они увеличились на 1 241,3 млн.руб. (+31,3 %), из них, наибольшие отражены в таблице </w:t>
      </w:r>
      <w:r w:rsidR="00E64FE4" w:rsidRPr="00FA1CF9">
        <w:rPr>
          <w:rFonts w:ascii="Times New Roman" w:hAnsi="Times New Roman"/>
          <w:sz w:val="28"/>
          <w:szCs w:val="28"/>
        </w:rPr>
        <w:t>14</w:t>
      </w:r>
      <w:r w:rsidRPr="00FA1CF9">
        <w:rPr>
          <w:rFonts w:ascii="Times New Roman" w:hAnsi="Times New Roman"/>
          <w:sz w:val="28"/>
          <w:szCs w:val="28"/>
        </w:rPr>
        <w:t>.</w:t>
      </w:r>
    </w:p>
    <w:p w14:paraId="37EF174E" w14:textId="77777777" w:rsidR="00EF241C" w:rsidRPr="00FA1CF9" w:rsidRDefault="00EF241C" w:rsidP="00EF241C">
      <w:pPr>
        <w:spacing w:after="0" w:line="240" w:lineRule="auto"/>
        <w:ind w:firstLine="709"/>
        <w:jc w:val="both"/>
        <w:rPr>
          <w:rFonts w:ascii="Times New Roman" w:hAnsi="Times New Roman"/>
          <w:sz w:val="16"/>
          <w:szCs w:val="16"/>
        </w:rPr>
      </w:pPr>
    </w:p>
    <w:p w14:paraId="6A5DD5E3" w14:textId="04D3F966" w:rsidR="00EF241C" w:rsidRPr="00FA1CF9" w:rsidRDefault="00EF241C" w:rsidP="009A1C34">
      <w:pPr>
        <w:pStyle w:val="aff0"/>
        <w:spacing w:after="0" w:line="240" w:lineRule="auto"/>
        <w:rPr>
          <w:rFonts w:ascii="Times New Roman" w:hAnsi="Times New Roman"/>
          <w:b w:val="0"/>
          <w:sz w:val="24"/>
          <w:szCs w:val="24"/>
        </w:rPr>
      </w:pPr>
      <w:r w:rsidRPr="00FA1CF9">
        <w:rPr>
          <w:rFonts w:ascii="Times New Roman" w:hAnsi="Times New Roman"/>
          <w:b w:val="0"/>
          <w:sz w:val="24"/>
          <w:szCs w:val="24"/>
        </w:rPr>
        <w:t xml:space="preserve">Таблица </w:t>
      </w:r>
      <w:r w:rsidRPr="00FA1CF9">
        <w:rPr>
          <w:rFonts w:ascii="Times New Roman" w:hAnsi="Times New Roman"/>
          <w:b w:val="0"/>
          <w:sz w:val="24"/>
          <w:szCs w:val="24"/>
        </w:rPr>
        <w:fldChar w:fldCharType="begin"/>
      </w:r>
      <w:r w:rsidRPr="00FA1CF9">
        <w:rPr>
          <w:rFonts w:ascii="Times New Roman" w:hAnsi="Times New Roman"/>
          <w:b w:val="0"/>
          <w:sz w:val="24"/>
          <w:szCs w:val="24"/>
        </w:rPr>
        <w:instrText xml:space="preserve"> SEQ Таблица \* ARABIC </w:instrText>
      </w:r>
      <w:r w:rsidRPr="00FA1CF9">
        <w:rPr>
          <w:rFonts w:ascii="Times New Roman" w:hAnsi="Times New Roman"/>
          <w:b w:val="0"/>
          <w:sz w:val="24"/>
          <w:szCs w:val="24"/>
        </w:rPr>
        <w:fldChar w:fldCharType="separate"/>
      </w:r>
      <w:r w:rsidR="0030453A" w:rsidRPr="00FA1CF9">
        <w:rPr>
          <w:rFonts w:ascii="Times New Roman" w:hAnsi="Times New Roman"/>
          <w:b w:val="0"/>
          <w:noProof/>
          <w:sz w:val="24"/>
          <w:szCs w:val="24"/>
        </w:rPr>
        <w:t>14</w:t>
      </w:r>
      <w:r w:rsidRPr="00FA1CF9">
        <w:rPr>
          <w:rFonts w:ascii="Times New Roman" w:hAnsi="Times New Roman"/>
          <w:b w:val="0"/>
          <w:sz w:val="24"/>
          <w:szCs w:val="24"/>
        </w:rPr>
        <w:fldChar w:fldCharType="end"/>
      </w:r>
      <w:r w:rsidRPr="00FA1CF9">
        <w:rPr>
          <w:rFonts w:ascii="Times New Roman" w:hAnsi="Times New Roman"/>
          <w:b w:val="0"/>
          <w:sz w:val="24"/>
          <w:szCs w:val="24"/>
        </w:rPr>
        <w:t>. Наибольшие расходы из областного бюджета по элементу вида расходов 811 «Субсидии на возмещение недополученных доходов и (или) возмещение фактически понесенных затрат в связи с производством (реализацией) товаров, выполнением работ, оказанием услуг» за I квартал 2023 и 2024 годов</w:t>
      </w:r>
      <w:r w:rsidR="00177EB5" w:rsidRPr="00FA1CF9">
        <w:rPr>
          <w:rFonts w:ascii="Times New Roman" w:hAnsi="Times New Roman"/>
          <w:b w:val="0"/>
          <w:sz w:val="24"/>
          <w:szCs w:val="24"/>
        </w:rPr>
        <w:t xml:space="preserve"> (свыше 50 млн.руб.)</w:t>
      </w:r>
      <w:r w:rsidRPr="00FA1CF9">
        <w:rPr>
          <w:rFonts w:ascii="Times New Roman" w:hAnsi="Times New Roman"/>
          <w:b w:val="0"/>
          <w:sz w:val="24"/>
          <w:szCs w:val="24"/>
        </w:rPr>
        <w:t>, млн.руб.</w:t>
      </w:r>
    </w:p>
    <w:tbl>
      <w:tblPr>
        <w:tblW w:w="9724" w:type="dxa"/>
        <w:tblLayout w:type="fixed"/>
        <w:tblLook w:val="04A0" w:firstRow="1" w:lastRow="0" w:firstColumn="1" w:lastColumn="0" w:noHBand="0" w:noVBand="1"/>
      </w:tblPr>
      <w:tblGrid>
        <w:gridCol w:w="6108"/>
        <w:gridCol w:w="958"/>
        <w:gridCol w:w="958"/>
        <w:gridCol w:w="991"/>
        <w:gridCol w:w="709"/>
      </w:tblGrid>
      <w:tr w:rsidR="00FA1CF9" w:rsidRPr="00FA1CF9" w14:paraId="40CF9235" w14:textId="77777777" w:rsidTr="00EF241C">
        <w:trPr>
          <w:trHeight w:val="35"/>
          <w:tblHeader/>
        </w:trPr>
        <w:tc>
          <w:tcPr>
            <w:tcW w:w="6108"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2CE366DE"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Наименование</w:t>
            </w:r>
          </w:p>
        </w:tc>
        <w:tc>
          <w:tcPr>
            <w:tcW w:w="958"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2AEE20BA"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I кв. 2023 г.</w:t>
            </w:r>
          </w:p>
        </w:tc>
        <w:tc>
          <w:tcPr>
            <w:tcW w:w="958"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0C6A3D64"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I кв. 2024 г.</w:t>
            </w:r>
          </w:p>
        </w:tc>
        <w:tc>
          <w:tcPr>
            <w:tcW w:w="1700" w:type="dxa"/>
            <w:gridSpan w:val="2"/>
            <w:tcBorders>
              <w:top w:val="double" w:sz="6" w:space="0" w:color="auto"/>
              <w:left w:val="nil"/>
              <w:bottom w:val="single" w:sz="4" w:space="0" w:color="auto"/>
              <w:right w:val="double" w:sz="6" w:space="0" w:color="000000"/>
            </w:tcBorders>
            <w:shd w:val="clear" w:color="auto" w:fill="auto"/>
            <w:vAlign w:val="center"/>
            <w:hideMark/>
          </w:tcPr>
          <w:p w14:paraId="62C1D32F"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Изменение (+,-)</w:t>
            </w:r>
          </w:p>
        </w:tc>
      </w:tr>
      <w:tr w:rsidR="00FA1CF9" w:rsidRPr="00FA1CF9" w14:paraId="30732F47" w14:textId="77777777" w:rsidTr="00177EB5">
        <w:trPr>
          <w:trHeight w:val="122"/>
          <w:tblHeader/>
        </w:trPr>
        <w:tc>
          <w:tcPr>
            <w:tcW w:w="6108" w:type="dxa"/>
            <w:vMerge/>
            <w:tcBorders>
              <w:top w:val="double" w:sz="6" w:space="0" w:color="auto"/>
              <w:left w:val="double" w:sz="6" w:space="0" w:color="auto"/>
              <w:bottom w:val="single" w:sz="4" w:space="0" w:color="auto"/>
              <w:right w:val="single" w:sz="4" w:space="0" w:color="auto"/>
            </w:tcBorders>
            <w:vAlign w:val="center"/>
            <w:hideMark/>
          </w:tcPr>
          <w:p w14:paraId="7628D6D0" w14:textId="77777777" w:rsidR="00EF241C" w:rsidRPr="00FA1CF9" w:rsidRDefault="00EF241C" w:rsidP="00EF241C">
            <w:pPr>
              <w:spacing w:after="0" w:line="240" w:lineRule="auto"/>
              <w:rPr>
                <w:rFonts w:ascii="Times New Roman" w:eastAsia="Times New Roman" w:hAnsi="Times New Roman"/>
                <w:b/>
                <w:bCs/>
                <w:sz w:val="20"/>
                <w:szCs w:val="20"/>
                <w:lang w:eastAsia="ru-RU"/>
              </w:rPr>
            </w:pPr>
          </w:p>
        </w:tc>
        <w:tc>
          <w:tcPr>
            <w:tcW w:w="958" w:type="dxa"/>
            <w:vMerge/>
            <w:tcBorders>
              <w:top w:val="double" w:sz="6" w:space="0" w:color="auto"/>
              <w:left w:val="single" w:sz="4" w:space="0" w:color="auto"/>
              <w:bottom w:val="single" w:sz="4" w:space="0" w:color="auto"/>
              <w:right w:val="single" w:sz="4" w:space="0" w:color="auto"/>
            </w:tcBorders>
            <w:vAlign w:val="center"/>
            <w:hideMark/>
          </w:tcPr>
          <w:p w14:paraId="17C5E86B" w14:textId="77777777" w:rsidR="00EF241C" w:rsidRPr="00FA1CF9" w:rsidRDefault="00EF241C" w:rsidP="00EF241C">
            <w:pPr>
              <w:spacing w:after="0" w:line="240" w:lineRule="auto"/>
              <w:rPr>
                <w:rFonts w:ascii="Times New Roman" w:eastAsia="Times New Roman" w:hAnsi="Times New Roman"/>
                <w:b/>
                <w:bCs/>
                <w:sz w:val="20"/>
                <w:szCs w:val="20"/>
                <w:lang w:eastAsia="ru-RU"/>
              </w:rPr>
            </w:pPr>
          </w:p>
        </w:tc>
        <w:tc>
          <w:tcPr>
            <w:tcW w:w="958" w:type="dxa"/>
            <w:vMerge/>
            <w:tcBorders>
              <w:top w:val="double" w:sz="6" w:space="0" w:color="auto"/>
              <w:left w:val="single" w:sz="4" w:space="0" w:color="auto"/>
              <w:bottom w:val="single" w:sz="4" w:space="0" w:color="auto"/>
              <w:right w:val="single" w:sz="4" w:space="0" w:color="auto"/>
            </w:tcBorders>
            <w:vAlign w:val="center"/>
            <w:hideMark/>
          </w:tcPr>
          <w:p w14:paraId="1E721848" w14:textId="77777777" w:rsidR="00EF241C" w:rsidRPr="00FA1CF9" w:rsidRDefault="00EF241C" w:rsidP="00EF241C">
            <w:pPr>
              <w:spacing w:after="0" w:line="240" w:lineRule="auto"/>
              <w:rPr>
                <w:rFonts w:ascii="Times New Roman" w:eastAsia="Times New Roman" w:hAnsi="Times New Roman"/>
                <w:b/>
                <w:bCs/>
                <w:sz w:val="20"/>
                <w:szCs w:val="20"/>
                <w:lang w:eastAsia="ru-RU"/>
              </w:rPr>
            </w:pPr>
          </w:p>
        </w:tc>
        <w:tc>
          <w:tcPr>
            <w:tcW w:w="991" w:type="dxa"/>
            <w:tcBorders>
              <w:top w:val="nil"/>
              <w:left w:val="nil"/>
              <w:bottom w:val="single" w:sz="4" w:space="0" w:color="auto"/>
              <w:right w:val="single" w:sz="4" w:space="0" w:color="auto"/>
            </w:tcBorders>
            <w:shd w:val="clear" w:color="auto" w:fill="auto"/>
            <w:vAlign w:val="center"/>
            <w:hideMark/>
          </w:tcPr>
          <w:p w14:paraId="1A1A399B"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млн.руб.</w:t>
            </w:r>
          </w:p>
        </w:tc>
        <w:tc>
          <w:tcPr>
            <w:tcW w:w="709" w:type="dxa"/>
            <w:tcBorders>
              <w:top w:val="nil"/>
              <w:left w:val="nil"/>
              <w:bottom w:val="single" w:sz="4" w:space="0" w:color="auto"/>
              <w:right w:val="double" w:sz="6" w:space="0" w:color="auto"/>
            </w:tcBorders>
            <w:shd w:val="clear" w:color="auto" w:fill="auto"/>
            <w:vAlign w:val="center"/>
            <w:hideMark/>
          </w:tcPr>
          <w:p w14:paraId="7B20B2AA" w14:textId="2E225128"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 %</w:t>
            </w:r>
          </w:p>
        </w:tc>
      </w:tr>
      <w:tr w:rsidR="00FA1CF9" w:rsidRPr="00FA1CF9" w14:paraId="5521487B" w14:textId="77777777" w:rsidTr="00EF241C">
        <w:trPr>
          <w:trHeight w:val="70"/>
        </w:trPr>
        <w:tc>
          <w:tcPr>
            <w:tcW w:w="6108" w:type="dxa"/>
            <w:tcBorders>
              <w:top w:val="nil"/>
              <w:left w:val="double" w:sz="6" w:space="0" w:color="auto"/>
              <w:bottom w:val="single" w:sz="4" w:space="0" w:color="auto"/>
              <w:right w:val="single" w:sz="4" w:space="0" w:color="auto"/>
            </w:tcBorders>
            <w:shd w:val="clear" w:color="auto" w:fill="auto"/>
            <w:vAlign w:val="center"/>
            <w:hideMark/>
          </w:tcPr>
          <w:p w14:paraId="4DE972A9"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Стимулирование развития приоритетных подотраслей агропромышленного комплекса и развитие малых форм хозяйствования</w:t>
            </w:r>
          </w:p>
        </w:tc>
        <w:tc>
          <w:tcPr>
            <w:tcW w:w="958" w:type="dxa"/>
            <w:tcBorders>
              <w:top w:val="nil"/>
              <w:left w:val="nil"/>
              <w:bottom w:val="single" w:sz="4" w:space="0" w:color="auto"/>
              <w:right w:val="single" w:sz="4" w:space="0" w:color="auto"/>
            </w:tcBorders>
            <w:shd w:val="clear" w:color="auto" w:fill="auto"/>
            <w:vAlign w:val="center"/>
            <w:hideMark/>
          </w:tcPr>
          <w:p w14:paraId="0FE09C42"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151,0 </w:t>
            </w:r>
          </w:p>
        </w:tc>
        <w:tc>
          <w:tcPr>
            <w:tcW w:w="958" w:type="dxa"/>
            <w:tcBorders>
              <w:top w:val="nil"/>
              <w:left w:val="nil"/>
              <w:bottom w:val="single" w:sz="4" w:space="0" w:color="auto"/>
              <w:right w:val="single" w:sz="4" w:space="0" w:color="auto"/>
            </w:tcBorders>
            <w:shd w:val="clear" w:color="auto" w:fill="auto"/>
            <w:vAlign w:val="center"/>
            <w:hideMark/>
          </w:tcPr>
          <w:p w14:paraId="36D741CE"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150,0 </w:t>
            </w:r>
          </w:p>
        </w:tc>
        <w:tc>
          <w:tcPr>
            <w:tcW w:w="991" w:type="dxa"/>
            <w:tcBorders>
              <w:top w:val="nil"/>
              <w:left w:val="nil"/>
              <w:bottom w:val="single" w:sz="4" w:space="0" w:color="auto"/>
              <w:right w:val="single" w:sz="4" w:space="0" w:color="auto"/>
            </w:tcBorders>
            <w:shd w:val="clear" w:color="auto" w:fill="auto"/>
            <w:vAlign w:val="center"/>
            <w:hideMark/>
          </w:tcPr>
          <w:p w14:paraId="7B044DA8"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-1,0 </w:t>
            </w:r>
          </w:p>
        </w:tc>
        <w:tc>
          <w:tcPr>
            <w:tcW w:w="709" w:type="dxa"/>
            <w:tcBorders>
              <w:top w:val="nil"/>
              <w:left w:val="nil"/>
              <w:bottom w:val="single" w:sz="4" w:space="0" w:color="auto"/>
              <w:right w:val="double" w:sz="6" w:space="0" w:color="auto"/>
            </w:tcBorders>
            <w:shd w:val="clear" w:color="auto" w:fill="auto"/>
            <w:vAlign w:val="center"/>
            <w:hideMark/>
          </w:tcPr>
          <w:p w14:paraId="6F240D5B"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-0,7 </w:t>
            </w:r>
          </w:p>
        </w:tc>
      </w:tr>
      <w:tr w:rsidR="00FA1CF9" w:rsidRPr="00FA1CF9" w14:paraId="4B733553" w14:textId="77777777" w:rsidTr="00EF241C">
        <w:trPr>
          <w:trHeight w:val="70"/>
        </w:trPr>
        <w:tc>
          <w:tcPr>
            <w:tcW w:w="6108" w:type="dxa"/>
            <w:tcBorders>
              <w:top w:val="nil"/>
              <w:left w:val="double" w:sz="6" w:space="0" w:color="auto"/>
              <w:bottom w:val="single" w:sz="4" w:space="0" w:color="auto"/>
              <w:right w:val="single" w:sz="4" w:space="0" w:color="auto"/>
            </w:tcBorders>
            <w:shd w:val="clear" w:color="auto" w:fill="auto"/>
            <w:vAlign w:val="center"/>
            <w:hideMark/>
          </w:tcPr>
          <w:p w14:paraId="78E66A3A"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Субсидии организациям воздушного транспорта на возмещение недополученных доходов, возникающих в результате государственного регулирования тарифов на перевозку пассажиров и багажа</w:t>
            </w:r>
          </w:p>
        </w:tc>
        <w:tc>
          <w:tcPr>
            <w:tcW w:w="958" w:type="dxa"/>
            <w:tcBorders>
              <w:top w:val="nil"/>
              <w:left w:val="nil"/>
              <w:bottom w:val="single" w:sz="4" w:space="0" w:color="auto"/>
              <w:right w:val="single" w:sz="4" w:space="0" w:color="auto"/>
            </w:tcBorders>
            <w:shd w:val="clear" w:color="auto" w:fill="auto"/>
            <w:vAlign w:val="center"/>
            <w:hideMark/>
          </w:tcPr>
          <w:p w14:paraId="3A862137"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16,5 </w:t>
            </w:r>
          </w:p>
        </w:tc>
        <w:tc>
          <w:tcPr>
            <w:tcW w:w="958" w:type="dxa"/>
            <w:tcBorders>
              <w:top w:val="nil"/>
              <w:left w:val="nil"/>
              <w:bottom w:val="single" w:sz="4" w:space="0" w:color="auto"/>
              <w:right w:val="single" w:sz="4" w:space="0" w:color="auto"/>
            </w:tcBorders>
            <w:shd w:val="clear" w:color="auto" w:fill="auto"/>
            <w:vAlign w:val="center"/>
            <w:hideMark/>
          </w:tcPr>
          <w:p w14:paraId="46B5156B"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66,5 </w:t>
            </w:r>
          </w:p>
        </w:tc>
        <w:tc>
          <w:tcPr>
            <w:tcW w:w="991" w:type="dxa"/>
            <w:tcBorders>
              <w:top w:val="nil"/>
              <w:left w:val="nil"/>
              <w:bottom w:val="single" w:sz="4" w:space="0" w:color="auto"/>
              <w:right w:val="single" w:sz="4" w:space="0" w:color="auto"/>
            </w:tcBorders>
            <w:shd w:val="clear" w:color="auto" w:fill="auto"/>
            <w:vAlign w:val="center"/>
            <w:hideMark/>
          </w:tcPr>
          <w:p w14:paraId="2C038CEE"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50,0 </w:t>
            </w:r>
          </w:p>
        </w:tc>
        <w:tc>
          <w:tcPr>
            <w:tcW w:w="709" w:type="dxa"/>
            <w:tcBorders>
              <w:top w:val="nil"/>
              <w:left w:val="nil"/>
              <w:bottom w:val="single" w:sz="4" w:space="0" w:color="auto"/>
              <w:right w:val="double" w:sz="6" w:space="0" w:color="auto"/>
            </w:tcBorders>
            <w:shd w:val="clear" w:color="auto" w:fill="auto"/>
            <w:vAlign w:val="center"/>
            <w:hideMark/>
          </w:tcPr>
          <w:p w14:paraId="1F423EE2" w14:textId="77777777" w:rsidR="00EF241C" w:rsidRPr="00FA1CF9" w:rsidRDefault="00EF241C" w:rsidP="00EF241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в 4 раза</w:t>
            </w:r>
          </w:p>
        </w:tc>
      </w:tr>
      <w:tr w:rsidR="00FA1CF9" w:rsidRPr="00FA1CF9" w14:paraId="1C4A9318" w14:textId="77777777" w:rsidTr="00EF241C">
        <w:trPr>
          <w:trHeight w:val="70"/>
        </w:trPr>
        <w:tc>
          <w:tcPr>
            <w:tcW w:w="6108" w:type="dxa"/>
            <w:tcBorders>
              <w:top w:val="nil"/>
              <w:left w:val="double" w:sz="6" w:space="0" w:color="auto"/>
              <w:bottom w:val="single" w:sz="4" w:space="0" w:color="auto"/>
              <w:right w:val="single" w:sz="4" w:space="0" w:color="auto"/>
            </w:tcBorders>
            <w:shd w:val="clear" w:color="auto" w:fill="auto"/>
            <w:vAlign w:val="center"/>
            <w:hideMark/>
          </w:tcPr>
          <w:p w14:paraId="1DD18719"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Субсидии организациям железнодорожного транспорта на возмещение недополученных доходов, возникающих в результате государственного регулирования тарифов на перевозку пассажиров и багажа в пригородном и межмуниципальном сообщении</w:t>
            </w:r>
          </w:p>
        </w:tc>
        <w:tc>
          <w:tcPr>
            <w:tcW w:w="958" w:type="dxa"/>
            <w:tcBorders>
              <w:top w:val="nil"/>
              <w:left w:val="nil"/>
              <w:bottom w:val="single" w:sz="4" w:space="0" w:color="auto"/>
              <w:right w:val="single" w:sz="4" w:space="0" w:color="auto"/>
            </w:tcBorders>
            <w:shd w:val="clear" w:color="auto" w:fill="auto"/>
            <w:vAlign w:val="center"/>
            <w:hideMark/>
          </w:tcPr>
          <w:p w14:paraId="0A388AAD"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112,4 </w:t>
            </w:r>
          </w:p>
        </w:tc>
        <w:tc>
          <w:tcPr>
            <w:tcW w:w="958" w:type="dxa"/>
            <w:tcBorders>
              <w:top w:val="nil"/>
              <w:left w:val="nil"/>
              <w:bottom w:val="single" w:sz="4" w:space="0" w:color="auto"/>
              <w:right w:val="single" w:sz="4" w:space="0" w:color="auto"/>
            </w:tcBorders>
            <w:shd w:val="clear" w:color="auto" w:fill="auto"/>
            <w:vAlign w:val="center"/>
            <w:hideMark/>
          </w:tcPr>
          <w:p w14:paraId="362CB1FD"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236,5 </w:t>
            </w:r>
          </w:p>
        </w:tc>
        <w:tc>
          <w:tcPr>
            <w:tcW w:w="991" w:type="dxa"/>
            <w:tcBorders>
              <w:top w:val="nil"/>
              <w:left w:val="nil"/>
              <w:bottom w:val="single" w:sz="4" w:space="0" w:color="auto"/>
              <w:right w:val="single" w:sz="4" w:space="0" w:color="auto"/>
            </w:tcBorders>
            <w:shd w:val="clear" w:color="auto" w:fill="auto"/>
            <w:vAlign w:val="center"/>
            <w:hideMark/>
          </w:tcPr>
          <w:p w14:paraId="6BB51804"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124,1 </w:t>
            </w:r>
          </w:p>
        </w:tc>
        <w:tc>
          <w:tcPr>
            <w:tcW w:w="709" w:type="dxa"/>
            <w:tcBorders>
              <w:top w:val="nil"/>
              <w:left w:val="nil"/>
              <w:bottom w:val="single" w:sz="4" w:space="0" w:color="auto"/>
              <w:right w:val="double" w:sz="6" w:space="0" w:color="auto"/>
            </w:tcBorders>
            <w:shd w:val="clear" w:color="auto" w:fill="auto"/>
            <w:vAlign w:val="center"/>
            <w:hideMark/>
          </w:tcPr>
          <w:p w14:paraId="1D673AE1" w14:textId="77777777" w:rsidR="00EF241C" w:rsidRPr="00FA1CF9" w:rsidRDefault="00EF241C" w:rsidP="00EF241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в 2,1 раза</w:t>
            </w:r>
          </w:p>
        </w:tc>
      </w:tr>
      <w:tr w:rsidR="00FA1CF9" w:rsidRPr="00FA1CF9" w14:paraId="3D606FEC" w14:textId="77777777" w:rsidTr="00EF241C">
        <w:trPr>
          <w:trHeight w:val="70"/>
        </w:trPr>
        <w:tc>
          <w:tcPr>
            <w:tcW w:w="6108" w:type="dxa"/>
            <w:tcBorders>
              <w:top w:val="nil"/>
              <w:left w:val="double" w:sz="6" w:space="0" w:color="auto"/>
              <w:bottom w:val="single" w:sz="4" w:space="0" w:color="auto"/>
              <w:right w:val="single" w:sz="4" w:space="0" w:color="auto"/>
            </w:tcBorders>
            <w:shd w:val="clear" w:color="auto" w:fill="auto"/>
            <w:vAlign w:val="center"/>
            <w:hideMark/>
          </w:tcPr>
          <w:p w14:paraId="73F9D2E3"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Возмещение недополученных доходов, возникающих в результате государственного регулирования розничных цен на сжиженный газ, реализуемый для бытовых нужд населения</w:t>
            </w:r>
          </w:p>
        </w:tc>
        <w:tc>
          <w:tcPr>
            <w:tcW w:w="958" w:type="dxa"/>
            <w:tcBorders>
              <w:top w:val="nil"/>
              <w:left w:val="nil"/>
              <w:bottom w:val="single" w:sz="4" w:space="0" w:color="auto"/>
              <w:right w:val="single" w:sz="4" w:space="0" w:color="auto"/>
            </w:tcBorders>
            <w:shd w:val="clear" w:color="auto" w:fill="auto"/>
            <w:vAlign w:val="center"/>
            <w:hideMark/>
          </w:tcPr>
          <w:p w14:paraId="521C4021"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57,7 </w:t>
            </w:r>
          </w:p>
        </w:tc>
        <w:tc>
          <w:tcPr>
            <w:tcW w:w="958" w:type="dxa"/>
            <w:tcBorders>
              <w:top w:val="nil"/>
              <w:left w:val="nil"/>
              <w:bottom w:val="single" w:sz="4" w:space="0" w:color="auto"/>
              <w:right w:val="single" w:sz="4" w:space="0" w:color="auto"/>
            </w:tcBorders>
            <w:shd w:val="clear" w:color="auto" w:fill="auto"/>
            <w:vAlign w:val="center"/>
            <w:hideMark/>
          </w:tcPr>
          <w:p w14:paraId="20D520F6"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79,8 </w:t>
            </w:r>
          </w:p>
        </w:tc>
        <w:tc>
          <w:tcPr>
            <w:tcW w:w="991" w:type="dxa"/>
            <w:tcBorders>
              <w:top w:val="nil"/>
              <w:left w:val="nil"/>
              <w:bottom w:val="single" w:sz="4" w:space="0" w:color="auto"/>
              <w:right w:val="single" w:sz="4" w:space="0" w:color="auto"/>
            </w:tcBorders>
            <w:shd w:val="clear" w:color="auto" w:fill="auto"/>
            <w:vAlign w:val="center"/>
            <w:hideMark/>
          </w:tcPr>
          <w:p w14:paraId="2B5E3138"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22,0 </w:t>
            </w:r>
          </w:p>
        </w:tc>
        <w:tc>
          <w:tcPr>
            <w:tcW w:w="709" w:type="dxa"/>
            <w:tcBorders>
              <w:top w:val="nil"/>
              <w:left w:val="nil"/>
              <w:bottom w:val="single" w:sz="4" w:space="0" w:color="auto"/>
              <w:right w:val="double" w:sz="6" w:space="0" w:color="auto"/>
            </w:tcBorders>
            <w:shd w:val="clear" w:color="auto" w:fill="auto"/>
            <w:vAlign w:val="center"/>
            <w:hideMark/>
          </w:tcPr>
          <w:p w14:paraId="5792FF7E"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38,2 </w:t>
            </w:r>
          </w:p>
        </w:tc>
      </w:tr>
      <w:tr w:rsidR="00FA1CF9" w:rsidRPr="00FA1CF9" w14:paraId="4A663942" w14:textId="77777777" w:rsidTr="00EF241C">
        <w:trPr>
          <w:trHeight w:val="70"/>
        </w:trPr>
        <w:tc>
          <w:tcPr>
            <w:tcW w:w="6108" w:type="dxa"/>
            <w:tcBorders>
              <w:top w:val="nil"/>
              <w:left w:val="double" w:sz="6" w:space="0" w:color="auto"/>
              <w:bottom w:val="single" w:sz="4" w:space="0" w:color="auto"/>
              <w:right w:val="single" w:sz="4" w:space="0" w:color="auto"/>
            </w:tcBorders>
            <w:shd w:val="clear" w:color="auto" w:fill="auto"/>
            <w:vAlign w:val="center"/>
            <w:hideMark/>
          </w:tcPr>
          <w:p w14:paraId="37B280D5"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Возмещение недополученных доходов организаций, возникающих в результате государственного регулирования тарифов на электрическую энергию, поставляемую покупателям на розничных рынках Архангельской области</w:t>
            </w:r>
          </w:p>
        </w:tc>
        <w:tc>
          <w:tcPr>
            <w:tcW w:w="958" w:type="dxa"/>
            <w:tcBorders>
              <w:top w:val="nil"/>
              <w:left w:val="nil"/>
              <w:bottom w:val="single" w:sz="4" w:space="0" w:color="auto"/>
              <w:right w:val="single" w:sz="4" w:space="0" w:color="auto"/>
            </w:tcBorders>
            <w:shd w:val="clear" w:color="auto" w:fill="auto"/>
            <w:vAlign w:val="center"/>
            <w:hideMark/>
          </w:tcPr>
          <w:p w14:paraId="56054BE3"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662,1 </w:t>
            </w:r>
          </w:p>
        </w:tc>
        <w:tc>
          <w:tcPr>
            <w:tcW w:w="958" w:type="dxa"/>
            <w:tcBorders>
              <w:top w:val="nil"/>
              <w:left w:val="nil"/>
              <w:bottom w:val="single" w:sz="4" w:space="0" w:color="auto"/>
              <w:right w:val="single" w:sz="4" w:space="0" w:color="auto"/>
            </w:tcBorders>
            <w:shd w:val="clear" w:color="auto" w:fill="auto"/>
            <w:vAlign w:val="center"/>
            <w:hideMark/>
          </w:tcPr>
          <w:p w14:paraId="243D1B82"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682,7 </w:t>
            </w:r>
          </w:p>
        </w:tc>
        <w:tc>
          <w:tcPr>
            <w:tcW w:w="991" w:type="dxa"/>
            <w:tcBorders>
              <w:top w:val="nil"/>
              <w:left w:val="nil"/>
              <w:bottom w:val="single" w:sz="4" w:space="0" w:color="auto"/>
              <w:right w:val="single" w:sz="4" w:space="0" w:color="auto"/>
            </w:tcBorders>
            <w:shd w:val="clear" w:color="auto" w:fill="auto"/>
            <w:vAlign w:val="center"/>
            <w:hideMark/>
          </w:tcPr>
          <w:p w14:paraId="57550E1C"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20,7 </w:t>
            </w:r>
          </w:p>
        </w:tc>
        <w:tc>
          <w:tcPr>
            <w:tcW w:w="709" w:type="dxa"/>
            <w:tcBorders>
              <w:top w:val="nil"/>
              <w:left w:val="nil"/>
              <w:bottom w:val="single" w:sz="4" w:space="0" w:color="auto"/>
              <w:right w:val="double" w:sz="6" w:space="0" w:color="auto"/>
            </w:tcBorders>
            <w:shd w:val="clear" w:color="auto" w:fill="auto"/>
            <w:vAlign w:val="center"/>
            <w:hideMark/>
          </w:tcPr>
          <w:p w14:paraId="750B37BD"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3,1 </w:t>
            </w:r>
          </w:p>
        </w:tc>
      </w:tr>
      <w:tr w:rsidR="00FA1CF9" w:rsidRPr="00FA1CF9" w14:paraId="679AC85A" w14:textId="77777777" w:rsidTr="00EF241C">
        <w:trPr>
          <w:trHeight w:val="70"/>
        </w:trPr>
        <w:tc>
          <w:tcPr>
            <w:tcW w:w="6108" w:type="dxa"/>
            <w:tcBorders>
              <w:top w:val="nil"/>
              <w:left w:val="double" w:sz="6" w:space="0" w:color="auto"/>
              <w:bottom w:val="single" w:sz="4" w:space="0" w:color="auto"/>
              <w:right w:val="single" w:sz="4" w:space="0" w:color="auto"/>
            </w:tcBorders>
            <w:shd w:val="clear" w:color="auto" w:fill="auto"/>
            <w:vAlign w:val="center"/>
            <w:hideMark/>
          </w:tcPr>
          <w:p w14:paraId="4EAF6C85"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Возмещение недополученных доходов, возникающих в результате государственного регулирования тарифов на тепловую энергию, поставляемую населению и потребителям, приравненным к населению, на нужды теплоснабжения</w:t>
            </w:r>
          </w:p>
        </w:tc>
        <w:tc>
          <w:tcPr>
            <w:tcW w:w="958" w:type="dxa"/>
            <w:tcBorders>
              <w:top w:val="nil"/>
              <w:left w:val="nil"/>
              <w:bottom w:val="single" w:sz="4" w:space="0" w:color="auto"/>
              <w:right w:val="single" w:sz="4" w:space="0" w:color="auto"/>
            </w:tcBorders>
            <w:shd w:val="clear" w:color="auto" w:fill="auto"/>
            <w:vAlign w:val="center"/>
            <w:hideMark/>
          </w:tcPr>
          <w:p w14:paraId="3AE31876"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1 838,4 </w:t>
            </w:r>
          </w:p>
        </w:tc>
        <w:tc>
          <w:tcPr>
            <w:tcW w:w="958" w:type="dxa"/>
            <w:tcBorders>
              <w:top w:val="nil"/>
              <w:left w:val="nil"/>
              <w:bottom w:val="single" w:sz="4" w:space="0" w:color="auto"/>
              <w:right w:val="single" w:sz="4" w:space="0" w:color="auto"/>
            </w:tcBorders>
            <w:shd w:val="clear" w:color="auto" w:fill="auto"/>
            <w:vAlign w:val="center"/>
            <w:hideMark/>
          </w:tcPr>
          <w:p w14:paraId="352E4128"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2 392,3 </w:t>
            </w:r>
          </w:p>
        </w:tc>
        <w:tc>
          <w:tcPr>
            <w:tcW w:w="991" w:type="dxa"/>
            <w:tcBorders>
              <w:top w:val="nil"/>
              <w:left w:val="nil"/>
              <w:bottom w:val="single" w:sz="4" w:space="0" w:color="auto"/>
              <w:right w:val="single" w:sz="4" w:space="0" w:color="auto"/>
            </w:tcBorders>
            <w:shd w:val="clear" w:color="auto" w:fill="auto"/>
            <w:vAlign w:val="center"/>
            <w:hideMark/>
          </w:tcPr>
          <w:p w14:paraId="4A8670A6"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553,9 </w:t>
            </w:r>
          </w:p>
        </w:tc>
        <w:tc>
          <w:tcPr>
            <w:tcW w:w="709" w:type="dxa"/>
            <w:tcBorders>
              <w:top w:val="nil"/>
              <w:left w:val="nil"/>
              <w:bottom w:val="single" w:sz="4" w:space="0" w:color="auto"/>
              <w:right w:val="double" w:sz="6" w:space="0" w:color="auto"/>
            </w:tcBorders>
            <w:shd w:val="clear" w:color="auto" w:fill="auto"/>
            <w:vAlign w:val="center"/>
            <w:hideMark/>
          </w:tcPr>
          <w:p w14:paraId="229C7755"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30,1 </w:t>
            </w:r>
          </w:p>
        </w:tc>
      </w:tr>
      <w:tr w:rsidR="00FA1CF9" w:rsidRPr="00FA1CF9" w14:paraId="0FCD2FE9" w14:textId="77777777" w:rsidTr="00EF241C">
        <w:trPr>
          <w:trHeight w:val="70"/>
        </w:trPr>
        <w:tc>
          <w:tcPr>
            <w:tcW w:w="6108" w:type="dxa"/>
            <w:tcBorders>
              <w:top w:val="nil"/>
              <w:left w:val="double" w:sz="6" w:space="0" w:color="auto"/>
              <w:bottom w:val="single" w:sz="4" w:space="0" w:color="auto"/>
              <w:right w:val="single" w:sz="4" w:space="0" w:color="auto"/>
            </w:tcBorders>
            <w:shd w:val="clear" w:color="auto" w:fill="auto"/>
            <w:vAlign w:val="center"/>
            <w:hideMark/>
          </w:tcPr>
          <w:p w14:paraId="380501AF"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Возмещение недополученных доходов, возникающих в результате государственного регулирования розничных цен на топливо твердое, реализуемое населению для нужд отопления</w:t>
            </w:r>
          </w:p>
        </w:tc>
        <w:tc>
          <w:tcPr>
            <w:tcW w:w="958" w:type="dxa"/>
            <w:tcBorders>
              <w:top w:val="nil"/>
              <w:left w:val="nil"/>
              <w:bottom w:val="single" w:sz="4" w:space="0" w:color="auto"/>
              <w:right w:val="single" w:sz="4" w:space="0" w:color="auto"/>
            </w:tcBorders>
            <w:shd w:val="clear" w:color="auto" w:fill="auto"/>
            <w:vAlign w:val="center"/>
            <w:hideMark/>
          </w:tcPr>
          <w:p w14:paraId="331E5A03"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154,7 </w:t>
            </w:r>
          </w:p>
        </w:tc>
        <w:tc>
          <w:tcPr>
            <w:tcW w:w="958" w:type="dxa"/>
            <w:tcBorders>
              <w:top w:val="nil"/>
              <w:left w:val="nil"/>
              <w:bottom w:val="single" w:sz="4" w:space="0" w:color="auto"/>
              <w:right w:val="single" w:sz="4" w:space="0" w:color="auto"/>
            </w:tcBorders>
            <w:shd w:val="clear" w:color="auto" w:fill="auto"/>
            <w:vAlign w:val="center"/>
            <w:hideMark/>
          </w:tcPr>
          <w:p w14:paraId="2E6FEAD9"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173,2 </w:t>
            </w:r>
          </w:p>
        </w:tc>
        <w:tc>
          <w:tcPr>
            <w:tcW w:w="991" w:type="dxa"/>
            <w:tcBorders>
              <w:top w:val="nil"/>
              <w:left w:val="nil"/>
              <w:bottom w:val="single" w:sz="4" w:space="0" w:color="auto"/>
              <w:right w:val="single" w:sz="4" w:space="0" w:color="auto"/>
            </w:tcBorders>
            <w:shd w:val="clear" w:color="auto" w:fill="auto"/>
            <w:vAlign w:val="center"/>
            <w:hideMark/>
          </w:tcPr>
          <w:p w14:paraId="169164CC"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18,4 </w:t>
            </w:r>
          </w:p>
        </w:tc>
        <w:tc>
          <w:tcPr>
            <w:tcW w:w="709" w:type="dxa"/>
            <w:tcBorders>
              <w:top w:val="nil"/>
              <w:left w:val="nil"/>
              <w:bottom w:val="single" w:sz="4" w:space="0" w:color="auto"/>
              <w:right w:val="double" w:sz="6" w:space="0" w:color="auto"/>
            </w:tcBorders>
            <w:shd w:val="clear" w:color="auto" w:fill="auto"/>
            <w:vAlign w:val="center"/>
            <w:hideMark/>
          </w:tcPr>
          <w:p w14:paraId="62D4910B"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11,9 </w:t>
            </w:r>
          </w:p>
        </w:tc>
      </w:tr>
      <w:tr w:rsidR="00FA1CF9" w:rsidRPr="00FA1CF9" w14:paraId="784067A4" w14:textId="77777777" w:rsidTr="00EF241C">
        <w:trPr>
          <w:trHeight w:val="70"/>
        </w:trPr>
        <w:tc>
          <w:tcPr>
            <w:tcW w:w="6108" w:type="dxa"/>
            <w:tcBorders>
              <w:top w:val="nil"/>
              <w:left w:val="double" w:sz="6" w:space="0" w:color="auto"/>
              <w:bottom w:val="single" w:sz="4" w:space="0" w:color="auto"/>
              <w:right w:val="single" w:sz="4" w:space="0" w:color="auto"/>
            </w:tcBorders>
            <w:shd w:val="clear" w:color="auto" w:fill="auto"/>
            <w:vAlign w:val="center"/>
            <w:hideMark/>
          </w:tcPr>
          <w:p w14:paraId="4DB3BA1C"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Возмещение недополученных доходов, возникающих в результате государственного регулирования тарифов на холодную воду и водоотведение для населения и потребителей, приравненных к населению</w:t>
            </w:r>
          </w:p>
        </w:tc>
        <w:tc>
          <w:tcPr>
            <w:tcW w:w="958" w:type="dxa"/>
            <w:tcBorders>
              <w:top w:val="nil"/>
              <w:left w:val="nil"/>
              <w:bottom w:val="single" w:sz="4" w:space="0" w:color="auto"/>
              <w:right w:val="single" w:sz="4" w:space="0" w:color="auto"/>
            </w:tcBorders>
            <w:shd w:val="clear" w:color="auto" w:fill="auto"/>
            <w:vAlign w:val="center"/>
            <w:hideMark/>
          </w:tcPr>
          <w:p w14:paraId="02F7B46B"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510,6 </w:t>
            </w:r>
          </w:p>
        </w:tc>
        <w:tc>
          <w:tcPr>
            <w:tcW w:w="958" w:type="dxa"/>
            <w:tcBorders>
              <w:top w:val="nil"/>
              <w:left w:val="nil"/>
              <w:bottom w:val="single" w:sz="4" w:space="0" w:color="auto"/>
              <w:right w:val="single" w:sz="4" w:space="0" w:color="auto"/>
            </w:tcBorders>
            <w:shd w:val="clear" w:color="auto" w:fill="auto"/>
            <w:vAlign w:val="center"/>
            <w:hideMark/>
          </w:tcPr>
          <w:p w14:paraId="73D12417"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692,1 </w:t>
            </w:r>
          </w:p>
        </w:tc>
        <w:tc>
          <w:tcPr>
            <w:tcW w:w="991" w:type="dxa"/>
            <w:tcBorders>
              <w:top w:val="nil"/>
              <w:left w:val="nil"/>
              <w:bottom w:val="single" w:sz="4" w:space="0" w:color="auto"/>
              <w:right w:val="single" w:sz="4" w:space="0" w:color="auto"/>
            </w:tcBorders>
            <w:shd w:val="clear" w:color="auto" w:fill="auto"/>
            <w:vAlign w:val="center"/>
            <w:hideMark/>
          </w:tcPr>
          <w:p w14:paraId="3962818A"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181,5 </w:t>
            </w:r>
          </w:p>
        </w:tc>
        <w:tc>
          <w:tcPr>
            <w:tcW w:w="709" w:type="dxa"/>
            <w:tcBorders>
              <w:top w:val="nil"/>
              <w:left w:val="nil"/>
              <w:bottom w:val="single" w:sz="4" w:space="0" w:color="auto"/>
              <w:right w:val="double" w:sz="6" w:space="0" w:color="auto"/>
            </w:tcBorders>
            <w:shd w:val="clear" w:color="auto" w:fill="auto"/>
            <w:vAlign w:val="center"/>
            <w:hideMark/>
          </w:tcPr>
          <w:p w14:paraId="13106D5E"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35,5 </w:t>
            </w:r>
          </w:p>
        </w:tc>
      </w:tr>
      <w:tr w:rsidR="00FA1CF9" w:rsidRPr="00FA1CF9" w14:paraId="346DCB97" w14:textId="77777777" w:rsidTr="00EF241C">
        <w:trPr>
          <w:trHeight w:val="70"/>
        </w:trPr>
        <w:tc>
          <w:tcPr>
            <w:tcW w:w="6108" w:type="dxa"/>
            <w:tcBorders>
              <w:top w:val="nil"/>
              <w:left w:val="double" w:sz="6" w:space="0" w:color="auto"/>
              <w:bottom w:val="single" w:sz="4" w:space="0" w:color="auto"/>
              <w:right w:val="single" w:sz="4" w:space="0" w:color="auto"/>
            </w:tcBorders>
            <w:shd w:val="clear" w:color="auto" w:fill="auto"/>
            <w:vAlign w:val="center"/>
            <w:hideMark/>
          </w:tcPr>
          <w:p w14:paraId="59D4FD21"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Возмещение недополученных доходов, возникающих в результате государственного регулирования тарифов в области обращения с твердыми коммунальными отходами</w:t>
            </w:r>
          </w:p>
        </w:tc>
        <w:tc>
          <w:tcPr>
            <w:tcW w:w="958" w:type="dxa"/>
            <w:tcBorders>
              <w:top w:val="nil"/>
              <w:left w:val="nil"/>
              <w:bottom w:val="single" w:sz="4" w:space="0" w:color="auto"/>
              <w:right w:val="single" w:sz="4" w:space="0" w:color="auto"/>
            </w:tcBorders>
            <w:shd w:val="clear" w:color="auto" w:fill="auto"/>
            <w:vAlign w:val="center"/>
            <w:hideMark/>
          </w:tcPr>
          <w:p w14:paraId="5AFFD33F"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291,1 </w:t>
            </w:r>
          </w:p>
        </w:tc>
        <w:tc>
          <w:tcPr>
            <w:tcW w:w="958" w:type="dxa"/>
            <w:tcBorders>
              <w:top w:val="nil"/>
              <w:left w:val="nil"/>
              <w:bottom w:val="single" w:sz="4" w:space="0" w:color="auto"/>
              <w:right w:val="single" w:sz="4" w:space="0" w:color="auto"/>
            </w:tcBorders>
            <w:shd w:val="clear" w:color="auto" w:fill="auto"/>
            <w:vAlign w:val="center"/>
            <w:hideMark/>
          </w:tcPr>
          <w:p w14:paraId="2358062F"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506,4 </w:t>
            </w:r>
          </w:p>
        </w:tc>
        <w:tc>
          <w:tcPr>
            <w:tcW w:w="991" w:type="dxa"/>
            <w:tcBorders>
              <w:top w:val="nil"/>
              <w:left w:val="nil"/>
              <w:bottom w:val="single" w:sz="4" w:space="0" w:color="auto"/>
              <w:right w:val="single" w:sz="4" w:space="0" w:color="auto"/>
            </w:tcBorders>
            <w:shd w:val="clear" w:color="auto" w:fill="auto"/>
            <w:vAlign w:val="center"/>
            <w:hideMark/>
          </w:tcPr>
          <w:p w14:paraId="02F1FAF1"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215,3 </w:t>
            </w:r>
          </w:p>
        </w:tc>
        <w:tc>
          <w:tcPr>
            <w:tcW w:w="709" w:type="dxa"/>
            <w:tcBorders>
              <w:top w:val="nil"/>
              <w:left w:val="nil"/>
              <w:bottom w:val="single" w:sz="4" w:space="0" w:color="auto"/>
              <w:right w:val="double" w:sz="6" w:space="0" w:color="auto"/>
            </w:tcBorders>
            <w:shd w:val="clear" w:color="auto" w:fill="auto"/>
            <w:vAlign w:val="center"/>
            <w:hideMark/>
          </w:tcPr>
          <w:p w14:paraId="18349611"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73,9 </w:t>
            </w:r>
          </w:p>
        </w:tc>
      </w:tr>
      <w:tr w:rsidR="00EF241C" w:rsidRPr="00FA1CF9" w14:paraId="56B3B6F7" w14:textId="77777777" w:rsidTr="00EF241C">
        <w:trPr>
          <w:trHeight w:val="70"/>
        </w:trPr>
        <w:tc>
          <w:tcPr>
            <w:tcW w:w="6108" w:type="dxa"/>
            <w:tcBorders>
              <w:top w:val="nil"/>
              <w:left w:val="double" w:sz="6" w:space="0" w:color="auto"/>
              <w:bottom w:val="double" w:sz="6" w:space="0" w:color="auto"/>
              <w:right w:val="single" w:sz="4" w:space="0" w:color="auto"/>
            </w:tcBorders>
            <w:shd w:val="clear" w:color="auto" w:fill="auto"/>
            <w:vAlign w:val="center"/>
            <w:hideMark/>
          </w:tcPr>
          <w:p w14:paraId="73284049"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Субсидии поставщикам социальных услуг (за исключением государственных (муниципальных) организаций) в целях компенсации расходов за предоставление гражданину социальных услуг, предусмотренных индивидуальной программой</w:t>
            </w:r>
          </w:p>
        </w:tc>
        <w:tc>
          <w:tcPr>
            <w:tcW w:w="958" w:type="dxa"/>
            <w:tcBorders>
              <w:top w:val="nil"/>
              <w:left w:val="nil"/>
              <w:bottom w:val="double" w:sz="6" w:space="0" w:color="auto"/>
              <w:right w:val="single" w:sz="4" w:space="0" w:color="auto"/>
            </w:tcBorders>
            <w:shd w:val="clear" w:color="auto" w:fill="auto"/>
            <w:vAlign w:val="center"/>
            <w:hideMark/>
          </w:tcPr>
          <w:p w14:paraId="6A3727F4"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83,0 </w:t>
            </w:r>
          </w:p>
        </w:tc>
        <w:tc>
          <w:tcPr>
            <w:tcW w:w="958" w:type="dxa"/>
            <w:tcBorders>
              <w:top w:val="nil"/>
              <w:left w:val="nil"/>
              <w:bottom w:val="double" w:sz="6" w:space="0" w:color="auto"/>
              <w:right w:val="single" w:sz="4" w:space="0" w:color="auto"/>
            </w:tcBorders>
            <w:shd w:val="clear" w:color="auto" w:fill="auto"/>
            <w:vAlign w:val="center"/>
            <w:hideMark/>
          </w:tcPr>
          <w:p w14:paraId="6104AA28"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120,6 </w:t>
            </w:r>
          </w:p>
        </w:tc>
        <w:tc>
          <w:tcPr>
            <w:tcW w:w="991" w:type="dxa"/>
            <w:tcBorders>
              <w:top w:val="nil"/>
              <w:left w:val="nil"/>
              <w:bottom w:val="double" w:sz="6" w:space="0" w:color="auto"/>
              <w:right w:val="single" w:sz="4" w:space="0" w:color="auto"/>
            </w:tcBorders>
            <w:shd w:val="clear" w:color="auto" w:fill="auto"/>
            <w:vAlign w:val="center"/>
            <w:hideMark/>
          </w:tcPr>
          <w:p w14:paraId="0B00BDAA"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37,5 </w:t>
            </w:r>
          </w:p>
        </w:tc>
        <w:tc>
          <w:tcPr>
            <w:tcW w:w="709" w:type="dxa"/>
            <w:tcBorders>
              <w:top w:val="nil"/>
              <w:left w:val="nil"/>
              <w:bottom w:val="double" w:sz="6" w:space="0" w:color="auto"/>
              <w:right w:val="double" w:sz="6" w:space="0" w:color="auto"/>
            </w:tcBorders>
            <w:shd w:val="clear" w:color="auto" w:fill="auto"/>
            <w:vAlign w:val="center"/>
            <w:hideMark/>
          </w:tcPr>
          <w:p w14:paraId="3678E346"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45,2 </w:t>
            </w:r>
          </w:p>
        </w:tc>
      </w:tr>
    </w:tbl>
    <w:p w14:paraId="477F06F5" w14:textId="77777777" w:rsidR="00EF241C" w:rsidRPr="00FA1CF9" w:rsidRDefault="00EF241C" w:rsidP="00EF241C">
      <w:pPr>
        <w:spacing w:after="0" w:line="240" w:lineRule="auto"/>
        <w:ind w:firstLine="709"/>
        <w:jc w:val="both"/>
        <w:rPr>
          <w:rFonts w:ascii="Times New Roman" w:hAnsi="Times New Roman"/>
          <w:sz w:val="16"/>
          <w:szCs w:val="16"/>
        </w:rPr>
      </w:pPr>
    </w:p>
    <w:p w14:paraId="6F3ACE0D" w14:textId="2667DF18" w:rsidR="00EF241C" w:rsidRPr="00FA1CF9" w:rsidRDefault="00EF241C" w:rsidP="00EF241C">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Наибольший рост расходов по выплатам на возмещение недополученных доходов, возникающих в результате государственного регулирования тарифов, в отчетном периоде наблюдается по субсидиям на тепловую энергию, поставляемую населению и потребителям, приравненным к населению, на нужды теплоснабжения (+553,9 млн.руб.), по субсидии на холодную воду и водоотведение для населения и потребителей, приравненных к населению </w:t>
      </w:r>
      <w:r w:rsidRPr="00FA1CF9">
        <w:rPr>
          <w:rFonts w:ascii="Times New Roman" w:hAnsi="Times New Roman"/>
          <w:sz w:val="28"/>
          <w:szCs w:val="28"/>
        </w:rPr>
        <w:lastRenderedPageBreak/>
        <w:t>(+181,5 млн.руб.) и по субсидии в области обращения с твердыми коммунальными отходами (+215,3 млн.руб.)</w:t>
      </w:r>
      <w:r w:rsidR="00017761" w:rsidRPr="00FA1CF9">
        <w:rPr>
          <w:rFonts w:ascii="Times New Roman" w:hAnsi="Times New Roman"/>
          <w:sz w:val="28"/>
          <w:szCs w:val="28"/>
        </w:rPr>
        <w:t>.</w:t>
      </w:r>
    </w:p>
    <w:p w14:paraId="3DFFBBE3" w14:textId="6AB86974" w:rsidR="00EF241C" w:rsidRPr="00FA1CF9" w:rsidRDefault="00EF241C" w:rsidP="00EF241C">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В целом за отчетный период контрактуемые расходы из областного бюджета составили в общей сумме 4 521,6 млн.руб. или 20,2 % к плану года. Структура контрактуемых расходов приведена на рисунке </w:t>
      </w:r>
      <w:r w:rsidR="008240E0" w:rsidRPr="00FA1CF9">
        <w:rPr>
          <w:rFonts w:ascii="Times New Roman" w:hAnsi="Times New Roman"/>
          <w:sz w:val="28"/>
          <w:szCs w:val="28"/>
        </w:rPr>
        <w:t>3</w:t>
      </w:r>
      <w:r w:rsidRPr="00FA1CF9">
        <w:rPr>
          <w:rFonts w:ascii="Times New Roman" w:hAnsi="Times New Roman"/>
          <w:sz w:val="28"/>
          <w:szCs w:val="28"/>
        </w:rPr>
        <w:t xml:space="preserve">, в т.ч. по элементам вида расходов бюджетной классификации РФ – в таблице </w:t>
      </w:r>
      <w:r w:rsidR="008240E0" w:rsidRPr="00FA1CF9">
        <w:rPr>
          <w:rFonts w:ascii="Times New Roman" w:hAnsi="Times New Roman"/>
          <w:sz w:val="28"/>
          <w:szCs w:val="28"/>
        </w:rPr>
        <w:t>15</w:t>
      </w:r>
      <w:r w:rsidRPr="00FA1CF9">
        <w:rPr>
          <w:rFonts w:ascii="Times New Roman" w:hAnsi="Times New Roman"/>
          <w:sz w:val="28"/>
          <w:szCs w:val="28"/>
        </w:rPr>
        <w:t>.</w:t>
      </w:r>
    </w:p>
    <w:p w14:paraId="16D7D45A" w14:textId="77777777" w:rsidR="00EF241C" w:rsidRPr="00FA1CF9" w:rsidRDefault="00EF241C" w:rsidP="00EF241C">
      <w:pPr>
        <w:keepNext/>
        <w:spacing w:after="0" w:line="240" w:lineRule="auto"/>
        <w:jc w:val="both"/>
      </w:pPr>
      <w:r w:rsidRPr="00FA1CF9">
        <w:rPr>
          <w:rFonts w:ascii="Times New Roman" w:hAnsi="Times New Roman"/>
          <w:noProof/>
          <w:sz w:val="28"/>
          <w:szCs w:val="28"/>
          <w:lang w:eastAsia="ru-RU"/>
        </w:rPr>
        <w:drawing>
          <wp:inline distT="0" distB="0" distL="0" distR="0" wp14:anchorId="40EFC0C3" wp14:editId="48C2C14C">
            <wp:extent cx="6105525" cy="1799590"/>
            <wp:effectExtent l="0" t="0" r="9525"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106916" cy="1800000"/>
                    </a:xfrm>
                    <a:prstGeom prst="rect">
                      <a:avLst/>
                    </a:prstGeom>
                    <a:noFill/>
                  </pic:spPr>
                </pic:pic>
              </a:graphicData>
            </a:graphic>
          </wp:inline>
        </w:drawing>
      </w:r>
    </w:p>
    <w:p w14:paraId="70FA2ED9" w14:textId="77777777" w:rsidR="00EF241C" w:rsidRPr="00FA1CF9" w:rsidRDefault="00EF241C" w:rsidP="00017761">
      <w:pPr>
        <w:pStyle w:val="aff0"/>
        <w:spacing w:after="0" w:line="240" w:lineRule="auto"/>
        <w:rPr>
          <w:rFonts w:ascii="Times New Roman" w:hAnsi="Times New Roman"/>
          <w:b w:val="0"/>
          <w:sz w:val="24"/>
          <w:szCs w:val="24"/>
        </w:rPr>
      </w:pPr>
      <w:r w:rsidRPr="00FA1CF9">
        <w:rPr>
          <w:rFonts w:ascii="Times New Roman" w:hAnsi="Times New Roman"/>
          <w:b w:val="0"/>
          <w:sz w:val="24"/>
          <w:szCs w:val="24"/>
        </w:rPr>
        <w:t xml:space="preserve">Рисунок </w:t>
      </w:r>
      <w:r w:rsidRPr="00FA1CF9">
        <w:rPr>
          <w:rFonts w:ascii="Times New Roman" w:hAnsi="Times New Roman"/>
          <w:b w:val="0"/>
          <w:sz w:val="24"/>
          <w:szCs w:val="24"/>
        </w:rPr>
        <w:fldChar w:fldCharType="begin"/>
      </w:r>
      <w:r w:rsidRPr="00FA1CF9">
        <w:rPr>
          <w:rFonts w:ascii="Times New Roman" w:hAnsi="Times New Roman"/>
          <w:b w:val="0"/>
          <w:sz w:val="24"/>
          <w:szCs w:val="24"/>
        </w:rPr>
        <w:instrText xml:space="preserve"> SEQ Рисунок \* ARABIC </w:instrText>
      </w:r>
      <w:r w:rsidRPr="00FA1CF9">
        <w:rPr>
          <w:rFonts w:ascii="Times New Roman" w:hAnsi="Times New Roman"/>
          <w:b w:val="0"/>
          <w:sz w:val="24"/>
          <w:szCs w:val="24"/>
        </w:rPr>
        <w:fldChar w:fldCharType="separate"/>
      </w:r>
      <w:r w:rsidR="0030453A" w:rsidRPr="00FA1CF9">
        <w:rPr>
          <w:rFonts w:ascii="Times New Roman" w:hAnsi="Times New Roman"/>
          <w:b w:val="0"/>
          <w:noProof/>
          <w:sz w:val="24"/>
          <w:szCs w:val="24"/>
        </w:rPr>
        <w:t>3</w:t>
      </w:r>
      <w:r w:rsidRPr="00FA1CF9">
        <w:rPr>
          <w:rFonts w:ascii="Times New Roman" w:hAnsi="Times New Roman"/>
          <w:b w:val="0"/>
          <w:sz w:val="24"/>
          <w:szCs w:val="24"/>
        </w:rPr>
        <w:fldChar w:fldCharType="end"/>
      </w:r>
      <w:r w:rsidRPr="00FA1CF9">
        <w:rPr>
          <w:rFonts w:ascii="Times New Roman" w:hAnsi="Times New Roman"/>
          <w:b w:val="0"/>
          <w:sz w:val="24"/>
          <w:szCs w:val="24"/>
        </w:rPr>
        <w:t>. Структура контрактуемых расходов областного бюджета за I квартал 2024 года, млн.руб.</w:t>
      </w:r>
    </w:p>
    <w:p w14:paraId="48E436D7" w14:textId="77777777" w:rsidR="00EF241C" w:rsidRPr="00FA1CF9" w:rsidRDefault="00EF241C" w:rsidP="00017761">
      <w:pPr>
        <w:pStyle w:val="aff0"/>
        <w:spacing w:after="0" w:line="240" w:lineRule="auto"/>
        <w:rPr>
          <w:rFonts w:ascii="Times New Roman" w:hAnsi="Times New Roman"/>
          <w:b w:val="0"/>
          <w:sz w:val="24"/>
          <w:szCs w:val="24"/>
        </w:rPr>
      </w:pPr>
    </w:p>
    <w:p w14:paraId="7618A141" w14:textId="5BEEC887" w:rsidR="00EF241C" w:rsidRPr="00FA1CF9" w:rsidRDefault="00EF241C" w:rsidP="00017761">
      <w:pPr>
        <w:pStyle w:val="aff0"/>
        <w:spacing w:after="0" w:line="240" w:lineRule="auto"/>
        <w:rPr>
          <w:rFonts w:ascii="Times New Roman" w:hAnsi="Times New Roman"/>
          <w:b w:val="0"/>
          <w:sz w:val="24"/>
          <w:szCs w:val="24"/>
        </w:rPr>
      </w:pPr>
      <w:r w:rsidRPr="00FA1CF9">
        <w:rPr>
          <w:rFonts w:ascii="Times New Roman" w:hAnsi="Times New Roman"/>
          <w:b w:val="0"/>
          <w:sz w:val="24"/>
          <w:szCs w:val="24"/>
        </w:rPr>
        <w:t xml:space="preserve">Таблица </w:t>
      </w:r>
      <w:r w:rsidRPr="00FA1CF9">
        <w:rPr>
          <w:rFonts w:ascii="Times New Roman" w:hAnsi="Times New Roman"/>
          <w:b w:val="0"/>
          <w:sz w:val="24"/>
          <w:szCs w:val="24"/>
        </w:rPr>
        <w:fldChar w:fldCharType="begin"/>
      </w:r>
      <w:r w:rsidRPr="00FA1CF9">
        <w:rPr>
          <w:rFonts w:ascii="Times New Roman" w:hAnsi="Times New Roman"/>
          <w:b w:val="0"/>
          <w:sz w:val="24"/>
          <w:szCs w:val="24"/>
        </w:rPr>
        <w:instrText xml:space="preserve"> SEQ Таблица \* ARABIC </w:instrText>
      </w:r>
      <w:r w:rsidRPr="00FA1CF9">
        <w:rPr>
          <w:rFonts w:ascii="Times New Roman" w:hAnsi="Times New Roman"/>
          <w:b w:val="0"/>
          <w:sz w:val="24"/>
          <w:szCs w:val="24"/>
        </w:rPr>
        <w:fldChar w:fldCharType="separate"/>
      </w:r>
      <w:r w:rsidR="0030453A" w:rsidRPr="00FA1CF9">
        <w:rPr>
          <w:rFonts w:ascii="Times New Roman" w:hAnsi="Times New Roman"/>
          <w:b w:val="0"/>
          <w:noProof/>
          <w:sz w:val="24"/>
          <w:szCs w:val="24"/>
        </w:rPr>
        <w:t>15</w:t>
      </w:r>
      <w:r w:rsidRPr="00FA1CF9">
        <w:rPr>
          <w:rFonts w:ascii="Times New Roman" w:hAnsi="Times New Roman"/>
          <w:b w:val="0"/>
          <w:sz w:val="24"/>
          <w:szCs w:val="24"/>
        </w:rPr>
        <w:fldChar w:fldCharType="end"/>
      </w:r>
      <w:r w:rsidRPr="00FA1CF9">
        <w:rPr>
          <w:rFonts w:ascii="Times New Roman" w:hAnsi="Times New Roman"/>
          <w:b w:val="0"/>
          <w:sz w:val="24"/>
          <w:szCs w:val="24"/>
        </w:rPr>
        <w:t>. Контрактуемые расход</w:t>
      </w:r>
      <w:r w:rsidR="0020037B" w:rsidRPr="00FA1CF9">
        <w:rPr>
          <w:rFonts w:ascii="Times New Roman" w:hAnsi="Times New Roman"/>
          <w:b w:val="0"/>
          <w:sz w:val="24"/>
          <w:szCs w:val="24"/>
        </w:rPr>
        <w:t>ы</w:t>
      </w:r>
      <w:r w:rsidRPr="00FA1CF9">
        <w:rPr>
          <w:rFonts w:ascii="Times New Roman" w:hAnsi="Times New Roman"/>
          <w:b w:val="0"/>
          <w:sz w:val="24"/>
          <w:szCs w:val="24"/>
        </w:rPr>
        <w:t xml:space="preserve"> из областного бюджета за I квартал 2024 года по подгруппам и элементам вида расходов бюджетной классификации РФ, млн.руб.</w:t>
      </w:r>
    </w:p>
    <w:tbl>
      <w:tblPr>
        <w:tblW w:w="9724" w:type="dxa"/>
        <w:tblLook w:val="04A0" w:firstRow="1" w:lastRow="0" w:firstColumn="1" w:lastColumn="0" w:noHBand="0" w:noVBand="1"/>
      </w:tblPr>
      <w:tblGrid>
        <w:gridCol w:w="563"/>
        <w:gridCol w:w="6538"/>
        <w:gridCol w:w="951"/>
        <w:gridCol w:w="956"/>
        <w:gridCol w:w="716"/>
      </w:tblGrid>
      <w:tr w:rsidR="00FA1CF9" w:rsidRPr="00FA1CF9" w14:paraId="55496758" w14:textId="77777777" w:rsidTr="00EF241C">
        <w:trPr>
          <w:trHeight w:val="35"/>
          <w:tblHeader/>
        </w:trPr>
        <w:tc>
          <w:tcPr>
            <w:tcW w:w="563"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29EF41EF"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Код</w:t>
            </w:r>
          </w:p>
        </w:tc>
        <w:tc>
          <w:tcPr>
            <w:tcW w:w="6538" w:type="dxa"/>
            <w:tcBorders>
              <w:top w:val="double" w:sz="6" w:space="0" w:color="auto"/>
              <w:left w:val="nil"/>
              <w:bottom w:val="single" w:sz="4" w:space="0" w:color="auto"/>
              <w:right w:val="single" w:sz="4" w:space="0" w:color="auto"/>
            </w:tcBorders>
            <w:shd w:val="clear" w:color="auto" w:fill="auto"/>
            <w:vAlign w:val="center"/>
            <w:hideMark/>
          </w:tcPr>
          <w:p w14:paraId="5AC14976"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Наименование</w:t>
            </w:r>
          </w:p>
        </w:tc>
        <w:tc>
          <w:tcPr>
            <w:tcW w:w="951" w:type="dxa"/>
            <w:tcBorders>
              <w:top w:val="double" w:sz="6" w:space="0" w:color="auto"/>
              <w:left w:val="nil"/>
              <w:bottom w:val="single" w:sz="4" w:space="0" w:color="auto"/>
              <w:right w:val="single" w:sz="4" w:space="0" w:color="auto"/>
            </w:tcBorders>
            <w:shd w:val="clear" w:color="auto" w:fill="auto"/>
            <w:vAlign w:val="center"/>
            <w:hideMark/>
          </w:tcPr>
          <w:p w14:paraId="442C1353"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План года</w:t>
            </w:r>
          </w:p>
        </w:tc>
        <w:tc>
          <w:tcPr>
            <w:tcW w:w="956" w:type="dxa"/>
            <w:tcBorders>
              <w:top w:val="double" w:sz="6" w:space="0" w:color="auto"/>
              <w:left w:val="nil"/>
              <w:bottom w:val="single" w:sz="4" w:space="0" w:color="auto"/>
              <w:right w:val="single" w:sz="4" w:space="0" w:color="auto"/>
            </w:tcBorders>
            <w:shd w:val="clear" w:color="auto" w:fill="auto"/>
            <w:vAlign w:val="center"/>
            <w:hideMark/>
          </w:tcPr>
          <w:p w14:paraId="69EE40B9"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Испол-нено</w:t>
            </w:r>
          </w:p>
        </w:tc>
        <w:tc>
          <w:tcPr>
            <w:tcW w:w="716" w:type="dxa"/>
            <w:tcBorders>
              <w:top w:val="double" w:sz="6" w:space="0" w:color="auto"/>
              <w:left w:val="nil"/>
              <w:bottom w:val="single" w:sz="4" w:space="0" w:color="auto"/>
              <w:right w:val="double" w:sz="6" w:space="0" w:color="auto"/>
            </w:tcBorders>
            <w:shd w:val="clear" w:color="auto" w:fill="auto"/>
            <w:vAlign w:val="center"/>
            <w:hideMark/>
          </w:tcPr>
          <w:p w14:paraId="7435F6C9"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w:t>
            </w:r>
          </w:p>
        </w:tc>
      </w:tr>
      <w:tr w:rsidR="00FA1CF9" w:rsidRPr="00FA1CF9" w14:paraId="1BB508C4" w14:textId="77777777" w:rsidTr="00EF241C">
        <w:trPr>
          <w:trHeight w:val="70"/>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7C0E6B37" w14:textId="77777777" w:rsidR="00EF241C" w:rsidRPr="00FA1CF9" w:rsidRDefault="00EF241C" w:rsidP="00EF241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230</w:t>
            </w:r>
          </w:p>
        </w:tc>
        <w:tc>
          <w:tcPr>
            <w:tcW w:w="6538" w:type="dxa"/>
            <w:tcBorders>
              <w:top w:val="nil"/>
              <w:left w:val="nil"/>
              <w:bottom w:val="single" w:sz="4" w:space="0" w:color="auto"/>
              <w:right w:val="single" w:sz="4" w:space="0" w:color="auto"/>
            </w:tcBorders>
            <w:shd w:val="clear" w:color="auto" w:fill="auto"/>
            <w:vAlign w:val="center"/>
            <w:hideMark/>
          </w:tcPr>
          <w:p w14:paraId="50340B6D"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Закупка товаров, работ и услуг в целях формирования государственного материального резерва, из них:</w:t>
            </w:r>
          </w:p>
        </w:tc>
        <w:tc>
          <w:tcPr>
            <w:tcW w:w="951" w:type="dxa"/>
            <w:tcBorders>
              <w:top w:val="nil"/>
              <w:left w:val="nil"/>
              <w:bottom w:val="single" w:sz="4" w:space="0" w:color="auto"/>
              <w:right w:val="single" w:sz="4" w:space="0" w:color="auto"/>
            </w:tcBorders>
            <w:shd w:val="clear" w:color="auto" w:fill="auto"/>
            <w:vAlign w:val="center"/>
            <w:hideMark/>
          </w:tcPr>
          <w:p w14:paraId="77A7248B"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8,1 </w:t>
            </w:r>
          </w:p>
        </w:tc>
        <w:tc>
          <w:tcPr>
            <w:tcW w:w="956" w:type="dxa"/>
            <w:tcBorders>
              <w:top w:val="nil"/>
              <w:left w:val="nil"/>
              <w:bottom w:val="single" w:sz="4" w:space="0" w:color="auto"/>
              <w:right w:val="single" w:sz="4" w:space="0" w:color="auto"/>
            </w:tcBorders>
            <w:shd w:val="clear" w:color="auto" w:fill="auto"/>
            <w:vAlign w:val="center"/>
            <w:hideMark/>
          </w:tcPr>
          <w:p w14:paraId="6231E16E"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0,3 </w:t>
            </w:r>
          </w:p>
        </w:tc>
        <w:tc>
          <w:tcPr>
            <w:tcW w:w="716" w:type="dxa"/>
            <w:tcBorders>
              <w:top w:val="nil"/>
              <w:left w:val="nil"/>
              <w:bottom w:val="single" w:sz="4" w:space="0" w:color="auto"/>
              <w:right w:val="double" w:sz="6" w:space="0" w:color="auto"/>
            </w:tcBorders>
            <w:shd w:val="clear" w:color="auto" w:fill="auto"/>
            <w:vAlign w:val="center"/>
            <w:hideMark/>
          </w:tcPr>
          <w:p w14:paraId="2EA21965"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3,4 </w:t>
            </w:r>
          </w:p>
        </w:tc>
      </w:tr>
      <w:tr w:rsidR="00FA1CF9" w:rsidRPr="00FA1CF9" w14:paraId="39EC6C75" w14:textId="77777777" w:rsidTr="00EF241C">
        <w:trPr>
          <w:trHeight w:val="70"/>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0B1E0F36" w14:textId="77777777" w:rsidR="00EF241C" w:rsidRPr="00FA1CF9" w:rsidRDefault="00EF241C" w:rsidP="00EF241C">
            <w:pPr>
              <w:spacing w:after="0" w:line="240" w:lineRule="auto"/>
              <w:jc w:val="center"/>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232</w:t>
            </w:r>
          </w:p>
        </w:tc>
        <w:tc>
          <w:tcPr>
            <w:tcW w:w="6538" w:type="dxa"/>
            <w:tcBorders>
              <w:top w:val="nil"/>
              <w:left w:val="nil"/>
              <w:bottom w:val="single" w:sz="4" w:space="0" w:color="auto"/>
              <w:right w:val="single" w:sz="4" w:space="0" w:color="auto"/>
            </w:tcBorders>
            <w:shd w:val="clear" w:color="auto" w:fill="auto"/>
            <w:vAlign w:val="center"/>
            <w:hideMark/>
          </w:tcPr>
          <w:p w14:paraId="1B3A5373" w14:textId="77777777" w:rsidR="00EF241C" w:rsidRPr="00FA1CF9" w:rsidRDefault="00EF241C" w:rsidP="00EF241C">
            <w:pPr>
              <w:spacing w:after="0" w:line="240" w:lineRule="auto"/>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 - закупка товаров, работ, услуг в целях обеспечения формирования государственного материального резерва, резервов материальных ресурсов</w:t>
            </w:r>
          </w:p>
        </w:tc>
        <w:tc>
          <w:tcPr>
            <w:tcW w:w="951" w:type="dxa"/>
            <w:tcBorders>
              <w:top w:val="nil"/>
              <w:left w:val="nil"/>
              <w:bottom w:val="single" w:sz="4" w:space="0" w:color="auto"/>
              <w:right w:val="single" w:sz="4" w:space="0" w:color="auto"/>
            </w:tcBorders>
            <w:shd w:val="clear" w:color="auto" w:fill="auto"/>
            <w:vAlign w:val="center"/>
            <w:hideMark/>
          </w:tcPr>
          <w:p w14:paraId="27A02B89" w14:textId="77777777" w:rsidR="00EF241C" w:rsidRPr="00FA1CF9" w:rsidRDefault="00EF241C" w:rsidP="00EF241C">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8,1 </w:t>
            </w:r>
          </w:p>
        </w:tc>
        <w:tc>
          <w:tcPr>
            <w:tcW w:w="956" w:type="dxa"/>
            <w:tcBorders>
              <w:top w:val="nil"/>
              <w:left w:val="nil"/>
              <w:bottom w:val="single" w:sz="4" w:space="0" w:color="auto"/>
              <w:right w:val="single" w:sz="4" w:space="0" w:color="auto"/>
            </w:tcBorders>
            <w:shd w:val="clear" w:color="auto" w:fill="auto"/>
            <w:vAlign w:val="center"/>
            <w:hideMark/>
          </w:tcPr>
          <w:p w14:paraId="46B2E88E" w14:textId="77777777" w:rsidR="00EF241C" w:rsidRPr="00FA1CF9" w:rsidRDefault="00EF241C" w:rsidP="00EF241C">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0,3 </w:t>
            </w:r>
          </w:p>
        </w:tc>
        <w:tc>
          <w:tcPr>
            <w:tcW w:w="716" w:type="dxa"/>
            <w:tcBorders>
              <w:top w:val="nil"/>
              <w:left w:val="nil"/>
              <w:bottom w:val="single" w:sz="4" w:space="0" w:color="auto"/>
              <w:right w:val="double" w:sz="6" w:space="0" w:color="auto"/>
            </w:tcBorders>
            <w:shd w:val="clear" w:color="auto" w:fill="auto"/>
            <w:vAlign w:val="center"/>
            <w:hideMark/>
          </w:tcPr>
          <w:p w14:paraId="58907BDB" w14:textId="77777777" w:rsidR="00EF241C" w:rsidRPr="00FA1CF9" w:rsidRDefault="00EF241C" w:rsidP="00EF241C">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3,4 </w:t>
            </w:r>
          </w:p>
        </w:tc>
      </w:tr>
      <w:tr w:rsidR="00FA1CF9" w:rsidRPr="00FA1CF9" w14:paraId="7AE1B86E" w14:textId="77777777" w:rsidTr="00EF241C">
        <w:trPr>
          <w:trHeight w:val="70"/>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3E098D8F" w14:textId="77777777" w:rsidR="00EF241C" w:rsidRPr="00FA1CF9" w:rsidRDefault="00EF241C" w:rsidP="00EF241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240</w:t>
            </w:r>
          </w:p>
        </w:tc>
        <w:tc>
          <w:tcPr>
            <w:tcW w:w="6538" w:type="dxa"/>
            <w:tcBorders>
              <w:top w:val="nil"/>
              <w:left w:val="nil"/>
              <w:bottom w:val="single" w:sz="4" w:space="0" w:color="auto"/>
              <w:right w:val="single" w:sz="4" w:space="0" w:color="auto"/>
            </w:tcBorders>
            <w:shd w:val="clear" w:color="auto" w:fill="auto"/>
            <w:vAlign w:val="center"/>
            <w:hideMark/>
          </w:tcPr>
          <w:p w14:paraId="0F88849D"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Иные закупки товаров, работ и услуг для обеспечения государственных (муниципальных) нужд, из них:</w:t>
            </w:r>
          </w:p>
        </w:tc>
        <w:tc>
          <w:tcPr>
            <w:tcW w:w="951" w:type="dxa"/>
            <w:tcBorders>
              <w:top w:val="nil"/>
              <w:left w:val="nil"/>
              <w:bottom w:val="single" w:sz="4" w:space="0" w:color="auto"/>
              <w:right w:val="single" w:sz="4" w:space="0" w:color="auto"/>
            </w:tcBorders>
            <w:shd w:val="clear" w:color="auto" w:fill="auto"/>
            <w:vAlign w:val="center"/>
            <w:hideMark/>
          </w:tcPr>
          <w:p w14:paraId="03543077"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13 563,0 </w:t>
            </w:r>
          </w:p>
        </w:tc>
        <w:tc>
          <w:tcPr>
            <w:tcW w:w="956" w:type="dxa"/>
            <w:tcBorders>
              <w:top w:val="nil"/>
              <w:left w:val="nil"/>
              <w:bottom w:val="single" w:sz="4" w:space="0" w:color="auto"/>
              <w:right w:val="single" w:sz="4" w:space="0" w:color="auto"/>
            </w:tcBorders>
            <w:shd w:val="clear" w:color="auto" w:fill="auto"/>
            <w:vAlign w:val="center"/>
            <w:hideMark/>
          </w:tcPr>
          <w:p w14:paraId="4FD3E5E6"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1 148,0 </w:t>
            </w:r>
          </w:p>
        </w:tc>
        <w:tc>
          <w:tcPr>
            <w:tcW w:w="716" w:type="dxa"/>
            <w:tcBorders>
              <w:top w:val="nil"/>
              <w:left w:val="nil"/>
              <w:bottom w:val="single" w:sz="4" w:space="0" w:color="auto"/>
              <w:right w:val="double" w:sz="6" w:space="0" w:color="auto"/>
            </w:tcBorders>
            <w:shd w:val="clear" w:color="auto" w:fill="auto"/>
            <w:vAlign w:val="center"/>
            <w:hideMark/>
          </w:tcPr>
          <w:p w14:paraId="0F2789E4"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8,5 </w:t>
            </w:r>
          </w:p>
        </w:tc>
      </w:tr>
      <w:tr w:rsidR="00FA1CF9" w:rsidRPr="00FA1CF9" w14:paraId="14ED066C" w14:textId="77777777" w:rsidTr="00EF241C">
        <w:trPr>
          <w:trHeight w:val="70"/>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406D548A" w14:textId="77777777" w:rsidR="00EF241C" w:rsidRPr="00FA1CF9" w:rsidRDefault="00EF241C" w:rsidP="00EF241C">
            <w:pPr>
              <w:spacing w:after="0" w:line="240" w:lineRule="auto"/>
              <w:jc w:val="center"/>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241</w:t>
            </w:r>
          </w:p>
        </w:tc>
        <w:tc>
          <w:tcPr>
            <w:tcW w:w="6538" w:type="dxa"/>
            <w:tcBorders>
              <w:top w:val="nil"/>
              <w:left w:val="nil"/>
              <w:bottom w:val="single" w:sz="4" w:space="0" w:color="auto"/>
              <w:right w:val="single" w:sz="4" w:space="0" w:color="auto"/>
            </w:tcBorders>
            <w:shd w:val="clear" w:color="auto" w:fill="auto"/>
            <w:vAlign w:val="center"/>
            <w:hideMark/>
          </w:tcPr>
          <w:p w14:paraId="3D510049" w14:textId="77777777" w:rsidR="00EF241C" w:rsidRPr="00FA1CF9" w:rsidRDefault="00EF241C" w:rsidP="00EF241C">
            <w:pPr>
              <w:spacing w:after="0" w:line="240" w:lineRule="auto"/>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 - научно-исследовательские, опытно-конструкторские и технологические работы</w:t>
            </w:r>
          </w:p>
        </w:tc>
        <w:tc>
          <w:tcPr>
            <w:tcW w:w="951" w:type="dxa"/>
            <w:tcBorders>
              <w:top w:val="nil"/>
              <w:left w:val="nil"/>
              <w:bottom w:val="single" w:sz="4" w:space="0" w:color="auto"/>
              <w:right w:val="single" w:sz="4" w:space="0" w:color="auto"/>
            </w:tcBorders>
            <w:shd w:val="clear" w:color="auto" w:fill="auto"/>
            <w:vAlign w:val="center"/>
            <w:hideMark/>
          </w:tcPr>
          <w:p w14:paraId="6784B54D" w14:textId="77777777" w:rsidR="00EF241C" w:rsidRPr="00FA1CF9" w:rsidRDefault="00EF241C" w:rsidP="00EF241C">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66,4 </w:t>
            </w:r>
          </w:p>
        </w:tc>
        <w:tc>
          <w:tcPr>
            <w:tcW w:w="956" w:type="dxa"/>
            <w:tcBorders>
              <w:top w:val="nil"/>
              <w:left w:val="nil"/>
              <w:bottom w:val="single" w:sz="4" w:space="0" w:color="auto"/>
              <w:right w:val="single" w:sz="4" w:space="0" w:color="auto"/>
            </w:tcBorders>
            <w:shd w:val="clear" w:color="auto" w:fill="auto"/>
            <w:vAlign w:val="center"/>
            <w:hideMark/>
          </w:tcPr>
          <w:p w14:paraId="692C416F" w14:textId="77777777" w:rsidR="00EF241C" w:rsidRPr="00FA1CF9" w:rsidRDefault="00EF241C" w:rsidP="00EF241C">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0,0 </w:t>
            </w:r>
          </w:p>
        </w:tc>
        <w:tc>
          <w:tcPr>
            <w:tcW w:w="716" w:type="dxa"/>
            <w:tcBorders>
              <w:top w:val="nil"/>
              <w:left w:val="nil"/>
              <w:bottom w:val="single" w:sz="4" w:space="0" w:color="auto"/>
              <w:right w:val="double" w:sz="6" w:space="0" w:color="auto"/>
            </w:tcBorders>
            <w:shd w:val="clear" w:color="auto" w:fill="auto"/>
            <w:vAlign w:val="center"/>
            <w:hideMark/>
          </w:tcPr>
          <w:p w14:paraId="61D71FD5" w14:textId="77777777" w:rsidR="00EF241C" w:rsidRPr="00FA1CF9" w:rsidRDefault="00EF241C" w:rsidP="00EF241C">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0,0 </w:t>
            </w:r>
          </w:p>
        </w:tc>
      </w:tr>
      <w:tr w:rsidR="00FA1CF9" w:rsidRPr="00FA1CF9" w14:paraId="28CC5202" w14:textId="77777777" w:rsidTr="00EF241C">
        <w:trPr>
          <w:trHeight w:val="70"/>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641C211E" w14:textId="77777777" w:rsidR="00EF241C" w:rsidRPr="00FA1CF9" w:rsidRDefault="00EF241C" w:rsidP="00EF241C">
            <w:pPr>
              <w:spacing w:after="0" w:line="240" w:lineRule="auto"/>
              <w:jc w:val="center"/>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243</w:t>
            </w:r>
          </w:p>
        </w:tc>
        <w:tc>
          <w:tcPr>
            <w:tcW w:w="6538" w:type="dxa"/>
            <w:tcBorders>
              <w:top w:val="nil"/>
              <w:left w:val="nil"/>
              <w:bottom w:val="single" w:sz="4" w:space="0" w:color="auto"/>
              <w:right w:val="single" w:sz="4" w:space="0" w:color="auto"/>
            </w:tcBorders>
            <w:shd w:val="clear" w:color="auto" w:fill="auto"/>
            <w:vAlign w:val="center"/>
            <w:hideMark/>
          </w:tcPr>
          <w:p w14:paraId="262F6B78" w14:textId="77777777" w:rsidR="00EF241C" w:rsidRPr="00FA1CF9" w:rsidRDefault="00EF241C" w:rsidP="00EF241C">
            <w:pPr>
              <w:spacing w:after="0" w:line="240" w:lineRule="auto"/>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 - закупка товаров, работ, услуг в целях капитального ремонта государственного (муниципального) имущества</w:t>
            </w:r>
          </w:p>
        </w:tc>
        <w:tc>
          <w:tcPr>
            <w:tcW w:w="951" w:type="dxa"/>
            <w:tcBorders>
              <w:top w:val="nil"/>
              <w:left w:val="nil"/>
              <w:bottom w:val="single" w:sz="4" w:space="0" w:color="auto"/>
              <w:right w:val="single" w:sz="4" w:space="0" w:color="auto"/>
            </w:tcBorders>
            <w:shd w:val="clear" w:color="auto" w:fill="auto"/>
            <w:vAlign w:val="center"/>
            <w:hideMark/>
          </w:tcPr>
          <w:p w14:paraId="043A9FD5" w14:textId="77777777" w:rsidR="00EF241C" w:rsidRPr="00FA1CF9" w:rsidRDefault="00EF241C" w:rsidP="00EF241C">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2 864,6 </w:t>
            </w:r>
          </w:p>
        </w:tc>
        <w:tc>
          <w:tcPr>
            <w:tcW w:w="956" w:type="dxa"/>
            <w:tcBorders>
              <w:top w:val="nil"/>
              <w:left w:val="nil"/>
              <w:bottom w:val="single" w:sz="4" w:space="0" w:color="auto"/>
              <w:right w:val="single" w:sz="4" w:space="0" w:color="auto"/>
            </w:tcBorders>
            <w:shd w:val="clear" w:color="auto" w:fill="auto"/>
            <w:vAlign w:val="center"/>
            <w:hideMark/>
          </w:tcPr>
          <w:p w14:paraId="58125B8F" w14:textId="77777777" w:rsidR="00EF241C" w:rsidRPr="00FA1CF9" w:rsidRDefault="00EF241C" w:rsidP="00EF241C">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360,1 </w:t>
            </w:r>
          </w:p>
        </w:tc>
        <w:tc>
          <w:tcPr>
            <w:tcW w:w="716" w:type="dxa"/>
            <w:tcBorders>
              <w:top w:val="nil"/>
              <w:left w:val="nil"/>
              <w:bottom w:val="single" w:sz="4" w:space="0" w:color="auto"/>
              <w:right w:val="double" w:sz="6" w:space="0" w:color="auto"/>
            </w:tcBorders>
            <w:shd w:val="clear" w:color="auto" w:fill="auto"/>
            <w:vAlign w:val="center"/>
            <w:hideMark/>
          </w:tcPr>
          <w:p w14:paraId="534F6B18" w14:textId="77777777" w:rsidR="00EF241C" w:rsidRPr="00FA1CF9" w:rsidRDefault="00EF241C" w:rsidP="00EF241C">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12,6 </w:t>
            </w:r>
          </w:p>
        </w:tc>
      </w:tr>
      <w:tr w:rsidR="00FA1CF9" w:rsidRPr="00FA1CF9" w14:paraId="3C5F83EB" w14:textId="77777777" w:rsidTr="00EF241C">
        <w:trPr>
          <w:trHeight w:val="70"/>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4172EBD8" w14:textId="77777777" w:rsidR="00EF241C" w:rsidRPr="00FA1CF9" w:rsidRDefault="00EF241C" w:rsidP="00EF241C">
            <w:pPr>
              <w:spacing w:after="0" w:line="240" w:lineRule="auto"/>
              <w:jc w:val="center"/>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244</w:t>
            </w:r>
          </w:p>
        </w:tc>
        <w:tc>
          <w:tcPr>
            <w:tcW w:w="6538" w:type="dxa"/>
            <w:tcBorders>
              <w:top w:val="nil"/>
              <w:left w:val="nil"/>
              <w:bottom w:val="single" w:sz="4" w:space="0" w:color="auto"/>
              <w:right w:val="single" w:sz="4" w:space="0" w:color="auto"/>
            </w:tcBorders>
            <w:shd w:val="clear" w:color="auto" w:fill="auto"/>
            <w:vAlign w:val="center"/>
            <w:hideMark/>
          </w:tcPr>
          <w:p w14:paraId="70CEA47E" w14:textId="77777777" w:rsidR="00EF241C" w:rsidRPr="00FA1CF9" w:rsidRDefault="00EF241C" w:rsidP="00EF241C">
            <w:pPr>
              <w:spacing w:after="0" w:line="240" w:lineRule="auto"/>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 - прочая закупка товаров, работ и услуг</w:t>
            </w:r>
          </w:p>
        </w:tc>
        <w:tc>
          <w:tcPr>
            <w:tcW w:w="951" w:type="dxa"/>
            <w:tcBorders>
              <w:top w:val="nil"/>
              <w:left w:val="nil"/>
              <w:bottom w:val="single" w:sz="4" w:space="0" w:color="auto"/>
              <w:right w:val="single" w:sz="4" w:space="0" w:color="auto"/>
            </w:tcBorders>
            <w:shd w:val="clear" w:color="auto" w:fill="auto"/>
            <w:vAlign w:val="center"/>
            <w:hideMark/>
          </w:tcPr>
          <w:p w14:paraId="42896C9C" w14:textId="77777777" w:rsidR="00EF241C" w:rsidRPr="00FA1CF9" w:rsidRDefault="00EF241C" w:rsidP="00EF241C">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10 428,4 </w:t>
            </w:r>
          </w:p>
        </w:tc>
        <w:tc>
          <w:tcPr>
            <w:tcW w:w="956" w:type="dxa"/>
            <w:tcBorders>
              <w:top w:val="nil"/>
              <w:left w:val="nil"/>
              <w:bottom w:val="single" w:sz="4" w:space="0" w:color="auto"/>
              <w:right w:val="single" w:sz="4" w:space="0" w:color="auto"/>
            </w:tcBorders>
            <w:shd w:val="clear" w:color="auto" w:fill="auto"/>
            <w:vAlign w:val="center"/>
            <w:hideMark/>
          </w:tcPr>
          <w:p w14:paraId="2D1879CF" w14:textId="77777777" w:rsidR="00EF241C" w:rsidRPr="00FA1CF9" w:rsidRDefault="00EF241C" w:rsidP="00EF241C">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725,9 </w:t>
            </w:r>
          </w:p>
        </w:tc>
        <w:tc>
          <w:tcPr>
            <w:tcW w:w="716" w:type="dxa"/>
            <w:tcBorders>
              <w:top w:val="nil"/>
              <w:left w:val="nil"/>
              <w:bottom w:val="single" w:sz="4" w:space="0" w:color="auto"/>
              <w:right w:val="double" w:sz="6" w:space="0" w:color="auto"/>
            </w:tcBorders>
            <w:shd w:val="clear" w:color="auto" w:fill="auto"/>
            <w:vAlign w:val="center"/>
            <w:hideMark/>
          </w:tcPr>
          <w:p w14:paraId="1F05CB93" w14:textId="77777777" w:rsidR="00EF241C" w:rsidRPr="00FA1CF9" w:rsidRDefault="00EF241C" w:rsidP="00EF241C">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7,0 </w:t>
            </w:r>
          </w:p>
        </w:tc>
      </w:tr>
      <w:tr w:rsidR="00FA1CF9" w:rsidRPr="00FA1CF9" w14:paraId="2EEE53EB" w14:textId="77777777" w:rsidTr="00EF241C">
        <w:trPr>
          <w:trHeight w:val="70"/>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3754AD15" w14:textId="77777777" w:rsidR="00EF241C" w:rsidRPr="00FA1CF9" w:rsidRDefault="00EF241C" w:rsidP="00EF241C">
            <w:pPr>
              <w:spacing w:after="0" w:line="240" w:lineRule="auto"/>
              <w:jc w:val="center"/>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247</w:t>
            </w:r>
          </w:p>
        </w:tc>
        <w:tc>
          <w:tcPr>
            <w:tcW w:w="6538" w:type="dxa"/>
            <w:tcBorders>
              <w:top w:val="nil"/>
              <w:left w:val="nil"/>
              <w:bottom w:val="single" w:sz="4" w:space="0" w:color="auto"/>
              <w:right w:val="single" w:sz="4" w:space="0" w:color="auto"/>
            </w:tcBorders>
            <w:shd w:val="clear" w:color="auto" w:fill="auto"/>
            <w:vAlign w:val="center"/>
            <w:hideMark/>
          </w:tcPr>
          <w:p w14:paraId="4680C8E2" w14:textId="77777777" w:rsidR="00EF241C" w:rsidRPr="00FA1CF9" w:rsidRDefault="00EF241C" w:rsidP="00EF241C">
            <w:pPr>
              <w:spacing w:after="0" w:line="240" w:lineRule="auto"/>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 - закупка энергетических ресурсов</w:t>
            </w:r>
          </w:p>
        </w:tc>
        <w:tc>
          <w:tcPr>
            <w:tcW w:w="951" w:type="dxa"/>
            <w:tcBorders>
              <w:top w:val="nil"/>
              <w:left w:val="nil"/>
              <w:bottom w:val="single" w:sz="4" w:space="0" w:color="auto"/>
              <w:right w:val="single" w:sz="4" w:space="0" w:color="auto"/>
            </w:tcBorders>
            <w:shd w:val="clear" w:color="auto" w:fill="auto"/>
            <w:vAlign w:val="center"/>
            <w:hideMark/>
          </w:tcPr>
          <w:p w14:paraId="55A7602A" w14:textId="77777777" w:rsidR="00EF241C" w:rsidRPr="00FA1CF9" w:rsidRDefault="00EF241C" w:rsidP="00EF241C">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203,7 </w:t>
            </w:r>
          </w:p>
        </w:tc>
        <w:tc>
          <w:tcPr>
            <w:tcW w:w="956" w:type="dxa"/>
            <w:tcBorders>
              <w:top w:val="nil"/>
              <w:left w:val="nil"/>
              <w:bottom w:val="single" w:sz="4" w:space="0" w:color="auto"/>
              <w:right w:val="single" w:sz="4" w:space="0" w:color="auto"/>
            </w:tcBorders>
            <w:shd w:val="clear" w:color="auto" w:fill="auto"/>
            <w:vAlign w:val="center"/>
            <w:hideMark/>
          </w:tcPr>
          <w:p w14:paraId="112111D6" w14:textId="77777777" w:rsidR="00EF241C" w:rsidRPr="00FA1CF9" w:rsidRDefault="00EF241C" w:rsidP="00EF241C">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62,0 </w:t>
            </w:r>
          </w:p>
        </w:tc>
        <w:tc>
          <w:tcPr>
            <w:tcW w:w="716" w:type="dxa"/>
            <w:tcBorders>
              <w:top w:val="nil"/>
              <w:left w:val="nil"/>
              <w:bottom w:val="single" w:sz="4" w:space="0" w:color="auto"/>
              <w:right w:val="double" w:sz="6" w:space="0" w:color="auto"/>
            </w:tcBorders>
            <w:shd w:val="clear" w:color="auto" w:fill="auto"/>
            <w:vAlign w:val="center"/>
            <w:hideMark/>
          </w:tcPr>
          <w:p w14:paraId="3CB60BC5" w14:textId="77777777" w:rsidR="00EF241C" w:rsidRPr="00FA1CF9" w:rsidRDefault="00EF241C" w:rsidP="00EF241C">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30,4 </w:t>
            </w:r>
          </w:p>
        </w:tc>
      </w:tr>
      <w:tr w:rsidR="00FA1CF9" w:rsidRPr="00FA1CF9" w14:paraId="0A7DAAEE" w14:textId="77777777" w:rsidTr="00EF241C">
        <w:trPr>
          <w:trHeight w:val="70"/>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08161F90" w14:textId="77777777" w:rsidR="00EF241C" w:rsidRPr="00FA1CF9" w:rsidRDefault="00EF241C" w:rsidP="00EF241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323</w:t>
            </w:r>
          </w:p>
        </w:tc>
        <w:tc>
          <w:tcPr>
            <w:tcW w:w="6538" w:type="dxa"/>
            <w:tcBorders>
              <w:top w:val="nil"/>
              <w:left w:val="nil"/>
              <w:bottom w:val="single" w:sz="4" w:space="0" w:color="auto"/>
              <w:right w:val="single" w:sz="4" w:space="0" w:color="auto"/>
            </w:tcBorders>
            <w:shd w:val="clear" w:color="auto" w:fill="auto"/>
            <w:vAlign w:val="center"/>
            <w:hideMark/>
          </w:tcPr>
          <w:p w14:paraId="53C58BD6"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Приобретение товаров, работ, услуг в пользу граждан в целях их социального обеспечения</w:t>
            </w:r>
          </w:p>
        </w:tc>
        <w:tc>
          <w:tcPr>
            <w:tcW w:w="951" w:type="dxa"/>
            <w:tcBorders>
              <w:top w:val="nil"/>
              <w:left w:val="nil"/>
              <w:bottom w:val="single" w:sz="4" w:space="0" w:color="auto"/>
              <w:right w:val="single" w:sz="4" w:space="0" w:color="auto"/>
            </w:tcBorders>
            <w:shd w:val="clear" w:color="auto" w:fill="auto"/>
            <w:vAlign w:val="center"/>
            <w:hideMark/>
          </w:tcPr>
          <w:p w14:paraId="5C92773E"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3 282,6 </w:t>
            </w:r>
          </w:p>
        </w:tc>
        <w:tc>
          <w:tcPr>
            <w:tcW w:w="956" w:type="dxa"/>
            <w:tcBorders>
              <w:top w:val="nil"/>
              <w:left w:val="nil"/>
              <w:bottom w:val="single" w:sz="4" w:space="0" w:color="auto"/>
              <w:right w:val="single" w:sz="4" w:space="0" w:color="auto"/>
            </w:tcBorders>
            <w:shd w:val="clear" w:color="auto" w:fill="auto"/>
            <w:vAlign w:val="center"/>
            <w:hideMark/>
          </w:tcPr>
          <w:p w14:paraId="79F571F1"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1 815,2 </w:t>
            </w:r>
          </w:p>
        </w:tc>
        <w:tc>
          <w:tcPr>
            <w:tcW w:w="716" w:type="dxa"/>
            <w:tcBorders>
              <w:top w:val="nil"/>
              <w:left w:val="nil"/>
              <w:bottom w:val="single" w:sz="4" w:space="0" w:color="auto"/>
              <w:right w:val="double" w:sz="6" w:space="0" w:color="auto"/>
            </w:tcBorders>
            <w:shd w:val="clear" w:color="auto" w:fill="auto"/>
            <w:vAlign w:val="center"/>
            <w:hideMark/>
          </w:tcPr>
          <w:p w14:paraId="58212462"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55,3 </w:t>
            </w:r>
          </w:p>
        </w:tc>
      </w:tr>
      <w:tr w:rsidR="00FA1CF9" w:rsidRPr="00FA1CF9" w14:paraId="244F5416" w14:textId="77777777" w:rsidTr="00EF241C">
        <w:trPr>
          <w:trHeight w:val="70"/>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12133272" w14:textId="77777777" w:rsidR="00EF241C" w:rsidRPr="00FA1CF9" w:rsidRDefault="00EF241C" w:rsidP="00EF241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410</w:t>
            </w:r>
          </w:p>
        </w:tc>
        <w:tc>
          <w:tcPr>
            <w:tcW w:w="6538" w:type="dxa"/>
            <w:tcBorders>
              <w:top w:val="nil"/>
              <w:left w:val="nil"/>
              <w:bottom w:val="single" w:sz="4" w:space="0" w:color="auto"/>
              <w:right w:val="single" w:sz="4" w:space="0" w:color="auto"/>
            </w:tcBorders>
            <w:shd w:val="clear" w:color="auto" w:fill="auto"/>
            <w:vAlign w:val="center"/>
            <w:hideMark/>
          </w:tcPr>
          <w:p w14:paraId="05830BEB"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Бюджетные инвестиции, из них:</w:t>
            </w:r>
          </w:p>
        </w:tc>
        <w:tc>
          <w:tcPr>
            <w:tcW w:w="951" w:type="dxa"/>
            <w:tcBorders>
              <w:top w:val="nil"/>
              <w:left w:val="nil"/>
              <w:bottom w:val="single" w:sz="4" w:space="0" w:color="auto"/>
              <w:right w:val="single" w:sz="4" w:space="0" w:color="auto"/>
            </w:tcBorders>
            <w:shd w:val="clear" w:color="auto" w:fill="auto"/>
            <w:vAlign w:val="center"/>
            <w:hideMark/>
          </w:tcPr>
          <w:p w14:paraId="0F6CFB4F"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5 561,6 </w:t>
            </w:r>
          </w:p>
        </w:tc>
        <w:tc>
          <w:tcPr>
            <w:tcW w:w="956" w:type="dxa"/>
            <w:tcBorders>
              <w:top w:val="nil"/>
              <w:left w:val="nil"/>
              <w:bottom w:val="single" w:sz="4" w:space="0" w:color="auto"/>
              <w:right w:val="single" w:sz="4" w:space="0" w:color="auto"/>
            </w:tcBorders>
            <w:shd w:val="clear" w:color="auto" w:fill="auto"/>
            <w:vAlign w:val="center"/>
            <w:hideMark/>
          </w:tcPr>
          <w:p w14:paraId="62F1BD5E"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1 558,2 </w:t>
            </w:r>
          </w:p>
        </w:tc>
        <w:tc>
          <w:tcPr>
            <w:tcW w:w="716" w:type="dxa"/>
            <w:tcBorders>
              <w:top w:val="nil"/>
              <w:left w:val="nil"/>
              <w:bottom w:val="single" w:sz="4" w:space="0" w:color="auto"/>
              <w:right w:val="double" w:sz="6" w:space="0" w:color="auto"/>
            </w:tcBorders>
            <w:shd w:val="clear" w:color="auto" w:fill="auto"/>
            <w:vAlign w:val="center"/>
            <w:hideMark/>
          </w:tcPr>
          <w:p w14:paraId="6EFABDC6"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28,0 </w:t>
            </w:r>
          </w:p>
        </w:tc>
      </w:tr>
      <w:tr w:rsidR="00FA1CF9" w:rsidRPr="00FA1CF9" w14:paraId="0CABB950" w14:textId="77777777" w:rsidTr="00EF241C">
        <w:trPr>
          <w:trHeight w:val="70"/>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12598CE9" w14:textId="77777777" w:rsidR="00EF241C" w:rsidRPr="00FA1CF9" w:rsidRDefault="00EF241C" w:rsidP="00EF241C">
            <w:pPr>
              <w:spacing w:after="0" w:line="240" w:lineRule="auto"/>
              <w:jc w:val="center"/>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412</w:t>
            </w:r>
          </w:p>
        </w:tc>
        <w:tc>
          <w:tcPr>
            <w:tcW w:w="6538" w:type="dxa"/>
            <w:tcBorders>
              <w:top w:val="nil"/>
              <w:left w:val="nil"/>
              <w:bottom w:val="single" w:sz="4" w:space="0" w:color="auto"/>
              <w:right w:val="single" w:sz="4" w:space="0" w:color="auto"/>
            </w:tcBorders>
            <w:shd w:val="clear" w:color="auto" w:fill="auto"/>
            <w:vAlign w:val="center"/>
            <w:hideMark/>
          </w:tcPr>
          <w:p w14:paraId="107F93F9" w14:textId="77777777" w:rsidR="00EF241C" w:rsidRPr="00FA1CF9" w:rsidRDefault="00EF241C" w:rsidP="00EF241C">
            <w:pPr>
              <w:spacing w:after="0" w:line="240" w:lineRule="auto"/>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 - бюджетные инвестиции на приобретение объектов недвижимого имущества…</w:t>
            </w:r>
          </w:p>
        </w:tc>
        <w:tc>
          <w:tcPr>
            <w:tcW w:w="951" w:type="dxa"/>
            <w:tcBorders>
              <w:top w:val="nil"/>
              <w:left w:val="nil"/>
              <w:bottom w:val="single" w:sz="4" w:space="0" w:color="auto"/>
              <w:right w:val="single" w:sz="4" w:space="0" w:color="auto"/>
            </w:tcBorders>
            <w:shd w:val="clear" w:color="auto" w:fill="auto"/>
            <w:vAlign w:val="center"/>
            <w:hideMark/>
          </w:tcPr>
          <w:p w14:paraId="095C7C52" w14:textId="77777777" w:rsidR="00EF241C" w:rsidRPr="00FA1CF9" w:rsidRDefault="00EF241C" w:rsidP="00EF241C">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62,9 </w:t>
            </w:r>
          </w:p>
        </w:tc>
        <w:tc>
          <w:tcPr>
            <w:tcW w:w="956" w:type="dxa"/>
            <w:tcBorders>
              <w:top w:val="nil"/>
              <w:left w:val="nil"/>
              <w:bottom w:val="single" w:sz="4" w:space="0" w:color="auto"/>
              <w:right w:val="single" w:sz="4" w:space="0" w:color="auto"/>
            </w:tcBorders>
            <w:shd w:val="clear" w:color="auto" w:fill="auto"/>
            <w:vAlign w:val="center"/>
            <w:hideMark/>
          </w:tcPr>
          <w:p w14:paraId="3C1A067E" w14:textId="77777777" w:rsidR="00EF241C" w:rsidRPr="00FA1CF9" w:rsidRDefault="00EF241C" w:rsidP="00EF241C">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2,2 </w:t>
            </w:r>
          </w:p>
        </w:tc>
        <w:tc>
          <w:tcPr>
            <w:tcW w:w="716" w:type="dxa"/>
            <w:tcBorders>
              <w:top w:val="nil"/>
              <w:left w:val="nil"/>
              <w:bottom w:val="single" w:sz="4" w:space="0" w:color="auto"/>
              <w:right w:val="double" w:sz="6" w:space="0" w:color="auto"/>
            </w:tcBorders>
            <w:shd w:val="clear" w:color="auto" w:fill="auto"/>
            <w:vAlign w:val="center"/>
            <w:hideMark/>
          </w:tcPr>
          <w:p w14:paraId="4D77EC29" w14:textId="77777777" w:rsidR="00EF241C" w:rsidRPr="00FA1CF9" w:rsidRDefault="00EF241C" w:rsidP="00EF241C">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3,5 </w:t>
            </w:r>
          </w:p>
        </w:tc>
      </w:tr>
      <w:tr w:rsidR="00FA1CF9" w:rsidRPr="00FA1CF9" w14:paraId="2172C1AC" w14:textId="77777777" w:rsidTr="00EF241C">
        <w:trPr>
          <w:trHeight w:val="70"/>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32F0F26D" w14:textId="77777777" w:rsidR="00EF241C" w:rsidRPr="00FA1CF9" w:rsidRDefault="00EF241C" w:rsidP="00EF241C">
            <w:pPr>
              <w:spacing w:after="0" w:line="240" w:lineRule="auto"/>
              <w:jc w:val="center"/>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414</w:t>
            </w:r>
          </w:p>
        </w:tc>
        <w:tc>
          <w:tcPr>
            <w:tcW w:w="6538" w:type="dxa"/>
            <w:tcBorders>
              <w:top w:val="nil"/>
              <w:left w:val="nil"/>
              <w:bottom w:val="single" w:sz="4" w:space="0" w:color="auto"/>
              <w:right w:val="single" w:sz="4" w:space="0" w:color="auto"/>
            </w:tcBorders>
            <w:shd w:val="clear" w:color="auto" w:fill="auto"/>
            <w:vAlign w:val="center"/>
            <w:hideMark/>
          </w:tcPr>
          <w:p w14:paraId="60911A8F" w14:textId="77777777" w:rsidR="00EF241C" w:rsidRPr="00FA1CF9" w:rsidRDefault="00EF241C" w:rsidP="00EF241C">
            <w:pPr>
              <w:spacing w:after="0" w:line="240" w:lineRule="auto"/>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 - бюджетные инвестиции в объекты капитального строительства…</w:t>
            </w:r>
          </w:p>
        </w:tc>
        <w:tc>
          <w:tcPr>
            <w:tcW w:w="951" w:type="dxa"/>
            <w:tcBorders>
              <w:top w:val="nil"/>
              <w:left w:val="nil"/>
              <w:bottom w:val="single" w:sz="4" w:space="0" w:color="auto"/>
              <w:right w:val="single" w:sz="4" w:space="0" w:color="auto"/>
            </w:tcBorders>
            <w:shd w:val="clear" w:color="auto" w:fill="auto"/>
            <w:vAlign w:val="center"/>
            <w:hideMark/>
          </w:tcPr>
          <w:p w14:paraId="39B4CD6C" w14:textId="77777777" w:rsidR="00EF241C" w:rsidRPr="00FA1CF9" w:rsidRDefault="00EF241C" w:rsidP="00EF241C">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5 498,7 </w:t>
            </w:r>
          </w:p>
        </w:tc>
        <w:tc>
          <w:tcPr>
            <w:tcW w:w="956" w:type="dxa"/>
            <w:tcBorders>
              <w:top w:val="nil"/>
              <w:left w:val="nil"/>
              <w:bottom w:val="single" w:sz="4" w:space="0" w:color="auto"/>
              <w:right w:val="single" w:sz="4" w:space="0" w:color="auto"/>
            </w:tcBorders>
            <w:shd w:val="clear" w:color="auto" w:fill="auto"/>
            <w:vAlign w:val="center"/>
            <w:hideMark/>
          </w:tcPr>
          <w:p w14:paraId="68396A2B" w14:textId="77777777" w:rsidR="00EF241C" w:rsidRPr="00FA1CF9" w:rsidRDefault="00EF241C" w:rsidP="00EF241C">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1 556,0 </w:t>
            </w:r>
          </w:p>
        </w:tc>
        <w:tc>
          <w:tcPr>
            <w:tcW w:w="716" w:type="dxa"/>
            <w:tcBorders>
              <w:top w:val="nil"/>
              <w:left w:val="nil"/>
              <w:bottom w:val="single" w:sz="4" w:space="0" w:color="auto"/>
              <w:right w:val="double" w:sz="6" w:space="0" w:color="auto"/>
            </w:tcBorders>
            <w:shd w:val="clear" w:color="auto" w:fill="auto"/>
            <w:vAlign w:val="center"/>
            <w:hideMark/>
          </w:tcPr>
          <w:p w14:paraId="7DAAEDD3" w14:textId="77777777" w:rsidR="00EF241C" w:rsidRPr="00FA1CF9" w:rsidRDefault="00EF241C" w:rsidP="00EF241C">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28,3 </w:t>
            </w:r>
          </w:p>
        </w:tc>
      </w:tr>
      <w:tr w:rsidR="00EF241C" w:rsidRPr="00FA1CF9" w14:paraId="3F04EA3C" w14:textId="77777777" w:rsidTr="00EF241C">
        <w:trPr>
          <w:trHeight w:val="70"/>
        </w:trPr>
        <w:tc>
          <w:tcPr>
            <w:tcW w:w="7101"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4A7CAD70" w14:textId="77777777" w:rsidR="00EF241C" w:rsidRPr="00FA1CF9" w:rsidRDefault="00EF241C" w:rsidP="00EF241C">
            <w:pPr>
              <w:spacing w:after="0" w:line="240" w:lineRule="auto"/>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Итого контрактуемые расходы</w:t>
            </w:r>
          </w:p>
        </w:tc>
        <w:tc>
          <w:tcPr>
            <w:tcW w:w="951" w:type="dxa"/>
            <w:tcBorders>
              <w:top w:val="single" w:sz="4" w:space="0" w:color="auto"/>
              <w:left w:val="nil"/>
              <w:bottom w:val="double" w:sz="6" w:space="0" w:color="auto"/>
              <w:right w:val="single" w:sz="4" w:space="0" w:color="auto"/>
            </w:tcBorders>
            <w:shd w:val="clear" w:color="auto" w:fill="auto"/>
            <w:vAlign w:val="center"/>
            <w:hideMark/>
          </w:tcPr>
          <w:p w14:paraId="2C16863E"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22 415,4 </w:t>
            </w:r>
          </w:p>
        </w:tc>
        <w:tc>
          <w:tcPr>
            <w:tcW w:w="956" w:type="dxa"/>
            <w:tcBorders>
              <w:top w:val="single" w:sz="4" w:space="0" w:color="auto"/>
              <w:left w:val="nil"/>
              <w:bottom w:val="double" w:sz="6" w:space="0" w:color="auto"/>
              <w:right w:val="single" w:sz="4" w:space="0" w:color="auto"/>
            </w:tcBorders>
            <w:shd w:val="clear" w:color="auto" w:fill="auto"/>
            <w:vAlign w:val="center"/>
            <w:hideMark/>
          </w:tcPr>
          <w:p w14:paraId="7728C938"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4 521,6 </w:t>
            </w:r>
          </w:p>
        </w:tc>
        <w:tc>
          <w:tcPr>
            <w:tcW w:w="716" w:type="dxa"/>
            <w:tcBorders>
              <w:top w:val="nil"/>
              <w:left w:val="nil"/>
              <w:bottom w:val="double" w:sz="6" w:space="0" w:color="auto"/>
              <w:right w:val="double" w:sz="6" w:space="0" w:color="auto"/>
            </w:tcBorders>
            <w:shd w:val="clear" w:color="auto" w:fill="auto"/>
            <w:vAlign w:val="center"/>
            <w:hideMark/>
          </w:tcPr>
          <w:p w14:paraId="72BC5B3B"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20,2 </w:t>
            </w:r>
          </w:p>
        </w:tc>
      </w:tr>
    </w:tbl>
    <w:p w14:paraId="3A9AC6C1" w14:textId="77777777" w:rsidR="00EF241C" w:rsidRPr="00FA1CF9" w:rsidRDefault="00EF241C" w:rsidP="00EF241C">
      <w:pPr>
        <w:spacing w:after="0" w:line="240" w:lineRule="auto"/>
        <w:ind w:firstLine="709"/>
        <w:jc w:val="both"/>
        <w:rPr>
          <w:rFonts w:ascii="Times New Roman" w:hAnsi="Times New Roman"/>
          <w:sz w:val="16"/>
          <w:szCs w:val="16"/>
        </w:rPr>
      </w:pPr>
    </w:p>
    <w:p w14:paraId="5EC7B47A" w14:textId="77777777" w:rsidR="00EF241C" w:rsidRPr="00FA1CF9" w:rsidRDefault="00EF241C" w:rsidP="00EF241C">
      <w:pPr>
        <w:spacing w:after="0" w:line="240" w:lineRule="auto"/>
        <w:ind w:firstLine="709"/>
        <w:jc w:val="both"/>
        <w:rPr>
          <w:rFonts w:ascii="Times New Roman" w:hAnsi="Times New Roman"/>
          <w:sz w:val="28"/>
          <w:szCs w:val="28"/>
        </w:rPr>
      </w:pPr>
      <w:r w:rsidRPr="00FA1CF9">
        <w:rPr>
          <w:rFonts w:ascii="Times New Roman" w:hAnsi="Times New Roman"/>
          <w:sz w:val="28"/>
          <w:szCs w:val="28"/>
        </w:rPr>
        <w:t>По сравнению с контрактуемыми расходами за I квартал 2023 года расходы отчетного периода увеличились на 467,3 млн.руб. (+11,5 %).</w:t>
      </w:r>
    </w:p>
    <w:p w14:paraId="2E638869" w14:textId="1E75203D" w:rsidR="00EF241C" w:rsidRPr="00FA1CF9" w:rsidRDefault="00EF241C" w:rsidP="00EF241C">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На рисунке </w:t>
      </w:r>
      <w:r w:rsidR="008240E0" w:rsidRPr="00FA1CF9">
        <w:rPr>
          <w:rFonts w:ascii="Times New Roman" w:hAnsi="Times New Roman"/>
          <w:sz w:val="28"/>
          <w:szCs w:val="28"/>
        </w:rPr>
        <w:t>4</w:t>
      </w:r>
      <w:r w:rsidRPr="00FA1CF9">
        <w:rPr>
          <w:rFonts w:ascii="Times New Roman" w:hAnsi="Times New Roman"/>
          <w:sz w:val="28"/>
          <w:szCs w:val="28"/>
        </w:rPr>
        <w:t xml:space="preserve"> представлена структура контрактуемых расходов из областного бюджета за I квартал 2023 – 2024 годов.</w:t>
      </w:r>
    </w:p>
    <w:p w14:paraId="3B74E0B0" w14:textId="4497DBFB" w:rsidR="00EF241C" w:rsidRPr="00FA1CF9" w:rsidRDefault="00D35C12" w:rsidP="009213F5">
      <w:pPr>
        <w:spacing w:after="0" w:line="240" w:lineRule="auto"/>
        <w:jc w:val="center"/>
        <w:rPr>
          <w:rFonts w:ascii="Times New Roman" w:hAnsi="Times New Roman"/>
          <w:sz w:val="28"/>
          <w:szCs w:val="28"/>
        </w:rPr>
      </w:pPr>
      <w:r w:rsidRPr="00FA1CF9">
        <w:rPr>
          <w:rFonts w:ascii="Times New Roman" w:hAnsi="Times New Roman"/>
          <w:noProof/>
          <w:sz w:val="28"/>
          <w:szCs w:val="28"/>
          <w:lang w:eastAsia="ru-RU"/>
        </w:rPr>
        <w:lastRenderedPageBreak/>
        <w:drawing>
          <wp:inline distT="0" distB="0" distL="0" distR="0" wp14:anchorId="2A0BB177" wp14:editId="6F2B8A83">
            <wp:extent cx="5110404" cy="1855273"/>
            <wp:effectExtent l="0" t="0" r="0" b="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142640" cy="1866976"/>
                    </a:xfrm>
                    <a:prstGeom prst="rect">
                      <a:avLst/>
                    </a:prstGeom>
                    <a:noFill/>
                  </pic:spPr>
                </pic:pic>
              </a:graphicData>
            </a:graphic>
          </wp:inline>
        </w:drawing>
      </w:r>
    </w:p>
    <w:p w14:paraId="0DDC90CA" w14:textId="79AB0CA1" w:rsidR="00EF241C" w:rsidRPr="00FA1CF9" w:rsidRDefault="00EF241C" w:rsidP="0020037B">
      <w:pPr>
        <w:pStyle w:val="aff0"/>
        <w:spacing w:after="0" w:line="240" w:lineRule="auto"/>
        <w:rPr>
          <w:rFonts w:ascii="Times New Roman" w:hAnsi="Times New Roman"/>
          <w:b w:val="0"/>
          <w:sz w:val="24"/>
          <w:szCs w:val="24"/>
        </w:rPr>
      </w:pPr>
      <w:r w:rsidRPr="00FA1CF9">
        <w:rPr>
          <w:rFonts w:ascii="Times New Roman" w:hAnsi="Times New Roman"/>
          <w:b w:val="0"/>
          <w:sz w:val="24"/>
          <w:szCs w:val="24"/>
        </w:rPr>
        <w:t xml:space="preserve">Рисунок </w:t>
      </w:r>
      <w:r w:rsidRPr="00FA1CF9">
        <w:rPr>
          <w:rFonts w:ascii="Times New Roman" w:hAnsi="Times New Roman"/>
          <w:b w:val="0"/>
          <w:sz w:val="24"/>
          <w:szCs w:val="24"/>
        </w:rPr>
        <w:fldChar w:fldCharType="begin"/>
      </w:r>
      <w:r w:rsidRPr="00FA1CF9">
        <w:rPr>
          <w:rFonts w:ascii="Times New Roman" w:hAnsi="Times New Roman"/>
          <w:b w:val="0"/>
          <w:sz w:val="24"/>
          <w:szCs w:val="24"/>
        </w:rPr>
        <w:instrText xml:space="preserve"> SEQ Рисунок \* ARABIC </w:instrText>
      </w:r>
      <w:r w:rsidRPr="00FA1CF9">
        <w:rPr>
          <w:rFonts w:ascii="Times New Roman" w:hAnsi="Times New Roman"/>
          <w:b w:val="0"/>
          <w:sz w:val="24"/>
          <w:szCs w:val="24"/>
        </w:rPr>
        <w:fldChar w:fldCharType="separate"/>
      </w:r>
      <w:r w:rsidR="0030453A" w:rsidRPr="00FA1CF9">
        <w:rPr>
          <w:rFonts w:ascii="Times New Roman" w:hAnsi="Times New Roman"/>
          <w:b w:val="0"/>
          <w:noProof/>
          <w:sz w:val="24"/>
          <w:szCs w:val="24"/>
        </w:rPr>
        <w:t>4</w:t>
      </w:r>
      <w:r w:rsidRPr="00FA1CF9">
        <w:rPr>
          <w:rFonts w:ascii="Times New Roman" w:hAnsi="Times New Roman"/>
          <w:b w:val="0"/>
          <w:sz w:val="24"/>
          <w:szCs w:val="24"/>
        </w:rPr>
        <w:fldChar w:fldCharType="end"/>
      </w:r>
      <w:r w:rsidRPr="00FA1CF9">
        <w:rPr>
          <w:rFonts w:ascii="Times New Roman" w:hAnsi="Times New Roman"/>
          <w:b w:val="0"/>
          <w:sz w:val="24"/>
          <w:szCs w:val="24"/>
        </w:rPr>
        <w:t>. Контрактуемые расходы областного бюджета за I квартал 2023 и 2024 годов, млн.руб.</w:t>
      </w:r>
    </w:p>
    <w:p w14:paraId="61AB487B" w14:textId="77777777" w:rsidR="00EF241C" w:rsidRPr="00FA1CF9" w:rsidRDefault="00EF241C" w:rsidP="00EF241C">
      <w:pPr>
        <w:spacing w:after="0" w:line="240" w:lineRule="auto"/>
        <w:ind w:firstLine="709"/>
        <w:jc w:val="both"/>
        <w:rPr>
          <w:rFonts w:ascii="Times New Roman" w:hAnsi="Times New Roman"/>
          <w:sz w:val="16"/>
          <w:szCs w:val="16"/>
        </w:rPr>
      </w:pPr>
    </w:p>
    <w:p w14:paraId="0308923F" w14:textId="512ACE59" w:rsidR="00EF241C" w:rsidRPr="00FA1CF9" w:rsidRDefault="00EF241C" w:rsidP="00EF241C">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Основной рост контрактуемых расходов за отчетный период наблюдается по элементу вида расходов 323 «Приобретению товаров, работ, услуг в пользу граждан в целях их социального обеспечения» – в 3,9 раза (+1 345,6 млн.руб.), из них </w:t>
      </w:r>
      <w:r w:rsidR="009213F5" w:rsidRPr="00FA1CF9">
        <w:rPr>
          <w:rFonts w:ascii="Times New Roman" w:hAnsi="Times New Roman"/>
          <w:sz w:val="28"/>
          <w:szCs w:val="28"/>
        </w:rPr>
        <w:t>на</w:t>
      </w:r>
      <w:r w:rsidRPr="00FA1CF9">
        <w:rPr>
          <w:rFonts w:ascii="Times New Roman" w:hAnsi="Times New Roman"/>
          <w:sz w:val="28"/>
          <w:szCs w:val="28"/>
        </w:rPr>
        <w:t xml:space="preserve"> обеспечени</w:t>
      </w:r>
      <w:r w:rsidR="009213F5" w:rsidRPr="00FA1CF9">
        <w:rPr>
          <w:rFonts w:ascii="Times New Roman" w:hAnsi="Times New Roman"/>
          <w:sz w:val="28"/>
          <w:szCs w:val="28"/>
        </w:rPr>
        <w:t>е</w:t>
      </w:r>
      <w:r w:rsidRPr="00FA1CF9">
        <w:rPr>
          <w:rFonts w:ascii="Times New Roman" w:hAnsi="Times New Roman"/>
          <w:sz w:val="28"/>
          <w:szCs w:val="28"/>
        </w:rPr>
        <w:t xml:space="preserve"> лекарственными препаратами отдельных групп населения – в 9,6 раза (+1 125,8 млн.руб., подробнее отражено выше);</w:t>
      </w:r>
    </w:p>
    <w:p w14:paraId="7ADF1C27" w14:textId="5C7A0264" w:rsidR="00EF241C" w:rsidRPr="00FA1CF9" w:rsidRDefault="00EF241C" w:rsidP="00EF241C">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По бюджетным инвестициям снижение расходов составило – на 38,6 % </w:t>
      </w:r>
      <w:r w:rsidRPr="00FA1CF9">
        <w:rPr>
          <w:rFonts w:ascii="Times New Roman" w:hAnsi="Times New Roman"/>
          <w:sz w:val="28"/>
          <w:szCs w:val="28"/>
        </w:rPr>
        <w:br/>
        <w:t>(-981,1 млн.руб.), из них в объекты капитального строительства государственной собственности – на 21,7 % (-430,3 млн.руб.), а также по бюджетным инвестициям в соответствии с концессионными соглашениями (на 01.04.2023 – 530,7 млн.руб., на 01.04.2024 – 0,0 руб.), которые в 2024 году отражаются во элементу вида расходов 812 «Субсидии (гранты в форме субсидий) на финансовое обеспечение затрат в связи с производством (реализацией товаров), выполнением работ, оказанием услуг, подлежащие казначейскому сопровождению» (подробнее отражено выше).</w:t>
      </w:r>
    </w:p>
    <w:p w14:paraId="5C47F6E2" w14:textId="77777777" w:rsidR="00EF241C" w:rsidRPr="00FA1CF9" w:rsidRDefault="00EF241C" w:rsidP="00EF241C">
      <w:pPr>
        <w:keepNext/>
        <w:spacing w:before="240" w:after="60" w:line="240" w:lineRule="auto"/>
        <w:jc w:val="center"/>
        <w:outlineLvl w:val="1"/>
        <w:rPr>
          <w:rFonts w:ascii="Times New Roman" w:eastAsia="Times New Roman" w:hAnsi="Times New Roman"/>
          <w:b/>
          <w:bCs/>
          <w:i/>
          <w:iCs/>
          <w:sz w:val="28"/>
          <w:szCs w:val="28"/>
        </w:rPr>
      </w:pPr>
      <w:r w:rsidRPr="00FA1CF9">
        <w:rPr>
          <w:rFonts w:ascii="Times New Roman" w:eastAsia="Times New Roman" w:hAnsi="Times New Roman"/>
          <w:b/>
          <w:bCs/>
          <w:i/>
          <w:iCs/>
          <w:sz w:val="28"/>
          <w:szCs w:val="28"/>
        </w:rPr>
        <w:t>2.1. Расходы на осуществление капитальных вложений и другие бюджетные инвестиции, включая мероприятия в рамках концессионных соглашений за I квартал 2024 года</w:t>
      </w:r>
    </w:p>
    <w:p w14:paraId="4FD73077" w14:textId="1DD02D30" w:rsidR="00EF241C" w:rsidRPr="00FA1CF9" w:rsidRDefault="00EF241C" w:rsidP="00EF241C">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Уточненной бюджетной росписью областного бюджета на 2024 год </w:t>
      </w:r>
      <w:r w:rsidR="00B03821" w:rsidRPr="00FA1CF9">
        <w:rPr>
          <w:rFonts w:ascii="Times New Roman" w:hAnsi="Times New Roman"/>
          <w:sz w:val="28"/>
          <w:szCs w:val="28"/>
        </w:rPr>
        <w:t>по состоянию</w:t>
      </w:r>
      <w:r w:rsidRPr="00FA1CF9">
        <w:rPr>
          <w:rFonts w:ascii="Times New Roman" w:hAnsi="Times New Roman"/>
          <w:sz w:val="28"/>
          <w:szCs w:val="28"/>
        </w:rPr>
        <w:t xml:space="preserve"> на </w:t>
      </w:r>
      <w:r w:rsidR="00B03821" w:rsidRPr="00FA1CF9">
        <w:rPr>
          <w:rFonts w:ascii="Times New Roman" w:hAnsi="Times New Roman"/>
          <w:sz w:val="28"/>
          <w:szCs w:val="28"/>
        </w:rPr>
        <w:t>31</w:t>
      </w:r>
      <w:r w:rsidRPr="00FA1CF9">
        <w:rPr>
          <w:rFonts w:ascii="Times New Roman" w:hAnsi="Times New Roman"/>
          <w:sz w:val="28"/>
          <w:szCs w:val="28"/>
        </w:rPr>
        <w:t>.0</w:t>
      </w:r>
      <w:r w:rsidR="00B03821" w:rsidRPr="00FA1CF9">
        <w:rPr>
          <w:rFonts w:ascii="Times New Roman" w:hAnsi="Times New Roman"/>
          <w:sz w:val="28"/>
          <w:szCs w:val="28"/>
        </w:rPr>
        <w:t>3</w:t>
      </w:r>
      <w:r w:rsidRPr="00FA1CF9">
        <w:rPr>
          <w:rFonts w:ascii="Times New Roman" w:hAnsi="Times New Roman"/>
          <w:sz w:val="28"/>
          <w:szCs w:val="28"/>
        </w:rPr>
        <w:t>.2024 расходы на осуществление капитальных вложений и другие бюджетные инвестиции, включая мероприятия в рамках концессионных соглашений, утверждены в общей сумме 13 238,7 млн.руб., что составляет 9,0 % от общей суммы расходов областного бюджета на текущий год.</w:t>
      </w:r>
    </w:p>
    <w:p w14:paraId="0D6B2272" w14:textId="77777777" w:rsidR="00EF241C" w:rsidRPr="00FA1CF9" w:rsidRDefault="00EF241C" w:rsidP="00EF241C">
      <w:pPr>
        <w:spacing w:after="0" w:line="240" w:lineRule="auto"/>
        <w:ind w:firstLine="709"/>
        <w:jc w:val="both"/>
        <w:rPr>
          <w:rFonts w:ascii="Times New Roman" w:hAnsi="Times New Roman"/>
          <w:sz w:val="28"/>
          <w:szCs w:val="28"/>
        </w:rPr>
      </w:pPr>
      <w:r w:rsidRPr="00FA1CF9">
        <w:rPr>
          <w:rFonts w:ascii="Times New Roman" w:hAnsi="Times New Roman"/>
          <w:sz w:val="28"/>
          <w:szCs w:val="28"/>
        </w:rPr>
        <w:t>Из обозначенной суммы, расходы в рамках реализации мероприятий, утвержденных областной адресной инвестиционной программой на 2024 год утверждены в размере 8 069,5 млн.руб., что составляет 61,0 % от общей суммы инвестиций из областного бюджета, а в рамках концессионных соглашений – 1 572,7 млн.руб. или 11,9 %.</w:t>
      </w:r>
    </w:p>
    <w:p w14:paraId="62152164" w14:textId="307F7F91" w:rsidR="00EF241C" w:rsidRPr="00FA1CF9" w:rsidRDefault="00EF241C" w:rsidP="00EF241C">
      <w:pPr>
        <w:spacing w:after="0" w:line="240" w:lineRule="auto"/>
        <w:ind w:firstLine="709"/>
        <w:jc w:val="both"/>
        <w:rPr>
          <w:rFonts w:ascii="Times New Roman" w:hAnsi="Times New Roman"/>
          <w:sz w:val="28"/>
          <w:szCs w:val="28"/>
        </w:rPr>
      </w:pPr>
      <w:r w:rsidRPr="00FA1CF9">
        <w:rPr>
          <w:rFonts w:ascii="Times New Roman" w:hAnsi="Times New Roman"/>
          <w:sz w:val="28"/>
          <w:szCs w:val="28"/>
        </w:rPr>
        <w:t>Согласно представленной отчетности на 01.04.2024 расходы областного бюджета по указанным направлениям составили 2 607,1 млн.руб. или 19,7 % к плану года</w:t>
      </w:r>
      <w:r w:rsidR="00B03821" w:rsidRPr="00FA1CF9">
        <w:rPr>
          <w:rFonts w:ascii="Times New Roman" w:hAnsi="Times New Roman"/>
          <w:sz w:val="28"/>
          <w:szCs w:val="28"/>
        </w:rPr>
        <w:t>,</w:t>
      </w:r>
      <w:r w:rsidRPr="00FA1CF9">
        <w:rPr>
          <w:rFonts w:ascii="Times New Roman" w:hAnsi="Times New Roman"/>
          <w:sz w:val="28"/>
          <w:szCs w:val="28"/>
        </w:rPr>
        <w:t xml:space="preserve"> и их удельный вес в общей сумме расходов из областного бюджета составил 7,8 %, из них расходы в рамках областной адресной инвестиционной </w:t>
      </w:r>
      <w:r w:rsidRPr="00FA1CF9">
        <w:rPr>
          <w:rFonts w:ascii="Times New Roman" w:hAnsi="Times New Roman"/>
          <w:sz w:val="28"/>
          <w:szCs w:val="28"/>
        </w:rPr>
        <w:lastRenderedPageBreak/>
        <w:t>программы – 750,8 млн.руб. (9,3 % к плану года), в рамках заключенных концессионных соглашений – 916,9 млн.руб. (58,3 % к плану года).</w:t>
      </w:r>
    </w:p>
    <w:p w14:paraId="5FAED916" w14:textId="2474FD9B" w:rsidR="00EF241C" w:rsidRPr="00FA1CF9" w:rsidRDefault="00EF241C" w:rsidP="00EF241C">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На рисунке </w:t>
      </w:r>
      <w:r w:rsidR="008240E0" w:rsidRPr="00FA1CF9">
        <w:rPr>
          <w:rFonts w:ascii="Times New Roman" w:hAnsi="Times New Roman"/>
          <w:sz w:val="28"/>
          <w:szCs w:val="28"/>
        </w:rPr>
        <w:t>5</w:t>
      </w:r>
      <w:r w:rsidRPr="00FA1CF9">
        <w:rPr>
          <w:rFonts w:ascii="Times New Roman" w:hAnsi="Times New Roman"/>
          <w:sz w:val="28"/>
          <w:szCs w:val="28"/>
        </w:rPr>
        <w:t xml:space="preserve"> и в таблице </w:t>
      </w:r>
      <w:r w:rsidR="008240E0" w:rsidRPr="00FA1CF9">
        <w:rPr>
          <w:rFonts w:ascii="Times New Roman" w:hAnsi="Times New Roman"/>
          <w:sz w:val="28"/>
          <w:szCs w:val="28"/>
        </w:rPr>
        <w:t>16</w:t>
      </w:r>
      <w:r w:rsidRPr="00FA1CF9">
        <w:rPr>
          <w:rFonts w:ascii="Times New Roman" w:hAnsi="Times New Roman"/>
          <w:sz w:val="28"/>
          <w:szCs w:val="28"/>
        </w:rPr>
        <w:t xml:space="preserve"> представлены сведения о расходах областного бюджета выделяемых на осуществление капитальных вложений за </w:t>
      </w:r>
      <w:r w:rsidRPr="00FA1CF9">
        <w:rPr>
          <w:rFonts w:ascii="Times New Roman" w:hAnsi="Times New Roman"/>
          <w:sz w:val="28"/>
          <w:szCs w:val="28"/>
          <w:lang w:val="en-US"/>
        </w:rPr>
        <w:t>I</w:t>
      </w:r>
      <w:r w:rsidRPr="00FA1CF9">
        <w:rPr>
          <w:rFonts w:ascii="Times New Roman" w:hAnsi="Times New Roman"/>
          <w:sz w:val="28"/>
          <w:szCs w:val="28"/>
        </w:rPr>
        <w:t xml:space="preserve"> квартал 2024 года.</w:t>
      </w:r>
    </w:p>
    <w:p w14:paraId="51CB0013" w14:textId="77777777" w:rsidR="00EF241C" w:rsidRPr="00FA1CF9" w:rsidRDefault="00EF241C" w:rsidP="00740077">
      <w:pPr>
        <w:keepNext/>
        <w:spacing w:after="0" w:line="240" w:lineRule="auto"/>
        <w:jc w:val="center"/>
      </w:pPr>
      <w:r w:rsidRPr="00FA1CF9">
        <w:rPr>
          <w:noProof/>
          <w:lang w:eastAsia="ru-RU"/>
        </w:rPr>
        <w:drawing>
          <wp:inline distT="0" distB="0" distL="0" distR="0" wp14:anchorId="46D49A08" wp14:editId="4067658A">
            <wp:extent cx="5760231" cy="1990909"/>
            <wp:effectExtent l="0" t="0" r="0" b="9525"/>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76539" cy="1996546"/>
                    </a:xfrm>
                    <a:prstGeom prst="rect">
                      <a:avLst/>
                    </a:prstGeom>
                    <a:noFill/>
                  </pic:spPr>
                </pic:pic>
              </a:graphicData>
            </a:graphic>
          </wp:inline>
        </w:drawing>
      </w:r>
    </w:p>
    <w:p w14:paraId="73CEC5FF" w14:textId="77777777" w:rsidR="00EF241C" w:rsidRPr="00FA1CF9" w:rsidRDefault="00EF241C" w:rsidP="00740077">
      <w:pPr>
        <w:pStyle w:val="aff0"/>
        <w:spacing w:after="0" w:line="240" w:lineRule="auto"/>
        <w:rPr>
          <w:rFonts w:ascii="Times New Roman" w:hAnsi="Times New Roman"/>
          <w:b w:val="0"/>
          <w:sz w:val="24"/>
          <w:szCs w:val="24"/>
        </w:rPr>
      </w:pPr>
      <w:r w:rsidRPr="00FA1CF9">
        <w:rPr>
          <w:rFonts w:ascii="Times New Roman" w:hAnsi="Times New Roman"/>
          <w:b w:val="0"/>
          <w:sz w:val="24"/>
          <w:szCs w:val="24"/>
        </w:rPr>
        <w:t xml:space="preserve">Рисунок </w:t>
      </w:r>
      <w:r w:rsidRPr="00FA1CF9">
        <w:rPr>
          <w:rFonts w:ascii="Times New Roman" w:hAnsi="Times New Roman"/>
          <w:b w:val="0"/>
          <w:sz w:val="24"/>
          <w:szCs w:val="24"/>
        </w:rPr>
        <w:fldChar w:fldCharType="begin"/>
      </w:r>
      <w:r w:rsidRPr="00FA1CF9">
        <w:rPr>
          <w:rFonts w:ascii="Times New Roman" w:hAnsi="Times New Roman"/>
          <w:b w:val="0"/>
          <w:sz w:val="24"/>
          <w:szCs w:val="24"/>
        </w:rPr>
        <w:instrText xml:space="preserve"> SEQ Рисунок \* ARABIC </w:instrText>
      </w:r>
      <w:r w:rsidRPr="00FA1CF9">
        <w:rPr>
          <w:rFonts w:ascii="Times New Roman" w:hAnsi="Times New Roman"/>
          <w:b w:val="0"/>
          <w:sz w:val="24"/>
          <w:szCs w:val="24"/>
        </w:rPr>
        <w:fldChar w:fldCharType="separate"/>
      </w:r>
      <w:r w:rsidR="0030453A" w:rsidRPr="00FA1CF9">
        <w:rPr>
          <w:rFonts w:ascii="Times New Roman" w:hAnsi="Times New Roman"/>
          <w:b w:val="0"/>
          <w:noProof/>
          <w:sz w:val="24"/>
          <w:szCs w:val="24"/>
        </w:rPr>
        <w:t>5</w:t>
      </w:r>
      <w:r w:rsidRPr="00FA1CF9">
        <w:rPr>
          <w:rFonts w:ascii="Times New Roman" w:hAnsi="Times New Roman"/>
          <w:b w:val="0"/>
          <w:sz w:val="24"/>
          <w:szCs w:val="24"/>
        </w:rPr>
        <w:fldChar w:fldCharType="end"/>
      </w:r>
      <w:r w:rsidRPr="00FA1CF9">
        <w:rPr>
          <w:rFonts w:ascii="Times New Roman" w:hAnsi="Times New Roman"/>
          <w:b w:val="0"/>
          <w:sz w:val="24"/>
          <w:szCs w:val="24"/>
        </w:rPr>
        <w:t>. Расходы областного бюджета, выделяемые на осуществление капитальных вложений и другие бюджетные инвестиции, включая мероприятия в рамках концессионных соглашений за I квартал 2024 года, в млн.руб.</w:t>
      </w:r>
    </w:p>
    <w:p w14:paraId="5E8EB375" w14:textId="77777777" w:rsidR="00EF241C" w:rsidRPr="00FA1CF9" w:rsidRDefault="00EF241C" w:rsidP="00740077">
      <w:pPr>
        <w:pStyle w:val="aff0"/>
        <w:spacing w:after="0" w:line="240" w:lineRule="auto"/>
        <w:rPr>
          <w:rFonts w:ascii="Times New Roman" w:hAnsi="Times New Roman"/>
          <w:b w:val="0"/>
          <w:sz w:val="24"/>
          <w:szCs w:val="24"/>
        </w:rPr>
      </w:pPr>
    </w:p>
    <w:p w14:paraId="23877808" w14:textId="77777777" w:rsidR="00EF241C" w:rsidRPr="00FA1CF9" w:rsidRDefault="00EF241C" w:rsidP="00740077">
      <w:pPr>
        <w:pStyle w:val="aff0"/>
        <w:spacing w:after="0" w:line="240" w:lineRule="auto"/>
        <w:rPr>
          <w:rFonts w:ascii="Times New Roman" w:hAnsi="Times New Roman"/>
          <w:b w:val="0"/>
          <w:sz w:val="24"/>
          <w:szCs w:val="24"/>
        </w:rPr>
      </w:pPr>
      <w:r w:rsidRPr="00FA1CF9">
        <w:rPr>
          <w:rFonts w:ascii="Times New Roman" w:hAnsi="Times New Roman"/>
          <w:b w:val="0"/>
          <w:sz w:val="24"/>
          <w:szCs w:val="24"/>
        </w:rPr>
        <w:t xml:space="preserve">Таблица </w:t>
      </w:r>
      <w:r w:rsidRPr="00FA1CF9">
        <w:rPr>
          <w:rFonts w:ascii="Times New Roman" w:hAnsi="Times New Roman"/>
          <w:b w:val="0"/>
          <w:sz w:val="24"/>
          <w:szCs w:val="24"/>
        </w:rPr>
        <w:fldChar w:fldCharType="begin"/>
      </w:r>
      <w:r w:rsidRPr="00FA1CF9">
        <w:rPr>
          <w:rFonts w:ascii="Times New Roman" w:hAnsi="Times New Roman"/>
          <w:b w:val="0"/>
          <w:sz w:val="24"/>
          <w:szCs w:val="24"/>
        </w:rPr>
        <w:instrText xml:space="preserve"> SEQ Таблица \* ARABIC </w:instrText>
      </w:r>
      <w:r w:rsidRPr="00FA1CF9">
        <w:rPr>
          <w:rFonts w:ascii="Times New Roman" w:hAnsi="Times New Roman"/>
          <w:b w:val="0"/>
          <w:sz w:val="24"/>
          <w:szCs w:val="24"/>
        </w:rPr>
        <w:fldChar w:fldCharType="separate"/>
      </w:r>
      <w:r w:rsidR="0030453A" w:rsidRPr="00FA1CF9">
        <w:rPr>
          <w:rFonts w:ascii="Times New Roman" w:hAnsi="Times New Roman"/>
          <w:b w:val="0"/>
          <w:noProof/>
          <w:sz w:val="24"/>
          <w:szCs w:val="24"/>
        </w:rPr>
        <w:t>16</w:t>
      </w:r>
      <w:r w:rsidRPr="00FA1CF9">
        <w:rPr>
          <w:rFonts w:ascii="Times New Roman" w:hAnsi="Times New Roman"/>
          <w:b w:val="0"/>
          <w:sz w:val="24"/>
          <w:szCs w:val="24"/>
        </w:rPr>
        <w:fldChar w:fldCharType="end"/>
      </w:r>
      <w:r w:rsidRPr="00FA1CF9">
        <w:rPr>
          <w:rFonts w:ascii="Times New Roman" w:hAnsi="Times New Roman"/>
          <w:b w:val="0"/>
          <w:sz w:val="24"/>
          <w:szCs w:val="24"/>
        </w:rPr>
        <w:t>. Расходы областного бюджета по подразделам бюджетной классификации РФ, выделяемые на осуществление капитальных вложений и другие бюджетные инвестиции, включая мероприятия в рамках концессионных соглашений за I квартал 2024 года, в млн.руб.</w:t>
      </w:r>
    </w:p>
    <w:tbl>
      <w:tblPr>
        <w:tblW w:w="9724" w:type="dxa"/>
        <w:tblLayout w:type="fixed"/>
        <w:tblLook w:val="04A0" w:firstRow="1" w:lastRow="0" w:firstColumn="1" w:lastColumn="0" w:noHBand="0" w:noVBand="1"/>
      </w:tblPr>
      <w:tblGrid>
        <w:gridCol w:w="6640"/>
        <w:gridCol w:w="1375"/>
        <w:gridCol w:w="993"/>
        <w:gridCol w:w="716"/>
      </w:tblGrid>
      <w:tr w:rsidR="00FA1CF9" w:rsidRPr="00FA1CF9" w14:paraId="13305524" w14:textId="77777777" w:rsidTr="00EF241C">
        <w:trPr>
          <w:trHeight w:val="35"/>
          <w:tblHeader/>
        </w:trPr>
        <w:tc>
          <w:tcPr>
            <w:tcW w:w="6640"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1F148D4C"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Наименование</w:t>
            </w:r>
          </w:p>
        </w:tc>
        <w:tc>
          <w:tcPr>
            <w:tcW w:w="1375" w:type="dxa"/>
            <w:tcBorders>
              <w:top w:val="double" w:sz="6" w:space="0" w:color="auto"/>
              <w:left w:val="nil"/>
              <w:bottom w:val="single" w:sz="4" w:space="0" w:color="auto"/>
              <w:right w:val="single" w:sz="4" w:space="0" w:color="auto"/>
            </w:tcBorders>
            <w:shd w:val="clear" w:color="auto" w:fill="auto"/>
            <w:vAlign w:val="center"/>
            <w:hideMark/>
          </w:tcPr>
          <w:p w14:paraId="727D4D89"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Утверждено на год</w:t>
            </w:r>
          </w:p>
        </w:tc>
        <w:tc>
          <w:tcPr>
            <w:tcW w:w="993" w:type="dxa"/>
            <w:tcBorders>
              <w:top w:val="double" w:sz="6" w:space="0" w:color="auto"/>
              <w:left w:val="nil"/>
              <w:bottom w:val="single" w:sz="4" w:space="0" w:color="auto"/>
              <w:right w:val="single" w:sz="4" w:space="0" w:color="auto"/>
            </w:tcBorders>
            <w:shd w:val="clear" w:color="auto" w:fill="auto"/>
            <w:vAlign w:val="center"/>
            <w:hideMark/>
          </w:tcPr>
          <w:p w14:paraId="4C147210"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Испол-нено</w:t>
            </w:r>
          </w:p>
        </w:tc>
        <w:tc>
          <w:tcPr>
            <w:tcW w:w="716" w:type="dxa"/>
            <w:tcBorders>
              <w:top w:val="double" w:sz="6" w:space="0" w:color="auto"/>
              <w:left w:val="nil"/>
              <w:bottom w:val="single" w:sz="4" w:space="0" w:color="auto"/>
              <w:right w:val="double" w:sz="6" w:space="0" w:color="auto"/>
            </w:tcBorders>
            <w:shd w:val="clear" w:color="auto" w:fill="auto"/>
            <w:vAlign w:val="center"/>
            <w:hideMark/>
          </w:tcPr>
          <w:p w14:paraId="47689BDD"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w:t>
            </w:r>
          </w:p>
        </w:tc>
      </w:tr>
      <w:tr w:rsidR="00FA1CF9" w:rsidRPr="00FA1CF9" w14:paraId="6FBC2D48" w14:textId="77777777" w:rsidTr="00EF241C">
        <w:trPr>
          <w:trHeight w:val="70"/>
        </w:trPr>
        <w:tc>
          <w:tcPr>
            <w:tcW w:w="6640" w:type="dxa"/>
            <w:tcBorders>
              <w:top w:val="nil"/>
              <w:left w:val="double" w:sz="6" w:space="0" w:color="auto"/>
              <w:bottom w:val="single" w:sz="4" w:space="0" w:color="auto"/>
              <w:right w:val="single" w:sz="4" w:space="0" w:color="auto"/>
            </w:tcBorders>
            <w:shd w:val="clear" w:color="auto" w:fill="auto"/>
            <w:vAlign w:val="center"/>
            <w:hideMark/>
          </w:tcPr>
          <w:p w14:paraId="403EF01D"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Другие общегосударственные вопросы</w:t>
            </w:r>
          </w:p>
        </w:tc>
        <w:tc>
          <w:tcPr>
            <w:tcW w:w="1375" w:type="dxa"/>
            <w:tcBorders>
              <w:top w:val="nil"/>
              <w:left w:val="nil"/>
              <w:bottom w:val="single" w:sz="4" w:space="0" w:color="auto"/>
              <w:right w:val="single" w:sz="4" w:space="0" w:color="auto"/>
            </w:tcBorders>
            <w:shd w:val="clear" w:color="auto" w:fill="auto"/>
            <w:vAlign w:val="center"/>
            <w:hideMark/>
          </w:tcPr>
          <w:p w14:paraId="498E5E8D"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103,2 </w:t>
            </w:r>
          </w:p>
        </w:tc>
        <w:tc>
          <w:tcPr>
            <w:tcW w:w="993" w:type="dxa"/>
            <w:tcBorders>
              <w:top w:val="nil"/>
              <w:left w:val="nil"/>
              <w:bottom w:val="single" w:sz="4" w:space="0" w:color="auto"/>
              <w:right w:val="single" w:sz="4" w:space="0" w:color="auto"/>
            </w:tcBorders>
            <w:shd w:val="clear" w:color="auto" w:fill="auto"/>
            <w:vAlign w:val="center"/>
            <w:hideMark/>
          </w:tcPr>
          <w:p w14:paraId="75CE3524"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6,2 </w:t>
            </w:r>
          </w:p>
        </w:tc>
        <w:tc>
          <w:tcPr>
            <w:tcW w:w="716" w:type="dxa"/>
            <w:tcBorders>
              <w:top w:val="nil"/>
              <w:left w:val="nil"/>
              <w:bottom w:val="single" w:sz="4" w:space="0" w:color="auto"/>
              <w:right w:val="double" w:sz="6" w:space="0" w:color="auto"/>
            </w:tcBorders>
            <w:shd w:val="clear" w:color="auto" w:fill="auto"/>
            <w:vAlign w:val="center"/>
            <w:hideMark/>
          </w:tcPr>
          <w:p w14:paraId="02D991D4"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6,0 </w:t>
            </w:r>
          </w:p>
        </w:tc>
      </w:tr>
      <w:tr w:rsidR="00FA1CF9" w:rsidRPr="00FA1CF9" w14:paraId="5512DF60" w14:textId="77777777" w:rsidTr="00EF241C">
        <w:trPr>
          <w:trHeight w:val="70"/>
        </w:trPr>
        <w:tc>
          <w:tcPr>
            <w:tcW w:w="6640" w:type="dxa"/>
            <w:tcBorders>
              <w:top w:val="nil"/>
              <w:left w:val="double" w:sz="6" w:space="0" w:color="auto"/>
              <w:bottom w:val="single" w:sz="4" w:space="0" w:color="auto"/>
              <w:right w:val="single" w:sz="4" w:space="0" w:color="auto"/>
            </w:tcBorders>
            <w:shd w:val="clear" w:color="auto" w:fill="auto"/>
            <w:vAlign w:val="center"/>
            <w:hideMark/>
          </w:tcPr>
          <w:p w14:paraId="21221700"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Защита населения и территории от чрезвычайных ситуаций природного и техногенного характера, пожарная безопасность</w:t>
            </w:r>
          </w:p>
        </w:tc>
        <w:tc>
          <w:tcPr>
            <w:tcW w:w="1375" w:type="dxa"/>
            <w:tcBorders>
              <w:top w:val="nil"/>
              <w:left w:val="nil"/>
              <w:bottom w:val="single" w:sz="4" w:space="0" w:color="auto"/>
              <w:right w:val="single" w:sz="4" w:space="0" w:color="auto"/>
            </w:tcBorders>
            <w:shd w:val="clear" w:color="auto" w:fill="auto"/>
            <w:vAlign w:val="center"/>
            <w:hideMark/>
          </w:tcPr>
          <w:p w14:paraId="33D91E83"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6,6 </w:t>
            </w:r>
          </w:p>
        </w:tc>
        <w:tc>
          <w:tcPr>
            <w:tcW w:w="993" w:type="dxa"/>
            <w:tcBorders>
              <w:top w:val="nil"/>
              <w:left w:val="nil"/>
              <w:bottom w:val="single" w:sz="4" w:space="0" w:color="auto"/>
              <w:right w:val="single" w:sz="4" w:space="0" w:color="auto"/>
            </w:tcBorders>
            <w:shd w:val="clear" w:color="auto" w:fill="auto"/>
            <w:vAlign w:val="center"/>
            <w:hideMark/>
          </w:tcPr>
          <w:p w14:paraId="2B745451"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2,2 </w:t>
            </w:r>
          </w:p>
        </w:tc>
        <w:tc>
          <w:tcPr>
            <w:tcW w:w="716" w:type="dxa"/>
            <w:tcBorders>
              <w:top w:val="nil"/>
              <w:left w:val="nil"/>
              <w:bottom w:val="single" w:sz="4" w:space="0" w:color="auto"/>
              <w:right w:val="double" w:sz="6" w:space="0" w:color="auto"/>
            </w:tcBorders>
            <w:shd w:val="clear" w:color="auto" w:fill="auto"/>
            <w:vAlign w:val="center"/>
            <w:hideMark/>
          </w:tcPr>
          <w:p w14:paraId="28D38144"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33,3 </w:t>
            </w:r>
          </w:p>
        </w:tc>
      </w:tr>
      <w:tr w:rsidR="00FA1CF9" w:rsidRPr="00FA1CF9" w14:paraId="59D5E7E3" w14:textId="77777777" w:rsidTr="00EF241C">
        <w:trPr>
          <w:trHeight w:val="70"/>
        </w:trPr>
        <w:tc>
          <w:tcPr>
            <w:tcW w:w="6640" w:type="dxa"/>
            <w:tcBorders>
              <w:top w:val="nil"/>
              <w:left w:val="double" w:sz="6" w:space="0" w:color="auto"/>
              <w:bottom w:val="single" w:sz="4" w:space="0" w:color="auto"/>
              <w:right w:val="single" w:sz="4" w:space="0" w:color="auto"/>
            </w:tcBorders>
            <w:shd w:val="clear" w:color="auto" w:fill="auto"/>
            <w:vAlign w:val="center"/>
            <w:hideMark/>
          </w:tcPr>
          <w:p w14:paraId="50103F44"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Общеэкономические вопросы</w:t>
            </w:r>
          </w:p>
        </w:tc>
        <w:tc>
          <w:tcPr>
            <w:tcW w:w="1375" w:type="dxa"/>
            <w:tcBorders>
              <w:top w:val="nil"/>
              <w:left w:val="nil"/>
              <w:bottom w:val="single" w:sz="4" w:space="0" w:color="auto"/>
              <w:right w:val="single" w:sz="4" w:space="0" w:color="auto"/>
            </w:tcBorders>
            <w:shd w:val="clear" w:color="auto" w:fill="auto"/>
            <w:vAlign w:val="center"/>
            <w:hideMark/>
          </w:tcPr>
          <w:p w14:paraId="1A57E1EE"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56,0 </w:t>
            </w:r>
          </w:p>
        </w:tc>
        <w:tc>
          <w:tcPr>
            <w:tcW w:w="993" w:type="dxa"/>
            <w:tcBorders>
              <w:top w:val="nil"/>
              <w:left w:val="nil"/>
              <w:bottom w:val="single" w:sz="4" w:space="0" w:color="auto"/>
              <w:right w:val="single" w:sz="4" w:space="0" w:color="auto"/>
            </w:tcBorders>
            <w:shd w:val="clear" w:color="auto" w:fill="auto"/>
            <w:vAlign w:val="center"/>
            <w:hideMark/>
          </w:tcPr>
          <w:p w14:paraId="38833337"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0,0 </w:t>
            </w:r>
          </w:p>
        </w:tc>
        <w:tc>
          <w:tcPr>
            <w:tcW w:w="716" w:type="dxa"/>
            <w:tcBorders>
              <w:top w:val="nil"/>
              <w:left w:val="nil"/>
              <w:bottom w:val="single" w:sz="4" w:space="0" w:color="auto"/>
              <w:right w:val="double" w:sz="6" w:space="0" w:color="auto"/>
            </w:tcBorders>
            <w:shd w:val="clear" w:color="auto" w:fill="auto"/>
            <w:vAlign w:val="center"/>
            <w:hideMark/>
          </w:tcPr>
          <w:p w14:paraId="1C5090F6"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0,0 </w:t>
            </w:r>
          </w:p>
        </w:tc>
      </w:tr>
      <w:tr w:rsidR="00FA1CF9" w:rsidRPr="00FA1CF9" w14:paraId="481EB812" w14:textId="77777777" w:rsidTr="00EF241C">
        <w:trPr>
          <w:trHeight w:val="70"/>
        </w:trPr>
        <w:tc>
          <w:tcPr>
            <w:tcW w:w="6640" w:type="dxa"/>
            <w:tcBorders>
              <w:top w:val="nil"/>
              <w:left w:val="double" w:sz="6" w:space="0" w:color="auto"/>
              <w:bottom w:val="single" w:sz="4" w:space="0" w:color="auto"/>
              <w:right w:val="single" w:sz="4" w:space="0" w:color="auto"/>
            </w:tcBorders>
            <w:shd w:val="clear" w:color="auto" w:fill="auto"/>
            <w:vAlign w:val="center"/>
            <w:hideMark/>
          </w:tcPr>
          <w:p w14:paraId="7E2DC3FB"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Водное хозяйство</w:t>
            </w:r>
          </w:p>
        </w:tc>
        <w:tc>
          <w:tcPr>
            <w:tcW w:w="1375" w:type="dxa"/>
            <w:tcBorders>
              <w:top w:val="nil"/>
              <w:left w:val="nil"/>
              <w:bottom w:val="single" w:sz="4" w:space="0" w:color="auto"/>
              <w:right w:val="single" w:sz="4" w:space="0" w:color="auto"/>
            </w:tcBorders>
            <w:shd w:val="clear" w:color="auto" w:fill="auto"/>
            <w:vAlign w:val="center"/>
            <w:hideMark/>
          </w:tcPr>
          <w:p w14:paraId="3CC47031"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70,0 </w:t>
            </w:r>
          </w:p>
        </w:tc>
        <w:tc>
          <w:tcPr>
            <w:tcW w:w="993" w:type="dxa"/>
            <w:tcBorders>
              <w:top w:val="nil"/>
              <w:left w:val="nil"/>
              <w:bottom w:val="single" w:sz="4" w:space="0" w:color="auto"/>
              <w:right w:val="single" w:sz="4" w:space="0" w:color="auto"/>
            </w:tcBorders>
            <w:shd w:val="clear" w:color="auto" w:fill="auto"/>
            <w:vAlign w:val="center"/>
            <w:hideMark/>
          </w:tcPr>
          <w:p w14:paraId="5710D2F4"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0,0 </w:t>
            </w:r>
          </w:p>
        </w:tc>
        <w:tc>
          <w:tcPr>
            <w:tcW w:w="716" w:type="dxa"/>
            <w:tcBorders>
              <w:top w:val="nil"/>
              <w:left w:val="nil"/>
              <w:bottom w:val="single" w:sz="4" w:space="0" w:color="auto"/>
              <w:right w:val="double" w:sz="6" w:space="0" w:color="auto"/>
            </w:tcBorders>
            <w:shd w:val="clear" w:color="auto" w:fill="auto"/>
            <w:vAlign w:val="center"/>
            <w:hideMark/>
          </w:tcPr>
          <w:p w14:paraId="3B79BB99"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0,0 </w:t>
            </w:r>
          </w:p>
        </w:tc>
      </w:tr>
      <w:tr w:rsidR="00FA1CF9" w:rsidRPr="00FA1CF9" w14:paraId="51F3E701" w14:textId="77777777" w:rsidTr="00EF241C">
        <w:trPr>
          <w:trHeight w:val="70"/>
        </w:trPr>
        <w:tc>
          <w:tcPr>
            <w:tcW w:w="6640" w:type="dxa"/>
            <w:tcBorders>
              <w:top w:val="nil"/>
              <w:left w:val="double" w:sz="6" w:space="0" w:color="auto"/>
              <w:bottom w:val="single" w:sz="4" w:space="0" w:color="auto"/>
              <w:right w:val="single" w:sz="4" w:space="0" w:color="auto"/>
            </w:tcBorders>
            <w:shd w:val="clear" w:color="auto" w:fill="auto"/>
            <w:vAlign w:val="center"/>
            <w:hideMark/>
          </w:tcPr>
          <w:p w14:paraId="5D885C0F"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Лесное хозяйство</w:t>
            </w:r>
          </w:p>
        </w:tc>
        <w:tc>
          <w:tcPr>
            <w:tcW w:w="1375" w:type="dxa"/>
            <w:tcBorders>
              <w:top w:val="nil"/>
              <w:left w:val="nil"/>
              <w:bottom w:val="single" w:sz="4" w:space="0" w:color="auto"/>
              <w:right w:val="single" w:sz="4" w:space="0" w:color="auto"/>
            </w:tcBorders>
            <w:shd w:val="clear" w:color="auto" w:fill="auto"/>
            <w:vAlign w:val="center"/>
            <w:hideMark/>
          </w:tcPr>
          <w:p w14:paraId="53409D44"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83,6 </w:t>
            </w:r>
          </w:p>
        </w:tc>
        <w:tc>
          <w:tcPr>
            <w:tcW w:w="993" w:type="dxa"/>
            <w:tcBorders>
              <w:top w:val="nil"/>
              <w:left w:val="nil"/>
              <w:bottom w:val="single" w:sz="4" w:space="0" w:color="auto"/>
              <w:right w:val="single" w:sz="4" w:space="0" w:color="auto"/>
            </w:tcBorders>
            <w:shd w:val="clear" w:color="auto" w:fill="auto"/>
            <w:vAlign w:val="center"/>
            <w:hideMark/>
          </w:tcPr>
          <w:p w14:paraId="70DE102B"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0,0 </w:t>
            </w:r>
          </w:p>
        </w:tc>
        <w:tc>
          <w:tcPr>
            <w:tcW w:w="716" w:type="dxa"/>
            <w:tcBorders>
              <w:top w:val="nil"/>
              <w:left w:val="nil"/>
              <w:bottom w:val="single" w:sz="4" w:space="0" w:color="auto"/>
              <w:right w:val="double" w:sz="6" w:space="0" w:color="auto"/>
            </w:tcBorders>
            <w:shd w:val="clear" w:color="auto" w:fill="auto"/>
            <w:vAlign w:val="center"/>
            <w:hideMark/>
          </w:tcPr>
          <w:p w14:paraId="121F32FE"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0,0 </w:t>
            </w:r>
          </w:p>
        </w:tc>
      </w:tr>
      <w:tr w:rsidR="00FA1CF9" w:rsidRPr="00FA1CF9" w14:paraId="43548A2D" w14:textId="77777777" w:rsidTr="00EF241C">
        <w:trPr>
          <w:trHeight w:val="70"/>
        </w:trPr>
        <w:tc>
          <w:tcPr>
            <w:tcW w:w="6640" w:type="dxa"/>
            <w:tcBorders>
              <w:top w:val="nil"/>
              <w:left w:val="double" w:sz="6" w:space="0" w:color="auto"/>
              <w:bottom w:val="single" w:sz="4" w:space="0" w:color="auto"/>
              <w:right w:val="single" w:sz="4" w:space="0" w:color="auto"/>
            </w:tcBorders>
            <w:shd w:val="clear" w:color="auto" w:fill="auto"/>
            <w:vAlign w:val="center"/>
            <w:hideMark/>
          </w:tcPr>
          <w:p w14:paraId="14F1FC10"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Дорожное хозяйство (дорожные фонды)</w:t>
            </w:r>
          </w:p>
        </w:tc>
        <w:tc>
          <w:tcPr>
            <w:tcW w:w="1375" w:type="dxa"/>
            <w:tcBorders>
              <w:top w:val="nil"/>
              <w:left w:val="nil"/>
              <w:bottom w:val="single" w:sz="4" w:space="0" w:color="auto"/>
              <w:right w:val="single" w:sz="4" w:space="0" w:color="auto"/>
            </w:tcBorders>
            <w:shd w:val="clear" w:color="auto" w:fill="auto"/>
            <w:vAlign w:val="center"/>
            <w:hideMark/>
          </w:tcPr>
          <w:p w14:paraId="225FBE77"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895,1 </w:t>
            </w:r>
          </w:p>
        </w:tc>
        <w:tc>
          <w:tcPr>
            <w:tcW w:w="993" w:type="dxa"/>
            <w:tcBorders>
              <w:top w:val="nil"/>
              <w:left w:val="nil"/>
              <w:bottom w:val="single" w:sz="4" w:space="0" w:color="auto"/>
              <w:right w:val="single" w:sz="4" w:space="0" w:color="auto"/>
            </w:tcBorders>
            <w:shd w:val="clear" w:color="auto" w:fill="auto"/>
            <w:vAlign w:val="center"/>
            <w:hideMark/>
          </w:tcPr>
          <w:p w14:paraId="4E1AAE1A"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0,0 </w:t>
            </w:r>
          </w:p>
        </w:tc>
        <w:tc>
          <w:tcPr>
            <w:tcW w:w="716" w:type="dxa"/>
            <w:tcBorders>
              <w:top w:val="nil"/>
              <w:left w:val="nil"/>
              <w:bottom w:val="single" w:sz="4" w:space="0" w:color="auto"/>
              <w:right w:val="double" w:sz="6" w:space="0" w:color="auto"/>
            </w:tcBorders>
            <w:shd w:val="clear" w:color="auto" w:fill="auto"/>
            <w:vAlign w:val="center"/>
            <w:hideMark/>
          </w:tcPr>
          <w:p w14:paraId="7095F13C"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0,0 </w:t>
            </w:r>
          </w:p>
        </w:tc>
      </w:tr>
      <w:tr w:rsidR="00FA1CF9" w:rsidRPr="00FA1CF9" w14:paraId="264FC409" w14:textId="77777777" w:rsidTr="00EF241C">
        <w:trPr>
          <w:trHeight w:val="70"/>
        </w:trPr>
        <w:tc>
          <w:tcPr>
            <w:tcW w:w="6640" w:type="dxa"/>
            <w:tcBorders>
              <w:top w:val="nil"/>
              <w:left w:val="double" w:sz="6" w:space="0" w:color="auto"/>
              <w:bottom w:val="single" w:sz="4" w:space="0" w:color="auto"/>
              <w:right w:val="single" w:sz="4" w:space="0" w:color="auto"/>
            </w:tcBorders>
            <w:shd w:val="clear" w:color="auto" w:fill="auto"/>
            <w:vAlign w:val="center"/>
            <w:hideMark/>
          </w:tcPr>
          <w:p w14:paraId="1D45B219"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Другие вопросы в области национальной экономики</w:t>
            </w:r>
          </w:p>
        </w:tc>
        <w:tc>
          <w:tcPr>
            <w:tcW w:w="1375" w:type="dxa"/>
            <w:tcBorders>
              <w:top w:val="nil"/>
              <w:left w:val="nil"/>
              <w:bottom w:val="single" w:sz="4" w:space="0" w:color="auto"/>
              <w:right w:val="single" w:sz="4" w:space="0" w:color="auto"/>
            </w:tcBorders>
            <w:shd w:val="clear" w:color="auto" w:fill="auto"/>
            <w:vAlign w:val="center"/>
            <w:hideMark/>
          </w:tcPr>
          <w:p w14:paraId="15CE2314"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654,9 </w:t>
            </w:r>
          </w:p>
        </w:tc>
        <w:tc>
          <w:tcPr>
            <w:tcW w:w="993" w:type="dxa"/>
            <w:tcBorders>
              <w:top w:val="nil"/>
              <w:left w:val="nil"/>
              <w:bottom w:val="single" w:sz="4" w:space="0" w:color="auto"/>
              <w:right w:val="single" w:sz="4" w:space="0" w:color="auto"/>
            </w:tcBorders>
            <w:shd w:val="clear" w:color="auto" w:fill="auto"/>
            <w:vAlign w:val="center"/>
            <w:hideMark/>
          </w:tcPr>
          <w:p w14:paraId="2024805F"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240,4 </w:t>
            </w:r>
          </w:p>
        </w:tc>
        <w:tc>
          <w:tcPr>
            <w:tcW w:w="716" w:type="dxa"/>
            <w:tcBorders>
              <w:top w:val="nil"/>
              <w:left w:val="nil"/>
              <w:bottom w:val="single" w:sz="4" w:space="0" w:color="auto"/>
              <w:right w:val="double" w:sz="6" w:space="0" w:color="auto"/>
            </w:tcBorders>
            <w:shd w:val="clear" w:color="auto" w:fill="auto"/>
            <w:vAlign w:val="center"/>
            <w:hideMark/>
          </w:tcPr>
          <w:p w14:paraId="335D88A4"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36,7 </w:t>
            </w:r>
          </w:p>
        </w:tc>
      </w:tr>
      <w:tr w:rsidR="00FA1CF9" w:rsidRPr="00FA1CF9" w14:paraId="130C7AC6" w14:textId="77777777" w:rsidTr="00EF241C">
        <w:trPr>
          <w:trHeight w:val="70"/>
        </w:trPr>
        <w:tc>
          <w:tcPr>
            <w:tcW w:w="6640" w:type="dxa"/>
            <w:tcBorders>
              <w:top w:val="nil"/>
              <w:left w:val="double" w:sz="6" w:space="0" w:color="auto"/>
              <w:bottom w:val="single" w:sz="4" w:space="0" w:color="auto"/>
              <w:right w:val="single" w:sz="4" w:space="0" w:color="auto"/>
            </w:tcBorders>
            <w:shd w:val="clear" w:color="auto" w:fill="auto"/>
            <w:vAlign w:val="center"/>
            <w:hideMark/>
          </w:tcPr>
          <w:p w14:paraId="5D20598C" w14:textId="77777777" w:rsidR="00EF241C" w:rsidRPr="00FA1CF9" w:rsidRDefault="00EF241C" w:rsidP="00EF241C">
            <w:pPr>
              <w:spacing w:after="0" w:line="240" w:lineRule="auto"/>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 - из них в рамках концессионного соглашения (кампус "Арктическая звезда")</w:t>
            </w:r>
          </w:p>
        </w:tc>
        <w:tc>
          <w:tcPr>
            <w:tcW w:w="1375" w:type="dxa"/>
            <w:tcBorders>
              <w:top w:val="nil"/>
              <w:left w:val="nil"/>
              <w:bottom w:val="single" w:sz="4" w:space="0" w:color="auto"/>
              <w:right w:val="single" w:sz="4" w:space="0" w:color="auto"/>
            </w:tcBorders>
            <w:shd w:val="clear" w:color="auto" w:fill="auto"/>
            <w:vAlign w:val="center"/>
            <w:hideMark/>
          </w:tcPr>
          <w:p w14:paraId="3D182641" w14:textId="77777777" w:rsidR="00EF241C" w:rsidRPr="00FA1CF9" w:rsidRDefault="00EF241C" w:rsidP="00EF241C">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400,0 </w:t>
            </w:r>
          </w:p>
        </w:tc>
        <w:tc>
          <w:tcPr>
            <w:tcW w:w="993" w:type="dxa"/>
            <w:tcBorders>
              <w:top w:val="nil"/>
              <w:left w:val="nil"/>
              <w:bottom w:val="single" w:sz="4" w:space="0" w:color="auto"/>
              <w:right w:val="single" w:sz="4" w:space="0" w:color="auto"/>
            </w:tcBorders>
            <w:shd w:val="clear" w:color="auto" w:fill="auto"/>
            <w:vAlign w:val="center"/>
            <w:hideMark/>
          </w:tcPr>
          <w:p w14:paraId="62804FA5" w14:textId="77777777" w:rsidR="00EF241C" w:rsidRPr="00FA1CF9" w:rsidRDefault="00EF241C" w:rsidP="00EF241C">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240,4 </w:t>
            </w:r>
          </w:p>
        </w:tc>
        <w:tc>
          <w:tcPr>
            <w:tcW w:w="716" w:type="dxa"/>
            <w:tcBorders>
              <w:top w:val="nil"/>
              <w:left w:val="nil"/>
              <w:bottom w:val="single" w:sz="4" w:space="0" w:color="auto"/>
              <w:right w:val="double" w:sz="6" w:space="0" w:color="auto"/>
            </w:tcBorders>
            <w:shd w:val="clear" w:color="auto" w:fill="auto"/>
            <w:vAlign w:val="center"/>
            <w:hideMark/>
          </w:tcPr>
          <w:p w14:paraId="6F7C6A72" w14:textId="77777777" w:rsidR="00EF241C" w:rsidRPr="00FA1CF9" w:rsidRDefault="00EF241C" w:rsidP="00EF241C">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60,1 </w:t>
            </w:r>
          </w:p>
        </w:tc>
      </w:tr>
      <w:tr w:rsidR="00FA1CF9" w:rsidRPr="00FA1CF9" w14:paraId="163A49E9" w14:textId="77777777" w:rsidTr="00EF241C">
        <w:trPr>
          <w:trHeight w:val="70"/>
        </w:trPr>
        <w:tc>
          <w:tcPr>
            <w:tcW w:w="6640" w:type="dxa"/>
            <w:tcBorders>
              <w:top w:val="nil"/>
              <w:left w:val="double" w:sz="6" w:space="0" w:color="auto"/>
              <w:bottom w:val="single" w:sz="4" w:space="0" w:color="auto"/>
              <w:right w:val="single" w:sz="4" w:space="0" w:color="auto"/>
            </w:tcBorders>
            <w:shd w:val="clear" w:color="auto" w:fill="auto"/>
            <w:vAlign w:val="center"/>
            <w:hideMark/>
          </w:tcPr>
          <w:p w14:paraId="60CEAC02"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Жилищное хозяйство</w:t>
            </w:r>
          </w:p>
        </w:tc>
        <w:tc>
          <w:tcPr>
            <w:tcW w:w="1375" w:type="dxa"/>
            <w:tcBorders>
              <w:top w:val="nil"/>
              <w:left w:val="nil"/>
              <w:bottom w:val="single" w:sz="4" w:space="0" w:color="auto"/>
              <w:right w:val="single" w:sz="4" w:space="0" w:color="auto"/>
            </w:tcBorders>
            <w:shd w:val="clear" w:color="auto" w:fill="auto"/>
            <w:vAlign w:val="center"/>
            <w:hideMark/>
          </w:tcPr>
          <w:p w14:paraId="73A9BDC3"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3 306,2 </w:t>
            </w:r>
          </w:p>
        </w:tc>
        <w:tc>
          <w:tcPr>
            <w:tcW w:w="993" w:type="dxa"/>
            <w:tcBorders>
              <w:top w:val="nil"/>
              <w:left w:val="nil"/>
              <w:bottom w:val="single" w:sz="4" w:space="0" w:color="auto"/>
              <w:right w:val="single" w:sz="4" w:space="0" w:color="auto"/>
            </w:tcBorders>
            <w:shd w:val="clear" w:color="auto" w:fill="auto"/>
            <w:vAlign w:val="center"/>
            <w:hideMark/>
          </w:tcPr>
          <w:p w14:paraId="51E1D767"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925,1 </w:t>
            </w:r>
          </w:p>
        </w:tc>
        <w:tc>
          <w:tcPr>
            <w:tcW w:w="716" w:type="dxa"/>
            <w:tcBorders>
              <w:top w:val="nil"/>
              <w:left w:val="nil"/>
              <w:bottom w:val="single" w:sz="4" w:space="0" w:color="auto"/>
              <w:right w:val="double" w:sz="6" w:space="0" w:color="auto"/>
            </w:tcBorders>
            <w:shd w:val="clear" w:color="auto" w:fill="auto"/>
            <w:vAlign w:val="center"/>
            <w:hideMark/>
          </w:tcPr>
          <w:p w14:paraId="6011641B"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28,0 </w:t>
            </w:r>
          </w:p>
        </w:tc>
      </w:tr>
      <w:tr w:rsidR="00FA1CF9" w:rsidRPr="00FA1CF9" w14:paraId="671BFDD8" w14:textId="77777777" w:rsidTr="00EF241C">
        <w:trPr>
          <w:trHeight w:val="70"/>
        </w:trPr>
        <w:tc>
          <w:tcPr>
            <w:tcW w:w="6640" w:type="dxa"/>
            <w:tcBorders>
              <w:top w:val="nil"/>
              <w:left w:val="double" w:sz="6" w:space="0" w:color="auto"/>
              <w:bottom w:val="single" w:sz="4" w:space="0" w:color="auto"/>
              <w:right w:val="single" w:sz="4" w:space="0" w:color="auto"/>
            </w:tcBorders>
            <w:shd w:val="clear" w:color="auto" w:fill="auto"/>
            <w:vAlign w:val="center"/>
            <w:hideMark/>
          </w:tcPr>
          <w:p w14:paraId="55322AE9"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Коммунальное хозяйство</w:t>
            </w:r>
          </w:p>
        </w:tc>
        <w:tc>
          <w:tcPr>
            <w:tcW w:w="1375" w:type="dxa"/>
            <w:tcBorders>
              <w:top w:val="nil"/>
              <w:left w:val="nil"/>
              <w:bottom w:val="single" w:sz="4" w:space="0" w:color="auto"/>
              <w:right w:val="single" w:sz="4" w:space="0" w:color="auto"/>
            </w:tcBorders>
            <w:shd w:val="clear" w:color="auto" w:fill="auto"/>
            <w:vAlign w:val="center"/>
            <w:hideMark/>
          </w:tcPr>
          <w:p w14:paraId="00A5207D"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2 499,8 </w:t>
            </w:r>
          </w:p>
        </w:tc>
        <w:tc>
          <w:tcPr>
            <w:tcW w:w="993" w:type="dxa"/>
            <w:tcBorders>
              <w:top w:val="nil"/>
              <w:left w:val="nil"/>
              <w:bottom w:val="single" w:sz="4" w:space="0" w:color="auto"/>
              <w:right w:val="single" w:sz="4" w:space="0" w:color="auto"/>
            </w:tcBorders>
            <w:shd w:val="clear" w:color="auto" w:fill="auto"/>
            <w:vAlign w:val="center"/>
            <w:hideMark/>
          </w:tcPr>
          <w:p w14:paraId="59DC07D7"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153,2 </w:t>
            </w:r>
          </w:p>
        </w:tc>
        <w:tc>
          <w:tcPr>
            <w:tcW w:w="716" w:type="dxa"/>
            <w:tcBorders>
              <w:top w:val="nil"/>
              <w:left w:val="nil"/>
              <w:bottom w:val="single" w:sz="4" w:space="0" w:color="auto"/>
              <w:right w:val="double" w:sz="6" w:space="0" w:color="auto"/>
            </w:tcBorders>
            <w:shd w:val="clear" w:color="auto" w:fill="auto"/>
            <w:vAlign w:val="center"/>
            <w:hideMark/>
          </w:tcPr>
          <w:p w14:paraId="6925B84B"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6,1 </w:t>
            </w:r>
          </w:p>
        </w:tc>
      </w:tr>
      <w:tr w:rsidR="00FA1CF9" w:rsidRPr="00FA1CF9" w14:paraId="2371F0F1" w14:textId="77777777" w:rsidTr="00EF241C">
        <w:trPr>
          <w:trHeight w:val="70"/>
        </w:trPr>
        <w:tc>
          <w:tcPr>
            <w:tcW w:w="6640" w:type="dxa"/>
            <w:tcBorders>
              <w:top w:val="nil"/>
              <w:left w:val="double" w:sz="6" w:space="0" w:color="auto"/>
              <w:bottom w:val="single" w:sz="4" w:space="0" w:color="auto"/>
              <w:right w:val="single" w:sz="4" w:space="0" w:color="auto"/>
            </w:tcBorders>
            <w:shd w:val="clear" w:color="auto" w:fill="auto"/>
            <w:vAlign w:val="center"/>
            <w:hideMark/>
          </w:tcPr>
          <w:p w14:paraId="37E63730"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Благоустройство</w:t>
            </w:r>
          </w:p>
        </w:tc>
        <w:tc>
          <w:tcPr>
            <w:tcW w:w="1375" w:type="dxa"/>
            <w:tcBorders>
              <w:top w:val="nil"/>
              <w:left w:val="nil"/>
              <w:bottom w:val="single" w:sz="4" w:space="0" w:color="auto"/>
              <w:right w:val="single" w:sz="4" w:space="0" w:color="auto"/>
            </w:tcBorders>
            <w:shd w:val="clear" w:color="auto" w:fill="auto"/>
            <w:vAlign w:val="center"/>
            <w:hideMark/>
          </w:tcPr>
          <w:p w14:paraId="15DFFF9C"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601,5 </w:t>
            </w:r>
          </w:p>
        </w:tc>
        <w:tc>
          <w:tcPr>
            <w:tcW w:w="993" w:type="dxa"/>
            <w:tcBorders>
              <w:top w:val="nil"/>
              <w:left w:val="nil"/>
              <w:bottom w:val="single" w:sz="4" w:space="0" w:color="auto"/>
              <w:right w:val="single" w:sz="4" w:space="0" w:color="auto"/>
            </w:tcBorders>
            <w:shd w:val="clear" w:color="auto" w:fill="auto"/>
            <w:vAlign w:val="center"/>
            <w:hideMark/>
          </w:tcPr>
          <w:p w14:paraId="4D5DCEF9"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0,0 </w:t>
            </w:r>
          </w:p>
        </w:tc>
        <w:tc>
          <w:tcPr>
            <w:tcW w:w="716" w:type="dxa"/>
            <w:tcBorders>
              <w:top w:val="nil"/>
              <w:left w:val="nil"/>
              <w:bottom w:val="single" w:sz="4" w:space="0" w:color="auto"/>
              <w:right w:val="double" w:sz="6" w:space="0" w:color="auto"/>
            </w:tcBorders>
            <w:shd w:val="clear" w:color="auto" w:fill="auto"/>
            <w:vAlign w:val="center"/>
            <w:hideMark/>
          </w:tcPr>
          <w:p w14:paraId="22DA155A"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0,0 </w:t>
            </w:r>
          </w:p>
        </w:tc>
      </w:tr>
      <w:tr w:rsidR="00FA1CF9" w:rsidRPr="00FA1CF9" w14:paraId="049DBB13" w14:textId="77777777" w:rsidTr="00EF241C">
        <w:trPr>
          <w:trHeight w:val="70"/>
        </w:trPr>
        <w:tc>
          <w:tcPr>
            <w:tcW w:w="6640" w:type="dxa"/>
            <w:tcBorders>
              <w:top w:val="nil"/>
              <w:left w:val="double" w:sz="6" w:space="0" w:color="auto"/>
              <w:bottom w:val="single" w:sz="4" w:space="0" w:color="auto"/>
              <w:right w:val="single" w:sz="4" w:space="0" w:color="auto"/>
            </w:tcBorders>
            <w:shd w:val="clear" w:color="auto" w:fill="auto"/>
            <w:vAlign w:val="center"/>
            <w:hideMark/>
          </w:tcPr>
          <w:p w14:paraId="65351FD2"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Другие вопросы в области жилищно-коммунального хозяйства</w:t>
            </w:r>
          </w:p>
        </w:tc>
        <w:tc>
          <w:tcPr>
            <w:tcW w:w="1375" w:type="dxa"/>
            <w:tcBorders>
              <w:top w:val="nil"/>
              <w:left w:val="nil"/>
              <w:bottom w:val="single" w:sz="4" w:space="0" w:color="auto"/>
              <w:right w:val="single" w:sz="4" w:space="0" w:color="auto"/>
            </w:tcBorders>
            <w:shd w:val="clear" w:color="auto" w:fill="auto"/>
            <w:vAlign w:val="center"/>
            <w:hideMark/>
          </w:tcPr>
          <w:p w14:paraId="4212A610"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489,2 </w:t>
            </w:r>
          </w:p>
        </w:tc>
        <w:tc>
          <w:tcPr>
            <w:tcW w:w="993" w:type="dxa"/>
            <w:tcBorders>
              <w:top w:val="nil"/>
              <w:left w:val="nil"/>
              <w:bottom w:val="single" w:sz="4" w:space="0" w:color="auto"/>
              <w:right w:val="single" w:sz="4" w:space="0" w:color="auto"/>
            </w:tcBorders>
            <w:shd w:val="clear" w:color="auto" w:fill="auto"/>
            <w:vAlign w:val="center"/>
            <w:hideMark/>
          </w:tcPr>
          <w:p w14:paraId="6079876E"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19,2 </w:t>
            </w:r>
          </w:p>
        </w:tc>
        <w:tc>
          <w:tcPr>
            <w:tcW w:w="716" w:type="dxa"/>
            <w:tcBorders>
              <w:top w:val="nil"/>
              <w:left w:val="nil"/>
              <w:bottom w:val="single" w:sz="4" w:space="0" w:color="auto"/>
              <w:right w:val="double" w:sz="6" w:space="0" w:color="auto"/>
            </w:tcBorders>
            <w:shd w:val="clear" w:color="auto" w:fill="auto"/>
            <w:vAlign w:val="center"/>
            <w:hideMark/>
          </w:tcPr>
          <w:p w14:paraId="314D7C13"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3,9 </w:t>
            </w:r>
          </w:p>
        </w:tc>
      </w:tr>
      <w:tr w:rsidR="00FA1CF9" w:rsidRPr="00FA1CF9" w14:paraId="030A447E" w14:textId="77777777" w:rsidTr="00EF241C">
        <w:trPr>
          <w:trHeight w:val="70"/>
        </w:trPr>
        <w:tc>
          <w:tcPr>
            <w:tcW w:w="6640" w:type="dxa"/>
            <w:tcBorders>
              <w:top w:val="nil"/>
              <w:left w:val="double" w:sz="6" w:space="0" w:color="auto"/>
              <w:bottom w:val="single" w:sz="4" w:space="0" w:color="auto"/>
              <w:right w:val="single" w:sz="4" w:space="0" w:color="auto"/>
            </w:tcBorders>
            <w:shd w:val="clear" w:color="auto" w:fill="auto"/>
            <w:vAlign w:val="center"/>
            <w:hideMark/>
          </w:tcPr>
          <w:p w14:paraId="321E7709"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Другие вопросы в области охраны окружающей среды</w:t>
            </w:r>
          </w:p>
        </w:tc>
        <w:tc>
          <w:tcPr>
            <w:tcW w:w="1375" w:type="dxa"/>
            <w:tcBorders>
              <w:top w:val="nil"/>
              <w:left w:val="nil"/>
              <w:bottom w:val="single" w:sz="4" w:space="0" w:color="auto"/>
              <w:right w:val="single" w:sz="4" w:space="0" w:color="auto"/>
            </w:tcBorders>
            <w:shd w:val="clear" w:color="auto" w:fill="auto"/>
            <w:vAlign w:val="center"/>
            <w:hideMark/>
          </w:tcPr>
          <w:p w14:paraId="55C95169"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335,1 </w:t>
            </w:r>
          </w:p>
        </w:tc>
        <w:tc>
          <w:tcPr>
            <w:tcW w:w="993" w:type="dxa"/>
            <w:tcBorders>
              <w:top w:val="nil"/>
              <w:left w:val="nil"/>
              <w:bottom w:val="single" w:sz="4" w:space="0" w:color="auto"/>
              <w:right w:val="single" w:sz="4" w:space="0" w:color="auto"/>
            </w:tcBorders>
            <w:shd w:val="clear" w:color="auto" w:fill="auto"/>
            <w:vAlign w:val="center"/>
            <w:hideMark/>
          </w:tcPr>
          <w:p w14:paraId="27450B61"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285,5 </w:t>
            </w:r>
          </w:p>
        </w:tc>
        <w:tc>
          <w:tcPr>
            <w:tcW w:w="716" w:type="dxa"/>
            <w:tcBorders>
              <w:top w:val="nil"/>
              <w:left w:val="nil"/>
              <w:bottom w:val="single" w:sz="4" w:space="0" w:color="auto"/>
              <w:right w:val="double" w:sz="6" w:space="0" w:color="auto"/>
            </w:tcBorders>
            <w:shd w:val="clear" w:color="auto" w:fill="auto"/>
            <w:vAlign w:val="center"/>
            <w:hideMark/>
          </w:tcPr>
          <w:p w14:paraId="1ED240BD"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85,2 </w:t>
            </w:r>
          </w:p>
        </w:tc>
      </w:tr>
      <w:tr w:rsidR="00FA1CF9" w:rsidRPr="00FA1CF9" w14:paraId="4DD1D3E6" w14:textId="77777777" w:rsidTr="00EF241C">
        <w:trPr>
          <w:trHeight w:val="70"/>
        </w:trPr>
        <w:tc>
          <w:tcPr>
            <w:tcW w:w="6640" w:type="dxa"/>
            <w:tcBorders>
              <w:top w:val="nil"/>
              <w:left w:val="double" w:sz="6" w:space="0" w:color="auto"/>
              <w:bottom w:val="single" w:sz="4" w:space="0" w:color="auto"/>
              <w:right w:val="single" w:sz="4" w:space="0" w:color="auto"/>
            </w:tcBorders>
            <w:shd w:val="clear" w:color="auto" w:fill="auto"/>
            <w:vAlign w:val="center"/>
            <w:hideMark/>
          </w:tcPr>
          <w:p w14:paraId="3BF2413C" w14:textId="77777777" w:rsidR="00EF241C" w:rsidRPr="00FA1CF9" w:rsidRDefault="00EF241C" w:rsidP="00EF241C">
            <w:pPr>
              <w:spacing w:after="0" w:line="240" w:lineRule="auto"/>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 - из них в рамках концессионных соглашений (создание комплексов по обработке, утилизации и захоронению твердых коммунальных отходов)</w:t>
            </w:r>
          </w:p>
        </w:tc>
        <w:tc>
          <w:tcPr>
            <w:tcW w:w="1375" w:type="dxa"/>
            <w:tcBorders>
              <w:top w:val="nil"/>
              <w:left w:val="nil"/>
              <w:bottom w:val="single" w:sz="4" w:space="0" w:color="auto"/>
              <w:right w:val="single" w:sz="4" w:space="0" w:color="auto"/>
            </w:tcBorders>
            <w:shd w:val="clear" w:color="auto" w:fill="auto"/>
            <w:vAlign w:val="center"/>
            <w:hideMark/>
          </w:tcPr>
          <w:p w14:paraId="57BD5BC3" w14:textId="77777777" w:rsidR="00EF241C" w:rsidRPr="00FA1CF9" w:rsidRDefault="00EF241C" w:rsidP="00EF241C">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311,7 </w:t>
            </w:r>
          </w:p>
        </w:tc>
        <w:tc>
          <w:tcPr>
            <w:tcW w:w="993" w:type="dxa"/>
            <w:tcBorders>
              <w:top w:val="nil"/>
              <w:left w:val="nil"/>
              <w:bottom w:val="single" w:sz="4" w:space="0" w:color="auto"/>
              <w:right w:val="single" w:sz="4" w:space="0" w:color="auto"/>
            </w:tcBorders>
            <w:shd w:val="clear" w:color="auto" w:fill="auto"/>
            <w:vAlign w:val="center"/>
            <w:hideMark/>
          </w:tcPr>
          <w:p w14:paraId="167624D4" w14:textId="77777777" w:rsidR="00EF241C" w:rsidRPr="00FA1CF9" w:rsidRDefault="00EF241C" w:rsidP="00EF241C">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285,5 </w:t>
            </w:r>
          </w:p>
        </w:tc>
        <w:tc>
          <w:tcPr>
            <w:tcW w:w="716" w:type="dxa"/>
            <w:tcBorders>
              <w:top w:val="nil"/>
              <w:left w:val="nil"/>
              <w:bottom w:val="single" w:sz="4" w:space="0" w:color="auto"/>
              <w:right w:val="double" w:sz="6" w:space="0" w:color="auto"/>
            </w:tcBorders>
            <w:shd w:val="clear" w:color="auto" w:fill="auto"/>
            <w:vAlign w:val="center"/>
            <w:hideMark/>
          </w:tcPr>
          <w:p w14:paraId="4D6F9C73" w14:textId="77777777" w:rsidR="00EF241C" w:rsidRPr="00FA1CF9" w:rsidRDefault="00EF241C" w:rsidP="00EF241C">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91,6 </w:t>
            </w:r>
          </w:p>
        </w:tc>
      </w:tr>
      <w:tr w:rsidR="00FA1CF9" w:rsidRPr="00FA1CF9" w14:paraId="2B980174" w14:textId="77777777" w:rsidTr="00EF241C">
        <w:trPr>
          <w:trHeight w:val="70"/>
        </w:trPr>
        <w:tc>
          <w:tcPr>
            <w:tcW w:w="6640" w:type="dxa"/>
            <w:tcBorders>
              <w:top w:val="nil"/>
              <w:left w:val="double" w:sz="6" w:space="0" w:color="auto"/>
              <w:bottom w:val="single" w:sz="4" w:space="0" w:color="auto"/>
              <w:right w:val="single" w:sz="4" w:space="0" w:color="auto"/>
            </w:tcBorders>
            <w:shd w:val="clear" w:color="auto" w:fill="auto"/>
            <w:vAlign w:val="center"/>
            <w:hideMark/>
          </w:tcPr>
          <w:p w14:paraId="05BAFC85"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Общее образование</w:t>
            </w:r>
          </w:p>
        </w:tc>
        <w:tc>
          <w:tcPr>
            <w:tcW w:w="1375" w:type="dxa"/>
            <w:tcBorders>
              <w:top w:val="nil"/>
              <w:left w:val="nil"/>
              <w:bottom w:val="single" w:sz="4" w:space="0" w:color="auto"/>
              <w:right w:val="single" w:sz="4" w:space="0" w:color="auto"/>
            </w:tcBorders>
            <w:shd w:val="clear" w:color="auto" w:fill="auto"/>
            <w:vAlign w:val="center"/>
            <w:hideMark/>
          </w:tcPr>
          <w:p w14:paraId="7176253F"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2 378,2 </w:t>
            </w:r>
          </w:p>
        </w:tc>
        <w:tc>
          <w:tcPr>
            <w:tcW w:w="993" w:type="dxa"/>
            <w:tcBorders>
              <w:top w:val="nil"/>
              <w:left w:val="nil"/>
              <w:bottom w:val="single" w:sz="4" w:space="0" w:color="auto"/>
              <w:right w:val="single" w:sz="4" w:space="0" w:color="auto"/>
            </w:tcBorders>
            <w:shd w:val="clear" w:color="auto" w:fill="auto"/>
            <w:vAlign w:val="center"/>
            <w:hideMark/>
          </w:tcPr>
          <w:p w14:paraId="5C7FE529"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851,9 </w:t>
            </w:r>
          </w:p>
        </w:tc>
        <w:tc>
          <w:tcPr>
            <w:tcW w:w="716" w:type="dxa"/>
            <w:tcBorders>
              <w:top w:val="nil"/>
              <w:left w:val="nil"/>
              <w:bottom w:val="single" w:sz="4" w:space="0" w:color="auto"/>
              <w:right w:val="double" w:sz="6" w:space="0" w:color="auto"/>
            </w:tcBorders>
            <w:shd w:val="clear" w:color="auto" w:fill="auto"/>
            <w:vAlign w:val="center"/>
            <w:hideMark/>
          </w:tcPr>
          <w:p w14:paraId="318738BA"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35,8 </w:t>
            </w:r>
          </w:p>
        </w:tc>
      </w:tr>
      <w:tr w:rsidR="00FA1CF9" w:rsidRPr="00FA1CF9" w14:paraId="28EEC04A" w14:textId="77777777" w:rsidTr="00EF241C">
        <w:trPr>
          <w:trHeight w:val="70"/>
        </w:trPr>
        <w:tc>
          <w:tcPr>
            <w:tcW w:w="6640" w:type="dxa"/>
            <w:tcBorders>
              <w:top w:val="nil"/>
              <w:left w:val="double" w:sz="6" w:space="0" w:color="auto"/>
              <w:bottom w:val="single" w:sz="4" w:space="0" w:color="auto"/>
              <w:right w:val="single" w:sz="4" w:space="0" w:color="auto"/>
            </w:tcBorders>
            <w:shd w:val="clear" w:color="auto" w:fill="auto"/>
            <w:vAlign w:val="center"/>
            <w:hideMark/>
          </w:tcPr>
          <w:p w14:paraId="017C765E" w14:textId="28CDA685" w:rsidR="00EF241C" w:rsidRPr="00FA1CF9" w:rsidRDefault="00EF241C" w:rsidP="00DE0DBF">
            <w:pPr>
              <w:spacing w:after="0" w:line="240" w:lineRule="auto"/>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 - из них в рамках концессионного соглашения ("Средняя общеобразовательная школа на 860 учащихся в тер</w:t>
            </w:r>
            <w:r w:rsidR="00DE0DBF" w:rsidRPr="00FA1CF9">
              <w:rPr>
                <w:rFonts w:ascii="Times New Roman" w:eastAsia="Times New Roman" w:hAnsi="Times New Roman"/>
                <w:i/>
                <w:iCs/>
                <w:sz w:val="20"/>
                <w:szCs w:val="20"/>
                <w:lang w:eastAsia="ru-RU"/>
              </w:rPr>
              <w:t xml:space="preserve">риториальном </w:t>
            </w:r>
            <w:r w:rsidRPr="00FA1CF9">
              <w:rPr>
                <w:rFonts w:ascii="Times New Roman" w:eastAsia="Times New Roman" w:hAnsi="Times New Roman"/>
                <w:i/>
                <w:iCs/>
                <w:sz w:val="20"/>
                <w:szCs w:val="20"/>
                <w:lang w:eastAsia="ru-RU"/>
              </w:rPr>
              <w:t>округе Майская горка г. Архангельска")</w:t>
            </w:r>
          </w:p>
        </w:tc>
        <w:tc>
          <w:tcPr>
            <w:tcW w:w="1375" w:type="dxa"/>
            <w:tcBorders>
              <w:top w:val="nil"/>
              <w:left w:val="nil"/>
              <w:bottom w:val="single" w:sz="4" w:space="0" w:color="auto"/>
              <w:right w:val="single" w:sz="4" w:space="0" w:color="auto"/>
            </w:tcBorders>
            <w:shd w:val="clear" w:color="auto" w:fill="auto"/>
            <w:vAlign w:val="center"/>
            <w:hideMark/>
          </w:tcPr>
          <w:p w14:paraId="1ED5A29B" w14:textId="77777777" w:rsidR="00EF241C" w:rsidRPr="00FA1CF9" w:rsidRDefault="00EF241C" w:rsidP="00EF241C">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861,0 </w:t>
            </w:r>
          </w:p>
        </w:tc>
        <w:tc>
          <w:tcPr>
            <w:tcW w:w="993" w:type="dxa"/>
            <w:tcBorders>
              <w:top w:val="nil"/>
              <w:left w:val="nil"/>
              <w:bottom w:val="single" w:sz="4" w:space="0" w:color="auto"/>
              <w:right w:val="single" w:sz="4" w:space="0" w:color="auto"/>
            </w:tcBorders>
            <w:shd w:val="clear" w:color="auto" w:fill="auto"/>
            <w:vAlign w:val="center"/>
            <w:hideMark/>
          </w:tcPr>
          <w:p w14:paraId="04CBDF77" w14:textId="77777777" w:rsidR="00EF241C" w:rsidRPr="00FA1CF9" w:rsidRDefault="00EF241C" w:rsidP="00EF241C">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391,1 </w:t>
            </w:r>
          </w:p>
        </w:tc>
        <w:tc>
          <w:tcPr>
            <w:tcW w:w="716" w:type="dxa"/>
            <w:tcBorders>
              <w:top w:val="nil"/>
              <w:left w:val="nil"/>
              <w:bottom w:val="single" w:sz="4" w:space="0" w:color="auto"/>
              <w:right w:val="double" w:sz="6" w:space="0" w:color="auto"/>
            </w:tcBorders>
            <w:shd w:val="clear" w:color="auto" w:fill="auto"/>
            <w:vAlign w:val="center"/>
            <w:hideMark/>
          </w:tcPr>
          <w:p w14:paraId="1C489E54" w14:textId="77777777" w:rsidR="00EF241C" w:rsidRPr="00FA1CF9" w:rsidRDefault="00EF241C" w:rsidP="00EF241C">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45,4 </w:t>
            </w:r>
          </w:p>
        </w:tc>
      </w:tr>
      <w:tr w:rsidR="00FA1CF9" w:rsidRPr="00FA1CF9" w14:paraId="623C783F" w14:textId="77777777" w:rsidTr="00EF241C">
        <w:trPr>
          <w:trHeight w:val="70"/>
        </w:trPr>
        <w:tc>
          <w:tcPr>
            <w:tcW w:w="6640" w:type="dxa"/>
            <w:tcBorders>
              <w:top w:val="nil"/>
              <w:left w:val="double" w:sz="6" w:space="0" w:color="auto"/>
              <w:bottom w:val="single" w:sz="4" w:space="0" w:color="auto"/>
              <w:right w:val="single" w:sz="4" w:space="0" w:color="auto"/>
            </w:tcBorders>
            <w:shd w:val="clear" w:color="auto" w:fill="auto"/>
            <w:vAlign w:val="center"/>
            <w:hideMark/>
          </w:tcPr>
          <w:p w14:paraId="6A53A8D1"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Культура</w:t>
            </w:r>
          </w:p>
        </w:tc>
        <w:tc>
          <w:tcPr>
            <w:tcW w:w="1375" w:type="dxa"/>
            <w:tcBorders>
              <w:top w:val="nil"/>
              <w:left w:val="nil"/>
              <w:bottom w:val="single" w:sz="4" w:space="0" w:color="auto"/>
              <w:right w:val="single" w:sz="4" w:space="0" w:color="auto"/>
            </w:tcBorders>
            <w:shd w:val="clear" w:color="auto" w:fill="auto"/>
            <w:vAlign w:val="center"/>
            <w:hideMark/>
          </w:tcPr>
          <w:p w14:paraId="26803886"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405,5 </w:t>
            </w:r>
          </w:p>
        </w:tc>
        <w:tc>
          <w:tcPr>
            <w:tcW w:w="993" w:type="dxa"/>
            <w:tcBorders>
              <w:top w:val="nil"/>
              <w:left w:val="nil"/>
              <w:bottom w:val="single" w:sz="4" w:space="0" w:color="auto"/>
              <w:right w:val="single" w:sz="4" w:space="0" w:color="auto"/>
            </w:tcBorders>
            <w:shd w:val="clear" w:color="auto" w:fill="auto"/>
            <w:vAlign w:val="center"/>
            <w:hideMark/>
          </w:tcPr>
          <w:p w14:paraId="20053FB4"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25,4 </w:t>
            </w:r>
          </w:p>
        </w:tc>
        <w:tc>
          <w:tcPr>
            <w:tcW w:w="716" w:type="dxa"/>
            <w:tcBorders>
              <w:top w:val="nil"/>
              <w:left w:val="nil"/>
              <w:bottom w:val="single" w:sz="4" w:space="0" w:color="auto"/>
              <w:right w:val="double" w:sz="6" w:space="0" w:color="auto"/>
            </w:tcBorders>
            <w:shd w:val="clear" w:color="auto" w:fill="auto"/>
            <w:vAlign w:val="center"/>
            <w:hideMark/>
          </w:tcPr>
          <w:p w14:paraId="046999C3"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6,3 </w:t>
            </w:r>
          </w:p>
        </w:tc>
      </w:tr>
      <w:tr w:rsidR="00FA1CF9" w:rsidRPr="00FA1CF9" w14:paraId="7C0F894F" w14:textId="77777777" w:rsidTr="00EF241C">
        <w:trPr>
          <w:trHeight w:val="70"/>
        </w:trPr>
        <w:tc>
          <w:tcPr>
            <w:tcW w:w="6640" w:type="dxa"/>
            <w:tcBorders>
              <w:top w:val="nil"/>
              <w:left w:val="double" w:sz="6" w:space="0" w:color="auto"/>
              <w:bottom w:val="single" w:sz="4" w:space="0" w:color="auto"/>
              <w:right w:val="single" w:sz="4" w:space="0" w:color="auto"/>
            </w:tcBorders>
            <w:shd w:val="clear" w:color="auto" w:fill="auto"/>
            <w:vAlign w:val="center"/>
            <w:hideMark/>
          </w:tcPr>
          <w:p w14:paraId="44DE01BF"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Стационарная медицинская помощь</w:t>
            </w:r>
          </w:p>
        </w:tc>
        <w:tc>
          <w:tcPr>
            <w:tcW w:w="1375" w:type="dxa"/>
            <w:tcBorders>
              <w:top w:val="nil"/>
              <w:left w:val="nil"/>
              <w:bottom w:val="single" w:sz="4" w:space="0" w:color="auto"/>
              <w:right w:val="single" w:sz="4" w:space="0" w:color="auto"/>
            </w:tcBorders>
            <w:shd w:val="clear" w:color="auto" w:fill="auto"/>
            <w:vAlign w:val="center"/>
            <w:hideMark/>
          </w:tcPr>
          <w:p w14:paraId="13F5D5B4"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527,8 </w:t>
            </w:r>
          </w:p>
        </w:tc>
        <w:tc>
          <w:tcPr>
            <w:tcW w:w="993" w:type="dxa"/>
            <w:tcBorders>
              <w:top w:val="nil"/>
              <w:left w:val="nil"/>
              <w:bottom w:val="single" w:sz="4" w:space="0" w:color="auto"/>
              <w:right w:val="single" w:sz="4" w:space="0" w:color="auto"/>
            </w:tcBorders>
            <w:shd w:val="clear" w:color="auto" w:fill="auto"/>
            <w:vAlign w:val="center"/>
            <w:hideMark/>
          </w:tcPr>
          <w:p w14:paraId="591421A5"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25,5 </w:t>
            </w:r>
          </w:p>
        </w:tc>
        <w:tc>
          <w:tcPr>
            <w:tcW w:w="716" w:type="dxa"/>
            <w:tcBorders>
              <w:top w:val="nil"/>
              <w:left w:val="nil"/>
              <w:bottom w:val="single" w:sz="4" w:space="0" w:color="auto"/>
              <w:right w:val="double" w:sz="6" w:space="0" w:color="auto"/>
            </w:tcBorders>
            <w:shd w:val="clear" w:color="auto" w:fill="auto"/>
            <w:vAlign w:val="center"/>
            <w:hideMark/>
          </w:tcPr>
          <w:p w14:paraId="745BAD2D"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4,8 </w:t>
            </w:r>
          </w:p>
        </w:tc>
      </w:tr>
      <w:tr w:rsidR="00FA1CF9" w:rsidRPr="00FA1CF9" w14:paraId="363AB7C8" w14:textId="77777777" w:rsidTr="00EF241C">
        <w:trPr>
          <w:trHeight w:val="70"/>
        </w:trPr>
        <w:tc>
          <w:tcPr>
            <w:tcW w:w="6640" w:type="dxa"/>
            <w:tcBorders>
              <w:top w:val="nil"/>
              <w:left w:val="double" w:sz="6" w:space="0" w:color="auto"/>
              <w:bottom w:val="single" w:sz="4" w:space="0" w:color="auto"/>
              <w:right w:val="single" w:sz="4" w:space="0" w:color="auto"/>
            </w:tcBorders>
            <w:shd w:val="clear" w:color="auto" w:fill="auto"/>
            <w:vAlign w:val="center"/>
            <w:hideMark/>
          </w:tcPr>
          <w:p w14:paraId="7B13A68A"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Амбулаторная помощь</w:t>
            </w:r>
          </w:p>
        </w:tc>
        <w:tc>
          <w:tcPr>
            <w:tcW w:w="1375" w:type="dxa"/>
            <w:tcBorders>
              <w:top w:val="nil"/>
              <w:left w:val="nil"/>
              <w:bottom w:val="single" w:sz="4" w:space="0" w:color="auto"/>
              <w:right w:val="single" w:sz="4" w:space="0" w:color="auto"/>
            </w:tcBorders>
            <w:shd w:val="clear" w:color="auto" w:fill="auto"/>
            <w:vAlign w:val="center"/>
            <w:hideMark/>
          </w:tcPr>
          <w:p w14:paraId="3BE8EC4D"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265,3 </w:t>
            </w:r>
          </w:p>
        </w:tc>
        <w:tc>
          <w:tcPr>
            <w:tcW w:w="993" w:type="dxa"/>
            <w:tcBorders>
              <w:top w:val="nil"/>
              <w:left w:val="nil"/>
              <w:bottom w:val="single" w:sz="4" w:space="0" w:color="auto"/>
              <w:right w:val="single" w:sz="4" w:space="0" w:color="auto"/>
            </w:tcBorders>
            <w:shd w:val="clear" w:color="auto" w:fill="auto"/>
            <w:vAlign w:val="center"/>
            <w:hideMark/>
          </w:tcPr>
          <w:p w14:paraId="71BE1CA9"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5,4 </w:t>
            </w:r>
          </w:p>
        </w:tc>
        <w:tc>
          <w:tcPr>
            <w:tcW w:w="716" w:type="dxa"/>
            <w:tcBorders>
              <w:top w:val="nil"/>
              <w:left w:val="nil"/>
              <w:bottom w:val="single" w:sz="4" w:space="0" w:color="auto"/>
              <w:right w:val="double" w:sz="6" w:space="0" w:color="auto"/>
            </w:tcBorders>
            <w:shd w:val="clear" w:color="auto" w:fill="auto"/>
            <w:vAlign w:val="center"/>
            <w:hideMark/>
          </w:tcPr>
          <w:p w14:paraId="255E85AB"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2,0 </w:t>
            </w:r>
          </w:p>
        </w:tc>
      </w:tr>
      <w:tr w:rsidR="00FA1CF9" w:rsidRPr="00FA1CF9" w14:paraId="41C79AB3" w14:textId="77777777" w:rsidTr="00EF241C">
        <w:trPr>
          <w:trHeight w:val="70"/>
        </w:trPr>
        <w:tc>
          <w:tcPr>
            <w:tcW w:w="6640" w:type="dxa"/>
            <w:tcBorders>
              <w:top w:val="nil"/>
              <w:left w:val="double" w:sz="6" w:space="0" w:color="auto"/>
              <w:bottom w:val="single" w:sz="4" w:space="0" w:color="auto"/>
              <w:right w:val="single" w:sz="4" w:space="0" w:color="auto"/>
            </w:tcBorders>
            <w:shd w:val="clear" w:color="auto" w:fill="auto"/>
            <w:vAlign w:val="center"/>
            <w:hideMark/>
          </w:tcPr>
          <w:p w14:paraId="05A93226"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Охрана семьи и детства</w:t>
            </w:r>
          </w:p>
        </w:tc>
        <w:tc>
          <w:tcPr>
            <w:tcW w:w="1375" w:type="dxa"/>
            <w:tcBorders>
              <w:top w:val="nil"/>
              <w:left w:val="nil"/>
              <w:bottom w:val="single" w:sz="4" w:space="0" w:color="auto"/>
              <w:right w:val="single" w:sz="4" w:space="0" w:color="auto"/>
            </w:tcBorders>
            <w:shd w:val="clear" w:color="auto" w:fill="auto"/>
            <w:vAlign w:val="center"/>
            <w:hideMark/>
          </w:tcPr>
          <w:p w14:paraId="46F5A203"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116,0 </w:t>
            </w:r>
          </w:p>
        </w:tc>
        <w:tc>
          <w:tcPr>
            <w:tcW w:w="993" w:type="dxa"/>
            <w:tcBorders>
              <w:top w:val="nil"/>
              <w:left w:val="nil"/>
              <w:bottom w:val="single" w:sz="4" w:space="0" w:color="auto"/>
              <w:right w:val="single" w:sz="4" w:space="0" w:color="auto"/>
            </w:tcBorders>
            <w:shd w:val="clear" w:color="auto" w:fill="auto"/>
            <w:vAlign w:val="center"/>
            <w:hideMark/>
          </w:tcPr>
          <w:p w14:paraId="58552E7F"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12,1 </w:t>
            </w:r>
          </w:p>
        </w:tc>
        <w:tc>
          <w:tcPr>
            <w:tcW w:w="716" w:type="dxa"/>
            <w:tcBorders>
              <w:top w:val="nil"/>
              <w:left w:val="nil"/>
              <w:bottom w:val="single" w:sz="4" w:space="0" w:color="auto"/>
              <w:right w:val="double" w:sz="6" w:space="0" w:color="auto"/>
            </w:tcBorders>
            <w:shd w:val="clear" w:color="auto" w:fill="auto"/>
            <w:vAlign w:val="center"/>
            <w:hideMark/>
          </w:tcPr>
          <w:p w14:paraId="56E59D12"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10,5 </w:t>
            </w:r>
          </w:p>
        </w:tc>
      </w:tr>
      <w:tr w:rsidR="00FA1CF9" w:rsidRPr="00FA1CF9" w14:paraId="121F0A2A" w14:textId="77777777" w:rsidTr="00EF241C">
        <w:trPr>
          <w:trHeight w:val="70"/>
        </w:trPr>
        <w:tc>
          <w:tcPr>
            <w:tcW w:w="6640" w:type="dxa"/>
            <w:tcBorders>
              <w:top w:val="nil"/>
              <w:left w:val="double" w:sz="6" w:space="0" w:color="auto"/>
              <w:bottom w:val="single" w:sz="4" w:space="0" w:color="auto"/>
              <w:right w:val="single" w:sz="4" w:space="0" w:color="auto"/>
            </w:tcBorders>
            <w:shd w:val="clear" w:color="auto" w:fill="auto"/>
            <w:vAlign w:val="center"/>
            <w:hideMark/>
          </w:tcPr>
          <w:p w14:paraId="218692BB"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Массовый спорт</w:t>
            </w:r>
          </w:p>
        </w:tc>
        <w:tc>
          <w:tcPr>
            <w:tcW w:w="1375" w:type="dxa"/>
            <w:tcBorders>
              <w:top w:val="nil"/>
              <w:left w:val="nil"/>
              <w:bottom w:val="single" w:sz="4" w:space="0" w:color="auto"/>
              <w:right w:val="single" w:sz="4" w:space="0" w:color="auto"/>
            </w:tcBorders>
            <w:shd w:val="clear" w:color="auto" w:fill="auto"/>
            <w:vAlign w:val="center"/>
            <w:hideMark/>
          </w:tcPr>
          <w:p w14:paraId="42B7D145"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444,8 </w:t>
            </w:r>
          </w:p>
        </w:tc>
        <w:tc>
          <w:tcPr>
            <w:tcW w:w="993" w:type="dxa"/>
            <w:tcBorders>
              <w:top w:val="nil"/>
              <w:left w:val="nil"/>
              <w:bottom w:val="single" w:sz="4" w:space="0" w:color="auto"/>
              <w:right w:val="single" w:sz="4" w:space="0" w:color="auto"/>
            </w:tcBorders>
            <w:shd w:val="clear" w:color="auto" w:fill="auto"/>
            <w:vAlign w:val="center"/>
            <w:hideMark/>
          </w:tcPr>
          <w:p w14:paraId="20E42CE5"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55,0 </w:t>
            </w:r>
          </w:p>
        </w:tc>
        <w:tc>
          <w:tcPr>
            <w:tcW w:w="716" w:type="dxa"/>
            <w:tcBorders>
              <w:top w:val="nil"/>
              <w:left w:val="nil"/>
              <w:bottom w:val="single" w:sz="4" w:space="0" w:color="auto"/>
              <w:right w:val="double" w:sz="6" w:space="0" w:color="auto"/>
            </w:tcBorders>
            <w:shd w:val="clear" w:color="auto" w:fill="auto"/>
            <w:vAlign w:val="center"/>
            <w:hideMark/>
          </w:tcPr>
          <w:p w14:paraId="6C9B0516"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12,4 </w:t>
            </w:r>
          </w:p>
        </w:tc>
      </w:tr>
      <w:tr w:rsidR="00FA1CF9" w:rsidRPr="00FA1CF9" w14:paraId="38C1296D" w14:textId="77777777" w:rsidTr="00EF241C">
        <w:trPr>
          <w:trHeight w:val="70"/>
        </w:trPr>
        <w:tc>
          <w:tcPr>
            <w:tcW w:w="6640" w:type="dxa"/>
            <w:tcBorders>
              <w:top w:val="nil"/>
              <w:left w:val="double" w:sz="6" w:space="0" w:color="auto"/>
              <w:bottom w:val="single" w:sz="4" w:space="0" w:color="auto"/>
              <w:right w:val="single" w:sz="4" w:space="0" w:color="auto"/>
            </w:tcBorders>
            <w:shd w:val="clear" w:color="auto" w:fill="auto"/>
            <w:vAlign w:val="center"/>
            <w:hideMark/>
          </w:tcPr>
          <w:p w14:paraId="4BD5B9C2" w14:textId="77777777" w:rsidR="00EF241C" w:rsidRPr="00FA1CF9" w:rsidRDefault="00EF241C" w:rsidP="00EF241C">
            <w:pPr>
              <w:spacing w:after="0" w:line="240" w:lineRule="auto"/>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Итого, из них:</w:t>
            </w:r>
          </w:p>
        </w:tc>
        <w:tc>
          <w:tcPr>
            <w:tcW w:w="1375" w:type="dxa"/>
            <w:tcBorders>
              <w:top w:val="nil"/>
              <w:left w:val="nil"/>
              <w:bottom w:val="single" w:sz="4" w:space="0" w:color="auto"/>
              <w:right w:val="single" w:sz="4" w:space="0" w:color="auto"/>
            </w:tcBorders>
            <w:shd w:val="clear" w:color="auto" w:fill="auto"/>
            <w:vAlign w:val="center"/>
            <w:hideMark/>
          </w:tcPr>
          <w:p w14:paraId="614432C6"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13 238,7 </w:t>
            </w:r>
          </w:p>
        </w:tc>
        <w:tc>
          <w:tcPr>
            <w:tcW w:w="993" w:type="dxa"/>
            <w:tcBorders>
              <w:top w:val="nil"/>
              <w:left w:val="nil"/>
              <w:bottom w:val="single" w:sz="4" w:space="0" w:color="auto"/>
              <w:right w:val="single" w:sz="4" w:space="0" w:color="auto"/>
            </w:tcBorders>
            <w:shd w:val="clear" w:color="auto" w:fill="auto"/>
            <w:vAlign w:val="center"/>
            <w:hideMark/>
          </w:tcPr>
          <w:p w14:paraId="105CB3F8"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2 607,1 </w:t>
            </w:r>
          </w:p>
        </w:tc>
        <w:tc>
          <w:tcPr>
            <w:tcW w:w="716" w:type="dxa"/>
            <w:tcBorders>
              <w:top w:val="nil"/>
              <w:left w:val="nil"/>
              <w:bottom w:val="single" w:sz="4" w:space="0" w:color="auto"/>
              <w:right w:val="double" w:sz="6" w:space="0" w:color="auto"/>
            </w:tcBorders>
            <w:shd w:val="clear" w:color="auto" w:fill="auto"/>
            <w:vAlign w:val="center"/>
            <w:hideMark/>
          </w:tcPr>
          <w:p w14:paraId="4F70E2FF"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19,7 </w:t>
            </w:r>
          </w:p>
        </w:tc>
      </w:tr>
      <w:tr w:rsidR="00FA1CF9" w:rsidRPr="00FA1CF9" w14:paraId="26B63743" w14:textId="77777777" w:rsidTr="00EF241C">
        <w:trPr>
          <w:trHeight w:val="70"/>
        </w:trPr>
        <w:tc>
          <w:tcPr>
            <w:tcW w:w="6640" w:type="dxa"/>
            <w:tcBorders>
              <w:top w:val="nil"/>
              <w:left w:val="double" w:sz="6" w:space="0" w:color="auto"/>
              <w:bottom w:val="single" w:sz="4" w:space="0" w:color="auto"/>
              <w:right w:val="single" w:sz="4" w:space="0" w:color="auto"/>
            </w:tcBorders>
            <w:shd w:val="clear" w:color="auto" w:fill="auto"/>
            <w:vAlign w:val="center"/>
            <w:hideMark/>
          </w:tcPr>
          <w:p w14:paraId="655F1DCD" w14:textId="747A03B8" w:rsidR="00EF241C" w:rsidRPr="00FA1CF9" w:rsidRDefault="00EF241C" w:rsidP="00EF241C">
            <w:pPr>
              <w:spacing w:after="0" w:line="240" w:lineRule="auto"/>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 - </w:t>
            </w:r>
            <w:r w:rsidR="00DE0DBF" w:rsidRPr="00FA1CF9">
              <w:rPr>
                <w:rFonts w:ascii="Times New Roman" w:eastAsia="Times New Roman" w:hAnsi="Times New Roman"/>
                <w:i/>
                <w:iCs/>
                <w:sz w:val="20"/>
                <w:szCs w:val="20"/>
                <w:lang w:eastAsia="ru-RU"/>
              </w:rPr>
              <w:t xml:space="preserve">в </w:t>
            </w:r>
            <w:r w:rsidRPr="00FA1CF9">
              <w:rPr>
                <w:rFonts w:ascii="Times New Roman" w:eastAsia="Times New Roman" w:hAnsi="Times New Roman"/>
                <w:i/>
                <w:iCs/>
                <w:sz w:val="20"/>
                <w:szCs w:val="20"/>
                <w:lang w:eastAsia="ru-RU"/>
              </w:rPr>
              <w:t>рамках концессионных соглашений</w:t>
            </w:r>
          </w:p>
        </w:tc>
        <w:tc>
          <w:tcPr>
            <w:tcW w:w="1375" w:type="dxa"/>
            <w:tcBorders>
              <w:top w:val="nil"/>
              <w:left w:val="nil"/>
              <w:bottom w:val="single" w:sz="4" w:space="0" w:color="auto"/>
              <w:right w:val="single" w:sz="4" w:space="0" w:color="auto"/>
            </w:tcBorders>
            <w:shd w:val="clear" w:color="auto" w:fill="auto"/>
            <w:vAlign w:val="center"/>
            <w:hideMark/>
          </w:tcPr>
          <w:p w14:paraId="0D072E32" w14:textId="77777777" w:rsidR="00EF241C" w:rsidRPr="00FA1CF9" w:rsidRDefault="00EF241C" w:rsidP="00EF241C">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1 572,7 </w:t>
            </w:r>
          </w:p>
        </w:tc>
        <w:tc>
          <w:tcPr>
            <w:tcW w:w="993" w:type="dxa"/>
            <w:tcBorders>
              <w:top w:val="nil"/>
              <w:left w:val="nil"/>
              <w:bottom w:val="single" w:sz="4" w:space="0" w:color="auto"/>
              <w:right w:val="single" w:sz="4" w:space="0" w:color="auto"/>
            </w:tcBorders>
            <w:shd w:val="clear" w:color="auto" w:fill="auto"/>
            <w:vAlign w:val="center"/>
            <w:hideMark/>
          </w:tcPr>
          <w:p w14:paraId="6783FD24" w14:textId="77777777" w:rsidR="00EF241C" w:rsidRPr="00FA1CF9" w:rsidRDefault="00EF241C" w:rsidP="00EF241C">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916,9 </w:t>
            </w:r>
          </w:p>
        </w:tc>
        <w:tc>
          <w:tcPr>
            <w:tcW w:w="716" w:type="dxa"/>
            <w:tcBorders>
              <w:top w:val="nil"/>
              <w:left w:val="nil"/>
              <w:bottom w:val="single" w:sz="4" w:space="0" w:color="auto"/>
              <w:right w:val="double" w:sz="6" w:space="0" w:color="auto"/>
            </w:tcBorders>
            <w:shd w:val="clear" w:color="auto" w:fill="auto"/>
            <w:vAlign w:val="center"/>
            <w:hideMark/>
          </w:tcPr>
          <w:p w14:paraId="4D934B22" w14:textId="77777777" w:rsidR="00EF241C" w:rsidRPr="00FA1CF9" w:rsidRDefault="00EF241C" w:rsidP="00EF241C">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58,3 </w:t>
            </w:r>
          </w:p>
        </w:tc>
      </w:tr>
      <w:tr w:rsidR="00FA1CF9" w:rsidRPr="00FA1CF9" w14:paraId="48D0A6CA" w14:textId="77777777" w:rsidTr="00EF241C">
        <w:trPr>
          <w:trHeight w:val="70"/>
        </w:trPr>
        <w:tc>
          <w:tcPr>
            <w:tcW w:w="6640" w:type="dxa"/>
            <w:tcBorders>
              <w:top w:val="nil"/>
              <w:left w:val="double" w:sz="6" w:space="0" w:color="auto"/>
              <w:bottom w:val="single" w:sz="4" w:space="0" w:color="auto"/>
              <w:right w:val="single" w:sz="4" w:space="0" w:color="auto"/>
            </w:tcBorders>
            <w:shd w:val="clear" w:color="auto" w:fill="auto"/>
            <w:vAlign w:val="center"/>
            <w:hideMark/>
          </w:tcPr>
          <w:p w14:paraId="3772CC00" w14:textId="77777777" w:rsidR="00EF241C" w:rsidRPr="00FA1CF9" w:rsidRDefault="00EF241C" w:rsidP="00EF241C">
            <w:pPr>
              <w:spacing w:after="0" w:line="240" w:lineRule="auto"/>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 - в рамках ОАИП</w:t>
            </w:r>
          </w:p>
        </w:tc>
        <w:tc>
          <w:tcPr>
            <w:tcW w:w="1375" w:type="dxa"/>
            <w:tcBorders>
              <w:top w:val="nil"/>
              <w:left w:val="nil"/>
              <w:bottom w:val="single" w:sz="4" w:space="0" w:color="auto"/>
              <w:right w:val="single" w:sz="4" w:space="0" w:color="auto"/>
            </w:tcBorders>
            <w:shd w:val="clear" w:color="auto" w:fill="auto"/>
            <w:vAlign w:val="center"/>
            <w:hideMark/>
          </w:tcPr>
          <w:p w14:paraId="4A08DA7D" w14:textId="77777777" w:rsidR="00EF241C" w:rsidRPr="00FA1CF9" w:rsidRDefault="00EF241C" w:rsidP="00EF241C">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8 069,5 </w:t>
            </w:r>
          </w:p>
        </w:tc>
        <w:tc>
          <w:tcPr>
            <w:tcW w:w="993" w:type="dxa"/>
            <w:tcBorders>
              <w:top w:val="nil"/>
              <w:left w:val="nil"/>
              <w:bottom w:val="single" w:sz="4" w:space="0" w:color="auto"/>
              <w:right w:val="single" w:sz="4" w:space="0" w:color="auto"/>
            </w:tcBorders>
            <w:shd w:val="clear" w:color="auto" w:fill="auto"/>
            <w:vAlign w:val="center"/>
            <w:hideMark/>
          </w:tcPr>
          <w:p w14:paraId="50B2D9FB" w14:textId="77777777" w:rsidR="00EF241C" w:rsidRPr="00FA1CF9" w:rsidRDefault="00EF241C" w:rsidP="00EF241C">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750,8 </w:t>
            </w:r>
          </w:p>
        </w:tc>
        <w:tc>
          <w:tcPr>
            <w:tcW w:w="716" w:type="dxa"/>
            <w:tcBorders>
              <w:top w:val="nil"/>
              <w:left w:val="nil"/>
              <w:bottom w:val="single" w:sz="4" w:space="0" w:color="auto"/>
              <w:right w:val="double" w:sz="6" w:space="0" w:color="auto"/>
            </w:tcBorders>
            <w:shd w:val="clear" w:color="auto" w:fill="auto"/>
            <w:vAlign w:val="center"/>
            <w:hideMark/>
          </w:tcPr>
          <w:p w14:paraId="78615396" w14:textId="77777777" w:rsidR="00EF241C" w:rsidRPr="00FA1CF9" w:rsidRDefault="00EF241C" w:rsidP="00EF241C">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9,3 </w:t>
            </w:r>
          </w:p>
        </w:tc>
      </w:tr>
      <w:tr w:rsidR="00FA1CF9" w:rsidRPr="00FA1CF9" w14:paraId="5809DBAC" w14:textId="77777777" w:rsidTr="00EF241C">
        <w:trPr>
          <w:trHeight w:val="70"/>
        </w:trPr>
        <w:tc>
          <w:tcPr>
            <w:tcW w:w="6640" w:type="dxa"/>
            <w:tcBorders>
              <w:top w:val="nil"/>
              <w:left w:val="double" w:sz="6" w:space="0" w:color="auto"/>
              <w:bottom w:val="single" w:sz="4" w:space="0" w:color="auto"/>
              <w:right w:val="single" w:sz="4" w:space="0" w:color="auto"/>
            </w:tcBorders>
            <w:shd w:val="clear" w:color="auto" w:fill="auto"/>
            <w:vAlign w:val="center"/>
            <w:hideMark/>
          </w:tcPr>
          <w:p w14:paraId="079B729F" w14:textId="4439B92D" w:rsidR="00EF241C" w:rsidRPr="00FA1CF9" w:rsidRDefault="00EF241C" w:rsidP="00DE0DBF">
            <w:pPr>
              <w:spacing w:after="0" w:line="240" w:lineRule="auto"/>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 - переселение граждан из аварийного жил</w:t>
            </w:r>
            <w:r w:rsidR="00DE0DBF" w:rsidRPr="00FA1CF9">
              <w:rPr>
                <w:rFonts w:ascii="Times New Roman" w:eastAsia="Times New Roman" w:hAnsi="Times New Roman"/>
                <w:i/>
                <w:iCs/>
                <w:sz w:val="20"/>
                <w:szCs w:val="20"/>
                <w:lang w:eastAsia="ru-RU"/>
              </w:rPr>
              <w:t>ищного</w:t>
            </w:r>
            <w:r w:rsidRPr="00FA1CF9">
              <w:rPr>
                <w:rFonts w:ascii="Times New Roman" w:eastAsia="Times New Roman" w:hAnsi="Times New Roman"/>
                <w:i/>
                <w:iCs/>
                <w:sz w:val="20"/>
                <w:szCs w:val="20"/>
                <w:lang w:eastAsia="ru-RU"/>
              </w:rPr>
              <w:t xml:space="preserve"> фонда</w:t>
            </w:r>
          </w:p>
        </w:tc>
        <w:tc>
          <w:tcPr>
            <w:tcW w:w="1375" w:type="dxa"/>
            <w:tcBorders>
              <w:top w:val="nil"/>
              <w:left w:val="nil"/>
              <w:bottom w:val="single" w:sz="4" w:space="0" w:color="auto"/>
              <w:right w:val="single" w:sz="4" w:space="0" w:color="auto"/>
            </w:tcBorders>
            <w:shd w:val="clear" w:color="auto" w:fill="auto"/>
            <w:vAlign w:val="center"/>
            <w:hideMark/>
          </w:tcPr>
          <w:p w14:paraId="7188EC11" w14:textId="77777777" w:rsidR="00EF241C" w:rsidRPr="00FA1CF9" w:rsidRDefault="00EF241C" w:rsidP="00EF241C">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3 120,5 </w:t>
            </w:r>
          </w:p>
        </w:tc>
        <w:tc>
          <w:tcPr>
            <w:tcW w:w="993" w:type="dxa"/>
            <w:tcBorders>
              <w:top w:val="nil"/>
              <w:left w:val="nil"/>
              <w:bottom w:val="single" w:sz="4" w:space="0" w:color="auto"/>
              <w:right w:val="single" w:sz="4" w:space="0" w:color="auto"/>
            </w:tcBorders>
            <w:shd w:val="clear" w:color="auto" w:fill="auto"/>
            <w:vAlign w:val="center"/>
            <w:hideMark/>
          </w:tcPr>
          <w:p w14:paraId="2CD52BC2" w14:textId="77777777" w:rsidR="00EF241C" w:rsidRPr="00FA1CF9" w:rsidRDefault="00EF241C" w:rsidP="00EF241C">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890,6 </w:t>
            </w:r>
          </w:p>
        </w:tc>
        <w:tc>
          <w:tcPr>
            <w:tcW w:w="716" w:type="dxa"/>
            <w:tcBorders>
              <w:top w:val="nil"/>
              <w:left w:val="nil"/>
              <w:bottom w:val="single" w:sz="4" w:space="0" w:color="auto"/>
              <w:right w:val="double" w:sz="6" w:space="0" w:color="auto"/>
            </w:tcBorders>
            <w:shd w:val="clear" w:color="auto" w:fill="auto"/>
            <w:vAlign w:val="center"/>
            <w:hideMark/>
          </w:tcPr>
          <w:p w14:paraId="08FC7464" w14:textId="77777777" w:rsidR="00EF241C" w:rsidRPr="00FA1CF9" w:rsidRDefault="00EF241C" w:rsidP="00EF241C">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28,5 </w:t>
            </w:r>
          </w:p>
        </w:tc>
      </w:tr>
      <w:tr w:rsidR="00EF241C" w:rsidRPr="00FA1CF9" w14:paraId="0BF8A3C4" w14:textId="77777777" w:rsidTr="00EF241C">
        <w:trPr>
          <w:trHeight w:val="70"/>
        </w:trPr>
        <w:tc>
          <w:tcPr>
            <w:tcW w:w="6640" w:type="dxa"/>
            <w:tcBorders>
              <w:top w:val="nil"/>
              <w:left w:val="double" w:sz="6" w:space="0" w:color="auto"/>
              <w:bottom w:val="double" w:sz="6" w:space="0" w:color="auto"/>
              <w:right w:val="single" w:sz="4" w:space="0" w:color="auto"/>
            </w:tcBorders>
            <w:shd w:val="clear" w:color="auto" w:fill="auto"/>
            <w:vAlign w:val="center"/>
            <w:hideMark/>
          </w:tcPr>
          <w:p w14:paraId="0D3D29EF" w14:textId="77777777" w:rsidR="00EF241C" w:rsidRPr="00FA1CF9" w:rsidRDefault="00EF241C" w:rsidP="00EF241C">
            <w:pPr>
              <w:spacing w:after="0" w:line="240" w:lineRule="auto"/>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lastRenderedPageBreak/>
              <w:t xml:space="preserve"> - прочие</w:t>
            </w:r>
          </w:p>
        </w:tc>
        <w:tc>
          <w:tcPr>
            <w:tcW w:w="1375" w:type="dxa"/>
            <w:tcBorders>
              <w:top w:val="nil"/>
              <w:left w:val="nil"/>
              <w:bottom w:val="double" w:sz="6" w:space="0" w:color="auto"/>
              <w:right w:val="single" w:sz="4" w:space="0" w:color="auto"/>
            </w:tcBorders>
            <w:shd w:val="clear" w:color="auto" w:fill="auto"/>
            <w:vAlign w:val="center"/>
            <w:hideMark/>
          </w:tcPr>
          <w:p w14:paraId="7E7E5E22" w14:textId="77777777" w:rsidR="00EF241C" w:rsidRPr="00FA1CF9" w:rsidRDefault="00EF241C" w:rsidP="00EF241C">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476,1 </w:t>
            </w:r>
          </w:p>
        </w:tc>
        <w:tc>
          <w:tcPr>
            <w:tcW w:w="993" w:type="dxa"/>
            <w:tcBorders>
              <w:top w:val="nil"/>
              <w:left w:val="nil"/>
              <w:bottom w:val="double" w:sz="6" w:space="0" w:color="auto"/>
              <w:right w:val="single" w:sz="4" w:space="0" w:color="auto"/>
            </w:tcBorders>
            <w:shd w:val="clear" w:color="auto" w:fill="auto"/>
            <w:vAlign w:val="center"/>
            <w:hideMark/>
          </w:tcPr>
          <w:p w14:paraId="50EE33EA" w14:textId="77777777" w:rsidR="00EF241C" w:rsidRPr="00FA1CF9" w:rsidRDefault="00EF241C" w:rsidP="00EF241C">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48,9 </w:t>
            </w:r>
          </w:p>
        </w:tc>
        <w:tc>
          <w:tcPr>
            <w:tcW w:w="716" w:type="dxa"/>
            <w:tcBorders>
              <w:top w:val="nil"/>
              <w:left w:val="nil"/>
              <w:bottom w:val="double" w:sz="6" w:space="0" w:color="auto"/>
              <w:right w:val="double" w:sz="6" w:space="0" w:color="auto"/>
            </w:tcBorders>
            <w:shd w:val="clear" w:color="auto" w:fill="auto"/>
            <w:vAlign w:val="center"/>
            <w:hideMark/>
          </w:tcPr>
          <w:p w14:paraId="5D4A71B2" w14:textId="77777777" w:rsidR="00EF241C" w:rsidRPr="00FA1CF9" w:rsidRDefault="00EF241C" w:rsidP="00EF241C">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10,3 </w:t>
            </w:r>
          </w:p>
        </w:tc>
      </w:tr>
    </w:tbl>
    <w:p w14:paraId="5CAF5178" w14:textId="77777777" w:rsidR="00EF241C" w:rsidRPr="00FA1CF9" w:rsidRDefault="00EF241C" w:rsidP="00EF241C">
      <w:pPr>
        <w:spacing w:after="0" w:line="240" w:lineRule="auto"/>
        <w:ind w:firstLine="709"/>
        <w:jc w:val="both"/>
        <w:rPr>
          <w:rFonts w:ascii="Times New Roman" w:hAnsi="Times New Roman"/>
          <w:sz w:val="16"/>
          <w:szCs w:val="16"/>
        </w:rPr>
      </w:pPr>
    </w:p>
    <w:p w14:paraId="4CD55C6F" w14:textId="265C743F" w:rsidR="00EF241C" w:rsidRPr="00FA1CF9" w:rsidRDefault="00EF241C" w:rsidP="00EF241C">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Наибольшая сумма расходов из областного бюджета в </w:t>
      </w:r>
      <w:r w:rsidRPr="00FA1CF9">
        <w:rPr>
          <w:rFonts w:ascii="Times New Roman" w:hAnsi="Times New Roman"/>
          <w:sz w:val="28"/>
          <w:szCs w:val="28"/>
          <w:lang w:val="en-US"/>
        </w:rPr>
        <w:t>I</w:t>
      </w:r>
      <w:r w:rsidRPr="00FA1CF9">
        <w:rPr>
          <w:rFonts w:ascii="Times New Roman" w:hAnsi="Times New Roman"/>
          <w:sz w:val="28"/>
          <w:szCs w:val="28"/>
        </w:rPr>
        <w:t xml:space="preserve"> квартале 2024 года, выделенная на осуществление капитальных вложений и другие бюджетные инвестиции, включая мероприятия в рамках концессионных соглашений </w:t>
      </w:r>
      <w:r w:rsidR="00005090" w:rsidRPr="00FA1CF9">
        <w:rPr>
          <w:rFonts w:ascii="Times New Roman" w:hAnsi="Times New Roman"/>
          <w:sz w:val="28"/>
          <w:szCs w:val="28"/>
        </w:rPr>
        <w:t>направлена</w:t>
      </w:r>
      <w:r w:rsidRPr="00FA1CF9">
        <w:rPr>
          <w:rFonts w:ascii="Times New Roman" w:hAnsi="Times New Roman"/>
          <w:sz w:val="28"/>
          <w:szCs w:val="28"/>
        </w:rPr>
        <w:t xml:space="preserve"> на:</w:t>
      </w:r>
    </w:p>
    <w:p w14:paraId="3047E11F" w14:textId="79FED15A" w:rsidR="00EF241C" w:rsidRPr="00FA1CF9" w:rsidRDefault="00EF241C" w:rsidP="00CB5FC7">
      <w:pPr>
        <w:pStyle w:val="a0"/>
      </w:pPr>
      <w:r w:rsidRPr="00FA1CF9">
        <w:t>жилищное хозяйство – 925,1 млн.руб. (28 % к плану года), что составляет 35,5 % от общей суммы</w:t>
      </w:r>
      <w:r w:rsidR="00606FD8" w:rsidRPr="00FA1CF9">
        <w:t xml:space="preserve"> расходов</w:t>
      </w:r>
      <w:r w:rsidRPr="00FA1CF9">
        <w:t>, их них в рамках реализации мероприятий по переселению граждан из аварийного жилищного фонда – 890,6 млн.руб. (28,5 % к плану года);</w:t>
      </w:r>
    </w:p>
    <w:p w14:paraId="50943116" w14:textId="39252755" w:rsidR="00EF241C" w:rsidRPr="00FA1CF9" w:rsidRDefault="00EF241C" w:rsidP="00CB5FC7">
      <w:pPr>
        <w:pStyle w:val="a0"/>
      </w:pPr>
      <w:r w:rsidRPr="00FA1CF9">
        <w:t>общее образование – 851,9 млн.руб. (35,8 % к плану года), что составляет 32,7 % от общей суммы</w:t>
      </w:r>
      <w:r w:rsidR="00606FD8" w:rsidRPr="00FA1CF9">
        <w:t xml:space="preserve"> расходов</w:t>
      </w:r>
      <w:r w:rsidRPr="00FA1CF9">
        <w:t>, из них на создание новых мест в общеобразовательных организациях – 439,0 млн.руб. (43,6 % к плану года), в рамках концессионного соглашения в отношении финансирования, проектирования, строительства и использования (эксплуатации) объекта образования «Средняя общеобразовательная школа на 860 учащихся в территориальном округе Майская горка г. Архангельска» – 391,1 млн.руб. (45,4 % к плану года).</w:t>
      </w:r>
    </w:p>
    <w:p w14:paraId="602BF620" w14:textId="12745B80" w:rsidR="00EF241C" w:rsidRPr="00FA1CF9" w:rsidRDefault="00EF241C" w:rsidP="00EF241C">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Средства, выделенные из областного бюджета за отчетный период на осуществление капитальных вложений и другие бюджетные инвестиции по программным направлениям (государственные программы Архангельской области) отражены в таблице </w:t>
      </w:r>
      <w:r w:rsidR="003B2BBD" w:rsidRPr="00FA1CF9">
        <w:rPr>
          <w:rFonts w:ascii="Times New Roman" w:hAnsi="Times New Roman"/>
          <w:sz w:val="28"/>
          <w:szCs w:val="28"/>
        </w:rPr>
        <w:t>17</w:t>
      </w:r>
      <w:r w:rsidRPr="00FA1CF9">
        <w:rPr>
          <w:rFonts w:ascii="Times New Roman" w:hAnsi="Times New Roman"/>
          <w:sz w:val="28"/>
          <w:szCs w:val="28"/>
        </w:rPr>
        <w:t>.</w:t>
      </w:r>
    </w:p>
    <w:p w14:paraId="118E215D" w14:textId="77777777" w:rsidR="00EF241C" w:rsidRPr="00FA1CF9" w:rsidRDefault="00EF241C" w:rsidP="00EF241C">
      <w:pPr>
        <w:spacing w:after="0" w:line="240" w:lineRule="auto"/>
        <w:ind w:firstLine="709"/>
        <w:jc w:val="both"/>
        <w:rPr>
          <w:rFonts w:ascii="Times New Roman" w:hAnsi="Times New Roman"/>
          <w:sz w:val="16"/>
          <w:szCs w:val="16"/>
        </w:rPr>
      </w:pPr>
    </w:p>
    <w:p w14:paraId="14A2AA4E" w14:textId="2B75E0BB" w:rsidR="00EF241C" w:rsidRPr="00FA1CF9" w:rsidRDefault="00EF241C" w:rsidP="00C72BEC">
      <w:pPr>
        <w:pStyle w:val="aff0"/>
        <w:spacing w:after="0" w:line="240" w:lineRule="auto"/>
        <w:rPr>
          <w:rFonts w:ascii="Times New Roman" w:hAnsi="Times New Roman"/>
          <w:b w:val="0"/>
          <w:sz w:val="24"/>
          <w:szCs w:val="24"/>
        </w:rPr>
      </w:pPr>
      <w:r w:rsidRPr="00FA1CF9">
        <w:rPr>
          <w:rFonts w:ascii="Times New Roman" w:hAnsi="Times New Roman"/>
          <w:b w:val="0"/>
          <w:sz w:val="24"/>
          <w:szCs w:val="24"/>
        </w:rPr>
        <w:t xml:space="preserve">Таблица </w:t>
      </w:r>
      <w:r w:rsidRPr="00FA1CF9">
        <w:rPr>
          <w:rFonts w:ascii="Times New Roman" w:hAnsi="Times New Roman"/>
          <w:b w:val="0"/>
          <w:sz w:val="24"/>
          <w:szCs w:val="24"/>
        </w:rPr>
        <w:fldChar w:fldCharType="begin"/>
      </w:r>
      <w:r w:rsidRPr="00FA1CF9">
        <w:rPr>
          <w:rFonts w:ascii="Times New Roman" w:hAnsi="Times New Roman"/>
          <w:b w:val="0"/>
          <w:sz w:val="24"/>
          <w:szCs w:val="24"/>
        </w:rPr>
        <w:instrText xml:space="preserve"> SEQ Таблица \* ARABIC </w:instrText>
      </w:r>
      <w:r w:rsidRPr="00FA1CF9">
        <w:rPr>
          <w:rFonts w:ascii="Times New Roman" w:hAnsi="Times New Roman"/>
          <w:b w:val="0"/>
          <w:sz w:val="24"/>
          <w:szCs w:val="24"/>
        </w:rPr>
        <w:fldChar w:fldCharType="separate"/>
      </w:r>
      <w:r w:rsidR="0030453A" w:rsidRPr="00FA1CF9">
        <w:rPr>
          <w:rFonts w:ascii="Times New Roman" w:hAnsi="Times New Roman"/>
          <w:b w:val="0"/>
          <w:noProof/>
          <w:sz w:val="24"/>
          <w:szCs w:val="24"/>
        </w:rPr>
        <w:t>17</w:t>
      </w:r>
      <w:r w:rsidRPr="00FA1CF9">
        <w:rPr>
          <w:rFonts w:ascii="Times New Roman" w:hAnsi="Times New Roman"/>
          <w:b w:val="0"/>
          <w:sz w:val="24"/>
          <w:szCs w:val="24"/>
        </w:rPr>
        <w:fldChar w:fldCharType="end"/>
      </w:r>
      <w:r w:rsidRPr="00FA1CF9">
        <w:rPr>
          <w:rFonts w:ascii="Times New Roman" w:hAnsi="Times New Roman"/>
          <w:b w:val="0"/>
          <w:sz w:val="24"/>
          <w:szCs w:val="24"/>
        </w:rPr>
        <w:t>. Расходы областного бюджета</w:t>
      </w:r>
      <w:r w:rsidR="00C72BEC" w:rsidRPr="00FA1CF9">
        <w:rPr>
          <w:rFonts w:ascii="Times New Roman" w:hAnsi="Times New Roman"/>
          <w:b w:val="0"/>
          <w:sz w:val="24"/>
          <w:szCs w:val="24"/>
        </w:rPr>
        <w:t xml:space="preserve"> </w:t>
      </w:r>
      <w:r w:rsidRPr="00FA1CF9">
        <w:rPr>
          <w:rFonts w:ascii="Times New Roman" w:hAnsi="Times New Roman"/>
          <w:b w:val="0"/>
          <w:sz w:val="24"/>
          <w:szCs w:val="24"/>
        </w:rPr>
        <w:t>на осуществление капитальных вложений и другие бюджетные инвестиции, включая мероприятия в рамках концессионных соглашений, по государственным программам Архангельской области за I квартал 2024 года, в млн.руб.</w:t>
      </w:r>
    </w:p>
    <w:tbl>
      <w:tblPr>
        <w:tblW w:w="9724" w:type="dxa"/>
        <w:tblLook w:val="04A0" w:firstRow="1" w:lastRow="0" w:firstColumn="1" w:lastColumn="0" w:noHBand="0" w:noVBand="1"/>
      </w:tblPr>
      <w:tblGrid>
        <w:gridCol w:w="6480"/>
        <w:gridCol w:w="1320"/>
        <w:gridCol w:w="1208"/>
        <w:gridCol w:w="716"/>
      </w:tblGrid>
      <w:tr w:rsidR="00FA1CF9" w:rsidRPr="00FA1CF9" w14:paraId="3BAC8C7F" w14:textId="77777777" w:rsidTr="00EF241C">
        <w:trPr>
          <w:trHeight w:val="58"/>
          <w:tblHeader/>
        </w:trPr>
        <w:tc>
          <w:tcPr>
            <w:tcW w:w="6480"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3F6C2AAF"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Наименование</w:t>
            </w:r>
          </w:p>
        </w:tc>
        <w:tc>
          <w:tcPr>
            <w:tcW w:w="1320" w:type="dxa"/>
            <w:tcBorders>
              <w:top w:val="double" w:sz="6" w:space="0" w:color="auto"/>
              <w:left w:val="nil"/>
              <w:bottom w:val="single" w:sz="4" w:space="0" w:color="auto"/>
              <w:right w:val="single" w:sz="4" w:space="0" w:color="auto"/>
            </w:tcBorders>
            <w:shd w:val="clear" w:color="auto" w:fill="auto"/>
            <w:vAlign w:val="center"/>
            <w:hideMark/>
          </w:tcPr>
          <w:p w14:paraId="33AE45D4"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Утверждено на год</w:t>
            </w:r>
          </w:p>
        </w:tc>
        <w:tc>
          <w:tcPr>
            <w:tcW w:w="1208" w:type="dxa"/>
            <w:tcBorders>
              <w:top w:val="double" w:sz="6" w:space="0" w:color="auto"/>
              <w:left w:val="nil"/>
              <w:bottom w:val="single" w:sz="4" w:space="0" w:color="auto"/>
              <w:right w:val="single" w:sz="4" w:space="0" w:color="auto"/>
            </w:tcBorders>
            <w:shd w:val="clear" w:color="auto" w:fill="auto"/>
            <w:vAlign w:val="center"/>
            <w:hideMark/>
          </w:tcPr>
          <w:p w14:paraId="3FB9B014"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Исполнено</w:t>
            </w:r>
          </w:p>
        </w:tc>
        <w:tc>
          <w:tcPr>
            <w:tcW w:w="716" w:type="dxa"/>
            <w:tcBorders>
              <w:top w:val="double" w:sz="6" w:space="0" w:color="auto"/>
              <w:left w:val="nil"/>
              <w:bottom w:val="single" w:sz="4" w:space="0" w:color="auto"/>
              <w:right w:val="double" w:sz="6" w:space="0" w:color="auto"/>
            </w:tcBorders>
            <w:shd w:val="clear" w:color="auto" w:fill="auto"/>
            <w:vAlign w:val="center"/>
            <w:hideMark/>
          </w:tcPr>
          <w:p w14:paraId="51A4D5D7"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w:t>
            </w:r>
          </w:p>
        </w:tc>
      </w:tr>
      <w:tr w:rsidR="00FA1CF9" w:rsidRPr="00FA1CF9" w14:paraId="431F3624" w14:textId="77777777" w:rsidTr="00EF241C">
        <w:trPr>
          <w:trHeight w:val="70"/>
        </w:trPr>
        <w:tc>
          <w:tcPr>
            <w:tcW w:w="6480" w:type="dxa"/>
            <w:tcBorders>
              <w:top w:val="nil"/>
              <w:left w:val="double" w:sz="6" w:space="0" w:color="auto"/>
              <w:bottom w:val="single" w:sz="4" w:space="0" w:color="auto"/>
              <w:right w:val="single" w:sz="4" w:space="0" w:color="auto"/>
            </w:tcBorders>
            <w:shd w:val="clear" w:color="auto" w:fill="auto"/>
            <w:vAlign w:val="center"/>
            <w:hideMark/>
          </w:tcPr>
          <w:p w14:paraId="6596B37C"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ГП АО "Развитие здравоохранения Архангельской области"</w:t>
            </w:r>
          </w:p>
        </w:tc>
        <w:tc>
          <w:tcPr>
            <w:tcW w:w="1320" w:type="dxa"/>
            <w:tcBorders>
              <w:top w:val="nil"/>
              <w:left w:val="nil"/>
              <w:bottom w:val="single" w:sz="4" w:space="0" w:color="auto"/>
              <w:right w:val="single" w:sz="4" w:space="0" w:color="auto"/>
            </w:tcBorders>
            <w:shd w:val="clear" w:color="auto" w:fill="auto"/>
            <w:vAlign w:val="center"/>
            <w:hideMark/>
          </w:tcPr>
          <w:p w14:paraId="61708399"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491,0 </w:t>
            </w:r>
          </w:p>
        </w:tc>
        <w:tc>
          <w:tcPr>
            <w:tcW w:w="1208" w:type="dxa"/>
            <w:tcBorders>
              <w:top w:val="nil"/>
              <w:left w:val="nil"/>
              <w:bottom w:val="single" w:sz="4" w:space="0" w:color="auto"/>
              <w:right w:val="single" w:sz="4" w:space="0" w:color="auto"/>
            </w:tcBorders>
            <w:shd w:val="clear" w:color="auto" w:fill="auto"/>
            <w:vAlign w:val="center"/>
            <w:hideMark/>
          </w:tcPr>
          <w:p w14:paraId="34755F79"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28,9 </w:t>
            </w:r>
          </w:p>
        </w:tc>
        <w:tc>
          <w:tcPr>
            <w:tcW w:w="716" w:type="dxa"/>
            <w:tcBorders>
              <w:top w:val="nil"/>
              <w:left w:val="nil"/>
              <w:bottom w:val="single" w:sz="4" w:space="0" w:color="auto"/>
              <w:right w:val="double" w:sz="6" w:space="0" w:color="auto"/>
            </w:tcBorders>
            <w:shd w:val="clear" w:color="auto" w:fill="auto"/>
            <w:vAlign w:val="center"/>
            <w:hideMark/>
          </w:tcPr>
          <w:p w14:paraId="15DC6519"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5,9 </w:t>
            </w:r>
          </w:p>
        </w:tc>
      </w:tr>
      <w:tr w:rsidR="00FA1CF9" w:rsidRPr="00FA1CF9" w14:paraId="7C8FB52F" w14:textId="77777777" w:rsidTr="00EF241C">
        <w:trPr>
          <w:trHeight w:val="70"/>
        </w:trPr>
        <w:tc>
          <w:tcPr>
            <w:tcW w:w="6480" w:type="dxa"/>
            <w:tcBorders>
              <w:top w:val="nil"/>
              <w:left w:val="double" w:sz="6" w:space="0" w:color="auto"/>
              <w:bottom w:val="single" w:sz="4" w:space="0" w:color="auto"/>
              <w:right w:val="single" w:sz="4" w:space="0" w:color="auto"/>
            </w:tcBorders>
            <w:shd w:val="clear" w:color="auto" w:fill="auto"/>
            <w:vAlign w:val="center"/>
            <w:hideMark/>
          </w:tcPr>
          <w:p w14:paraId="1F6CD68D"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ГП АО "Развитие образования и науки Архангельской области"</w:t>
            </w:r>
          </w:p>
        </w:tc>
        <w:tc>
          <w:tcPr>
            <w:tcW w:w="1320" w:type="dxa"/>
            <w:tcBorders>
              <w:top w:val="nil"/>
              <w:left w:val="nil"/>
              <w:bottom w:val="single" w:sz="4" w:space="0" w:color="auto"/>
              <w:right w:val="single" w:sz="4" w:space="0" w:color="auto"/>
            </w:tcBorders>
            <w:shd w:val="clear" w:color="auto" w:fill="auto"/>
            <w:vAlign w:val="center"/>
            <w:hideMark/>
          </w:tcPr>
          <w:p w14:paraId="2D6FA009"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2 071,1 </w:t>
            </w:r>
          </w:p>
        </w:tc>
        <w:tc>
          <w:tcPr>
            <w:tcW w:w="1208" w:type="dxa"/>
            <w:tcBorders>
              <w:top w:val="nil"/>
              <w:left w:val="nil"/>
              <w:bottom w:val="single" w:sz="4" w:space="0" w:color="auto"/>
              <w:right w:val="single" w:sz="4" w:space="0" w:color="auto"/>
            </w:tcBorders>
            <w:shd w:val="clear" w:color="auto" w:fill="auto"/>
            <w:vAlign w:val="center"/>
            <w:hideMark/>
          </w:tcPr>
          <w:p w14:paraId="2E5B57AE"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851,9 </w:t>
            </w:r>
          </w:p>
        </w:tc>
        <w:tc>
          <w:tcPr>
            <w:tcW w:w="716" w:type="dxa"/>
            <w:tcBorders>
              <w:top w:val="nil"/>
              <w:left w:val="nil"/>
              <w:bottom w:val="single" w:sz="4" w:space="0" w:color="auto"/>
              <w:right w:val="double" w:sz="6" w:space="0" w:color="auto"/>
            </w:tcBorders>
            <w:shd w:val="clear" w:color="auto" w:fill="auto"/>
            <w:vAlign w:val="center"/>
            <w:hideMark/>
          </w:tcPr>
          <w:p w14:paraId="013F82F6"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41,1 </w:t>
            </w:r>
          </w:p>
        </w:tc>
      </w:tr>
      <w:tr w:rsidR="00FA1CF9" w:rsidRPr="00FA1CF9" w14:paraId="42046671" w14:textId="77777777" w:rsidTr="00EF241C">
        <w:trPr>
          <w:trHeight w:val="70"/>
        </w:trPr>
        <w:tc>
          <w:tcPr>
            <w:tcW w:w="6480" w:type="dxa"/>
            <w:tcBorders>
              <w:top w:val="nil"/>
              <w:left w:val="double" w:sz="6" w:space="0" w:color="auto"/>
              <w:bottom w:val="single" w:sz="4" w:space="0" w:color="auto"/>
              <w:right w:val="single" w:sz="4" w:space="0" w:color="auto"/>
            </w:tcBorders>
            <w:shd w:val="clear" w:color="auto" w:fill="auto"/>
            <w:vAlign w:val="center"/>
            <w:hideMark/>
          </w:tcPr>
          <w:p w14:paraId="3026D785" w14:textId="77777777" w:rsidR="00EF241C" w:rsidRPr="00FA1CF9" w:rsidRDefault="00EF241C" w:rsidP="00EF241C">
            <w:pPr>
              <w:spacing w:after="0" w:line="240" w:lineRule="auto"/>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 - из них в рамках концессионного соглашения ("Средняя общеобразовательная школа на 860 учащихся в территориальном округе Майская горка г. Архангельска")</w:t>
            </w:r>
          </w:p>
        </w:tc>
        <w:tc>
          <w:tcPr>
            <w:tcW w:w="1320" w:type="dxa"/>
            <w:tcBorders>
              <w:top w:val="nil"/>
              <w:left w:val="nil"/>
              <w:bottom w:val="single" w:sz="4" w:space="0" w:color="auto"/>
              <w:right w:val="single" w:sz="4" w:space="0" w:color="auto"/>
            </w:tcBorders>
            <w:shd w:val="clear" w:color="auto" w:fill="auto"/>
            <w:vAlign w:val="center"/>
            <w:hideMark/>
          </w:tcPr>
          <w:p w14:paraId="5D26C9AE" w14:textId="77777777" w:rsidR="00EF241C" w:rsidRPr="00FA1CF9" w:rsidRDefault="00EF241C" w:rsidP="00EF241C">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861,0 </w:t>
            </w:r>
          </w:p>
        </w:tc>
        <w:tc>
          <w:tcPr>
            <w:tcW w:w="1208" w:type="dxa"/>
            <w:tcBorders>
              <w:top w:val="nil"/>
              <w:left w:val="nil"/>
              <w:bottom w:val="single" w:sz="4" w:space="0" w:color="auto"/>
              <w:right w:val="single" w:sz="4" w:space="0" w:color="auto"/>
            </w:tcBorders>
            <w:shd w:val="clear" w:color="auto" w:fill="auto"/>
            <w:vAlign w:val="center"/>
            <w:hideMark/>
          </w:tcPr>
          <w:p w14:paraId="3413F32D" w14:textId="77777777" w:rsidR="00EF241C" w:rsidRPr="00FA1CF9" w:rsidRDefault="00EF241C" w:rsidP="00EF241C">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391,1 </w:t>
            </w:r>
          </w:p>
        </w:tc>
        <w:tc>
          <w:tcPr>
            <w:tcW w:w="716" w:type="dxa"/>
            <w:tcBorders>
              <w:top w:val="nil"/>
              <w:left w:val="nil"/>
              <w:bottom w:val="single" w:sz="4" w:space="0" w:color="auto"/>
              <w:right w:val="double" w:sz="6" w:space="0" w:color="auto"/>
            </w:tcBorders>
            <w:shd w:val="clear" w:color="auto" w:fill="auto"/>
            <w:vAlign w:val="center"/>
            <w:hideMark/>
          </w:tcPr>
          <w:p w14:paraId="7C64CC74" w14:textId="77777777" w:rsidR="00EF241C" w:rsidRPr="00FA1CF9" w:rsidRDefault="00EF241C" w:rsidP="00EF241C">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45,4 </w:t>
            </w:r>
          </w:p>
        </w:tc>
      </w:tr>
      <w:tr w:rsidR="00FA1CF9" w:rsidRPr="00FA1CF9" w14:paraId="48B02D52" w14:textId="77777777" w:rsidTr="00EF241C">
        <w:trPr>
          <w:trHeight w:val="70"/>
        </w:trPr>
        <w:tc>
          <w:tcPr>
            <w:tcW w:w="6480" w:type="dxa"/>
            <w:tcBorders>
              <w:top w:val="nil"/>
              <w:left w:val="double" w:sz="6" w:space="0" w:color="auto"/>
              <w:bottom w:val="single" w:sz="4" w:space="0" w:color="auto"/>
              <w:right w:val="single" w:sz="4" w:space="0" w:color="auto"/>
            </w:tcBorders>
            <w:shd w:val="clear" w:color="auto" w:fill="auto"/>
            <w:vAlign w:val="center"/>
            <w:hideMark/>
          </w:tcPr>
          <w:p w14:paraId="3DDAD0E5"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ГП АО "Культура Русского Севера"</w:t>
            </w:r>
          </w:p>
        </w:tc>
        <w:tc>
          <w:tcPr>
            <w:tcW w:w="1320" w:type="dxa"/>
            <w:tcBorders>
              <w:top w:val="nil"/>
              <w:left w:val="nil"/>
              <w:bottom w:val="single" w:sz="4" w:space="0" w:color="auto"/>
              <w:right w:val="single" w:sz="4" w:space="0" w:color="auto"/>
            </w:tcBorders>
            <w:shd w:val="clear" w:color="auto" w:fill="auto"/>
            <w:vAlign w:val="center"/>
            <w:hideMark/>
          </w:tcPr>
          <w:p w14:paraId="0E8CC4D9"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350,5 </w:t>
            </w:r>
          </w:p>
        </w:tc>
        <w:tc>
          <w:tcPr>
            <w:tcW w:w="1208" w:type="dxa"/>
            <w:tcBorders>
              <w:top w:val="nil"/>
              <w:left w:val="nil"/>
              <w:bottom w:val="single" w:sz="4" w:space="0" w:color="auto"/>
              <w:right w:val="single" w:sz="4" w:space="0" w:color="auto"/>
            </w:tcBorders>
            <w:shd w:val="clear" w:color="auto" w:fill="auto"/>
            <w:vAlign w:val="center"/>
            <w:hideMark/>
          </w:tcPr>
          <w:p w14:paraId="496882A3"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10,8 </w:t>
            </w:r>
          </w:p>
        </w:tc>
        <w:tc>
          <w:tcPr>
            <w:tcW w:w="716" w:type="dxa"/>
            <w:tcBorders>
              <w:top w:val="nil"/>
              <w:left w:val="nil"/>
              <w:bottom w:val="single" w:sz="4" w:space="0" w:color="auto"/>
              <w:right w:val="double" w:sz="6" w:space="0" w:color="auto"/>
            </w:tcBorders>
            <w:shd w:val="clear" w:color="auto" w:fill="auto"/>
            <w:vAlign w:val="center"/>
            <w:hideMark/>
          </w:tcPr>
          <w:p w14:paraId="49687DD5"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3,1 </w:t>
            </w:r>
          </w:p>
        </w:tc>
      </w:tr>
      <w:tr w:rsidR="00FA1CF9" w:rsidRPr="00FA1CF9" w14:paraId="47ACBC0C" w14:textId="77777777" w:rsidTr="00EF241C">
        <w:trPr>
          <w:trHeight w:val="70"/>
        </w:trPr>
        <w:tc>
          <w:tcPr>
            <w:tcW w:w="6480" w:type="dxa"/>
            <w:tcBorders>
              <w:top w:val="nil"/>
              <w:left w:val="double" w:sz="6" w:space="0" w:color="auto"/>
              <w:bottom w:val="single" w:sz="4" w:space="0" w:color="auto"/>
              <w:right w:val="single" w:sz="4" w:space="0" w:color="auto"/>
            </w:tcBorders>
            <w:shd w:val="clear" w:color="auto" w:fill="auto"/>
            <w:vAlign w:val="center"/>
            <w:hideMark/>
          </w:tcPr>
          <w:p w14:paraId="29C76D92"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ГП АО "Обеспечение качественным, доступным жильем и объектами инженерной инфраструктуры населения Архангельской области"</w:t>
            </w:r>
          </w:p>
        </w:tc>
        <w:tc>
          <w:tcPr>
            <w:tcW w:w="1320" w:type="dxa"/>
            <w:tcBorders>
              <w:top w:val="nil"/>
              <w:left w:val="nil"/>
              <w:bottom w:val="single" w:sz="4" w:space="0" w:color="auto"/>
              <w:right w:val="single" w:sz="4" w:space="0" w:color="auto"/>
            </w:tcBorders>
            <w:shd w:val="clear" w:color="auto" w:fill="auto"/>
            <w:vAlign w:val="center"/>
            <w:hideMark/>
          </w:tcPr>
          <w:p w14:paraId="62C33827"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3 843,3 </w:t>
            </w:r>
          </w:p>
        </w:tc>
        <w:tc>
          <w:tcPr>
            <w:tcW w:w="1208" w:type="dxa"/>
            <w:tcBorders>
              <w:top w:val="nil"/>
              <w:left w:val="nil"/>
              <w:bottom w:val="single" w:sz="4" w:space="0" w:color="auto"/>
              <w:right w:val="single" w:sz="4" w:space="0" w:color="auto"/>
            </w:tcBorders>
            <w:shd w:val="clear" w:color="auto" w:fill="auto"/>
            <w:vAlign w:val="center"/>
            <w:hideMark/>
          </w:tcPr>
          <w:p w14:paraId="764E2042"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1 079,4 </w:t>
            </w:r>
          </w:p>
        </w:tc>
        <w:tc>
          <w:tcPr>
            <w:tcW w:w="716" w:type="dxa"/>
            <w:tcBorders>
              <w:top w:val="nil"/>
              <w:left w:val="nil"/>
              <w:bottom w:val="single" w:sz="4" w:space="0" w:color="auto"/>
              <w:right w:val="double" w:sz="6" w:space="0" w:color="auto"/>
            </w:tcBorders>
            <w:shd w:val="clear" w:color="auto" w:fill="auto"/>
            <w:vAlign w:val="center"/>
            <w:hideMark/>
          </w:tcPr>
          <w:p w14:paraId="2E3879FD"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28,1 </w:t>
            </w:r>
          </w:p>
        </w:tc>
      </w:tr>
      <w:tr w:rsidR="00FA1CF9" w:rsidRPr="00FA1CF9" w14:paraId="34FD9EB1" w14:textId="77777777" w:rsidTr="00EF241C">
        <w:trPr>
          <w:trHeight w:val="70"/>
        </w:trPr>
        <w:tc>
          <w:tcPr>
            <w:tcW w:w="6480" w:type="dxa"/>
            <w:tcBorders>
              <w:top w:val="nil"/>
              <w:left w:val="double" w:sz="6" w:space="0" w:color="auto"/>
              <w:bottom w:val="single" w:sz="4" w:space="0" w:color="auto"/>
              <w:right w:val="single" w:sz="4" w:space="0" w:color="auto"/>
            </w:tcBorders>
            <w:shd w:val="clear" w:color="auto" w:fill="auto"/>
            <w:vAlign w:val="center"/>
          </w:tcPr>
          <w:p w14:paraId="21DA0EAF" w14:textId="4FC17CEA" w:rsidR="00005090" w:rsidRPr="00FA1CF9" w:rsidRDefault="00005090" w:rsidP="00005090">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i/>
                <w:sz w:val="20"/>
                <w:szCs w:val="20"/>
                <w:lang w:eastAsia="ru-RU"/>
              </w:rPr>
              <w:t>из них обеспечение мероприятий по переселению граждан из аварийного жилищного фонда</w:t>
            </w:r>
          </w:p>
        </w:tc>
        <w:tc>
          <w:tcPr>
            <w:tcW w:w="1320" w:type="dxa"/>
            <w:tcBorders>
              <w:top w:val="nil"/>
              <w:left w:val="nil"/>
              <w:bottom w:val="single" w:sz="4" w:space="0" w:color="auto"/>
              <w:right w:val="single" w:sz="4" w:space="0" w:color="auto"/>
            </w:tcBorders>
            <w:shd w:val="clear" w:color="auto" w:fill="auto"/>
            <w:vAlign w:val="center"/>
          </w:tcPr>
          <w:p w14:paraId="45721F13" w14:textId="4CE1EEAE" w:rsidR="00005090" w:rsidRPr="00FA1CF9" w:rsidRDefault="00005090" w:rsidP="00005090">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i/>
                <w:sz w:val="20"/>
                <w:szCs w:val="20"/>
                <w:lang w:eastAsia="ru-RU"/>
              </w:rPr>
              <w:t>3 120,5</w:t>
            </w:r>
          </w:p>
        </w:tc>
        <w:tc>
          <w:tcPr>
            <w:tcW w:w="1208" w:type="dxa"/>
            <w:tcBorders>
              <w:top w:val="nil"/>
              <w:left w:val="nil"/>
              <w:bottom w:val="single" w:sz="4" w:space="0" w:color="auto"/>
              <w:right w:val="single" w:sz="4" w:space="0" w:color="auto"/>
            </w:tcBorders>
            <w:shd w:val="clear" w:color="auto" w:fill="auto"/>
            <w:vAlign w:val="center"/>
          </w:tcPr>
          <w:p w14:paraId="461EEB07" w14:textId="128E629A" w:rsidR="00005090" w:rsidRPr="00FA1CF9" w:rsidRDefault="00005090" w:rsidP="00005090">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i/>
                <w:sz w:val="20"/>
                <w:szCs w:val="20"/>
                <w:lang w:eastAsia="ru-RU"/>
              </w:rPr>
              <w:t>890,6</w:t>
            </w:r>
          </w:p>
        </w:tc>
        <w:tc>
          <w:tcPr>
            <w:tcW w:w="716" w:type="dxa"/>
            <w:tcBorders>
              <w:top w:val="nil"/>
              <w:left w:val="nil"/>
              <w:bottom w:val="single" w:sz="4" w:space="0" w:color="auto"/>
              <w:right w:val="double" w:sz="6" w:space="0" w:color="auto"/>
            </w:tcBorders>
            <w:shd w:val="clear" w:color="auto" w:fill="auto"/>
            <w:vAlign w:val="center"/>
          </w:tcPr>
          <w:p w14:paraId="2B2B3E31" w14:textId="7B697C2B" w:rsidR="00005090" w:rsidRPr="00FA1CF9" w:rsidRDefault="00005090" w:rsidP="00005090">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i/>
                <w:sz w:val="20"/>
                <w:szCs w:val="20"/>
                <w:lang w:eastAsia="ru-RU"/>
              </w:rPr>
              <w:t>28,5</w:t>
            </w:r>
          </w:p>
        </w:tc>
      </w:tr>
      <w:tr w:rsidR="00FA1CF9" w:rsidRPr="00FA1CF9" w14:paraId="54037EA3" w14:textId="77777777" w:rsidTr="00EF241C">
        <w:trPr>
          <w:trHeight w:val="70"/>
        </w:trPr>
        <w:tc>
          <w:tcPr>
            <w:tcW w:w="6480" w:type="dxa"/>
            <w:tcBorders>
              <w:top w:val="nil"/>
              <w:left w:val="double" w:sz="6" w:space="0" w:color="auto"/>
              <w:bottom w:val="single" w:sz="4" w:space="0" w:color="auto"/>
              <w:right w:val="single" w:sz="4" w:space="0" w:color="auto"/>
            </w:tcBorders>
            <w:shd w:val="clear" w:color="auto" w:fill="auto"/>
            <w:vAlign w:val="center"/>
            <w:hideMark/>
          </w:tcPr>
          <w:p w14:paraId="48B6E9BB"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ГП АО "Содействие занятости населения Архангельской области, улучшение условий и охраны труда"</w:t>
            </w:r>
          </w:p>
        </w:tc>
        <w:tc>
          <w:tcPr>
            <w:tcW w:w="1320" w:type="dxa"/>
            <w:tcBorders>
              <w:top w:val="nil"/>
              <w:left w:val="nil"/>
              <w:bottom w:val="single" w:sz="4" w:space="0" w:color="auto"/>
              <w:right w:val="single" w:sz="4" w:space="0" w:color="auto"/>
            </w:tcBorders>
            <w:shd w:val="clear" w:color="auto" w:fill="auto"/>
            <w:vAlign w:val="center"/>
            <w:hideMark/>
          </w:tcPr>
          <w:p w14:paraId="2C318ED1"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56,0 </w:t>
            </w:r>
          </w:p>
        </w:tc>
        <w:tc>
          <w:tcPr>
            <w:tcW w:w="1208" w:type="dxa"/>
            <w:tcBorders>
              <w:top w:val="nil"/>
              <w:left w:val="nil"/>
              <w:bottom w:val="single" w:sz="4" w:space="0" w:color="auto"/>
              <w:right w:val="single" w:sz="4" w:space="0" w:color="auto"/>
            </w:tcBorders>
            <w:shd w:val="clear" w:color="auto" w:fill="auto"/>
            <w:vAlign w:val="center"/>
            <w:hideMark/>
          </w:tcPr>
          <w:p w14:paraId="0440A047"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0,0 </w:t>
            </w:r>
          </w:p>
        </w:tc>
        <w:tc>
          <w:tcPr>
            <w:tcW w:w="716" w:type="dxa"/>
            <w:tcBorders>
              <w:top w:val="nil"/>
              <w:left w:val="nil"/>
              <w:bottom w:val="single" w:sz="4" w:space="0" w:color="auto"/>
              <w:right w:val="double" w:sz="6" w:space="0" w:color="auto"/>
            </w:tcBorders>
            <w:shd w:val="clear" w:color="auto" w:fill="auto"/>
            <w:vAlign w:val="center"/>
            <w:hideMark/>
          </w:tcPr>
          <w:p w14:paraId="3E5167AF"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0,0 </w:t>
            </w:r>
          </w:p>
        </w:tc>
      </w:tr>
      <w:tr w:rsidR="00FA1CF9" w:rsidRPr="00FA1CF9" w14:paraId="64AC9DDB" w14:textId="77777777" w:rsidTr="00EF241C">
        <w:trPr>
          <w:trHeight w:val="70"/>
        </w:trPr>
        <w:tc>
          <w:tcPr>
            <w:tcW w:w="6480" w:type="dxa"/>
            <w:tcBorders>
              <w:top w:val="nil"/>
              <w:left w:val="double" w:sz="6" w:space="0" w:color="auto"/>
              <w:bottom w:val="single" w:sz="4" w:space="0" w:color="auto"/>
              <w:right w:val="single" w:sz="4" w:space="0" w:color="auto"/>
            </w:tcBorders>
            <w:shd w:val="clear" w:color="auto" w:fill="auto"/>
            <w:vAlign w:val="center"/>
            <w:hideMark/>
          </w:tcPr>
          <w:p w14:paraId="251E19CB"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ГП АО "Защита населения и территорий Архангельской области от чрезвычайных ситуаций, обеспечение пожарной безопасности и безопасности на водных объектах"</w:t>
            </w:r>
          </w:p>
        </w:tc>
        <w:tc>
          <w:tcPr>
            <w:tcW w:w="1320" w:type="dxa"/>
            <w:tcBorders>
              <w:top w:val="nil"/>
              <w:left w:val="nil"/>
              <w:bottom w:val="single" w:sz="4" w:space="0" w:color="auto"/>
              <w:right w:val="single" w:sz="4" w:space="0" w:color="auto"/>
            </w:tcBorders>
            <w:shd w:val="clear" w:color="auto" w:fill="auto"/>
            <w:vAlign w:val="center"/>
            <w:hideMark/>
          </w:tcPr>
          <w:p w14:paraId="0ED04DC7"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6,6 </w:t>
            </w:r>
          </w:p>
        </w:tc>
        <w:tc>
          <w:tcPr>
            <w:tcW w:w="1208" w:type="dxa"/>
            <w:tcBorders>
              <w:top w:val="nil"/>
              <w:left w:val="nil"/>
              <w:bottom w:val="single" w:sz="4" w:space="0" w:color="auto"/>
              <w:right w:val="single" w:sz="4" w:space="0" w:color="auto"/>
            </w:tcBorders>
            <w:shd w:val="clear" w:color="auto" w:fill="auto"/>
            <w:vAlign w:val="center"/>
            <w:hideMark/>
          </w:tcPr>
          <w:p w14:paraId="68447447"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2,2 </w:t>
            </w:r>
          </w:p>
        </w:tc>
        <w:tc>
          <w:tcPr>
            <w:tcW w:w="716" w:type="dxa"/>
            <w:tcBorders>
              <w:top w:val="nil"/>
              <w:left w:val="nil"/>
              <w:bottom w:val="single" w:sz="4" w:space="0" w:color="auto"/>
              <w:right w:val="double" w:sz="6" w:space="0" w:color="auto"/>
            </w:tcBorders>
            <w:shd w:val="clear" w:color="auto" w:fill="auto"/>
            <w:vAlign w:val="center"/>
            <w:hideMark/>
          </w:tcPr>
          <w:p w14:paraId="252DAF59"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33,3 </w:t>
            </w:r>
          </w:p>
        </w:tc>
      </w:tr>
      <w:tr w:rsidR="00FA1CF9" w:rsidRPr="00FA1CF9" w14:paraId="6D9ACD54" w14:textId="77777777" w:rsidTr="00EF241C">
        <w:trPr>
          <w:trHeight w:val="70"/>
        </w:trPr>
        <w:tc>
          <w:tcPr>
            <w:tcW w:w="6480" w:type="dxa"/>
            <w:tcBorders>
              <w:top w:val="nil"/>
              <w:left w:val="double" w:sz="6" w:space="0" w:color="auto"/>
              <w:bottom w:val="single" w:sz="4" w:space="0" w:color="auto"/>
              <w:right w:val="single" w:sz="4" w:space="0" w:color="auto"/>
            </w:tcBorders>
            <w:shd w:val="clear" w:color="auto" w:fill="auto"/>
            <w:vAlign w:val="center"/>
            <w:hideMark/>
          </w:tcPr>
          <w:p w14:paraId="4D30C10F"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ГП АО "Охрана окружающей среды, воспроизводство и использование природных ресурсов Архангельской области"</w:t>
            </w:r>
          </w:p>
        </w:tc>
        <w:tc>
          <w:tcPr>
            <w:tcW w:w="1320" w:type="dxa"/>
            <w:tcBorders>
              <w:top w:val="nil"/>
              <w:left w:val="nil"/>
              <w:bottom w:val="single" w:sz="4" w:space="0" w:color="auto"/>
              <w:right w:val="single" w:sz="4" w:space="0" w:color="auto"/>
            </w:tcBorders>
            <w:shd w:val="clear" w:color="auto" w:fill="auto"/>
            <w:vAlign w:val="center"/>
            <w:hideMark/>
          </w:tcPr>
          <w:p w14:paraId="626B48DE"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609,6 </w:t>
            </w:r>
          </w:p>
        </w:tc>
        <w:tc>
          <w:tcPr>
            <w:tcW w:w="1208" w:type="dxa"/>
            <w:tcBorders>
              <w:top w:val="nil"/>
              <w:left w:val="nil"/>
              <w:bottom w:val="single" w:sz="4" w:space="0" w:color="auto"/>
              <w:right w:val="single" w:sz="4" w:space="0" w:color="auto"/>
            </w:tcBorders>
            <w:shd w:val="clear" w:color="auto" w:fill="auto"/>
            <w:vAlign w:val="center"/>
            <w:hideMark/>
          </w:tcPr>
          <w:p w14:paraId="48D7667B"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285,5 </w:t>
            </w:r>
          </w:p>
        </w:tc>
        <w:tc>
          <w:tcPr>
            <w:tcW w:w="716" w:type="dxa"/>
            <w:tcBorders>
              <w:top w:val="nil"/>
              <w:left w:val="nil"/>
              <w:bottom w:val="single" w:sz="4" w:space="0" w:color="auto"/>
              <w:right w:val="double" w:sz="6" w:space="0" w:color="auto"/>
            </w:tcBorders>
            <w:shd w:val="clear" w:color="auto" w:fill="auto"/>
            <w:vAlign w:val="center"/>
            <w:hideMark/>
          </w:tcPr>
          <w:p w14:paraId="0A8363DD"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46,8 </w:t>
            </w:r>
          </w:p>
        </w:tc>
      </w:tr>
      <w:tr w:rsidR="00FA1CF9" w:rsidRPr="00FA1CF9" w14:paraId="3C4B4707" w14:textId="77777777" w:rsidTr="00EF241C">
        <w:trPr>
          <w:trHeight w:val="70"/>
        </w:trPr>
        <w:tc>
          <w:tcPr>
            <w:tcW w:w="6480" w:type="dxa"/>
            <w:tcBorders>
              <w:top w:val="nil"/>
              <w:left w:val="double" w:sz="6" w:space="0" w:color="auto"/>
              <w:bottom w:val="single" w:sz="4" w:space="0" w:color="auto"/>
              <w:right w:val="single" w:sz="4" w:space="0" w:color="auto"/>
            </w:tcBorders>
            <w:shd w:val="clear" w:color="auto" w:fill="auto"/>
            <w:vAlign w:val="center"/>
            <w:hideMark/>
          </w:tcPr>
          <w:p w14:paraId="66C40A9F" w14:textId="77777777" w:rsidR="00EF241C" w:rsidRPr="00FA1CF9" w:rsidRDefault="00EF241C" w:rsidP="00EF241C">
            <w:pPr>
              <w:spacing w:after="0" w:line="240" w:lineRule="auto"/>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 - из них в рамках концессионных соглашений (создание комплексов по обработке, утилизации и захоронению твердых коммунальных отходов)</w:t>
            </w:r>
          </w:p>
        </w:tc>
        <w:tc>
          <w:tcPr>
            <w:tcW w:w="1320" w:type="dxa"/>
            <w:tcBorders>
              <w:top w:val="nil"/>
              <w:left w:val="nil"/>
              <w:bottom w:val="single" w:sz="4" w:space="0" w:color="auto"/>
              <w:right w:val="single" w:sz="4" w:space="0" w:color="auto"/>
            </w:tcBorders>
            <w:shd w:val="clear" w:color="auto" w:fill="auto"/>
            <w:vAlign w:val="center"/>
            <w:hideMark/>
          </w:tcPr>
          <w:p w14:paraId="09D86063" w14:textId="77777777" w:rsidR="00EF241C" w:rsidRPr="00FA1CF9" w:rsidRDefault="00EF241C" w:rsidP="00EF241C">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311,7 </w:t>
            </w:r>
          </w:p>
        </w:tc>
        <w:tc>
          <w:tcPr>
            <w:tcW w:w="1208" w:type="dxa"/>
            <w:tcBorders>
              <w:top w:val="nil"/>
              <w:left w:val="nil"/>
              <w:bottom w:val="single" w:sz="4" w:space="0" w:color="auto"/>
              <w:right w:val="single" w:sz="4" w:space="0" w:color="auto"/>
            </w:tcBorders>
            <w:shd w:val="clear" w:color="auto" w:fill="auto"/>
            <w:vAlign w:val="center"/>
            <w:hideMark/>
          </w:tcPr>
          <w:p w14:paraId="4CF67BA6" w14:textId="77777777" w:rsidR="00EF241C" w:rsidRPr="00FA1CF9" w:rsidRDefault="00EF241C" w:rsidP="00EF241C">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285,5 </w:t>
            </w:r>
          </w:p>
        </w:tc>
        <w:tc>
          <w:tcPr>
            <w:tcW w:w="716" w:type="dxa"/>
            <w:tcBorders>
              <w:top w:val="nil"/>
              <w:left w:val="nil"/>
              <w:bottom w:val="single" w:sz="4" w:space="0" w:color="auto"/>
              <w:right w:val="double" w:sz="6" w:space="0" w:color="auto"/>
            </w:tcBorders>
            <w:shd w:val="clear" w:color="auto" w:fill="auto"/>
            <w:vAlign w:val="center"/>
            <w:hideMark/>
          </w:tcPr>
          <w:p w14:paraId="26F2664C" w14:textId="77777777" w:rsidR="00EF241C" w:rsidRPr="00FA1CF9" w:rsidRDefault="00EF241C" w:rsidP="00EF241C">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91,6 </w:t>
            </w:r>
          </w:p>
        </w:tc>
      </w:tr>
      <w:tr w:rsidR="00FA1CF9" w:rsidRPr="00FA1CF9" w14:paraId="4611D6FD" w14:textId="77777777" w:rsidTr="00EF241C">
        <w:trPr>
          <w:trHeight w:val="70"/>
        </w:trPr>
        <w:tc>
          <w:tcPr>
            <w:tcW w:w="6480" w:type="dxa"/>
            <w:tcBorders>
              <w:top w:val="nil"/>
              <w:left w:val="double" w:sz="6" w:space="0" w:color="auto"/>
              <w:bottom w:val="single" w:sz="4" w:space="0" w:color="auto"/>
              <w:right w:val="single" w:sz="4" w:space="0" w:color="auto"/>
            </w:tcBorders>
            <w:shd w:val="clear" w:color="auto" w:fill="auto"/>
            <w:vAlign w:val="center"/>
            <w:hideMark/>
          </w:tcPr>
          <w:p w14:paraId="2EF0B415"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ГП АО "Развитие лесного комплекса Архангельской области"</w:t>
            </w:r>
          </w:p>
        </w:tc>
        <w:tc>
          <w:tcPr>
            <w:tcW w:w="1320" w:type="dxa"/>
            <w:tcBorders>
              <w:top w:val="nil"/>
              <w:left w:val="nil"/>
              <w:bottom w:val="single" w:sz="4" w:space="0" w:color="auto"/>
              <w:right w:val="single" w:sz="4" w:space="0" w:color="auto"/>
            </w:tcBorders>
            <w:shd w:val="clear" w:color="auto" w:fill="auto"/>
            <w:vAlign w:val="center"/>
            <w:hideMark/>
          </w:tcPr>
          <w:p w14:paraId="6339499E"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83,6 </w:t>
            </w:r>
          </w:p>
        </w:tc>
        <w:tc>
          <w:tcPr>
            <w:tcW w:w="1208" w:type="dxa"/>
            <w:tcBorders>
              <w:top w:val="nil"/>
              <w:left w:val="nil"/>
              <w:bottom w:val="single" w:sz="4" w:space="0" w:color="auto"/>
              <w:right w:val="single" w:sz="4" w:space="0" w:color="auto"/>
            </w:tcBorders>
            <w:shd w:val="clear" w:color="auto" w:fill="auto"/>
            <w:vAlign w:val="center"/>
            <w:hideMark/>
          </w:tcPr>
          <w:p w14:paraId="27CA10E3"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0,0 </w:t>
            </w:r>
          </w:p>
        </w:tc>
        <w:tc>
          <w:tcPr>
            <w:tcW w:w="716" w:type="dxa"/>
            <w:tcBorders>
              <w:top w:val="nil"/>
              <w:left w:val="nil"/>
              <w:bottom w:val="single" w:sz="4" w:space="0" w:color="auto"/>
              <w:right w:val="double" w:sz="6" w:space="0" w:color="auto"/>
            </w:tcBorders>
            <w:shd w:val="clear" w:color="auto" w:fill="auto"/>
            <w:vAlign w:val="center"/>
            <w:hideMark/>
          </w:tcPr>
          <w:p w14:paraId="0DF689D1"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0,0 </w:t>
            </w:r>
          </w:p>
        </w:tc>
      </w:tr>
      <w:tr w:rsidR="00FA1CF9" w:rsidRPr="00FA1CF9" w14:paraId="0895E2B9" w14:textId="77777777" w:rsidTr="00EF241C">
        <w:trPr>
          <w:trHeight w:val="70"/>
        </w:trPr>
        <w:tc>
          <w:tcPr>
            <w:tcW w:w="6480" w:type="dxa"/>
            <w:tcBorders>
              <w:top w:val="nil"/>
              <w:left w:val="double" w:sz="6" w:space="0" w:color="auto"/>
              <w:bottom w:val="single" w:sz="4" w:space="0" w:color="auto"/>
              <w:right w:val="single" w:sz="4" w:space="0" w:color="auto"/>
            </w:tcBorders>
            <w:shd w:val="clear" w:color="auto" w:fill="auto"/>
            <w:vAlign w:val="center"/>
            <w:hideMark/>
          </w:tcPr>
          <w:p w14:paraId="35718D5D"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ГП АО "Совершенствование государственного управления и местного самоуправления, развитие институтов гражданского общества в Архангельской области"</w:t>
            </w:r>
          </w:p>
        </w:tc>
        <w:tc>
          <w:tcPr>
            <w:tcW w:w="1320" w:type="dxa"/>
            <w:tcBorders>
              <w:top w:val="nil"/>
              <w:left w:val="nil"/>
              <w:bottom w:val="single" w:sz="4" w:space="0" w:color="auto"/>
              <w:right w:val="single" w:sz="4" w:space="0" w:color="auto"/>
            </w:tcBorders>
            <w:shd w:val="clear" w:color="auto" w:fill="auto"/>
            <w:vAlign w:val="center"/>
            <w:hideMark/>
          </w:tcPr>
          <w:p w14:paraId="60490060"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102,9 </w:t>
            </w:r>
          </w:p>
        </w:tc>
        <w:tc>
          <w:tcPr>
            <w:tcW w:w="1208" w:type="dxa"/>
            <w:tcBorders>
              <w:top w:val="nil"/>
              <w:left w:val="nil"/>
              <w:bottom w:val="single" w:sz="4" w:space="0" w:color="auto"/>
              <w:right w:val="single" w:sz="4" w:space="0" w:color="auto"/>
            </w:tcBorders>
            <w:shd w:val="clear" w:color="auto" w:fill="auto"/>
            <w:vAlign w:val="center"/>
            <w:hideMark/>
          </w:tcPr>
          <w:p w14:paraId="6BA049AD"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6,2 </w:t>
            </w:r>
          </w:p>
        </w:tc>
        <w:tc>
          <w:tcPr>
            <w:tcW w:w="716" w:type="dxa"/>
            <w:tcBorders>
              <w:top w:val="nil"/>
              <w:left w:val="nil"/>
              <w:bottom w:val="single" w:sz="4" w:space="0" w:color="auto"/>
              <w:right w:val="double" w:sz="6" w:space="0" w:color="auto"/>
            </w:tcBorders>
            <w:shd w:val="clear" w:color="auto" w:fill="auto"/>
            <w:vAlign w:val="center"/>
            <w:hideMark/>
          </w:tcPr>
          <w:p w14:paraId="7F3753C7"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6,0 </w:t>
            </w:r>
          </w:p>
        </w:tc>
      </w:tr>
      <w:tr w:rsidR="00FA1CF9" w:rsidRPr="00FA1CF9" w14:paraId="30804B0B" w14:textId="77777777" w:rsidTr="00EF241C">
        <w:trPr>
          <w:trHeight w:val="70"/>
        </w:trPr>
        <w:tc>
          <w:tcPr>
            <w:tcW w:w="6480" w:type="dxa"/>
            <w:tcBorders>
              <w:top w:val="nil"/>
              <w:left w:val="double" w:sz="6" w:space="0" w:color="auto"/>
              <w:bottom w:val="single" w:sz="4" w:space="0" w:color="auto"/>
              <w:right w:val="single" w:sz="4" w:space="0" w:color="auto"/>
            </w:tcBorders>
            <w:shd w:val="clear" w:color="auto" w:fill="auto"/>
            <w:vAlign w:val="center"/>
            <w:hideMark/>
          </w:tcPr>
          <w:p w14:paraId="79277632"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lastRenderedPageBreak/>
              <w:t>ГП АО "Развитие энергетики и жилищно-коммунального хозяйства Архангельской области"</w:t>
            </w:r>
          </w:p>
        </w:tc>
        <w:tc>
          <w:tcPr>
            <w:tcW w:w="1320" w:type="dxa"/>
            <w:tcBorders>
              <w:top w:val="nil"/>
              <w:left w:val="nil"/>
              <w:bottom w:val="single" w:sz="4" w:space="0" w:color="auto"/>
              <w:right w:val="single" w:sz="4" w:space="0" w:color="auto"/>
            </w:tcBorders>
            <w:shd w:val="clear" w:color="auto" w:fill="auto"/>
            <w:vAlign w:val="center"/>
            <w:hideMark/>
          </w:tcPr>
          <w:p w14:paraId="79EE55B2"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2 489,2 </w:t>
            </w:r>
          </w:p>
        </w:tc>
        <w:tc>
          <w:tcPr>
            <w:tcW w:w="1208" w:type="dxa"/>
            <w:tcBorders>
              <w:top w:val="nil"/>
              <w:left w:val="nil"/>
              <w:bottom w:val="single" w:sz="4" w:space="0" w:color="auto"/>
              <w:right w:val="single" w:sz="4" w:space="0" w:color="auto"/>
            </w:tcBorders>
            <w:shd w:val="clear" w:color="auto" w:fill="auto"/>
            <w:vAlign w:val="center"/>
            <w:hideMark/>
          </w:tcPr>
          <w:p w14:paraId="475A7F7B"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19,2 </w:t>
            </w:r>
          </w:p>
        </w:tc>
        <w:tc>
          <w:tcPr>
            <w:tcW w:w="716" w:type="dxa"/>
            <w:tcBorders>
              <w:top w:val="nil"/>
              <w:left w:val="nil"/>
              <w:bottom w:val="single" w:sz="4" w:space="0" w:color="auto"/>
              <w:right w:val="double" w:sz="6" w:space="0" w:color="auto"/>
            </w:tcBorders>
            <w:shd w:val="clear" w:color="auto" w:fill="auto"/>
            <w:vAlign w:val="center"/>
            <w:hideMark/>
          </w:tcPr>
          <w:p w14:paraId="75D96839"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0,8 </w:t>
            </w:r>
          </w:p>
        </w:tc>
      </w:tr>
      <w:tr w:rsidR="00FA1CF9" w:rsidRPr="00FA1CF9" w14:paraId="5FBA1046" w14:textId="77777777" w:rsidTr="00EF241C">
        <w:trPr>
          <w:trHeight w:val="70"/>
        </w:trPr>
        <w:tc>
          <w:tcPr>
            <w:tcW w:w="6480" w:type="dxa"/>
            <w:tcBorders>
              <w:top w:val="nil"/>
              <w:left w:val="double" w:sz="6" w:space="0" w:color="auto"/>
              <w:bottom w:val="single" w:sz="4" w:space="0" w:color="auto"/>
              <w:right w:val="single" w:sz="4" w:space="0" w:color="auto"/>
            </w:tcBorders>
            <w:shd w:val="clear" w:color="auto" w:fill="auto"/>
            <w:vAlign w:val="center"/>
            <w:hideMark/>
          </w:tcPr>
          <w:p w14:paraId="44CBB40C"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ГП АО "Развитие транспортной системы Архангельской области"</w:t>
            </w:r>
          </w:p>
        </w:tc>
        <w:tc>
          <w:tcPr>
            <w:tcW w:w="1320" w:type="dxa"/>
            <w:tcBorders>
              <w:top w:val="nil"/>
              <w:left w:val="nil"/>
              <w:bottom w:val="single" w:sz="4" w:space="0" w:color="auto"/>
              <w:right w:val="single" w:sz="4" w:space="0" w:color="auto"/>
            </w:tcBorders>
            <w:shd w:val="clear" w:color="auto" w:fill="auto"/>
            <w:vAlign w:val="center"/>
            <w:hideMark/>
          </w:tcPr>
          <w:p w14:paraId="55C6FC09"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802,3 </w:t>
            </w:r>
          </w:p>
        </w:tc>
        <w:tc>
          <w:tcPr>
            <w:tcW w:w="1208" w:type="dxa"/>
            <w:tcBorders>
              <w:top w:val="nil"/>
              <w:left w:val="nil"/>
              <w:bottom w:val="single" w:sz="4" w:space="0" w:color="auto"/>
              <w:right w:val="single" w:sz="4" w:space="0" w:color="auto"/>
            </w:tcBorders>
            <w:shd w:val="clear" w:color="auto" w:fill="auto"/>
            <w:vAlign w:val="center"/>
            <w:hideMark/>
          </w:tcPr>
          <w:p w14:paraId="4DBFD0A4"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0,0 </w:t>
            </w:r>
          </w:p>
        </w:tc>
        <w:tc>
          <w:tcPr>
            <w:tcW w:w="716" w:type="dxa"/>
            <w:tcBorders>
              <w:top w:val="nil"/>
              <w:left w:val="nil"/>
              <w:bottom w:val="single" w:sz="4" w:space="0" w:color="auto"/>
              <w:right w:val="double" w:sz="6" w:space="0" w:color="auto"/>
            </w:tcBorders>
            <w:shd w:val="clear" w:color="auto" w:fill="auto"/>
            <w:vAlign w:val="center"/>
            <w:hideMark/>
          </w:tcPr>
          <w:p w14:paraId="52B40895"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0,0 </w:t>
            </w:r>
          </w:p>
        </w:tc>
      </w:tr>
      <w:tr w:rsidR="00FA1CF9" w:rsidRPr="00FA1CF9" w14:paraId="0F03B72D" w14:textId="77777777" w:rsidTr="00EF241C">
        <w:trPr>
          <w:trHeight w:val="70"/>
        </w:trPr>
        <w:tc>
          <w:tcPr>
            <w:tcW w:w="6480" w:type="dxa"/>
            <w:tcBorders>
              <w:top w:val="nil"/>
              <w:left w:val="double" w:sz="6" w:space="0" w:color="auto"/>
              <w:bottom w:val="single" w:sz="4" w:space="0" w:color="auto"/>
              <w:right w:val="single" w:sz="4" w:space="0" w:color="auto"/>
            </w:tcBorders>
            <w:shd w:val="clear" w:color="auto" w:fill="auto"/>
            <w:vAlign w:val="center"/>
            <w:hideMark/>
          </w:tcPr>
          <w:p w14:paraId="000F2699"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ГП АО "Развитие инфраструктуры Соловецкого архипелага"</w:t>
            </w:r>
          </w:p>
        </w:tc>
        <w:tc>
          <w:tcPr>
            <w:tcW w:w="1320" w:type="dxa"/>
            <w:tcBorders>
              <w:top w:val="nil"/>
              <w:left w:val="nil"/>
              <w:bottom w:val="single" w:sz="4" w:space="0" w:color="auto"/>
              <w:right w:val="single" w:sz="4" w:space="0" w:color="auto"/>
            </w:tcBorders>
            <w:shd w:val="clear" w:color="auto" w:fill="auto"/>
            <w:vAlign w:val="center"/>
            <w:hideMark/>
          </w:tcPr>
          <w:p w14:paraId="604874E7"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302,0 </w:t>
            </w:r>
          </w:p>
        </w:tc>
        <w:tc>
          <w:tcPr>
            <w:tcW w:w="1208" w:type="dxa"/>
            <w:tcBorders>
              <w:top w:val="nil"/>
              <w:left w:val="nil"/>
              <w:bottom w:val="single" w:sz="4" w:space="0" w:color="auto"/>
              <w:right w:val="single" w:sz="4" w:space="0" w:color="auto"/>
            </w:tcBorders>
            <w:shd w:val="clear" w:color="auto" w:fill="auto"/>
            <w:vAlign w:val="center"/>
            <w:hideMark/>
          </w:tcPr>
          <w:p w14:paraId="56B99A09"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2,0 </w:t>
            </w:r>
          </w:p>
        </w:tc>
        <w:tc>
          <w:tcPr>
            <w:tcW w:w="716" w:type="dxa"/>
            <w:tcBorders>
              <w:top w:val="nil"/>
              <w:left w:val="nil"/>
              <w:bottom w:val="single" w:sz="4" w:space="0" w:color="auto"/>
              <w:right w:val="double" w:sz="6" w:space="0" w:color="auto"/>
            </w:tcBorders>
            <w:shd w:val="clear" w:color="auto" w:fill="auto"/>
            <w:vAlign w:val="center"/>
            <w:hideMark/>
          </w:tcPr>
          <w:p w14:paraId="295723C3"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0,7 </w:t>
            </w:r>
          </w:p>
        </w:tc>
      </w:tr>
      <w:tr w:rsidR="00FA1CF9" w:rsidRPr="00FA1CF9" w14:paraId="7392E532" w14:textId="77777777" w:rsidTr="00EF241C">
        <w:trPr>
          <w:trHeight w:val="70"/>
        </w:trPr>
        <w:tc>
          <w:tcPr>
            <w:tcW w:w="6480" w:type="dxa"/>
            <w:tcBorders>
              <w:top w:val="nil"/>
              <w:left w:val="double" w:sz="6" w:space="0" w:color="auto"/>
              <w:bottom w:val="single" w:sz="4" w:space="0" w:color="auto"/>
              <w:right w:val="single" w:sz="4" w:space="0" w:color="auto"/>
            </w:tcBorders>
            <w:shd w:val="clear" w:color="auto" w:fill="auto"/>
            <w:vAlign w:val="center"/>
            <w:hideMark/>
          </w:tcPr>
          <w:p w14:paraId="1C96E9D4"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ГП АО "Комплексное развитие сельских территорий Архангельской области"</w:t>
            </w:r>
          </w:p>
        </w:tc>
        <w:tc>
          <w:tcPr>
            <w:tcW w:w="1320" w:type="dxa"/>
            <w:tcBorders>
              <w:top w:val="nil"/>
              <w:left w:val="nil"/>
              <w:bottom w:val="single" w:sz="4" w:space="0" w:color="auto"/>
              <w:right w:val="single" w:sz="4" w:space="0" w:color="auto"/>
            </w:tcBorders>
            <w:shd w:val="clear" w:color="auto" w:fill="auto"/>
            <w:vAlign w:val="center"/>
            <w:hideMark/>
          </w:tcPr>
          <w:p w14:paraId="6495317F"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902,9 </w:t>
            </w:r>
          </w:p>
        </w:tc>
        <w:tc>
          <w:tcPr>
            <w:tcW w:w="1208" w:type="dxa"/>
            <w:tcBorders>
              <w:top w:val="nil"/>
              <w:left w:val="nil"/>
              <w:bottom w:val="single" w:sz="4" w:space="0" w:color="auto"/>
              <w:right w:val="single" w:sz="4" w:space="0" w:color="auto"/>
            </w:tcBorders>
            <w:shd w:val="clear" w:color="auto" w:fill="auto"/>
            <w:vAlign w:val="center"/>
            <w:hideMark/>
          </w:tcPr>
          <w:p w14:paraId="4A98B9EA"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48,2 </w:t>
            </w:r>
          </w:p>
        </w:tc>
        <w:tc>
          <w:tcPr>
            <w:tcW w:w="716" w:type="dxa"/>
            <w:tcBorders>
              <w:top w:val="nil"/>
              <w:left w:val="nil"/>
              <w:bottom w:val="single" w:sz="4" w:space="0" w:color="auto"/>
              <w:right w:val="double" w:sz="6" w:space="0" w:color="auto"/>
            </w:tcBorders>
            <w:shd w:val="clear" w:color="auto" w:fill="auto"/>
            <w:vAlign w:val="center"/>
            <w:hideMark/>
          </w:tcPr>
          <w:p w14:paraId="60212B9C"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5,3 </w:t>
            </w:r>
          </w:p>
        </w:tc>
      </w:tr>
      <w:tr w:rsidR="00FA1CF9" w:rsidRPr="00FA1CF9" w14:paraId="72FEED17" w14:textId="77777777" w:rsidTr="00EF241C">
        <w:trPr>
          <w:trHeight w:val="70"/>
        </w:trPr>
        <w:tc>
          <w:tcPr>
            <w:tcW w:w="6480" w:type="dxa"/>
            <w:tcBorders>
              <w:top w:val="nil"/>
              <w:left w:val="double" w:sz="6" w:space="0" w:color="auto"/>
              <w:bottom w:val="single" w:sz="4" w:space="0" w:color="auto"/>
              <w:right w:val="single" w:sz="4" w:space="0" w:color="auto"/>
            </w:tcBorders>
            <w:shd w:val="clear" w:color="auto" w:fill="auto"/>
            <w:vAlign w:val="center"/>
            <w:hideMark/>
          </w:tcPr>
          <w:p w14:paraId="656FB416"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ГП АО "Экономическое развитие и инвестиционная деятельность в Архангельской области"</w:t>
            </w:r>
          </w:p>
        </w:tc>
        <w:tc>
          <w:tcPr>
            <w:tcW w:w="1320" w:type="dxa"/>
            <w:tcBorders>
              <w:top w:val="nil"/>
              <w:left w:val="nil"/>
              <w:bottom w:val="single" w:sz="4" w:space="0" w:color="auto"/>
              <w:right w:val="single" w:sz="4" w:space="0" w:color="auto"/>
            </w:tcBorders>
            <w:shd w:val="clear" w:color="auto" w:fill="auto"/>
            <w:vAlign w:val="center"/>
            <w:hideMark/>
          </w:tcPr>
          <w:p w14:paraId="095C92D4"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1 051,9 </w:t>
            </w:r>
          </w:p>
        </w:tc>
        <w:tc>
          <w:tcPr>
            <w:tcW w:w="1208" w:type="dxa"/>
            <w:tcBorders>
              <w:top w:val="nil"/>
              <w:left w:val="nil"/>
              <w:bottom w:val="single" w:sz="4" w:space="0" w:color="auto"/>
              <w:right w:val="single" w:sz="4" w:space="0" w:color="auto"/>
            </w:tcBorders>
            <w:shd w:val="clear" w:color="auto" w:fill="auto"/>
            <w:vAlign w:val="center"/>
            <w:hideMark/>
          </w:tcPr>
          <w:p w14:paraId="3F797288"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240,4 </w:t>
            </w:r>
          </w:p>
        </w:tc>
        <w:tc>
          <w:tcPr>
            <w:tcW w:w="716" w:type="dxa"/>
            <w:tcBorders>
              <w:top w:val="nil"/>
              <w:left w:val="nil"/>
              <w:bottom w:val="single" w:sz="4" w:space="0" w:color="auto"/>
              <w:right w:val="double" w:sz="6" w:space="0" w:color="auto"/>
            </w:tcBorders>
            <w:shd w:val="clear" w:color="auto" w:fill="auto"/>
            <w:vAlign w:val="center"/>
            <w:hideMark/>
          </w:tcPr>
          <w:p w14:paraId="312BA8FE"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22,8 </w:t>
            </w:r>
          </w:p>
        </w:tc>
      </w:tr>
      <w:tr w:rsidR="00FA1CF9" w:rsidRPr="00FA1CF9" w14:paraId="0A6E3354" w14:textId="77777777" w:rsidTr="00EF241C">
        <w:trPr>
          <w:trHeight w:val="70"/>
        </w:trPr>
        <w:tc>
          <w:tcPr>
            <w:tcW w:w="6480" w:type="dxa"/>
            <w:tcBorders>
              <w:top w:val="nil"/>
              <w:left w:val="double" w:sz="6" w:space="0" w:color="auto"/>
              <w:bottom w:val="single" w:sz="4" w:space="0" w:color="auto"/>
              <w:right w:val="single" w:sz="4" w:space="0" w:color="auto"/>
            </w:tcBorders>
            <w:shd w:val="clear" w:color="auto" w:fill="auto"/>
            <w:vAlign w:val="center"/>
            <w:hideMark/>
          </w:tcPr>
          <w:p w14:paraId="38DA7CDF" w14:textId="77777777" w:rsidR="00EF241C" w:rsidRPr="00FA1CF9" w:rsidRDefault="00EF241C" w:rsidP="00EF241C">
            <w:pPr>
              <w:spacing w:after="0" w:line="240" w:lineRule="auto"/>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 - из них в рамках концессионного соглашения (кампус "Арктическая звезда")</w:t>
            </w:r>
          </w:p>
        </w:tc>
        <w:tc>
          <w:tcPr>
            <w:tcW w:w="1320" w:type="dxa"/>
            <w:tcBorders>
              <w:top w:val="nil"/>
              <w:left w:val="nil"/>
              <w:bottom w:val="single" w:sz="4" w:space="0" w:color="auto"/>
              <w:right w:val="single" w:sz="4" w:space="0" w:color="auto"/>
            </w:tcBorders>
            <w:shd w:val="clear" w:color="auto" w:fill="auto"/>
            <w:vAlign w:val="center"/>
            <w:hideMark/>
          </w:tcPr>
          <w:p w14:paraId="30F5580C" w14:textId="77777777" w:rsidR="00EF241C" w:rsidRPr="00FA1CF9" w:rsidRDefault="00EF241C" w:rsidP="00EF241C">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400,0 </w:t>
            </w:r>
          </w:p>
        </w:tc>
        <w:tc>
          <w:tcPr>
            <w:tcW w:w="1208" w:type="dxa"/>
            <w:tcBorders>
              <w:top w:val="nil"/>
              <w:left w:val="nil"/>
              <w:bottom w:val="single" w:sz="4" w:space="0" w:color="auto"/>
              <w:right w:val="single" w:sz="4" w:space="0" w:color="auto"/>
            </w:tcBorders>
            <w:shd w:val="clear" w:color="auto" w:fill="auto"/>
            <w:vAlign w:val="center"/>
            <w:hideMark/>
          </w:tcPr>
          <w:p w14:paraId="4F3F8074" w14:textId="77777777" w:rsidR="00EF241C" w:rsidRPr="00FA1CF9" w:rsidRDefault="00EF241C" w:rsidP="00EF241C">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240,4 </w:t>
            </w:r>
          </w:p>
        </w:tc>
        <w:tc>
          <w:tcPr>
            <w:tcW w:w="716" w:type="dxa"/>
            <w:tcBorders>
              <w:top w:val="nil"/>
              <w:left w:val="nil"/>
              <w:bottom w:val="single" w:sz="4" w:space="0" w:color="auto"/>
              <w:right w:val="double" w:sz="6" w:space="0" w:color="auto"/>
            </w:tcBorders>
            <w:shd w:val="clear" w:color="auto" w:fill="auto"/>
            <w:vAlign w:val="center"/>
            <w:hideMark/>
          </w:tcPr>
          <w:p w14:paraId="522FAF8A" w14:textId="77777777" w:rsidR="00EF241C" w:rsidRPr="00FA1CF9" w:rsidRDefault="00EF241C" w:rsidP="00EF241C">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60,1 </w:t>
            </w:r>
          </w:p>
        </w:tc>
      </w:tr>
      <w:tr w:rsidR="00FA1CF9" w:rsidRPr="00FA1CF9" w14:paraId="592ABA1E" w14:textId="77777777" w:rsidTr="00EF241C">
        <w:trPr>
          <w:trHeight w:val="70"/>
        </w:trPr>
        <w:tc>
          <w:tcPr>
            <w:tcW w:w="6480" w:type="dxa"/>
            <w:tcBorders>
              <w:top w:val="nil"/>
              <w:left w:val="double" w:sz="6" w:space="0" w:color="auto"/>
              <w:bottom w:val="single" w:sz="4" w:space="0" w:color="auto"/>
              <w:right w:val="single" w:sz="4" w:space="0" w:color="auto"/>
            </w:tcBorders>
            <w:shd w:val="clear" w:color="auto" w:fill="auto"/>
            <w:vAlign w:val="center"/>
            <w:hideMark/>
          </w:tcPr>
          <w:p w14:paraId="40B3CA19"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ГП АО "Развитие физической культуры и спорта в Архангельской области"</w:t>
            </w:r>
          </w:p>
        </w:tc>
        <w:tc>
          <w:tcPr>
            <w:tcW w:w="1320" w:type="dxa"/>
            <w:tcBorders>
              <w:top w:val="nil"/>
              <w:left w:val="nil"/>
              <w:bottom w:val="single" w:sz="4" w:space="0" w:color="auto"/>
              <w:right w:val="single" w:sz="4" w:space="0" w:color="auto"/>
            </w:tcBorders>
            <w:shd w:val="clear" w:color="auto" w:fill="auto"/>
            <w:vAlign w:val="center"/>
            <w:hideMark/>
          </w:tcPr>
          <w:p w14:paraId="4C5CFDD8"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75,6 </w:t>
            </w:r>
          </w:p>
        </w:tc>
        <w:tc>
          <w:tcPr>
            <w:tcW w:w="1208" w:type="dxa"/>
            <w:tcBorders>
              <w:top w:val="nil"/>
              <w:left w:val="nil"/>
              <w:bottom w:val="single" w:sz="4" w:space="0" w:color="auto"/>
              <w:right w:val="single" w:sz="4" w:space="0" w:color="auto"/>
            </w:tcBorders>
            <w:shd w:val="clear" w:color="auto" w:fill="auto"/>
            <w:vAlign w:val="center"/>
            <w:hideMark/>
          </w:tcPr>
          <w:p w14:paraId="26831C5D"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32,6 </w:t>
            </w:r>
          </w:p>
        </w:tc>
        <w:tc>
          <w:tcPr>
            <w:tcW w:w="716" w:type="dxa"/>
            <w:tcBorders>
              <w:top w:val="nil"/>
              <w:left w:val="nil"/>
              <w:bottom w:val="single" w:sz="4" w:space="0" w:color="auto"/>
              <w:right w:val="double" w:sz="6" w:space="0" w:color="auto"/>
            </w:tcBorders>
            <w:shd w:val="clear" w:color="auto" w:fill="auto"/>
            <w:vAlign w:val="center"/>
            <w:hideMark/>
          </w:tcPr>
          <w:p w14:paraId="0EE3EDE9"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43,1 </w:t>
            </w:r>
          </w:p>
        </w:tc>
      </w:tr>
      <w:tr w:rsidR="00FA1CF9" w:rsidRPr="00FA1CF9" w14:paraId="6E6EB4F5" w14:textId="77777777" w:rsidTr="00EF241C">
        <w:trPr>
          <w:trHeight w:val="70"/>
        </w:trPr>
        <w:tc>
          <w:tcPr>
            <w:tcW w:w="6480" w:type="dxa"/>
            <w:tcBorders>
              <w:top w:val="nil"/>
              <w:left w:val="double" w:sz="6" w:space="0" w:color="auto"/>
              <w:bottom w:val="single" w:sz="4" w:space="0" w:color="auto"/>
              <w:right w:val="single" w:sz="4" w:space="0" w:color="auto"/>
            </w:tcBorders>
            <w:shd w:val="clear" w:color="auto" w:fill="auto"/>
            <w:vAlign w:val="center"/>
            <w:hideMark/>
          </w:tcPr>
          <w:p w14:paraId="5732ECC2"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Государственная программа Архангельской области "Управление государственным имуществом и земельными ресурсами Архангельской области"</w:t>
            </w:r>
          </w:p>
        </w:tc>
        <w:tc>
          <w:tcPr>
            <w:tcW w:w="1320" w:type="dxa"/>
            <w:tcBorders>
              <w:top w:val="nil"/>
              <w:left w:val="nil"/>
              <w:bottom w:val="single" w:sz="4" w:space="0" w:color="auto"/>
              <w:right w:val="single" w:sz="4" w:space="0" w:color="auto"/>
            </w:tcBorders>
            <w:shd w:val="clear" w:color="auto" w:fill="auto"/>
            <w:vAlign w:val="center"/>
            <w:hideMark/>
          </w:tcPr>
          <w:p w14:paraId="57B1C2D7"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0,3 </w:t>
            </w:r>
          </w:p>
        </w:tc>
        <w:tc>
          <w:tcPr>
            <w:tcW w:w="1208" w:type="dxa"/>
            <w:tcBorders>
              <w:top w:val="nil"/>
              <w:left w:val="nil"/>
              <w:bottom w:val="single" w:sz="4" w:space="0" w:color="auto"/>
              <w:right w:val="single" w:sz="4" w:space="0" w:color="auto"/>
            </w:tcBorders>
            <w:shd w:val="clear" w:color="auto" w:fill="auto"/>
            <w:vAlign w:val="center"/>
            <w:hideMark/>
          </w:tcPr>
          <w:p w14:paraId="598C8F51"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0,0 </w:t>
            </w:r>
          </w:p>
        </w:tc>
        <w:tc>
          <w:tcPr>
            <w:tcW w:w="716" w:type="dxa"/>
            <w:tcBorders>
              <w:top w:val="nil"/>
              <w:left w:val="nil"/>
              <w:bottom w:val="single" w:sz="4" w:space="0" w:color="auto"/>
              <w:right w:val="double" w:sz="6" w:space="0" w:color="auto"/>
            </w:tcBorders>
            <w:shd w:val="clear" w:color="auto" w:fill="auto"/>
            <w:vAlign w:val="center"/>
            <w:hideMark/>
          </w:tcPr>
          <w:p w14:paraId="0062EEC5"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2,0 </w:t>
            </w:r>
          </w:p>
        </w:tc>
      </w:tr>
      <w:tr w:rsidR="00FA1CF9" w:rsidRPr="00FA1CF9" w14:paraId="7AF132ED" w14:textId="77777777" w:rsidTr="00EF241C">
        <w:trPr>
          <w:trHeight w:val="70"/>
        </w:trPr>
        <w:tc>
          <w:tcPr>
            <w:tcW w:w="6480" w:type="dxa"/>
            <w:tcBorders>
              <w:top w:val="nil"/>
              <w:left w:val="double" w:sz="6" w:space="0" w:color="auto"/>
              <w:bottom w:val="single" w:sz="4" w:space="0" w:color="auto"/>
              <w:right w:val="single" w:sz="4" w:space="0" w:color="auto"/>
            </w:tcBorders>
            <w:shd w:val="clear" w:color="auto" w:fill="auto"/>
            <w:vAlign w:val="center"/>
            <w:hideMark/>
          </w:tcPr>
          <w:p w14:paraId="28212074" w14:textId="77777777" w:rsidR="00EF241C" w:rsidRPr="00FA1CF9" w:rsidRDefault="00EF241C" w:rsidP="00EF241C">
            <w:pPr>
              <w:spacing w:after="0" w:line="240" w:lineRule="auto"/>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Итого</w:t>
            </w:r>
          </w:p>
        </w:tc>
        <w:tc>
          <w:tcPr>
            <w:tcW w:w="1320" w:type="dxa"/>
            <w:tcBorders>
              <w:top w:val="nil"/>
              <w:left w:val="nil"/>
              <w:bottom w:val="single" w:sz="4" w:space="0" w:color="auto"/>
              <w:right w:val="single" w:sz="4" w:space="0" w:color="auto"/>
            </w:tcBorders>
            <w:shd w:val="clear" w:color="auto" w:fill="auto"/>
            <w:vAlign w:val="center"/>
            <w:hideMark/>
          </w:tcPr>
          <w:p w14:paraId="19E6D756"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13 238,7 </w:t>
            </w:r>
          </w:p>
        </w:tc>
        <w:tc>
          <w:tcPr>
            <w:tcW w:w="1208" w:type="dxa"/>
            <w:tcBorders>
              <w:top w:val="nil"/>
              <w:left w:val="nil"/>
              <w:bottom w:val="single" w:sz="4" w:space="0" w:color="auto"/>
              <w:right w:val="single" w:sz="4" w:space="0" w:color="auto"/>
            </w:tcBorders>
            <w:shd w:val="clear" w:color="auto" w:fill="auto"/>
            <w:vAlign w:val="center"/>
            <w:hideMark/>
          </w:tcPr>
          <w:p w14:paraId="47DFC5E0"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2 607,1 </w:t>
            </w:r>
          </w:p>
        </w:tc>
        <w:tc>
          <w:tcPr>
            <w:tcW w:w="716" w:type="dxa"/>
            <w:tcBorders>
              <w:top w:val="nil"/>
              <w:left w:val="nil"/>
              <w:bottom w:val="single" w:sz="4" w:space="0" w:color="auto"/>
              <w:right w:val="double" w:sz="6" w:space="0" w:color="auto"/>
            </w:tcBorders>
            <w:shd w:val="clear" w:color="auto" w:fill="auto"/>
            <w:vAlign w:val="center"/>
            <w:hideMark/>
          </w:tcPr>
          <w:p w14:paraId="6EB6EEB9"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19,7 </w:t>
            </w:r>
          </w:p>
        </w:tc>
      </w:tr>
      <w:tr w:rsidR="00EF241C" w:rsidRPr="00FA1CF9" w14:paraId="0B283CC2" w14:textId="77777777" w:rsidTr="00EF241C">
        <w:trPr>
          <w:trHeight w:val="70"/>
        </w:trPr>
        <w:tc>
          <w:tcPr>
            <w:tcW w:w="6480" w:type="dxa"/>
            <w:tcBorders>
              <w:top w:val="nil"/>
              <w:left w:val="double" w:sz="6" w:space="0" w:color="auto"/>
              <w:bottom w:val="double" w:sz="6" w:space="0" w:color="auto"/>
              <w:right w:val="single" w:sz="4" w:space="0" w:color="auto"/>
            </w:tcBorders>
            <w:shd w:val="clear" w:color="auto" w:fill="auto"/>
            <w:vAlign w:val="center"/>
            <w:hideMark/>
          </w:tcPr>
          <w:p w14:paraId="123BBAE4" w14:textId="77777777" w:rsidR="00EF241C" w:rsidRPr="00FA1CF9" w:rsidRDefault="00EF241C" w:rsidP="00EF241C">
            <w:pPr>
              <w:spacing w:after="0" w:line="240" w:lineRule="auto"/>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 -  из них рамках концессионных соглашений</w:t>
            </w:r>
          </w:p>
        </w:tc>
        <w:tc>
          <w:tcPr>
            <w:tcW w:w="1320" w:type="dxa"/>
            <w:tcBorders>
              <w:top w:val="nil"/>
              <w:left w:val="nil"/>
              <w:bottom w:val="double" w:sz="6" w:space="0" w:color="auto"/>
              <w:right w:val="single" w:sz="4" w:space="0" w:color="auto"/>
            </w:tcBorders>
            <w:shd w:val="clear" w:color="auto" w:fill="auto"/>
            <w:vAlign w:val="center"/>
            <w:hideMark/>
          </w:tcPr>
          <w:p w14:paraId="187D7BFF" w14:textId="77777777" w:rsidR="00EF241C" w:rsidRPr="00FA1CF9" w:rsidRDefault="00EF241C" w:rsidP="00EF241C">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1 572,7 </w:t>
            </w:r>
          </w:p>
        </w:tc>
        <w:tc>
          <w:tcPr>
            <w:tcW w:w="1208" w:type="dxa"/>
            <w:tcBorders>
              <w:top w:val="nil"/>
              <w:left w:val="nil"/>
              <w:bottom w:val="double" w:sz="6" w:space="0" w:color="auto"/>
              <w:right w:val="single" w:sz="4" w:space="0" w:color="auto"/>
            </w:tcBorders>
            <w:shd w:val="clear" w:color="auto" w:fill="auto"/>
            <w:vAlign w:val="center"/>
            <w:hideMark/>
          </w:tcPr>
          <w:p w14:paraId="210A9DD6" w14:textId="77777777" w:rsidR="00EF241C" w:rsidRPr="00FA1CF9" w:rsidRDefault="00EF241C" w:rsidP="00EF241C">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916,9 </w:t>
            </w:r>
          </w:p>
        </w:tc>
        <w:tc>
          <w:tcPr>
            <w:tcW w:w="716" w:type="dxa"/>
            <w:tcBorders>
              <w:top w:val="nil"/>
              <w:left w:val="nil"/>
              <w:bottom w:val="double" w:sz="6" w:space="0" w:color="auto"/>
              <w:right w:val="double" w:sz="6" w:space="0" w:color="auto"/>
            </w:tcBorders>
            <w:shd w:val="clear" w:color="auto" w:fill="auto"/>
            <w:vAlign w:val="center"/>
            <w:hideMark/>
          </w:tcPr>
          <w:p w14:paraId="2F55D710" w14:textId="77777777" w:rsidR="00EF241C" w:rsidRPr="00FA1CF9" w:rsidRDefault="00EF241C" w:rsidP="00EF241C">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58,3 </w:t>
            </w:r>
          </w:p>
        </w:tc>
      </w:tr>
    </w:tbl>
    <w:p w14:paraId="21AF9DF1" w14:textId="77777777" w:rsidR="00EF241C" w:rsidRPr="00FA1CF9" w:rsidRDefault="00EF241C" w:rsidP="00EF241C">
      <w:pPr>
        <w:spacing w:after="0" w:line="240" w:lineRule="auto"/>
        <w:ind w:firstLine="709"/>
        <w:jc w:val="both"/>
        <w:rPr>
          <w:rFonts w:ascii="Times New Roman" w:hAnsi="Times New Roman"/>
          <w:sz w:val="16"/>
          <w:szCs w:val="16"/>
        </w:rPr>
      </w:pPr>
    </w:p>
    <w:p w14:paraId="694AFA9E" w14:textId="7B5095A8" w:rsidR="00EF241C" w:rsidRPr="00FA1CF9" w:rsidRDefault="00EF241C" w:rsidP="00EF241C">
      <w:pPr>
        <w:spacing w:after="0" w:line="240" w:lineRule="auto"/>
        <w:ind w:firstLine="709"/>
        <w:jc w:val="both"/>
        <w:rPr>
          <w:rFonts w:ascii="Times New Roman" w:hAnsi="Times New Roman"/>
          <w:sz w:val="28"/>
          <w:szCs w:val="28"/>
        </w:rPr>
      </w:pPr>
      <w:r w:rsidRPr="00FA1CF9">
        <w:rPr>
          <w:rFonts w:ascii="Times New Roman" w:hAnsi="Times New Roman"/>
          <w:sz w:val="28"/>
          <w:szCs w:val="28"/>
        </w:rPr>
        <w:t>Основн</w:t>
      </w:r>
      <w:r w:rsidR="00E04C49" w:rsidRPr="00FA1CF9">
        <w:rPr>
          <w:rFonts w:ascii="Times New Roman" w:hAnsi="Times New Roman"/>
          <w:sz w:val="28"/>
          <w:szCs w:val="28"/>
        </w:rPr>
        <w:t>ые</w:t>
      </w:r>
      <w:r w:rsidRPr="00FA1CF9">
        <w:rPr>
          <w:rFonts w:ascii="Times New Roman" w:hAnsi="Times New Roman"/>
          <w:sz w:val="28"/>
          <w:szCs w:val="28"/>
        </w:rPr>
        <w:t xml:space="preserve"> расход</w:t>
      </w:r>
      <w:r w:rsidR="00E04C49" w:rsidRPr="00FA1CF9">
        <w:rPr>
          <w:rFonts w:ascii="Times New Roman" w:hAnsi="Times New Roman"/>
          <w:sz w:val="28"/>
          <w:szCs w:val="28"/>
        </w:rPr>
        <w:t>ы</w:t>
      </w:r>
      <w:r w:rsidRPr="00FA1CF9">
        <w:rPr>
          <w:rFonts w:ascii="Times New Roman" w:hAnsi="Times New Roman"/>
          <w:sz w:val="28"/>
          <w:szCs w:val="28"/>
        </w:rPr>
        <w:t xml:space="preserve"> областного бюджета в виде бюджетных инвестиций за </w:t>
      </w:r>
      <w:r w:rsidRPr="00FA1CF9">
        <w:rPr>
          <w:rFonts w:ascii="Times New Roman" w:hAnsi="Times New Roman"/>
          <w:sz w:val="28"/>
          <w:szCs w:val="28"/>
          <w:lang w:val="en-US"/>
        </w:rPr>
        <w:t>I</w:t>
      </w:r>
      <w:r w:rsidRPr="00FA1CF9">
        <w:rPr>
          <w:rFonts w:ascii="Times New Roman" w:hAnsi="Times New Roman"/>
          <w:sz w:val="28"/>
          <w:szCs w:val="28"/>
        </w:rPr>
        <w:t xml:space="preserve"> квартал 2024 года осуществлен</w:t>
      </w:r>
      <w:r w:rsidR="00E04C49" w:rsidRPr="00FA1CF9">
        <w:rPr>
          <w:rFonts w:ascii="Times New Roman" w:hAnsi="Times New Roman"/>
          <w:sz w:val="28"/>
          <w:szCs w:val="28"/>
        </w:rPr>
        <w:t>ы</w:t>
      </w:r>
      <w:r w:rsidRPr="00FA1CF9">
        <w:rPr>
          <w:rFonts w:ascii="Times New Roman" w:hAnsi="Times New Roman"/>
          <w:sz w:val="28"/>
          <w:szCs w:val="28"/>
        </w:rPr>
        <w:t xml:space="preserve"> в рамках реализации государственной программы Архангельской области «Обеспечение качественным, доступным жильем и объектами инженерной инфраструктуры населения Архангельской области» (уд. вес 41,4 %) на сумму 1 079,4 млн.руб. и «Развитие образования и науки Архангельской области» (уд. вес. 32,7 %) на сумму 851,9 млн.руб. В совокупности указанные расходы составляют 74,1 % от общей суммы бюджетных инвестиций за отчетный период.</w:t>
      </w:r>
    </w:p>
    <w:p w14:paraId="7C7D77F4" w14:textId="32188767" w:rsidR="00EF241C" w:rsidRPr="00FA1CF9" w:rsidRDefault="00EF241C" w:rsidP="00EF241C">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По элементам вида расходов бюджетной классификации РФ обозначенные выше расходы за </w:t>
      </w:r>
      <w:r w:rsidRPr="00FA1CF9">
        <w:rPr>
          <w:rFonts w:ascii="Times New Roman" w:hAnsi="Times New Roman"/>
          <w:sz w:val="28"/>
          <w:szCs w:val="28"/>
          <w:lang w:val="en-US"/>
        </w:rPr>
        <w:t>I</w:t>
      </w:r>
      <w:r w:rsidRPr="00FA1CF9">
        <w:rPr>
          <w:rFonts w:ascii="Times New Roman" w:hAnsi="Times New Roman"/>
          <w:sz w:val="28"/>
          <w:szCs w:val="28"/>
        </w:rPr>
        <w:t xml:space="preserve"> квартал 2024 года, выделяемые на осуществление капитальных вложений и другие бюджетные</w:t>
      </w:r>
      <w:r w:rsidR="003B2BBD" w:rsidRPr="00FA1CF9">
        <w:rPr>
          <w:rFonts w:ascii="Times New Roman" w:hAnsi="Times New Roman"/>
          <w:sz w:val="28"/>
          <w:szCs w:val="28"/>
        </w:rPr>
        <w:t xml:space="preserve"> инвестиции приведены в таблице</w:t>
      </w:r>
      <w:r w:rsidR="003B2BBD" w:rsidRPr="00FA1CF9">
        <w:rPr>
          <w:rFonts w:ascii="Times New Roman" w:hAnsi="Times New Roman"/>
          <w:sz w:val="28"/>
          <w:szCs w:val="28"/>
          <w:lang w:val="en-US"/>
        </w:rPr>
        <w:t> </w:t>
      </w:r>
      <w:r w:rsidR="003B2BBD" w:rsidRPr="00FA1CF9">
        <w:rPr>
          <w:rFonts w:ascii="Times New Roman" w:hAnsi="Times New Roman"/>
          <w:sz w:val="28"/>
          <w:szCs w:val="28"/>
        </w:rPr>
        <w:t>18</w:t>
      </w:r>
      <w:r w:rsidRPr="00FA1CF9">
        <w:rPr>
          <w:rFonts w:ascii="Times New Roman" w:hAnsi="Times New Roman"/>
          <w:sz w:val="28"/>
          <w:szCs w:val="28"/>
        </w:rPr>
        <w:t>.</w:t>
      </w:r>
    </w:p>
    <w:p w14:paraId="746FD5CE" w14:textId="77777777" w:rsidR="00EF241C" w:rsidRPr="00FA1CF9" w:rsidRDefault="00EF241C" w:rsidP="00E04C49">
      <w:pPr>
        <w:pStyle w:val="aff0"/>
        <w:spacing w:after="0" w:line="240" w:lineRule="auto"/>
        <w:rPr>
          <w:rFonts w:ascii="Times New Roman" w:hAnsi="Times New Roman"/>
          <w:b w:val="0"/>
          <w:sz w:val="24"/>
          <w:szCs w:val="24"/>
        </w:rPr>
      </w:pPr>
    </w:p>
    <w:p w14:paraId="016A3DF2" w14:textId="77777777" w:rsidR="00EF241C" w:rsidRPr="00FA1CF9" w:rsidRDefault="00EF241C" w:rsidP="00E04C49">
      <w:pPr>
        <w:pStyle w:val="aff0"/>
        <w:spacing w:after="0" w:line="240" w:lineRule="auto"/>
        <w:rPr>
          <w:rFonts w:ascii="Times New Roman" w:hAnsi="Times New Roman"/>
          <w:b w:val="0"/>
          <w:sz w:val="24"/>
          <w:szCs w:val="24"/>
        </w:rPr>
      </w:pPr>
      <w:r w:rsidRPr="00FA1CF9">
        <w:rPr>
          <w:rFonts w:ascii="Times New Roman" w:hAnsi="Times New Roman"/>
          <w:b w:val="0"/>
          <w:sz w:val="24"/>
          <w:szCs w:val="24"/>
        </w:rPr>
        <w:t xml:space="preserve">Таблица </w:t>
      </w:r>
      <w:r w:rsidRPr="00FA1CF9">
        <w:rPr>
          <w:rFonts w:ascii="Times New Roman" w:hAnsi="Times New Roman"/>
          <w:b w:val="0"/>
          <w:sz w:val="24"/>
          <w:szCs w:val="24"/>
        </w:rPr>
        <w:fldChar w:fldCharType="begin"/>
      </w:r>
      <w:r w:rsidRPr="00FA1CF9">
        <w:rPr>
          <w:rFonts w:ascii="Times New Roman" w:hAnsi="Times New Roman"/>
          <w:b w:val="0"/>
          <w:sz w:val="24"/>
          <w:szCs w:val="24"/>
        </w:rPr>
        <w:instrText xml:space="preserve"> SEQ Таблица \* ARABIC </w:instrText>
      </w:r>
      <w:r w:rsidRPr="00FA1CF9">
        <w:rPr>
          <w:rFonts w:ascii="Times New Roman" w:hAnsi="Times New Roman"/>
          <w:b w:val="0"/>
          <w:sz w:val="24"/>
          <w:szCs w:val="24"/>
        </w:rPr>
        <w:fldChar w:fldCharType="separate"/>
      </w:r>
      <w:r w:rsidR="0030453A" w:rsidRPr="00FA1CF9">
        <w:rPr>
          <w:rFonts w:ascii="Times New Roman" w:hAnsi="Times New Roman"/>
          <w:b w:val="0"/>
          <w:noProof/>
          <w:sz w:val="24"/>
          <w:szCs w:val="24"/>
        </w:rPr>
        <w:t>18</w:t>
      </w:r>
      <w:r w:rsidRPr="00FA1CF9">
        <w:rPr>
          <w:rFonts w:ascii="Times New Roman" w:hAnsi="Times New Roman"/>
          <w:b w:val="0"/>
          <w:sz w:val="24"/>
          <w:szCs w:val="24"/>
        </w:rPr>
        <w:fldChar w:fldCharType="end"/>
      </w:r>
      <w:r w:rsidRPr="00FA1CF9">
        <w:rPr>
          <w:rFonts w:ascii="Times New Roman" w:hAnsi="Times New Roman"/>
          <w:b w:val="0"/>
          <w:sz w:val="24"/>
          <w:szCs w:val="24"/>
        </w:rPr>
        <w:t>. Расходы областного бюджета по элементам вида расходов бюджетной классификации РФ, выделяемые на осуществление капитальных вложений и другие бюджетные инвестиции, включая мероприятия в рамках концессионных соглашений за I квартал 2024 года, в млн.руб.</w:t>
      </w:r>
    </w:p>
    <w:tbl>
      <w:tblPr>
        <w:tblW w:w="9583" w:type="dxa"/>
        <w:jc w:val="center"/>
        <w:tblLook w:val="04A0" w:firstRow="1" w:lastRow="0" w:firstColumn="1" w:lastColumn="0" w:noHBand="0" w:noVBand="1"/>
      </w:tblPr>
      <w:tblGrid>
        <w:gridCol w:w="5773"/>
        <w:gridCol w:w="566"/>
        <w:gridCol w:w="1320"/>
        <w:gridCol w:w="1208"/>
        <w:gridCol w:w="716"/>
      </w:tblGrid>
      <w:tr w:rsidR="00FA1CF9" w:rsidRPr="00FA1CF9" w14:paraId="2B2A96D4" w14:textId="77777777" w:rsidTr="00EF241C">
        <w:trPr>
          <w:trHeight w:val="35"/>
          <w:tblHeader/>
          <w:jc w:val="center"/>
        </w:trPr>
        <w:tc>
          <w:tcPr>
            <w:tcW w:w="5773"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63D71500"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Наименование</w:t>
            </w:r>
          </w:p>
        </w:tc>
        <w:tc>
          <w:tcPr>
            <w:tcW w:w="566" w:type="dxa"/>
            <w:tcBorders>
              <w:top w:val="double" w:sz="6" w:space="0" w:color="auto"/>
              <w:left w:val="nil"/>
              <w:bottom w:val="single" w:sz="4" w:space="0" w:color="auto"/>
              <w:right w:val="single" w:sz="4" w:space="0" w:color="auto"/>
            </w:tcBorders>
            <w:shd w:val="clear" w:color="auto" w:fill="auto"/>
            <w:vAlign w:val="center"/>
            <w:hideMark/>
          </w:tcPr>
          <w:p w14:paraId="4D4D81A8"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Код</w:t>
            </w:r>
          </w:p>
        </w:tc>
        <w:tc>
          <w:tcPr>
            <w:tcW w:w="1320" w:type="dxa"/>
            <w:tcBorders>
              <w:top w:val="double" w:sz="6" w:space="0" w:color="auto"/>
              <w:left w:val="nil"/>
              <w:bottom w:val="single" w:sz="4" w:space="0" w:color="auto"/>
              <w:right w:val="single" w:sz="4" w:space="0" w:color="auto"/>
            </w:tcBorders>
            <w:shd w:val="clear" w:color="auto" w:fill="auto"/>
            <w:vAlign w:val="center"/>
            <w:hideMark/>
          </w:tcPr>
          <w:p w14:paraId="3173FB79"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Утверждено на год</w:t>
            </w:r>
          </w:p>
        </w:tc>
        <w:tc>
          <w:tcPr>
            <w:tcW w:w="1208" w:type="dxa"/>
            <w:tcBorders>
              <w:top w:val="double" w:sz="6" w:space="0" w:color="auto"/>
              <w:left w:val="nil"/>
              <w:bottom w:val="single" w:sz="4" w:space="0" w:color="auto"/>
              <w:right w:val="single" w:sz="4" w:space="0" w:color="auto"/>
            </w:tcBorders>
            <w:shd w:val="clear" w:color="auto" w:fill="auto"/>
            <w:vAlign w:val="center"/>
            <w:hideMark/>
          </w:tcPr>
          <w:p w14:paraId="49832AF2"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Исполнено</w:t>
            </w:r>
          </w:p>
        </w:tc>
        <w:tc>
          <w:tcPr>
            <w:tcW w:w="716" w:type="dxa"/>
            <w:tcBorders>
              <w:top w:val="double" w:sz="6" w:space="0" w:color="auto"/>
              <w:left w:val="nil"/>
              <w:bottom w:val="single" w:sz="4" w:space="0" w:color="auto"/>
              <w:right w:val="double" w:sz="6" w:space="0" w:color="auto"/>
            </w:tcBorders>
            <w:shd w:val="clear" w:color="auto" w:fill="auto"/>
            <w:vAlign w:val="center"/>
            <w:hideMark/>
          </w:tcPr>
          <w:p w14:paraId="48136586"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w:t>
            </w:r>
          </w:p>
        </w:tc>
      </w:tr>
      <w:tr w:rsidR="00FA1CF9" w:rsidRPr="00FA1CF9" w14:paraId="1B4A9A52" w14:textId="77777777" w:rsidTr="00EF241C">
        <w:trPr>
          <w:trHeight w:val="70"/>
          <w:jc w:val="center"/>
        </w:trPr>
        <w:tc>
          <w:tcPr>
            <w:tcW w:w="5773" w:type="dxa"/>
            <w:tcBorders>
              <w:top w:val="nil"/>
              <w:left w:val="double" w:sz="6" w:space="0" w:color="auto"/>
              <w:bottom w:val="single" w:sz="4" w:space="0" w:color="auto"/>
              <w:right w:val="single" w:sz="4" w:space="0" w:color="auto"/>
            </w:tcBorders>
            <w:shd w:val="clear" w:color="auto" w:fill="auto"/>
            <w:vAlign w:val="center"/>
            <w:hideMark/>
          </w:tcPr>
          <w:p w14:paraId="1BE911FE"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Бюджетные инвестиции на приобретение объектов недвижимого имущества в государственную собственность</w:t>
            </w:r>
          </w:p>
        </w:tc>
        <w:tc>
          <w:tcPr>
            <w:tcW w:w="566" w:type="dxa"/>
            <w:tcBorders>
              <w:top w:val="nil"/>
              <w:left w:val="nil"/>
              <w:bottom w:val="single" w:sz="4" w:space="0" w:color="auto"/>
              <w:right w:val="single" w:sz="4" w:space="0" w:color="auto"/>
            </w:tcBorders>
            <w:shd w:val="clear" w:color="auto" w:fill="auto"/>
            <w:vAlign w:val="center"/>
            <w:hideMark/>
          </w:tcPr>
          <w:p w14:paraId="576401FB" w14:textId="77777777" w:rsidR="00EF241C" w:rsidRPr="00FA1CF9" w:rsidRDefault="00EF241C" w:rsidP="00EF241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412</w:t>
            </w:r>
          </w:p>
        </w:tc>
        <w:tc>
          <w:tcPr>
            <w:tcW w:w="1320" w:type="dxa"/>
            <w:tcBorders>
              <w:top w:val="nil"/>
              <w:left w:val="nil"/>
              <w:bottom w:val="single" w:sz="4" w:space="0" w:color="auto"/>
              <w:right w:val="single" w:sz="4" w:space="0" w:color="auto"/>
            </w:tcBorders>
            <w:shd w:val="clear" w:color="auto" w:fill="auto"/>
            <w:vAlign w:val="center"/>
            <w:hideMark/>
          </w:tcPr>
          <w:p w14:paraId="32ACE9AE"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62,9 </w:t>
            </w:r>
          </w:p>
        </w:tc>
        <w:tc>
          <w:tcPr>
            <w:tcW w:w="1208" w:type="dxa"/>
            <w:tcBorders>
              <w:top w:val="nil"/>
              <w:left w:val="nil"/>
              <w:bottom w:val="single" w:sz="4" w:space="0" w:color="auto"/>
              <w:right w:val="single" w:sz="4" w:space="0" w:color="auto"/>
            </w:tcBorders>
            <w:shd w:val="clear" w:color="auto" w:fill="auto"/>
            <w:vAlign w:val="center"/>
            <w:hideMark/>
          </w:tcPr>
          <w:p w14:paraId="2E8D767A"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2,2 </w:t>
            </w:r>
          </w:p>
        </w:tc>
        <w:tc>
          <w:tcPr>
            <w:tcW w:w="716" w:type="dxa"/>
            <w:tcBorders>
              <w:top w:val="nil"/>
              <w:left w:val="nil"/>
              <w:bottom w:val="single" w:sz="4" w:space="0" w:color="auto"/>
              <w:right w:val="double" w:sz="6" w:space="0" w:color="auto"/>
            </w:tcBorders>
            <w:shd w:val="clear" w:color="auto" w:fill="auto"/>
            <w:vAlign w:val="center"/>
            <w:hideMark/>
          </w:tcPr>
          <w:p w14:paraId="0406FDFE"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3,5 </w:t>
            </w:r>
          </w:p>
        </w:tc>
      </w:tr>
      <w:tr w:rsidR="00FA1CF9" w:rsidRPr="00FA1CF9" w14:paraId="7C4C20DE" w14:textId="77777777" w:rsidTr="00EF241C">
        <w:trPr>
          <w:trHeight w:val="70"/>
          <w:jc w:val="center"/>
        </w:trPr>
        <w:tc>
          <w:tcPr>
            <w:tcW w:w="5773" w:type="dxa"/>
            <w:tcBorders>
              <w:top w:val="nil"/>
              <w:left w:val="double" w:sz="6" w:space="0" w:color="auto"/>
              <w:bottom w:val="single" w:sz="4" w:space="0" w:color="auto"/>
              <w:right w:val="single" w:sz="4" w:space="0" w:color="auto"/>
            </w:tcBorders>
            <w:shd w:val="clear" w:color="auto" w:fill="auto"/>
            <w:vAlign w:val="center"/>
            <w:hideMark/>
          </w:tcPr>
          <w:p w14:paraId="180EF33D"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Бюджетные инвестиции в объекты капитального строительства государственной собственности</w:t>
            </w:r>
          </w:p>
        </w:tc>
        <w:tc>
          <w:tcPr>
            <w:tcW w:w="566" w:type="dxa"/>
            <w:tcBorders>
              <w:top w:val="nil"/>
              <w:left w:val="nil"/>
              <w:bottom w:val="single" w:sz="4" w:space="0" w:color="auto"/>
              <w:right w:val="single" w:sz="4" w:space="0" w:color="auto"/>
            </w:tcBorders>
            <w:shd w:val="clear" w:color="auto" w:fill="auto"/>
            <w:vAlign w:val="center"/>
            <w:hideMark/>
          </w:tcPr>
          <w:p w14:paraId="10962E86" w14:textId="77777777" w:rsidR="00EF241C" w:rsidRPr="00FA1CF9" w:rsidRDefault="00EF241C" w:rsidP="00EF241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414</w:t>
            </w:r>
          </w:p>
        </w:tc>
        <w:tc>
          <w:tcPr>
            <w:tcW w:w="1320" w:type="dxa"/>
            <w:tcBorders>
              <w:top w:val="nil"/>
              <w:left w:val="nil"/>
              <w:bottom w:val="single" w:sz="4" w:space="0" w:color="auto"/>
              <w:right w:val="single" w:sz="4" w:space="0" w:color="auto"/>
            </w:tcBorders>
            <w:shd w:val="clear" w:color="auto" w:fill="auto"/>
            <w:vAlign w:val="center"/>
            <w:hideMark/>
          </w:tcPr>
          <w:p w14:paraId="6C838978"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5 498,7 </w:t>
            </w:r>
          </w:p>
        </w:tc>
        <w:tc>
          <w:tcPr>
            <w:tcW w:w="1208" w:type="dxa"/>
            <w:tcBorders>
              <w:top w:val="nil"/>
              <w:left w:val="nil"/>
              <w:bottom w:val="single" w:sz="4" w:space="0" w:color="auto"/>
              <w:right w:val="single" w:sz="4" w:space="0" w:color="auto"/>
            </w:tcBorders>
            <w:shd w:val="clear" w:color="auto" w:fill="auto"/>
            <w:vAlign w:val="center"/>
            <w:hideMark/>
          </w:tcPr>
          <w:p w14:paraId="0D3DA2AE"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1 556,0 </w:t>
            </w:r>
          </w:p>
        </w:tc>
        <w:tc>
          <w:tcPr>
            <w:tcW w:w="716" w:type="dxa"/>
            <w:tcBorders>
              <w:top w:val="nil"/>
              <w:left w:val="nil"/>
              <w:bottom w:val="single" w:sz="4" w:space="0" w:color="auto"/>
              <w:right w:val="double" w:sz="6" w:space="0" w:color="auto"/>
            </w:tcBorders>
            <w:shd w:val="clear" w:color="auto" w:fill="auto"/>
            <w:vAlign w:val="center"/>
            <w:hideMark/>
          </w:tcPr>
          <w:p w14:paraId="109697D9"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28,3 </w:t>
            </w:r>
          </w:p>
        </w:tc>
      </w:tr>
      <w:tr w:rsidR="00FA1CF9" w:rsidRPr="00FA1CF9" w14:paraId="2ABB4696" w14:textId="77777777" w:rsidTr="00EF241C">
        <w:trPr>
          <w:trHeight w:val="70"/>
          <w:jc w:val="center"/>
        </w:trPr>
        <w:tc>
          <w:tcPr>
            <w:tcW w:w="5773" w:type="dxa"/>
            <w:tcBorders>
              <w:top w:val="nil"/>
              <w:left w:val="double" w:sz="6" w:space="0" w:color="auto"/>
              <w:bottom w:val="single" w:sz="4" w:space="0" w:color="auto"/>
              <w:right w:val="single" w:sz="4" w:space="0" w:color="auto"/>
            </w:tcBorders>
            <w:shd w:val="clear" w:color="auto" w:fill="auto"/>
            <w:vAlign w:val="center"/>
            <w:hideMark/>
          </w:tcPr>
          <w:p w14:paraId="0F95D7F7"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Бюджетные инвестиции иным юридическим лицам в объекты капитального строительства</w:t>
            </w:r>
          </w:p>
        </w:tc>
        <w:tc>
          <w:tcPr>
            <w:tcW w:w="566" w:type="dxa"/>
            <w:tcBorders>
              <w:top w:val="nil"/>
              <w:left w:val="nil"/>
              <w:bottom w:val="single" w:sz="4" w:space="0" w:color="auto"/>
              <w:right w:val="single" w:sz="4" w:space="0" w:color="auto"/>
            </w:tcBorders>
            <w:shd w:val="clear" w:color="auto" w:fill="auto"/>
            <w:vAlign w:val="center"/>
            <w:hideMark/>
          </w:tcPr>
          <w:p w14:paraId="028AE731" w14:textId="77777777" w:rsidR="00EF241C" w:rsidRPr="00FA1CF9" w:rsidRDefault="00EF241C" w:rsidP="00EF241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451</w:t>
            </w:r>
          </w:p>
        </w:tc>
        <w:tc>
          <w:tcPr>
            <w:tcW w:w="1320" w:type="dxa"/>
            <w:tcBorders>
              <w:top w:val="nil"/>
              <w:left w:val="nil"/>
              <w:bottom w:val="single" w:sz="4" w:space="0" w:color="auto"/>
              <w:right w:val="single" w:sz="4" w:space="0" w:color="auto"/>
            </w:tcBorders>
            <w:shd w:val="clear" w:color="auto" w:fill="auto"/>
            <w:vAlign w:val="center"/>
            <w:hideMark/>
          </w:tcPr>
          <w:p w14:paraId="25D3E8B7"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204,5 </w:t>
            </w:r>
          </w:p>
        </w:tc>
        <w:tc>
          <w:tcPr>
            <w:tcW w:w="1208" w:type="dxa"/>
            <w:tcBorders>
              <w:top w:val="nil"/>
              <w:left w:val="nil"/>
              <w:bottom w:val="single" w:sz="4" w:space="0" w:color="auto"/>
              <w:right w:val="single" w:sz="4" w:space="0" w:color="auto"/>
            </w:tcBorders>
            <w:shd w:val="clear" w:color="auto" w:fill="auto"/>
            <w:vAlign w:val="center"/>
            <w:hideMark/>
          </w:tcPr>
          <w:p w14:paraId="4D938AE0"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0,0 </w:t>
            </w:r>
          </w:p>
        </w:tc>
        <w:tc>
          <w:tcPr>
            <w:tcW w:w="716" w:type="dxa"/>
            <w:tcBorders>
              <w:top w:val="nil"/>
              <w:left w:val="nil"/>
              <w:bottom w:val="single" w:sz="4" w:space="0" w:color="auto"/>
              <w:right w:val="double" w:sz="6" w:space="0" w:color="auto"/>
            </w:tcBorders>
            <w:shd w:val="clear" w:color="auto" w:fill="auto"/>
            <w:vAlign w:val="center"/>
            <w:hideMark/>
          </w:tcPr>
          <w:p w14:paraId="30438E6A"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0,0 </w:t>
            </w:r>
          </w:p>
        </w:tc>
      </w:tr>
      <w:tr w:rsidR="00FA1CF9" w:rsidRPr="00FA1CF9" w14:paraId="43898AB0" w14:textId="77777777" w:rsidTr="00EF241C">
        <w:trPr>
          <w:trHeight w:val="70"/>
          <w:jc w:val="center"/>
        </w:trPr>
        <w:tc>
          <w:tcPr>
            <w:tcW w:w="5773" w:type="dxa"/>
            <w:tcBorders>
              <w:top w:val="nil"/>
              <w:left w:val="double" w:sz="6" w:space="0" w:color="auto"/>
              <w:bottom w:val="single" w:sz="4" w:space="0" w:color="auto"/>
              <w:right w:val="single" w:sz="4" w:space="0" w:color="auto"/>
            </w:tcBorders>
            <w:shd w:val="clear" w:color="auto" w:fill="auto"/>
            <w:vAlign w:val="center"/>
            <w:hideMark/>
          </w:tcPr>
          <w:p w14:paraId="6D8FA64E"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Бюджетные инвестиции иным юридическим лицам, за исключением бюджетных инвестиций в объекты капитального строительства</w:t>
            </w:r>
          </w:p>
        </w:tc>
        <w:tc>
          <w:tcPr>
            <w:tcW w:w="566" w:type="dxa"/>
            <w:tcBorders>
              <w:top w:val="nil"/>
              <w:left w:val="nil"/>
              <w:bottom w:val="single" w:sz="4" w:space="0" w:color="auto"/>
              <w:right w:val="single" w:sz="4" w:space="0" w:color="auto"/>
            </w:tcBorders>
            <w:shd w:val="clear" w:color="auto" w:fill="auto"/>
            <w:vAlign w:val="center"/>
            <w:hideMark/>
          </w:tcPr>
          <w:p w14:paraId="3AEBF8EB" w14:textId="77777777" w:rsidR="00EF241C" w:rsidRPr="00FA1CF9" w:rsidRDefault="00EF241C" w:rsidP="00EF241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452</w:t>
            </w:r>
          </w:p>
        </w:tc>
        <w:tc>
          <w:tcPr>
            <w:tcW w:w="1320" w:type="dxa"/>
            <w:tcBorders>
              <w:top w:val="nil"/>
              <w:left w:val="nil"/>
              <w:bottom w:val="single" w:sz="4" w:space="0" w:color="auto"/>
              <w:right w:val="single" w:sz="4" w:space="0" w:color="auto"/>
            </w:tcBorders>
            <w:shd w:val="clear" w:color="auto" w:fill="auto"/>
            <w:vAlign w:val="center"/>
            <w:hideMark/>
          </w:tcPr>
          <w:p w14:paraId="09B92F82"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50,4 </w:t>
            </w:r>
          </w:p>
        </w:tc>
        <w:tc>
          <w:tcPr>
            <w:tcW w:w="1208" w:type="dxa"/>
            <w:tcBorders>
              <w:top w:val="nil"/>
              <w:left w:val="nil"/>
              <w:bottom w:val="single" w:sz="4" w:space="0" w:color="auto"/>
              <w:right w:val="single" w:sz="4" w:space="0" w:color="auto"/>
            </w:tcBorders>
            <w:shd w:val="clear" w:color="auto" w:fill="auto"/>
            <w:vAlign w:val="center"/>
            <w:hideMark/>
          </w:tcPr>
          <w:p w14:paraId="2060436E"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0,0 </w:t>
            </w:r>
          </w:p>
        </w:tc>
        <w:tc>
          <w:tcPr>
            <w:tcW w:w="716" w:type="dxa"/>
            <w:tcBorders>
              <w:top w:val="nil"/>
              <w:left w:val="nil"/>
              <w:bottom w:val="single" w:sz="4" w:space="0" w:color="auto"/>
              <w:right w:val="double" w:sz="6" w:space="0" w:color="auto"/>
            </w:tcBorders>
            <w:shd w:val="clear" w:color="auto" w:fill="auto"/>
            <w:vAlign w:val="center"/>
            <w:hideMark/>
          </w:tcPr>
          <w:p w14:paraId="28078517"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0,0 </w:t>
            </w:r>
          </w:p>
        </w:tc>
      </w:tr>
      <w:tr w:rsidR="00FA1CF9" w:rsidRPr="00FA1CF9" w14:paraId="55F09BFA" w14:textId="77777777" w:rsidTr="00EF241C">
        <w:trPr>
          <w:trHeight w:val="70"/>
          <w:jc w:val="center"/>
        </w:trPr>
        <w:tc>
          <w:tcPr>
            <w:tcW w:w="5773" w:type="dxa"/>
            <w:tcBorders>
              <w:top w:val="nil"/>
              <w:left w:val="double" w:sz="6" w:space="0" w:color="auto"/>
              <w:bottom w:val="single" w:sz="4" w:space="0" w:color="auto"/>
              <w:right w:val="single" w:sz="4" w:space="0" w:color="auto"/>
            </w:tcBorders>
            <w:shd w:val="clear" w:color="auto" w:fill="auto"/>
            <w:vAlign w:val="center"/>
            <w:hideMark/>
          </w:tcPr>
          <w:p w14:paraId="0E9A58C8"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Субсидии на приобретение объектов недвижимого имущества в государственную собственность бюджетным и автономным учреждениям</w:t>
            </w:r>
          </w:p>
        </w:tc>
        <w:tc>
          <w:tcPr>
            <w:tcW w:w="566" w:type="dxa"/>
            <w:tcBorders>
              <w:top w:val="nil"/>
              <w:left w:val="nil"/>
              <w:bottom w:val="single" w:sz="4" w:space="0" w:color="auto"/>
              <w:right w:val="single" w:sz="4" w:space="0" w:color="auto"/>
            </w:tcBorders>
            <w:shd w:val="clear" w:color="auto" w:fill="auto"/>
            <w:vAlign w:val="center"/>
            <w:hideMark/>
          </w:tcPr>
          <w:p w14:paraId="524CB823" w14:textId="77777777" w:rsidR="00EF241C" w:rsidRPr="00FA1CF9" w:rsidRDefault="00EF241C" w:rsidP="00EF241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461, 462</w:t>
            </w:r>
          </w:p>
        </w:tc>
        <w:tc>
          <w:tcPr>
            <w:tcW w:w="1320" w:type="dxa"/>
            <w:tcBorders>
              <w:top w:val="nil"/>
              <w:left w:val="nil"/>
              <w:bottom w:val="single" w:sz="4" w:space="0" w:color="auto"/>
              <w:right w:val="single" w:sz="4" w:space="0" w:color="auto"/>
            </w:tcBorders>
            <w:shd w:val="clear" w:color="auto" w:fill="auto"/>
            <w:vAlign w:val="center"/>
            <w:hideMark/>
          </w:tcPr>
          <w:p w14:paraId="6440FB7E"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43,2 </w:t>
            </w:r>
          </w:p>
        </w:tc>
        <w:tc>
          <w:tcPr>
            <w:tcW w:w="1208" w:type="dxa"/>
            <w:tcBorders>
              <w:top w:val="nil"/>
              <w:left w:val="nil"/>
              <w:bottom w:val="single" w:sz="4" w:space="0" w:color="auto"/>
              <w:right w:val="single" w:sz="4" w:space="0" w:color="auto"/>
            </w:tcBorders>
            <w:shd w:val="clear" w:color="auto" w:fill="auto"/>
            <w:vAlign w:val="center"/>
            <w:hideMark/>
          </w:tcPr>
          <w:p w14:paraId="2BFCF661"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0,0 </w:t>
            </w:r>
          </w:p>
        </w:tc>
        <w:tc>
          <w:tcPr>
            <w:tcW w:w="716" w:type="dxa"/>
            <w:tcBorders>
              <w:top w:val="nil"/>
              <w:left w:val="nil"/>
              <w:bottom w:val="single" w:sz="4" w:space="0" w:color="auto"/>
              <w:right w:val="double" w:sz="6" w:space="0" w:color="auto"/>
            </w:tcBorders>
            <w:shd w:val="clear" w:color="auto" w:fill="auto"/>
            <w:vAlign w:val="center"/>
            <w:hideMark/>
          </w:tcPr>
          <w:p w14:paraId="2284A668"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0,0 </w:t>
            </w:r>
          </w:p>
        </w:tc>
      </w:tr>
      <w:tr w:rsidR="00FA1CF9" w:rsidRPr="00FA1CF9" w14:paraId="029CB780" w14:textId="77777777" w:rsidTr="00EF241C">
        <w:trPr>
          <w:trHeight w:val="70"/>
          <w:jc w:val="center"/>
        </w:trPr>
        <w:tc>
          <w:tcPr>
            <w:tcW w:w="5773" w:type="dxa"/>
            <w:tcBorders>
              <w:top w:val="nil"/>
              <w:left w:val="double" w:sz="6" w:space="0" w:color="auto"/>
              <w:bottom w:val="single" w:sz="4" w:space="0" w:color="auto"/>
              <w:right w:val="single" w:sz="4" w:space="0" w:color="auto"/>
            </w:tcBorders>
            <w:shd w:val="clear" w:color="auto" w:fill="auto"/>
            <w:vAlign w:val="center"/>
            <w:hideMark/>
          </w:tcPr>
          <w:p w14:paraId="0A9CA881"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Субсидии на осуществление капитальных вложений в объекты капитального строительства государственной собственности бюджетным и автономным учреждениям</w:t>
            </w:r>
          </w:p>
        </w:tc>
        <w:tc>
          <w:tcPr>
            <w:tcW w:w="566" w:type="dxa"/>
            <w:tcBorders>
              <w:top w:val="nil"/>
              <w:left w:val="nil"/>
              <w:bottom w:val="single" w:sz="4" w:space="0" w:color="auto"/>
              <w:right w:val="single" w:sz="4" w:space="0" w:color="auto"/>
            </w:tcBorders>
            <w:shd w:val="clear" w:color="auto" w:fill="auto"/>
            <w:vAlign w:val="center"/>
            <w:hideMark/>
          </w:tcPr>
          <w:p w14:paraId="36F918CF" w14:textId="77777777" w:rsidR="00EF241C" w:rsidRPr="00FA1CF9" w:rsidRDefault="00EF241C" w:rsidP="00EF241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464, 465</w:t>
            </w:r>
          </w:p>
        </w:tc>
        <w:tc>
          <w:tcPr>
            <w:tcW w:w="1320" w:type="dxa"/>
            <w:tcBorders>
              <w:top w:val="nil"/>
              <w:left w:val="nil"/>
              <w:bottom w:val="single" w:sz="4" w:space="0" w:color="auto"/>
              <w:right w:val="single" w:sz="4" w:space="0" w:color="auto"/>
            </w:tcBorders>
            <w:shd w:val="clear" w:color="auto" w:fill="auto"/>
            <w:vAlign w:val="center"/>
            <w:hideMark/>
          </w:tcPr>
          <w:p w14:paraId="0D397CAB"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220,2 </w:t>
            </w:r>
          </w:p>
        </w:tc>
        <w:tc>
          <w:tcPr>
            <w:tcW w:w="1208" w:type="dxa"/>
            <w:tcBorders>
              <w:top w:val="nil"/>
              <w:left w:val="nil"/>
              <w:bottom w:val="single" w:sz="4" w:space="0" w:color="auto"/>
              <w:right w:val="single" w:sz="4" w:space="0" w:color="auto"/>
            </w:tcBorders>
            <w:shd w:val="clear" w:color="auto" w:fill="auto"/>
            <w:vAlign w:val="center"/>
            <w:hideMark/>
          </w:tcPr>
          <w:p w14:paraId="717059D3"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0,0 </w:t>
            </w:r>
          </w:p>
        </w:tc>
        <w:tc>
          <w:tcPr>
            <w:tcW w:w="716" w:type="dxa"/>
            <w:tcBorders>
              <w:top w:val="nil"/>
              <w:left w:val="nil"/>
              <w:bottom w:val="single" w:sz="4" w:space="0" w:color="auto"/>
              <w:right w:val="double" w:sz="6" w:space="0" w:color="auto"/>
            </w:tcBorders>
            <w:shd w:val="clear" w:color="auto" w:fill="auto"/>
            <w:vAlign w:val="center"/>
            <w:hideMark/>
          </w:tcPr>
          <w:p w14:paraId="7E32EC35"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0,0 </w:t>
            </w:r>
          </w:p>
        </w:tc>
      </w:tr>
      <w:tr w:rsidR="00FA1CF9" w:rsidRPr="00FA1CF9" w14:paraId="1A2BE24F" w14:textId="77777777" w:rsidTr="00EF241C">
        <w:trPr>
          <w:trHeight w:val="70"/>
          <w:jc w:val="center"/>
        </w:trPr>
        <w:tc>
          <w:tcPr>
            <w:tcW w:w="5773" w:type="dxa"/>
            <w:tcBorders>
              <w:top w:val="nil"/>
              <w:left w:val="double" w:sz="6" w:space="0" w:color="auto"/>
              <w:bottom w:val="single" w:sz="4" w:space="0" w:color="auto"/>
              <w:right w:val="single" w:sz="4" w:space="0" w:color="auto"/>
            </w:tcBorders>
            <w:shd w:val="clear" w:color="auto" w:fill="auto"/>
            <w:vAlign w:val="center"/>
            <w:hideMark/>
          </w:tcPr>
          <w:p w14:paraId="513861EC"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Субсидии на софинансирование капитальных вложений в объекты муниципальной собственности</w:t>
            </w:r>
          </w:p>
        </w:tc>
        <w:tc>
          <w:tcPr>
            <w:tcW w:w="566" w:type="dxa"/>
            <w:tcBorders>
              <w:top w:val="nil"/>
              <w:left w:val="nil"/>
              <w:bottom w:val="single" w:sz="4" w:space="0" w:color="auto"/>
              <w:right w:val="single" w:sz="4" w:space="0" w:color="auto"/>
            </w:tcBorders>
            <w:shd w:val="clear" w:color="auto" w:fill="auto"/>
            <w:vAlign w:val="center"/>
            <w:hideMark/>
          </w:tcPr>
          <w:p w14:paraId="7B116BF5" w14:textId="77777777" w:rsidR="00EF241C" w:rsidRPr="00FA1CF9" w:rsidRDefault="00EF241C" w:rsidP="00EF241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522</w:t>
            </w:r>
          </w:p>
        </w:tc>
        <w:tc>
          <w:tcPr>
            <w:tcW w:w="1320" w:type="dxa"/>
            <w:tcBorders>
              <w:top w:val="nil"/>
              <w:left w:val="nil"/>
              <w:bottom w:val="single" w:sz="4" w:space="0" w:color="auto"/>
              <w:right w:val="single" w:sz="4" w:space="0" w:color="auto"/>
            </w:tcBorders>
            <w:shd w:val="clear" w:color="auto" w:fill="auto"/>
            <w:vAlign w:val="center"/>
            <w:hideMark/>
          </w:tcPr>
          <w:p w14:paraId="666782F3"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3 556,7 </w:t>
            </w:r>
          </w:p>
        </w:tc>
        <w:tc>
          <w:tcPr>
            <w:tcW w:w="1208" w:type="dxa"/>
            <w:tcBorders>
              <w:top w:val="nil"/>
              <w:left w:val="nil"/>
              <w:bottom w:val="single" w:sz="4" w:space="0" w:color="auto"/>
              <w:right w:val="single" w:sz="4" w:space="0" w:color="auto"/>
            </w:tcBorders>
            <w:shd w:val="clear" w:color="auto" w:fill="auto"/>
            <w:vAlign w:val="center"/>
            <w:hideMark/>
          </w:tcPr>
          <w:p w14:paraId="2C178250"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132,0 </w:t>
            </w:r>
          </w:p>
        </w:tc>
        <w:tc>
          <w:tcPr>
            <w:tcW w:w="716" w:type="dxa"/>
            <w:tcBorders>
              <w:top w:val="nil"/>
              <w:left w:val="nil"/>
              <w:bottom w:val="single" w:sz="4" w:space="0" w:color="auto"/>
              <w:right w:val="double" w:sz="6" w:space="0" w:color="auto"/>
            </w:tcBorders>
            <w:shd w:val="clear" w:color="auto" w:fill="auto"/>
            <w:vAlign w:val="center"/>
            <w:hideMark/>
          </w:tcPr>
          <w:p w14:paraId="1CEF0F55"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3,7 </w:t>
            </w:r>
          </w:p>
        </w:tc>
      </w:tr>
      <w:tr w:rsidR="00FA1CF9" w:rsidRPr="00FA1CF9" w14:paraId="49FAA9F8" w14:textId="77777777" w:rsidTr="00EF241C">
        <w:trPr>
          <w:trHeight w:val="70"/>
          <w:jc w:val="center"/>
        </w:trPr>
        <w:tc>
          <w:tcPr>
            <w:tcW w:w="5773" w:type="dxa"/>
            <w:tcBorders>
              <w:top w:val="nil"/>
              <w:left w:val="double" w:sz="6" w:space="0" w:color="auto"/>
              <w:bottom w:val="single" w:sz="4" w:space="0" w:color="auto"/>
              <w:right w:val="single" w:sz="4" w:space="0" w:color="auto"/>
            </w:tcBorders>
            <w:shd w:val="clear" w:color="auto" w:fill="auto"/>
            <w:vAlign w:val="center"/>
            <w:hideMark/>
          </w:tcPr>
          <w:p w14:paraId="2095AD8B"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Иные межбюджетные трансферты</w:t>
            </w:r>
          </w:p>
        </w:tc>
        <w:tc>
          <w:tcPr>
            <w:tcW w:w="566" w:type="dxa"/>
            <w:tcBorders>
              <w:top w:val="nil"/>
              <w:left w:val="nil"/>
              <w:bottom w:val="single" w:sz="4" w:space="0" w:color="auto"/>
              <w:right w:val="single" w:sz="4" w:space="0" w:color="auto"/>
            </w:tcBorders>
            <w:shd w:val="clear" w:color="auto" w:fill="auto"/>
            <w:vAlign w:val="center"/>
            <w:hideMark/>
          </w:tcPr>
          <w:p w14:paraId="292F73DB" w14:textId="77777777" w:rsidR="00EF241C" w:rsidRPr="00FA1CF9" w:rsidRDefault="00EF241C" w:rsidP="00EF241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540</w:t>
            </w:r>
          </w:p>
        </w:tc>
        <w:tc>
          <w:tcPr>
            <w:tcW w:w="1320" w:type="dxa"/>
            <w:tcBorders>
              <w:top w:val="nil"/>
              <w:left w:val="nil"/>
              <w:bottom w:val="single" w:sz="4" w:space="0" w:color="auto"/>
              <w:right w:val="single" w:sz="4" w:space="0" w:color="auto"/>
            </w:tcBorders>
            <w:shd w:val="clear" w:color="auto" w:fill="auto"/>
            <w:vAlign w:val="center"/>
            <w:hideMark/>
          </w:tcPr>
          <w:p w14:paraId="1C7C618B"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2 029,5 </w:t>
            </w:r>
          </w:p>
        </w:tc>
        <w:tc>
          <w:tcPr>
            <w:tcW w:w="1208" w:type="dxa"/>
            <w:tcBorders>
              <w:top w:val="nil"/>
              <w:left w:val="nil"/>
              <w:bottom w:val="single" w:sz="4" w:space="0" w:color="auto"/>
              <w:right w:val="single" w:sz="4" w:space="0" w:color="auto"/>
            </w:tcBorders>
            <w:shd w:val="clear" w:color="auto" w:fill="auto"/>
            <w:vAlign w:val="center"/>
            <w:hideMark/>
          </w:tcPr>
          <w:p w14:paraId="6AB6C1D3"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0,0 </w:t>
            </w:r>
          </w:p>
        </w:tc>
        <w:tc>
          <w:tcPr>
            <w:tcW w:w="716" w:type="dxa"/>
            <w:tcBorders>
              <w:top w:val="nil"/>
              <w:left w:val="nil"/>
              <w:bottom w:val="single" w:sz="4" w:space="0" w:color="auto"/>
              <w:right w:val="double" w:sz="6" w:space="0" w:color="auto"/>
            </w:tcBorders>
            <w:shd w:val="clear" w:color="auto" w:fill="auto"/>
            <w:vAlign w:val="center"/>
            <w:hideMark/>
          </w:tcPr>
          <w:p w14:paraId="00369B91"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0,0 </w:t>
            </w:r>
          </w:p>
        </w:tc>
      </w:tr>
      <w:tr w:rsidR="00FA1CF9" w:rsidRPr="00FA1CF9" w14:paraId="5C23905C" w14:textId="77777777" w:rsidTr="00EF241C">
        <w:trPr>
          <w:trHeight w:val="70"/>
          <w:jc w:val="center"/>
        </w:trPr>
        <w:tc>
          <w:tcPr>
            <w:tcW w:w="5773" w:type="dxa"/>
            <w:tcBorders>
              <w:top w:val="nil"/>
              <w:left w:val="double" w:sz="6" w:space="0" w:color="auto"/>
              <w:bottom w:val="single" w:sz="4" w:space="0" w:color="auto"/>
              <w:right w:val="single" w:sz="4" w:space="0" w:color="auto"/>
            </w:tcBorders>
            <w:shd w:val="clear" w:color="auto" w:fill="auto"/>
            <w:vAlign w:val="center"/>
            <w:hideMark/>
          </w:tcPr>
          <w:p w14:paraId="305773F3"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Субсидии (гранты в форме субсидий) на финансовое обеспечение затрат в связи с производством (реализацией товаров), выполнением работ, оказанием услуг, подлежащие казначейскому сопровождению: в рамках концессионных соглашений</w:t>
            </w:r>
          </w:p>
        </w:tc>
        <w:tc>
          <w:tcPr>
            <w:tcW w:w="566" w:type="dxa"/>
            <w:tcBorders>
              <w:top w:val="nil"/>
              <w:left w:val="nil"/>
              <w:bottom w:val="single" w:sz="4" w:space="0" w:color="auto"/>
              <w:right w:val="single" w:sz="4" w:space="0" w:color="auto"/>
            </w:tcBorders>
            <w:shd w:val="clear" w:color="auto" w:fill="auto"/>
            <w:vAlign w:val="center"/>
            <w:hideMark/>
          </w:tcPr>
          <w:p w14:paraId="260805E0" w14:textId="77777777" w:rsidR="00EF241C" w:rsidRPr="00FA1CF9" w:rsidRDefault="00EF241C" w:rsidP="00EF241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812</w:t>
            </w:r>
          </w:p>
        </w:tc>
        <w:tc>
          <w:tcPr>
            <w:tcW w:w="1320" w:type="dxa"/>
            <w:tcBorders>
              <w:top w:val="nil"/>
              <w:left w:val="nil"/>
              <w:bottom w:val="single" w:sz="4" w:space="0" w:color="auto"/>
              <w:right w:val="single" w:sz="4" w:space="0" w:color="auto"/>
            </w:tcBorders>
            <w:shd w:val="clear" w:color="auto" w:fill="auto"/>
            <w:vAlign w:val="center"/>
            <w:hideMark/>
          </w:tcPr>
          <w:p w14:paraId="1CD618A0"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1 572,7 </w:t>
            </w:r>
          </w:p>
        </w:tc>
        <w:tc>
          <w:tcPr>
            <w:tcW w:w="1208" w:type="dxa"/>
            <w:tcBorders>
              <w:top w:val="nil"/>
              <w:left w:val="nil"/>
              <w:bottom w:val="single" w:sz="4" w:space="0" w:color="auto"/>
              <w:right w:val="single" w:sz="4" w:space="0" w:color="auto"/>
            </w:tcBorders>
            <w:shd w:val="clear" w:color="auto" w:fill="auto"/>
            <w:vAlign w:val="center"/>
            <w:hideMark/>
          </w:tcPr>
          <w:p w14:paraId="5C7B7915"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916,9 </w:t>
            </w:r>
          </w:p>
        </w:tc>
        <w:tc>
          <w:tcPr>
            <w:tcW w:w="716" w:type="dxa"/>
            <w:tcBorders>
              <w:top w:val="nil"/>
              <w:left w:val="nil"/>
              <w:bottom w:val="single" w:sz="4" w:space="0" w:color="auto"/>
              <w:right w:val="double" w:sz="6" w:space="0" w:color="auto"/>
            </w:tcBorders>
            <w:shd w:val="clear" w:color="auto" w:fill="auto"/>
            <w:vAlign w:val="center"/>
            <w:hideMark/>
          </w:tcPr>
          <w:p w14:paraId="07E0F4FF"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58,3 </w:t>
            </w:r>
          </w:p>
        </w:tc>
      </w:tr>
      <w:tr w:rsidR="00FA1CF9" w:rsidRPr="00FA1CF9" w14:paraId="375B68CA" w14:textId="77777777" w:rsidTr="00EF241C">
        <w:trPr>
          <w:trHeight w:val="70"/>
          <w:jc w:val="center"/>
        </w:trPr>
        <w:tc>
          <w:tcPr>
            <w:tcW w:w="6339" w:type="dxa"/>
            <w:gridSpan w:val="2"/>
            <w:tcBorders>
              <w:top w:val="nil"/>
              <w:left w:val="double" w:sz="6" w:space="0" w:color="auto"/>
              <w:bottom w:val="single" w:sz="4" w:space="0" w:color="auto"/>
              <w:right w:val="single" w:sz="4" w:space="0" w:color="auto"/>
            </w:tcBorders>
            <w:shd w:val="clear" w:color="auto" w:fill="auto"/>
            <w:vAlign w:val="center"/>
            <w:hideMark/>
          </w:tcPr>
          <w:p w14:paraId="5B65FC53" w14:textId="77777777" w:rsidR="00EF241C" w:rsidRPr="00FA1CF9" w:rsidRDefault="00EF241C" w:rsidP="00EF241C">
            <w:pPr>
              <w:spacing w:after="0" w:line="240" w:lineRule="auto"/>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Итого, из них:</w:t>
            </w:r>
          </w:p>
        </w:tc>
        <w:tc>
          <w:tcPr>
            <w:tcW w:w="1320" w:type="dxa"/>
            <w:tcBorders>
              <w:top w:val="nil"/>
              <w:left w:val="nil"/>
              <w:bottom w:val="single" w:sz="4" w:space="0" w:color="auto"/>
              <w:right w:val="single" w:sz="4" w:space="0" w:color="auto"/>
            </w:tcBorders>
            <w:shd w:val="clear" w:color="auto" w:fill="auto"/>
            <w:vAlign w:val="center"/>
            <w:hideMark/>
          </w:tcPr>
          <w:p w14:paraId="728DF35C"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13 238,7 </w:t>
            </w:r>
          </w:p>
        </w:tc>
        <w:tc>
          <w:tcPr>
            <w:tcW w:w="1208" w:type="dxa"/>
            <w:tcBorders>
              <w:top w:val="nil"/>
              <w:left w:val="nil"/>
              <w:bottom w:val="single" w:sz="4" w:space="0" w:color="auto"/>
              <w:right w:val="single" w:sz="4" w:space="0" w:color="auto"/>
            </w:tcBorders>
            <w:shd w:val="clear" w:color="auto" w:fill="auto"/>
            <w:vAlign w:val="center"/>
            <w:hideMark/>
          </w:tcPr>
          <w:p w14:paraId="4ABE1040"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2 607,1 </w:t>
            </w:r>
          </w:p>
        </w:tc>
        <w:tc>
          <w:tcPr>
            <w:tcW w:w="716" w:type="dxa"/>
            <w:tcBorders>
              <w:top w:val="nil"/>
              <w:left w:val="nil"/>
              <w:bottom w:val="single" w:sz="4" w:space="0" w:color="auto"/>
              <w:right w:val="double" w:sz="6" w:space="0" w:color="auto"/>
            </w:tcBorders>
            <w:shd w:val="clear" w:color="auto" w:fill="auto"/>
            <w:vAlign w:val="center"/>
            <w:hideMark/>
          </w:tcPr>
          <w:p w14:paraId="78823C97"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19,7 </w:t>
            </w:r>
          </w:p>
        </w:tc>
      </w:tr>
      <w:tr w:rsidR="00FA1CF9" w:rsidRPr="00FA1CF9" w14:paraId="1EC5B8F7" w14:textId="77777777" w:rsidTr="00EF241C">
        <w:trPr>
          <w:trHeight w:val="70"/>
          <w:jc w:val="center"/>
        </w:trPr>
        <w:tc>
          <w:tcPr>
            <w:tcW w:w="6339" w:type="dxa"/>
            <w:gridSpan w:val="2"/>
            <w:tcBorders>
              <w:top w:val="nil"/>
              <w:left w:val="double" w:sz="6" w:space="0" w:color="auto"/>
              <w:bottom w:val="single" w:sz="4" w:space="0" w:color="auto"/>
              <w:right w:val="single" w:sz="4" w:space="0" w:color="auto"/>
            </w:tcBorders>
            <w:shd w:val="clear" w:color="auto" w:fill="auto"/>
            <w:vAlign w:val="center"/>
            <w:hideMark/>
          </w:tcPr>
          <w:p w14:paraId="48CFD1A4"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 - в объекты государственной собственности (ВР 412, 414, 461, 462, 464, 465)</w:t>
            </w:r>
          </w:p>
        </w:tc>
        <w:tc>
          <w:tcPr>
            <w:tcW w:w="1320" w:type="dxa"/>
            <w:tcBorders>
              <w:top w:val="nil"/>
              <w:left w:val="nil"/>
              <w:bottom w:val="single" w:sz="4" w:space="0" w:color="auto"/>
              <w:right w:val="single" w:sz="4" w:space="0" w:color="auto"/>
            </w:tcBorders>
            <w:shd w:val="clear" w:color="auto" w:fill="auto"/>
            <w:vAlign w:val="center"/>
            <w:hideMark/>
          </w:tcPr>
          <w:p w14:paraId="67AA6C9F"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5 825,0 </w:t>
            </w:r>
          </w:p>
        </w:tc>
        <w:tc>
          <w:tcPr>
            <w:tcW w:w="1208" w:type="dxa"/>
            <w:tcBorders>
              <w:top w:val="nil"/>
              <w:left w:val="nil"/>
              <w:bottom w:val="single" w:sz="4" w:space="0" w:color="auto"/>
              <w:right w:val="single" w:sz="4" w:space="0" w:color="auto"/>
            </w:tcBorders>
            <w:shd w:val="clear" w:color="auto" w:fill="auto"/>
            <w:vAlign w:val="center"/>
            <w:hideMark/>
          </w:tcPr>
          <w:p w14:paraId="10160D1F"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1 558,2 </w:t>
            </w:r>
          </w:p>
        </w:tc>
        <w:tc>
          <w:tcPr>
            <w:tcW w:w="716" w:type="dxa"/>
            <w:tcBorders>
              <w:top w:val="nil"/>
              <w:left w:val="nil"/>
              <w:bottom w:val="single" w:sz="4" w:space="0" w:color="auto"/>
              <w:right w:val="double" w:sz="6" w:space="0" w:color="auto"/>
            </w:tcBorders>
            <w:shd w:val="clear" w:color="auto" w:fill="auto"/>
            <w:vAlign w:val="center"/>
            <w:hideMark/>
          </w:tcPr>
          <w:p w14:paraId="39020D51"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26,8 </w:t>
            </w:r>
          </w:p>
        </w:tc>
      </w:tr>
      <w:tr w:rsidR="00FA1CF9" w:rsidRPr="00FA1CF9" w14:paraId="60D90A97" w14:textId="77777777" w:rsidTr="00EF241C">
        <w:trPr>
          <w:trHeight w:val="70"/>
          <w:jc w:val="center"/>
        </w:trPr>
        <w:tc>
          <w:tcPr>
            <w:tcW w:w="6339" w:type="dxa"/>
            <w:gridSpan w:val="2"/>
            <w:tcBorders>
              <w:top w:val="nil"/>
              <w:left w:val="double" w:sz="6" w:space="0" w:color="auto"/>
              <w:bottom w:val="single" w:sz="4" w:space="0" w:color="auto"/>
              <w:right w:val="single" w:sz="4" w:space="0" w:color="auto"/>
            </w:tcBorders>
            <w:shd w:val="clear" w:color="auto" w:fill="auto"/>
            <w:vAlign w:val="center"/>
            <w:hideMark/>
          </w:tcPr>
          <w:p w14:paraId="22559BB9"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 - инвестиции юридическим лицам, включая концессионные соглашения (ВР 451, 452, 812)</w:t>
            </w:r>
          </w:p>
        </w:tc>
        <w:tc>
          <w:tcPr>
            <w:tcW w:w="1320" w:type="dxa"/>
            <w:tcBorders>
              <w:top w:val="nil"/>
              <w:left w:val="nil"/>
              <w:bottom w:val="single" w:sz="4" w:space="0" w:color="auto"/>
              <w:right w:val="single" w:sz="4" w:space="0" w:color="auto"/>
            </w:tcBorders>
            <w:shd w:val="clear" w:color="auto" w:fill="auto"/>
            <w:vAlign w:val="center"/>
            <w:hideMark/>
          </w:tcPr>
          <w:p w14:paraId="4943C054"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1 827,6 </w:t>
            </w:r>
          </w:p>
        </w:tc>
        <w:tc>
          <w:tcPr>
            <w:tcW w:w="1208" w:type="dxa"/>
            <w:tcBorders>
              <w:top w:val="nil"/>
              <w:left w:val="nil"/>
              <w:bottom w:val="single" w:sz="4" w:space="0" w:color="auto"/>
              <w:right w:val="single" w:sz="4" w:space="0" w:color="auto"/>
            </w:tcBorders>
            <w:shd w:val="clear" w:color="auto" w:fill="auto"/>
            <w:vAlign w:val="center"/>
            <w:hideMark/>
          </w:tcPr>
          <w:p w14:paraId="4736323A"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916,9 </w:t>
            </w:r>
          </w:p>
        </w:tc>
        <w:tc>
          <w:tcPr>
            <w:tcW w:w="716" w:type="dxa"/>
            <w:tcBorders>
              <w:top w:val="nil"/>
              <w:left w:val="nil"/>
              <w:bottom w:val="single" w:sz="4" w:space="0" w:color="auto"/>
              <w:right w:val="double" w:sz="6" w:space="0" w:color="auto"/>
            </w:tcBorders>
            <w:shd w:val="clear" w:color="auto" w:fill="auto"/>
            <w:vAlign w:val="center"/>
            <w:hideMark/>
          </w:tcPr>
          <w:p w14:paraId="0531C180"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50,2 </w:t>
            </w:r>
          </w:p>
        </w:tc>
      </w:tr>
      <w:tr w:rsidR="00EF241C" w:rsidRPr="00FA1CF9" w14:paraId="0113A8E8" w14:textId="77777777" w:rsidTr="00EF241C">
        <w:trPr>
          <w:trHeight w:val="70"/>
          <w:jc w:val="center"/>
        </w:trPr>
        <w:tc>
          <w:tcPr>
            <w:tcW w:w="6339" w:type="dxa"/>
            <w:gridSpan w:val="2"/>
            <w:tcBorders>
              <w:top w:val="nil"/>
              <w:left w:val="double" w:sz="6" w:space="0" w:color="auto"/>
              <w:bottom w:val="double" w:sz="6" w:space="0" w:color="auto"/>
              <w:right w:val="single" w:sz="4" w:space="0" w:color="auto"/>
            </w:tcBorders>
            <w:shd w:val="clear" w:color="auto" w:fill="auto"/>
            <w:vAlign w:val="center"/>
            <w:hideMark/>
          </w:tcPr>
          <w:p w14:paraId="01781A73" w14:textId="267467FC"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 - в объекты муниципальной собственности (ВР 522,</w:t>
            </w:r>
            <w:r w:rsidR="00807701" w:rsidRPr="00FA1CF9">
              <w:rPr>
                <w:rFonts w:ascii="Times New Roman" w:eastAsia="Times New Roman" w:hAnsi="Times New Roman"/>
                <w:sz w:val="20"/>
                <w:szCs w:val="20"/>
                <w:lang w:eastAsia="ru-RU"/>
              </w:rPr>
              <w:t xml:space="preserve"> </w:t>
            </w:r>
            <w:r w:rsidRPr="00FA1CF9">
              <w:rPr>
                <w:rFonts w:ascii="Times New Roman" w:eastAsia="Times New Roman" w:hAnsi="Times New Roman"/>
                <w:sz w:val="20"/>
                <w:szCs w:val="20"/>
                <w:lang w:eastAsia="ru-RU"/>
              </w:rPr>
              <w:t>540)</w:t>
            </w:r>
          </w:p>
        </w:tc>
        <w:tc>
          <w:tcPr>
            <w:tcW w:w="1320" w:type="dxa"/>
            <w:tcBorders>
              <w:top w:val="nil"/>
              <w:left w:val="nil"/>
              <w:bottom w:val="double" w:sz="6" w:space="0" w:color="auto"/>
              <w:right w:val="single" w:sz="4" w:space="0" w:color="auto"/>
            </w:tcBorders>
            <w:shd w:val="clear" w:color="auto" w:fill="auto"/>
            <w:vAlign w:val="center"/>
            <w:hideMark/>
          </w:tcPr>
          <w:p w14:paraId="779B6E36"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5 586,2 </w:t>
            </w:r>
          </w:p>
        </w:tc>
        <w:tc>
          <w:tcPr>
            <w:tcW w:w="1208" w:type="dxa"/>
            <w:tcBorders>
              <w:top w:val="nil"/>
              <w:left w:val="nil"/>
              <w:bottom w:val="double" w:sz="6" w:space="0" w:color="auto"/>
              <w:right w:val="single" w:sz="4" w:space="0" w:color="auto"/>
            </w:tcBorders>
            <w:shd w:val="clear" w:color="auto" w:fill="auto"/>
            <w:vAlign w:val="center"/>
            <w:hideMark/>
          </w:tcPr>
          <w:p w14:paraId="20E015EA"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132,0 </w:t>
            </w:r>
          </w:p>
        </w:tc>
        <w:tc>
          <w:tcPr>
            <w:tcW w:w="716" w:type="dxa"/>
            <w:tcBorders>
              <w:top w:val="nil"/>
              <w:left w:val="nil"/>
              <w:bottom w:val="double" w:sz="6" w:space="0" w:color="auto"/>
              <w:right w:val="double" w:sz="6" w:space="0" w:color="auto"/>
            </w:tcBorders>
            <w:shd w:val="clear" w:color="auto" w:fill="auto"/>
            <w:vAlign w:val="center"/>
            <w:hideMark/>
          </w:tcPr>
          <w:p w14:paraId="4FB5809B"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2,4 </w:t>
            </w:r>
          </w:p>
        </w:tc>
      </w:tr>
    </w:tbl>
    <w:p w14:paraId="6A4383A7" w14:textId="77777777" w:rsidR="00EF241C" w:rsidRPr="00FA1CF9" w:rsidRDefault="00EF241C" w:rsidP="00EF241C">
      <w:pPr>
        <w:spacing w:after="0" w:line="240" w:lineRule="auto"/>
        <w:ind w:firstLine="709"/>
        <w:jc w:val="both"/>
        <w:rPr>
          <w:rFonts w:ascii="Times New Roman" w:hAnsi="Times New Roman"/>
          <w:sz w:val="16"/>
          <w:szCs w:val="16"/>
        </w:rPr>
      </w:pPr>
    </w:p>
    <w:p w14:paraId="3B1E806D" w14:textId="1E1DB9A2" w:rsidR="00EF241C" w:rsidRPr="00FA1CF9" w:rsidRDefault="00EF241C" w:rsidP="00EF241C">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Основные расходы областного бюджета за </w:t>
      </w:r>
      <w:r w:rsidRPr="00FA1CF9">
        <w:rPr>
          <w:rFonts w:ascii="Times New Roman" w:hAnsi="Times New Roman"/>
          <w:sz w:val="28"/>
          <w:szCs w:val="28"/>
          <w:lang w:val="en-US"/>
        </w:rPr>
        <w:t>I</w:t>
      </w:r>
      <w:r w:rsidRPr="00FA1CF9">
        <w:rPr>
          <w:rFonts w:ascii="Times New Roman" w:hAnsi="Times New Roman"/>
          <w:sz w:val="28"/>
          <w:szCs w:val="28"/>
        </w:rPr>
        <w:t xml:space="preserve"> квартал 2024 года на осуществление капитальных вложений и другие бюджетные инвестиции направлены на проектирование, строительство и реконструкцию объектов государственной собственности (элемент вида расходов 414) в сумме 1 556,0 млн.руб. (28,3 % к плану года), что составило 59,7 % от общей суммы расходов и осуществлены органами государственной власти и подведомственными казенными учреждениями, из них:</w:t>
      </w:r>
    </w:p>
    <w:p w14:paraId="1C31A3FA" w14:textId="77777777" w:rsidR="00EF241C" w:rsidRPr="00FA1CF9" w:rsidRDefault="00EF241C" w:rsidP="00CB5FC7">
      <w:pPr>
        <w:pStyle w:val="a0"/>
      </w:pPr>
      <w:r w:rsidRPr="00FA1CF9">
        <w:t>в рамках реализации мероприятий по переселению граждан из аварийного жилищного фонда – 861,8 млн.руб. (32,6 % к плану года);</w:t>
      </w:r>
    </w:p>
    <w:p w14:paraId="49F07AE7" w14:textId="77777777" w:rsidR="00464EB2" w:rsidRPr="00FA1CF9" w:rsidRDefault="00464EB2" w:rsidP="00464EB2">
      <w:pPr>
        <w:pStyle w:val="a0"/>
      </w:pPr>
      <w:r w:rsidRPr="00FA1CF9">
        <w:t>на создание новых мест в общеобразовательных организациях (направление расходов 55200 и А5200) – 439,0 млн.руб. (43,6 % к плану года).</w:t>
      </w:r>
    </w:p>
    <w:p w14:paraId="53D7B28A" w14:textId="2F1C9418" w:rsidR="00EF241C" w:rsidRPr="00FA1CF9" w:rsidRDefault="00EF241C" w:rsidP="00EF241C">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Инвестиции юридическим лицам (элементы вида расходов 451, 452, 812) на 01.04.2024 составили 916,9 млн.руб. (58,3 % к плану года) и направления указанных расходов приведены в таблице </w:t>
      </w:r>
      <w:r w:rsidR="003B2BBD" w:rsidRPr="00FA1CF9">
        <w:rPr>
          <w:rFonts w:ascii="Times New Roman" w:hAnsi="Times New Roman"/>
          <w:sz w:val="28"/>
          <w:szCs w:val="28"/>
        </w:rPr>
        <w:t>19</w:t>
      </w:r>
      <w:r w:rsidRPr="00FA1CF9">
        <w:rPr>
          <w:rFonts w:ascii="Times New Roman" w:hAnsi="Times New Roman"/>
          <w:sz w:val="28"/>
          <w:szCs w:val="28"/>
        </w:rPr>
        <w:t>.</w:t>
      </w:r>
    </w:p>
    <w:p w14:paraId="14E939C4" w14:textId="77777777" w:rsidR="00EF241C" w:rsidRPr="00FA1CF9" w:rsidRDefault="00EF241C" w:rsidP="008244FA">
      <w:pPr>
        <w:pStyle w:val="aff0"/>
        <w:spacing w:after="0" w:line="240" w:lineRule="auto"/>
        <w:rPr>
          <w:rFonts w:ascii="Times New Roman" w:hAnsi="Times New Roman"/>
          <w:b w:val="0"/>
          <w:sz w:val="24"/>
          <w:szCs w:val="24"/>
        </w:rPr>
      </w:pPr>
    </w:p>
    <w:p w14:paraId="5259E1AE" w14:textId="77777777" w:rsidR="00EF241C" w:rsidRPr="00FA1CF9" w:rsidRDefault="00EF241C" w:rsidP="008244FA">
      <w:pPr>
        <w:pStyle w:val="aff0"/>
        <w:spacing w:after="0" w:line="240" w:lineRule="auto"/>
        <w:rPr>
          <w:rFonts w:ascii="Times New Roman" w:hAnsi="Times New Roman"/>
          <w:b w:val="0"/>
          <w:sz w:val="24"/>
          <w:szCs w:val="24"/>
        </w:rPr>
      </w:pPr>
      <w:r w:rsidRPr="00FA1CF9">
        <w:rPr>
          <w:rFonts w:ascii="Times New Roman" w:hAnsi="Times New Roman"/>
          <w:b w:val="0"/>
          <w:sz w:val="24"/>
          <w:szCs w:val="24"/>
        </w:rPr>
        <w:t xml:space="preserve">Таблица </w:t>
      </w:r>
      <w:r w:rsidRPr="00FA1CF9">
        <w:rPr>
          <w:rFonts w:ascii="Times New Roman" w:hAnsi="Times New Roman"/>
          <w:b w:val="0"/>
          <w:sz w:val="24"/>
          <w:szCs w:val="24"/>
        </w:rPr>
        <w:fldChar w:fldCharType="begin"/>
      </w:r>
      <w:r w:rsidRPr="00FA1CF9">
        <w:rPr>
          <w:rFonts w:ascii="Times New Roman" w:hAnsi="Times New Roman"/>
          <w:b w:val="0"/>
          <w:sz w:val="24"/>
          <w:szCs w:val="24"/>
        </w:rPr>
        <w:instrText xml:space="preserve"> SEQ Таблица \* ARABIC </w:instrText>
      </w:r>
      <w:r w:rsidRPr="00FA1CF9">
        <w:rPr>
          <w:rFonts w:ascii="Times New Roman" w:hAnsi="Times New Roman"/>
          <w:b w:val="0"/>
          <w:sz w:val="24"/>
          <w:szCs w:val="24"/>
        </w:rPr>
        <w:fldChar w:fldCharType="separate"/>
      </w:r>
      <w:r w:rsidR="0030453A" w:rsidRPr="00FA1CF9">
        <w:rPr>
          <w:rFonts w:ascii="Times New Roman" w:hAnsi="Times New Roman"/>
          <w:b w:val="0"/>
          <w:noProof/>
          <w:sz w:val="24"/>
          <w:szCs w:val="24"/>
        </w:rPr>
        <w:t>19</w:t>
      </w:r>
      <w:r w:rsidRPr="00FA1CF9">
        <w:rPr>
          <w:rFonts w:ascii="Times New Roman" w:hAnsi="Times New Roman"/>
          <w:b w:val="0"/>
          <w:sz w:val="24"/>
          <w:szCs w:val="24"/>
        </w:rPr>
        <w:fldChar w:fldCharType="end"/>
      </w:r>
      <w:r w:rsidRPr="00FA1CF9">
        <w:rPr>
          <w:rFonts w:ascii="Times New Roman" w:hAnsi="Times New Roman"/>
          <w:b w:val="0"/>
          <w:sz w:val="24"/>
          <w:szCs w:val="24"/>
        </w:rPr>
        <w:t>. Инвестиции из областного бюджета за I квартал 2024 года, направляемые юридическим лицам, включая мероприятия в рамках концессионных соглашений, в млн.руб.</w:t>
      </w:r>
    </w:p>
    <w:tbl>
      <w:tblPr>
        <w:tblW w:w="9724" w:type="dxa"/>
        <w:tblLook w:val="04A0" w:firstRow="1" w:lastRow="0" w:firstColumn="1" w:lastColumn="0" w:noHBand="0" w:noVBand="1"/>
      </w:tblPr>
      <w:tblGrid>
        <w:gridCol w:w="6380"/>
        <w:gridCol w:w="1320"/>
        <w:gridCol w:w="1208"/>
        <w:gridCol w:w="816"/>
      </w:tblGrid>
      <w:tr w:rsidR="00FA1CF9" w:rsidRPr="00FA1CF9" w14:paraId="11FE49A1" w14:textId="77777777" w:rsidTr="00EF241C">
        <w:trPr>
          <w:trHeight w:val="35"/>
          <w:tblHeader/>
        </w:trPr>
        <w:tc>
          <w:tcPr>
            <w:tcW w:w="6380"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5D33A301"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Наименование</w:t>
            </w:r>
          </w:p>
        </w:tc>
        <w:tc>
          <w:tcPr>
            <w:tcW w:w="1320" w:type="dxa"/>
            <w:tcBorders>
              <w:top w:val="double" w:sz="6" w:space="0" w:color="auto"/>
              <w:left w:val="nil"/>
              <w:bottom w:val="single" w:sz="4" w:space="0" w:color="auto"/>
              <w:right w:val="single" w:sz="4" w:space="0" w:color="auto"/>
            </w:tcBorders>
            <w:shd w:val="clear" w:color="auto" w:fill="auto"/>
            <w:vAlign w:val="center"/>
            <w:hideMark/>
          </w:tcPr>
          <w:p w14:paraId="2101528E"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Утверждено на год</w:t>
            </w:r>
          </w:p>
        </w:tc>
        <w:tc>
          <w:tcPr>
            <w:tcW w:w="1208" w:type="dxa"/>
            <w:tcBorders>
              <w:top w:val="double" w:sz="6" w:space="0" w:color="auto"/>
              <w:left w:val="nil"/>
              <w:bottom w:val="single" w:sz="4" w:space="0" w:color="auto"/>
              <w:right w:val="single" w:sz="4" w:space="0" w:color="auto"/>
            </w:tcBorders>
            <w:shd w:val="clear" w:color="auto" w:fill="auto"/>
            <w:vAlign w:val="center"/>
            <w:hideMark/>
          </w:tcPr>
          <w:p w14:paraId="4AC8C85C"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Исполнено</w:t>
            </w:r>
          </w:p>
        </w:tc>
        <w:tc>
          <w:tcPr>
            <w:tcW w:w="816" w:type="dxa"/>
            <w:tcBorders>
              <w:top w:val="double" w:sz="6" w:space="0" w:color="auto"/>
              <w:left w:val="nil"/>
              <w:bottom w:val="single" w:sz="4" w:space="0" w:color="auto"/>
              <w:right w:val="double" w:sz="6" w:space="0" w:color="auto"/>
            </w:tcBorders>
            <w:shd w:val="clear" w:color="auto" w:fill="auto"/>
            <w:vAlign w:val="center"/>
            <w:hideMark/>
          </w:tcPr>
          <w:p w14:paraId="13BB42CC"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w:t>
            </w:r>
          </w:p>
        </w:tc>
      </w:tr>
      <w:tr w:rsidR="00FA1CF9" w:rsidRPr="00FA1CF9" w14:paraId="6FEA0068" w14:textId="77777777" w:rsidTr="00EF241C">
        <w:trPr>
          <w:trHeight w:val="70"/>
        </w:trPr>
        <w:tc>
          <w:tcPr>
            <w:tcW w:w="6380" w:type="dxa"/>
            <w:tcBorders>
              <w:top w:val="nil"/>
              <w:left w:val="double" w:sz="6" w:space="0" w:color="auto"/>
              <w:bottom w:val="single" w:sz="4" w:space="0" w:color="auto"/>
              <w:right w:val="single" w:sz="4" w:space="0" w:color="auto"/>
            </w:tcBorders>
            <w:shd w:val="clear" w:color="auto" w:fill="auto"/>
            <w:vAlign w:val="center"/>
            <w:hideMark/>
          </w:tcPr>
          <w:p w14:paraId="635B5DD5"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Субсидия юридическому лицу в соответствии с концессионным соглашением на создание объекта "Комплекс обработки и утилизации твердых коммунальных отходов мощностью 70 000 тонн в год, расположенный по адресу: Котласский район, МО "Черемушское"</w:t>
            </w:r>
          </w:p>
        </w:tc>
        <w:tc>
          <w:tcPr>
            <w:tcW w:w="1320" w:type="dxa"/>
            <w:tcBorders>
              <w:top w:val="nil"/>
              <w:left w:val="nil"/>
              <w:bottom w:val="single" w:sz="4" w:space="0" w:color="auto"/>
              <w:right w:val="single" w:sz="4" w:space="0" w:color="auto"/>
            </w:tcBorders>
            <w:shd w:val="clear" w:color="auto" w:fill="auto"/>
            <w:vAlign w:val="center"/>
            <w:hideMark/>
          </w:tcPr>
          <w:p w14:paraId="432BA4FF"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277,8 </w:t>
            </w:r>
          </w:p>
        </w:tc>
        <w:tc>
          <w:tcPr>
            <w:tcW w:w="1208" w:type="dxa"/>
            <w:tcBorders>
              <w:top w:val="nil"/>
              <w:left w:val="nil"/>
              <w:bottom w:val="single" w:sz="4" w:space="0" w:color="auto"/>
              <w:right w:val="single" w:sz="4" w:space="0" w:color="auto"/>
            </w:tcBorders>
            <w:shd w:val="clear" w:color="auto" w:fill="auto"/>
            <w:vAlign w:val="center"/>
            <w:hideMark/>
          </w:tcPr>
          <w:p w14:paraId="7C65A4B2"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277,8 </w:t>
            </w:r>
          </w:p>
        </w:tc>
        <w:tc>
          <w:tcPr>
            <w:tcW w:w="816" w:type="dxa"/>
            <w:tcBorders>
              <w:top w:val="nil"/>
              <w:left w:val="nil"/>
              <w:bottom w:val="single" w:sz="4" w:space="0" w:color="auto"/>
              <w:right w:val="double" w:sz="6" w:space="0" w:color="auto"/>
            </w:tcBorders>
            <w:shd w:val="clear" w:color="auto" w:fill="auto"/>
            <w:vAlign w:val="center"/>
            <w:hideMark/>
          </w:tcPr>
          <w:p w14:paraId="626C4D9A"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100,0 </w:t>
            </w:r>
          </w:p>
        </w:tc>
      </w:tr>
      <w:tr w:rsidR="00FA1CF9" w:rsidRPr="00FA1CF9" w14:paraId="4AE404FB" w14:textId="77777777" w:rsidTr="00EF241C">
        <w:trPr>
          <w:trHeight w:val="271"/>
        </w:trPr>
        <w:tc>
          <w:tcPr>
            <w:tcW w:w="6380" w:type="dxa"/>
            <w:tcBorders>
              <w:top w:val="nil"/>
              <w:left w:val="double" w:sz="6" w:space="0" w:color="auto"/>
              <w:bottom w:val="single" w:sz="4" w:space="0" w:color="auto"/>
              <w:right w:val="single" w:sz="4" w:space="0" w:color="auto"/>
            </w:tcBorders>
            <w:shd w:val="clear" w:color="auto" w:fill="auto"/>
            <w:vAlign w:val="center"/>
            <w:hideMark/>
          </w:tcPr>
          <w:p w14:paraId="7F1E9275"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Субсидия АО "Архангельский экологический оператор" для финансового обеспечения расходов, связанных с организацией выполнения работ в целях реализации концессионных соглашений на создание комплексов по обработке, утилизации и захоронению твердых коммунальных отходов на территории Архангельской области</w:t>
            </w:r>
          </w:p>
        </w:tc>
        <w:tc>
          <w:tcPr>
            <w:tcW w:w="1320" w:type="dxa"/>
            <w:tcBorders>
              <w:top w:val="nil"/>
              <w:left w:val="nil"/>
              <w:bottom w:val="single" w:sz="4" w:space="0" w:color="auto"/>
              <w:right w:val="single" w:sz="4" w:space="0" w:color="auto"/>
            </w:tcBorders>
            <w:shd w:val="clear" w:color="auto" w:fill="auto"/>
            <w:vAlign w:val="center"/>
            <w:hideMark/>
          </w:tcPr>
          <w:p w14:paraId="52E59C4C"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33,9 </w:t>
            </w:r>
          </w:p>
        </w:tc>
        <w:tc>
          <w:tcPr>
            <w:tcW w:w="1208" w:type="dxa"/>
            <w:tcBorders>
              <w:top w:val="nil"/>
              <w:left w:val="nil"/>
              <w:bottom w:val="single" w:sz="4" w:space="0" w:color="auto"/>
              <w:right w:val="single" w:sz="4" w:space="0" w:color="auto"/>
            </w:tcBorders>
            <w:shd w:val="clear" w:color="auto" w:fill="auto"/>
            <w:vAlign w:val="center"/>
            <w:hideMark/>
          </w:tcPr>
          <w:p w14:paraId="4DA9EAF2"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7,7 </w:t>
            </w:r>
          </w:p>
        </w:tc>
        <w:tc>
          <w:tcPr>
            <w:tcW w:w="816" w:type="dxa"/>
            <w:tcBorders>
              <w:top w:val="nil"/>
              <w:left w:val="nil"/>
              <w:bottom w:val="single" w:sz="4" w:space="0" w:color="auto"/>
              <w:right w:val="double" w:sz="6" w:space="0" w:color="auto"/>
            </w:tcBorders>
            <w:shd w:val="clear" w:color="auto" w:fill="auto"/>
            <w:vAlign w:val="center"/>
            <w:hideMark/>
          </w:tcPr>
          <w:p w14:paraId="0AA72FDE"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22,7 </w:t>
            </w:r>
          </w:p>
        </w:tc>
      </w:tr>
      <w:tr w:rsidR="00FA1CF9" w:rsidRPr="00FA1CF9" w14:paraId="29A4534E" w14:textId="77777777" w:rsidTr="00EF241C">
        <w:trPr>
          <w:trHeight w:val="70"/>
        </w:trPr>
        <w:tc>
          <w:tcPr>
            <w:tcW w:w="6380" w:type="dxa"/>
            <w:tcBorders>
              <w:top w:val="nil"/>
              <w:left w:val="double" w:sz="6" w:space="0" w:color="auto"/>
              <w:bottom w:val="single" w:sz="4" w:space="0" w:color="auto"/>
              <w:right w:val="single" w:sz="4" w:space="0" w:color="auto"/>
            </w:tcBorders>
            <w:shd w:val="clear" w:color="auto" w:fill="auto"/>
            <w:vAlign w:val="center"/>
            <w:hideMark/>
          </w:tcPr>
          <w:p w14:paraId="289FE6E7" w14:textId="082D4F2B" w:rsidR="00EF241C" w:rsidRPr="00FA1CF9" w:rsidRDefault="00EF241C" w:rsidP="008244FA">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Субсидия юридическому лицу, заключившему концессионное соглашение в отношении финансирования, проектирования, строительства и использования (эксплуатации) объекта образования "Средняя общеобразовательная школа на 860 учащихся в тер</w:t>
            </w:r>
            <w:r w:rsidR="008244FA" w:rsidRPr="00FA1CF9">
              <w:rPr>
                <w:rFonts w:ascii="Times New Roman" w:eastAsia="Times New Roman" w:hAnsi="Times New Roman"/>
                <w:sz w:val="20"/>
                <w:szCs w:val="20"/>
                <w:lang w:eastAsia="ru-RU"/>
              </w:rPr>
              <w:t>риториальном</w:t>
            </w:r>
            <w:r w:rsidRPr="00FA1CF9">
              <w:rPr>
                <w:rFonts w:ascii="Times New Roman" w:eastAsia="Times New Roman" w:hAnsi="Times New Roman"/>
                <w:sz w:val="20"/>
                <w:szCs w:val="20"/>
                <w:lang w:eastAsia="ru-RU"/>
              </w:rPr>
              <w:t xml:space="preserve"> округе Майская горка г. Архангельска"</w:t>
            </w:r>
          </w:p>
        </w:tc>
        <w:tc>
          <w:tcPr>
            <w:tcW w:w="1320" w:type="dxa"/>
            <w:tcBorders>
              <w:top w:val="nil"/>
              <w:left w:val="nil"/>
              <w:bottom w:val="single" w:sz="4" w:space="0" w:color="auto"/>
              <w:right w:val="single" w:sz="4" w:space="0" w:color="auto"/>
            </w:tcBorders>
            <w:shd w:val="clear" w:color="auto" w:fill="auto"/>
            <w:vAlign w:val="center"/>
            <w:hideMark/>
          </w:tcPr>
          <w:p w14:paraId="1969FDF8"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861,0 </w:t>
            </w:r>
          </w:p>
        </w:tc>
        <w:tc>
          <w:tcPr>
            <w:tcW w:w="1208" w:type="dxa"/>
            <w:tcBorders>
              <w:top w:val="nil"/>
              <w:left w:val="nil"/>
              <w:bottom w:val="single" w:sz="4" w:space="0" w:color="auto"/>
              <w:right w:val="single" w:sz="4" w:space="0" w:color="auto"/>
            </w:tcBorders>
            <w:shd w:val="clear" w:color="auto" w:fill="auto"/>
            <w:vAlign w:val="center"/>
            <w:hideMark/>
          </w:tcPr>
          <w:p w14:paraId="1240C29A"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391,1 </w:t>
            </w:r>
          </w:p>
        </w:tc>
        <w:tc>
          <w:tcPr>
            <w:tcW w:w="816" w:type="dxa"/>
            <w:tcBorders>
              <w:top w:val="nil"/>
              <w:left w:val="nil"/>
              <w:bottom w:val="single" w:sz="4" w:space="0" w:color="auto"/>
              <w:right w:val="double" w:sz="6" w:space="0" w:color="auto"/>
            </w:tcBorders>
            <w:shd w:val="clear" w:color="auto" w:fill="auto"/>
            <w:vAlign w:val="center"/>
            <w:hideMark/>
          </w:tcPr>
          <w:p w14:paraId="59764790"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45,4 </w:t>
            </w:r>
          </w:p>
        </w:tc>
      </w:tr>
      <w:tr w:rsidR="00FA1CF9" w:rsidRPr="00FA1CF9" w14:paraId="7748CF75" w14:textId="77777777" w:rsidTr="00EF241C">
        <w:trPr>
          <w:trHeight w:val="70"/>
        </w:trPr>
        <w:tc>
          <w:tcPr>
            <w:tcW w:w="6380" w:type="dxa"/>
            <w:tcBorders>
              <w:top w:val="nil"/>
              <w:left w:val="double" w:sz="6" w:space="0" w:color="auto"/>
              <w:bottom w:val="single" w:sz="4" w:space="0" w:color="auto"/>
              <w:right w:val="single" w:sz="4" w:space="0" w:color="auto"/>
            </w:tcBorders>
            <w:shd w:val="clear" w:color="auto" w:fill="auto"/>
            <w:vAlign w:val="center"/>
            <w:hideMark/>
          </w:tcPr>
          <w:p w14:paraId="201C91B5"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Субсидия юридическому лицу, заключившему концессионное соглашение в отношении финансирования, создания и эксплуатации студенческого кампуса мирового уровня "Арктическая звезда"</w:t>
            </w:r>
          </w:p>
        </w:tc>
        <w:tc>
          <w:tcPr>
            <w:tcW w:w="1320" w:type="dxa"/>
            <w:tcBorders>
              <w:top w:val="nil"/>
              <w:left w:val="nil"/>
              <w:bottom w:val="single" w:sz="4" w:space="0" w:color="auto"/>
              <w:right w:val="single" w:sz="4" w:space="0" w:color="auto"/>
            </w:tcBorders>
            <w:shd w:val="clear" w:color="auto" w:fill="auto"/>
            <w:vAlign w:val="center"/>
            <w:hideMark/>
          </w:tcPr>
          <w:p w14:paraId="030E9357"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400,0 </w:t>
            </w:r>
          </w:p>
        </w:tc>
        <w:tc>
          <w:tcPr>
            <w:tcW w:w="1208" w:type="dxa"/>
            <w:tcBorders>
              <w:top w:val="nil"/>
              <w:left w:val="nil"/>
              <w:bottom w:val="single" w:sz="4" w:space="0" w:color="auto"/>
              <w:right w:val="single" w:sz="4" w:space="0" w:color="auto"/>
            </w:tcBorders>
            <w:shd w:val="clear" w:color="auto" w:fill="auto"/>
            <w:vAlign w:val="center"/>
            <w:hideMark/>
          </w:tcPr>
          <w:p w14:paraId="61372820"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240,4 </w:t>
            </w:r>
          </w:p>
        </w:tc>
        <w:tc>
          <w:tcPr>
            <w:tcW w:w="816" w:type="dxa"/>
            <w:tcBorders>
              <w:top w:val="nil"/>
              <w:left w:val="nil"/>
              <w:bottom w:val="single" w:sz="4" w:space="0" w:color="auto"/>
              <w:right w:val="double" w:sz="6" w:space="0" w:color="auto"/>
            </w:tcBorders>
            <w:shd w:val="clear" w:color="auto" w:fill="auto"/>
            <w:vAlign w:val="center"/>
            <w:hideMark/>
          </w:tcPr>
          <w:p w14:paraId="1C0B4452"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60,1 </w:t>
            </w:r>
          </w:p>
        </w:tc>
      </w:tr>
      <w:tr w:rsidR="00FA1CF9" w:rsidRPr="00FA1CF9" w14:paraId="6A55A487" w14:textId="77777777" w:rsidTr="00EF241C">
        <w:trPr>
          <w:trHeight w:val="70"/>
        </w:trPr>
        <w:tc>
          <w:tcPr>
            <w:tcW w:w="6380" w:type="dxa"/>
            <w:tcBorders>
              <w:top w:val="nil"/>
              <w:left w:val="double" w:sz="6" w:space="0" w:color="auto"/>
              <w:bottom w:val="single" w:sz="4" w:space="0" w:color="auto"/>
              <w:right w:val="single" w:sz="4" w:space="0" w:color="auto"/>
            </w:tcBorders>
            <w:shd w:val="clear" w:color="auto" w:fill="auto"/>
            <w:vAlign w:val="center"/>
            <w:hideMark/>
          </w:tcPr>
          <w:p w14:paraId="3F4BBB42"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Взнос в уставный капитал АО "Архангельский экологический оператор" на расходы по созданию объекта "Комплекс обработки и утилизации твердых коммунальных отходов, расположенный по адресу: Котласский р-н, МО "Черемушское"</w:t>
            </w:r>
          </w:p>
        </w:tc>
        <w:tc>
          <w:tcPr>
            <w:tcW w:w="1320" w:type="dxa"/>
            <w:tcBorders>
              <w:top w:val="nil"/>
              <w:left w:val="nil"/>
              <w:bottom w:val="single" w:sz="4" w:space="0" w:color="auto"/>
              <w:right w:val="single" w:sz="4" w:space="0" w:color="auto"/>
            </w:tcBorders>
            <w:shd w:val="clear" w:color="auto" w:fill="auto"/>
            <w:vAlign w:val="center"/>
            <w:hideMark/>
          </w:tcPr>
          <w:p w14:paraId="575BA147"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204,5 </w:t>
            </w:r>
          </w:p>
        </w:tc>
        <w:tc>
          <w:tcPr>
            <w:tcW w:w="1208" w:type="dxa"/>
            <w:tcBorders>
              <w:top w:val="nil"/>
              <w:left w:val="nil"/>
              <w:bottom w:val="single" w:sz="4" w:space="0" w:color="auto"/>
              <w:right w:val="single" w:sz="4" w:space="0" w:color="auto"/>
            </w:tcBorders>
            <w:shd w:val="clear" w:color="auto" w:fill="auto"/>
            <w:vAlign w:val="center"/>
            <w:hideMark/>
          </w:tcPr>
          <w:p w14:paraId="7146F383"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0,0 </w:t>
            </w:r>
          </w:p>
        </w:tc>
        <w:tc>
          <w:tcPr>
            <w:tcW w:w="816" w:type="dxa"/>
            <w:tcBorders>
              <w:top w:val="nil"/>
              <w:left w:val="nil"/>
              <w:bottom w:val="single" w:sz="4" w:space="0" w:color="auto"/>
              <w:right w:val="double" w:sz="6" w:space="0" w:color="auto"/>
            </w:tcBorders>
            <w:shd w:val="clear" w:color="auto" w:fill="auto"/>
            <w:vAlign w:val="center"/>
            <w:hideMark/>
          </w:tcPr>
          <w:p w14:paraId="49F8D6CF"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0,0 </w:t>
            </w:r>
          </w:p>
        </w:tc>
      </w:tr>
      <w:tr w:rsidR="00FA1CF9" w:rsidRPr="00FA1CF9" w14:paraId="2AF91BBF" w14:textId="77777777" w:rsidTr="00EF241C">
        <w:trPr>
          <w:trHeight w:val="70"/>
        </w:trPr>
        <w:tc>
          <w:tcPr>
            <w:tcW w:w="6380" w:type="dxa"/>
            <w:tcBorders>
              <w:top w:val="nil"/>
              <w:left w:val="double" w:sz="6" w:space="0" w:color="auto"/>
              <w:bottom w:val="single" w:sz="4" w:space="0" w:color="auto"/>
              <w:right w:val="single" w:sz="4" w:space="0" w:color="auto"/>
            </w:tcBorders>
            <w:shd w:val="clear" w:color="auto" w:fill="auto"/>
            <w:vAlign w:val="center"/>
            <w:hideMark/>
          </w:tcPr>
          <w:p w14:paraId="7295CD5F"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Взнос в уставный капитал АО "Гарантийная организация Архангельской области" с целью увеличения областного гарантийного фонда в рамках реализации федерального проекта "Акселерация субъектов малого и среднего предпринимательства"</w:t>
            </w:r>
          </w:p>
        </w:tc>
        <w:tc>
          <w:tcPr>
            <w:tcW w:w="1320" w:type="dxa"/>
            <w:tcBorders>
              <w:top w:val="nil"/>
              <w:left w:val="nil"/>
              <w:bottom w:val="single" w:sz="4" w:space="0" w:color="auto"/>
              <w:right w:val="single" w:sz="4" w:space="0" w:color="auto"/>
            </w:tcBorders>
            <w:shd w:val="clear" w:color="auto" w:fill="auto"/>
            <w:vAlign w:val="center"/>
            <w:hideMark/>
          </w:tcPr>
          <w:p w14:paraId="77F498CA"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50,4 </w:t>
            </w:r>
          </w:p>
        </w:tc>
        <w:tc>
          <w:tcPr>
            <w:tcW w:w="1208" w:type="dxa"/>
            <w:tcBorders>
              <w:top w:val="nil"/>
              <w:left w:val="nil"/>
              <w:bottom w:val="single" w:sz="4" w:space="0" w:color="auto"/>
              <w:right w:val="single" w:sz="4" w:space="0" w:color="auto"/>
            </w:tcBorders>
            <w:shd w:val="clear" w:color="auto" w:fill="auto"/>
            <w:vAlign w:val="center"/>
            <w:hideMark/>
          </w:tcPr>
          <w:p w14:paraId="7D967125"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0,0 </w:t>
            </w:r>
          </w:p>
        </w:tc>
        <w:tc>
          <w:tcPr>
            <w:tcW w:w="816" w:type="dxa"/>
            <w:tcBorders>
              <w:top w:val="nil"/>
              <w:left w:val="nil"/>
              <w:bottom w:val="single" w:sz="4" w:space="0" w:color="auto"/>
              <w:right w:val="double" w:sz="6" w:space="0" w:color="auto"/>
            </w:tcBorders>
            <w:shd w:val="clear" w:color="auto" w:fill="auto"/>
            <w:vAlign w:val="center"/>
            <w:hideMark/>
          </w:tcPr>
          <w:p w14:paraId="0F7F8AB6"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0,0 </w:t>
            </w:r>
          </w:p>
        </w:tc>
      </w:tr>
      <w:tr w:rsidR="00EF241C" w:rsidRPr="00FA1CF9" w14:paraId="005AA68A" w14:textId="77777777" w:rsidTr="00EF241C">
        <w:trPr>
          <w:trHeight w:val="70"/>
        </w:trPr>
        <w:tc>
          <w:tcPr>
            <w:tcW w:w="6380" w:type="dxa"/>
            <w:tcBorders>
              <w:top w:val="nil"/>
              <w:left w:val="double" w:sz="6" w:space="0" w:color="auto"/>
              <w:bottom w:val="double" w:sz="6" w:space="0" w:color="auto"/>
              <w:right w:val="single" w:sz="4" w:space="0" w:color="auto"/>
            </w:tcBorders>
            <w:shd w:val="clear" w:color="auto" w:fill="auto"/>
            <w:vAlign w:val="center"/>
            <w:hideMark/>
          </w:tcPr>
          <w:p w14:paraId="31AA27A2" w14:textId="77777777" w:rsidR="00EF241C" w:rsidRPr="00FA1CF9" w:rsidRDefault="00EF241C" w:rsidP="00EF241C">
            <w:pPr>
              <w:spacing w:after="0" w:line="240" w:lineRule="auto"/>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Итого</w:t>
            </w:r>
          </w:p>
        </w:tc>
        <w:tc>
          <w:tcPr>
            <w:tcW w:w="1320" w:type="dxa"/>
            <w:tcBorders>
              <w:top w:val="nil"/>
              <w:left w:val="nil"/>
              <w:bottom w:val="double" w:sz="6" w:space="0" w:color="auto"/>
              <w:right w:val="single" w:sz="4" w:space="0" w:color="auto"/>
            </w:tcBorders>
            <w:shd w:val="clear" w:color="auto" w:fill="auto"/>
            <w:vAlign w:val="center"/>
            <w:hideMark/>
          </w:tcPr>
          <w:p w14:paraId="67BF42FF"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1 827,6 </w:t>
            </w:r>
          </w:p>
        </w:tc>
        <w:tc>
          <w:tcPr>
            <w:tcW w:w="1208" w:type="dxa"/>
            <w:tcBorders>
              <w:top w:val="nil"/>
              <w:left w:val="nil"/>
              <w:bottom w:val="double" w:sz="6" w:space="0" w:color="auto"/>
              <w:right w:val="single" w:sz="4" w:space="0" w:color="auto"/>
            </w:tcBorders>
            <w:shd w:val="clear" w:color="auto" w:fill="auto"/>
            <w:vAlign w:val="center"/>
            <w:hideMark/>
          </w:tcPr>
          <w:p w14:paraId="2F7A25FA"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916,9 </w:t>
            </w:r>
          </w:p>
        </w:tc>
        <w:tc>
          <w:tcPr>
            <w:tcW w:w="816" w:type="dxa"/>
            <w:tcBorders>
              <w:top w:val="nil"/>
              <w:left w:val="nil"/>
              <w:bottom w:val="double" w:sz="6" w:space="0" w:color="auto"/>
              <w:right w:val="double" w:sz="6" w:space="0" w:color="auto"/>
            </w:tcBorders>
            <w:shd w:val="clear" w:color="auto" w:fill="auto"/>
            <w:vAlign w:val="center"/>
            <w:hideMark/>
          </w:tcPr>
          <w:p w14:paraId="7C0FAC87"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50,2 </w:t>
            </w:r>
          </w:p>
        </w:tc>
      </w:tr>
    </w:tbl>
    <w:p w14:paraId="30B3BA66" w14:textId="77777777" w:rsidR="00EF241C" w:rsidRPr="00FA1CF9" w:rsidRDefault="00EF241C" w:rsidP="00EF241C">
      <w:pPr>
        <w:spacing w:after="0" w:line="240" w:lineRule="auto"/>
        <w:ind w:firstLine="709"/>
        <w:jc w:val="both"/>
        <w:rPr>
          <w:rFonts w:ascii="Times New Roman" w:hAnsi="Times New Roman"/>
          <w:sz w:val="16"/>
          <w:szCs w:val="16"/>
        </w:rPr>
      </w:pPr>
    </w:p>
    <w:p w14:paraId="7A02B2B8" w14:textId="76BDD1EB" w:rsidR="00EF241C" w:rsidRPr="00FA1CF9" w:rsidRDefault="00EF241C" w:rsidP="00EF241C">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В объекты капитального строительства муниципальной собственности из областного бюджета за </w:t>
      </w:r>
      <w:r w:rsidRPr="00FA1CF9">
        <w:rPr>
          <w:rFonts w:ascii="Times New Roman" w:hAnsi="Times New Roman"/>
          <w:sz w:val="28"/>
          <w:szCs w:val="28"/>
          <w:lang w:val="en-US"/>
        </w:rPr>
        <w:t>I</w:t>
      </w:r>
      <w:r w:rsidRPr="00FA1CF9">
        <w:rPr>
          <w:rFonts w:ascii="Times New Roman" w:hAnsi="Times New Roman"/>
          <w:sz w:val="28"/>
          <w:szCs w:val="28"/>
        </w:rPr>
        <w:t xml:space="preserve"> квартал 2024 года направлено 132,0 млн.руб. или 3,7 % к плану года, из них наибольшие:</w:t>
      </w:r>
    </w:p>
    <w:p w14:paraId="548F3900" w14:textId="77777777" w:rsidR="00EF241C" w:rsidRPr="00FA1CF9" w:rsidRDefault="00EF241C" w:rsidP="00CB5FC7">
      <w:pPr>
        <w:pStyle w:val="a0"/>
      </w:pPr>
      <w:r w:rsidRPr="00FA1CF9">
        <w:t>строительство здания крытой ледовой арены учебно-тренировочного комплекса на территории стадиона «Север» в г. Северодвинске – 32,6 млн.руб. (43,4 % к плану года);</w:t>
      </w:r>
    </w:p>
    <w:p w14:paraId="158A8E18" w14:textId="77777777" w:rsidR="00EF241C" w:rsidRPr="00FA1CF9" w:rsidRDefault="00EF241C" w:rsidP="00CB5FC7">
      <w:pPr>
        <w:pStyle w:val="a0"/>
      </w:pPr>
      <w:r w:rsidRPr="00FA1CF9">
        <w:t>выплата возмещения собственникам за изымаемые жилые помещения, приобретение жилых помещений в целях дальнейшего предоставления их гражданам, переселяемым из многоквартирных домов, признанных аварийными до 01.01.2017 года в связи с физическим износом и подлежащих сносу или реконструкции – 28,8 млн.руб. или 6,1 %.</w:t>
      </w:r>
    </w:p>
    <w:p w14:paraId="7F79E111" w14:textId="77777777" w:rsidR="00EF241C" w:rsidRPr="00FA1CF9" w:rsidRDefault="00EF241C" w:rsidP="00464EB2">
      <w:pPr>
        <w:spacing w:after="0" w:line="240" w:lineRule="auto"/>
        <w:ind w:firstLine="709"/>
        <w:jc w:val="both"/>
        <w:rPr>
          <w:rFonts w:ascii="Times New Roman" w:hAnsi="Times New Roman"/>
          <w:sz w:val="28"/>
          <w:szCs w:val="28"/>
        </w:rPr>
      </w:pPr>
    </w:p>
    <w:p w14:paraId="01BC4BC8" w14:textId="77777777" w:rsidR="00EF241C" w:rsidRPr="00FA1CF9" w:rsidRDefault="00EF241C" w:rsidP="00464EB2">
      <w:pPr>
        <w:spacing w:after="0" w:line="240" w:lineRule="auto"/>
        <w:ind w:firstLine="709"/>
        <w:jc w:val="both"/>
        <w:rPr>
          <w:rFonts w:ascii="Times New Roman" w:hAnsi="Times New Roman"/>
          <w:sz w:val="28"/>
          <w:szCs w:val="28"/>
        </w:rPr>
      </w:pPr>
      <w:r w:rsidRPr="00FA1CF9">
        <w:rPr>
          <w:rFonts w:ascii="Times New Roman" w:hAnsi="Times New Roman"/>
          <w:sz w:val="28"/>
          <w:szCs w:val="28"/>
        </w:rPr>
        <w:t>По сравнению с расходами областного бюджета, выделенными на осуществление капитальных вложений и другие бюджетные инвестиции, включая мероприятия в рамках концессионных соглашений за I квартал 2023 года, расходы отчетного периода снизились на 22,7 % или на 765,6 млн.руб. (I кв. 2023 г. – 3 372,7 млн.руб., I кв. 2024 г. – 2 607,1 млн.руб.).</w:t>
      </w:r>
    </w:p>
    <w:p w14:paraId="2FB3DBD9" w14:textId="4CD2D7CD" w:rsidR="00EF241C" w:rsidRPr="00FA1CF9" w:rsidRDefault="00EF241C" w:rsidP="00CB5FC7">
      <w:pPr>
        <w:pStyle w:val="a0"/>
      </w:pPr>
      <w:r w:rsidRPr="00FA1CF9">
        <w:t xml:space="preserve">За </w:t>
      </w:r>
      <w:r w:rsidRPr="00FA1CF9">
        <w:rPr>
          <w:lang w:val="en-US"/>
        </w:rPr>
        <w:t>I</w:t>
      </w:r>
      <w:r w:rsidRPr="00FA1CF9">
        <w:t xml:space="preserve"> квартал 2023 года доля инвестиционной составляющей в общей сумме расходов областного бюджета составляла 10,6 %, за отчетный период, как указано выше – 7,8 %.</w:t>
      </w:r>
    </w:p>
    <w:p w14:paraId="2467685B" w14:textId="01EF1DEC" w:rsidR="00804E10" w:rsidRPr="00FA1CF9" w:rsidRDefault="00804E10" w:rsidP="00CB5FC7">
      <w:pPr>
        <w:pStyle w:val="a0"/>
      </w:pPr>
      <w:r w:rsidRPr="00FA1CF9">
        <w:t xml:space="preserve">По подразделам бюджетной классификации указанные расходы за </w:t>
      </w:r>
      <w:r w:rsidRPr="00FA1CF9">
        <w:rPr>
          <w:lang w:val="en-US"/>
        </w:rPr>
        <w:t>I</w:t>
      </w:r>
      <w:r w:rsidRPr="00FA1CF9">
        <w:t xml:space="preserve"> квартал 2023 и 2024 годов приведены в таблице </w:t>
      </w:r>
      <w:r w:rsidR="004465F1" w:rsidRPr="00FA1CF9">
        <w:t>20</w:t>
      </w:r>
      <w:r w:rsidRPr="00FA1CF9">
        <w:t>.</w:t>
      </w:r>
    </w:p>
    <w:p w14:paraId="2E1B226F" w14:textId="77777777" w:rsidR="00804E10" w:rsidRPr="00FA1CF9" w:rsidRDefault="00804E10" w:rsidP="003877C0">
      <w:pPr>
        <w:pStyle w:val="aff0"/>
        <w:spacing w:after="0" w:line="240" w:lineRule="auto"/>
        <w:rPr>
          <w:rFonts w:ascii="Times New Roman" w:hAnsi="Times New Roman"/>
          <w:b w:val="0"/>
          <w:sz w:val="24"/>
          <w:szCs w:val="24"/>
        </w:rPr>
      </w:pPr>
    </w:p>
    <w:p w14:paraId="6204B8B7" w14:textId="33DA190B" w:rsidR="00804E10" w:rsidRPr="00FA1CF9" w:rsidRDefault="00804E10" w:rsidP="003877C0">
      <w:pPr>
        <w:pStyle w:val="aff0"/>
        <w:spacing w:after="0" w:line="240" w:lineRule="auto"/>
        <w:rPr>
          <w:rFonts w:ascii="Times New Roman" w:hAnsi="Times New Roman"/>
          <w:b w:val="0"/>
          <w:sz w:val="24"/>
          <w:szCs w:val="24"/>
        </w:rPr>
      </w:pPr>
      <w:r w:rsidRPr="00FA1CF9">
        <w:rPr>
          <w:rFonts w:ascii="Times New Roman" w:hAnsi="Times New Roman"/>
          <w:b w:val="0"/>
          <w:sz w:val="24"/>
          <w:szCs w:val="24"/>
        </w:rPr>
        <w:t xml:space="preserve">Таблица </w:t>
      </w:r>
      <w:r w:rsidRPr="00FA1CF9">
        <w:rPr>
          <w:rFonts w:ascii="Times New Roman" w:hAnsi="Times New Roman"/>
          <w:b w:val="0"/>
          <w:sz w:val="24"/>
          <w:szCs w:val="24"/>
        </w:rPr>
        <w:fldChar w:fldCharType="begin"/>
      </w:r>
      <w:r w:rsidRPr="00FA1CF9">
        <w:rPr>
          <w:rFonts w:ascii="Times New Roman" w:hAnsi="Times New Roman"/>
          <w:b w:val="0"/>
          <w:sz w:val="24"/>
          <w:szCs w:val="24"/>
        </w:rPr>
        <w:instrText xml:space="preserve"> SEQ Таблица \* ARABIC </w:instrText>
      </w:r>
      <w:r w:rsidRPr="00FA1CF9">
        <w:rPr>
          <w:rFonts w:ascii="Times New Roman" w:hAnsi="Times New Roman"/>
          <w:b w:val="0"/>
          <w:sz w:val="24"/>
          <w:szCs w:val="24"/>
        </w:rPr>
        <w:fldChar w:fldCharType="separate"/>
      </w:r>
      <w:r w:rsidR="0030453A" w:rsidRPr="00FA1CF9">
        <w:rPr>
          <w:rFonts w:ascii="Times New Roman" w:hAnsi="Times New Roman"/>
          <w:b w:val="0"/>
          <w:noProof/>
          <w:sz w:val="24"/>
          <w:szCs w:val="24"/>
        </w:rPr>
        <w:t>20</w:t>
      </w:r>
      <w:r w:rsidRPr="00FA1CF9">
        <w:rPr>
          <w:rFonts w:ascii="Times New Roman" w:hAnsi="Times New Roman"/>
          <w:b w:val="0"/>
          <w:sz w:val="24"/>
          <w:szCs w:val="24"/>
        </w:rPr>
        <w:fldChar w:fldCharType="end"/>
      </w:r>
      <w:r w:rsidRPr="00FA1CF9">
        <w:rPr>
          <w:rFonts w:ascii="Times New Roman" w:hAnsi="Times New Roman"/>
          <w:b w:val="0"/>
          <w:sz w:val="24"/>
          <w:szCs w:val="24"/>
        </w:rPr>
        <w:t>. Расходы областного бюджета по подразделам бюджетной классификации РФ на осуществление капитальных вложений и другие бюджетные инвестиции, включая мероприятия в рамках концессионных соглашений за I квартал 2023 и 2024 годов, млн.руб.</w:t>
      </w:r>
    </w:p>
    <w:tbl>
      <w:tblPr>
        <w:tblW w:w="9724" w:type="dxa"/>
        <w:tblLook w:val="04A0" w:firstRow="1" w:lastRow="0" w:firstColumn="1" w:lastColumn="0" w:noHBand="0" w:noVBand="1"/>
      </w:tblPr>
      <w:tblGrid>
        <w:gridCol w:w="5785"/>
        <w:gridCol w:w="955"/>
        <w:gridCol w:w="938"/>
        <w:gridCol w:w="1091"/>
        <w:gridCol w:w="955"/>
      </w:tblGrid>
      <w:tr w:rsidR="00FA1CF9" w:rsidRPr="00FA1CF9" w14:paraId="3EAC5BCE" w14:textId="77777777" w:rsidTr="00561DB0">
        <w:trPr>
          <w:trHeight w:val="270"/>
          <w:tblHeader/>
        </w:trPr>
        <w:tc>
          <w:tcPr>
            <w:tcW w:w="5785"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6A2F2DC1" w14:textId="77777777" w:rsidR="00804E10" w:rsidRPr="00FA1CF9" w:rsidRDefault="00804E10" w:rsidP="00561DB0">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Наименование</w:t>
            </w:r>
          </w:p>
        </w:tc>
        <w:tc>
          <w:tcPr>
            <w:tcW w:w="955"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2EFB26D2" w14:textId="77777777" w:rsidR="00804E10" w:rsidRPr="00FA1CF9" w:rsidRDefault="00804E10" w:rsidP="00561DB0">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I кв. 2023 г.</w:t>
            </w:r>
          </w:p>
        </w:tc>
        <w:tc>
          <w:tcPr>
            <w:tcW w:w="938"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740D1ABB" w14:textId="77777777" w:rsidR="00804E10" w:rsidRPr="00FA1CF9" w:rsidRDefault="00804E10" w:rsidP="00561DB0">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I кв. 2024 г.</w:t>
            </w:r>
          </w:p>
        </w:tc>
        <w:tc>
          <w:tcPr>
            <w:tcW w:w="2046" w:type="dxa"/>
            <w:gridSpan w:val="2"/>
            <w:tcBorders>
              <w:top w:val="double" w:sz="6" w:space="0" w:color="auto"/>
              <w:left w:val="nil"/>
              <w:bottom w:val="single" w:sz="4" w:space="0" w:color="auto"/>
              <w:right w:val="double" w:sz="6" w:space="0" w:color="000000"/>
            </w:tcBorders>
            <w:shd w:val="clear" w:color="auto" w:fill="auto"/>
            <w:vAlign w:val="center"/>
            <w:hideMark/>
          </w:tcPr>
          <w:p w14:paraId="35C76CF9" w14:textId="77777777" w:rsidR="00804E10" w:rsidRPr="00FA1CF9" w:rsidRDefault="00804E10" w:rsidP="00561DB0">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Изменения (+,-)</w:t>
            </w:r>
          </w:p>
        </w:tc>
      </w:tr>
      <w:tr w:rsidR="00FA1CF9" w:rsidRPr="00FA1CF9" w14:paraId="4736003F" w14:textId="77777777" w:rsidTr="003877C0">
        <w:trPr>
          <w:trHeight w:val="189"/>
          <w:tblHeader/>
        </w:trPr>
        <w:tc>
          <w:tcPr>
            <w:tcW w:w="5785" w:type="dxa"/>
            <w:vMerge/>
            <w:tcBorders>
              <w:top w:val="double" w:sz="6" w:space="0" w:color="auto"/>
              <w:left w:val="double" w:sz="6" w:space="0" w:color="auto"/>
              <w:bottom w:val="single" w:sz="4" w:space="0" w:color="auto"/>
              <w:right w:val="single" w:sz="4" w:space="0" w:color="auto"/>
            </w:tcBorders>
            <w:vAlign w:val="center"/>
            <w:hideMark/>
          </w:tcPr>
          <w:p w14:paraId="754AD562" w14:textId="77777777" w:rsidR="00804E10" w:rsidRPr="00FA1CF9" w:rsidRDefault="00804E10" w:rsidP="00561DB0">
            <w:pPr>
              <w:spacing w:after="0" w:line="240" w:lineRule="auto"/>
              <w:rPr>
                <w:rFonts w:ascii="Times New Roman" w:eastAsia="Times New Roman" w:hAnsi="Times New Roman"/>
                <w:b/>
                <w:bCs/>
                <w:sz w:val="20"/>
                <w:szCs w:val="20"/>
                <w:lang w:eastAsia="ru-RU"/>
              </w:rPr>
            </w:pPr>
          </w:p>
        </w:tc>
        <w:tc>
          <w:tcPr>
            <w:tcW w:w="955" w:type="dxa"/>
            <w:vMerge/>
            <w:tcBorders>
              <w:top w:val="double" w:sz="6" w:space="0" w:color="auto"/>
              <w:left w:val="single" w:sz="4" w:space="0" w:color="auto"/>
              <w:bottom w:val="single" w:sz="4" w:space="0" w:color="auto"/>
              <w:right w:val="single" w:sz="4" w:space="0" w:color="auto"/>
            </w:tcBorders>
            <w:vAlign w:val="center"/>
            <w:hideMark/>
          </w:tcPr>
          <w:p w14:paraId="52E911DA" w14:textId="77777777" w:rsidR="00804E10" w:rsidRPr="00FA1CF9" w:rsidRDefault="00804E10" w:rsidP="00561DB0">
            <w:pPr>
              <w:spacing w:after="0" w:line="240" w:lineRule="auto"/>
              <w:rPr>
                <w:rFonts w:ascii="Times New Roman" w:eastAsia="Times New Roman" w:hAnsi="Times New Roman"/>
                <w:b/>
                <w:bCs/>
                <w:sz w:val="20"/>
                <w:szCs w:val="20"/>
                <w:lang w:eastAsia="ru-RU"/>
              </w:rPr>
            </w:pPr>
          </w:p>
        </w:tc>
        <w:tc>
          <w:tcPr>
            <w:tcW w:w="938" w:type="dxa"/>
            <w:vMerge/>
            <w:tcBorders>
              <w:top w:val="double" w:sz="6" w:space="0" w:color="auto"/>
              <w:left w:val="single" w:sz="4" w:space="0" w:color="auto"/>
              <w:bottom w:val="single" w:sz="4" w:space="0" w:color="auto"/>
              <w:right w:val="single" w:sz="4" w:space="0" w:color="auto"/>
            </w:tcBorders>
            <w:vAlign w:val="center"/>
            <w:hideMark/>
          </w:tcPr>
          <w:p w14:paraId="525EBEC5" w14:textId="77777777" w:rsidR="00804E10" w:rsidRPr="00FA1CF9" w:rsidRDefault="00804E10" w:rsidP="00561DB0">
            <w:pPr>
              <w:spacing w:after="0" w:line="240" w:lineRule="auto"/>
              <w:rPr>
                <w:rFonts w:ascii="Times New Roman" w:eastAsia="Times New Roman" w:hAnsi="Times New Roman"/>
                <w:b/>
                <w:bCs/>
                <w:sz w:val="20"/>
                <w:szCs w:val="20"/>
                <w:lang w:eastAsia="ru-RU"/>
              </w:rPr>
            </w:pPr>
          </w:p>
        </w:tc>
        <w:tc>
          <w:tcPr>
            <w:tcW w:w="1091" w:type="dxa"/>
            <w:tcBorders>
              <w:top w:val="nil"/>
              <w:left w:val="nil"/>
              <w:bottom w:val="single" w:sz="4" w:space="0" w:color="auto"/>
              <w:right w:val="single" w:sz="4" w:space="0" w:color="auto"/>
            </w:tcBorders>
            <w:shd w:val="clear" w:color="auto" w:fill="auto"/>
            <w:vAlign w:val="center"/>
            <w:hideMark/>
          </w:tcPr>
          <w:p w14:paraId="17C97EF5" w14:textId="77777777" w:rsidR="00804E10" w:rsidRPr="00FA1CF9" w:rsidRDefault="00804E10" w:rsidP="00561DB0">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млн.руб.</w:t>
            </w:r>
          </w:p>
        </w:tc>
        <w:tc>
          <w:tcPr>
            <w:tcW w:w="955" w:type="dxa"/>
            <w:tcBorders>
              <w:top w:val="nil"/>
              <w:left w:val="nil"/>
              <w:bottom w:val="single" w:sz="4" w:space="0" w:color="auto"/>
              <w:right w:val="double" w:sz="6" w:space="0" w:color="auto"/>
            </w:tcBorders>
            <w:shd w:val="clear" w:color="auto" w:fill="auto"/>
            <w:vAlign w:val="center"/>
            <w:hideMark/>
          </w:tcPr>
          <w:p w14:paraId="28184C5B" w14:textId="77777777" w:rsidR="00804E10" w:rsidRPr="00FA1CF9" w:rsidRDefault="00804E10" w:rsidP="00561DB0">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w:t>
            </w:r>
          </w:p>
        </w:tc>
      </w:tr>
      <w:tr w:rsidR="00FA1CF9" w:rsidRPr="00FA1CF9" w14:paraId="1E2963E4" w14:textId="77777777" w:rsidTr="00561DB0">
        <w:trPr>
          <w:trHeight w:val="64"/>
        </w:trPr>
        <w:tc>
          <w:tcPr>
            <w:tcW w:w="5785" w:type="dxa"/>
            <w:tcBorders>
              <w:top w:val="nil"/>
              <w:left w:val="double" w:sz="6" w:space="0" w:color="auto"/>
              <w:bottom w:val="single" w:sz="4" w:space="0" w:color="auto"/>
              <w:right w:val="single" w:sz="4" w:space="0" w:color="auto"/>
            </w:tcBorders>
            <w:shd w:val="clear" w:color="auto" w:fill="auto"/>
            <w:vAlign w:val="center"/>
            <w:hideMark/>
          </w:tcPr>
          <w:p w14:paraId="7DB44BC5" w14:textId="77777777" w:rsidR="00804E10" w:rsidRPr="00FA1CF9" w:rsidRDefault="00804E10" w:rsidP="00561DB0">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Другие общегосударственные вопросы</w:t>
            </w:r>
          </w:p>
        </w:tc>
        <w:tc>
          <w:tcPr>
            <w:tcW w:w="955" w:type="dxa"/>
            <w:tcBorders>
              <w:top w:val="nil"/>
              <w:left w:val="nil"/>
              <w:bottom w:val="single" w:sz="4" w:space="0" w:color="auto"/>
              <w:right w:val="single" w:sz="4" w:space="0" w:color="auto"/>
            </w:tcBorders>
            <w:shd w:val="clear" w:color="auto" w:fill="auto"/>
            <w:vAlign w:val="center"/>
            <w:hideMark/>
          </w:tcPr>
          <w:p w14:paraId="08CBD16F" w14:textId="77777777" w:rsidR="00804E10" w:rsidRPr="00FA1CF9" w:rsidRDefault="00804E10" w:rsidP="00561DB0">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0,0 </w:t>
            </w:r>
          </w:p>
        </w:tc>
        <w:tc>
          <w:tcPr>
            <w:tcW w:w="938" w:type="dxa"/>
            <w:tcBorders>
              <w:top w:val="nil"/>
              <w:left w:val="nil"/>
              <w:bottom w:val="single" w:sz="4" w:space="0" w:color="auto"/>
              <w:right w:val="single" w:sz="4" w:space="0" w:color="auto"/>
            </w:tcBorders>
            <w:shd w:val="clear" w:color="auto" w:fill="auto"/>
            <w:vAlign w:val="center"/>
            <w:hideMark/>
          </w:tcPr>
          <w:p w14:paraId="0E2E5563" w14:textId="77777777" w:rsidR="00804E10" w:rsidRPr="00FA1CF9" w:rsidRDefault="00804E10" w:rsidP="00561DB0">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6,2 </w:t>
            </w:r>
          </w:p>
        </w:tc>
        <w:tc>
          <w:tcPr>
            <w:tcW w:w="1091" w:type="dxa"/>
            <w:tcBorders>
              <w:top w:val="nil"/>
              <w:left w:val="nil"/>
              <w:bottom w:val="single" w:sz="4" w:space="0" w:color="auto"/>
              <w:right w:val="single" w:sz="4" w:space="0" w:color="auto"/>
            </w:tcBorders>
            <w:shd w:val="clear" w:color="auto" w:fill="auto"/>
            <w:vAlign w:val="center"/>
            <w:hideMark/>
          </w:tcPr>
          <w:p w14:paraId="228E6413" w14:textId="77777777" w:rsidR="00804E10" w:rsidRPr="00FA1CF9" w:rsidRDefault="00804E10" w:rsidP="00561DB0">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6,2 </w:t>
            </w:r>
          </w:p>
        </w:tc>
        <w:tc>
          <w:tcPr>
            <w:tcW w:w="955" w:type="dxa"/>
            <w:tcBorders>
              <w:top w:val="nil"/>
              <w:left w:val="nil"/>
              <w:bottom w:val="single" w:sz="4" w:space="0" w:color="auto"/>
              <w:right w:val="double" w:sz="6" w:space="0" w:color="auto"/>
            </w:tcBorders>
            <w:shd w:val="clear" w:color="auto" w:fill="auto"/>
            <w:vAlign w:val="center"/>
            <w:hideMark/>
          </w:tcPr>
          <w:p w14:paraId="4BA1EDB7" w14:textId="77777777" w:rsidR="00804E10" w:rsidRPr="00FA1CF9" w:rsidRDefault="00804E10" w:rsidP="00561DB0">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w:t>
            </w:r>
          </w:p>
        </w:tc>
      </w:tr>
      <w:tr w:rsidR="00FA1CF9" w:rsidRPr="00FA1CF9" w14:paraId="6CDBC0AC" w14:textId="77777777" w:rsidTr="00561DB0">
        <w:trPr>
          <w:trHeight w:val="64"/>
        </w:trPr>
        <w:tc>
          <w:tcPr>
            <w:tcW w:w="5785" w:type="dxa"/>
            <w:tcBorders>
              <w:top w:val="nil"/>
              <w:left w:val="double" w:sz="6" w:space="0" w:color="auto"/>
              <w:bottom w:val="single" w:sz="4" w:space="0" w:color="auto"/>
              <w:right w:val="single" w:sz="4" w:space="0" w:color="auto"/>
            </w:tcBorders>
            <w:shd w:val="clear" w:color="auto" w:fill="auto"/>
            <w:vAlign w:val="center"/>
            <w:hideMark/>
          </w:tcPr>
          <w:p w14:paraId="34E9F693" w14:textId="77777777" w:rsidR="00804E10" w:rsidRPr="00FA1CF9" w:rsidRDefault="00804E10" w:rsidP="00561DB0">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Защита населения и территории от чрезвычайных ситуаций природного и техногенного характера, пожарная безопасность</w:t>
            </w:r>
          </w:p>
        </w:tc>
        <w:tc>
          <w:tcPr>
            <w:tcW w:w="955" w:type="dxa"/>
            <w:tcBorders>
              <w:top w:val="nil"/>
              <w:left w:val="nil"/>
              <w:bottom w:val="single" w:sz="4" w:space="0" w:color="auto"/>
              <w:right w:val="single" w:sz="4" w:space="0" w:color="auto"/>
            </w:tcBorders>
            <w:shd w:val="clear" w:color="auto" w:fill="auto"/>
            <w:vAlign w:val="center"/>
            <w:hideMark/>
          </w:tcPr>
          <w:p w14:paraId="0EA52997" w14:textId="77777777" w:rsidR="00804E10" w:rsidRPr="00FA1CF9" w:rsidRDefault="00804E10" w:rsidP="00561DB0">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1,6 </w:t>
            </w:r>
          </w:p>
        </w:tc>
        <w:tc>
          <w:tcPr>
            <w:tcW w:w="938" w:type="dxa"/>
            <w:tcBorders>
              <w:top w:val="nil"/>
              <w:left w:val="nil"/>
              <w:bottom w:val="single" w:sz="4" w:space="0" w:color="auto"/>
              <w:right w:val="single" w:sz="4" w:space="0" w:color="auto"/>
            </w:tcBorders>
            <w:shd w:val="clear" w:color="auto" w:fill="auto"/>
            <w:vAlign w:val="center"/>
            <w:hideMark/>
          </w:tcPr>
          <w:p w14:paraId="71394491" w14:textId="77777777" w:rsidR="00804E10" w:rsidRPr="00FA1CF9" w:rsidRDefault="00804E10" w:rsidP="00561DB0">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2,2 </w:t>
            </w:r>
          </w:p>
        </w:tc>
        <w:tc>
          <w:tcPr>
            <w:tcW w:w="1091" w:type="dxa"/>
            <w:tcBorders>
              <w:top w:val="nil"/>
              <w:left w:val="nil"/>
              <w:bottom w:val="single" w:sz="4" w:space="0" w:color="auto"/>
              <w:right w:val="single" w:sz="4" w:space="0" w:color="auto"/>
            </w:tcBorders>
            <w:shd w:val="clear" w:color="auto" w:fill="auto"/>
            <w:vAlign w:val="center"/>
            <w:hideMark/>
          </w:tcPr>
          <w:p w14:paraId="3D087027" w14:textId="77777777" w:rsidR="00804E10" w:rsidRPr="00FA1CF9" w:rsidRDefault="00804E10" w:rsidP="00561DB0">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0,5 </w:t>
            </w:r>
          </w:p>
        </w:tc>
        <w:tc>
          <w:tcPr>
            <w:tcW w:w="955" w:type="dxa"/>
            <w:tcBorders>
              <w:top w:val="nil"/>
              <w:left w:val="nil"/>
              <w:bottom w:val="single" w:sz="4" w:space="0" w:color="auto"/>
              <w:right w:val="double" w:sz="6" w:space="0" w:color="auto"/>
            </w:tcBorders>
            <w:shd w:val="clear" w:color="auto" w:fill="auto"/>
            <w:vAlign w:val="center"/>
            <w:hideMark/>
          </w:tcPr>
          <w:p w14:paraId="07C35D37" w14:textId="77777777" w:rsidR="00804E10" w:rsidRPr="00FA1CF9" w:rsidRDefault="00804E10" w:rsidP="00561DB0">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33,3 </w:t>
            </w:r>
          </w:p>
        </w:tc>
      </w:tr>
      <w:tr w:rsidR="00FA1CF9" w:rsidRPr="00FA1CF9" w14:paraId="5DEB7202" w14:textId="77777777" w:rsidTr="00561DB0">
        <w:trPr>
          <w:trHeight w:val="64"/>
        </w:trPr>
        <w:tc>
          <w:tcPr>
            <w:tcW w:w="5785" w:type="dxa"/>
            <w:tcBorders>
              <w:top w:val="nil"/>
              <w:left w:val="double" w:sz="6" w:space="0" w:color="auto"/>
              <w:bottom w:val="single" w:sz="4" w:space="0" w:color="auto"/>
              <w:right w:val="single" w:sz="4" w:space="0" w:color="auto"/>
            </w:tcBorders>
            <w:shd w:val="clear" w:color="auto" w:fill="auto"/>
            <w:vAlign w:val="center"/>
            <w:hideMark/>
          </w:tcPr>
          <w:p w14:paraId="457B8171" w14:textId="77777777" w:rsidR="00804E10" w:rsidRPr="00FA1CF9" w:rsidRDefault="00804E10" w:rsidP="00561DB0">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Дорожное хозяйство (дорожные фонды)</w:t>
            </w:r>
          </w:p>
        </w:tc>
        <w:tc>
          <w:tcPr>
            <w:tcW w:w="955" w:type="dxa"/>
            <w:tcBorders>
              <w:top w:val="nil"/>
              <w:left w:val="nil"/>
              <w:bottom w:val="single" w:sz="4" w:space="0" w:color="auto"/>
              <w:right w:val="single" w:sz="4" w:space="0" w:color="auto"/>
            </w:tcBorders>
            <w:shd w:val="clear" w:color="auto" w:fill="auto"/>
            <w:vAlign w:val="center"/>
            <w:hideMark/>
          </w:tcPr>
          <w:p w14:paraId="2E21A8BD" w14:textId="77777777" w:rsidR="00804E10" w:rsidRPr="00FA1CF9" w:rsidRDefault="00804E10" w:rsidP="00561DB0">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412,9 </w:t>
            </w:r>
          </w:p>
        </w:tc>
        <w:tc>
          <w:tcPr>
            <w:tcW w:w="938" w:type="dxa"/>
            <w:tcBorders>
              <w:top w:val="nil"/>
              <w:left w:val="nil"/>
              <w:bottom w:val="single" w:sz="4" w:space="0" w:color="auto"/>
              <w:right w:val="single" w:sz="4" w:space="0" w:color="auto"/>
            </w:tcBorders>
            <w:shd w:val="clear" w:color="auto" w:fill="auto"/>
            <w:vAlign w:val="center"/>
            <w:hideMark/>
          </w:tcPr>
          <w:p w14:paraId="5C532896" w14:textId="77777777" w:rsidR="00804E10" w:rsidRPr="00FA1CF9" w:rsidRDefault="00804E10" w:rsidP="00561DB0">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0,0 </w:t>
            </w:r>
          </w:p>
        </w:tc>
        <w:tc>
          <w:tcPr>
            <w:tcW w:w="1091" w:type="dxa"/>
            <w:tcBorders>
              <w:top w:val="nil"/>
              <w:left w:val="nil"/>
              <w:bottom w:val="single" w:sz="4" w:space="0" w:color="auto"/>
              <w:right w:val="single" w:sz="4" w:space="0" w:color="auto"/>
            </w:tcBorders>
            <w:shd w:val="clear" w:color="auto" w:fill="auto"/>
            <w:vAlign w:val="center"/>
            <w:hideMark/>
          </w:tcPr>
          <w:p w14:paraId="7D48D8BB" w14:textId="77777777" w:rsidR="00804E10" w:rsidRPr="00FA1CF9" w:rsidRDefault="00804E10" w:rsidP="00561DB0">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-412,9 </w:t>
            </w:r>
          </w:p>
        </w:tc>
        <w:tc>
          <w:tcPr>
            <w:tcW w:w="955" w:type="dxa"/>
            <w:tcBorders>
              <w:top w:val="nil"/>
              <w:left w:val="nil"/>
              <w:bottom w:val="single" w:sz="4" w:space="0" w:color="auto"/>
              <w:right w:val="double" w:sz="6" w:space="0" w:color="auto"/>
            </w:tcBorders>
            <w:shd w:val="clear" w:color="auto" w:fill="auto"/>
            <w:vAlign w:val="center"/>
            <w:hideMark/>
          </w:tcPr>
          <w:p w14:paraId="6EAF80C2" w14:textId="77777777" w:rsidR="00804E10" w:rsidRPr="00FA1CF9" w:rsidRDefault="00804E10" w:rsidP="00561DB0">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-100,0 </w:t>
            </w:r>
          </w:p>
        </w:tc>
      </w:tr>
      <w:tr w:rsidR="00FA1CF9" w:rsidRPr="00FA1CF9" w14:paraId="4476BACD" w14:textId="77777777" w:rsidTr="00561DB0">
        <w:trPr>
          <w:trHeight w:val="64"/>
        </w:trPr>
        <w:tc>
          <w:tcPr>
            <w:tcW w:w="5785" w:type="dxa"/>
            <w:tcBorders>
              <w:top w:val="nil"/>
              <w:left w:val="double" w:sz="6" w:space="0" w:color="auto"/>
              <w:bottom w:val="single" w:sz="4" w:space="0" w:color="auto"/>
              <w:right w:val="single" w:sz="4" w:space="0" w:color="auto"/>
            </w:tcBorders>
            <w:shd w:val="clear" w:color="auto" w:fill="auto"/>
            <w:vAlign w:val="center"/>
            <w:hideMark/>
          </w:tcPr>
          <w:p w14:paraId="2C81A758" w14:textId="77777777" w:rsidR="00804E10" w:rsidRPr="00FA1CF9" w:rsidRDefault="00804E10" w:rsidP="00561DB0">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Другие вопросы в области национальной экономики</w:t>
            </w:r>
          </w:p>
        </w:tc>
        <w:tc>
          <w:tcPr>
            <w:tcW w:w="955" w:type="dxa"/>
            <w:tcBorders>
              <w:top w:val="nil"/>
              <w:left w:val="nil"/>
              <w:bottom w:val="single" w:sz="4" w:space="0" w:color="auto"/>
              <w:right w:val="single" w:sz="4" w:space="0" w:color="auto"/>
            </w:tcBorders>
            <w:shd w:val="clear" w:color="auto" w:fill="auto"/>
            <w:vAlign w:val="center"/>
            <w:hideMark/>
          </w:tcPr>
          <w:p w14:paraId="04FDB509" w14:textId="77777777" w:rsidR="00804E10" w:rsidRPr="00FA1CF9" w:rsidRDefault="00804E10" w:rsidP="00561DB0">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52,5 </w:t>
            </w:r>
          </w:p>
        </w:tc>
        <w:tc>
          <w:tcPr>
            <w:tcW w:w="938" w:type="dxa"/>
            <w:tcBorders>
              <w:top w:val="nil"/>
              <w:left w:val="nil"/>
              <w:bottom w:val="single" w:sz="4" w:space="0" w:color="auto"/>
              <w:right w:val="single" w:sz="4" w:space="0" w:color="auto"/>
            </w:tcBorders>
            <w:shd w:val="clear" w:color="auto" w:fill="auto"/>
            <w:vAlign w:val="center"/>
            <w:hideMark/>
          </w:tcPr>
          <w:p w14:paraId="1416DA7C" w14:textId="77777777" w:rsidR="00804E10" w:rsidRPr="00FA1CF9" w:rsidRDefault="00804E10" w:rsidP="00561DB0">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240,4 </w:t>
            </w:r>
          </w:p>
        </w:tc>
        <w:tc>
          <w:tcPr>
            <w:tcW w:w="1091" w:type="dxa"/>
            <w:tcBorders>
              <w:top w:val="nil"/>
              <w:left w:val="nil"/>
              <w:bottom w:val="single" w:sz="4" w:space="0" w:color="auto"/>
              <w:right w:val="single" w:sz="4" w:space="0" w:color="auto"/>
            </w:tcBorders>
            <w:shd w:val="clear" w:color="auto" w:fill="auto"/>
            <w:vAlign w:val="center"/>
            <w:hideMark/>
          </w:tcPr>
          <w:p w14:paraId="4BC89413" w14:textId="77777777" w:rsidR="00804E10" w:rsidRPr="00FA1CF9" w:rsidRDefault="00804E10" w:rsidP="00561DB0">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187,8 </w:t>
            </w:r>
          </w:p>
        </w:tc>
        <w:tc>
          <w:tcPr>
            <w:tcW w:w="955" w:type="dxa"/>
            <w:tcBorders>
              <w:top w:val="nil"/>
              <w:left w:val="nil"/>
              <w:bottom w:val="single" w:sz="4" w:space="0" w:color="auto"/>
              <w:right w:val="double" w:sz="6" w:space="0" w:color="auto"/>
            </w:tcBorders>
            <w:shd w:val="clear" w:color="auto" w:fill="auto"/>
            <w:vAlign w:val="center"/>
            <w:hideMark/>
          </w:tcPr>
          <w:p w14:paraId="68E56C40" w14:textId="77777777" w:rsidR="00804E10" w:rsidRPr="00FA1CF9" w:rsidRDefault="00804E10" w:rsidP="00561DB0">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357,6 </w:t>
            </w:r>
          </w:p>
        </w:tc>
      </w:tr>
      <w:tr w:rsidR="00FA1CF9" w:rsidRPr="00FA1CF9" w14:paraId="04DABB81" w14:textId="77777777" w:rsidTr="00561DB0">
        <w:trPr>
          <w:trHeight w:val="64"/>
        </w:trPr>
        <w:tc>
          <w:tcPr>
            <w:tcW w:w="5785" w:type="dxa"/>
            <w:tcBorders>
              <w:top w:val="nil"/>
              <w:left w:val="double" w:sz="6" w:space="0" w:color="auto"/>
              <w:bottom w:val="single" w:sz="4" w:space="0" w:color="auto"/>
              <w:right w:val="single" w:sz="4" w:space="0" w:color="auto"/>
            </w:tcBorders>
            <w:shd w:val="clear" w:color="auto" w:fill="auto"/>
            <w:vAlign w:val="center"/>
            <w:hideMark/>
          </w:tcPr>
          <w:p w14:paraId="19E9255D" w14:textId="77777777" w:rsidR="00804E10" w:rsidRPr="00FA1CF9" w:rsidRDefault="00804E10" w:rsidP="00561DB0">
            <w:pPr>
              <w:spacing w:after="0" w:line="240" w:lineRule="auto"/>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 - из них в рамках концессионного соглашения (кампус "Арктическая звезда")</w:t>
            </w:r>
          </w:p>
        </w:tc>
        <w:tc>
          <w:tcPr>
            <w:tcW w:w="955" w:type="dxa"/>
            <w:tcBorders>
              <w:top w:val="nil"/>
              <w:left w:val="nil"/>
              <w:bottom w:val="single" w:sz="4" w:space="0" w:color="auto"/>
              <w:right w:val="single" w:sz="4" w:space="0" w:color="auto"/>
            </w:tcBorders>
            <w:shd w:val="clear" w:color="auto" w:fill="auto"/>
            <w:vAlign w:val="center"/>
            <w:hideMark/>
          </w:tcPr>
          <w:p w14:paraId="204B20ED" w14:textId="77777777" w:rsidR="00804E10" w:rsidRPr="00FA1CF9" w:rsidRDefault="00804E10" w:rsidP="00561DB0">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0,0 </w:t>
            </w:r>
          </w:p>
        </w:tc>
        <w:tc>
          <w:tcPr>
            <w:tcW w:w="938" w:type="dxa"/>
            <w:tcBorders>
              <w:top w:val="nil"/>
              <w:left w:val="nil"/>
              <w:bottom w:val="single" w:sz="4" w:space="0" w:color="auto"/>
              <w:right w:val="single" w:sz="4" w:space="0" w:color="auto"/>
            </w:tcBorders>
            <w:shd w:val="clear" w:color="auto" w:fill="auto"/>
            <w:vAlign w:val="center"/>
            <w:hideMark/>
          </w:tcPr>
          <w:p w14:paraId="7D3AEA27" w14:textId="77777777" w:rsidR="00804E10" w:rsidRPr="00FA1CF9" w:rsidRDefault="00804E10" w:rsidP="00561DB0">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240,4 </w:t>
            </w:r>
          </w:p>
        </w:tc>
        <w:tc>
          <w:tcPr>
            <w:tcW w:w="1091" w:type="dxa"/>
            <w:tcBorders>
              <w:top w:val="nil"/>
              <w:left w:val="nil"/>
              <w:bottom w:val="single" w:sz="4" w:space="0" w:color="auto"/>
              <w:right w:val="single" w:sz="4" w:space="0" w:color="auto"/>
            </w:tcBorders>
            <w:shd w:val="clear" w:color="auto" w:fill="auto"/>
            <w:vAlign w:val="center"/>
            <w:hideMark/>
          </w:tcPr>
          <w:p w14:paraId="5835D400" w14:textId="77777777" w:rsidR="00804E10" w:rsidRPr="00FA1CF9" w:rsidRDefault="00804E10" w:rsidP="00561DB0">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240,4 </w:t>
            </w:r>
          </w:p>
        </w:tc>
        <w:tc>
          <w:tcPr>
            <w:tcW w:w="955" w:type="dxa"/>
            <w:tcBorders>
              <w:top w:val="nil"/>
              <w:left w:val="nil"/>
              <w:bottom w:val="single" w:sz="4" w:space="0" w:color="auto"/>
              <w:right w:val="double" w:sz="6" w:space="0" w:color="auto"/>
            </w:tcBorders>
            <w:shd w:val="clear" w:color="auto" w:fill="auto"/>
            <w:vAlign w:val="center"/>
            <w:hideMark/>
          </w:tcPr>
          <w:p w14:paraId="2412EB54" w14:textId="77777777" w:rsidR="00804E10" w:rsidRPr="00FA1CF9" w:rsidRDefault="00804E10" w:rsidP="00561DB0">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w:t>
            </w:r>
          </w:p>
        </w:tc>
      </w:tr>
      <w:tr w:rsidR="00FA1CF9" w:rsidRPr="00FA1CF9" w14:paraId="43774F34" w14:textId="77777777" w:rsidTr="00561DB0">
        <w:trPr>
          <w:trHeight w:val="64"/>
        </w:trPr>
        <w:tc>
          <w:tcPr>
            <w:tcW w:w="5785" w:type="dxa"/>
            <w:tcBorders>
              <w:top w:val="nil"/>
              <w:left w:val="double" w:sz="6" w:space="0" w:color="auto"/>
              <w:bottom w:val="single" w:sz="4" w:space="0" w:color="auto"/>
              <w:right w:val="single" w:sz="4" w:space="0" w:color="auto"/>
            </w:tcBorders>
            <w:shd w:val="clear" w:color="auto" w:fill="auto"/>
            <w:vAlign w:val="center"/>
            <w:hideMark/>
          </w:tcPr>
          <w:p w14:paraId="5657EA00" w14:textId="77777777" w:rsidR="00804E10" w:rsidRPr="00FA1CF9" w:rsidRDefault="00804E10" w:rsidP="00561DB0">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Жилищное хозяйство</w:t>
            </w:r>
          </w:p>
        </w:tc>
        <w:tc>
          <w:tcPr>
            <w:tcW w:w="955" w:type="dxa"/>
            <w:tcBorders>
              <w:top w:val="nil"/>
              <w:left w:val="nil"/>
              <w:bottom w:val="single" w:sz="4" w:space="0" w:color="auto"/>
              <w:right w:val="single" w:sz="4" w:space="0" w:color="auto"/>
            </w:tcBorders>
            <w:shd w:val="clear" w:color="auto" w:fill="auto"/>
            <w:vAlign w:val="center"/>
            <w:hideMark/>
          </w:tcPr>
          <w:p w14:paraId="05B8ED4D" w14:textId="77777777" w:rsidR="00804E10" w:rsidRPr="00FA1CF9" w:rsidRDefault="00804E10" w:rsidP="00561DB0">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1 747,0 </w:t>
            </w:r>
          </w:p>
        </w:tc>
        <w:tc>
          <w:tcPr>
            <w:tcW w:w="938" w:type="dxa"/>
            <w:tcBorders>
              <w:top w:val="nil"/>
              <w:left w:val="nil"/>
              <w:bottom w:val="single" w:sz="4" w:space="0" w:color="auto"/>
              <w:right w:val="single" w:sz="4" w:space="0" w:color="auto"/>
            </w:tcBorders>
            <w:shd w:val="clear" w:color="auto" w:fill="auto"/>
            <w:vAlign w:val="center"/>
            <w:hideMark/>
          </w:tcPr>
          <w:p w14:paraId="22745AA6" w14:textId="77777777" w:rsidR="00804E10" w:rsidRPr="00FA1CF9" w:rsidRDefault="00804E10" w:rsidP="00561DB0">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925,1 </w:t>
            </w:r>
          </w:p>
        </w:tc>
        <w:tc>
          <w:tcPr>
            <w:tcW w:w="1091" w:type="dxa"/>
            <w:tcBorders>
              <w:top w:val="nil"/>
              <w:left w:val="nil"/>
              <w:bottom w:val="single" w:sz="4" w:space="0" w:color="auto"/>
              <w:right w:val="single" w:sz="4" w:space="0" w:color="auto"/>
            </w:tcBorders>
            <w:shd w:val="clear" w:color="auto" w:fill="auto"/>
            <w:vAlign w:val="center"/>
            <w:hideMark/>
          </w:tcPr>
          <w:p w14:paraId="64C64434" w14:textId="77777777" w:rsidR="00804E10" w:rsidRPr="00FA1CF9" w:rsidRDefault="00804E10" w:rsidP="00561DB0">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-821,9 </w:t>
            </w:r>
          </w:p>
        </w:tc>
        <w:tc>
          <w:tcPr>
            <w:tcW w:w="955" w:type="dxa"/>
            <w:tcBorders>
              <w:top w:val="nil"/>
              <w:left w:val="nil"/>
              <w:bottom w:val="single" w:sz="4" w:space="0" w:color="auto"/>
              <w:right w:val="double" w:sz="6" w:space="0" w:color="auto"/>
            </w:tcBorders>
            <w:shd w:val="clear" w:color="auto" w:fill="auto"/>
            <w:vAlign w:val="center"/>
            <w:hideMark/>
          </w:tcPr>
          <w:p w14:paraId="25337E0C" w14:textId="77777777" w:rsidR="00804E10" w:rsidRPr="00FA1CF9" w:rsidRDefault="00804E10" w:rsidP="00561DB0">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-47,0 </w:t>
            </w:r>
          </w:p>
        </w:tc>
      </w:tr>
      <w:tr w:rsidR="00FA1CF9" w:rsidRPr="00FA1CF9" w14:paraId="02CCF759" w14:textId="77777777" w:rsidTr="00561DB0">
        <w:trPr>
          <w:trHeight w:val="64"/>
        </w:trPr>
        <w:tc>
          <w:tcPr>
            <w:tcW w:w="5785" w:type="dxa"/>
            <w:tcBorders>
              <w:top w:val="nil"/>
              <w:left w:val="double" w:sz="6" w:space="0" w:color="auto"/>
              <w:bottom w:val="single" w:sz="4" w:space="0" w:color="auto"/>
              <w:right w:val="single" w:sz="4" w:space="0" w:color="auto"/>
            </w:tcBorders>
            <w:shd w:val="clear" w:color="auto" w:fill="auto"/>
            <w:vAlign w:val="center"/>
            <w:hideMark/>
          </w:tcPr>
          <w:p w14:paraId="5326443F" w14:textId="77777777" w:rsidR="00804E10" w:rsidRPr="00FA1CF9" w:rsidRDefault="00804E10" w:rsidP="00561DB0">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Коммунальное хозяйство</w:t>
            </w:r>
          </w:p>
        </w:tc>
        <w:tc>
          <w:tcPr>
            <w:tcW w:w="955" w:type="dxa"/>
            <w:tcBorders>
              <w:top w:val="nil"/>
              <w:left w:val="nil"/>
              <w:bottom w:val="single" w:sz="4" w:space="0" w:color="auto"/>
              <w:right w:val="single" w:sz="4" w:space="0" w:color="auto"/>
            </w:tcBorders>
            <w:shd w:val="clear" w:color="auto" w:fill="auto"/>
            <w:vAlign w:val="center"/>
            <w:hideMark/>
          </w:tcPr>
          <w:p w14:paraId="7E15143A" w14:textId="77777777" w:rsidR="00804E10" w:rsidRPr="00FA1CF9" w:rsidRDefault="00804E10" w:rsidP="00561DB0">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19,9 </w:t>
            </w:r>
          </w:p>
        </w:tc>
        <w:tc>
          <w:tcPr>
            <w:tcW w:w="938" w:type="dxa"/>
            <w:tcBorders>
              <w:top w:val="nil"/>
              <w:left w:val="nil"/>
              <w:bottom w:val="single" w:sz="4" w:space="0" w:color="auto"/>
              <w:right w:val="single" w:sz="4" w:space="0" w:color="auto"/>
            </w:tcBorders>
            <w:shd w:val="clear" w:color="auto" w:fill="auto"/>
            <w:vAlign w:val="center"/>
            <w:hideMark/>
          </w:tcPr>
          <w:p w14:paraId="09B5F221" w14:textId="77777777" w:rsidR="00804E10" w:rsidRPr="00FA1CF9" w:rsidRDefault="00804E10" w:rsidP="00561DB0">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153,2 </w:t>
            </w:r>
          </w:p>
        </w:tc>
        <w:tc>
          <w:tcPr>
            <w:tcW w:w="1091" w:type="dxa"/>
            <w:tcBorders>
              <w:top w:val="nil"/>
              <w:left w:val="nil"/>
              <w:bottom w:val="single" w:sz="4" w:space="0" w:color="auto"/>
              <w:right w:val="single" w:sz="4" w:space="0" w:color="auto"/>
            </w:tcBorders>
            <w:shd w:val="clear" w:color="auto" w:fill="auto"/>
            <w:vAlign w:val="center"/>
            <w:hideMark/>
          </w:tcPr>
          <w:p w14:paraId="2416959C" w14:textId="77777777" w:rsidR="00804E10" w:rsidRPr="00FA1CF9" w:rsidRDefault="00804E10" w:rsidP="00561DB0">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133,3 </w:t>
            </w:r>
          </w:p>
        </w:tc>
        <w:tc>
          <w:tcPr>
            <w:tcW w:w="955" w:type="dxa"/>
            <w:tcBorders>
              <w:top w:val="nil"/>
              <w:left w:val="nil"/>
              <w:bottom w:val="single" w:sz="4" w:space="0" w:color="auto"/>
              <w:right w:val="double" w:sz="6" w:space="0" w:color="auto"/>
            </w:tcBorders>
            <w:shd w:val="clear" w:color="auto" w:fill="auto"/>
            <w:vAlign w:val="center"/>
            <w:hideMark/>
          </w:tcPr>
          <w:p w14:paraId="11764F4D" w14:textId="77777777" w:rsidR="00804E10" w:rsidRPr="00FA1CF9" w:rsidRDefault="00804E10" w:rsidP="00561DB0">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в 7,7 раза</w:t>
            </w:r>
          </w:p>
        </w:tc>
      </w:tr>
      <w:tr w:rsidR="00FA1CF9" w:rsidRPr="00FA1CF9" w14:paraId="724CE314" w14:textId="77777777" w:rsidTr="00561DB0">
        <w:trPr>
          <w:trHeight w:val="64"/>
        </w:trPr>
        <w:tc>
          <w:tcPr>
            <w:tcW w:w="5785" w:type="dxa"/>
            <w:tcBorders>
              <w:top w:val="nil"/>
              <w:left w:val="double" w:sz="6" w:space="0" w:color="auto"/>
              <w:bottom w:val="single" w:sz="4" w:space="0" w:color="auto"/>
              <w:right w:val="single" w:sz="4" w:space="0" w:color="auto"/>
            </w:tcBorders>
            <w:shd w:val="clear" w:color="auto" w:fill="auto"/>
            <w:vAlign w:val="center"/>
            <w:hideMark/>
          </w:tcPr>
          <w:p w14:paraId="0C39B18E" w14:textId="77777777" w:rsidR="00804E10" w:rsidRPr="00FA1CF9" w:rsidRDefault="00804E10" w:rsidP="00561DB0">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Другие вопросы в области жилищно-коммунального хозяйства</w:t>
            </w:r>
          </w:p>
        </w:tc>
        <w:tc>
          <w:tcPr>
            <w:tcW w:w="955" w:type="dxa"/>
            <w:tcBorders>
              <w:top w:val="nil"/>
              <w:left w:val="nil"/>
              <w:bottom w:val="single" w:sz="4" w:space="0" w:color="auto"/>
              <w:right w:val="single" w:sz="4" w:space="0" w:color="auto"/>
            </w:tcBorders>
            <w:shd w:val="clear" w:color="auto" w:fill="auto"/>
            <w:vAlign w:val="center"/>
            <w:hideMark/>
          </w:tcPr>
          <w:p w14:paraId="1C5D4C1D" w14:textId="77777777" w:rsidR="00804E10" w:rsidRPr="00FA1CF9" w:rsidRDefault="00804E10" w:rsidP="00561DB0">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40,8 </w:t>
            </w:r>
          </w:p>
        </w:tc>
        <w:tc>
          <w:tcPr>
            <w:tcW w:w="938" w:type="dxa"/>
            <w:tcBorders>
              <w:top w:val="nil"/>
              <w:left w:val="nil"/>
              <w:bottom w:val="single" w:sz="4" w:space="0" w:color="auto"/>
              <w:right w:val="single" w:sz="4" w:space="0" w:color="auto"/>
            </w:tcBorders>
            <w:shd w:val="clear" w:color="auto" w:fill="auto"/>
            <w:vAlign w:val="center"/>
            <w:hideMark/>
          </w:tcPr>
          <w:p w14:paraId="423DAF7F" w14:textId="77777777" w:rsidR="00804E10" w:rsidRPr="00FA1CF9" w:rsidRDefault="00804E10" w:rsidP="00561DB0">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19,2 </w:t>
            </w:r>
          </w:p>
        </w:tc>
        <w:tc>
          <w:tcPr>
            <w:tcW w:w="1091" w:type="dxa"/>
            <w:tcBorders>
              <w:top w:val="nil"/>
              <w:left w:val="nil"/>
              <w:bottom w:val="single" w:sz="4" w:space="0" w:color="auto"/>
              <w:right w:val="single" w:sz="4" w:space="0" w:color="auto"/>
            </w:tcBorders>
            <w:shd w:val="clear" w:color="auto" w:fill="auto"/>
            <w:vAlign w:val="center"/>
            <w:hideMark/>
          </w:tcPr>
          <w:p w14:paraId="538263DB" w14:textId="77777777" w:rsidR="00804E10" w:rsidRPr="00FA1CF9" w:rsidRDefault="00804E10" w:rsidP="00561DB0">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-21,6 </w:t>
            </w:r>
          </w:p>
        </w:tc>
        <w:tc>
          <w:tcPr>
            <w:tcW w:w="955" w:type="dxa"/>
            <w:tcBorders>
              <w:top w:val="nil"/>
              <w:left w:val="nil"/>
              <w:bottom w:val="single" w:sz="4" w:space="0" w:color="auto"/>
              <w:right w:val="double" w:sz="6" w:space="0" w:color="auto"/>
            </w:tcBorders>
            <w:shd w:val="clear" w:color="auto" w:fill="auto"/>
            <w:vAlign w:val="center"/>
            <w:hideMark/>
          </w:tcPr>
          <w:p w14:paraId="4C3D9A15" w14:textId="77777777" w:rsidR="00804E10" w:rsidRPr="00FA1CF9" w:rsidRDefault="00804E10" w:rsidP="00561DB0">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-52,9 </w:t>
            </w:r>
          </w:p>
        </w:tc>
      </w:tr>
      <w:tr w:rsidR="00FA1CF9" w:rsidRPr="00FA1CF9" w14:paraId="2A91AE0C" w14:textId="77777777" w:rsidTr="00561DB0">
        <w:trPr>
          <w:trHeight w:val="64"/>
        </w:trPr>
        <w:tc>
          <w:tcPr>
            <w:tcW w:w="5785" w:type="dxa"/>
            <w:tcBorders>
              <w:top w:val="nil"/>
              <w:left w:val="double" w:sz="6" w:space="0" w:color="auto"/>
              <w:bottom w:val="single" w:sz="4" w:space="0" w:color="auto"/>
              <w:right w:val="single" w:sz="4" w:space="0" w:color="auto"/>
            </w:tcBorders>
            <w:shd w:val="clear" w:color="auto" w:fill="auto"/>
            <w:vAlign w:val="center"/>
            <w:hideMark/>
          </w:tcPr>
          <w:p w14:paraId="0AB0731A" w14:textId="77777777" w:rsidR="00804E10" w:rsidRPr="00FA1CF9" w:rsidRDefault="00804E10" w:rsidP="00561DB0">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Другие вопросы в области охраны окружающей среды</w:t>
            </w:r>
          </w:p>
        </w:tc>
        <w:tc>
          <w:tcPr>
            <w:tcW w:w="955" w:type="dxa"/>
            <w:tcBorders>
              <w:top w:val="nil"/>
              <w:left w:val="nil"/>
              <w:bottom w:val="single" w:sz="4" w:space="0" w:color="auto"/>
              <w:right w:val="single" w:sz="4" w:space="0" w:color="auto"/>
            </w:tcBorders>
            <w:shd w:val="clear" w:color="auto" w:fill="auto"/>
            <w:vAlign w:val="center"/>
            <w:hideMark/>
          </w:tcPr>
          <w:p w14:paraId="2E3C513D" w14:textId="77777777" w:rsidR="00804E10" w:rsidRPr="00FA1CF9" w:rsidRDefault="00804E10" w:rsidP="00561DB0">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530,7 </w:t>
            </w:r>
          </w:p>
        </w:tc>
        <w:tc>
          <w:tcPr>
            <w:tcW w:w="938" w:type="dxa"/>
            <w:tcBorders>
              <w:top w:val="nil"/>
              <w:left w:val="nil"/>
              <w:bottom w:val="single" w:sz="4" w:space="0" w:color="auto"/>
              <w:right w:val="single" w:sz="4" w:space="0" w:color="auto"/>
            </w:tcBorders>
            <w:shd w:val="clear" w:color="auto" w:fill="auto"/>
            <w:vAlign w:val="center"/>
            <w:hideMark/>
          </w:tcPr>
          <w:p w14:paraId="5B054BC1" w14:textId="77777777" w:rsidR="00804E10" w:rsidRPr="00FA1CF9" w:rsidRDefault="00804E10" w:rsidP="00561DB0">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285,5 </w:t>
            </w:r>
          </w:p>
        </w:tc>
        <w:tc>
          <w:tcPr>
            <w:tcW w:w="1091" w:type="dxa"/>
            <w:tcBorders>
              <w:top w:val="nil"/>
              <w:left w:val="nil"/>
              <w:bottom w:val="single" w:sz="4" w:space="0" w:color="auto"/>
              <w:right w:val="single" w:sz="4" w:space="0" w:color="auto"/>
            </w:tcBorders>
            <w:shd w:val="clear" w:color="auto" w:fill="auto"/>
            <w:vAlign w:val="center"/>
            <w:hideMark/>
          </w:tcPr>
          <w:p w14:paraId="75380699" w14:textId="77777777" w:rsidR="00804E10" w:rsidRPr="00FA1CF9" w:rsidRDefault="00804E10" w:rsidP="00561DB0">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-245,2 </w:t>
            </w:r>
          </w:p>
        </w:tc>
        <w:tc>
          <w:tcPr>
            <w:tcW w:w="955" w:type="dxa"/>
            <w:tcBorders>
              <w:top w:val="nil"/>
              <w:left w:val="nil"/>
              <w:bottom w:val="single" w:sz="4" w:space="0" w:color="auto"/>
              <w:right w:val="double" w:sz="6" w:space="0" w:color="auto"/>
            </w:tcBorders>
            <w:shd w:val="clear" w:color="auto" w:fill="auto"/>
            <w:vAlign w:val="center"/>
            <w:hideMark/>
          </w:tcPr>
          <w:p w14:paraId="01621379" w14:textId="77777777" w:rsidR="00804E10" w:rsidRPr="00FA1CF9" w:rsidRDefault="00804E10" w:rsidP="00561DB0">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-46,2 </w:t>
            </w:r>
          </w:p>
        </w:tc>
      </w:tr>
      <w:tr w:rsidR="00FA1CF9" w:rsidRPr="00FA1CF9" w14:paraId="09916FA1" w14:textId="77777777" w:rsidTr="00561DB0">
        <w:trPr>
          <w:trHeight w:val="64"/>
        </w:trPr>
        <w:tc>
          <w:tcPr>
            <w:tcW w:w="5785" w:type="dxa"/>
            <w:tcBorders>
              <w:top w:val="nil"/>
              <w:left w:val="double" w:sz="6" w:space="0" w:color="auto"/>
              <w:bottom w:val="single" w:sz="4" w:space="0" w:color="auto"/>
              <w:right w:val="single" w:sz="4" w:space="0" w:color="auto"/>
            </w:tcBorders>
            <w:shd w:val="clear" w:color="auto" w:fill="auto"/>
            <w:vAlign w:val="center"/>
            <w:hideMark/>
          </w:tcPr>
          <w:p w14:paraId="31CED8D4" w14:textId="77777777" w:rsidR="00804E10" w:rsidRPr="00FA1CF9" w:rsidRDefault="00804E10" w:rsidP="00561DB0">
            <w:pPr>
              <w:spacing w:after="0" w:line="240" w:lineRule="auto"/>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 - из них в рамках концессионных соглашений (создание комплексов по обработке, утилизации и захоронению твердых коммунальных отходов)</w:t>
            </w:r>
          </w:p>
        </w:tc>
        <w:tc>
          <w:tcPr>
            <w:tcW w:w="955" w:type="dxa"/>
            <w:tcBorders>
              <w:top w:val="nil"/>
              <w:left w:val="nil"/>
              <w:bottom w:val="single" w:sz="4" w:space="0" w:color="auto"/>
              <w:right w:val="single" w:sz="4" w:space="0" w:color="auto"/>
            </w:tcBorders>
            <w:shd w:val="clear" w:color="auto" w:fill="auto"/>
            <w:vAlign w:val="center"/>
            <w:hideMark/>
          </w:tcPr>
          <w:p w14:paraId="67611385" w14:textId="77777777" w:rsidR="00804E10" w:rsidRPr="00FA1CF9" w:rsidRDefault="00804E10" w:rsidP="00561DB0">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530,7 </w:t>
            </w:r>
          </w:p>
        </w:tc>
        <w:tc>
          <w:tcPr>
            <w:tcW w:w="938" w:type="dxa"/>
            <w:tcBorders>
              <w:top w:val="nil"/>
              <w:left w:val="nil"/>
              <w:bottom w:val="single" w:sz="4" w:space="0" w:color="auto"/>
              <w:right w:val="single" w:sz="4" w:space="0" w:color="auto"/>
            </w:tcBorders>
            <w:shd w:val="clear" w:color="auto" w:fill="auto"/>
            <w:vAlign w:val="center"/>
            <w:hideMark/>
          </w:tcPr>
          <w:p w14:paraId="1236B6FD" w14:textId="77777777" w:rsidR="00804E10" w:rsidRPr="00FA1CF9" w:rsidRDefault="00804E10" w:rsidP="00561DB0">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285,5 </w:t>
            </w:r>
          </w:p>
        </w:tc>
        <w:tc>
          <w:tcPr>
            <w:tcW w:w="1091" w:type="dxa"/>
            <w:tcBorders>
              <w:top w:val="nil"/>
              <w:left w:val="nil"/>
              <w:bottom w:val="single" w:sz="4" w:space="0" w:color="auto"/>
              <w:right w:val="single" w:sz="4" w:space="0" w:color="auto"/>
            </w:tcBorders>
            <w:shd w:val="clear" w:color="auto" w:fill="auto"/>
            <w:vAlign w:val="center"/>
            <w:hideMark/>
          </w:tcPr>
          <w:p w14:paraId="5816C5A6" w14:textId="77777777" w:rsidR="00804E10" w:rsidRPr="00FA1CF9" w:rsidRDefault="00804E10" w:rsidP="00561DB0">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-245,2 </w:t>
            </w:r>
          </w:p>
        </w:tc>
        <w:tc>
          <w:tcPr>
            <w:tcW w:w="955" w:type="dxa"/>
            <w:tcBorders>
              <w:top w:val="nil"/>
              <w:left w:val="nil"/>
              <w:bottom w:val="single" w:sz="4" w:space="0" w:color="auto"/>
              <w:right w:val="double" w:sz="6" w:space="0" w:color="auto"/>
            </w:tcBorders>
            <w:shd w:val="clear" w:color="auto" w:fill="auto"/>
            <w:vAlign w:val="center"/>
            <w:hideMark/>
          </w:tcPr>
          <w:p w14:paraId="7CA964EA" w14:textId="77777777" w:rsidR="00804E10" w:rsidRPr="00FA1CF9" w:rsidRDefault="00804E10" w:rsidP="00561DB0">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-46,2 </w:t>
            </w:r>
          </w:p>
        </w:tc>
      </w:tr>
      <w:tr w:rsidR="00FA1CF9" w:rsidRPr="00FA1CF9" w14:paraId="3F60A5CD" w14:textId="77777777" w:rsidTr="00561DB0">
        <w:trPr>
          <w:trHeight w:val="64"/>
        </w:trPr>
        <w:tc>
          <w:tcPr>
            <w:tcW w:w="5785" w:type="dxa"/>
            <w:tcBorders>
              <w:top w:val="nil"/>
              <w:left w:val="double" w:sz="6" w:space="0" w:color="auto"/>
              <w:bottom w:val="single" w:sz="4" w:space="0" w:color="auto"/>
              <w:right w:val="single" w:sz="4" w:space="0" w:color="auto"/>
            </w:tcBorders>
            <w:shd w:val="clear" w:color="auto" w:fill="auto"/>
            <w:vAlign w:val="center"/>
            <w:hideMark/>
          </w:tcPr>
          <w:p w14:paraId="2B742877" w14:textId="77777777" w:rsidR="00804E10" w:rsidRPr="00FA1CF9" w:rsidRDefault="00804E10" w:rsidP="00561DB0">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Общее образование</w:t>
            </w:r>
          </w:p>
        </w:tc>
        <w:tc>
          <w:tcPr>
            <w:tcW w:w="955" w:type="dxa"/>
            <w:tcBorders>
              <w:top w:val="nil"/>
              <w:left w:val="nil"/>
              <w:bottom w:val="single" w:sz="4" w:space="0" w:color="auto"/>
              <w:right w:val="single" w:sz="4" w:space="0" w:color="auto"/>
            </w:tcBorders>
            <w:shd w:val="clear" w:color="auto" w:fill="auto"/>
            <w:vAlign w:val="center"/>
            <w:hideMark/>
          </w:tcPr>
          <w:p w14:paraId="224120D1" w14:textId="77777777" w:rsidR="00804E10" w:rsidRPr="00FA1CF9" w:rsidRDefault="00804E10" w:rsidP="00561DB0">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148,7 </w:t>
            </w:r>
          </w:p>
        </w:tc>
        <w:tc>
          <w:tcPr>
            <w:tcW w:w="938" w:type="dxa"/>
            <w:tcBorders>
              <w:top w:val="nil"/>
              <w:left w:val="nil"/>
              <w:bottom w:val="single" w:sz="4" w:space="0" w:color="auto"/>
              <w:right w:val="single" w:sz="4" w:space="0" w:color="auto"/>
            </w:tcBorders>
            <w:shd w:val="clear" w:color="auto" w:fill="auto"/>
            <w:vAlign w:val="center"/>
            <w:hideMark/>
          </w:tcPr>
          <w:p w14:paraId="3794C59F" w14:textId="77777777" w:rsidR="00804E10" w:rsidRPr="00FA1CF9" w:rsidRDefault="00804E10" w:rsidP="00561DB0">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851,9 </w:t>
            </w:r>
          </w:p>
        </w:tc>
        <w:tc>
          <w:tcPr>
            <w:tcW w:w="1091" w:type="dxa"/>
            <w:tcBorders>
              <w:top w:val="nil"/>
              <w:left w:val="nil"/>
              <w:bottom w:val="single" w:sz="4" w:space="0" w:color="auto"/>
              <w:right w:val="single" w:sz="4" w:space="0" w:color="auto"/>
            </w:tcBorders>
            <w:shd w:val="clear" w:color="auto" w:fill="auto"/>
            <w:vAlign w:val="center"/>
            <w:hideMark/>
          </w:tcPr>
          <w:p w14:paraId="616E3A7A" w14:textId="77777777" w:rsidR="00804E10" w:rsidRPr="00FA1CF9" w:rsidRDefault="00804E10" w:rsidP="00561DB0">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703,1 </w:t>
            </w:r>
          </w:p>
        </w:tc>
        <w:tc>
          <w:tcPr>
            <w:tcW w:w="955" w:type="dxa"/>
            <w:tcBorders>
              <w:top w:val="nil"/>
              <w:left w:val="nil"/>
              <w:bottom w:val="single" w:sz="4" w:space="0" w:color="auto"/>
              <w:right w:val="double" w:sz="6" w:space="0" w:color="auto"/>
            </w:tcBorders>
            <w:shd w:val="clear" w:color="auto" w:fill="auto"/>
            <w:vAlign w:val="center"/>
            <w:hideMark/>
          </w:tcPr>
          <w:p w14:paraId="5CC652BB" w14:textId="77777777" w:rsidR="00804E10" w:rsidRPr="00FA1CF9" w:rsidRDefault="00804E10" w:rsidP="00561DB0">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в 5,7 раза</w:t>
            </w:r>
          </w:p>
        </w:tc>
      </w:tr>
      <w:tr w:rsidR="00FA1CF9" w:rsidRPr="00FA1CF9" w14:paraId="66C6B465" w14:textId="77777777" w:rsidTr="00561DB0">
        <w:trPr>
          <w:trHeight w:val="64"/>
        </w:trPr>
        <w:tc>
          <w:tcPr>
            <w:tcW w:w="5785" w:type="dxa"/>
            <w:tcBorders>
              <w:top w:val="nil"/>
              <w:left w:val="double" w:sz="6" w:space="0" w:color="auto"/>
              <w:bottom w:val="single" w:sz="4" w:space="0" w:color="auto"/>
              <w:right w:val="single" w:sz="4" w:space="0" w:color="auto"/>
            </w:tcBorders>
            <w:shd w:val="clear" w:color="auto" w:fill="auto"/>
            <w:vAlign w:val="center"/>
            <w:hideMark/>
          </w:tcPr>
          <w:p w14:paraId="79C58974" w14:textId="77777777" w:rsidR="00804E10" w:rsidRPr="00FA1CF9" w:rsidRDefault="00804E10" w:rsidP="00561DB0">
            <w:pPr>
              <w:spacing w:after="0" w:line="240" w:lineRule="auto"/>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 - из них в рамках концессионного соглашения ("Средняя общеобразовательная школа на 860 учащихся в территориальном округе Майская горка г. Архангельска")</w:t>
            </w:r>
          </w:p>
        </w:tc>
        <w:tc>
          <w:tcPr>
            <w:tcW w:w="955" w:type="dxa"/>
            <w:tcBorders>
              <w:top w:val="nil"/>
              <w:left w:val="nil"/>
              <w:bottom w:val="single" w:sz="4" w:space="0" w:color="auto"/>
              <w:right w:val="single" w:sz="4" w:space="0" w:color="auto"/>
            </w:tcBorders>
            <w:shd w:val="clear" w:color="auto" w:fill="auto"/>
            <w:vAlign w:val="center"/>
            <w:hideMark/>
          </w:tcPr>
          <w:p w14:paraId="2A371B22" w14:textId="77777777" w:rsidR="00804E10" w:rsidRPr="00FA1CF9" w:rsidRDefault="00804E10" w:rsidP="00561DB0">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45,4 </w:t>
            </w:r>
          </w:p>
        </w:tc>
        <w:tc>
          <w:tcPr>
            <w:tcW w:w="938" w:type="dxa"/>
            <w:tcBorders>
              <w:top w:val="nil"/>
              <w:left w:val="nil"/>
              <w:bottom w:val="single" w:sz="4" w:space="0" w:color="auto"/>
              <w:right w:val="single" w:sz="4" w:space="0" w:color="auto"/>
            </w:tcBorders>
            <w:shd w:val="clear" w:color="auto" w:fill="auto"/>
            <w:vAlign w:val="center"/>
            <w:hideMark/>
          </w:tcPr>
          <w:p w14:paraId="1F18A1B9" w14:textId="77777777" w:rsidR="00804E10" w:rsidRPr="00FA1CF9" w:rsidRDefault="00804E10" w:rsidP="00561DB0">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391,1 </w:t>
            </w:r>
          </w:p>
        </w:tc>
        <w:tc>
          <w:tcPr>
            <w:tcW w:w="1091" w:type="dxa"/>
            <w:tcBorders>
              <w:top w:val="nil"/>
              <w:left w:val="nil"/>
              <w:bottom w:val="single" w:sz="4" w:space="0" w:color="auto"/>
              <w:right w:val="single" w:sz="4" w:space="0" w:color="auto"/>
            </w:tcBorders>
            <w:shd w:val="clear" w:color="auto" w:fill="auto"/>
            <w:vAlign w:val="center"/>
            <w:hideMark/>
          </w:tcPr>
          <w:p w14:paraId="0F00FCCB" w14:textId="77777777" w:rsidR="00804E10" w:rsidRPr="00FA1CF9" w:rsidRDefault="00804E10" w:rsidP="00561DB0">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345,6 </w:t>
            </w:r>
          </w:p>
        </w:tc>
        <w:tc>
          <w:tcPr>
            <w:tcW w:w="955" w:type="dxa"/>
            <w:tcBorders>
              <w:top w:val="nil"/>
              <w:left w:val="nil"/>
              <w:bottom w:val="single" w:sz="4" w:space="0" w:color="auto"/>
              <w:right w:val="double" w:sz="6" w:space="0" w:color="auto"/>
            </w:tcBorders>
            <w:shd w:val="clear" w:color="auto" w:fill="auto"/>
            <w:vAlign w:val="center"/>
            <w:hideMark/>
          </w:tcPr>
          <w:p w14:paraId="33EEAF45" w14:textId="77777777" w:rsidR="00804E10" w:rsidRPr="00FA1CF9" w:rsidRDefault="00804E10" w:rsidP="00561DB0">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в 8,6 раза</w:t>
            </w:r>
          </w:p>
        </w:tc>
      </w:tr>
      <w:tr w:rsidR="00FA1CF9" w:rsidRPr="00FA1CF9" w14:paraId="5CC1EA55" w14:textId="77777777" w:rsidTr="00561DB0">
        <w:trPr>
          <w:trHeight w:val="64"/>
        </w:trPr>
        <w:tc>
          <w:tcPr>
            <w:tcW w:w="5785" w:type="dxa"/>
            <w:tcBorders>
              <w:top w:val="nil"/>
              <w:left w:val="double" w:sz="6" w:space="0" w:color="auto"/>
              <w:bottom w:val="single" w:sz="4" w:space="0" w:color="auto"/>
              <w:right w:val="single" w:sz="4" w:space="0" w:color="auto"/>
            </w:tcBorders>
            <w:shd w:val="clear" w:color="auto" w:fill="auto"/>
            <w:vAlign w:val="center"/>
            <w:hideMark/>
          </w:tcPr>
          <w:p w14:paraId="700367B9" w14:textId="77777777" w:rsidR="00804E10" w:rsidRPr="00FA1CF9" w:rsidRDefault="00804E10" w:rsidP="00561DB0">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Культура</w:t>
            </w:r>
          </w:p>
        </w:tc>
        <w:tc>
          <w:tcPr>
            <w:tcW w:w="955" w:type="dxa"/>
            <w:tcBorders>
              <w:top w:val="nil"/>
              <w:left w:val="nil"/>
              <w:bottom w:val="single" w:sz="4" w:space="0" w:color="auto"/>
              <w:right w:val="single" w:sz="4" w:space="0" w:color="auto"/>
            </w:tcBorders>
            <w:shd w:val="clear" w:color="auto" w:fill="auto"/>
            <w:vAlign w:val="center"/>
            <w:hideMark/>
          </w:tcPr>
          <w:p w14:paraId="4DAF06AA" w14:textId="77777777" w:rsidR="00804E10" w:rsidRPr="00FA1CF9" w:rsidRDefault="00804E10" w:rsidP="00561DB0">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152,7 </w:t>
            </w:r>
          </w:p>
        </w:tc>
        <w:tc>
          <w:tcPr>
            <w:tcW w:w="938" w:type="dxa"/>
            <w:tcBorders>
              <w:top w:val="nil"/>
              <w:left w:val="nil"/>
              <w:bottom w:val="single" w:sz="4" w:space="0" w:color="auto"/>
              <w:right w:val="single" w:sz="4" w:space="0" w:color="auto"/>
            </w:tcBorders>
            <w:shd w:val="clear" w:color="auto" w:fill="auto"/>
            <w:vAlign w:val="center"/>
            <w:hideMark/>
          </w:tcPr>
          <w:p w14:paraId="4E9F754F" w14:textId="77777777" w:rsidR="00804E10" w:rsidRPr="00FA1CF9" w:rsidRDefault="00804E10" w:rsidP="00561DB0">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25,4 </w:t>
            </w:r>
          </w:p>
        </w:tc>
        <w:tc>
          <w:tcPr>
            <w:tcW w:w="1091" w:type="dxa"/>
            <w:tcBorders>
              <w:top w:val="nil"/>
              <w:left w:val="nil"/>
              <w:bottom w:val="single" w:sz="4" w:space="0" w:color="auto"/>
              <w:right w:val="single" w:sz="4" w:space="0" w:color="auto"/>
            </w:tcBorders>
            <w:shd w:val="clear" w:color="auto" w:fill="auto"/>
            <w:vAlign w:val="center"/>
            <w:hideMark/>
          </w:tcPr>
          <w:p w14:paraId="56643176" w14:textId="77777777" w:rsidR="00804E10" w:rsidRPr="00FA1CF9" w:rsidRDefault="00804E10" w:rsidP="00561DB0">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-127,2 </w:t>
            </w:r>
          </w:p>
        </w:tc>
        <w:tc>
          <w:tcPr>
            <w:tcW w:w="955" w:type="dxa"/>
            <w:tcBorders>
              <w:top w:val="nil"/>
              <w:left w:val="nil"/>
              <w:bottom w:val="single" w:sz="4" w:space="0" w:color="auto"/>
              <w:right w:val="double" w:sz="6" w:space="0" w:color="auto"/>
            </w:tcBorders>
            <w:shd w:val="clear" w:color="auto" w:fill="auto"/>
            <w:vAlign w:val="center"/>
            <w:hideMark/>
          </w:tcPr>
          <w:p w14:paraId="5CCA6CEF" w14:textId="77777777" w:rsidR="00804E10" w:rsidRPr="00FA1CF9" w:rsidRDefault="00804E10" w:rsidP="00561DB0">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-83,3 </w:t>
            </w:r>
          </w:p>
        </w:tc>
      </w:tr>
      <w:tr w:rsidR="00FA1CF9" w:rsidRPr="00FA1CF9" w14:paraId="2377766B" w14:textId="77777777" w:rsidTr="00561DB0">
        <w:trPr>
          <w:trHeight w:val="64"/>
        </w:trPr>
        <w:tc>
          <w:tcPr>
            <w:tcW w:w="5785" w:type="dxa"/>
            <w:tcBorders>
              <w:top w:val="nil"/>
              <w:left w:val="double" w:sz="6" w:space="0" w:color="auto"/>
              <w:bottom w:val="single" w:sz="4" w:space="0" w:color="auto"/>
              <w:right w:val="single" w:sz="4" w:space="0" w:color="auto"/>
            </w:tcBorders>
            <w:shd w:val="clear" w:color="auto" w:fill="auto"/>
            <w:vAlign w:val="center"/>
            <w:hideMark/>
          </w:tcPr>
          <w:p w14:paraId="1647B318" w14:textId="77777777" w:rsidR="00804E10" w:rsidRPr="00FA1CF9" w:rsidRDefault="00804E10" w:rsidP="00561DB0">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Стационарная медицинская помощь</w:t>
            </w:r>
          </w:p>
        </w:tc>
        <w:tc>
          <w:tcPr>
            <w:tcW w:w="955" w:type="dxa"/>
            <w:tcBorders>
              <w:top w:val="nil"/>
              <w:left w:val="nil"/>
              <w:bottom w:val="single" w:sz="4" w:space="0" w:color="auto"/>
              <w:right w:val="single" w:sz="4" w:space="0" w:color="auto"/>
            </w:tcBorders>
            <w:shd w:val="clear" w:color="auto" w:fill="auto"/>
            <w:vAlign w:val="center"/>
            <w:hideMark/>
          </w:tcPr>
          <w:p w14:paraId="57AE6EFE" w14:textId="77777777" w:rsidR="00804E10" w:rsidRPr="00FA1CF9" w:rsidRDefault="00804E10" w:rsidP="00561DB0">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256,3 </w:t>
            </w:r>
          </w:p>
        </w:tc>
        <w:tc>
          <w:tcPr>
            <w:tcW w:w="938" w:type="dxa"/>
            <w:tcBorders>
              <w:top w:val="nil"/>
              <w:left w:val="nil"/>
              <w:bottom w:val="single" w:sz="4" w:space="0" w:color="auto"/>
              <w:right w:val="single" w:sz="4" w:space="0" w:color="auto"/>
            </w:tcBorders>
            <w:shd w:val="clear" w:color="auto" w:fill="auto"/>
            <w:vAlign w:val="center"/>
            <w:hideMark/>
          </w:tcPr>
          <w:p w14:paraId="59E4E6DB" w14:textId="77777777" w:rsidR="00804E10" w:rsidRPr="00FA1CF9" w:rsidRDefault="00804E10" w:rsidP="00561DB0">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25,5 </w:t>
            </w:r>
          </w:p>
        </w:tc>
        <w:tc>
          <w:tcPr>
            <w:tcW w:w="1091" w:type="dxa"/>
            <w:tcBorders>
              <w:top w:val="nil"/>
              <w:left w:val="nil"/>
              <w:bottom w:val="single" w:sz="4" w:space="0" w:color="auto"/>
              <w:right w:val="single" w:sz="4" w:space="0" w:color="auto"/>
            </w:tcBorders>
            <w:shd w:val="clear" w:color="auto" w:fill="auto"/>
            <w:vAlign w:val="center"/>
            <w:hideMark/>
          </w:tcPr>
          <w:p w14:paraId="3D793E91" w14:textId="77777777" w:rsidR="00804E10" w:rsidRPr="00FA1CF9" w:rsidRDefault="00804E10" w:rsidP="00561DB0">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-230,8 </w:t>
            </w:r>
          </w:p>
        </w:tc>
        <w:tc>
          <w:tcPr>
            <w:tcW w:w="955" w:type="dxa"/>
            <w:tcBorders>
              <w:top w:val="nil"/>
              <w:left w:val="nil"/>
              <w:bottom w:val="single" w:sz="4" w:space="0" w:color="auto"/>
              <w:right w:val="double" w:sz="6" w:space="0" w:color="auto"/>
            </w:tcBorders>
            <w:shd w:val="clear" w:color="auto" w:fill="auto"/>
            <w:vAlign w:val="center"/>
            <w:hideMark/>
          </w:tcPr>
          <w:p w14:paraId="6F6226CD" w14:textId="77777777" w:rsidR="00804E10" w:rsidRPr="00FA1CF9" w:rsidRDefault="00804E10" w:rsidP="00561DB0">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-90,1 </w:t>
            </w:r>
          </w:p>
        </w:tc>
      </w:tr>
      <w:tr w:rsidR="00FA1CF9" w:rsidRPr="00FA1CF9" w14:paraId="50026383" w14:textId="77777777" w:rsidTr="00561DB0">
        <w:trPr>
          <w:trHeight w:val="64"/>
        </w:trPr>
        <w:tc>
          <w:tcPr>
            <w:tcW w:w="5785" w:type="dxa"/>
            <w:tcBorders>
              <w:top w:val="nil"/>
              <w:left w:val="double" w:sz="6" w:space="0" w:color="auto"/>
              <w:bottom w:val="single" w:sz="4" w:space="0" w:color="auto"/>
              <w:right w:val="single" w:sz="4" w:space="0" w:color="auto"/>
            </w:tcBorders>
            <w:shd w:val="clear" w:color="auto" w:fill="auto"/>
            <w:vAlign w:val="center"/>
            <w:hideMark/>
          </w:tcPr>
          <w:p w14:paraId="3906A8BC" w14:textId="77777777" w:rsidR="00804E10" w:rsidRPr="00FA1CF9" w:rsidRDefault="00804E10" w:rsidP="00561DB0">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Амбулаторная помощь</w:t>
            </w:r>
          </w:p>
        </w:tc>
        <w:tc>
          <w:tcPr>
            <w:tcW w:w="955" w:type="dxa"/>
            <w:tcBorders>
              <w:top w:val="nil"/>
              <w:left w:val="nil"/>
              <w:bottom w:val="single" w:sz="4" w:space="0" w:color="auto"/>
              <w:right w:val="single" w:sz="4" w:space="0" w:color="auto"/>
            </w:tcBorders>
            <w:shd w:val="clear" w:color="auto" w:fill="auto"/>
            <w:vAlign w:val="center"/>
            <w:hideMark/>
          </w:tcPr>
          <w:p w14:paraId="4F84012C" w14:textId="77777777" w:rsidR="00804E10" w:rsidRPr="00FA1CF9" w:rsidRDefault="00804E10" w:rsidP="00561DB0">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7,1 </w:t>
            </w:r>
          </w:p>
        </w:tc>
        <w:tc>
          <w:tcPr>
            <w:tcW w:w="938" w:type="dxa"/>
            <w:tcBorders>
              <w:top w:val="nil"/>
              <w:left w:val="nil"/>
              <w:bottom w:val="single" w:sz="4" w:space="0" w:color="auto"/>
              <w:right w:val="single" w:sz="4" w:space="0" w:color="auto"/>
            </w:tcBorders>
            <w:shd w:val="clear" w:color="auto" w:fill="auto"/>
            <w:vAlign w:val="center"/>
            <w:hideMark/>
          </w:tcPr>
          <w:p w14:paraId="162DDCC3" w14:textId="77777777" w:rsidR="00804E10" w:rsidRPr="00FA1CF9" w:rsidRDefault="00804E10" w:rsidP="00561DB0">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5,4 </w:t>
            </w:r>
          </w:p>
        </w:tc>
        <w:tc>
          <w:tcPr>
            <w:tcW w:w="1091" w:type="dxa"/>
            <w:tcBorders>
              <w:top w:val="nil"/>
              <w:left w:val="nil"/>
              <w:bottom w:val="single" w:sz="4" w:space="0" w:color="auto"/>
              <w:right w:val="single" w:sz="4" w:space="0" w:color="auto"/>
            </w:tcBorders>
            <w:shd w:val="clear" w:color="auto" w:fill="auto"/>
            <w:vAlign w:val="center"/>
            <w:hideMark/>
          </w:tcPr>
          <w:p w14:paraId="787AEE44" w14:textId="77777777" w:rsidR="00804E10" w:rsidRPr="00FA1CF9" w:rsidRDefault="00804E10" w:rsidP="00561DB0">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-1,7 </w:t>
            </w:r>
          </w:p>
        </w:tc>
        <w:tc>
          <w:tcPr>
            <w:tcW w:w="955" w:type="dxa"/>
            <w:tcBorders>
              <w:top w:val="nil"/>
              <w:left w:val="nil"/>
              <w:bottom w:val="single" w:sz="4" w:space="0" w:color="auto"/>
              <w:right w:val="double" w:sz="6" w:space="0" w:color="auto"/>
            </w:tcBorders>
            <w:shd w:val="clear" w:color="auto" w:fill="auto"/>
            <w:vAlign w:val="center"/>
            <w:hideMark/>
          </w:tcPr>
          <w:p w14:paraId="1F13A735" w14:textId="77777777" w:rsidR="00804E10" w:rsidRPr="00FA1CF9" w:rsidRDefault="00804E10" w:rsidP="00561DB0">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-23,5 </w:t>
            </w:r>
          </w:p>
        </w:tc>
      </w:tr>
      <w:tr w:rsidR="00FA1CF9" w:rsidRPr="00FA1CF9" w14:paraId="3A61EA49" w14:textId="77777777" w:rsidTr="00561DB0">
        <w:trPr>
          <w:trHeight w:val="64"/>
        </w:trPr>
        <w:tc>
          <w:tcPr>
            <w:tcW w:w="5785" w:type="dxa"/>
            <w:tcBorders>
              <w:top w:val="nil"/>
              <w:left w:val="double" w:sz="6" w:space="0" w:color="auto"/>
              <w:bottom w:val="single" w:sz="4" w:space="0" w:color="auto"/>
              <w:right w:val="single" w:sz="4" w:space="0" w:color="auto"/>
            </w:tcBorders>
            <w:shd w:val="clear" w:color="auto" w:fill="auto"/>
            <w:vAlign w:val="center"/>
            <w:hideMark/>
          </w:tcPr>
          <w:p w14:paraId="06B06878" w14:textId="77777777" w:rsidR="00804E10" w:rsidRPr="00FA1CF9" w:rsidRDefault="00804E10" w:rsidP="00561DB0">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Охрана семьи и детства</w:t>
            </w:r>
          </w:p>
        </w:tc>
        <w:tc>
          <w:tcPr>
            <w:tcW w:w="955" w:type="dxa"/>
            <w:tcBorders>
              <w:top w:val="nil"/>
              <w:left w:val="nil"/>
              <w:bottom w:val="single" w:sz="4" w:space="0" w:color="auto"/>
              <w:right w:val="single" w:sz="4" w:space="0" w:color="auto"/>
            </w:tcBorders>
            <w:shd w:val="clear" w:color="auto" w:fill="auto"/>
            <w:vAlign w:val="center"/>
            <w:hideMark/>
          </w:tcPr>
          <w:p w14:paraId="38A468D5" w14:textId="77777777" w:rsidR="00804E10" w:rsidRPr="00FA1CF9" w:rsidRDefault="00804E10" w:rsidP="00561DB0">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0,0 </w:t>
            </w:r>
          </w:p>
        </w:tc>
        <w:tc>
          <w:tcPr>
            <w:tcW w:w="938" w:type="dxa"/>
            <w:tcBorders>
              <w:top w:val="nil"/>
              <w:left w:val="nil"/>
              <w:bottom w:val="single" w:sz="4" w:space="0" w:color="auto"/>
              <w:right w:val="single" w:sz="4" w:space="0" w:color="auto"/>
            </w:tcBorders>
            <w:shd w:val="clear" w:color="auto" w:fill="auto"/>
            <w:vAlign w:val="center"/>
            <w:hideMark/>
          </w:tcPr>
          <w:p w14:paraId="165697C9" w14:textId="77777777" w:rsidR="00804E10" w:rsidRPr="00FA1CF9" w:rsidRDefault="00804E10" w:rsidP="00561DB0">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12,1 </w:t>
            </w:r>
          </w:p>
        </w:tc>
        <w:tc>
          <w:tcPr>
            <w:tcW w:w="1091" w:type="dxa"/>
            <w:tcBorders>
              <w:top w:val="nil"/>
              <w:left w:val="nil"/>
              <w:bottom w:val="single" w:sz="4" w:space="0" w:color="auto"/>
              <w:right w:val="single" w:sz="4" w:space="0" w:color="auto"/>
            </w:tcBorders>
            <w:shd w:val="clear" w:color="auto" w:fill="auto"/>
            <w:vAlign w:val="center"/>
            <w:hideMark/>
          </w:tcPr>
          <w:p w14:paraId="1309BCC9" w14:textId="77777777" w:rsidR="00804E10" w:rsidRPr="00FA1CF9" w:rsidRDefault="00804E10" w:rsidP="00561DB0">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12,1 </w:t>
            </w:r>
          </w:p>
        </w:tc>
        <w:tc>
          <w:tcPr>
            <w:tcW w:w="955" w:type="dxa"/>
            <w:tcBorders>
              <w:top w:val="nil"/>
              <w:left w:val="nil"/>
              <w:bottom w:val="single" w:sz="4" w:space="0" w:color="auto"/>
              <w:right w:val="double" w:sz="6" w:space="0" w:color="auto"/>
            </w:tcBorders>
            <w:shd w:val="clear" w:color="auto" w:fill="auto"/>
            <w:vAlign w:val="center"/>
            <w:hideMark/>
          </w:tcPr>
          <w:p w14:paraId="779C186C" w14:textId="77777777" w:rsidR="00804E10" w:rsidRPr="00FA1CF9" w:rsidRDefault="00804E10" w:rsidP="00561DB0">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w:t>
            </w:r>
          </w:p>
        </w:tc>
      </w:tr>
      <w:tr w:rsidR="00FA1CF9" w:rsidRPr="00FA1CF9" w14:paraId="76186AF5" w14:textId="77777777" w:rsidTr="00561DB0">
        <w:trPr>
          <w:trHeight w:val="64"/>
        </w:trPr>
        <w:tc>
          <w:tcPr>
            <w:tcW w:w="5785" w:type="dxa"/>
            <w:tcBorders>
              <w:top w:val="nil"/>
              <w:left w:val="double" w:sz="6" w:space="0" w:color="auto"/>
              <w:bottom w:val="single" w:sz="4" w:space="0" w:color="auto"/>
              <w:right w:val="single" w:sz="4" w:space="0" w:color="auto"/>
            </w:tcBorders>
            <w:shd w:val="clear" w:color="auto" w:fill="auto"/>
            <w:vAlign w:val="center"/>
            <w:hideMark/>
          </w:tcPr>
          <w:p w14:paraId="5965C085" w14:textId="77777777" w:rsidR="00804E10" w:rsidRPr="00FA1CF9" w:rsidRDefault="00804E10" w:rsidP="00561DB0">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Массовый спорт</w:t>
            </w:r>
          </w:p>
        </w:tc>
        <w:tc>
          <w:tcPr>
            <w:tcW w:w="955" w:type="dxa"/>
            <w:tcBorders>
              <w:top w:val="nil"/>
              <w:left w:val="nil"/>
              <w:bottom w:val="single" w:sz="4" w:space="0" w:color="auto"/>
              <w:right w:val="single" w:sz="4" w:space="0" w:color="auto"/>
            </w:tcBorders>
            <w:shd w:val="clear" w:color="auto" w:fill="auto"/>
            <w:vAlign w:val="center"/>
            <w:hideMark/>
          </w:tcPr>
          <w:p w14:paraId="2F978B87" w14:textId="77777777" w:rsidR="00804E10" w:rsidRPr="00FA1CF9" w:rsidRDefault="00804E10" w:rsidP="00561DB0">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2,5 </w:t>
            </w:r>
          </w:p>
        </w:tc>
        <w:tc>
          <w:tcPr>
            <w:tcW w:w="938" w:type="dxa"/>
            <w:tcBorders>
              <w:top w:val="nil"/>
              <w:left w:val="nil"/>
              <w:bottom w:val="single" w:sz="4" w:space="0" w:color="auto"/>
              <w:right w:val="single" w:sz="4" w:space="0" w:color="auto"/>
            </w:tcBorders>
            <w:shd w:val="clear" w:color="auto" w:fill="auto"/>
            <w:vAlign w:val="center"/>
            <w:hideMark/>
          </w:tcPr>
          <w:p w14:paraId="63D09262" w14:textId="77777777" w:rsidR="00804E10" w:rsidRPr="00FA1CF9" w:rsidRDefault="00804E10" w:rsidP="00561DB0">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55,0 </w:t>
            </w:r>
          </w:p>
        </w:tc>
        <w:tc>
          <w:tcPr>
            <w:tcW w:w="1091" w:type="dxa"/>
            <w:tcBorders>
              <w:top w:val="nil"/>
              <w:left w:val="nil"/>
              <w:bottom w:val="single" w:sz="4" w:space="0" w:color="auto"/>
              <w:right w:val="single" w:sz="4" w:space="0" w:color="auto"/>
            </w:tcBorders>
            <w:shd w:val="clear" w:color="auto" w:fill="auto"/>
            <w:vAlign w:val="center"/>
            <w:hideMark/>
          </w:tcPr>
          <w:p w14:paraId="538C995C" w14:textId="77777777" w:rsidR="00804E10" w:rsidRPr="00FA1CF9" w:rsidRDefault="00804E10" w:rsidP="00561DB0">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52,5 </w:t>
            </w:r>
          </w:p>
        </w:tc>
        <w:tc>
          <w:tcPr>
            <w:tcW w:w="955" w:type="dxa"/>
            <w:tcBorders>
              <w:top w:val="nil"/>
              <w:left w:val="nil"/>
              <w:bottom w:val="single" w:sz="4" w:space="0" w:color="auto"/>
              <w:right w:val="double" w:sz="6" w:space="0" w:color="auto"/>
            </w:tcBorders>
            <w:shd w:val="clear" w:color="auto" w:fill="auto"/>
            <w:vAlign w:val="center"/>
            <w:hideMark/>
          </w:tcPr>
          <w:p w14:paraId="53E43D81" w14:textId="77777777" w:rsidR="00804E10" w:rsidRPr="00FA1CF9" w:rsidRDefault="00804E10" w:rsidP="00561DB0">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в 22 раза</w:t>
            </w:r>
          </w:p>
        </w:tc>
      </w:tr>
      <w:tr w:rsidR="00FA1CF9" w:rsidRPr="00FA1CF9" w14:paraId="126F97E4" w14:textId="77777777" w:rsidTr="00214F24">
        <w:trPr>
          <w:trHeight w:val="62"/>
        </w:trPr>
        <w:tc>
          <w:tcPr>
            <w:tcW w:w="5785" w:type="dxa"/>
            <w:tcBorders>
              <w:top w:val="nil"/>
              <w:left w:val="double" w:sz="6" w:space="0" w:color="auto"/>
              <w:bottom w:val="single" w:sz="4" w:space="0" w:color="auto"/>
              <w:right w:val="single" w:sz="4" w:space="0" w:color="auto"/>
            </w:tcBorders>
            <w:shd w:val="clear" w:color="auto" w:fill="auto"/>
            <w:vAlign w:val="center"/>
            <w:hideMark/>
          </w:tcPr>
          <w:p w14:paraId="21CC24D4" w14:textId="77777777" w:rsidR="00804E10" w:rsidRPr="00FA1CF9" w:rsidRDefault="00804E10" w:rsidP="00561DB0">
            <w:pPr>
              <w:spacing w:after="0" w:line="240" w:lineRule="auto"/>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Итого, из них:</w:t>
            </w:r>
          </w:p>
        </w:tc>
        <w:tc>
          <w:tcPr>
            <w:tcW w:w="955" w:type="dxa"/>
            <w:tcBorders>
              <w:top w:val="nil"/>
              <w:left w:val="nil"/>
              <w:bottom w:val="single" w:sz="4" w:space="0" w:color="auto"/>
              <w:right w:val="single" w:sz="4" w:space="0" w:color="auto"/>
            </w:tcBorders>
            <w:shd w:val="clear" w:color="auto" w:fill="auto"/>
            <w:vAlign w:val="center"/>
            <w:hideMark/>
          </w:tcPr>
          <w:p w14:paraId="2FAD9B2E" w14:textId="77777777" w:rsidR="00804E10" w:rsidRPr="00FA1CF9" w:rsidRDefault="00804E10" w:rsidP="00561DB0">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3 372,7 </w:t>
            </w:r>
          </w:p>
        </w:tc>
        <w:tc>
          <w:tcPr>
            <w:tcW w:w="938" w:type="dxa"/>
            <w:tcBorders>
              <w:top w:val="nil"/>
              <w:left w:val="nil"/>
              <w:bottom w:val="single" w:sz="4" w:space="0" w:color="auto"/>
              <w:right w:val="single" w:sz="4" w:space="0" w:color="auto"/>
            </w:tcBorders>
            <w:shd w:val="clear" w:color="auto" w:fill="auto"/>
            <w:vAlign w:val="center"/>
            <w:hideMark/>
          </w:tcPr>
          <w:p w14:paraId="3226F619" w14:textId="77777777" w:rsidR="00804E10" w:rsidRPr="00FA1CF9" w:rsidRDefault="00804E10" w:rsidP="00561DB0">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2 607,1 </w:t>
            </w:r>
          </w:p>
        </w:tc>
        <w:tc>
          <w:tcPr>
            <w:tcW w:w="1091" w:type="dxa"/>
            <w:tcBorders>
              <w:top w:val="nil"/>
              <w:left w:val="nil"/>
              <w:bottom w:val="single" w:sz="4" w:space="0" w:color="auto"/>
              <w:right w:val="single" w:sz="4" w:space="0" w:color="auto"/>
            </w:tcBorders>
            <w:shd w:val="clear" w:color="auto" w:fill="auto"/>
            <w:vAlign w:val="center"/>
            <w:hideMark/>
          </w:tcPr>
          <w:p w14:paraId="1BBBF460" w14:textId="77777777" w:rsidR="00804E10" w:rsidRPr="00FA1CF9" w:rsidRDefault="00804E10" w:rsidP="00561DB0">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-765,6 </w:t>
            </w:r>
          </w:p>
        </w:tc>
        <w:tc>
          <w:tcPr>
            <w:tcW w:w="955" w:type="dxa"/>
            <w:tcBorders>
              <w:top w:val="nil"/>
              <w:left w:val="nil"/>
              <w:bottom w:val="single" w:sz="4" w:space="0" w:color="auto"/>
              <w:right w:val="double" w:sz="6" w:space="0" w:color="auto"/>
            </w:tcBorders>
            <w:shd w:val="clear" w:color="auto" w:fill="auto"/>
            <w:vAlign w:val="center"/>
            <w:hideMark/>
          </w:tcPr>
          <w:p w14:paraId="149AD1CE" w14:textId="77777777" w:rsidR="00804E10" w:rsidRPr="00FA1CF9" w:rsidRDefault="00804E10" w:rsidP="00561DB0">
            <w:pPr>
              <w:spacing w:after="0" w:line="240" w:lineRule="auto"/>
              <w:jc w:val="right"/>
              <w:rPr>
                <w:rFonts w:ascii="Times New Roman" w:eastAsia="Times New Roman" w:hAnsi="Times New Roman"/>
                <w:b/>
                <w:sz w:val="20"/>
                <w:szCs w:val="20"/>
                <w:lang w:eastAsia="ru-RU"/>
              </w:rPr>
            </w:pPr>
            <w:r w:rsidRPr="00FA1CF9">
              <w:rPr>
                <w:rFonts w:ascii="Times New Roman" w:eastAsia="Times New Roman" w:hAnsi="Times New Roman"/>
                <w:b/>
                <w:sz w:val="20"/>
                <w:szCs w:val="20"/>
                <w:lang w:eastAsia="ru-RU"/>
              </w:rPr>
              <w:t xml:space="preserve">-22,7 </w:t>
            </w:r>
          </w:p>
        </w:tc>
      </w:tr>
      <w:tr w:rsidR="00FA1CF9" w:rsidRPr="00FA1CF9" w14:paraId="274DA9B9" w14:textId="77777777" w:rsidTr="00561DB0">
        <w:trPr>
          <w:trHeight w:val="64"/>
        </w:trPr>
        <w:tc>
          <w:tcPr>
            <w:tcW w:w="5785" w:type="dxa"/>
            <w:tcBorders>
              <w:top w:val="nil"/>
              <w:left w:val="double" w:sz="6" w:space="0" w:color="auto"/>
              <w:bottom w:val="single" w:sz="4" w:space="0" w:color="auto"/>
              <w:right w:val="single" w:sz="4" w:space="0" w:color="auto"/>
            </w:tcBorders>
            <w:shd w:val="clear" w:color="auto" w:fill="auto"/>
            <w:vAlign w:val="center"/>
            <w:hideMark/>
          </w:tcPr>
          <w:p w14:paraId="5E22C750" w14:textId="77777777" w:rsidR="00804E10" w:rsidRPr="00FA1CF9" w:rsidRDefault="00804E10" w:rsidP="00561DB0">
            <w:pPr>
              <w:spacing w:after="0" w:line="240" w:lineRule="auto"/>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 - в рамках концессионных соглашений</w:t>
            </w:r>
          </w:p>
        </w:tc>
        <w:tc>
          <w:tcPr>
            <w:tcW w:w="955" w:type="dxa"/>
            <w:tcBorders>
              <w:top w:val="nil"/>
              <w:left w:val="nil"/>
              <w:bottom w:val="single" w:sz="4" w:space="0" w:color="auto"/>
              <w:right w:val="single" w:sz="4" w:space="0" w:color="auto"/>
            </w:tcBorders>
            <w:shd w:val="clear" w:color="auto" w:fill="auto"/>
            <w:vAlign w:val="center"/>
            <w:hideMark/>
          </w:tcPr>
          <w:p w14:paraId="77453ED2" w14:textId="77777777" w:rsidR="00804E10" w:rsidRPr="00FA1CF9" w:rsidRDefault="00804E10" w:rsidP="00561DB0">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576,1 </w:t>
            </w:r>
          </w:p>
        </w:tc>
        <w:tc>
          <w:tcPr>
            <w:tcW w:w="938" w:type="dxa"/>
            <w:tcBorders>
              <w:top w:val="nil"/>
              <w:left w:val="nil"/>
              <w:bottom w:val="single" w:sz="4" w:space="0" w:color="auto"/>
              <w:right w:val="single" w:sz="4" w:space="0" w:color="auto"/>
            </w:tcBorders>
            <w:shd w:val="clear" w:color="auto" w:fill="auto"/>
            <w:vAlign w:val="center"/>
            <w:hideMark/>
          </w:tcPr>
          <w:p w14:paraId="3687FAAC" w14:textId="77777777" w:rsidR="00804E10" w:rsidRPr="00FA1CF9" w:rsidRDefault="00804E10" w:rsidP="00561DB0">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916,9 </w:t>
            </w:r>
          </w:p>
        </w:tc>
        <w:tc>
          <w:tcPr>
            <w:tcW w:w="1091" w:type="dxa"/>
            <w:tcBorders>
              <w:top w:val="nil"/>
              <w:left w:val="nil"/>
              <w:bottom w:val="single" w:sz="4" w:space="0" w:color="auto"/>
              <w:right w:val="single" w:sz="4" w:space="0" w:color="auto"/>
            </w:tcBorders>
            <w:shd w:val="clear" w:color="auto" w:fill="auto"/>
            <w:vAlign w:val="center"/>
            <w:hideMark/>
          </w:tcPr>
          <w:p w14:paraId="19A8600B" w14:textId="77777777" w:rsidR="00804E10" w:rsidRPr="00FA1CF9" w:rsidRDefault="00804E10" w:rsidP="00561DB0">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340,8 </w:t>
            </w:r>
          </w:p>
        </w:tc>
        <w:tc>
          <w:tcPr>
            <w:tcW w:w="955" w:type="dxa"/>
            <w:tcBorders>
              <w:top w:val="nil"/>
              <w:left w:val="nil"/>
              <w:bottom w:val="single" w:sz="4" w:space="0" w:color="auto"/>
              <w:right w:val="double" w:sz="6" w:space="0" w:color="auto"/>
            </w:tcBorders>
            <w:shd w:val="clear" w:color="auto" w:fill="auto"/>
            <w:vAlign w:val="center"/>
            <w:hideMark/>
          </w:tcPr>
          <w:p w14:paraId="6B794B61" w14:textId="77777777" w:rsidR="00804E10" w:rsidRPr="00FA1CF9" w:rsidRDefault="00804E10" w:rsidP="00561DB0">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59,1 </w:t>
            </w:r>
          </w:p>
        </w:tc>
      </w:tr>
      <w:tr w:rsidR="00FA1CF9" w:rsidRPr="00FA1CF9" w14:paraId="0D26EEDD" w14:textId="77777777" w:rsidTr="00561DB0">
        <w:trPr>
          <w:trHeight w:val="64"/>
        </w:trPr>
        <w:tc>
          <w:tcPr>
            <w:tcW w:w="5785" w:type="dxa"/>
            <w:tcBorders>
              <w:top w:val="nil"/>
              <w:left w:val="double" w:sz="6" w:space="0" w:color="auto"/>
              <w:bottom w:val="single" w:sz="4" w:space="0" w:color="auto"/>
              <w:right w:val="single" w:sz="4" w:space="0" w:color="auto"/>
            </w:tcBorders>
            <w:shd w:val="clear" w:color="auto" w:fill="auto"/>
            <w:vAlign w:val="center"/>
            <w:hideMark/>
          </w:tcPr>
          <w:p w14:paraId="6974DDD2" w14:textId="77777777" w:rsidR="00804E10" w:rsidRPr="00FA1CF9" w:rsidRDefault="00804E10" w:rsidP="00561DB0">
            <w:pPr>
              <w:spacing w:after="0" w:line="240" w:lineRule="auto"/>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 - в рамках ОАИП</w:t>
            </w:r>
          </w:p>
        </w:tc>
        <w:tc>
          <w:tcPr>
            <w:tcW w:w="955" w:type="dxa"/>
            <w:tcBorders>
              <w:top w:val="nil"/>
              <w:left w:val="nil"/>
              <w:bottom w:val="single" w:sz="4" w:space="0" w:color="auto"/>
              <w:right w:val="single" w:sz="4" w:space="0" w:color="auto"/>
            </w:tcBorders>
            <w:shd w:val="clear" w:color="auto" w:fill="auto"/>
            <w:vAlign w:val="center"/>
            <w:hideMark/>
          </w:tcPr>
          <w:p w14:paraId="436EA34C" w14:textId="77777777" w:rsidR="00804E10" w:rsidRPr="00FA1CF9" w:rsidRDefault="00804E10" w:rsidP="00561DB0">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1 076,5 </w:t>
            </w:r>
          </w:p>
        </w:tc>
        <w:tc>
          <w:tcPr>
            <w:tcW w:w="938" w:type="dxa"/>
            <w:tcBorders>
              <w:top w:val="nil"/>
              <w:left w:val="nil"/>
              <w:bottom w:val="single" w:sz="4" w:space="0" w:color="auto"/>
              <w:right w:val="single" w:sz="4" w:space="0" w:color="auto"/>
            </w:tcBorders>
            <w:shd w:val="clear" w:color="auto" w:fill="auto"/>
            <w:vAlign w:val="center"/>
            <w:hideMark/>
          </w:tcPr>
          <w:p w14:paraId="067B6491" w14:textId="77777777" w:rsidR="00804E10" w:rsidRPr="00FA1CF9" w:rsidRDefault="00804E10" w:rsidP="00561DB0">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750,8 </w:t>
            </w:r>
          </w:p>
        </w:tc>
        <w:tc>
          <w:tcPr>
            <w:tcW w:w="1091" w:type="dxa"/>
            <w:tcBorders>
              <w:top w:val="nil"/>
              <w:left w:val="nil"/>
              <w:bottom w:val="single" w:sz="4" w:space="0" w:color="auto"/>
              <w:right w:val="single" w:sz="4" w:space="0" w:color="auto"/>
            </w:tcBorders>
            <w:shd w:val="clear" w:color="auto" w:fill="auto"/>
            <w:vAlign w:val="center"/>
            <w:hideMark/>
          </w:tcPr>
          <w:p w14:paraId="46CDCCDE" w14:textId="77777777" w:rsidR="00804E10" w:rsidRPr="00FA1CF9" w:rsidRDefault="00804E10" w:rsidP="00561DB0">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-325,7 </w:t>
            </w:r>
          </w:p>
        </w:tc>
        <w:tc>
          <w:tcPr>
            <w:tcW w:w="955" w:type="dxa"/>
            <w:tcBorders>
              <w:top w:val="nil"/>
              <w:left w:val="nil"/>
              <w:bottom w:val="single" w:sz="4" w:space="0" w:color="auto"/>
              <w:right w:val="double" w:sz="6" w:space="0" w:color="auto"/>
            </w:tcBorders>
            <w:shd w:val="clear" w:color="auto" w:fill="auto"/>
            <w:vAlign w:val="center"/>
            <w:hideMark/>
          </w:tcPr>
          <w:p w14:paraId="60393158" w14:textId="77777777" w:rsidR="00804E10" w:rsidRPr="00FA1CF9" w:rsidRDefault="00804E10" w:rsidP="00561DB0">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-30,3 </w:t>
            </w:r>
          </w:p>
        </w:tc>
      </w:tr>
      <w:tr w:rsidR="00FA1CF9" w:rsidRPr="00FA1CF9" w14:paraId="53FC8DEE" w14:textId="77777777" w:rsidTr="00561DB0">
        <w:trPr>
          <w:trHeight w:val="64"/>
        </w:trPr>
        <w:tc>
          <w:tcPr>
            <w:tcW w:w="5785" w:type="dxa"/>
            <w:tcBorders>
              <w:top w:val="nil"/>
              <w:left w:val="double" w:sz="6" w:space="0" w:color="auto"/>
              <w:bottom w:val="single" w:sz="4" w:space="0" w:color="auto"/>
              <w:right w:val="single" w:sz="4" w:space="0" w:color="auto"/>
            </w:tcBorders>
            <w:shd w:val="clear" w:color="auto" w:fill="auto"/>
            <w:vAlign w:val="center"/>
            <w:hideMark/>
          </w:tcPr>
          <w:p w14:paraId="29A64B5C" w14:textId="77777777" w:rsidR="00804E10" w:rsidRPr="00FA1CF9" w:rsidRDefault="00804E10" w:rsidP="00561DB0">
            <w:pPr>
              <w:spacing w:after="0" w:line="240" w:lineRule="auto"/>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 - переселение граждан из аварийного жил. фонда</w:t>
            </w:r>
          </w:p>
        </w:tc>
        <w:tc>
          <w:tcPr>
            <w:tcW w:w="955" w:type="dxa"/>
            <w:tcBorders>
              <w:top w:val="nil"/>
              <w:left w:val="nil"/>
              <w:bottom w:val="single" w:sz="4" w:space="0" w:color="auto"/>
              <w:right w:val="single" w:sz="4" w:space="0" w:color="auto"/>
            </w:tcBorders>
            <w:shd w:val="clear" w:color="auto" w:fill="auto"/>
            <w:vAlign w:val="center"/>
            <w:hideMark/>
          </w:tcPr>
          <w:p w14:paraId="6BA5CF4D" w14:textId="77777777" w:rsidR="00804E10" w:rsidRPr="00FA1CF9" w:rsidRDefault="00804E10" w:rsidP="00561DB0">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1 675,6 </w:t>
            </w:r>
          </w:p>
        </w:tc>
        <w:tc>
          <w:tcPr>
            <w:tcW w:w="938" w:type="dxa"/>
            <w:tcBorders>
              <w:top w:val="nil"/>
              <w:left w:val="nil"/>
              <w:bottom w:val="single" w:sz="4" w:space="0" w:color="auto"/>
              <w:right w:val="single" w:sz="4" w:space="0" w:color="auto"/>
            </w:tcBorders>
            <w:shd w:val="clear" w:color="auto" w:fill="auto"/>
            <w:vAlign w:val="center"/>
            <w:hideMark/>
          </w:tcPr>
          <w:p w14:paraId="530EB6BB" w14:textId="77777777" w:rsidR="00804E10" w:rsidRPr="00FA1CF9" w:rsidRDefault="00804E10" w:rsidP="00561DB0">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890,6 </w:t>
            </w:r>
          </w:p>
        </w:tc>
        <w:tc>
          <w:tcPr>
            <w:tcW w:w="1091" w:type="dxa"/>
            <w:tcBorders>
              <w:top w:val="nil"/>
              <w:left w:val="nil"/>
              <w:bottom w:val="single" w:sz="4" w:space="0" w:color="auto"/>
              <w:right w:val="single" w:sz="4" w:space="0" w:color="auto"/>
            </w:tcBorders>
            <w:shd w:val="clear" w:color="auto" w:fill="auto"/>
            <w:vAlign w:val="center"/>
            <w:hideMark/>
          </w:tcPr>
          <w:p w14:paraId="76850437" w14:textId="77777777" w:rsidR="00804E10" w:rsidRPr="00FA1CF9" w:rsidRDefault="00804E10" w:rsidP="00561DB0">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-785,1 </w:t>
            </w:r>
          </w:p>
        </w:tc>
        <w:tc>
          <w:tcPr>
            <w:tcW w:w="955" w:type="dxa"/>
            <w:tcBorders>
              <w:top w:val="nil"/>
              <w:left w:val="nil"/>
              <w:bottom w:val="single" w:sz="4" w:space="0" w:color="auto"/>
              <w:right w:val="double" w:sz="6" w:space="0" w:color="auto"/>
            </w:tcBorders>
            <w:shd w:val="clear" w:color="auto" w:fill="auto"/>
            <w:vAlign w:val="center"/>
            <w:hideMark/>
          </w:tcPr>
          <w:p w14:paraId="67FF9B7A" w14:textId="77777777" w:rsidR="00804E10" w:rsidRPr="00FA1CF9" w:rsidRDefault="00804E10" w:rsidP="00561DB0">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-46,9 </w:t>
            </w:r>
          </w:p>
        </w:tc>
      </w:tr>
      <w:tr w:rsidR="00804E10" w:rsidRPr="00FA1CF9" w14:paraId="10D8A090" w14:textId="77777777" w:rsidTr="00561DB0">
        <w:trPr>
          <w:trHeight w:val="64"/>
        </w:trPr>
        <w:tc>
          <w:tcPr>
            <w:tcW w:w="5785" w:type="dxa"/>
            <w:tcBorders>
              <w:top w:val="nil"/>
              <w:left w:val="double" w:sz="6" w:space="0" w:color="auto"/>
              <w:bottom w:val="double" w:sz="6" w:space="0" w:color="auto"/>
              <w:right w:val="single" w:sz="4" w:space="0" w:color="auto"/>
            </w:tcBorders>
            <w:shd w:val="clear" w:color="auto" w:fill="auto"/>
            <w:vAlign w:val="center"/>
            <w:hideMark/>
          </w:tcPr>
          <w:p w14:paraId="1ADDD1E8" w14:textId="77777777" w:rsidR="00804E10" w:rsidRPr="00FA1CF9" w:rsidRDefault="00804E10" w:rsidP="00561DB0">
            <w:pPr>
              <w:spacing w:after="0" w:line="240" w:lineRule="auto"/>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 - прочие</w:t>
            </w:r>
          </w:p>
        </w:tc>
        <w:tc>
          <w:tcPr>
            <w:tcW w:w="955" w:type="dxa"/>
            <w:tcBorders>
              <w:top w:val="nil"/>
              <w:left w:val="nil"/>
              <w:bottom w:val="double" w:sz="6" w:space="0" w:color="auto"/>
              <w:right w:val="single" w:sz="4" w:space="0" w:color="auto"/>
            </w:tcBorders>
            <w:shd w:val="clear" w:color="auto" w:fill="auto"/>
            <w:vAlign w:val="center"/>
            <w:hideMark/>
          </w:tcPr>
          <w:p w14:paraId="4ACA8114" w14:textId="77777777" w:rsidR="00804E10" w:rsidRPr="00FA1CF9" w:rsidRDefault="00804E10" w:rsidP="00561DB0">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44,4 </w:t>
            </w:r>
          </w:p>
        </w:tc>
        <w:tc>
          <w:tcPr>
            <w:tcW w:w="938" w:type="dxa"/>
            <w:tcBorders>
              <w:top w:val="nil"/>
              <w:left w:val="nil"/>
              <w:bottom w:val="double" w:sz="6" w:space="0" w:color="auto"/>
              <w:right w:val="single" w:sz="4" w:space="0" w:color="auto"/>
            </w:tcBorders>
            <w:shd w:val="clear" w:color="auto" w:fill="auto"/>
            <w:vAlign w:val="center"/>
            <w:hideMark/>
          </w:tcPr>
          <w:p w14:paraId="55C6C743" w14:textId="77777777" w:rsidR="00804E10" w:rsidRPr="00FA1CF9" w:rsidRDefault="00804E10" w:rsidP="00561DB0">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48,9 </w:t>
            </w:r>
          </w:p>
        </w:tc>
        <w:tc>
          <w:tcPr>
            <w:tcW w:w="1091" w:type="dxa"/>
            <w:tcBorders>
              <w:top w:val="nil"/>
              <w:left w:val="nil"/>
              <w:bottom w:val="double" w:sz="6" w:space="0" w:color="auto"/>
              <w:right w:val="single" w:sz="4" w:space="0" w:color="auto"/>
            </w:tcBorders>
            <w:shd w:val="clear" w:color="auto" w:fill="auto"/>
            <w:vAlign w:val="center"/>
            <w:hideMark/>
          </w:tcPr>
          <w:p w14:paraId="45D73DDD" w14:textId="77777777" w:rsidR="00804E10" w:rsidRPr="00FA1CF9" w:rsidRDefault="00804E10" w:rsidP="00561DB0">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4,4 </w:t>
            </w:r>
          </w:p>
        </w:tc>
        <w:tc>
          <w:tcPr>
            <w:tcW w:w="955" w:type="dxa"/>
            <w:tcBorders>
              <w:top w:val="nil"/>
              <w:left w:val="nil"/>
              <w:bottom w:val="double" w:sz="6" w:space="0" w:color="auto"/>
              <w:right w:val="double" w:sz="6" w:space="0" w:color="auto"/>
            </w:tcBorders>
            <w:shd w:val="clear" w:color="auto" w:fill="auto"/>
            <w:vAlign w:val="center"/>
            <w:hideMark/>
          </w:tcPr>
          <w:p w14:paraId="6D6D3008" w14:textId="77777777" w:rsidR="00804E10" w:rsidRPr="00FA1CF9" w:rsidRDefault="00804E10" w:rsidP="00561DB0">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10,0 </w:t>
            </w:r>
          </w:p>
        </w:tc>
      </w:tr>
    </w:tbl>
    <w:p w14:paraId="61947F50" w14:textId="77777777" w:rsidR="00804E10" w:rsidRPr="00FA1CF9" w:rsidRDefault="00804E10" w:rsidP="00464EB2">
      <w:pPr>
        <w:spacing w:after="0" w:line="240" w:lineRule="auto"/>
        <w:ind w:firstLine="709"/>
        <w:jc w:val="both"/>
        <w:rPr>
          <w:rFonts w:ascii="Times New Roman" w:hAnsi="Times New Roman"/>
          <w:sz w:val="28"/>
          <w:szCs w:val="28"/>
        </w:rPr>
      </w:pPr>
    </w:p>
    <w:p w14:paraId="5DBC78D1" w14:textId="792EF941" w:rsidR="00EF241C" w:rsidRPr="00FA1CF9" w:rsidRDefault="00EF241C" w:rsidP="00464EB2">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В рассматриваемых периодах основная доля расходов в виде инвестиций из областного бюджета направлена на жилищно-коммунальное хозяйство, в т.ч. на жилищное хозяйство направлено 1 747,0 млн.руб. в </w:t>
      </w:r>
      <w:r w:rsidR="0087411B" w:rsidRPr="00FA1CF9">
        <w:rPr>
          <w:rFonts w:ascii="Times New Roman" w:hAnsi="Times New Roman"/>
          <w:sz w:val="28"/>
          <w:szCs w:val="28"/>
        </w:rPr>
        <w:t>I квартале 2023 года</w:t>
      </w:r>
      <w:r w:rsidRPr="00FA1CF9">
        <w:rPr>
          <w:rFonts w:ascii="Times New Roman" w:hAnsi="Times New Roman"/>
          <w:sz w:val="28"/>
          <w:szCs w:val="28"/>
        </w:rPr>
        <w:t xml:space="preserve"> и 925,1 млн.руб. за I квартал 2024 года, т.е. расходы снизились на 47,0 % (-821,9 млн.руб.), из них по обеспечению мероприятий по переселению граждан из аварийного жилищного фонда 1 675,6 млн.руб. </w:t>
      </w:r>
      <w:r w:rsidR="00804E10" w:rsidRPr="00FA1CF9">
        <w:rPr>
          <w:rFonts w:ascii="Times New Roman" w:hAnsi="Times New Roman"/>
          <w:sz w:val="28"/>
          <w:szCs w:val="28"/>
        </w:rPr>
        <w:t xml:space="preserve">– </w:t>
      </w:r>
      <w:r w:rsidRPr="00FA1CF9">
        <w:rPr>
          <w:rFonts w:ascii="Times New Roman" w:hAnsi="Times New Roman"/>
          <w:sz w:val="28"/>
          <w:szCs w:val="28"/>
        </w:rPr>
        <w:t>на 01.04.2023) и 890,6 млн.руб.</w:t>
      </w:r>
      <w:r w:rsidR="00804E10" w:rsidRPr="00FA1CF9">
        <w:rPr>
          <w:rFonts w:ascii="Times New Roman" w:hAnsi="Times New Roman"/>
          <w:sz w:val="28"/>
          <w:szCs w:val="28"/>
        </w:rPr>
        <w:t xml:space="preserve"> – </w:t>
      </w:r>
      <w:r w:rsidRPr="00FA1CF9">
        <w:rPr>
          <w:rFonts w:ascii="Times New Roman" w:hAnsi="Times New Roman"/>
          <w:sz w:val="28"/>
          <w:szCs w:val="28"/>
        </w:rPr>
        <w:t xml:space="preserve">на 01.04.2024 соответственно или в отчетном периоде расходы </w:t>
      </w:r>
      <w:r w:rsidR="00804E10" w:rsidRPr="00FA1CF9">
        <w:rPr>
          <w:rFonts w:ascii="Times New Roman" w:hAnsi="Times New Roman"/>
          <w:sz w:val="28"/>
          <w:szCs w:val="28"/>
        </w:rPr>
        <w:t>сократились</w:t>
      </w:r>
      <w:r w:rsidRPr="00FA1CF9">
        <w:rPr>
          <w:rFonts w:ascii="Times New Roman" w:hAnsi="Times New Roman"/>
          <w:sz w:val="28"/>
          <w:szCs w:val="28"/>
        </w:rPr>
        <w:t xml:space="preserve"> на 46,9 % (-785,1 млн.руб.).</w:t>
      </w:r>
    </w:p>
    <w:p w14:paraId="2273C557" w14:textId="31D21360" w:rsidR="00EF241C" w:rsidRPr="00FA1CF9" w:rsidRDefault="00EF241C" w:rsidP="00464EB2">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На образование расходы увеличились в 5,7 раза или на 703,1 млн.руб., из них в рамках реализации концессионных соглашений расходы выросли в 8,6 раза (+345,6 млн.руб.), а по строительству общеобразовательных учреждений, где заказчиком является ГКУ </w:t>
      </w:r>
      <w:r w:rsidR="00804E10" w:rsidRPr="00FA1CF9">
        <w:rPr>
          <w:rFonts w:ascii="Times New Roman" w:hAnsi="Times New Roman"/>
          <w:sz w:val="28"/>
          <w:szCs w:val="28"/>
        </w:rPr>
        <w:t xml:space="preserve">АО </w:t>
      </w:r>
      <w:r w:rsidRPr="00FA1CF9">
        <w:rPr>
          <w:rFonts w:ascii="Times New Roman" w:hAnsi="Times New Roman"/>
          <w:sz w:val="28"/>
          <w:szCs w:val="28"/>
        </w:rPr>
        <w:t>«ГУКС» расходы увеличились в 4,3 раза или на 336,0 млн.руб. (I кв. 2023 г. – 103,3 млн.руб., I кв. 2024 г. – 439,3 млн.руб.).</w:t>
      </w:r>
    </w:p>
    <w:p w14:paraId="1DE47596" w14:textId="342C176C" w:rsidR="00EF241C" w:rsidRPr="00FA1CF9" w:rsidRDefault="00EF241C" w:rsidP="00464EB2">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По элементам вида расходов бюджетной классификации расходы на осуществление капитальных вложений и другие бюджетные инвестиции отражены в таблице </w:t>
      </w:r>
      <w:r w:rsidR="004465F1" w:rsidRPr="00FA1CF9">
        <w:rPr>
          <w:rFonts w:ascii="Times New Roman" w:hAnsi="Times New Roman"/>
          <w:sz w:val="28"/>
          <w:szCs w:val="28"/>
        </w:rPr>
        <w:t>21</w:t>
      </w:r>
      <w:r w:rsidRPr="00FA1CF9">
        <w:rPr>
          <w:rFonts w:ascii="Times New Roman" w:hAnsi="Times New Roman"/>
          <w:sz w:val="28"/>
          <w:szCs w:val="28"/>
        </w:rPr>
        <w:t>.</w:t>
      </w:r>
    </w:p>
    <w:p w14:paraId="607FC2D3" w14:textId="77777777" w:rsidR="00EF241C" w:rsidRPr="00FA1CF9" w:rsidRDefault="00EF241C" w:rsidP="003877C0">
      <w:pPr>
        <w:pStyle w:val="aff0"/>
        <w:spacing w:after="0" w:line="240" w:lineRule="auto"/>
        <w:rPr>
          <w:rFonts w:ascii="Times New Roman" w:hAnsi="Times New Roman"/>
          <w:b w:val="0"/>
          <w:sz w:val="24"/>
          <w:szCs w:val="24"/>
        </w:rPr>
      </w:pPr>
    </w:p>
    <w:p w14:paraId="2061EF7F" w14:textId="340A12C5" w:rsidR="00EF241C" w:rsidRPr="00FA1CF9" w:rsidRDefault="00EF241C" w:rsidP="003877C0">
      <w:pPr>
        <w:pStyle w:val="aff0"/>
        <w:spacing w:after="0" w:line="240" w:lineRule="auto"/>
        <w:rPr>
          <w:rFonts w:ascii="Times New Roman" w:hAnsi="Times New Roman"/>
          <w:b w:val="0"/>
          <w:sz w:val="24"/>
          <w:szCs w:val="24"/>
        </w:rPr>
      </w:pPr>
      <w:r w:rsidRPr="00FA1CF9">
        <w:rPr>
          <w:rFonts w:ascii="Times New Roman" w:hAnsi="Times New Roman"/>
          <w:b w:val="0"/>
          <w:sz w:val="24"/>
          <w:szCs w:val="24"/>
        </w:rPr>
        <w:t xml:space="preserve">Таблица </w:t>
      </w:r>
      <w:r w:rsidRPr="00FA1CF9">
        <w:rPr>
          <w:rFonts w:ascii="Times New Roman" w:hAnsi="Times New Roman"/>
          <w:b w:val="0"/>
          <w:sz w:val="24"/>
          <w:szCs w:val="24"/>
        </w:rPr>
        <w:fldChar w:fldCharType="begin"/>
      </w:r>
      <w:r w:rsidRPr="00FA1CF9">
        <w:rPr>
          <w:rFonts w:ascii="Times New Roman" w:hAnsi="Times New Roman"/>
          <w:b w:val="0"/>
          <w:sz w:val="24"/>
          <w:szCs w:val="24"/>
        </w:rPr>
        <w:instrText xml:space="preserve"> SEQ Таблица \* ARABIC </w:instrText>
      </w:r>
      <w:r w:rsidRPr="00FA1CF9">
        <w:rPr>
          <w:rFonts w:ascii="Times New Roman" w:hAnsi="Times New Roman"/>
          <w:b w:val="0"/>
          <w:sz w:val="24"/>
          <w:szCs w:val="24"/>
        </w:rPr>
        <w:fldChar w:fldCharType="separate"/>
      </w:r>
      <w:r w:rsidR="0030453A" w:rsidRPr="00FA1CF9">
        <w:rPr>
          <w:rFonts w:ascii="Times New Roman" w:hAnsi="Times New Roman"/>
          <w:b w:val="0"/>
          <w:noProof/>
          <w:sz w:val="24"/>
          <w:szCs w:val="24"/>
        </w:rPr>
        <w:t>21</w:t>
      </w:r>
      <w:r w:rsidRPr="00FA1CF9">
        <w:rPr>
          <w:rFonts w:ascii="Times New Roman" w:hAnsi="Times New Roman"/>
          <w:b w:val="0"/>
          <w:sz w:val="24"/>
          <w:szCs w:val="24"/>
        </w:rPr>
        <w:fldChar w:fldCharType="end"/>
      </w:r>
      <w:r w:rsidRPr="00FA1CF9">
        <w:rPr>
          <w:rFonts w:ascii="Times New Roman" w:hAnsi="Times New Roman"/>
          <w:b w:val="0"/>
          <w:sz w:val="24"/>
          <w:szCs w:val="24"/>
        </w:rPr>
        <w:t>. Расходы областного бюджета по элементам вида расходов бюджетной классификации РФ</w:t>
      </w:r>
      <w:r w:rsidR="00296C2E" w:rsidRPr="00FA1CF9">
        <w:rPr>
          <w:rFonts w:ascii="Times New Roman" w:hAnsi="Times New Roman"/>
          <w:b w:val="0"/>
          <w:sz w:val="24"/>
          <w:szCs w:val="24"/>
        </w:rPr>
        <w:t xml:space="preserve"> </w:t>
      </w:r>
      <w:r w:rsidRPr="00FA1CF9">
        <w:rPr>
          <w:rFonts w:ascii="Times New Roman" w:hAnsi="Times New Roman"/>
          <w:b w:val="0"/>
          <w:sz w:val="24"/>
          <w:szCs w:val="24"/>
        </w:rPr>
        <w:t>на осуществление капитальных вложений и другие бюджетные инвестиции, включая мероприятия в рамках концессионных соглашений за I квартал 2023 и 2024 годов, млн.руб.</w:t>
      </w:r>
    </w:p>
    <w:tbl>
      <w:tblPr>
        <w:tblW w:w="9724" w:type="dxa"/>
        <w:tblLayout w:type="fixed"/>
        <w:tblLook w:val="04A0" w:firstRow="1" w:lastRow="0" w:firstColumn="1" w:lastColumn="0" w:noHBand="0" w:noVBand="1"/>
      </w:tblPr>
      <w:tblGrid>
        <w:gridCol w:w="5472"/>
        <w:gridCol w:w="567"/>
        <w:gridCol w:w="850"/>
        <w:gridCol w:w="992"/>
        <w:gridCol w:w="993"/>
        <w:gridCol w:w="850"/>
      </w:tblGrid>
      <w:tr w:rsidR="00FA1CF9" w:rsidRPr="00FA1CF9" w14:paraId="12A21060" w14:textId="77777777" w:rsidTr="00EF241C">
        <w:trPr>
          <w:trHeight w:val="35"/>
          <w:tblHeader/>
        </w:trPr>
        <w:tc>
          <w:tcPr>
            <w:tcW w:w="5472"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682DA29E"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Наименование</w:t>
            </w:r>
          </w:p>
        </w:tc>
        <w:tc>
          <w:tcPr>
            <w:tcW w:w="567"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39C46C2D"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Код</w:t>
            </w:r>
          </w:p>
        </w:tc>
        <w:tc>
          <w:tcPr>
            <w:tcW w:w="85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3F76DFF3"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I кв. 2023 г.</w:t>
            </w:r>
          </w:p>
        </w:tc>
        <w:tc>
          <w:tcPr>
            <w:tcW w:w="992"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4E7A52CE"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I кв. 2024 г.</w:t>
            </w:r>
          </w:p>
        </w:tc>
        <w:tc>
          <w:tcPr>
            <w:tcW w:w="1843" w:type="dxa"/>
            <w:gridSpan w:val="2"/>
            <w:tcBorders>
              <w:top w:val="double" w:sz="6" w:space="0" w:color="auto"/>
              <w:left w:val="nil"/>
              <w:bottom w:val="single" w:sz="4" w:space="0" w:color="auto"/>
              <w:right w:val="double" w:sz="6" w:space="0" w:color="000000"/>
            </w:tcBorders>
            <w:shd w:val="clear" w:color="auto" w:fill="auto"/>
            <w:vAlign w:val="center"/>
            <w:hideMark/>
          </w:tcPr>
          <w:p w14:paraId="45C78765"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Изменения (+,-)</w:t>
            </w:r>
          </w:p>
        </w:tc>
      </w:tr>
      <w:tr w:rsidR="00FA1CF9" w:rsidRPr="00FA1CF9" w14:paraId="0D684FDC" w14:textId="77777777" w:rsidTr="00CB0173">
        <w:trPr>
          <w:trHeight w:val="161"/>
          <w:tblHeader/>
        </w:trPr>
        <w:tc>
          <w:tcPr>
            <w:tcW w:w="5472" w:type="dxa"/>
            <w:vMerge/>
            <w:tcBorders>
              <w:top w:val="double" w:sz="6" w:space="0" w:color="auto"/>
              <w:left w:val="double" w:sz="6" w:space="0" w:color="auto"/>
              <w:bottom w:val="single" w:sz="4" w:space="0" w:color="auto"/>
              <w:right w:val="single" w:sz="4" w:space="0" w:color="auto"/>
            </w:tcBorders>
            <w:vAlign w:val="center"/>
            <w:hideMark/>
          </w:tcPr>
          <w:p w14:paraId="6E5AEED1" w14:textId="77777777" w:rsidR="00EF241C" w:rsidRPr="00FA1CF9" w:rsidRDefault="00EF241C" w:rsidP="00EF241C">
            <w:pPr>
              <w:spacing w:after="0" w:line="240" w:lineRule="auto"/>
              <w:rPr>
                <w:rFonts w:ascii="Times New Roman" w:eastAsia="Times New Roman" w:hAnsi="Times New Roman"/>
                <w:b/>
                <w:bCs/>
                <w:sz w:val="20"/>
                <w:szCs w:val="20"/>
                <w:lang w:eastAsia="ru-RU"/>
              </w:rPr>
            </w:pPr>
          </w:p>
        </w:tc>
        <w:tc>
          <w:tcPr>
            <w:tcW w:w="567" w:type="dxa"/>
            <w:vMerge/>
            <w:tcBorders>
              <w:top w:val="double" w:sz="6" w:space="0" w:color="auto"/>
              <w:left w:val="single" w:sz="4" w:space="0" w:color="auto"/>
              <w:bottom w:val="single" w:sz="4" w:space="0" w:color="auto"/>
              <w:right w:val="single" w:sz="4" w:space="0" w:color="auto"/>
            </w:tcBorders>
            <w:vAlign w:val="center"/>
            <w:hideMark/>
          </w:tcPr>
          <w:p w14:paraId="3188ADC1" w14:textId="77777777" w:rsidR="00EF241C" w:rsidRPr="00FA1CF9" w:rsidRDefault="00EF241C" w:rsidP="00EF241C">
            <w:pPr>
              <w:spacing w:after="0" w:line="240" w:lineRule="auto"/>
              <w:rPr>
                <w:rFonts w:ascii="Times New Roman" w:eastAsia="Times New Roman" w:hAnsi="Times New Roman"/>
                <w:b/>
                <w:bCs/>
                <w:sz w:val="20"/>
                <w:szCs w:val="20"/>
                <w:lang w:eastAsia="ru-RU"/>
              </w:rPr>
            </w:pPr>
          </w:p>
        </w:tc>
        <w:tc>
          <w:tcPr>
            <w:tcW w:w="850" w:type="dxa"/>
            <w:vMerge/>
            <w:tcBorders>
              <w:top w:val="double" w:sz="6" w:space="0" w:color="auto"/>
              <w:left w:val="single" w:sz="4" w:space="0" w:color="auto"/>
              <w:bottom w:val="single" w:sz="4" w:space="0" w:color="auto"/>
              <w:right w:val="single" w:sz="4" w:space="0" w:color="auto"/>
            </w:tcBorders>
            <w:vAlign w:val="center"/>
            <w:hideMark/>
          </w:tcPr>
          <w:p w14:paraId="637E9942" w14:textId="77777777" w:rsidR="00EF241C" w:rsidRPr="00FA1CF9" w:rsidRDefault="00EF241C" w:rsidP="00EF241C">
            <w:pPr>
              <w:spacing w:after="0" w:line="240" w:lineRule="auto"/>
              <w:rPr>
                <w:rFonts w:ascii="Times New Roman" w:eastAsia="Times New Roman" w:hAnsi="Times New Roman"/>
                <w:b/>
                <w:bCs/>
                <w:sz w:val="20"/>
                <w:szCs w:val="20"/>
                <w:lang w:eastAsia="ru-RU"/>
              </w:rPr>
            </w:pPr>
          </w:p>
        </w:tc>
        <w:tc>
          <w:tcPr>
            <w:tcW w:w="992" w:type="dxa"/>
            <w:vMerge/>
            <w:tcBorders>
              <w:top w:val="double" w:sz="6" w:space="0" w:color="auto"/>
              <w:left w:val="single" w:sz="4" w:space="0" w:color="auto"/>
              <w:bottom w:val="single" w:sz="4" w:space="0" w:color="auto"/>
              <w:right w:val="single" w:sz="4" w:space="0" w:color="auto"/>
            </w:tcBorders>
            <w:vAlign w:val="center"/>
            <w:hideMark/>
          </w:tcPr>
          <w:p w14:paraId="0ACA5225" w14:textId="77777777" w:rsidR="00EF241C" w:rsidRPr="00FA1CF9" w:rsidRDefault="00EF241C" w:rsidP="00EF241C">
            <w:pPr>
              <w:spacing w:after="0" w:line="240" w:lineRule="auto"/>
              <w:rPr>
                <w:rFonts w:ascii="Times New Roman" w:eastAsia="Times New Roman" w:hAnsi="Times New Roman"/>
                <w:b/>
                <w:bCs/>
                <w:sz w:val="20"/>
                <w:szCs w:val="20"/>
                <w:lang w:eastAsia="ru-RU"/>
              </w:rPr>
            </w:pPr>
          </w:p>
        </w:tc>
        <w:tc>
          <w:tcPr>
            <w:tcW w:w="993" w:type="dxa"/>
            <w:tcBorders>
              <w:top w:val="nil"/>
              <w:left w:val="nil"/>
              <w:bottom w:val="single" w:sz="4" w:space="0" w:color="auto"/>
              <w:right w:val="single" w:sz="4" w:space="0" w:color="auto"/>
            </w:tcBorders>
            <w:shd w:val="clear" w:color="auto" w:fill="auto"/>
            <w:vAlign w:val="center"/>
            <w:hideMark/>
          </w:tcPr>
          <w:p w14:paraId="0EBE0EC4"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млн.руб.</w:t>
            </w:r>
          </w:p>
        </w:tc>
        <w:tc>
          <w:tcPr>
            <w:tcW w:w="850" w:type="dxa"/>
            <w:tcBorders>
              <w:top w:val="nil"/>
              <w:left w:val="nil"/>
              <w:bottom w:val="single" w:sz="4" w:space="0" w:color="auto"/>
              <w:right w:val="double" w:sz="6" w:space="0" w:color="auto"/>
            </w:tcBorders>
            <w:shd w:val="clear" w:color="auto" w:fill="auto"/>
            <w:vAlign w:val="center"/>
            <w:hideMark/>
          </w:tcPr>
          <w:p w14:paraId="2C4926F5"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w:t>
            </w:r>
          </w:p>
        </w:tc>
      </w:tr>
      <w:tr w:rsidR="00FA1CF9" w:rsidRPr="00FA1CF9" w14:paraId="0F265BE0" w14:textId="77777777" w:rsidTr="00EF241C">
        <w:trPr>
          <w:trHeight w:val="70"/>
        </w:trPr>
        <w:tc>
          <w:tcPr>
            <w:tcW w:w="5472" w:type="dxa"/>
            <w:tcBorders>
              <w:top w:val="nil"/>
              <w:left w:val="double" w:sz="6" w:space="0" w:color="auto"/>
              <w:bottom w:val="single" w:sz="4" w:space="0" w:color="auto"/>
              <w:right w:val="single" w:sz="4" w:space="0" w:color="auto"/>
            </w:tcBorders>
            <w:shd w:val="clear" w:color="auto" w:fill="auto"/>
            <w:vAlign w:val="center"/>
            <w:hideMark/>
          </w:tcPr>
          <w:p w14:paraId="75CC7001"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Бюджетные инвестиции на приобретение объектов недвижимого имущества в государственную собственность</w:t>
            </w:r>
          </w:p>
        </w:tc>
        <w:tc>
          <w:tcPr>
            <w:tcW w:w="567" w:type="dxa"/>
            <w:tcBorders>
              <w:top w:val="nil"/>
              <w:left w:val="nil"/>
              <w:bottom w:val="single" w:sz="4" w:space="0" w:color="auto"/>
              <w:right w:val="single" w:sz="4" w:space="0" w:color="auto"/>
            </w:tcBorders>
            <w:shd w:val="clear" w:color="auto" w:fill="auto"/>
            <w:vAlign w:val="center"/>
            <w:hideMark/>
          </w:tcPr>
          <w:p w14:paraId="3EF1C256" w14:textId="77777777" w:rsidR="00EF241C" w:rsidRPr="00FA1CF9" w:rsidRDefault="00EF241C" w:rsidP="00EF241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412</w:t>
            </w:r>
          </w:p>
        </w:tc>
        <w:tc>
          <w:tcPr>
            <w:tcW w:w="850" w:type="dxa"/>
            <w:tcBorders>
              <w:top w:val="nil"/>
              <w:left w:val="nil"/>
              <w:bottom w:val="single" w:sz="4" w:space="0" w:color="auto"/>
              <w:right w:val="single" w:sz="4" w:space="0" w:color="auto"/>
            </w:tcBorders>
            <w:shd w:val="clear" w:color="auto" w:fill="auto"/>
            <w:vAlign w:val="center"/>
            <w:hideMark/>
          </w:tcPr>
          <w:p w14:paraId="5BB92D57"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22,3 </w:t>
            </w:r>
          </w:p>
        </w:tc>
        <w:tc>
          <w:tcPr>
            <w:tcW w:w="992" w:type="dxa"/>
            <w:tcBorders>
              <w:top w:val="nil"/>
              <w:left w:val="nil"/>
              <w:bottom w:val="single" w:sz="4" w:space="0" w:color="auto"/>
              <w:right w:val="single" w:sz="4" w:space="0" w:color="auto"/>
            </w:tcBorders>
            <w:shd w:val="clear" w:color="auto" w:fill="auto"/>
            <w:vAlign w:val="center"/>
            <w:hideMark/>
          </w:tcPr>
          <w:p w14:paraId="6A0D431C"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2,2 </w:t>
            </w:r>
          </w:p>
        </w:tc>
        <w:tc>
          <w:tcPr>
            <w:tcW w:w="993" w:type="dxa"/>
            <w:tcBorders>
              <w:top w:val="nil"/>
              <w:left w:val="nil"/>
              <w:bottom w:val="single" w:sz="4" w:space="0" w:color="auto"/>
              <w:right w:val="single" w:sz="4" w:space="0" w:color="auto"/>
            </w:tcBorders>
            <w:shd w:val="clear" w:color="auto" w:fill="auto"/>
            <w:vAlign w:val="center"/>
            <w:hideMark/>
          </w:tcPr>
          <w:p w14:paraId="19D48794"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-20,1 </w:t>
            </w:r>
          </w:p>
        </w:tc>
        <w:tc>
          <w:tcPr>
            <w:tcW w:w="850" w:type="dxa"/>
            <w:tcBorders>
              <w:top w:val="nil"/>
              <w:left w:val="nil"/>
              <w:bottom w:val="single" w:sz="4" w:space="0" w:color="auto"/>
              <w:right w:val="double" w:sz="6" w:space="0" w:color="auto"/>
            </w:tcBorders>
            <w:shd w:val="clear" w:color="auto" w:fill="auto"/>
            <w:vAlign w:val="center"/>
            <w:hideMark/>
          </w:tcPr>
          <w:p w14:paraId="0961FCA8"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-90,2 </w:t>
            </w:r>
          </w:p>
        </w:tc>
      </w:tr>
      <w:tr w:rsidR="00FA1CF9" w:rsidRPr="00FA1CF9" w14:paraId="7593DD8B" w14:textId="77777777" w:rsidTr="00EF241C">
        <w:trPr>
          <w:trHeight w:val="70"/>
        </w:trPr>
        <w:tc>
          <w:tcPr>
            <w:tcW w:w="5472" w:type="dxa"/>
            <w:tcBorders>
              <w:top w:val="nil"/>
              <w:left w:val="double" w:sz="6" w:space="0" w:color="auto"/>
              <w:bottom w:val="single" w:sz="4" w:space="0" w:color="auto"/>
              <w:right w:val="single" w:sz="4" w:space="0" w:color="auto"/>
            </w:tcBorders>
            <w:shd w:val="clear" w:color="auto" w:fill="auto"/>
            <w:vAlign w:val="center"/>
            <w:hideMark/>
          </w:tcPr>
          <w:p w14:paraId="4D9F659C"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Бюджетные инвестиции в объекты капитального строительства государственной собственности</w:t>
            </w:r>
          </w:p>
        </w:tc>
        <w:tc>
          <w:tcPr>
            <w:tcW w:w="567" w:type="dxa"/>
            <w:tcBorders>
              <w:top w:val="nil"/>
              <w:left w:val="nil"/>
              <w:bottom w:val="single" w:sz="4" w:space="0" w:color="auto"/>
              <w:right w:val="single" w:sz="4" w:space="0" w:color="auto"/>
            </w:tcBorders>
            <w:shd w:val="clear" w:color="auto" w:fill="auto"/>
            <w:vAlign w:val="center"/>
            <w:hideMark/>
          </w:tcPr>
          <w:p w14:paraId="7709E537" w14:textId="77777777" w:rsidR="00EF241C" w:rsidRPr="00FA1CF9" w:rsidRDefault="00EF241C" w:rsidP="00EF241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414</w:t>
            </w:r>
          </w:p>
        </w:tc>
        <w:tc>
          <w:tcPr>
            <w:tcW w:w="850" w:type="dxa"/>
            <w:tcBorders>
              <w:top w:val="nil"/>
              <w:left w:val="nil"/>
              <w:bottom w:val="single" w:sz="4" w:space="0" w:color="auto"/>
              <w:right w:val="single" w:sz="4" w:space="0" w:color="auto"/>
            </w:tcBorders>
            <w:shd w:val="clear" w:color="auto" w:fill="auto"/>
            <w:vAlign w:val="center"/>
            <w:hideMark/>
          </w:tcPr>
          <w:p w14:paraId="51AB5D20"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1 986,3 </w:t>
            </w:r>
          </w:p>
        </w:tc>
        <w:tc>
          <w:tcPr>
            <w:tcW w:w="992" w:type="dxa"/>
            <w:tcBorders>
              <w:top w:val="nil"/>
              <w:left w:val="nil"/>
              <w:bottom w:val="single" w:sz="4" w:space="0" w:color="auto"/>
              <w:right w:val="single" w:sz="4" w:space="0" w:color="auto"/>
            </w:tcBorders>
            <w:shd w:val="clear" w:color="auto" w:fill="auto"/>
            <w:vAlign w:val="center"/>
            <w:hideMark/>
          </w:tcPr>
          <w:p w14:paraId="36206F10"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1 556,0 </w:t>
            </w:r>
          </w:p>
        </w:tc>
        <w:tc>
          <w:tcPr>
            <w:tcW w:w="993" w:type="dxa"/>
            <w:tcBorders>
              <w:top w:val="nil"/>
              <w:left w:val="nil"/>
              <w:bottom w:val="single" w:sz="4" w:space="0" w:color="auto"/>
              <w:right w:val="single" w:sz="4" w:space="0" w:color="auto"/>
            </w:tcBorders>
            <w:shd w:val="clear" w:color="auto" w:fill="auto"/>
            <w:vAlign w:val="center"/>
            <w:hideMark/>
          </w:tcPr>
          <w:p w14:paraId="15519BDF"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-430,3 </w:t>
            </w:r>
          </w:p>
        </w:tc>
        <w:tc>
          <w:tcPr>
            <w:tcW w:w="850" w:type="dxa"/>
            <w:tcBorders>
              <w:top w:val="nil"/>
              <w:left w:val="nil"/>
              <w:bottom w:val="single" w:sz="4" w:space="0" w:color="auto"/>
              <w:right w:val="double" w:sz="6" w:space="0" w:color="auto"/>
            </w:tcBorders>
            <w:shd w:val="clear" w:color="auto" w:fill="auto"/>
            <w:vAlign w:val="center"/>
            <w:hideMark/>
          </w:tcPr>
          <w:p w14:paraId="76D5726E"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-21,7 </w:t>
            </w:r>
          </w:p>
        </w:tc>
      </w:tr>
      <w:tr w:rsidR="00FA1CF9" w:rsidRPr="00FA1CF9" w14:paraId="027499AE" w14:textId="77777777" w:rsidTr="00EF241C">
        <w:trPr>
          <w:trHeight w:val="70"/>
        </w:trPr>
        <w:tc>
          <w:tcPr>
            <w:tcW w:w="5472" w:type="dxa"/>
            <w:tcBorders>
              <w:top w:val="nil"/>
              <w:left w:val="double" w:sz="6" w:space="0" w:color="auto"/>
              <w:bottom w:val="single" w:sz="4" w:space="0" w:color="auto"/>
              <w:right w:val="single" w:sz="4" w:space="0" w:color="auto"/>
            </w:tcBorders>
            <w:shd w:val="clear" w:color="auto" w:fill="auto"/>
            <w:vAlign w:val="center"/>
            <w:hideMark/>
          </w:tcPr>
          <w:p w14:paraId="44A719CD"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Бюджетные инвестиции в соответствии с концессионными соглашениями</w:t>
            </w:r>
          </w:p>
        </w:tc>
        <w:tc>
          <w:tcPr>
            <w:tcW w:w="567" w:type="dxa"/>
            <w:tcBorders>
              <w:top w:val="nil"/>
              <w:left w:val="nil"/>
              <w:bottom w:val="single" w:sz="4" w:space="0" w:color="auto"/>
              <w:right w:val="single" w:sz="4" w:space="0" w:color="auto"/>
            </w:tcBorders>
            <w:shd w:val="clear" w:color="auto" w:fill="auto"/>
            <w:vAlign w:val="center"/>
            <w:hideMark/>
          </w:tcPr>
          <w:p w14:paraId="5995B47F" w14:textId="77777777" w:rsidR="00EF241C" w:rsidRPr="00FA1CF9" w:rsidRDefault="00EF241C" w:rsidP="00EF241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415</w:t>
            </w:r>
          </w:p>
        </w:tc>
        <w:tc>
          <w:tcPr>
            <w:tcW w:w="850" w:type="dxa"/>
            <w:tcBorders>
              <w:top w:val="nil"/>
              <w:left w:val="nil"/>
              <w:bottom w:val="single" w:sz="4" w:space="0" w:color="auto"/>
              <w:right w:val="single" w:sz="4" w:space="0" w:color="auto"/>
            </w:tcBorders>
            <w:shd w:val="clear" w:color="auto" w:fill="auto"/>
            <w:vAlign w:val="center"/>
            <w:hideMark/>
          </w:tcPr>
          <w:p w14:paraId="5F3A62F9"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530,7 </w:t>
            </w:r>
          </w:p>
        </w:tc>
        <w:tc>
          <w:tcPr>
            <w:tcW w:w="992" w:type="dxa"/>
            <w:tcBorders>
              <w:top w:val="nil"/>
              <w:left w:val="nil"/>
              <w:bottom w:val="single" w:sz="4" w:space="0" w:color="auto"/>
              <w:right w:val="single" w:sz="4" w:space="0" w:color="auto"/>
            </w:tcBorders>
            <w:shd w:val="clear" w:color="auto" w:fill="auto"/>
            <w:vAlign w:val="center"/>
            <w:hideMark/>
          </w:tcPr>
          <w:p w14:paraId="5DF3C771"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0,0 </w:t>
            </w:r>
          </w:p>
        </w:tc>
        <w:tc>
          <w:tcPr>
            <w:tcW w:w="993" w:type="dxa"/>
            <w:tcBorders>
              <w:top w:val="nil"/>
              <w:left w:val="nil"/>
              <w:bottom w:val="single" w:sz="4" w:space="0" w:color="auto"/>
              <w:right w:val="single" w:sz="4" w:space="0" w:color="auto"/>
            </w:tcBorders>
            <w:shd w:val="clear" w:color="auto" w:fill="auto"/>
            <w:vAlign w:val="center"/>
            <w:hideMark/>
          </w:tcPr>
          <w:p w14:paraId="6C3723D9"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-530,7 </w:t>
            </w:r>
          </w:p>
        </w:tc>
        <w:tc>
          <w:tcPr>
            <w:tcW w:w="850" w:type="dxa"/>
            <w:tcBorders>
              <w:top w:val="nil"/>
              <w:left w:val="nil"/>
              <w:bottom w:val="single" w:sz="4" w:space="0" w:color="auto"/>
              <w:right w:val="double" w:sz="6" w:space="0" w:color="auto"/>
            </w:tcBorders>
            <w:shd w:val="clear" w:color="auto" w:fill="auto"/>
            <w:vAlign w:val="center"/>
            <w:hideMark/>
          </w:tcPr>
          <w:p w14:paraId="1A6727F5"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-100,0 </w:t>
            </w:r>
          </w:p>
        </w:tc>
      </w:tr>
      <w:tr w:rsidR="00FA1CF9" w:rsidRPr="00FA1CF9" w14:paraId="56745F57" w14:textId="77777777" w:rsidTr="00EF241C">
        <w:trPr>
          <w:trHeight w:val="70"/>
        </w:trPr>
        <w:tc>
          <w:tcPr>
            <w:tcW w:w="5472" w:type="dxa"/>
            <w:tcBorders>
              <w:top w:val="nil"/>
              <w:left w:val="double" w:sz="6" w:space="0" w:color="auto"/>
              <w:bottom w:val="single" w:sz="4" w:space="0" w:color="auto"/>
              <w:right w:val="single" w:sz="4" w:space="0" w:color="auto"/>
            </w:tcBorders>
            <w:shd w:val="clear" w:color="auto" w:fill="auto"/>
            <w:vAlign w:val="center"/>
            <w:hideMark/>
          </w:tcPr>
          <w:p w14:paraId="4E385A1D"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Бюджетные инвестиции иным юридическим лицам, за исключением бюджетных инвестиций в объекты капитального строительства</w:t>
            </w:r>
          </w:p>
        </w:tc>
        <w:tc>
          <w:tcPr>
            <w:tcW w:w="567" w:type="dxa"/>
            <w:tcBorders>
              <w:top w:val="nil"/>
              <w:left w:val="nil"/>
              <w:bottom w:val="single" w:sz="4" w:space="0" w:color="auto"/>
              <w:right w:val="single" w:sz="4" w:space="0" w:color="auto"/>
            </w:tcBorders>
            <w:shd w:val="clear" w:color="auto" w:fill="auto"/>
            <w:vAlign w:val="center"/>
            <w:hideMark/>
          </w:tcPr>
          <w:p w14:paraId="62E5E353" w14:textId="77777777" w:rsidR="00EF241C" w:rsidRPr="00FA1CF9" w:rsidRDefault="00EF241C" w:rsidP="00EF241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452</w:t>
            </w:r>
          </w:p>
        </w:tc>
        <w:tc>
          <w:tcPr>
            <w:tcW w:w="850" w:type="dxa"/>
            <w:tcBorders>
              <w:top w:val="nil"/>
              <w:left w:val="nil"/>
              <w:bottom w:val="single" w:sz="4" w:space="0" w:color="auto"/>
              <w:right w:val="single" w:sz="4" w:space="0" w:color="auto"/>
            </w:tcBorders>
            <w:shd w:val="clear" w:color="auto" w:fill="auto"/>
            <w:vAlign w:val="center"/>
            <w:hideMark/>
          </w:tcPr>
          <w:p w14:paraId="284EE15D"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42,8 </w:t>
            </w:r>
          </w:p>
        </w:tc>
        <w:tc>
          <w:tcPr>
            <w:tcW w:w="992" w:type="dxa"/>
            <w:tcBorders>
              <w:top w:val="nil"/>
              <w:left w:val="nil"/>
              <w:bottom w:val="single" w:sz="4" w:space="0" w:color="auto"/>
              <w:right w:val="single" w:sz="4" w:space="0" w:color="auto"/>
            </w:tcBorders>
            <w:shd w:val="clear" w:color="auto" w:fill="auto"/>
            <w:vAlign w:val="center"/>
            <w:hideMark/>
          </w:tcPr>
          <w:p w14:paraId="75286A13"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0,0 </w:t>
            </w:r>
          </w:p>
        </w:tc>
        <w:tc>
          <w:tcPr>
            <w:tcW w:w="993" w:type="dxa"/>
            <w:tcBorders>
              <w:top w:val="nil"/>
              <w:left w:val="nil"/>
              <w:bottom w:val="single" w:sz="4" w:space="0" w:color="auto"/>
              <w:right w:val="single" w:sz="4" w:space="0" w:color="auto"/>
            </w:tcBorders>
            <w:shd w:val="clear" w:color="auto" w:fill="auto"/>
            <w:vAlign w:val="center"/>
            <w:hideMark/>
          </w:tcPr>
          <w:p w14:paraId="2A7A4B12"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-42,8 </w:t>
            </w:r>
          </w:p>
        </w:tc>
        <w:tc>
          <w:tcPr>
            <w:tcW w:w="850" w:type="dxa"/>
            <w:tcBorders>
              <w:top w:val="nil"/>
              <w:left w:val="nil"/>
              <w:bottom w:val="single" w:sz="4" w:space="0" w:color="auto"/>
              <w:right w:val="double" w:sz="6" w:space="0" w:color="auto"/>
            </w:tcBorders>
            <w:shd w:val="clear" w:color="auto" w:fill="auto"/>
            <w:vAlign w:val="center"/>
            <w:hideMark/>
          </w:tcPr>
          <w:p w14:paraId="309EC83B"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-100,0 </w:t>
            </w:r>
          </w:p>
        </w:tc>
      </w:tr>
      <w:tr w:rsidR="00FA1CF9" w:rsidRPr="00FA1CF9" w14:paraId="754A211F" w14:textId="77777777" w:rsidTr="00EF241C">
        <w:trPr>
          <w:trHeight w:val="70"/>
        </w:trPr>
        <w:tc>
          <w:tcPr>
            <w:tcW w:w="5472" w:type="dxa"/>
            <w:tcBorders>
              <w:top w:val="nil"/>
              <w:left w:val="double" w:sz="6" w:space="0" w:color="auto"/>
              <w:bottom w:val="single" w:sz="4" w:space="0" w:color="auto"/>
              <w:right w:val="single" w:sz="4" w:space="0" w:color="auto"/>
            </w:tcBorders>
            <w:shd w:val="clear" w:color="auto" w:fill="auto"/>
            <w:vAlign w:val="center"/>
            <w:hideMark/>
          </w:tcPr>
          <w:p w14:paraId="497A79A0"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Субсидии на софинансирование капитальных вложений в объекты муниципальной собственности</w:t>
            </w:r>
          </w:p>
        </w:tc>
        <w:tc>
          <w:tcPr>
            <w:tcW w:w="567" w:type="dxa"/>
            <w:tcBorders>
              <w:top w:val="nil"/>
              <w:left w:val="nil"/>
              <w:bottom w:val="single" w:sz="4" w:space="0" w:color="auto"/>
              <w:right w:val="single" w:sz="4" w:space="0" w:color="auto"/>
            </w:tcBorders>
            <w:shd w:val="clear" w:color="auto" w:fill="auto"/>
            <w:vAlign w:val="center"/>
            <w:hideMark/>
          </w:tcPr>
          <w:p w14:paraId="7A98D3FA" w14:textId="77777777" w:rsidR="00EF241C" w:rsidRPr="00FA1CF9" w:rsidRDefault="00EF241C" w:rsidP="00EF241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522</w:t>
            </w:r>
          </w:p>
        </w:tc>
        <w:tc>
          <w:tcPr>
            <w:tcW w:w="850" w:type="dxa"/>
            <w:tcBorders>
              <w:top w:val="nil"/>
              <w:left w:val="nil"/>
              <w:bottom w:val="single" w:sz="4" w:space="0" w:color="auto"/>
              <w:right w:val="single" w:sz="4" w:space="0" w:color="auto"/>
            </w:tcBorders>
            <w:shd w:val="clear" w:color="auto" w:fill="auto"/>
            <w:vAlign w:val="center"/>
            <w:hideMark/>
          </w:tcPr>
          <w:p w14:paraId="54090A64"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595,2 </w:t>
            </w:r>
          </w:p>
        </w:tc>
        <w:tc>
          <w:tcPr>
            <w:tcW w:w="992" w:type="dxa"/>
            <w:tcBorders>
              <w:top w:val="nil"/>
              <w:left w:val="nil"/>
              <w:bottom w:val="single" w:sz="4" w:space="0" w:color="auto"/>
              <w:right w:val="single" w:sz="4" w:space="0" w:color="auto"/>
            </w:tcBorders>
            <w:shd w:val="clear" w:color="auto" w:fill="auto"/>
            <w:vAlign w:val="center"/>
            <w:hideMark/>
          </w:tcPr>
          <w:p w14:paraId="79E07FCE"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132,0 </w:t>
            </w:r>
          </w:p>
        </w:tc>
        <w:tc>
          <w:tcPr>
            <w:tcW w:w="993" w:type="dxa"/>
            <w:tcBorders>
              <w:top w:val="nil"/>
              <w:left w:val="nil"/>
              <w:bottom w:val="single" w:sz="4" w:space="0" w:color="auto"/>
              <w:right w:val="single" w:sz="4" w:space="0" w:color="auto"/>
            </w:tcBorders>
            <w:shd w:val="clear" w:color="auto" w:fill="auto"/>
            <w:vAlign w:val="center"/>
            <w:hideMark/>
          </w:tcPr>
          <w:p w14:paraId="34940E1A"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-463,2 </w:t>
            </w:r>
          </w:p>
        </w:tc>
        <w:tc>
          <w:tcPr>
            <w:tcW w:w="850" w:type="dxa"/>
            <w:tcBorders>
              <w:top w:val="nil"/>
              <w:left w:val="nil"/>
              <w:bottom w:val="single" w:sz="4" w:space="0" w:color="auto"/>
              <w:right w:val="double" w:sz="6" w:space="0" w:color="auto"/>
            </w:tcBorders>
            <w:shd w:val="clear" w:color="auto" w:fill="auto"/>
            <w:vAlign w:val="center"/>
            <w:hideMark/>
          </w:tcPr>
          <w:p w14:paraId="2EEDD67C"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-77,8 </w:t>
            </w:r>
          </w:p>
        </w:tc>
      </w:tr>
      <w:tr w:rsidR="00FA1CF9" w:rsidRPr="00FA1CF9" w14:paraId="692EDEBF" w14:textId="77777777" w:rsidTr="00EF241C">
        <w:trPr>
          <w:trHeight w:val="70"/>
        </w:trPr>
        <w:tc>
          <w:tcPr>
            <w:tcW w:w="5472" w:type="dxa"/>
            <w:tcBorders>
              <w:top w:val="nil"/>
              <w:left w:val="double" w:sz="6" w:space="0" w:color="auto"/>
              <w:bottom w:val="single" w:sz="4" w:space="0" w:color="auto"/>
              <w:right w:val="single" w:sz="4" w:space="0" w:color="auto"/>
            </w:tcBorders>
            <w:shd w:val="clear" w:color="auto" w:fill="auto"/>
            <w:vAlign w:val="center"/>
            <w:hideMark/>
          </w:tcPr>
          <w:p w14:paraId="37E58671"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Иные межбюджетные трансферты</w:t>
            </w:r>
          </w:p>
        </w:tc>
        <w:tc>
          <w:tcPr>
            <w:tcW w:w="567" w:type="dxa"/>
            <w:tcBorders>
              <w:top w:val="nil"/>
              <w:left w:val="nil"/>
              <w:bottom w:val="single" w:sz="4" w:space="0" w:color="auto"/>
              <w:right w:val="single" w:sz="4" w:space="0" w:color="auto"/>
            </w:tcBorders>
            <w:shd w:val="clear" w:color="auto" w:fill="auto"/>
            <w:vAlign w:val="center"/>
            <w:hideMark/>
          </w:tcPr>
          <w:p w14:paraId="7B637158" w14:textId="77777777" w:rsidR="00EF241C" w:rsidRPr="00FA1CF9" w:rsidRDefault="00EF241C" w:rsidP="00EF241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540</w:t>
            </w:r>
          </w:p>
        </w:tc>
        <w:tc>
          <w:tcPr>
            <w:tcW w:w="850" w:type="dxa"/>
            <w:tcBorders>
              <w:top w:val="nil"/>
              <w:left w:val="nil"/>
              <w:bottom w:val="single" w:sz="4" w:space="0" w:color="auto"/>
              <w:right w:val="single" w:sz="4" w:space="0" w:color="auto"/>
            </w:tcBorders>
            <w:shd w:val="clear" w:color="auto" w:fill="auto"/>
            <w:vAlign w:val="center"/>
            <w:hideMark/>
          </w:tcPr>
          <w:p w14:paraId="31002412"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150,0 </w:t>
            </w:r>
          </w:p>
        </w:tc>
        <w:tc>
          <w:tcPr>
            <w:tcW w:w="992" w:type="dxa"/>
            <w:tcBorders>
              <w:top w:val="nil"/>
              <w:left w:val="nil"/>
              <w:bottom w:val="single" w:sz="4" w:space="0" w:color="auto"/>
              <w:right w:val="single" w:sz="4" w:space="0" w:color="auto"/>
            </w:tcBorders>
            <w:shd w:val="clear" w:color="auto" w:fill="auto"/>
            <w:vAlign w:val="center"/>
            <w:hideMark/>
          </w:tcPr>
          <w:p w14:paraId="6D749DFA"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0,0 </w:t>
            </w:r>
          </w:p>
        </w:tc>
        <w:tc>
          <w:tcPr>
            <w:tcW w:w="993" w:type="dxa"/>
            <w:tcBorders>
              <w:top w:val="nil"/>
              <w:left w:val="nil"/>
              <w:bottom w:val="single" w:sz="4" w:space="0" w:color="auto"/>
              <w:right w:val="single" w:sz="4" w:space="0" w:color="auto"/>
            </w:tcBorders>
            <w:shd w:val="clear" w:color="auto" w:fill="auto"/>
            <w:vAlign w:val="center"/>
            <w:hideMark/>
          </w:tcPr>
          <w:p w14:paraId="2DDD7F0D"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-150,0 </w:t>
            </w:r>
          </w:p>
        </w:tc>
        <w:tc>
          <w:tcPr>
            <w:tcW w:w="850" w:type="dxa"/>
            <w:tcBorders>
              <w:top w:val="nil"/>
              <w:left w:val="nil"/>
              <w:bottom w:val="single" w:sz="4" w:space="0" w:color="auto"/>
              <w:right w:val="double" w:sz="6" w:space="0" w:color="auto"/>
            </w:tcBorders>
            <w:shd w:val="clear" w:color="auto" w:fill="auto"/>
            <w:vAlign w:val="center"/>
            <w:hideMark/>
          </w:tcPr>
          <w:p w14:paraId="255FD9AF"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-100,0 </w:t>
            </w:r>
          </w:p>
        </w:tc>
      </w:tr>
      <w:tr w:rsidR="00FA1CF9" w:rsidRPr="00FA1CF9" w14:paraId="53E82139" w14:textId="77777777" w:rsidTr="00EF241C">
        <w:trPr>
          <w:trHeight w:val="70"/>
        </w:trPr>
        <w:tc>
          <w:tcPr>
            <w:tcW w:w="5472" w:type="dxa"/>
            <w:tcBorders>
              <w:top w:val="nil"/>
              <w:left w:val="double" w:sz="6" w:space="0" w:color="auto"/>
              <w:bottom w:val="single" w:sz="4" w:space="0" w:color="auto"/>
              <w:right w:val="single" w:sz="4" w:space="0" w:color="auto"/>
            </w:tcBorders>
            <w:shd w:val="clear" w:color="auto" w:fill="auto"/>
            <w:vAlign w:val="center"/>
            <w:hideMark/>
          </w:tcPr>
          <w:p w14:paraId="46242CDD"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Субсидии (гранты в форме субсидий) на финансовое обеспечение затрат в связи с производством (реализацией товаров), выполнением работ, оказанием услуг, подлежащие казначейскому сопровождению: в рамках концессионных соглашений</w:t>
            </w:r>
          </w:p>
        </w:tc>
        <w:tc>
          <w:tcPr>
            <w:tcW w:w="567" w:type="dxa"/>
            <w:tcBorders>
              <w:top w:val="nil"/>
              <w:left w:val="nil"/>
              <w:bottom w:val="single" w:sz="4" w:space="0" w:color="auto"/>
              <w:right w:val="single" w:sz="4" w:space="0" w:color="auto"/>
            </w:tcBorders>
            <w:shd w:val="clear" w:color="auto" w:fill="auto"/>
            <w:vAlign w:val="center"/>
            <w:hideMark/>
          </w:tcPr>
          <w:p w14:paraId="74D9EE34" w14:textId="77777777" w:rsidR="00EF241C" w:rsidRPr="00FA1CF9" w:rsidRDefault="00EF241C" w:rsidP="00EF241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812</w:t>
            </w:r>
          </w:p>
        </w:tc>
        <w:tc>
          <w:tcPr>
            <w:tcW w:w="850" w:type="dxa"/>
            <w:tcBorders>
              <w:top w:val="nil"/>
              <w:left w:val="nil"/>
              <w:bottom w:val="single" w:sz="4" w:space="0" w:color="auto"/>
              <w:right w:val="single" w:sz="4" w:space="0" w:color="auto"/>
            </w:tcBorders>
            <w:shd w:val="clear" w:color="auto" w:fill="auto"/>
            <w:vAlign w:val="center"/>
            <w:hideMark/>
          </w:tcPr>
          <w:p w14:paraId="67942B83"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45,4 </w:t>
            </w:r>
          </w:p>
        </w:tc>
        <w:tc>
          <w:tcPr>
            <w:tcW w:w="992" w:type="dxa"/>
            <w:tcBorders>
              <w:top w:val="nil"/>
              <w:left w:val="nil"/>
              <w:bottom w:val="single" w:sz="4" w:space="0" w:color="auto"/>
              <w:right w:val="single" w:sz="4" w:space="0" w:color="auto"/>
            </w:tcBorders>
            <w:shd w:val="clear" w:color="auto" w:fill="auto"/>
            <w:vAlign w:val="center"/>
            <w:hideMark/>
          </w:tcPr>
          <w:p w14:paraId="3A562CB6"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916,9 </w:t>
            </w:r>
          </w:p>
        </w:tc>
        <w:tc>
          <w:tcPr>
            <w:tcW w:w="993" w:type="dxa"/>
            <w:tcBorders>
              <w:top w:val="nil"/>
              <w:left w:val="nil"/>
              <w:bottom w:val="single" w:sz="4" w:space="0" w:color="auto"/>
              <w:right w:val="single" w:sz="4" w:space="0" w:color="auto"/>
            </w:tcBorders>
            <w:shd w:val="clear" w:color="auto" w:fill="auto"/>
            <w:vAlign w:val="center"/>
            <w:hideMark/>
          </w:tcPr>
          <w:p w14:paraId="16FE2015"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871,4 </w:t>
            </w:r>
          </w:p>
        </w:tc>
        <w:tc>
          <w:tcPr>
            <w:tcW w:w="850" w:type="dxa"/>
            <w:tcBorders>
              <w:top w:val="nil"/>
              <w:left w:val="nil"/>
              <w:bottom w:val="single" w:sz="4" w:space="0" w:color="auto"/>
              <w:right w:val="double" w:sz="6" w:space="0" w:color="auto"/>
            </w:tcBorders>
            <w:shd w:val="clear" w:color="auto" w:fill="auto"/>
            <w:vAlign w:val="center"/>
            <w:hideMark/>
          </w:tcPr>
          <w:p w14:paraId="2E217090" w14:textId="77777777" w:rsidR="00EF241C" w:rsidRPr="00FA1CF9" w:rsidRDefault="00EF241C" w:rsidP="00EF241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в 20,2 раза</w:t>
            </w:r>
          </w:p>
        </w:tc>
      </w:tr>
      <w:tr w:rsidR="00FA1CF9" w:rsidRPr="00FA1CF9" w14:paraId="6C4C7E8C" w14:textId="77777777" w:rsidTr="00EF241C">
        <w:trPr>
          <w:trHeight w:val="70"/>
        </w:trPr>
        <w:tc>
          <w:tcPr>
            <w:tcW w:w="6039" w:type="dxa"/>
            <w:gridSpan w:val="2"/>
            <w:tcBorders>
              <w:top w:val="nil"/>
              <w:left w:val="double" w:sz="6" w:space="0" w:color="auto"/>
              <w:bottom w:val="single" w:sz="4" w:space="0" w:color="auto"/>
              <w:right w:val="single" w:sz="4" w:space="0" w:color="auto"/>
            </w:tcBorders>
            <w:shd w:val="clear" w:color="auto" w:fill="auto"/>
            <w:vAlign w:val="center"/>
            <w:hideMark/>
          </w:tcPr>
          <w:p w14:paraId="0B4F6A8A" w14:textId="77777777" w:rsidR="00EF241C" w:rsidRPr="00FA1CF9" w:rsidRDefault="00EF241C" w:rsidP="00EF241C">
            <w:pPr>
              <w:spacing w:after="0" w:line="240" w:lineRule="auto"/>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Итого, из них:</w:t>
            </w:r>
          </w:p>
        </w:tc>
        <w:tc>
          <w:tcPr>
            <w:tcW w:w="850" w:type="dxa"/>
            <w:tcBorders>
              <w:top w:val="nil"/>
              <w:left w:val="nil"/>
              <w:bottom w:val="single" w:sz="4" w:space="0" w:color="auto"/>
              <w:right w:val="single" w:sz="4" w:space="0" w:color="auto"/>
            </w:tcBorders>
            <w:shd w:val="clear" w:color="auto" w:fill="auto"/>
            <w:vAlign w:val="center"/>
            <w:hideMark/>
          </w:tcPr>
          <w:p w14:paraId="00B6FA04"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3 372,7 </w:t>
            </w:r>
          </w:p>
        </w:tc>
        <w:tc>
          <w:tcPr>
            <w:tcW w:w="992" w:type="dxa"/>
            <w:tcBorders>
              <w:top w:val="nil"/>
              <w:left w:val="nil"/>
              <w:bottom w:val="single" w:sz="4" w:space="0" w:color="auto"/>
              <w:right w:val="single" w:sz="4" w:space="0" w:color="auto"/>
            </w:tcBorders>
            <w:shd w:val="clear" w:color="auto" w:fill="auto"/>
            <w:vAlign w:val="center"/>
            <w:hideMark/>
          </w:tcPr>
          <w:p w14:paraId="06A222AE"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2 607,1 </w:t>
            </w:r>
          </w:p>
        </w:tc>
        <w:tc>
          <w:tcPr>
            <w:tcW w:w="993" w:type="dxa"/>
            <w:tcBorders>
              <w:top w:val="nil"/>
              <w:left w:val="nil"/>
              <w:bottom w:val="single" w:sz="4" w:space="0" w:color="auto"/>
              <w:right w:val="single" w:sz="4" w:space="0" w:color="auto"/>
            </w:tcBorders>
            <w:shd w:val="clear" w:color="auto" w:fill="auto"/>
            <w:vAlign w:val="center"/>
            <w:hideMark/>
          </w:tcPr>
          <w:p w14:paraId="15191BAC"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-765,6 </w:t>
            </w:r>
          </w:p>
        </w:tc>
        <w:tc>
          <w:tcPr>
            <w:tcW w:w="850" w:type="dxa"/>
            <w:tcBorders>
              <w:top w:val="nil"/>
              <w:left w:val="nil"/>
              <w:bottom w:val="single" w:sz="4" w:space="0" w:color="auto"/>
              <w:right w:val="double" w:sz="6" w:space="0" w:color="auto"/>
            </w:tcBorders>
            <w:shd w:val="clear" w:color="auto" w:fill="auto"/>
            <w:vAlign w:val="center"/>
            <w:hideMark/>
          </w:tcPr>
          <w:p w14:paraId="7F4745C4"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-22,7 </w:t>
            </w:r>
          </w:p>
        </w:tc>
      </w:tr>
      <w:tr w:rsidR="00FA1CF9" w:rsidRPr="00FA1CF9" w14:paraId="030D16B6" w14:textId="77777777" w:rsidTr="00EF241C">
        <w:trPr>
          <w:trHeight w:val="70"/>
        </w:trPr>
        <w:tc>
          <w:tcPr>
            <w:tcW w:w="6039" w:type="dxa"/>
            <w:gridSpan w:val="2"/>
            <w:tcBorders>
              <w:top w:val="nil"/>
              <w:left w:val="double" w:sz="6" w:space="0" w:color="auto"/>
              <w:bottom w:val="single" w:sz="4" w:space="0" w:color="auto"/>
              <w:right w:val="single" w:sz="4" w:space="0" w:color="auto"/>
            </w:tcBorders>
            <w:shd w:val="clear" w:color="auto" w:fill="auto"/>
            <w:vAlign w:val="center"/>
            <w:hideMark/>
          </w:tcPr>
          <w:p w14:paraId="4D9FA723"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 - в объекты государственной собственности (ВР 412, 414,)</w:t>
            </w:r>
          </w:p>
        </w:tc>
        <w:tc>
          <w:tcPr>
            <w:tcW w:w="850" w:type="dxa"/>
            <w:tcBorders>
              <w:top w:val="nil"/>
              <w:left w:val="nil"/>
              <w:bottom w:val="single" w:sz="4" w:space="0" w:color="auto"/>
              <w:right w:val="single" w:sz="4" w:space="0" w:color="auto"/>
            </w:tcBorders>
            <w:shd w:val="clear" w:color="auto" w:fill="auto"/>
            <w:vAlign w:val="center"/>
            <w:hideMark/>
          </w:tcPr>
          <w:p w14:paraId="00DBC14F"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2 008,7 </w:t>
            </w:r>
          </w:p>
        </w:tc>
        <w:tc>
          <w:tcPr>
            <w:tcW w:w="992" w:type="dxa"/>
            <w:tcBorders>
              <w:top w:val="nil"/>
              <w:left w:val="nil"/>
              <w:bottom w:val="single" w:sz="4" w:space="0" w:color="auto"/>
              <w:right w:val="single" w:sz="4" w:space="0" w:color="auto"/>
            </w:tcBorders>
            <w:shd w:val="clear" w:color="auto" w:fill="auto"/>
            <w:vAlign w:val="center"/>
            <w:hideMark/>
          </w:tcPr>
          <w:p w14:paraId="0993B424"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1 558,2 </w:t>
            </w:r>
          </w:p>
        </w:tc>
        <w:tc>
          <w:tcPr>
            <w:tcW w:w="993" w:type="dxa"/>
            <w:tcBorders>
              <w:top w:val="nil"/>
              <w:left w:val="nil"/>
              <w:bottom w:val="single" w:sz="4" w:space="0" w:color="auto"/>
              <w:right w:val="single" w:sz="4" w:space="0" w:color="auto"/>
            </w:tcBorders>
            <w:shd w:val="clear" w:color="auto" w:fill="auto"/>
            <w:vAlign w:val="center"/>
            <w:hideMark/>
          </w:tcPr>
          <w:p w14:paraId="027284A7"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-450,4 </w:t>
            </w:r>
          </w:p>
        </w:tc>
        <w:tc>
          <w:tcPr>
            <w:tcW w:w="850" w:type="dxa"/>
            <w:tcBorders>
              <w:top w:val="nil"/>
              <w:left w:val="nil"/>
              <w:bottom w:val="single" w:sz="4" w:space="0" w:color="auto"/>
              <w:right w:val="double" w:sz="6" w:space="0" w:color="auto"/>
            </w:tcBorders>
            <w:shd w:val="clear" w:color="auto" w:fill="auto"/>
            <w:vAlign w:val="center"/>
            <w:hideMark/>
          </w:tcPr>
          <w:p w14:paraId="7E57A2CA"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-22,4 </w:t>
            </w:r>
          </w:p>
        </w:tc>
      </w:tr>
      <w:tr w:rsidR="00FA1CF9" w:rsidRPr="00FA1CF9" w14:paraId="04F19793" w14:textId="77777777" w:rsidTr="00EF241C">
        <w:trPr>
          <w:trHeight w:val="70"/>
        </w:trPr>
        <w:tc>
          <w:tcPr>
            <w:tcW w:w="6039" w:type="dxa"/>
            <w:gridSpan w:val="2"/>
            <w:tcBorders>
              <w:top w:val="nil"/>
              <w:left w:val="double" w:sz="6" w:space="0" w:color="auto"/>
              <w:bottom w:val="single" w:sz="4" w:space="0" w:color="auto"/>
              <w:right w:val="single" w:sz="4" w:space="0" w:color="auto"/>
            </w:tcBorders>
            <w:shd w:val="clear" w:color="auto" w:fill="auto"/>
            <w:vAlign w:val="center"/>
            <w:hideMark/>
          </w:tcPr>
          <w:p w14:paraId="282D0588"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 - инвестиции юридическим лицам, включая концессионные соглашения (ВР 415452, 812)</w:t>
            </w:r>
          </w:p>
        </w:tc>
        <w:tc>
          <w:tcPr>
            <w:tcW w:w="850" w:type="dxa"/>
            <w:tcBorders>
              <w:top w:val="nil"/>
              <w:left w:val="nil"/>
              <w:bottom w:val="single" w:sz="4" w:space="0" w:color="auto"/>
              <w:right w:val="single" w:sz="4" w:space="0" w:color="auto"/>
            </w:tcBorders>
            <w:shd w:val="clear" w:color="auto" w:fill="auto"/>
            <w:vAlign w:val="center"/>
            <w:hideMark/>
          </w:tcPr>
          <w:p w14:paraId="6239FBD6"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618,9 </w:t>
            </w:r>
          </w:p>
        </w:tc>
        <w:tc>
          <w:tcPr>
            <w:tcW w:w="992" w:type="dxa"/>
            <w:tcBorders>
              <w:top w:val="nil"/>
              <w:left w:val="nil"/>
              <w:bottom w:val="single" w:sz="4" w:space="0" w:color="auto"/>
              <w:right w:val="single" w:sz="4" w:space="0" w:color="auto"/>
            </w:tcBorders>
            <w:shd w:val="clear" w:color="auto" w:fill="auto"/>
            <w:vAlign w:val="center"/>
            <w:hideMark/>
          </w:tcPr>
          <w:p w14:paraId="657F31E2"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916,9 </w:t>
            </w:r>
          </w:p>
        </w:tc>
        <w:tc>
          <w:tcPr>
            <w:tcW w:w="993" w:type="dxa"/>
            <w:tcBorders>
              <w:top w:val="nil"/>
              <w:left w:val="nil"/>
              <w:bottom w:val="single" w:sz="4" w:space="0" w:color="auto"/>
              <w:right w:val="single" w:sz="4" w:space="0" w:color="auto"/>
            </w:tcBorders>
            <w:shd w:val="clear" w:color="auto" w:fill="auto"/>
            <w:vAlign w:val="center"/>
            <w:hideMark/>
          </w:tcPr>
          <w:p w14:paraId="5BA98F94"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298,0 </w:t>
            </w:r>
          </w:p>
        </w:tc>
        <w:tc>
          <w:tcPr>
            <w:tcW w:w="850" w:type="dxa"/>
            <w:tcBorders>
              <w:top w:val="nil"/>
              <w:left w:val="nil"/>
              <w:bottom w:val="single" w:sz="4" w:space="0" w:color="auto"/>
              <w:right w:val="double" w:sz="6" w:space="0" w:color="auto"/>
            </w:tcBorders>
            <w:shd w:val="clear" w:color="auto" w:fill="auto"/>
            <w:vAlign w:val="center"/>
            <w:hideMark/>
          </w:tcPr>
          <w:p w14:paraId="12F610DD"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48,1 </w:t>
            </w:r>
          </w:p>
        </w:tc>
      </w:tr>
      <w:tr w:rsidR="00EF241C" w:rsidRPr="00FA1CF9" w14:paraId="06260F28" w14:textId="77777777" w:rsidTr="00EF241C">
        <w:trPr>
          <w:trHeight w:val="70"/>
        </w:trPr>
        <w:tc>
          <w:tcPr>
            <w:tcW w:w="6039" w:type="dxa"/>
            <w:gridSpan w:val="2"/>
            <w:tcBorders>
              <w:top w:val="nil"/>
              <w:left w:val="double" w:sz="6" w:space="0" w:color="auto"/>
              <w:bottom w:val="double" w:sz="6" w:space="0" w:color="auto"/>
              <w:right w:val="single" w:sz="4" w:space="0" w:color="auto"/>
            </w:tcBorders>
            <w:shd w:val="clear" w:color="auto" w:fill="auto"/>
            <w:vAlign w:val="center"/>
            <w:hideMark/>
          </w:tcPr>
          <w:p w14:paraId="4350991A"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 - в объекты муниципальной собственности (ВР 522, 540)</w:t>
            </w:r>
          </w:p>
        </w:tc>
        <w:tc>
          <w:tcPr>
            <w:tcW w:w="850" w:type="dxa"/>
            <w:tcBorders>
              <w:top w:val="nil"/>
              <w:left w:val="nil"/>
              <w:bottom w:val="double" w:sz="6" w:space="0" w:color="auto"/>
              <w:right w:val="single" w:sz="4" w:space="0" w:color="auto"/>
            </w:tcBorders>
            <w:shd w:val="clear" w:color="auto" w:fill="auto"/>
            <w:vAlign w:val="center"/>
            <w:hideMark/>
          </w:tcPr>
          <w:p w14:paraId="060E44DA"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745,2 </w:t>
            </w:r>
          </w:p>
        </w:tc>
        <w:tc>
          <w:tcPr>
            <w:tcW w:w="992" w:type="dxa"/>
            <w:tcBorders>
              <w:top w:val="nil"/>
              <w:left w:val="nil"/>
              <w:bottom w:val="double" w:sz="6" w:space="0" w:color="auto"/>
              <w:right w:val="single" w:sz="4" w:space="0" w:color="auto"/>
            </w:tcBorders>
            <w:shd w:val="clear" w:color="auto" w:fill="auto"/>
            <w:vAlign w:val="center"/>
            <w:hideMark/>
          </w:tcPr>
          <w:p w14:paraId="6C7420D5"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132,0 </w:t>
            </w:r>
          </w:p>
        </w:tc>
        <w:tc>
          <w:tcPr>
            <w:tcW w:w="993" w:type="dxa"/>
            <w:tcBorders>
              <w:top w:val="nil"/>
              <w:left w:val="nil"/>
              <w:bottom w:val="double" w:sz="6" w:space="0" w:color="auto"/>
              <w:right w:val="single" w:sz="4" w:space="0" w:color="auto"/>
            </w:tcBorders>
            <w:shd w:val="clear" w:color="auto" w:fill="auto"/>
            <w:vAlign w:val="center"/>
            <w:hideMark/>
          </w:tcPr>
          <w:p w14:paraId="3E1C69B7"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-613,2 </w:t>
            </w:r>
          </w:p>
        </w:tc>
        <w:tc>
          <w:tcPr>
            <w:tcW w:w="850" w:type="dxa"/>
            <w:tcBorders>
              <w:top w:val="nil"/>
              <w:left w:val="nil"/>
              <w:bottom w:val="double" w:sz="6" w:space="0" w:color="auto"/>
              <w:right w:val="double" w:sz="6" w:space="0" w:color="auto"/>
            </w:tcBorders>
            <w:shd w:val="clear" w:color="auto" w:fill="auto"/>
            <w:vAlign w:val="center"/>
            <w:hideMark/>
          </w:tcPr>
          <w:p w14:paraId="63105F54"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-82,3 </w:t>
            </w:r>
          </w:p>
        </w:tc>
      </w:tr>
    </w:tbl>
    <w:p w14:paraId="7D202BBF" w14:textId="77777777" w:rsidR="00EF241C" w:rsidRPr="00FA1CF9" w:rsidRDefault="00EF241C" w:rsidP="00464EB2">
      <w:pPr>
        <w:spacing w:after="0" w:line="240" w:lineRule="auto"/>
        <w:ind w:firstLine="709"/>
        <w:jc w:val="both"/>
        <w:rPr>
          <w:rFonts w:ascii="Times New Roman" w:hAnsi="Times New Roman"/>
          <w:sz w:val="28"/>
          <w:szCs w:val="28"/>
        </w:rPr>
      </w:pPr>
    </w:p>
    <w:p w14:paraId="563B43C2" w14:textId="23FCBAAB" w:rsidR="00EF241C" w:rsidRPr="00FA1CF9" w:rsidRDefault="00EF241C" w:rsidP="00464EB2">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В отчетном периоде инвестиции юридическим лицам, включая мероприятия в рамках концессионных соглашений, увеличились на 48,1 % или на 298,0 млн.руб. </w:t>
      </w:r>
      <w:r w:rsidR="00296C2E" w:rsidRPr="00FA1CF9">
        <w:rPr>
          <w:rFonts w:ascii="Times New Roman" w:hAnsi="Times New Roman"/>
          <w:sz w:val="28"/>
          <w:szCs w:val="28"/>
        </w:rPr>
        <w:t>И</w:t>
      </w:r>
      <w:r w:rsidRPr="00FA1CF9">
        <w:rPr>
          <w:rFonts w:ascii="Times New Roman" w:hAnsi="Times New Roman"/>
          <w:sz w:val="28"/>
          <w:szCs w:val="28"/>
        </w:rPr>
        <w:t xml:space="preserve">нформация об указанных расходах приведена в таблице </w:t>
      </w:r>
      <w:r w:rsidR="004465F1" w:rsidRPr="00FA1CF9">
        <w:rPr>
          <w:rFonts w:ascii="Times New Roman" w:hAnsi="Times New Roman"/>
          <w:sz w:val="28"/>
          <w:szCs w:val="28"/>
        </w:rPr>
        <w:t>22</w:t>
      </w:r>
      <w:r w:rsidRPr="00FA1CF9">
        <w:rPr>
          <w:rFonts w:ascii="Times New Roman" w:hAnsi="Times New Roman"/>
          <w:sz w:val="28"/>
          <w:szCs w:val="28"/>
        </w:rPr>
        <w:t>.</w:t>
      </w:r>
    </w:p>
    <w:p w14:paraId="3AA34F9B" w14:textId="77777777" w:rsidR="00EF241C" w:rsidRPr="00FA1CF9" w:rsidRDefault="00EF241C" w:rsidP="00464EB2">
      <w:pPr>
        <w:spacing w:after="0" w:line="240" w:lineRule="auto"/>
        <w:ind w:firstLine="709"/>
        <w:jc w:val="both"/>
        <w:rPr>
          <w:rFonts w:ascii="Times New Roman" w:hAnsi="Times New Roman"/>
          <w:sz w:val="28"/>
          <w:szCs w:val="28"/>
        </w:rPr>
      </w:pPr>
    </w:p>
    <w:p w14:paraId="2631B6E4" w14:textId="77777777" w:rsidR="00EF241C" w:rsidRPr="00FA1CF9" w:rsidRDefault="00EF241C" w:rsidP="00FB079F">
      <w:pPr>
        <w:pStyle w:val="aff0"/>
        <w:spacing w:after="0" w:line="240" w:lineRule="auto"/>
        <w:rPr>
          <w:rFonts w:ascii="Times New Roman" w:hAnsi="Times New Roman"/>
          <w:b w:val="0"/>
          <w:sz w:val="24"/>
          <w:szCs w:val="24"/>
        </w:rPr>
      </w:pPr>
      <w:r w:rsidRPr="00FA1CF9">
        <w:rPr>
          <w:rFonts w:ascii="Times New Roman" w:hAnsi="Times New Roman"/>
          <w:b w:val="0"/>
          <w:sz w:val="24"/>
          <w:szCs w:val="24"/>
        </w:rPr>
        <w:t xml:space="preserve">Таблица </w:t>
      </w:r>
      <w:r w:rsidRPr="00FA1CF9">
        <w:rPr>
          <w:rFonts w:ascii="Times New Roman" w:hAnsi="Times New Roman"/>
          <w:b w:val="0"/>
          <w:sz w:val="24"/>
          <w:szCs w:val="24"/>
        </w:rPr>
        <w:fldChar w:fldCharType="begin"/>
      </w:r>
      <w:r w:rsidRPr="00FA1CF9">
        <w:rPr>
          <w:rFonts w:ascii="Times New Roman" w:hAnsi="Times New Roman"/>
          <w:b w:val="0"/>
          <w:sz w:val="24"/>
          <w:szCs w:val="24"/>
        </w:rPr>
        <w:instrText xml:space="preserve"> SEQ Таблица \* ARABIC </w:instrText>
      </w:r>
      <w:r w:rsidRPr="00FA1CF9">
        <w:rPr>
          <w:rFonts w:ascii="Times New Roman" w:hAnsi="Times New Roman"/>
          <w:b w:val="0"/>
          <w:sz w:val="24"/>
          <w:szCs w:val="24"/>
        </w:rPr>
        <w:fldChar w:fldCharType="separate"/>
      </w:r>
      <w:r w:rsidR="0030453A" w:rsidRPr="00FA1CF9">
        <w:rPr>
          <w:rFonts w:ascii="Times New Roman" w:hAnsi="Times New Roman"/>
          <w:b w:val="0"/>
          <w:noProof/>
          <w:sz w:val="24"/>
          <w:szCs w:val="24"/>
        </w:rPr>
        <w:t>22</w:t>
      </w:r>
      <w:r w:rsidRPr="00FA1CF9">
        <w:rPr>
          <w:rFonts w:ascii="Times New Roman" w:hAnsi="Times New Roman"/>
          <w:b w:val="0"/>
          <w:sz w:val="24"/>
          <w:szCs w:val="24"/>
        </w:rPr>
        <w:fldChar w:fldCharType="end"/>
      </w:r>
      <w:r w:rsidRPr="00FA1CF9">
        <w:rPr>
          <w:rFonts w:ascii="Times New Roman" w:hAnsi="Times New Roman"/>
          <w:b w:val="0"/>
          <w:sz w:val="24"/>
          <w:szCs w:val="24"/>
        </w:rPr>
        <w:t>. Инвестиции из областного бюджета за I квартал 2023 и 2024 годов, направляемые юридическим лицам, включая мероприятия в рамках концессионных соглашений, в млн.руб.</w:t>
      </w:r>
    </w:p>
    <w:tbl>
      <w:tblPr>
        <w:tblW w:w="9724" w:type="dxa"/>
        <w:tblLayout w:type="fixed"/>
        <w:tblLook w:val="04A0" w:firstRow="1" w:lastRow="0" w:firstColumn="1" w:lastColumn="0" w:noHBand="0" w:noVBand="1"/>
      </w:tblPr>
      <w:tblGrid>
        <w:gridCol w:w="6130"/>
        <w:gridCol w:w="900"/>
        <w:gridCol w:w="851"/>
        <w:gridCol w:w="992"/>
        <w:gridCol w:w="851"/>
      </w:tblGrid>
      <w:tr w:rsidR="00FA1CF9" w:rsidRPr="00FA1CF9" w14:paraId="6AD9645B" w14:textId="77777777" w:rsidTr="00EF241C">
        <w:trPr>
          <w:trHeight w:val="35"/>
          <w:tblHeader/>
        </w:trPr>
        <w:tc>
          <w:tcPr>
            <w:tcW w:w="6130"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5C420A8A"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Наименование</w:t>
            </w:r>
          </w:p>
        </w:tc>
        <w:tc>
          <w:tcPr>
            <w:tcW w:w="900"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6C9B356F"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I кв. 2023 г.</w:t>
            </w:r>
          </w:p>
        </w:tc>
        <w:tc>
          <w:tcPr>
            <w:tcW w:w="851"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195DD358"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I кв. 2024 г.</w:t>
            </w:r>
          </w:p>
        </w:tc>
        <w:tc>
          <w:tcPr>
            <w:tcW w:w="1843" w:type="dxa"/>
            <w:gridSpan w:val="2"/>
            <w:tcBorders>
              <w:top w:val="double" w:sz="4" w:space="0" w:color="auto"/>
              <w:left w:val="nil"/>
              <w:bottom w:val="single" w:sz="4" w:space="0" w:color="auto"/>
              <w:right w:val="double" w:sz="4" w:space="0" w:color="auto"/>
            </w:tcBorders>
            <w:shd w:val="clear" w:color="auto" w:fill="auto"/>
            <w:vAlign w:val="center"/>
            <w:hideMark/>
          </w:tcPr>
          <w:p w14:paraId="3F819FB9"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Изменения (+,-)</w:t>
            </w:r>
          </w:p>
        </w:tc>
      </w:tr>
      <w:tr w:rsidR="00FA1CF9" w:rsidRPr="00FA1CF9" w14:paraId="504E6449" w14:textId="77777777" w:rsidTr="00EF241C">
        <w:trPr>
          <w:trHeight w:val="35"/>
          <w:tblHeader/>
        </w:trPr>
        <w:tc>
          <w:tcPr>
            <w:tcW w:w="6130" w:type="dxa"/>
            <w:vMerge/>
            <w:tcBorders>
              <w:top w:val="double" w:sz="6" w:space="0" w:color="auto"/>
              <w:left w:val="double" w:sz="4" w:space="0" w:color="auto"/>
              <w:bottom w:val="single" w:sz="4" w:space="0" w:color="auto"/>
              <w:right w:val="single" w:sz="4" w:space="0" w:color="auto"/>
            </w:tcBorders>
            <w:vAlign w:val="center"/>
            <w:hideMark/>
          </w:tcPr>
          <w:p w14:paraId="30EBE355" w14:textId="77777777" w:rsidR="00EF241C" w:rsidRPr="00FA1CF9" w:rsidRDefault="00EF241C" w:rsidP="00EF241C">
            <w:pPr>
              <w:spacing w:after="0" w:line="240" w:lineRule="auto"/>
              <w:rPr>
                <w:rFonts w:ascii="Times New Roman" w:eastAsia="Times New Roman" w:hAnsi="Times New Roman"/>
                <w:b/>
                <w:bCs/>
                <w:sz w:val="20"/>
                <w:szCs w:val="20"/>
                <w:lang w:eastAsia="ru-RU"/>
              </w:rPr>
            </w:pPr>
          </w:p>
        </w:tc>
        <w:tc>
          <w:tcPr>
            <w:tcW w:w="900" w:type="dxa"/>
            <w:vMerge/>
            <w:tcBorders>
              <w:top w:val="double" w:sz="6" w:space="0" w:color="auto"/>
              <w:left w:val="single" w:sz="4" w:space="0" w:color="auto"/>
              <w:bottom w:val="single" w:sz="4" w:space="0" w:color="auto"/>
              <w:right w:val="single" w:sz="4" w:space="0" w:color="auto"/>
            </w:tcBorders>
            <w:vAlign w:val="center"/>
            <w:hideMark/>
          </w:tcPr>
          <w:p w14:paraId="647CF97C" w14:textId="77777777" w:rsidR="00EF241C" w:rsidRPr="00FA1CF9" w:rsidRDefault="00EF241C" w:rsidP="00EF241C">
            <w:pPr>
              <w:spacing w:after="0" w:line="240" w:lineRule="auto"/>
              <w:rPr>
                <w:rFonts w:ascii="Times New Roman" w:eastAsia="Times New Roman" w:hAnsi="Times New Roman"/>
                <w:b/>
                <w:bCs/>
                <w:sz w:val="20"/>
                <w:szCs w:val="20"/>
                <w:lang w:eastAsia="ru-RU"/>
              </w:rPr>
            </w:pPr>
          </w:p>
        </w:tc>
        <w:tc>
          <w:tcPr>
            <w:tcW w:w="851" w:type="dxa"/>
            <w:vMerge/>
            <w:tcBorders>
              <w:top w:val="double" w:sz="6" w:space="0" w:color="auto"/>
              <w:left w:val="single" w:sz="4" w:space="0" w:color="auto"/>
              <w:bottom w:val="single" w:sz="4" w:space="0" w:color="auto"/>
              <w:right w:val="single" w:sz="4" w:space="0" w:color="auto"/>
            </w:tcBorders>
            <w:vAlign w:val="center"/>
            <w:hideMark/>
          </w:tcPr>
          <w:p w14:paraId="297C006F" w14:textId="77777777" w:rsidR="00EF241C" w:rsidRPr="00FA1CF9" w:rsidRDefault="00EF241C" w:rsidP="00EF241C">
            <w:pPr>
              <w:spacing w:after="0" w:line="240" w:lineRule="auto"/>
              <w:rPr>
                <w:rFonts w:ascii="Times New Roman" w:eastAsia="Times New Roman" w:hAnsi="Times New Roman"/>
                <w:b/>
                <w:bCs/>
                <w:sz w:val="20"/>
                <w:szCs w:val="20"/>
                <w:lang w:eastAsia="ru-RU"/>
              </w:rPr>
            </w:pPr>
          </w:p>
        </w:tc>
        <w:tc>
          <w:tcPr>
            <w:tcW w:w="992" w:type="dxa"/>
            <w:tcBorders>
              <w:top w:val="nil"/>
              <w:left w:val="nil"/>
              <w:bottom w:val="single" w:sz="4" w:space="0" w:color="auto"/>
              <w:right w:val="single" w:sz="4" w:space="0" w:color="auto"/>
            </w:tcBorders>
            <w:shd w:val="clear" w:color="auto" w:fill="auto"/>
            <w:vAlign w:val="center"/>
            <w:hideMark/>
          </w:tcPr>
          <w:p w14:paraId="15297BDE"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млн.руб.</w:t>
            </w:r>
          </w:p>
        </w:tc>
        <w:tc>
          <w:tcPr>
            <w:tcW w:w="851" w:type="dxa"/>
            <w:tcBorders>
              <w:top w:val="nil"/>
              <w:left w:val="nil"/>
              <w:bottom w:val="single" w:sz="4" w:space="0" w:color="auto"/>
              <w:right w:val="double" w:sz="4" w:space="0" w:color="auto"/>
            </w:tcBorders>
            <w:shd w:val="clear" w:color="auto" w:fill="auto"/>
            <w:vAlign w:val="center"/>
            <w:hideMark/>
          </w:tcPr>
          <w:p w14:paraId="7381A972"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w:t>
            </w:r>
          </w:p>
        </w:tc>
      </w:tr>
      <w:tr w:rsidR="00FA1CF9" w:rsidRPr="00FA1CF9" w14:paraId="6571F68E" w14:textId="77777777" w:rsidTr="00EF241C">
        <w:trPr>
          <w:trHeight w:val="70"/>
        </w:trPr>
        <w:tc>
          <w:tcPr>
            <w:tcW w:w="6130" w:type="dxa"/>
            <w:tcBorders>
              <w:top w:val="nil"/>
              <w:left w:val="double" w:sz="4" w:space="0" w:color="auto"/>
              <w:bottom w:val="single" w:sz="4" w:space="0" w:color="auto"/>
              <w:right w:val="single" w:sz="4" w:space="0" w:color="auto"/>
            </w:tcBorders>
            <w:shd w:val="clear" w:color="auto" w:fill="auto"/>
            <w:vAlign w:val="center"/>
            <w:hideMark/>
          </w:tcPr>
          <w:p w14:paraId="6A6A37AF"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Субсидия юридическому лицу в соответствии с концессионным соглашением на создание объекта "Комплекс обработки и утилизации твердых коммунальных отходов мощностью 70 000 тонн в год, расположенный по адресу: Котласский район, МО "Черемушское"</w:t>
            </w:r>
          </w:p>
        </w:tc>
        <w:tc>
          <w:tcPr>
            <w:tcW w:w="900" w:type="dxa"/>
            <w:tcBorders>
              <w:top w:val="nil"/>
              <w:left w:val="nil"/>
              <w:bottom w:val="single" w:sz="4" w:space="0" w:color="auto"/>
              <w:right w:val="single" w:sz="4" w:space="0" w:color="auto"/>
            </w:tcBorders>
            <w:shd w:val="clear" w:color="auto" w:fill="auto"/>
            <w:vAlign w:val="center"/>
            <w:hideMark/>
          </w:tcPr>
          <w:p w14:paraId="07E71563"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530,7 </w:t>
            </w:r>
          </w:p>
        </w:tc>
        <w:tc>
          <w:tcPr>
            <w:tcW w:w="851" w:type="dxa"/>
            <w:tcBorders>
              <w:top w:val="nil"/>
              <w:left w:val="nil"/>
              <w:bottom w:val="single" w:sz="4" w:space="0" w:color="auto"/>
              <w:right w:val="single" w:sz="4" w:space="0" w:color="auto"/>
            </w:tcBorders>
            <w:shd w:val="clear" w:color="auto" w:fill="auto"/>
            <w:vAlign w:val="center"/>
            <w:hideMark/>
          </w:tcPr>
          <w:p w14:paraId="472C1E27"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277,8 </w:t>
            </w:r>
          </w:p>
        </w:tc>
        <w:tc>
          <w:tcPr>
            <w:tcW w:w="992" w:type="dxa"/>
            <w:tcBorders>
              <w:top w:val="nil"/>
              <w:left w:val="nil"/>
              <w:bottom w:val="single" w:sz="4" w:space="0" w:color="auto"/>
              <w:right w:val="single" w:sz="4" w:space="0" w:color="auto"/>
            </w:tcBorders>
            <w:shd w:val="clear" w:color="auto" w:fill="auto"/>
            <w:vAlign w:val="center"/>
            <w:hideMark/>
          </w:tcPr>
          <w:p w14:paraId="028D97F0"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-252,9 </w:t>
            </w:r>
          </w:p>
        </w:tc>
        <w:tc>
          <w:tcPr>
            <w:tcW w:w="851" w:type="dxa"/>
            <w:tcBorders>
              <w:top w:val="nil"/>
              <w:left w:val="nil"/>
              <w:bottom w:val="single" w:sz="4" w:space="0" w:color="auto"/>
              <w:right w:val="double" w:sz="4" w:space="0" w:color="auto"/>
            </w:tcBorders>
            <w:shd w:val="clear" w:color="auto" w:fill="auto"/>
            <w:vAlign w:val="center"/>
            <w:hideMark/>
          </w:tcPr>
          <w:p w14:paraId="0D0A7688"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-47,7 </w:t>
            </w:r>
          </w:p>
        </w:tc>
      </w:tr>
      <w:tr w:rsidR="00FA1CF9" w:rsidRPr="00FA1CF9" w14:paraId="06CA2AE9" w14:textId="77777777" w:rsidTr="00EF241C">
        <w:trPr>
          <w:trHeight w:val="70"/>
        </w:trPr>
        <w:tc>
          <w:tcPr>
            <w:tcW w:w="6130" w:type="dxa"/>
            <w:tcBorders>
              <w:top w:val="nil"/>
              <w:left w:val="double" w:sz="4" w:space="0" w:color="auto"/>
              <w:bottom w:val="single" w:sz="4" w:space="0" w:color="auto"/>
              <w:right w:val="single" w:sz="4" w:space="0" w:color="auto"/>
            </w:tcBorders>
            <w:shd w:val="clear" w:color="auto" w:fill="auto"/>
            <w:vAlign w:val="center"/>
            <w:hideMark/>
          </w:tcPr>
          <w:p w14:paraId="600C8A6E"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Субсидия АО "Архангельский экологический оператор" для финансового обеспечения расходов, связанных с организацией выполнения работ в целях реализации концессионных соглашений на создание комплексов по обработке, утилизации и захоронению твердых коммунальных отходов на территории Архангельской области</w:t>
            </w:r>
          </w:p>
        </w:tc>
        <w:tc>
          <w:tcPr>
            <w:tcW w:w="900" w:type="dxa"/>
            <w:tcBorders>
              <w:top w:val="nil"/>
              <w:left w:val="nil"/>
              <w:bottom w:val="single" w:sz="4" w:space="0" w:color="auto"/>
              <w:right w:val="single" w:sz="4" w:space="0" w:color="auto"/>
            </w:tcBorders>
            <w:shd w:val="clear" w:color="auto" w:fill="auto"/>
            <w:vAlign w:val="center"/>
            <w:hideMark/>
          </w:tcPr>
          <w:p w14:paraId="5C277B3F"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0,0 </w:t>
            </w:r>
          </w:p>
        </w:tc>
        <w:tc>
          <w:tcPr>
            <w:tcW w:w="851" w:type="dxa"/>
            <w:tcBorders>
              <w:top w:val="nil"/>
              <w:left w:val="nil"/>
              <w:bottom w:val="single" w:sz="4" w:space="0" w:color="auto"/>
              <w:right w:val="single" w:sz="4" w:space="0" w:color="auto"/>
            </w:tcBorders>
            <w:shd w:val="clear" w:color="auto" w:fill="auto"/>
            <w:vAlign w:val="center"/>
            <w:hideMark/>
          </w:tcPr>
          <w:p w14:paraId="71AFFF31"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7,7 </w:t>
            </w:r>
          </w:p>
        </w:tc>
        <w:tc>
          <w:tcPr>
            <w:tcW w:w="992" w:type="dxa"/>
            <w:tcBorders>
              <w:top w:val="nil"/>
              <w:left w:val="nil"/>
              <w:bottom w:val="single" w:sz="4" w:space="0" w:color="auto"/>
              <w:right w:val="single" w:sz="4" w:space="0" w:color="auto"/>
            </w:tcBorders>
            <w:shd w:val="clear" w:color="auto" w:fill="auto"/>
            <w:vAlign w:val="center"/>
            <w:hideMark/>
          </w:tcPr>
          <w:p w14:paraId="07DDFCCE"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7,7 </w:t>
            </w:r>
          </w:p>
        </w:tc>
        <w:tc>
          <w:tcPr>
            <w:tcW w:w="851" w:type="dxa"/>
            <w:tcBorders>
              <w:top w:val="nil"/>
              <w:left w:val="nil"/>
              <w:bottom w:val="single" w:sz="4" w:space="0" w:color="auto"/>
              <w:right w:val="double" w:sz="4" w:space="0" w:color="auto"/>
            </w:tcBorders>
            <w:shd w:val="clear" w:color="auto" w:fill="auto"/>
            <w:vAlign w:val="center"/>
            <w:hideMark/>
          </w:tcPr>
          <w:p w14:paraId="6A382401" w14:textId="77777777" w:rsidR="00EF241C" w:rsidRPr="00FA1CF9" w:rsidRDefault="00EF241C" w:rsidP="00EF241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w:t>
            </w:r>
          </w:p>
        </w:tc>
      </w:tr>
      <w:tr w:rsidR="00FA1CF9" w:rsidRPr="00FA1CF9" w14:paraId="10D31A05" w14:textId="77777777" w:rsidTr="00EF241C">
        <w:trPr>
          <w:trHeight w:val="76"/>
        </w:trPr>
        <w:tc>
          <w:tcPr>
            <w:tcW w:w="6130" w:type="dxa"/>
            <w:tcBorders>
              <w:top w:val="nil"/>
              <w:left w:val="double" w:sz="4" w:space="0" w:color="auto"/>
              <w:bottom w:val="single" w:sz="4" w:space="0" w:color="auto"/>
              <w:right w:val="single" w:sz="4" w:space="0" w:color="auto"/>
            </w:tcBorders>
            <w:shd w:val="clear" w:color="auto" w:fill="auto"/>
            <w:vAlign w:val="center"/>
            <w:hideMark/>
          </w:tcPr>
          <w:p w14:paraId="14DCD961" w14:textId="169BFD93" w:rsidR="00EF241C" w:rsidRPr="00FA1CF9" w:rsidRDefault="00EF241C" w:rsidP="006241E6">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Субсидия юридическому лицу, заключившему концессионное соглашение в отношении финансирования, проектирования, строительства и использования (эксплуатации) объекта образования "Средняя общеобразовательная школа на 860 учащихся в тер</w:t>
            </w:r>
            <w:r w:rsidR="005E46B6" w:rsidRPr="00FA1CF9">
              <w:rPr>
                <w:rFonts w:ascii="Times New Roman" w:eastAsia="Times New Roman" w:hAnsi="Times New Roman"/>
                <w:sz w:val="20"/>
                <w:szCs w:val="20"/>
                <w:lang w:eastAsia="ru-RU"/>
              </w:rPr>
              <w:t>р</w:t>
            </w:r>
            <w:r w:rsidR="006241E6" w:rsidRPr="00FA1CF9">
              <w:rPr>
                <w:rFonts w:ascii="Times New Roman" w:eastAsia="Times New Roman" w:hAnsi="Times New Roman"/>
                <w:sz w:val="20"/>
                <w:szCs w:val="20"/>
                <w:lang w:eastAsia="ru-RU"/>
              </w:rPr>
              <w:t>иториальном</w:t>
            </w:r>
            <w:r w:rsidRPr="00FA1CF9">
              <w:rPr>
                <w:rFonts w:ascii="Times New Roman" w:eastAsia="Times New Roman" w:hAnsi="Times New Roman"/>
                <w:sz w:val="20"/>
                <w:szCs w:val="20"/>
                <w:lang w:eastAsia="ru-RU"/>
              </w:rPr>
              <w:t xml:space="preserve"> округе Майская горка г. Архангельска"</w:t>
            </w:r>
          </w:p>
        </w:tc>
        <w:tc>
          <w:tcPr>
            <w:tcW w:w="900" w:type="dxa"/>
            <w:tcBorders>
              <w:top w:val="nil"/>
              <w:left w:val="nil"/>
              <w:bottom w:val="single" w:sz="4" w:space="0" w:color="auto"/>
              <w:right w:val="single" w:sz="4" w:space="0" w:color="auto"/>
            </w:tcBorders>
            <w:shd w:val="clear" w:color="auto" w:fill="auto"/>
            <w:vAlign w:val="center"/>
            <w:hideMark/>
          </w:tcPr>
          <w:p w14:paraId="778C2292"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45,4 </w:t>
            </w:r>
          </w:p>
        </w:tc>
        <w:tc>
          <w:tcPr>
            <w:tcW w:w="851" w:type="dxa"/>
            <w:tcBorders>
              <w:top w:val="nil"/>
              <w:left w:val="nil"/>
              <w:bottom w:val="single" w:sz="4" w:space="0" w:color="auto"/>
              <w:right w:val="single" w:sz="4" w:space="0" w:color="auto"/>
            </w:tcBorders>
            <w:shd w:val="clear" w:color="auto" w:fill="auto"/>
            <w:vAlign w:val="center"/>
            <w:hideMark/>
          </w:tcPr>
          <w:p w14:paraId="56172E0E"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391,1 </w:t>
            </w:r>
          </w:p>
        </w:tc>
        <w:tc>
          <w:tcPr>
            <w:tcW w:w="992" w:type="dxa"/>
            <w:tcBorders>
              <w:top w:val="nil"/>
              <w:left w:val="nil"/>
              <w:bottom w:val="single" w:sz="4" w:space="0" w:color="auto"/>
              <w:right w:val="single" w:sz="4" w:space="0" w:color="auto"/>
            </w:tcBorders>
            <w:shd w:val="clear" w:color="auto" w:fill="auto"/>
            <w:vAlign w:val="center"/>
            <w:hideMark/>
          </w:tcPr>
          <w:p w14:paraId="524EA208"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345,6 </w:t>
            </w:r>
          </w:p>
        </w:tc>
        <w:tc>
          <w:tcPr>
            <w:tcW w:w="851" w:type="dxa"/>
            <w:tcBorders>
              <w:top w:val="nil"/>
              <w:left w:val="nil"/>
              <w:bottom w:val="single" w:sz="4" w:space="0" w:color="auto"/>
              <w:right w:val="double" w:sz="4" w:space="0" w:color="auto"/>
            </w:tcBorders>
            <w:shd w:val="clear" w:color="auto" w:fill="auto"/>
            <w:vAlign w:val="center"/>
            <w:hideMark/>
          </w:tcPr>
          <w:p w14:paraId="2DAAE9AB" w14:textId="77777777" w:rsidR="00EF241C" w:rsidRPr="00FA1CF9" w:rsidRDefault="00EF241C" w:rsidP="00EF241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в 8,6 раза</w:t>
            </w:r>
          </w:p>
        </w:tc>
      </w:tr>
      <w:tr w:rsidR="00FA1CF9" w:rsidRPr="00FA1CF9" w14:paraId="3C0D6414" w14:textId="77777777" w:rsidTr="00EF241C">
        <w:trPr>
          <w:trHeight w:val="70"/>
        </w:trPr>
        <w:tc>
          <w:tcPr>
            <w:tcW w:w="6130" w:type="dxa"/>
            <w:tcBorders>
              <w:top w:val="nil"/>
              <w:left w:val="double" w:sz="4" w:space="0" w:color="auto"/>
              <w:bottom w:val="single" w:sz="4" w:space="0" w:color="auto"/>
              <w:right w:val="single" w:sz="4" w:space="0" w:color="auto"/>
            </w:tcBorders>
            <w:shd w:val="clear" w:color="auto" w:fill="auto"/>
            <w:vAlign w:val="center"/>
            <w:hideMark/>
          </w:tcPr>
          <w:p w14:paraId="0D99DD94"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Субсидия юридическому лицу, заключившему концессионное соглашение в отношении финансирования, создания и эксплуатации студенческого кампуса мирового уровня "Арктическая звезда"</w:t>
            </w:r>
          </w:p>
        </w:tc>
        <w:tc>
          <w:tcPr>
            <w:tcW w:w="900" w:type="dxa"/>
            <w:tcBorders>
              <w:top w:val="nil"/>
              <w:left w:val="nil"/>
              <w:bottom w:val="single" w:sz="4" w:space="0" w:color="auto"/>
              <w:right w:val="single" w:sz="4" w:space="0" w:color="auto"/>
            </w:tcBorders>
            <w:shd w:val="clear" w:color="auto" w:fill="auto"/>
            <w:vAlign w:val="center"/>
            <w:hideMark/>
          </w:tcPr>
          <w:p w14:paraId="62D62D3D"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0,0 </w:t>
            </w:r>
          </w:p>
        </w:tc>
        <w:tc>
          <w:tcPr>
            <w:tcW w:w="851" w:type="dxa"/>
            <w:tcBorders>
              <w:top w:val="nil"/>
              <w:left w:val="nil"/>
              <w:bottom w:val="single" w:sz="4" w:space="0" w:color="auto"/>
              <w:right w:val="single" w:sz="4" w:space="0" w:color="auto"/>
            </w:tcBorders>
            <w:shd w:val="clear" w:color="auto" w:fill="auto"/>
            <w:vAlign w:val="center"/>
            <w:hideMark/>
          </w:tcPr>
          <w:p w14:paraId="4D925906"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240,4 </w:t>
            </w:r>
          </w:p>
        </w:tc>
        <w:tc>
          <w:tcPr>
            <w:tcW w:w="992" w:type="dxa"/>
            <w:tcBorders>
              <w:top w:val="nil"/>
              <w:left w:val="nil"/>
              <w:bottom w:val="single" w:sz="4" w:space="0" w:color="auto"/>
              <w:right w:val="single" w:sz="4" w:space="0" w:color="auto"/>
            </w:tcBorders>
            <w:shd w:val="clear" w:color="auto" w:fill="auto"/>
            <w:vAlign w:val="center"/>
            <w:hideMark/>
          </w:tcPr>
          <w:p w14:paraId="026E092F"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240,4 </w:t>
            </w:r>
          </w:p>
        </w:tc>
        <w:tc>
          <w:tcPr>
            <w:tcW w:w="851" w:type="dxa"/>
            <w:tcBorders>
              <w:top w:val="nil"/>
              <w:left w:val="nil"/>
              <w:bottom w:val="single" w:sz="4" w:space="0" w:color="auto"/>
              <w:right w:val="double" w:sz="4" w:space="0" w:color="auto"/>
            </w:tcBorders>
            <w:shd w:val="clear" w:color="auto" w:fill="auto"/>
            <w:vAlign w:val="center"/>
            <w:hideMark/>
          </w:tcPr>
          <w:p w14:paraId="526306EC"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w:t>
            </w:r>
          </w:p>
        </w:tc>
      </w:tr>
      <w:tr w:rsidR="00FA1CF9" w:rsidRPr="00FA1CF9" w14:paraId="785206AD" w14:textId="77777777" w:rsidTr="00EF241C">
        <w:trPr>
          <w:trHeight w:val="70"/>
        </w:trPr>
        <w:tc>
          <w:tcPr>
            <w:tcW w:w="6130" w:type="dxa"/>
            <w:tcBorders>
              <w:top w:val="nil"/>
              <w:left w:val="double" w:sz="4" w:space="0" w:color="auto"/>
              <w:bottom w:val="single" w:sz="4" w:space="0" w:color="auto"/>
              <w:right w:val="single" w:sz="4" w:space="0" w:color="auto"/>
            </w:tcBorders>
            <w:shd w:val="clear" w:color="auto" w:fill="auto"/>
            <w:vAlign w:val="center"/>
            <w:hideMark/>
          </w:tcPr>
          <w:p w14:paraId="68C523A9"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Взнос в уставный капитал АО "Архангельский экологический оператор" (с целью пополнения оборотных средств)</w:t>
            </w:r>
          </w:p>
        </w:tc>
        <w:tc>
          <w:tcPr>
            <w:tcW w:w="900" w:type="dxa"/>
            <w:tcBorders>
              <w:top w:val="nil"/>
              <w:left w:val="nil"/>
              <w:bottom w:val="single" w:sz="4" w:space="0" w:color="auto"/>
              <w:right w:val="single" w:sz="4" w:space="0" w:color="auto"/>
            </w:tcBorders>
            <w:shd w:val="clear" w:color="auto" w:fill="auto"/>
            <w:vAlign w:val="center"/>
            <w:hideMark/>
          </w:tcPr>
          <w:p w14:paraId="6DF606C6"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42,8 </w:t>
            </w:r>
          </w:p>
        </w:tc>
        <w:tc>
          <w:tcPr>
            <w:tcW w:w="851" w:type="dxa"/>
            <w:tcBorders>
              <w:top w:val="nil"/>
              <w:left w:val="nil"/>
              <w:bottom w:val="single" w:sz="4" w:space="0" w:color="auto"/>
              <w:right w:val="single" w:sz="4" w:space="0" w:color="auto"/>
            </w:tcBorders>
            <w:shd w:val="clear" w:color="auto" w:fill="auto"/>
            <w:vAlign w:val="center"/>
            <w:hideMark/>
          </w:tcPr>
          <w:p w14:paraId="126EC7DA"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0,0 </w:t>
            </w:r>
          </w:p>
        </w:tc>
        <w:tc>
          <w:tcPr>
            <w:tcW w:w="992" w:type="dxa"/>
            <w:tcBorders>
              <w:top w:val="nil"/>
              <w:left w:val="nil"/>
              <w:bottom w:val="single" w:sz="4" w:space="0" w:color="auto"/>
              <w:right w:val="single" w:sz="4" w:space="0" w:color="auto"/>
            </w:tcBorders>
            <w:shd w:val="clear" w:color="auto" w:fill="auto"/>
            <w:vAlign w:val="center"/>
            <w:hideMark/>
          </w:tcPr>
          <w:p w14:paraId="3EF5BBA7"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-42,8 </w:t>
            </w:r>
          </w:p>
        </w:tc>
        <w:tc>
          <w:tcPr>
            <w:tcW w:w="851" w:type="dxa"/>
            <w:tcBorders>
              <w:top w:val="nil"/>
              <w:left w:val="nil"/>
              <w:bottom w:val="single" w:sz="4" w:space="0" w:color="auto"/>
              <w:right w:val="double" w:sz="4" w:space="0" w:color="auto"/>
            </w:tcBorders>
            <w:shd w:val="clear" w:color="auto" w:fill="auto"/>
            <w:vAlign w:val="center"/>
            <w:hideMark/>
          </w:tcPr>
          <w:p w14:paraId="742CDE1D"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-100,0 </w:t>
            </w:r>
          </w:p>
        </w:tc>
      </w:tr>
      <w:tr w:rsidR="00EF241C" w:rsidRPr="00FA1CF9" w14:paraId="47EA73A1" w14:textId="77777777" w:rsidTr="00EF241C">
        <w:trPr>
          <w:trHeight w:val="270"/>
        </w:trPr>
        <w:tc>
          <w:tcPr>
            <w:tcW w:w="6130" w:type="dxa"/>
            <w:tcBorders>
              <w:top w:val="nil"/>
              <w:left w:val="double" w:sz="4" w:space="0" w:color="auto"/>
              <w:bottom w:val="double" w:sz="4" w:space="0" w:color="auto"/>
              <w:right w:val="single" w:sz="4" w:space="0" w:color="auto"/>
            </w:tcBorders>
            <w:shd w:val="clear" w:color="auto" w:fill="auto"/>
            <w:vAlign w:val="center"/>
            <w:hideMark/>
          </w:tcPr>
          <w:p w14:paraId="7DD71CB2" w14:textId="77777777" w:rsidR="00EF241C" w:rsidRPr="00FA1CF9" w:rsidRDefault="00EF241C" w:rsidP="00EF241C">
            <w:pPr>
              <w:spacing w:after="0" w:line="240" w:lineRule="auto"/>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Итого</w:t>
            </w:r>
          </w:p>
        </w:tc>
        <w:tc>
          <w:tcPr>
            <w:tcW w:w="900" w:type="dxa"/>
            <w:tcBorders>
              <w:top w:val="nil"/>
              <w:left w:val="nil"/>
              <w:bottom w:val="double" w:sz="4" w:space="0" w:color="auto"/>
              <w:right w:val="single" w:sz="4" w:space="0" w:color="auto"/>
            </w:tcBorders>
            <w:shd w:val="clear" w:color="auto" w:fill="auto"/>
            <w:vAlign w:val="center"/>
            <w:hideMark/>
          </w:tcPr>
          <w:p w14:paraId="4074D0A0"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618,9 </w:t>
            </w:r>
          </w:p>
        </w:tc>
        <w:tc>
          <w:tcPr>
            <w:tcW w:w="851" w:type="dxa"/>
            <w:tcBorders>
              <w:top w:val="nil"/>
              <w:left w:val="nil"/>
              <w:bottom w:val="double" w:sz="4" w:space="0" w:color="auto"/>
              <w:right w:val="single" w:sz="4" w:space="0" w:color="auto"/>
            </w:tcBorders>
            <w:shd w:val="clear" w:color="auto" w:fill="auto"/>
            <w:vAlign w:val="center"/>
            <w:hideMark/>
          </w:tcPr>
          <w:p w14:paraId="5C745C9F"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916,9 </w:t>
            </w:r>
          </w:p>
        </w:tc>
        <w:tc>
          <w:tcPr>
            <w:tcW w:w="992" w:type="dxa"/>
            <w:tcBorders>
              <w:top w:val="nil"/>
              <w:left w:val="nil"/>
              <w:bottom w:val="double" w:sz="4" w:space="0" w:color="auto"/>
              <w:right w:val="single" w:sz="4" w:space="0" w:color="auto"/>
            </w:tcBorders>
            <w:shd w:val="clear" w:color="auto" w:fill="auto"/>
            <w:vAlign w:val="center"/>
            <w:hideMark/>
          </w:tcPr>
          <w:p w14:paraId="77121913"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298,0 </w:t>
            </w:r>
          </w:p>
        </w:tc>
        <w:tc>
          <w:tcPr>
            <w:tcW w:w="851" w:type="dxa"/>
            <w:tcBorders>
              <w:top w:val="nil"/>
              <w:left w:val="nil"/>
              <w:bottom w:val="double" w:sz="4" w:space="0" w:color="auto"/>
              <w:right w:val="double" w:sz="4" w:space="0" w:color="auto"/>
            </w:tcBorders>
            <w:shd w:val="clear" w:color="auto" w:fill="auto"/>
            <w:vAlign w:val="center"/>
            <w:hideMark/>
          </w:tcPr>
          <w:p w14:paraId="0C58DB87"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48,1 </w:t>
            </w:r>
          </w:p>
        </w:tc>
      </w:tr>
    </w:tbl>
    <w:p w14:paraId="0862BA10" w14:textId="77777777" w:rsidR="00EF241C" w:rsidRPr="00FA1CF9" w:rsidRDefault="00EF241C" w:rsidP="00407C4B">
      <w:pPr>
        <w:spacing w:after="0" w:line="240" w:lineRule="auto"/>
        <w:ind w:firstLine="709"/>
        <w:jc w:val="both"/>
        <w:rPr>
          <w:rFonts w:ascii="Times New Roman" w:hAnsi="Times New Roman"/>
          <w:sz w:val="28"/>
          <w:szCs w:val="28"/>
        </w:rPr>
      </w:pPr>
    </w:p>
    <w:p w14:paraId="4E88B1BB" w14:textId="408719A3" w:rsidR="00EF241C" w:rsidRPr="00FA1CF9" w:rsidRDefault="00EF241C" w:rsidP="00407C4B">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В отчетном периоде в 8,6 раза увеличились расходы в рамках концессионного соглашения в отношении финансирования, проектирования, строительства и использования (эксплуатации) объекта образования «Средняя общеобразовательная школа на 860 учащихся в территориальном округе Майская горка г. Архангельска», которые составили 391,1 млн.руб. </w:t>
      </w:r>
      <w:r w:rsidR="006241E6" w:rsidRPr="00FA1CF9">
        <w:rPr>
          <w:rFonts w:ascii="Times New Roman" w:hAnsi="Times New Roman"/>
          <w:sz w:val="28"/>
          <w:szCs w:val="28"/>
        </w:rPr>
        <w:t>П</w:t>
      </w:r>
      <w:r w:rsidRPr="00FA1CF9">
        <w:rPr>
          <w:rFonts w:ascii="Times New Roman" w:hAnsi="Times New Roman"/>
          <w:sz w:val="28"/>
          <w:szCs w:val="28"/>
        </w:rPr>
        <w:t xml:space="preserve">о итогам 2023 года из областного бюджета на указанные цели </w:t>
      </w:r>
      <w:r w:rsidR="006241E6" w:rsidRPr="00FA1CF9">
        <w:rPr>
          <w:rFonts w:ascii="Times New Roman" w:hAnsi="Times New Roman"/>
          <w:sz w:val="28"/>
          <w:szCs w:val="28"/>
        </w:rPr>
        <w:t>направлено</w:t>
      </w:r>
      <w:r w:rsidRPr="00FA1CF9">
        <w:rPr>
          <w:rFonts w:ascii="Times New Roman" w:hAnsi="Times New Roman"/>
          <w:sz w:val="28"/>
          <w:szCs w:val="28"/>
        </w:rPr>
        <w:t xml:space="preserve"> 96,5 млн.руб.</w:t>
      </w:r>
    </w:p>
    <w:p w14:paraId="6D173C6E" w14:textId="552D5307" w:rsidR="00EF241C" w:rsidRPr="00FA1CF9" w:rsidRDefault="00EF241C" w:rsidP="00407C4B">
      <w:pPr>
        <w:spacing w:after="0" w:line="240" w:lineRule="auto"/>
        <w:ind w:firstLine="709"/>
        <w:jc w:val="both"/>
        <w:rPr>
          <w:rFonts w:ascii="Times New Roman" w:hAnsi="Times New Roman"/>
          <w:sz w:val="28"/>
          <w:szCs w:val="28"/>
        </w:rPr>
      </w:pPr>
      <w:r w:rsidRPr="00FA1CF9">
        <w:rPr>
          <w:rFonts w:ascii="Times New Roman" w:hAnsi="Times New Roman"/>
          <w:sz w:val="28"/>
          <w:szCs w:val="28"/>
        </w:rPr>
        <w:t>Также за I квартал 2024 года инвестиции в рамках концессионного соглашения в отношении финансирования, создания и эксплуатации студенческого кампуса мирового уровня «Арктическая звезда» составили 240,4 млн.руб. В 2023 году средств</w:t>
      </w:r>
      <w:r w:rsidR="00CB0173" w:rsidRPr="00FA1CF9">
        <w:rPr>
          <w:rFonts w:ascii="Times New Roman" w:hAnsi="Times New Roman"/>
          <w:sz w:val="28"/>
          <w:szCs w:val="28"/>
        </w:rPr>
        <w:t>а</w:t>
      </w:r>
      <w:r w:rsidRPr="00FA1CF9">
        <w:rPr>
          <w:rFonts w:ascii="Times New Roman" w:hAnsi="Times New Roman"/>
          <w:sz w:val="28"/>
          <w:szCs w:val="28"/>
        </w:rPr>
        <w:t xml:space="preserve"> на данный проект был</w:t>
      </w:r>
      <w:r w:rsidR="00CB0173" w:rsidRPr="00FA1CF9">
        <w:rPr>
          <w:rFonts w:ascii="Times New Roman" w:hAnsi="Times New Roman"/>
          <w:sz w:val="28"/>
          <w:szCs w:val="28"/>
        </w:rPr>
        <w:t>и</w:t>
      </w:r>
      <w:r w:rsidRPr="00FA1CF9">
        <w:rPr>
          <w:rFonts w:ascii="Times New Roman" w:hAnsi="Times New Roman"/>
          <w:sz w:val="28"/>
          <w:szCs w:val="28"/>
        </w:rPr>
        <w:t xml:space="preserve"> утвержден</w:t>
      </w:r>
      <w:r w:rsidR="00CB0173" w:rsidRPr="00FA1CF9">
        <w:rPr>
          <w:rFonts w:ascii="Times New Roman" w:hAnsi="Times New Roman"/>
          <w:sz w:val="28"/>
          <w:szCs w:val="28"/>
        </w:rPr>
        <w:t>ы</w:t>
      </w:r>
      <w:r w:rsidRPr="00FA1CF9">
        <w:rPr>
          <w:rFonts w:ascii="Times New Roman" w:hAnsi="Times New Roman"/>
          <w:sz w:val="28"/>
          <w:szCs w:val="28"/>
        </w:rPr>
        <w:t xml:space="preserve"> в областном бюджете, однако, не были выделены.</w:t>
      </w:r>
    </w:p>
    <w:p w14:paraId="2F763E93" w14:textId="77777777" w:rsidR="00EF241C" w:rsidRPr="00FA1CF9" w:rsidRDefault="00EF241C" w:rsidP="00EF241C">
      <w:pPr>
        <w:keepNext/>
        <w:spacing w:before="240" w:after="60" w:line="240" w:lineRule="auto"/>
        <w:jc w:val="center"/>
        <w:outlineLvl w:val="1"/>
        <w:rPr>
          <w:rFonts w:ascii="Times New Roman" w:eastAsia="Times New Roman" w:hAnsi="Times New Roman"/>
          <w:b/>
          <w:bCs/>
          <w:i/>
          <w:iCs/>
          <w:sz w:val="28"/>
          <w:szCs w:val="28"/>
        </w:rPr>
      </w:pPr>
      <w:bookmarkStart w:id="13" w:name="_Toc121395632"/>
      <w:r w:rsidRPr="00FA1CF9">
        <w:rPr>
          <w:rFonts w:ascii="Times New Roman" w:eastAsia="Times New Roman" w:hAnsi="Times New Roman"/>
          <w:b/>
          <w:bCs/>
          <w:i/>
          <w:iCs/>
          <w:sz w:val="28"/>
          <w:szCs w:val="28"/>
        </w:rPr>
        <w:t>2.2. Расходы за счет средств резервного фонда Правительства Архангельской области за I квартал 2024 года</w:t>
      </w:r>
      <w:bookmarkEnd w:id="13"/>
    </w:p>
    <w:p w14:paraId="664B558E" w14:textId="1A033C5F" w:rsidR="00EF241C" w:rsidRPr="00FA1CF9" w:rsidRDefault="00EF241C" w:rsidP="00EF241C">
      <w:pPr>
        <w:spacing w:after="0" w:line="240" w:lineRule="auto"/>
        <w:ind w:firstLine="709"/>
        <w:jc w:val="both"/>
        <w:rPr>
          <w:rFonts w:ascii="Times New Roman" w:hAnsi="Times New Roman"/>
          <w:sz w:val="28"/>
          <w:szCs w:val="28"/>
        </w:rPr>
      </w:pPr>
      <w:bookmarkStart w:id="14" w:name="_3.2._Межбюджетные_трансферты"/>
      <w:bookmarkStart w:id="15" w:name="_2.3._Межбюджетные_трансферты"/>
      <w:bookmarkEnd w:id="14"/>
      <w:bookmarkEnd w:id="15"/>
      <w:r w:rsidRPr="00FA1CF9">
        <w:rPr>
          <w:rFonts w:ascii="Times New Roman" w:hAnsi="Times New Roman"/>
          <w:sz w:val="28"/>
          <w:szCs w:val="28"/>
        </w:rPr>
        <w:t xml:space="preserve">Пунктом 1 ст. 13 Закона «Об областном бюджете», в ред. от 20.03.2024, объем резервного фонда Правительства Архангельской области (далее – резервный фонд) на 2024 год утвержден в размере 375,2 млн.руб. В течение отчетного периода объем резервного фонда областными законами не </w:t>
      </w:r>
      <w:r w:rsidR="002A41D0" w:rsidRPr="00FA1CF9">
        <w:rPr>
          <w:rFonts w:ascii="Times New Roman" w:hAnsi="Times New Roman"/>
          <w:sz w:val="28"/>
          <w:szCs w:val="28"/>
        </w:rPr>
        <w:t>корректировался</w:t>
      </w:r>
      <w:r w:rsidRPr="00FA1CF9">
        <w:rPr>
          <w:rFonts w:ascii="Times New Roman" w:hAnsi="Times New Roman"/>
          <w:sz w:val="28"/>
          <w:szCs w:val="28"/>
        </w:rPr>
        <w:t>.</w:t>
      </w:r>
    </w:p>
    <w:p w14:paraId="731E25B7" w14:textId="16931EDB" w:rsidR="00EF241C" w:rsidRPr="00FA1CF9" w:rsidRDefault="00EF241C" w:rsidP="00EF241C">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По состоянию на 01.04.2024 расходы за счет средств резервного фонда уточненной бюджетной росписью на 2024 год утверждены в размере 376,9 млн.руб., что на 1,8 млн.руб. или на 0,5 % больше параметров, утвержденных </w:t>
      </w:r>
      <w:r w:rsidR="00A925CB" w:rsidRPr="00FA1CF9">
        <w:rPr>
          <w:rFonts w:ascii="Times New Roman" w:hAnsi="Times New Roman"/>
          <w:sz w:val="28"/>
          <w:szCs w:val="28"/>
        </w:rPr>
        <w:t>З</w:t>
      </w:r>
      <w:r w:rsidRPr="00FA1CF9">
        <w:rPr>
          <w:rFonts w:ascii="Times New Roman" w:hAnsi="Times New Roman"/>
          <w:sz w:val="28"/>
          <w:szCs w:val="28"/>
        </w:rPr>
        <w:t>аконом «Об областном бюджете».</w:t>
      </w:r>
    </w:p>
    <w:p w14:paraId="6699C45B" w14:textId="77777777" w:rsidR="00EF241C" w:rsidRPr="00FA1CF9" w:rsidRDefault="00EF241C" w:rsidP="00EF241C">
      <w:pPr>
        <w:spacing w:after="0" w:line="240" w:lineRule="auto"/>
        <w:ind w:firstLine="709"/>
        <w:jc w:val="both"/>
        <w:rPr>
          <w:rFonts w:ascii="Times New Roman" w:hAnsi="Times New Roman"/>
          <w:sz w:val="28"/>
          <w:szCs w:val="28"/>
        </w:rPr>
      </w:pPr>
      <w:r w:rsidRPr="00FA1CF9">
        <w:rPr>
          <w:rFonts w:ascii="Times New Roman" w:hAnsi="Times New Roman"/>
          <w:sz w:val="28"/>
          <w:szCs w:val="28"/>
        </w:rPr>
        <w:t>За январь – март текущего года расходы, произведенные за счет средств резервного фонда, составили 101,2 млн.руб. или 26,8 % от утвержденных годовых ассигнований.</w:t>
      </w:r>
    </w:p>
    <w:p w14:paraId="340EC009" w14:textId="315E4936" w:rsidR="00EF241C" w:rsidRPr="00FA1CF9" w:rsidRDefault="00EF241C" w:rsidP="00EF241C">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По подгруппам вида расходов бюджетной классификации РФ произведенные за отчетный период расходы за счет средств резервного фонда за </w:t>
      </w:r>
      <w:r w:rsidRPr="00FA1CF9">
        <w:rPr>
          <w:rFonts w:ascii="Times New Roman" w:hAnsi="Times New Roman"/>
          <w:sz w:val="28"/>
          <w:szCs w:val="28"/>
          <w:lang w:val="en-US"/>
        </w:rPr>
        <w:t>I</w:t>
      </w:r>
      <w:r w:rsidRPr="00FA1CF9">
        <w:rPr>
          <w:rFonts w:ascii="Times New Roman" w:hAnsi="Times New Roman"/>
          <w:sz w:val="28"/>
          <w:szCs w:val="28"/>
        </w:rPr>
        <w:t xml:space="preserve"> квартал 2024 года представлены в таблице </w:t>
      </w:r>
      <w:r w:rsidR="004465F1" w:rsidRPr="00FA1CF9">
        <w:rPr>
          <w:rFonts w:ascii="Times New Roman" w:hAnsi="Times New Roman"/>
          <w:sz w:val="28"/>
          <w:szCs w:val="28"/>
        </w:rPr>
        <w:t>23</w:t>
      </w:r>
      <w:r w:rsidRPr="00FA1CF9">
        <w:rPr>
          <w:rFonts w:ascii="Times New Roman" w:hAnsi="Times New Roman"/>
          <w:sz w:val="28"/>
          <w:szCs w:val="28"/>
        </w:rPr>
        <w:t>.</w:t>
      </w:r>
    </w:p>
    <w:p w14:paraId="34E9DF1B" w14:textId="77777777" w:rsidR="00EF241C" w:rsidRPr="00FA1CF9" w:rsidRDefault="00EF241C" w:rsidP="00A925CB">
      <w:pPr>
        <w:pStyle w:val="aff0"/>
        <w:spacing w:after="0" w:line="240" w:lineRule="auto"/>
        <w:rPr>
          <w:rFonts w:ascii="Times New Roman" w:hAnsi="Times New Roman"/>
          <w:b w:val="0"/>
          <w:sz w:val="24"/>
          <w:szCs w:val="24"/>
        </w:rPr>
      </w:pPr>
    </w:p>
    <w:p w14:paraId="0B20CD61" w14:textId="476DE720" w:rsidR="00EF241C" w:rsidRPr="00FA1CF9" w:rsidRDefault="00EF241C" w:rsidP="00A925CB">
      <w:pPr>
        <w:pStyle w:val="aff0"/>
        <w:spacing w:after="0" w:line="240" w:lineRule="auto"/>
        <w:rPr>
          <w:rFonts w:ascii="Times New Roman" w:hAnsi="Times New Roman"/>
          <w:b w:val="0"/>
          <w:sz w:val="24"/>
          <w:szCs w:val="24"/>
        </w:rPr>
      </w:pPr>
      <w:r w:rsidRPr="00FA1CF9">
        <w:rPr>
          <w:rFonts w:ascii="Times New Roman" w:hAnsi="Times New Roman"/>
          <w:b w:val="0"/>
          <w:sz w:val="24"/>
          <w:szCs w:val="24"/>
        </w:rPr>
        <w:t xml:space="preserve">Таблица </w:t>
      </w:r>
      <w:r w:rsidRPr="00FA1CF9">
        <w:rPr>
          <w:rFonts w:ascii="Times New Roman" w:hAnsi="Times New Roman"/>
          <w:b w:val="0"/>
          <w:sz w:val="24"/>
          <w:szCs w:val="24"/>
        </w:rPr>
        <w:fldChar w:fldCharType="begin"/>
      </w:r>
      <w:r w:rsidRPr="00FA1CF9">
        <w:rPr>
          <w:rFonts w:ascii="Times New Roman" w:hAnsi="Times New Roman"/>
          <w:b w:val="0"/>
          <w:sz w:val="24"/>
          <w:szCs w:val="24"/>
        </w:rPr>
        <w:instrText xml:space="preserve"> SEQ Таблица \* ARABIC </w:instrText>
      </w:r>
      <w:r w:rsidRPr="00FA1CF9">
        <w:rPr>
          <w:rFonts w:ascii="Times New Roman" w:hAnsi="Times New Roman"/>
          <w:b w:val="0"/>
          <w:sz w:val="24"/>
          <w:szCs w:val="24"/>
        </w:rPr>
        <w:fldChar w:fldCharType="separate"/>
      </w:r>
      <w:r w:rsidR="0030453A" w:rsidRPr="00FA1CF9">
        <w:rPr>
          <w:rFonts w:ascii="Times New Roman" w:hAnsi="Times New Roman"/>
          <w:b w:val="0"/>
          <w:noProof/>
          <w:sz w:val="24"/>
          <w:szCs w:val="24"/>
        </w:rPr>
        <w:t>23</w:t>
      </w:r>
      <w:r w:rsidRPr="00FA1CF9">
        <w:rPr>
          <w:rFonts w:ascii="Times New Roman" w:hAnsi="Times New Roman"/>
          <w:b w:val="0"/>
          <w:sz w:val="24"/>
          <w:szCs w:val="24"/>
        </w:rPr>
        <w:fldChar w:fldCharType="end"/>
      </w:r>
      <w:r w:rsidRPr="00FA1CF9">
        <w:rPr>
          <w:rFonts w:ascii="Times New Roman" w:hAnsi="Times New Roman"/>
          <w:b w:val="0"/>
          <w:sz w:val="24"/>
          <w:szCs w:val="24"/>
        </w:rPr>
        <w:t>. Расходы из областного бюджета за счет средств резервного фонда за I квартал 2024 года по подгруппам вида расходов бюджетной классификации РФ, млн.руб.</w:t>
      </w:r>
    </w:p>
    <w:tbl>
      <w:tblPr>
        <w:tblW w:w="9581" w:type="dxa"/>
        <w:tblLook w:val="04A0" w:firstRow="1" w:lastRow="0" w:firstColumn="1" w:lastColumn="0" w:noHBand="0" w:noVBand="1"/>
      </w:tblPr>
      <w:tblGrid>
        <w:gridCol w:w="7074"/>
        <w:gridCol w:w="836"/>
        <w:gridCol w:w="855"/>
        <w:gridCol w:w="816"/>
      </w:tblGrid>
      <w:tr w:rsidR="00FA1CF9" w:rsidRPr="00FA1CF9" w14:paraId="2B1A1CBE" w14:textId="77777777" w:rsidTr="00EF241C">
        <w:trPr>
          <w:trHeight w:val="35"/>
          <w:tblHeader/>
        </w:trPr>
        <w:tc>
          <w:tcPr>
            <w:tcW w:w="7074"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0473A90E"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Наименование</w:t>
            </w:r>
          </w:p>
        </w:tc>
        <w:tc>
          <w:tcPr>
            <w:tcW w:w="836" w:type="dxa"/>
            <w:tcBorders>
              <w:top w:val="double" w:sz="6" w:space="0" w:color="auto"/>
              <w:left w:val="nil"/>
              <w:bottom w:val="single" w:sz="4" w:space="0" w:color="auto"/>
              <w:right w:val="single" w:sz="4" w:space="0" w:color="auto"/>
            </w:tcBorders>
            <w:shd w:val="clear" w:color="auto" w:fill="auto"/>
            <w:vAlign w:val="center"/>
            <w:hideMark/>
          </w:tcPr>
          <w:p w14:paraId="64293502"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Утвер-ждено</w:t>
            </w:r>
          </w:p>
        </w:tc>
        <w:tc>
          <w:tcPr>
            <w:tcW w:w="855" w:type="dxa"/>
            <w:tcBorders>
              <w:top w:val="double" w:sz="6" w:space="0" w:color="auto"/>
              <w:left w:val="nil"/>
              <w:bottom w:val="single" w:sz="4" w:space="0" w:color="auto"/>
              <w:right w:val="single" w:sz="4" w:space="0" w:color="auto"/>
            </w:tcBorders>
            <w:shd w:val="clear" w:color="auto" w:fill="auto"/>
            <w:vAlign w:val="center"/>
            <w:hideMark/>
          </w:tcPr>
          <w:p w14:paraId="1BE36D0A"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Испол-нено</w:t>
            </w:r>
          </w:p>
        </w:tc>
        <w:tc>
          <w:tcPr>
            <w:tcW w:w="816" w:type="dxa"/>
            <w:tcBorders>
              <w:top w:val="double" w:sz="6" w:space="0" w:color="auto"/>
              <w:left w:val="nil"/>
              <w:bottom w:val="single" w:sz="4" w:space="0" w:color="auto"/>
              <w:right w:val="double" w:sz="6" w:space="0" w:color="auto"/>
            </w:tcBorders>
            <w:shd w:val="clear" w:color="auto" w:fill="auto"/>
            <w:vAlign w:val="center"/>
            <w:hideMark/>
          </w:tcPr>
          <w:p w14:paraId="7EDACDE7"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w:t>
            </w:r>
          </w:p>
        </w:tc>
      </w:tr>
      <w:tr w:rsidR="00FA1CF9" w:rsidRPr="00FA1CF9" w14:paraId="46C7696D" w14:textId="77777777" w:rsidTr="00EF241C">
        <w:trPr>
          <w:trHeight w:val="70"/>
        </w:trPr>
        <w:tc>
          <w:tcPr>
            <w:tcW w:w="7074" w:type="dxa"/>
            <w:tcBorders>
              <w:top w:val="nil"/>
              <w:left w:val="double" w:sz="6" w:space="0" w:color="auto"/>
              <w:bottom w:val="single" w:sz="4" w:space="0" w:color="auto"/>
              <w:right w:val="single" w:sz="4" w:space="0" w:color="auto"/>
            </w:tcBorders>
            <w:shd w:val="clear" w:color="auto" w:fill="auto"/>
            <w:vAlign w:val="center"/>
            <w:hideMark/>
          </w:tcPr>
          <w:p w14:paraId="23CD6863"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Закупки товаров, работ и услуг... (ВР 240)</w:t>
            </w:r>
          </w:p>
        </w:tc>
        <w:tc>
          <w:tcPr>
            <w:tcW w:w="836" w:type="dxa"/>
            <w:tcBorders>
              <w:top w:val="nil"/>
              <w:left w:val="nil"/>
              <w:bottom w:val="single" w:sz="4" w:space="0" w:color="auto"/>
              <w:right w:val="single" w:sz="4" w:space="0" w:color="auto"/>
            </w:tcBorders>
            <w:shd w:val="clear" w:color="auto" w:fill="auto"/>
            <w:vAlign w:val="center"/>
            <w:hideMark/>
          </w:tcPr>
          <w:p w14:paraId="1A2A5CC2"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2,0 </w:t>
            </w:r>
          </w:p>
        </w:tc>
        <w:tc>
          <w:tcPr>
            <w:tcW w:w="855" w:type="dxa"/>
            <w:tcBorders>
              <w:top w:val="nil"/>
              <w:left w:val="nil"/>
              <w:bottom w:val="single" w:sz="4" w:space="0" w:color="auto"/>
              <w:right w:val="single" w:sz="4" w:space="0" w:color="auto"/>
            </w:tcBorders>
            <w:shd w:val="clear" w:color="auto" w:fill="auto"/>
            <w:vAlign w:val="center"/>
            <w:hideMark/>
          </w:tcPr>
          <w:p w14:paraId="66353A31"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0,0 </w:t>
            </w:r>
          </w:p>
        </w:tc>
        <w:tc>
          <w:tcPr>
            <w:tcW w:w="816" w:type="dxa"/>
            <w:tcBorders>
              <w:top w:val="nil"/>
              <w:left w:val="nil"/>
              <w:bottom w:val="single" w:sz="4" w:space="0" w:color="auto"/>
              <w:right w:val="double" w:sz="6" w:space="0" w:color="auto"/>
            </w:tcBorders>
            <w:shd w:val="clear" w:color="auto" w:fill="auto"/>
            <w:vAlign w:val="center"/>
            <w:hideMark/>
          </w:tcPr>
          <w:p w14:paraId="23066117"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0,0 </w:t>
            </w:r>
          </w:p>
        </w:tc>
      </w:tr>
      <w:tr w:rsidR="00FA1CF9" w:rsidRPr="00FA1CF9" w14:paraId="63BA49DA" w14:textId="77777777" w:rsidTr="00EF241C">
        <w:trPr>
          <w:trHeight w:val="70"/>
        </w:trPr>
        <w:tc>
          <w:tcPr>
            <w:tcW w:w="7074" w:type="dxa"/>
            <w:tcBorders>
              <w:top w:val="nil"/>
              <w:left w:val="double" w:sz="6" w:space="0" w:color="auto"/>
              <w:bottom w:val="single" w:sz="4" w:space="0" w:color="auto"/>
              <w:right w:val="single" w:sz="4" w:space="0" w:color="auto"/>
            </w:tcBorders>
            <w:shd w:val="clear" w:color="auto" w:fill="auto"/>
            <w:vAlign w:val="center"/>
            <w:hideMark/>
          </w:tcPr>
          <w:p w14:paraId="6B244BAB"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Публичные нормативные социальные выплаты гражданам (ВР 310)</w:t>
            </w:r>
          </w:p>
        </w:tc>
        <w:tc>
          <w:tcPr>
            <w:tcW w:w="836" w:type="dxa"/>
            <w:tcBorders>
              <w:top w:val="nil"/>
              <w:left w:val="nil"/>
              <w:bottom w:val="single" w:sz="4" w:space="0" w:color="auto"/>
              <w:right w:val="single" w:sz="4" w:space="0" w:color="auto"/>
            </w:tcBorders>
            <w:shd w:val="clear" w:color="auto" w:fill="auto"/>
            <w:vAlign w:val="center"/>
            <w:hideMark/>
          </w:tcPr>
          <w:p w14:paraId="6A77CD7D"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3,2 </w:t>
            </w:r>
          </w:p>
        </w:tc>
        <w:tc>
          <w:tcPr>
            <w:tcW w:w="855" w:type="dxa"/>
            <w:tcBorders>
              <w:top w:val="nil"/>
              <w:left w:val="nil"/>
              <w:bottom w:val="single" w:sz="4" w:space="0" w:color="auto"/>
              <w:right w:val="single" w:sz="4" w:space="0" w:color="auto"/>
            </w:tcBorders>
            <w:shd w:val="clear" w:color="auto" w:fill="auto"/>
            <w:vAlign w:val="center"/>
            <w:hideMark/>
          </w:tcPr>
          <w:p w14:paraId="111323AF"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3,2 </w:t>
            </w:r>
          </w:p>
        </w:tc>
        <w:tc>
          <w:tcPr>
            <w:tcW w:w="816" w:type="dxa"/>
            <w:tcBorders>
              <w:top w:val="nil"/>
              <w:left w:val="nil"/>
              <w:bottom w:val="single" w:sz="4" w:space="0" w:color="auto"/>
              <w:right w:val="double" w:sz="6" w:space="0" w:color="auto"/>
            </w:tcBorders>
            <w:shd w:val="clear" w:color="auto" w:fill="auto"/>
            <w:vAlign w:val="center"/>
            <w:hideMark/>
          </w:tcPr>
          <w:p w14:paraId="264C99F0"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100,0 </w:t>
            </w:r>
          </w:p>
        </w:tc>
      </w:tr>
      <w:tr w:rsidR="00FA1CF9" w:rsidRPr="00FA1CF9" w14:paraId="4BAFB28E" w14:textId="77777777" w:rsidTr="00EF241C">
        <w:trPr>
          <w:trHeight w:val="70"/>
        </w:trPr>
        <w:tc>
          <w:tcPr>
            <w:tcW w:w="7074" w:type="dxa"/>
            <w:tcBorders>
              <w:top w:val="nil"/>
              <w:left w:val="double" w:sz="6" w:space="0" w:color="auto"/>
              <w:bottom w:val="single" w:sz="4" w:space="0" w:color="auto"/>
              <w:right w:val="single" w:sz="4" w:space="0" w:color="auto"/>
            </w:tcBorders>
            <w:shd w:val="clear" w:color="auto" w:fill="auto"/>
            <w:vAlign w:val="center"/>
            <w:hideMark/>
          </w:tcPr>
          <w:p w14:paraId="7CB01CD7"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Социальные выплаты гражданам, кроме публичных нормативных социальных выплат (ВР 320)</w:t>
            </w:r>
          </w:p>
        </w:tc>
        <w:tc>
          <w:tcPr>
            <w:tcW w:w="836" w:type="dxa"/>
            <w:tcBorders>
              <w:top w:val="nil"/>
              <w:left w:val="nil"/>
              <w:bottom w:val="single" w:sz="4" w:space="0" w:color="auto"/>
              <w:right w:val="single" w:sz="4" w:space="0" w:color="auto"/>
            </w:tcBorders>
            <w:shd w:val="clear" w:color="auto" w:fill="auto"/>
            <w:vAlign w:val="center"/>
            <w:hideMark/>
          </w:tcPr>
          <w:p w14:paraId="0B4F4C7C"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0,5 </w:t>
            </w:r>
          </w:p>
        </w:tc>
        <w:tc>
          <w:tcPr>
            <w:tcW w:w="855" w:type="dxa"/>
            <w:tcBorders>
              <w:top w:val="nil"/>
              <w:left w:val="nil"/>
              <w:bottom w:val="single" w:sz="4" w:space="0" w:color="auto"/>
              <w:right w:val="single" w:sz="4" w:space="0" w:color="auto"/>
            </w:tcBorders>
            <w:shd w:val="clear" w:color="auto" w:fill="auto"/>
            <w:vAlign w:val="center"/>
            <w:hideMark/>
          </w:tcPr>
          <w:p w14:paraId="7C35E591"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0,0 </w:t>
            </w:r>
          </w:p>
        </w:tc>
        <w:tc>
          <w:tcPr>
            <w:tcW w:w="816" w:type="dxa"/>
            <w:tcBorders>
              <w:top w:val="nil"/>
              <w:left w:val="nil"/>
              <w:bottom w:val="single" w:sz="4" w:space="0" w:color="auto"/>
              <w:right w:val="double" w:sz="6" w:space="0" w:color="auto"/>
            </w:tcBorders>
            <w:shd w:val="clear" w:color="auto" w:fill="auto"/>
            <w:vAlign w:val="center"/>
            <w:hideMark/>
          </w:tcPr>
          <w:p w14:paraId="3AB4F88B"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0,0 </w:t>
            </w:r>
          </w:p>
        </w:tc>
      </w:tr>
      <w:tr w:rsidR="00FA1CF9" w:rsidRPr="00FA1CF9" w14:paraId="7FBCBB51" w14:textId="77777777" w:rsidTr="00EF241C">
        <w:trPr>
          <w:trHeight w:val="70"/>
        </w:trPr>
        <w:tc>
          <w:tcPr>
            <w:tcW w:w="7074" w:type="dxa"/>
            <w:tcBorders>
              <w:top w:val="nil"/>
              <w:left w:val="double" w:sz="6" w:space="0" w:color="auto"/>
              <w:bottom w:val="single" w:sz="4" w:space="0" w:color="auto"/>
              <w:right w:val="single" w:sz="4" w:space="0" w:color="auto"/>
            </w:tcBorders>
            <w:shd w:val="clear" w:color="auto" w:fill="auto"/>
            <w:vAlign w:val="center"/>
            <w:hideMark/>
          </w:tcPr>
          <w:p w14:paraId="2E61C50F"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Субсидии бюджетным учреждениям (ВР 610)</w:t>
            </w:r>
          </w:p>
        </w:tc>
        <w:tc>
          <w:tcPr>
            <w:tcW w:w="836" w:type="dxa"/>
            <w:tcBorders>
              <w:top w:val="nil"/>
              <w:left w:val="nil"/>
              <w:bottom w:val="single" w:sz="4" w:space="0" w:color="auto"/>
              <w:right w:val="single" w:sz="4" w:space="0" w:color="auto"/>
            </w:tcBorders>
            <w:shd w:val="clear" w:color="auto" w:fill="auto"/>
            <w:vAlign w:val="center"/>
            <w:hideMark/>
          </w:tcPr>
          <w:p w14:paraId="77D19142"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3,7 </w:t>
            </w:r>
          </w:p>
        </w:tc>
        <w:tc>
          <w:tcPr>
            <w:tcW w:w="855" w:type="dxa"/>
            <w:tcBorders>
              <w:top w:val="nil"/>
              <w:left w:val="nil"/>
              <w:bottom w:val="single" w:sz="4" w:space="0" w:color="auto"/>
              <w:right w:val="single" w:sz="4" w:space="0" w:color="auto"/>
            </w:tcBorders>
            <w:shd w:val="clear" w:color="auto" w:fill="auto"/>
            <w:vAlign w:val="center"/>
            <w:hideMark/>
          </w:tcPr>
          <w:p w14:paraId="3DBE95C0"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3,7 </w:t>
            </w:r>
          </w:p>
        </w:tc>
        <w:tc>
          <w:tcPr>
            <w:tcW w:w="816" w:type="dxa"/>
            <w:tcBorders>
              <w:top w:val="nil"/>
              <w:left w:val="nil"/>
              <w:bottom w:val="single" w:sz="4" w:space="0" w:color="auto"/>
              <w:right w:val="double" w:sz="6" w:space="0" w:color="auto"/>
            </w:tcBorders>
            <w:shd w:val="clear" w:color="auto" w:fill="auto"/>
            <w:vAlign w:val="center"/>
            <w:hideMark/>
          </w:tcPr>
          <w:p w14:paraId="5383BB7E"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98,5 </w:t>
            </w:r>
          </w:p>
        </w:tc>
      </w:tr>
      <w:tr w:rsidR="00FA1CF9" w:rsidRPr="00FA1CF9" w14:paraId="1467CCB2" w14:textId="77777777" w:rsidTr="00EF241C">
        <w:trPr>
          <w:trHeight w:val="70"/>
        </w:trPr>
        <w:tc>
          <w:tcPr>
            <w:tcW w:w="7074" w:type="dxa"/>
            <w:tcBorders>
              <w:top w:val="nil"/>
              <w:left w:val="double" w:sz="6" w:space="0" w:color="auto"/>
              <w:bottom w:val="single" w:sz="4" w:space="0" w:color="auto"/>
              <w:right w:val="single" w:sz="4" w:space="0" w:color="auto"/>
            </w:tcBorders>
            <w:shd w:val="clear" w:color="auto" w:fill="auto"/>
            <w:vAlign w:val="center"/>
            <w:hideMark/>
          </w:tcPr>
          <w:p w14:paraId="066B1DDF"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Субсидии автономным учреждениям (ВР 620)</w:t>
            </w:r>
          </w:p>
        </w:tc>
        <w:tc>
          <w:tcPr>
            <w:tcW w:w="836" w:type="dxa"/>
            <w:tcBorders>
              <w:top w:val="nil"/>
              <w:left w:val="nil"/>
              <w:bottom w:val="single" w:sz="4" w:space="0" w:color="auto"/>
              <w:right w:val="single" w:sz="4" w:space="0" w:color="auto"/>
            </w:tcBorders>
            <w:shd w:val="clear" w:color="auto" w:fill="auto"/>
            <w:vAlign w:val="center"/>
            <w:hideMark/>
          </w:tcPr>
          <w:p w14:paraId="5665A8D6"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66,3 </w:t>
            </w:r>
          </w:p>
        </w:tc>
        <w:tc>
          <w:tcPr>
            <w:tcW w:w="855" w:type="dxa"/>
            <w:tcBorders>
              <w:top w:val="nil"/>
              <w:left w:val="nil"/>
              <w:bottom w:val="single" w:sz="4" w:space="0" w:color="auto"/>
              <w:right w:val="single" w:sz="4" w:space="0" w:color="auto"/>
            </w:tcBorders>
            <w:shd w:val="clear" w:color="auto" w:fill="auto"/>
            <w:vAlign w:val="center"/>
            <w:hideMark/>
          </w:tcPr>
          <w:p w14:paraId="150AF5C2"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66,3 </w:t>
            </w:r>
          </w:p>
        </w:tc>
        <w:tc>
          <w:tcPr>
            <w:tcW w:w="816" w:type="dxa"/>
            <w:tcBorders>
              <w:top w:val="nil"/>
              <w:left w:val="nil"/>
              <w:bottom w:val="single" w:sz="4" w:space="0" w:color="auto"/>
              <w:right w:val="double" w:sz="6" w:space="0" w:color="auto"/>
            </w:tcBorders>
            <w:shd w:val="clear" w:color="auto" w:fill="auto"/>
            <w:vAlign w:val="center"/>
            <w:hideMark/>
          </w:tcPr>
          <w:p w14:paraId="6082C90C"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100,0 </w:t>
            </w:r>
          </w:p>
        </w:tc>
      </w:tr>
      <w:tr w:rsidR="00FA1CF9" w:rsidRPr="00FA1CF9" w14:paraId="1D47BA8D" w14:textId="77777777" w:rsidTr="00EF241C">
        <w:trPr>
          <w:trHeight w:val="70"/>
        </w:trPr>
        <w:tc>
          <w:tcPr>
            <w:tcW w:w="7074" w:type="dxa"/>
            <w:tcBorders>
              <w:top w:val="nil"/>
              <w:left w:val="double" w:sz="6" w:space="0" w:color="auto"/>
              <w:bottom w:val="single" w:sz="4" w:space="0" w:color="auto"/>
              <w:right w:val="single" w:sz="4" w:space="0" w:color="auto"/>
            </w:tcBorders>
            <w:shd w:val="clear" w:color="auto" w:fill="auto"/>
            <w:vAlign w:val="center"/>
            <w:hideMark/>
          </w:tcPr>
          <w:p w14:paraId="6D247B63"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Субсидии некоммерческим организациям… (ВР 630)</w:t>
            </w:r>
          </w:p>
        </w:tc>
        <w:tc>
          <w:tcPr>
            <w:tcW w:w="836" w:type="dxa"/>
            <w:tcBorders>
              <w:top w:val="nil"/>
              <w:left w:val="nil"/>
              <w:bottom w:val="single" w:sz="4" w:space="0" w:color="auto"/>
              <w:right w:val="single" w:sz="4" w:space="0" w:color="auto"/>
            </w:tcBorders>
            <w:shd w:val="clear" w:color="auto" w:fill="auto"/>
            <w:vAlign w:val="center"/>
            <w:hideMark/>
          </w:tcPr>
          <w:p w14:paraId="2B9E840B"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28,0 </w:t>
            </w:r>
          </w:p>
        </w:tc>
        <w:tc>
          <w:tcPr>
            <w:tcW w:w="855" w:type="dxa"/>
            <w:tcBorders>
              <w:top w:val="nil"/>
              <w:left w:val="nil"/>
              <w:bottom w:val="single" w:sz="4" w:space="0" w:color="auto"/>
              <w:right w:val="single" w:sz="4" w:space="0" w:color="auto"/>
            </w:tcBorders>
            <w:shd w:val="clear" w:color="auto" w:fill="auto"/>
            <w:vAlign w:val="center"/>
            <w:hideMark/>
          </w:tcPr>
          <w:p w14:paraId="7B3C763B"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28,0 </w:t>
            </w:r>
          </w:p>
        </w:tc>
        <w:tc>
          <w:tcPr>
            <w:tcW w:w="816" w:type="dxa"/>
            <w:tcBorders>
              <w:top w:val="nil"/>
              <w:left w:val="nil"/>
              <w:bottom w:val="single" w:sz="4" w:space="0" w:color="auto"/>
              <w:right w:val="double" w:sz="6" w:space="0" w:color="auto"/>
            </w:tcBorders>
            <w:shd w:val="clear" w:color="auto" w:fill="auto"/>
            <w:vAlign w:val="center"/>
            <w:hideMark/>
          </w:tcPr>
          <w:p w14:paraId="5990A646"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100,0 </w:t>
            </w:r>
          </w:p>
        </w:tc>
      </w:tr>
      <w:tr w:rsidR="00FA1CF9" w:rsidRPr="00FA1CF9" w14:paraId="4166DB63" w14:textId="77777777" w:rsidTr="00EF241C">
        <w:trPr>
          <w:trHeight w:val="70"/>
        </w:trPr>
        <w:tc>
          <w:tcPr>
            <w:tcW w:w="7074" w:type="dxa"/>
            <w:tcBorders>
              <w:top w:val="nil"/>
              <w:left w:val="double" w:sz="6" w:space="0" w:color="auto"/>
              <w:bottom w:val="single" w:sz="4" w:space="0" w:color="auto"/>
              <w:right w:val="single" w:sz="4" w:space="0" w:color="auto"/>
            </w:tcBorders>
            <w:shd w:val="clear" w:color="auto" w:fill="auto"/>
            <w:vAlign w:val="center"/>
            <w:hideMark/>
          </w:tcPr>
          <w:p w14:paraId="63CC7502"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Резервные средства (ВР 870)</w:t>
            </w:r>
          </w:p>
        </w:tc>
        <w:tc>
          <w:tcPr>
            <w:tcW w:w="836" w:type="dxa"/>
            <w:tcBorders>
              <w:top w:val="nil"/>
              <w:left w:val="nil"/>
              <w:bottom w:val="single" w:sz="4" w:space="0" w:color="auto"/>
              <w:right w:val="single" w:sz="4" w:space="0" w:color="auto"/>
            </w:tcBorders>
            <w:shd w:val="clear" w:color="auto" w:fill="auto"/>
            <w:vAlign w:val="center"/>
            <w:hideMark/>
          </w:tcPr>
          <w:p w14:paraId="35B1BA00"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273,2 </w:t>
            </w:r>
          </w:p>
        </w:tc>
        <w:tc>
          <w:tcPr>
            <w:tcW w:w="855" w:type="dxa"/>
            <w:tcBorders>
              <w:top w:val="nil"/>
              <w:left w:val="nil"/>
              <w:bottom w:val="single" w:sz="4" w:space="0" w:color="auto"/>
              <w:right w:val="single" w:sz="4" w:space="0" w:color="auto"/>
            </w:tcBorders>
            <w:shd w:val="clear" w:color="auto" w:fill="auto"/>
            <w:vAlign w:val="center"/>
            <w:hideMark/>
          </w:tcPr>
          <w:p w14:paraId="7E395788"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0,0 </w:t>
            </w:r>
          </w:p>
        </w:tc>
        <w:tc>
          <w:tcPr>
            <w:tcW w:w="816" w:type="dxa"/>
            <w:tcBorders>
              <w:top w:val="nil"/>
              <w:left w:val="nil"/>
              <w:bottom w:val="single" w:sz="4" w:space="0" w:color="auto"/>
              <w:right w:val="double" w:sz="6" w:space="0" w:color="auto"/>
            </w:tcBorders>
            <w:shd w:val="clear" w:color="auto" w:fill="auto"/>
            <w:vAlign w:val="center"/>
            <w:hideMark/>
          </w:tcPr>
          <w:p w14:paraId="78DFEBD2"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0,0 </w:t>
            </w:r>
          </w:p>
        </w:tc>
      </w:tr>
      <w:tr w:rsidR="00EF241C" w:rsidRPr="00FA1CF9" w14:paraId="20DC6B29" w14:textId="77777777" w:rsidTr="00EF241C">
        <w:trPr>
          <w:trHeight w:val="70"/>
        </w:trPr>
        <w:tc>
          <w:tcPr>
            <w:tcW w:w="7074" w:type="dxa"/>
            <w:tcBorders>
              <w:top w:val="nil"/>
              <w:left w:val="double" w:sz="6" w:space="0" w:color="auto"/>
              <w:bottom w:val="double" w:sz="6" w:space="0" w:color="auto"/>
              <w:right w:val="single" w:sz="4" w:space="0" w:color="auto"/>
            </w:tcBorders>
            <w:shd w:val="clear" w:color="auto" w:fill="auto"/>
            <w:vAlign w:val="center"/>
            <w:hideMark/>
          </w:tcPr>
          <w:p w14:paraId="21FB47CC" w14:textId="77777777" w:rsidR="00EF241C" w:rsidRPr="00FA1CF9" w:rsidRDefault="00EF241C" w:rsidP="00EF241C">
            <w:pPr>
              <w:spacing w:after="0" w:line="240" w:lineRule="auto"/>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Итого</w:t>
            </w:r>
          </w:p>
        </w:tc>
        <w:tc>
          <w:tcPr>
            <w:tcW w:w="836" w:type="dxa"/>
            <w:tcBorders>
              <w:top w:val="nil"/>
              <w:left w:val="nil"/>
              <w:bottom w:val="double" w:sz="6" w:space="0" w:color="auto"/>
              <w:right w:val="single" w:sz="4" w:space="0" w:color="auto"/>
            </w:tcBorders>
            <w:shd w:val="clear" w:color="auto" w:fill="auto"/>
            <w:vAlign w:val="center"/>
            <w:hideMark/>
          </w:tcPr>
          <w:p w14:paraId="3FFE26FD"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376,9 </w:t>
            </w:r>
          </w:p>
        </w:tc>
        <w:tc>
          <w:tcPr>
            <w:tcW w:w="855" w:type="dxa"/>
            <w:tcBorders>
              <w:top w:val="nil"/>
              <w:left w:val="nil"/>
              <w:bottom w:val="double" w:sz="6" w:space="0" w:color="auto"/>
              <w:right w:val="single" w:sz="4" w:space="0" w:color="auto"/>
            </w:tcBorders>
            <w:shd w:val="clear" w:color="auto" w:fill="auto"/>
            <w:vAlign w:val="center"/>
            <w:hideMark/>
          </w:tcPr>
          <w:p w14:paraId="142A9580"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101,2 </w:t>
            </w:r>
          </w:p>
        </w:tc>
        <w:tc>
          <w:tcPr>
            <w:tcW w:w="816" w:type="dxa"/>
            <w:tcBorders>
              <w:top w:val="nil"/>
              <w:left w:val="nil"/>
              <w:bottom w:val="double" w:sz="6" w:space="0" w:color="auto"/>
              <w:right w:val="double" w:sz="6" w:space="0" w:color="auto"/>
            </w:tcBorders>
            <w:shd w:val="clear" w:color="auto" w:fill="auto"/>
            <w:vAlign w:val="center"/>
            <w:hideMark/>
          </w:tcPr>
          <w:p w14:paraId="40B5FDF5"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26,8 </w:t>
            </w:r>
          </w:p>
        </w:tc>
      </w:tr>
    </w:tbl>
    <w:p w14:paraId="4307BE7D" w14:textId="77777777" w:rsidR="00EF241C" w:rsidRPr="00FA1CF9" w:rsidRDefault="00EF241C" w:rsidP="00EF241C">
      <w:pPr>
        <w:spacing w:after="0" w:line="240" w:lineRule="auto"/>
        <w:ind w:firstLine="709"/>
        <w:jc w:val="both"/>
        <w:rPr>
          <w:rFonts w:ascii="Times New Roman" w:hAnsi="Times New Roman"/>
          <w:sz w:val="16"/>
          <w:szCs w:val="16"/>
        </w:rPr>
      </w:pPr>
    </w:p>
    <w:p w14:paraId="1B239CE6" w14:textId="77777777" w:rsidR="00EF241C" w:rsidRPr="00FA1CF9" w:rsidRDefault="00EF241C" w:rsidP="00EF241C">
      <w:pPr>
        <w:spacing w:after="0" w:line="240" w:lineRule="auto"/>
        <w:ind w:firstLine="709"/>
        <w:jc w:val="both"/>
        <w:rPr>
          <w:rFonts w:ascii="Times New Roman" w:hAnsi="Times New Roman"/>
          <w:sz w:val="28"/>
          <w:szCs w:val="28"/>
        </w:rPr>
      </w:pPr>
      <w:r w:rsidRPr="00FA1CF9">
        <w:rPr>
          <w:rFonts w:ascii="Times New Roman" w:hAnsi="Times New Roman"/>
          <w:sz w:val="28"/>
          <w:szCs w:val="28"/>
        </w:rPr>
        <w:t>Основная доля расходов за счет средств резервного фонда Правительства Архангельской области за отчетный период направлена в виде субсидий бюджетным и автономным учреждениям (подгруппы вида расходов 610 и 620) в общей сумме 70,0 млн.руб. или 69,2 % от общей суммы расходов за счет данного резервного фонда.</w:t>
      </w:r>
    </w:p>
    <w:p w14:paraId="4046F514" w14:textId="7190759E" w:rsidR="00EF241C" w:rsidRPr="00FA1CF9" w:rsidRDefault="00EF241C" w:rsidP="00EF241C">
      <w:pPr>
        <w:spacing w:after="0" w:line="240" w:lineRule="auto"/>
        <w:ind w:firstLine="709"/>
        <w:contextualSpacing/>
        <w:jc w:val="both"/>
        <w:rPr>
          <w:rFonts w:ascii="Times New Roman" w:hAnsi="Times New Roman"/>
          <w:sz w:val="28"/>
          <w:szCs w:val="28"/>
          <w:lang w:eastAsia="ru-RU"/>
        </w:rPr>
      </w:pPr>
      <w:r w:rsidRPr="00FA1CF9">
        <w:rPr>
          <w:rFonts w:ascii="Times New Roman" w:hAnsi="Times New Roman"/>
          <w:sz w:val="28"/>
          <w:szCs w:val="28"/>
          <w:lang w:eastAsia="ru-RU"/>
        </w:rPr>
        <w:t xml:space="preserve">В разрезе подразделов бюджетной классификации РФ, произведенные выплаты за счет средств резервного фонда на 01.04.2024 характеризуются показателями, приведенными на рисунке </w:t>
      </w:r>
      <w:r w:rsidR="004465F1" w:rsidRPr="00FA1CF9">
        <w:rPr>
          <w:rFonts w:ascii="Times New Roman" w:hAnsi="Times New Roman"/>
          <w:sz w:val="28"/>
          <w:szCs w:val="28"/>
          <w:lang w:eastAsia="ru-RU"/>
        </w:rPr>
        <w:t>6</w:t>
      </w:r>
      <w:r w:rsidRPr="00FA1CF9">
        <w:rPr>
          <w:rFonts w:ascii="Times New Roman" w:hAnsi="Times New Roman"/>
          <w:sz w:val="28"/>
          <w:szCs w:val="28"/>
          <w:lang w:eastAsia="ru-RU"/>
        </w:rPr>
        <w:t>.</w:t>
      </w:r>
    </w:p>
    <w:p w14:paraId="7D34CBB7" w14:textId="77777777" w:rsidR="00EF241C" w:rsidRPr="00FA1CF9" w:rsidRDefault="00EF241C" w:rsidP="00EF241C">
      <w:pPr>
        <w:keepNext/>
        <w:spacing w:after="0" w:line="240" w:lineRule="auto"/>
        <w:contextualSpacing/>
        <w:jc w:val="both"/>
      </w:pPr>
      <w:r w:rsidRPr="00FA1CF9">
        <w:rPr>
          <w:noProof/>
          <w:lang w:eastAsia="ru-RU"/>
        </w:rPr>
        <w:drawing>
          <wp:inline distT="0" distB="0" distL="0" distR="0" wp14:anchorId="29A7992B" wp14:editId="1DABCCE8">
            <wp:extent cx="6000750" cy="2519680"/>
            <wp:effectExtent l="0" t="0" r="0"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001512" cy="2520000"/>
                    </a:xfrm>
                    <a:prstGeom prst="rect">
                      <a:avLst/>
                    </a:prstGeom>
                    <a:noFill/>
                  </pic:spPr>
                </pic:pic>
              </a:graphicData>
            </a:graphic>
          </wp:inline>
        </w:drawing>
      </w:r>
    </w:p>
    <w:p w14:paraId="6D78284F" w14:textId="1D522C38" w:rsidR="00EF241C" w:rsidRPr="00FA1CF9" w:rsidRDefault="00EF241C" w:rsidP="000A3B4B">
      <w:pPr>
        <w:pStyle w:val="aff0"/>
        <w:spacing w:after="0" w:line="240" w:lineRule="auto"/>
        <w:rPr>
          <w:rFonts w:ascii="Times New Roman" w:hAnsi="Times New Roman"/>
          <w:b w:val="0"/>
          <w:sz w:val="24"/>
          <w:szCs w:val="24"/>
        </w:rPr>
      </w:pPr>
      <w:r w:rsidRPr="00FA1CF9">
        <w:rPr>
          <w:rFonts w:ascii="Times New Roman" w:hAnsi="Times New Roman"/>
          <w:b w:val="0"/>
          <w:sz w:val="24"/>
          <w:szCs w:val="24"/>
        </w:rPr>
        <w:t xml:space="preserve">Рисунок </w:t>
      </w:r>
      <w:r w:rsidRPr="00FA1CF9">
        <w:rPr>
          <w:rFonts w:ascii="Times New Roman" w:hAnsi="Times New Roman"/>
          <w:b w:val="0"/>
          <w:sz w:val="24"/>
          <w:szCs w:val="24"/>
        </w:rPr>
        <w:fldChar w:fldCharType="begin"/>
      </w:r>
      <w:r w:rsidRPr="00FA1CF9">
        <w:rPr>
          <w:rFonts w:ascii="Times New Roman" w:hAnsi="Times New Roman"/>
          <w:b w:val="0"/>
          <w:sz w:val="24"/>
          <w:szCs w:val="24"/>
        </w:rPr>
        <w:instrText xml:space="preserve"> SEQ Рисунок \* ARABIC </w:instrText>
      </w:r>
      <w:r w:rsidRPr="00FA1CF9">
        <w:rPr>
          <w:rFonts w:ascii="Times New Roman" w:hAnsi="Times New Roman"/>
          <w:b w:val="0"/>
          <w:sz w:val="24"/>
          <w:szCs w:val="24"/>
        </w:rPr>
        <w:fldChar w:fldCharType="separate"/>
      </w:r>
      <w:r w:rsidR="0030453A" w:rsidRPr="00FA1CF9">
        <w:rPr>
          <w:rFonts w:ascii="Times New Roman" w:hAnsi="Times New Roman"/>
          <w:b w:val="0"/>
          <w:noProof/>
          <w:sz w:val="24"/>
          <w:szCs w:val="24"/>
        </w:rPr>
        <w:t>6</w:t>
      </w:r>
      <w:r w:rsidRPr="00FA1CF9">
        <w:rPr>
          <w:rFonts w:ascii="Times New Roman" w:hAnsi="Times New Roman"/>
          <w:b w:val="0"/>
          <w:sz w:val="24"/>
          <w:szCs w:val="24"/>
        </w:rPr>
        <w:fldChar w:fldCharType="end"/>
      </w:r>
      <w:r w:rsidRPr="00FA1CF9">
        <w:rPr>
          <w:rFonts w:ascii="Times New Roman" w:hAnsi="Times New Roman"/>
          <w:b w:val="0"/>
          <w:sz w:val="24"/>
          <w:szCs w:val="24"/>
        </w:rPr>
        <w:t>. Расходы областного бюджета за I квартал 2024 года за счет средств резервного фонда по подразделам бюджетной классификации РФ, млн.руб.</w:t>
      </w:r>
    </w:p>
    <w:p w14:paraId="35AF5037" w14:textId="77777777" w:rsidR="00EF241C" w:rsidRPr="00FA1CF9" w:rsidRDefault="00EF241C" w:rsidP="000A3B4B">
      <w:pPr>
        <w:pStyle w:val="aff0"/>
        <w:spacing w:after="0" w:line="240" w:lineRule="auto"/>
        <w:rPr>
          <w:rFonts w:ascii="Times New Roman" w:hAnsi="Times New Roman"/>
          <w:b w:val="0"/>
          <w:sz w:val="24"/>
          <w:szCs w:val="24"/>
        </w:rPr>
      </w:pPr>
    </w:p>
    <w:p w14:paraId="21A52F04" w14:textId="4B5DFD31" w:rsidR="00EF241C" w:rsidRPr="00FA1CF9" w:rsidRDefault="00EF241C" w:rsidP="00EF241C">
      <w:pPr>
        <w:spacing w:after="0" w:line="240" w:lineRule="auto"/>
        <w:ind w:firstLine="709"/>
        <w:contextualSpacing/>
        <w:jc w:val="both"/>
        <w:rPr>
          <w:rFonts w:ascii="Times New Roman" w:hAnsi="Times New Roman"/>
          <w:sz w:val="28"/>
          <w:szCs w:val="28"/>
          <w:lang w:eastAsia="ru-RU"/>
        </w:rPr>
      </w:pPr>
      <w:r w:rsidRPr="00FA1CF9">
        <w:rPr>
          <w:rFonts w:ascii="Times New Roman" w:hAnsi="Times New Roman"/>
          <w:sz w:val="28"/>
          <w:szCs w:val="28"/>
          <w:lang w:eastAsia="ru-RU"/>
        </w:rPr>
        <w:t>Наиболее приоритетными направлениями расходования средств из резервного фонда в отчетном периоде является выделение средств на молодежную политику (54,7 млн.руб.), в т.ч. субсидии автономным учреждениям составили 48,5 млн.руб., из них наибольшие суммы выделены ГАУ АО ««Региональный центр патриотического воспитания и подготовки граждан (молодежи) к военной службе»» 39,6 млн.руб., из них на организацию и проведение учебных патриотических сборов граждан Российской Федерации на территории Архангельской области в I квартале 2024 года – 18,7 млн.руб., на оказание содействия по организации похорон членам семей участников специальной военной операции, погибших при исполнении воинского долга – 10,0 млн.руб.</w:t>
      </w:r>
    </w:p>
    <w:p w14:paraId="5909688B" w14:textId="6042C60C" w:rsidR="00EF241C" w:rsidRPr="00FA1CF9" w:rsidRDefault="00EF241C" w:rsidP="00EF241C">
      <w:pPr>
        <w:spacing w:after="0" w:line="240" w:lineRule="auto"/>
        <w:ind w:firstLine="709"/>
        <w:contextualSpacing/>
        <w:jc w:val="both"/>
        <w:rPr>
          <w:rFonts w:ascii="Times New Roman" w:hAnsi="Times New Roman"/>
          <w:sz w:val="28"/>
          <w:szCs w:val="28"/>
          <w:lang w:eastAsia="ru-RU"/>
        </w:rPr>
      </w:pPr>
      <w:r w:rsidRPr="00FA1CF9">
        <w:rPr>
          <w:rFonts w:ascii="Times New Roman" w:hAnsi="Times New Roman"/>
          <w:sz w:val="28"/>
          <w:szCs w:val="28"/>
          <w:lang w:eastAsia="ru-RU"/>
        </w:rPr>
        <w:t xml:space="preserve">По главным распорядителям средств областного бюджета расходы за счет средств резервного фонда за </w:t>
      </w:r>
      <w:r w:rsidRPr="00FA1CF9">
        <w:rPr>
          <w:rFonts w:ascii="Times New Roman" w:hAnsi="Times New Roman"/>
          <w:sz w:val="28"/>
          <w:szCs w:val="28"/>
          <w:lang w:val="en-US" w:eastAsia="ru-RU"/>
        </w:rPr>
        <w:t>I</w:t>
      </w:r>
      <w:r w:rsidRPr="00FA1CF9">
        <w:rPr>
          <w:rFonts w:ascii="Times New Roman" w:hAnsi="Times New Roman"/>
          <w:sz w:val="28"/>
          <w:szCs w:val="28"/>
          <w:lang w:eastAsia="ru-RU"/>
        </w:rPr>
        <w:t xml:space="preserve"> квартал 2024 года приведены в таблице </w:t>
      </w:r>
      <w:r w:rsidR="004465F1" w:rsidRPr="00FA1CF9">
        <w:rPr>
          <w:rFonts w:ascii="Times New Roman" w:hAnsi="Times New Roman"/>
          <w:sz w:val="28"/>
          <w:szCs w:val="28"/>
          <w:lang w:eastAsia="ru-RU"/>
        </w:rPr>
        <w:t>24</w:t>
      </w:r>
      <w:r w:rsidRPr="00FA1CF9">
        <w:rPr>
          <w:rFonts w:ascii="Times New Roman" w:hAnsi="Times New Roman"/>
          <w:sz w:val="28"/>
          <w:szCs w:val="28"/>
          <w:lang w:eastAsia="ru-RU"/>
        </w:rPr>
        <w:t>.</w:t>
      </w:r>
    </w:p>
    <w:p w14:paraId="58FC9042" w14:textId="77777777" w:rsidR="00EF241C" w:rsidRPr="00FA1CF9" w:rsidRDefault="00EF241C" w:rsidP="00CB5FC7">
      <w:pPr>
        <w:pStyle w:val="aff0"/>
        <w:spacing w:after="0" w:line="240" w:lineRule="auto"/>
        <w:rPr>
          <w:rFonts w:ascii="Times New Roman" w:hAnsi="Times New Roman"/>
          <w:b w:val="0"/>
          <w:sz w:val="24"/>
          <w:szCs w:val="24"/>
        </w:rPr>
      </w:pPr>
    </w:p>
    <w:p w14:paraId="6C37262A" w14:textId="5D35952D" w:rsidR="00EF241C" w:rsidRPr="00FA1CF9" w:rsidRDefault="00EF241C" w:rsidP="00CB5FC7">
      <w:pPr>
        <w:pStyle w:val="aff0"/>
        <w:spacing w:after="0" w:line="240" w:lineRule="auto"/>
        <w:rPr>
          <w:rFonts w:ascii="Times New Roman" w:hAnsi="Times New Roman"/>
          <w:b w:val="0"/>
          <w:sz w:val="24"/>
          <w:szCs w:val="24"/>
        </w:rPr>
      </w:pPr>
      <w:r w:rsidRPr="00FA1CF9">
        <w:rPr>
          <w:rFonts w:ascii="Times New Roman" w:hAnsi="Times New Roman"/>
          <w:b w:val="0"/>
          <w:sz w:val="24"/>
          <w:szCs w:val="24"/>
        </w:rPr>
        <w:t xml:space="preserve">Таблица </w:t>
      </w:r>
      <w:r w:rsidRPr="00FA1CF9">
        <w:rPr>
          <w:rFonts w:ascii="Times New Roman" w:hAnsi="Times New Roman"/>
          <w:b w:val="0"/>
          <w:sz w:val="24"/>
          <w:szCs w:val="24"/>
        </w:rPr>
        <w:fldChar w:fldCharType="begin"/>
      </w:r>
      <w:r w:rsidRPr="00FA1CF9">
        <w:rPr>
          <w:rFonts w:ascii="Times New Roman" w:hAnsi="Times New Roman"/>
          <w:b w:val="0"/>
          <w:sz w:val="24"/>
          <w:szCs w:val="24"/>
        </w:rPr>
        <w:instrText xml:space="preserve"> SEQ Таблица \* ARABIC </w:instrText>
      </w:r>
      <w:r w:rsidRPr="00FA1CF9">
        <w:rPr>
          <w:rFonts w:ascii="Times New Roman" w:hAnsi="Times New Roman"/>
          <w:b w:val="0"/>
          <w:sz w:val="24"/>
          <w:szCs w:val="24"/>
        </w:rPr>
        <w:fldChar w:fldCharType="separate"/>
      </w:r>
      <w:r w:rsidR="0030453A" w:rsidRPr="00FA1CF9">
        <w:rPr>
          <w:rFonts w:ascii="Times New Roman" w:hAnsi="Times New Roman"/>
          <w:b w:val="0"/>
          <w:noProof/>
          <w:sz w:val="24"/>
          <w:szCs w:val="24"/>
        </w:rPr>
        <w:t>24</w:t>
      </w:r>
      <w:r w:rsidRPr="00FA1CF9">
        <w:rPr>
          <w:rFonts w:ascii="Times New Roman" w:hAnsi="Times New Roman"/>
          <w:b w:val="0"/>
          <w:sz w:val="24"/>
          <w:szCs w:val="24"/>
        </w:rPr>
        <w:fldChar w:fldCharType="end"/>
      </w:r>
      <w:r w:rsidRPr="00FA1CF9">
        <w:rPr>
          <w:rFonts w:ascii="Times New Roman" w:hAnsi="Times New Roman"/>
          <w:b w:val="0"/>
          <w:sz w:val="24"/>
          <w:szCs w:val="24"/>
        </w:rPr>
        <w:t>. Расходы из областного бюджета за счет средств, выделенных из резервного фонда за I квартал 2024 года по главным распорядителя, млн.руб.</w:t>
      </w:r>
    </w:p>
    <w:tbl>
      <w:tblPr>
        <w:tblW w:w="9411" w:type="dxa"/>
        <w:jc w:val="center"/>
        <w:tblLook w:val="04A0" w:firstRow="1" w:lastRow="0" w:firstColumn="1" w:lastColumn="0" w:noHBand="0" w:noVBand="1"/>
      </w:tblPr>
      <w:tblGrid>
        <w:gridCol w:w="3032"/>
        <w:gridCol w:w="2126"/>
        <w:gridCol w:w="2126"/>
        <w:gridCol w:w="2127"/>
      </w:tblGrid>
      <w:tr w:rsidR="00FA1CF9" w:rsidRPr="00FA1CF9" w14:paraId="5CA67C4A" w14:textId="77777777" w:rsidTr="00EF241C">
        <w:trPr>
          <w:trHeight w:val="35"/>
          <w:tblHeader/>
          <w:jc w:val="center"/>
        </w:trPr>
        <w:tc>
          <w:tcPr>
            <w:tcW w:w="3032"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1AC01292" w14:textId="77777777" w:rsidR="00EF241C" w:rsidRPr="00FA1CF9" w:rsidRDefault="00EF241C" w:rsidP="00EF241C">
            <w:pPr>
              <w:spacing w:after="0" w:line="240" w:lineRule="auto"/>
              <w:jc w:val="center"/>
              <w:rPr>
                <w:rFonts w:ascii="Times New Roman" w:eastAsia="Times New Roman" w:hAnsi="Times New Roman"/>
                <w:b/>
                <w:bCs/>
                <w:lang w:eastAsia="ru-RU"/>
              </w:rPr>
            </w:pPr>
            <w:r w:rsidRPr="00FA1CF9">
              <w:rPr>
                <w:rFonts w:ascii="Times New Roman" w:eastAsia="Times New Roman" w:hAnsi="Times New Roman"/>
                <w:b/>
                <w:bCs/>
                <w:lang w:eastAsia="ru-RU"/>
              </w:rPr>
              <w:t>Главный распорядитель</w:t>
            </w:r>
          </w:p>
        </w:tc>
        <w:tc>
          <w:tcPr>
            <w:tcW w:w="2126" w:type="dxa"/>
            <w:tcBorders>
              <w:top w:val="double" w:sz="6" w:space="0" w:color="auto"/>
              <w:left w:val="nil"/>
              <w:bottom w:val="single" w:sz="4" w:space="0" w:color="auto"/>
              <w:right w:val="single" w:sz="4" w:space="0" w:color="auto"/>
            </w:tcBorders>
            <w:shd w:val="clear" w:color="auto" w:fill="auto"/>
            <w:vAlign w:val="center"/>
            <w:hideMark/>
          </w:tcPr>
          <w:p w14:paraId="55952183" w14:textId="77777777" w:rsidR="00EF241C" w:rsidRPr="00FA1CF9" w:rsidRDefault="00EF241C" w:rsidP="00EF241C">
            <w:pPr>
              <w:spacing w:after="0" w:line="240" w:lineRule="auto"/>
              <w:jc w:val="center"/>
              <w:rPr>
                <w:rFonts w:ascii="Times New Roman" w:eastAsia="Times New Roman" w:hAnsi="Times New Roman"/>
                <w:b/>
                <w:bCs/>
                <w:lang w:eastAsia="ru-RU"/>
              </w:rPr>
            </w:pPr>
            <w:r w:rsidRPr="00FA1CF9">
              <w:rPr>
                <w:rFonts w:ascii="Times New Roman" w:eastAsia="Times New Roman" w:hAnsi="Times New Roman"/>
                <w:b/>
                <w:bCs/>
                <w:lang w:eastAsia="ru-RU"/>
              </w:rPr>
              <w:t>Утверждено на год</w:t>
            </w:r>
          </w:p>
        </w:tc>
        <w:tc>
          <w:tcPr>
            <w:tcW w:w="2126" w:type="dxa"/>
            <w:tcBorders>
              <w:top w:val="double" w:sz="6" w:space="0" w:color="auto"/>
              <w:left w:val="nil"/>
              <w:bottom w:val="single" w:sz="4" w:space="0" w:color="auto"/>
              <w:right w:val="single" w:sz="4" w:space="0" w:color="auto"/>
            </w:tcBorders>
            <w:shd w:val="clear" w:color="auto" w:fill="auto"/>
            <w:vAlign w:val="center"/>
            <w:hideMark/>
          </w:tcPr>
          <w:p w14:paraId="55337A73" w14:textId="77777777" w:rsidR="00EF241C" w:rsidRPr="00FA1CF9" w:rsidRDefault="00EF241C" w:rsidP="00EF241C">
            <w:pPr>
              <w:spacing w:after="0" w:line="240" w:lineRule="auto"/>
              <w:jc w:val="center"/>
              <w:rPr>
                <w:rFonts w:ascii="Times New Roman" w:eastAsia="Times New Roman" w:hAnsi="Times New Roman"/>
                <w:b/>
                <w:bCs/>
                <w:lang w:eastAsia="ru-RU"/>
              </w:rPr>
            </w:pPr>
            <w:r w:rsidRPr="00FA1CF9">
              <w:rPr>
                <w:rFonts w:ascii="Times New Roman" w:eastAsia="Times New Roman" w:hAnsi="Times New Roman"/>
                <w:b/>
                <w:bCs/>
                <w:lang w:eastAsia="ru-RU"/>
              </w:rPr>
              <w:t>Исполнено</w:t>
            </w:r>
          </w:p>
        </w:tc>
        <w:tc>
          <w:tcPr>
            <w:tcW w:w="2127" w:type="dxa"/>
            <w:tcBorders>
              <w:top w:val="double" w:sz="6" w:space="0" w:color="auto"/>
              <w:left w:val="nil"/>
              <w:bottom w:val="single" w:sz="4" w:space="0" w:color="auto"/>
              <w:right w:val="double" w:sz="6" w:space="0" w:color="auto"/>
            </w:tcBorders>
            <w:shd w:val="clear" w:color="auto" w:fill="auto"/>
            <w:vAlign w:val="center"/>
            <w:hideMark/>
          </w:tcPr>
          <w:p w14:paraId="32ED8224" w14:textId="77777777" w:rsidR="00EF241C" w:rsidRPr="00FA1CF9" w:rsidRDefault="00EF241C" w:rsidP="00EF241C">
            <w:pPr>
              <w:spacing w:after="0" w:line="240" w:lineRule="auto"/>
              <w:jc w:val="center"/>
              <w:rPr>
                <w:rFonts w:ascii="Times New Roman" w:eastAsia="Times New Roman" w:hAnsi="Times New Roman"/>
                <w:b/>
                <w:bCs/>
                <w:lang w:eastAsia="ru-RU"/>
              </w:rPr>
            </w:pPr>
            <w:r w:rsidRPr="00FA1CF9">
              <w:rPr>
                <w:rFonts w:ascii="Times New Roman" w:eastAsia="Times New Roman" w:hAnsi="Times New Roman"/>
                <w:b/>
                <w:bCs/>
                <w:lang w:eastAsia="ru-RU"/>
              </w:rPr>
              <w:t>% выполнения</w:t>
            </w:r>
          </w:p>
        </w:tc>
      </w:tr>
      <w:tr w:rsidR="00FA1CF9" w:rsidRPr="00FA1CF9" w14:paraId="55871149" w14:textId="77777777" w:rsidTr="00EF241C">
        <w:trPr>
          <w:trHeight w:val="70"/>
          <w:jc w:val="center"/>
        </w:trPr>
        <w:tc>
          <w:tcPr>
            <w:tcW w:w="3032" w:type="dxa"/>
            <w:tcBorders>
              <w:top w:val="nil"/>
              <w:left w:val="double" w:sz="6" w:space="0" w:color="auto"/>
              <w:bottom w:val="single" w:sz="4" w:space="0" w:color="auto"/>
              <w:right w:val="single" w:sz="4" w:space="0" w:color="auto"/>
            </w:tcBorders>
            <w:shd w:val="clear" w:color="auto" w:fill="auto"/>
            <w:vAlign w:val="center"/>
            <w:hideMark/>
          </w:tcPr>
          <w:p w14:paraId="79FAFB38" w14:textId="77777777" w:rsidR="00EF241C" w:rsidRPr="00FA1CF9" w:rsidRDefault="00EF241C" w:rsidP="00EF241C">
            <w:pPr>
              <w:spacing w:after="0" w:line="240" w:lineRule="auto"/>
              <w:rPr>
                <w:rFonts w:ascii="Times New Roman" w:eastAsia="Times New Roman" w:hAnsi="Times New Roman"/>
                <w:lang w:eastAsia="ru-RU"/>
              </w:rPr>
            </w:pPr>
            <w:r w:rsidRPr="00FA1CF9">
              <w:rPr>
                <w:rFonts w:ascii="Times New Roman" w:eastAsia="Times New Roman" w:hAnsi="Times New Roman"/>
                <w:lang w:eastAsia="ru-RU"/>
              </w:rPr>
              <w:t>Минкультуры АО</w:t>
            </w:r>
          </w:p>
        </w:tc>
        <w:tc>
          <w:tcPr>
            <w:tcW w:w="2126" w:type="dxa"/>
            <w:tcBorders>
              <w:top w:val="nil"/>
              <w:left w:val="nil"/>
              <w:bottom w:val="single" w:sz="4" w:space="0" w:color="auto"/>
              <w:right w:val="single" w:sz="4" w:space="0" w:color="auto"/>
            </w:tcBorders>
            <w:shd w:val="clear" w:color="auto" w:fill="auto"/>
            <w:vAlign w:val="center"/>
            <w:hideMark/>
          </w:tcPr>
          <w:p w14:paraId="2C849978" w14:textId="77777777" w:rsidR="00EF241C" w:rsidRPr="00FA1CF9" w:rsidRDefault="00EF241C" w:rsidP="00EF241C">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0,8 </w:t>
            </w:r>
          </w:p>
        </w:tc>
        <w:tc>
          <w:tcPr>
            <w:tcW w:w="2126" w:type="dxa"/>
            <w:tcBorders>
              <w:top w:val="nil"/>
              <w:left w:val="nil"/>
              <w:bottom w:val="single" w:sz="4" w:space="0" w:color="auto"/>
              <w:right w:val="single" w:sz="4" w:space="0" w:color="auto"/>
            </w:tcBorders>
            <w:shd w:val="clear" w:color="auto" w:fill="auto"/>
            <w:vAlign w:val="center"/>
            <w:hideMark/>
          </w:tcPr>
          <w:p w14:paraId="76004976" w14:textId="77777777" w:rsidR="00EF241C" w:rsidRPr="00FA1CF9" w:rsidRDefault="00EF241C" w:rsidP="00EF241C">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0,8 </w:t>
            </w:r>
          </w:p>
        </w:tc>
        <w:tc>
          <w:tcPr>
            <w:tcW w:w="2127" w:type="dxa"/>
            <w:tcBorders>
              <w:top w:val="nil"/>
              <w:left w:val="nil"/>
              <w:bottom w:val="single" w:sz="4" w:space="0" w:color="auto"/>
              <w:right w:val="double" w:sz="6" w:space="0" w:color="auto"/>
            </w:tcBorders>
            <w:shd w:val="clear" w:color="auto" w:fill="auto"/>
            <w:vAlign w:val="center"/>
            <w:hideMark/>
          </w:tcPr>
          <w:p w14:paraId="040F2EE7" w14:textId="77777777" w:rsidR="00EF241C" w:rsidRPr="00FA1CF9" w:rsidRDefault="00EF241C" w:rsidP="00EF241C">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100,0 </w:t>
            </w:r>
          </w:p>
        </w:tc>
      </w:tr>
      <w:tr w:rsidR="00FA1CF9" w:rsidRPr="00FA1CF9" w14:paraId="352C7929" w14:textId="77777777" w:rsidTr="00EF241C">
        <w:trPr>
          <w:trHeight w:val="70"/>
          <w:jc w:val="center"/>
        </w:trPr>
        <w:tc>
          <w:tcPr>
            <w:tcW w:w="3032" w:type="dxa"/>
            <w:tcBorders>
              <w:top w:val="nil"/>
              <w:left w:val="double" w:sz="6" w:space="0" w:color="auto"/>
              <w:bottom w:val="single" w:sz="4" w:space="0" w:color="auto"/>
              <w:right w:val="single" w:sz="4" w:space="0" w:color="auto"/>
            </w:tcBorders>
            <w:shd w:val="clear" w:color="auto" w:fill="auto"/>
            <w:vAlign w:val="center"/>
            <w:hideMark/>
          </w:tcPr>
          <w:p w14:paraId="39AEEE4B" w14:textId="77777777" w:rsidR="00EF241C" w:rsidRPr="00FA1CF9" w:rsidRDefault="00EF241C" w:rsidP="00EF241C">
            <w:pPr>
              <w:spacing w:after="0" w:line="240" w:lineRule="auto"/>
              <w:rPr>
                <w:rFonts w:ascii="Times New Roman" w:eastAsia="Times New Roman" w:hAnsi="Times New Roman"/>
                <w:lang w:eastAsia="ru-RU"/>
              </w:rPr>
            </w:pPr>
            <w:r w:rsidRPr="00FA1CF9">
              <w:rPr>
                <w:rFonts w:ascii="Times New Roman" w:eastAsia="Times New Roman" w:hAnsi="Times New Roman"/>
                <w:lang w:eastAsia="ru-RU"/>
              </w:rPr>
              <w:t>Минфин АО</w:t>
            </w:r>
          </w:p>
        </w:tc>
        <w:tc>
          <w:tcPr>
            <w:tcW w:w="2126" w:type="dxa"/>
            <w:tcBorders>
              <w:top w:val="nil"/>
              <w:left w:val="nil"/>
              <w:bottom w:val="single" w:sz="4" w:space="0" w:color="auto"/>
              <w:right w:val="single" w:sz="4" w:space="0" w:color="auto"/>
            </w:tcBorders>
            <w:shd w:val="clear" w:color="auto" w:fill="auto"/>
            <w:vAlign w:val="center"/>
            <w:hideMark/>
          </w:tcPr>
          <w:p w14:paraId="06F885BF" w14:textId="77777777" w:rsidR="00EF241C" w:rsidRPr="00FA1CF9" w:rsidRDefault="00EF241C" w:rsidP="00EF241C">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273,2 </w:t>
            </w:r>
          </w:p>
        </w:tc>
        <w:tc>
          <w:tcPr>
            <w:tcW w:w="2126" w:type="dxa"/>
            <w:tcBorders>
              <w:top w:val="nil"/>
              <w:left w:val="nil"/>
              <w:bottom w:val="single" w:sz="4" w:space="0" w:color="auto"/>
              <w:right w:val="single" w:sz="4" w:space="0" w:color="auto"/>
            </w:tcBorders>
            <w:shd w:val="clear" w:color="auto" w:fill="auto"/>
            <w:vAlign w:val="center"/>
            <w:hideMark/>
          </w:tcPr>
          <w:p w14:paraId="072FA357" w14:textId="77777777" w:rsidR="00EF241C" w:rsidRPr="00FA1CF9" w:rsidRDefault="00EF241C" w:rsidP="00EF241C">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0,0 </w:t>
            </w:r>
          </w:p>
        </w:tc>
        <w:tc>
          <w:tcPr>
            <w:tcW w:w="2127" w:type="dxa"/>
            <w:tcBorders>
              <w:top w:val="nil"/>
              <w:left w:val="nil"/>
              <w:bottom w:val="single" w:sz="4" w:space="0" w:color="auto"/>
              <w:right w:val="double" w:sz="6" w:space="0" w:color="auto"/>
            </w:tcBorders>
            <w:shd w:val="clear" w:color="auto" w:fill="auto"/>
            <w:vAlign w:val="center"/>
            <w:hideMark/>
          </w:tcPr>
          <w:p w14:paraId="499A07DD" w14:textId="77777777" w:rsidR="00EF241C" w:rsidRPr="00FA1CF9" w:rsidRDefault="00EF241C" w:rsidP="00EF241C">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0,0 </w:t>
            </w:r>
          </w:p>
        </w:tc>
      </w:tr>
      <w:tr w:rsidR="00FA1CF9" w:rsidRPr="00FA1CF9" w14:paraId="6A7C1713" w14:textId="77777777" w:rsidTr="00EF241C">
        <w:trPr>
          <w:trHeight w:val="70"/>
          <w:jc w:val="center"/>
        </w:trPr>
        <w:tc>
          <w:tcPr>
            <w:tcW w:w="3032" w:type="dxa"/>
            <w:tcBorders>
              <w:top w:val="nil"/>
              <w:left w:val="double" w:sz="6" w:space="0" w:color="auto"/>
              <w:bottom w:val="single" w:sz="4" w:space="0" w:color="auto"/>
              <w:right w:val="single" w:sz="4" w:space="0" w:color="auto"/>
            </w:tcBorders>
            <w:shd w:val="clear" w:color="auto" w:fill="auto"/>
            <w:vAlign w:val="center"/>
            <w:hideMark/>
          </w:tcPr>
          <w:p w14:paraId="0630E580" w14:textId="77777777" w:rsidR="00EF241C" w:rsidRPr="00FA1CF9" w:rsidRDefault="00EF241C" w:rsidP="00EF241C">
            <w:pPr>
              <w:spacing w:after="0" w:line="240" w:lineRule="auto"/>
              <w:rPr>
                <w:rFonts w:ascii="Times New Roman" w:eastAsia="Times New Roman" w:hAnsi="Times New Roman"/>
                <w:lang w:eastAsia="ru-RU"/>
              </w:rPr>
            </w:pPr>
            <w:r w:rsidRPr="00FA1CF9">
              <w:rPr>
                <w:rFonts w:ascii="Times New Roman" w:eastAsia="Times New Roman" w:hAnsi="Times New Roman"/>
                <w:lang w:eastAsia="ru-RU"/>
              </w:rPr>
              <w:t>Минтранс АО</w:t>
            </w:r>
          </w:p>
        </w:tc>
        <w:tc>
          <w:tcPr>
            <w:tcW w:w="2126" w:type="dxa"/>
            <w:tcBorders>
              <w:top w:val="nil"/>
              <w:left w:val="nil"/>
              <w:bottom w:val="single" w:sz="4" w:space="0" w:color="auto"/>
              <w:right w:val="single" w:sz="4" w:space="0" w:color="auto"/>
            </w:tcBorders>
            <w:shd w:val="clear" w:color="auto" w:fill="auto"/>
            <w:vAlign w:val="center"/>
            <w:hideMark/>
          </w:tcPr>
          <w:p w14:paraId="1CE11D8B" w14:textId="77777777" w:rsidR="00EF241C" w:rsidRPr="00FA1CF9" w:rsidRDefault="00EF241C" w:rsidP="00EF241C">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4,7 </w:t>
            </w:r>
          </w:p>
        </w:tc>
        <w:tc>
          <w:tcPr>
            <w:tcW w:w="2126" w:type="dxa"/>
            <w:tcBorders>
              <w:top w:val="nil"/>
              <w:left w:val="nil"/>
              <w:bottom w:val="single" w:sz="4" w:space="0" w:color="auto"/>
              <w:right w:val="single" w:sz="4" w:space="0" w:color="auto"/>
            </w:tcBorders>
            <w:shd w:val="clear" w:color="auto" w:fill="auto"/>
            <w:vAlign w:val="center"/>
            <w:hideMark/>
          </w:tcPr>
          <w:p w14:paraId="03372043" w14:textId="77777777" w:rsidR="00EF241C" w:rsidRPr="00FA1CF9" w:rsidRDefault="00EF241C" w:rsidP="00EF241C">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2,6 </w:t>
            </w:r>
          </w:p>
        </w:tc>
        <w:tc>
          <w:tcPr>
            <w:tcW w:w="2127" w:type="dxa"/>
            <w:tcBorders>
              <w:top w:val="nil"/>
              <w:left w:val="nil"/>
              <w:bottom w:val="single" w:sz="4" w:space="0" w:color="auto"/>
              <w:right w:val="double" w:sz="6" w:space="0" w:color="auto"/>
            </w:tcBorders>
            <w:shd w:val="clear" w:color="auto" w:fill="auto"/>
            <w:vAlign w:val="center"/>
            <w:hideMark/>
          </w:tcPr>
          <w:p w14:paraId="74DD57BE" w14:textId="77777777" w:rsidR="00EF241C" w:rsidRPr="00FA1CF9" w:rsidRDefault="00EF241C" w:rsidP="00EF241C">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56,5 </w:t>
            </w:r>
          </w:p>
        </w:tc>
      </w:tr>
      <w:tr w:rsidR="00FA1CF9" w:rsidRPr="00FA1CF9" w14:paraId="3C917B6D" w14:textId="77777777" w:rsidTr="00EF241C">
        <w:trPr>
          <w:trHeight w:val="70"/>
          <w:jc w:val="center"/>
        </w:trPr>
        <w:tc>
          <w:tcPr>
            <w:tcW w:w="3032" w:type="dxa"/>
            <w:tcBorders>
              <w:top w:val="nil"/>
              <w:left w:val="double" w:sz="6" w:space="0" w:color="auto"/>
              <w:bottom w:val="single" w:sz="4" w:space="0" w:color="auto"/>
              <w:right w:val="single" w:sz="4" w:space="0" w:color="auto"/>
            </w:tcBorders>
            <w:shd w:val="clear" w:color="auto" w:fill="auto"/>
            <w:vAlign w:val="center"/>
            <w:hideMark/>
          </w:tcPr>
          <w:p w14:paraId="358E18D5" w14:textId="77777777" w:rsidR="00EF241C" w:rsidRPr="00FA1CF9" w:rsidRDefault="00EF241C" w:rsidP="00EF241C">
            <w:pPr>
              <w:spacing w:after="0" w:line="240" w:lineRule="auto"/>
              <w:rPr>
                <w:rFonts w:ascii="Times New Roman" w:eastAsia="Times New Roman" w:hAnsi="Times New Roman"/>
                <w:lang w:eastAsia="ru-RU"/>
              </w:rPr>
            </w:pPr>
            <w:r w:rsidRPr="00FA1CF9">
              <w:rPr>
                <w:rFonts w:ascii="Times New Roman" w:eastAsia="Times New Roman" w:hAnsi="Times New Roman"/>
                <w:lang w:eastAsia="ru-RU"/>
              </w:rPr>
              <w:t>Минэкономпромнауки АО</w:t>
            </w:r>
          </w:p>
        </w:tc>
        <w:tc>
          <w:tcPr>
            <w:tcW w:w="2126" w:type="dxa"/>
            <w:tcBorders>
              <w:top w:val="nil"/>
              <w:left w:val="nil"/>
              <w:bottom w:val="single" w:sz="4" w:space="0" w:color="auto"/>
              <w:right w:val="single" w:sz="4" w:space="0" w:color="auto"/>
            </w:tcBorders>
            <w:shd w:val="clear" w:color="auto" w:fill="auto"/>
            <w:vAlign w:val="center"/>
            <w:hideMark/>
          </w:tcPr>
          <w:p w14:paraId="275B708F" w14:textId="77777777" w:rsidR="00EF241C" w:rsidRPr="00FA1CF9" w:rsidRDefault="00EF241C" w:rsidP="00EF241C">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0,5 </w:t>
            </w:r>
          </w:p>
        </w:tc>
        <w:tc>
          <w:tcPr>
            <w:tcW w:w="2126" w:type="dxa"/>
            <w:tcBorders>
              <w:top w:val="nil"/>
              <w:left w:val="nil"/>
              <w:bottom w:val="single" w:sz="4" w:space="0" w:color="auto"/>
              <w:right w:val="single" w:sz="4" w:space="0" w:color="auto"/>
            </w:tcBorders>
            <w:shd w:val="clear" w:color="auto" w:fill="auto"/>
            <w:vAlign w:val="center"/>
            <w:hideMark/>
          </w:tcPr>
          <w:p w14:paraId="79F9D4DE" w14:textId="77777777" w:rsidR="00EF241C" w:rsidRPr="00FA1CF9" w:rsidRDefault="00EF241C" w:rsidP="00EF241C">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0,5 </w:t>
            </w:r>
          </w:p>
        </w:tc>
        <w:tc>
          <w:tcPr>
            <w:tcW w:w="2127" w:type="dxa"/>
            <w:tcBorders>
              <w:top w:val="nil"/>
              <w:left w:val="nil"/>
              <w:bottom w:val="single" w:sz="4" w:space="0" w:color="auto"/>
              <w:right w:val="double" w:sz="6" w:space="0" w:color="auto"/>
            </w:tcBorders>
            <w:shd w:val="clear" w:color="auto" w:fill="auto"/>
            <w:vAlign w:val="center"/>
            <w:hideMark/>
          </w:tcPr>
          <w:p w14:paraId="00684E53" w14:textId="77777777" w:rsidR="00EF241C" w:rsidRPr="00FA1CF9" w:rsidRDefault="00EF241C" w:rsidP="00EF241C">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100,0 </w:t>
            </w:r>
          </w:p>
        </w:tc>
      </w:tr>
      <w:tr w:rsidR="00FA1CF9" w:rsidRPr="00FA1CF9" w14:paraId="149C37BE" w14:textId="77777777" w:rsidTr="00EF241C">
        <w:trPr>
          <w:trHeight w:val="70"/>
          <w:jc w:val="center"/>
        </w:trPr>
        <w:tc>
          <w:tcPr>
            <w:tcW w:w="3032" w:type="dxa"/>
            <w:tcBorders>
              <w:top w:val="nil"/>
              <w:left w:val="double" w:sz="6" w:space="0" w:color="auto"/>
              <w:bottom w:val="single" w:sz="4" w:space="0" w:color="auto"/>
              <w:right w:val="single" w:sz="4" w:space="0" w:color="auto"/>
            </w:tcBorders>
            <w:shd w:val="clear" w:color="auto" w:fill="auto"/>
            <w:vAlign w:val="center"/>
            <w:hideMark/>
          </w:tcPr>
          <w:p w14:paraId="3438E40F" w14:textId="77777777" w:rsidR="00EF241C" w:rsidRPr="00FA1CF9" w:rsidRDefault="00EF241C" w:rsidP="00EF241C">
            <w:pPr>
              <w:spacing w:after="0" w:line="240" w:lineRule="auto"/>
              <w:rPr>
                <w:rFonts w:ascii="Times New Roman" w:eastAsia="Times New Roman" w:hAnsi="Times New Roman"/>
                <w:lang w:eastAsia="ru-RU"/>
              </w:rPr>
            </w:pPr>
            <w:r w:rsidRPr="00FA1CF9">
              <w:rPr>
                <w:rFonts w:ascii="Times New Roman" w:eastAsia="Times New Roman" w:hAnsi="Times New Roman"/>
                <w:lang w:eastAsia="ru-RU"/>
              </w:rPr>
              <w:t>Минтрудсоцразвития АО</w:t>
            </w:r>
          </w:p>
        </w:tc>
        <w:tc>
          <w:tcPr>
            <w:tcW w:w="2126" w:type="dxa"/>
            <w:tcBorders>
              <w:top w:val="nil"/>
              <w:left w:val="nil"/>
              <w:bottom w:val="single" w:sz="4" w:space="0" w:color="auto"/>
              <w:right w:val="single" w:sz="4" w:space="0" w:color="auto"/>
            </w:tcBorders>
            <w:shd w:val="clear" w:color="auto" w:fill="auto"/>
            <w:vAlign w:val="center"/>
            <w:hideMark/>
          </w:tcPr>
          <w:p w14:paraId="0591E50D" w14:textId="77777777" w:rsidR="00EF241C" w:rsidRPr="00FA1CF9" w:rsidRDefault="00EF241C" w:rsidP="00EF241C">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4,6 </w:t>
            </w:r>
          </w:p>
        </w:tc>
        <w:tc>
          <w:tcPr>
            <w:tcW w:w="2126" w:type="dxa"/>
            <w:tcBorders>
              <w:top w:val="nil"/>
              <w:left w:val="nil"/>
              <w:bottom w:val="single" w:sz="4" w:space="0" w:color="auto"/>
              <w:right w:val="single" w:sz="4" w:space="0" w:color="auto"/>
            </w:tcBorders>
            <w:shd w:val="clear" w:color="auto" w:fill="auto"/>
            <w:vAlign w:val="center"/>
            <w:hideMark/>
          </w:tcPr>
          <w:p w14:paraId="490CCFC8" w14:textId="77777777" w:rsidR="00EF241C" w:rsidRPr="00FA1CF9" w:rsidRDefault="00EF241C" w:rsidP="00EF241C">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4,1 </w:t>
            </w:r>
          </w:p>
        </w:tc>
        <w:tc>
          <w:tcPr>
            <w:tcW w:w="2127" w:type="dxa"/>
            <w:tcBorders>
              <w:top w:val="nil"/>
              <w:left w:val="nil"/>
              <w:bottom w:val="single" w:sz="4" w:space="0" w:color="auto"/>
              <w:right w:val="double" w:sz="6" w:space="0" w:color="auto"/>
            </w:tcBorders>
            <w:shd w:val="clear" w:color="auto" w:fill="auto"/>
            <w:vAlign w:val="center"/>
            <w:hideMark/>
          </w:tcPr>
          <w:p w14:paraId="0B8BFE02" w14:textId="77777777" w:rsidR="00EF241C" w:rsidRPr="00FA1CF9" w:rsidRDefault="00EF241C" w:rsidP="00EF241C">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88,1 </w:t>
            </w:r>
          </w:p>
        </w:tc>
      </w:tr>
      <w:tr w:rsidR="00FA1CF9" w:rsidRPr="00FA1CF9" w14:paraId="0BD6B235" w14:textId="77777777" w:rsidTr="00EF241C">
        <w:trPr>
          <w:trHeight w:val="70"/>
          <w:jc w:val="center"/>
        </w:trPr>
        <w:tc>
          <w:tcPr>
            <w:tcW w:w="3032" w:type="dxa"/>
            <w:tcBorders>
              <w:top w:val="nil"/>
              <w:left w:val="double" w:sz="6" w:space="0" w:color="auto"/>
              <w:bottom w:val="single" w:sz="4" w:space="0" w:color="auto"/>
              <w:right w:val="single" w:sz="4" w:space="0" w:color="auto"/>
            </w:tcBorders>
            <w:shd w:val="clear" w:color="auto" w:fill="auto"/>
            <w:vAlign w:val="center"/>
            <w:hideMark/>
          </w:tcPr>
          <w:p w14:paraId="48134386" w14:textId="77777777" w:rsidR="00EF241C" w:rsidRPr="00FA1CF9" w:rsidRDefault="00EF241C" w:rsidP="00EF241C">
            <w:pPr>
              <w:spacing w:after="0" w:line="240" w:lineRule="auto"/>
              <w:rPr>
                <w:rFonts w:ascii="Times New Roman" w:eastAsia="Times New Roman" w:hAnsi="Times New Roman"/>
                <w:lang w:eastAsia="ru-RU"/>
              </w:rPr>
            </w:pPr>
            <w:r w:rsidRPr="00FA1CF9">
              <w:rPr>
                <w:rFonts w:ascii="Times New Roman" w:eastAsia="Times New Roman" w:hAnsi="Times New Roman"/>
                <w:lang w:eastAsia="ru-RU"/>
              </w:rPr>
              <w:t>Архмолодежь</w:t>
            </w:r>
          </w:p>
        </w:tc>
        <w:tc>
          <w:tcPr>
            <w:tcW w:w="2126" w:type="dxa"/>
            <w:tcBorders>
              <w:top w:val="nil"/>
              <w:left w:val="nil"/>
              <w:bottom w:val="single" w:sz="4" w:space="0" w:color="auto"/>
              <w:right w:val="single" w:sz="4" w:space="0" w:color="auto"/>
            </w:tcBorders>
            <w:shd w:val="clear" w:color="auto" w:fill="auto"/>
            <w:vAlign w:val="center"/>
            <w:hideMark/>
          </w:tcPr>
          <w:p w14:paraId="26123ACE" w14:textId="77777777" w:rsidR="00EF241C" w:rsidRPr="00FA1CF9" w:rsidRDefault="00EF241C" w:rsidP="00EF241C">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54,7 </w:t>
            </w:r>
          </w:p>
        </w:tc>
        <w:tc>
          <w:tcPr>
            <w:tcW w:w="2126" w:type="dxa"/>
            <w:tcBorders>
              <w:top w:val="nil"/>
              <w:left w:val="nil"/>
              <w:bottom w:val="single" w:sz="4" w:space="0" w:color="auto"/>
              <w:right w:val="single" w:sz="4" w:space="0" w:color="auto"/>
            </w:tcBorders>
            <w:shd w:val="clear" w:color="auto" w:fill="auto"/>
            <w:vAlign w:val="center"/>
            <w:hideMark/>
          </w:tcPr>
          <w:p w14:paraId="2466C37C" w14:textId="77777777" w:rsidR="00EF241C" w:rsidRPr="00FA1CF9" w:rsidRDefault="00EF241C" w:rsidP="00EF241C">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54,7 </w:t>
            </w:r>
          </w:p>
        </w:tc>
        <w:tc>
          <w:tcPr>
            <w:tcW w:w="2127" w:type="dxa"/>
            <w:tcBorders>
              <w:top w:val="nil"/>
              <w:left w:val="nil"/>
              <w:bottom w:val="single" w:sz="4" w:space="0" w:color="auto"/>
              <w:right w:val="double" w:sz="6" w:space="0" w:color="auto"/>
            </w:tcBorders>
            <w:shd w:val="clear" w:color="auto" w:fill="auto"/>
            <w:vAlign w:val="center"/>
            <w:hideMark/>
          </w:tcPr>
          <w:p w14:paraId="15662CF0" w14:textId="77777777" w:rsidR="00EF241C" w:rsidRPr="00FA1CF9" w:rsidRDefault="00EF241C" w:rsidP="00EF241C">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100,0 </w:t>
            </w:r>
          </w:p>
        </w:tc>
      </w:tr>
      <w:tr w:rsidR="00FA1CF9" w:rsidRPr="00FA1CF9" w14:paraId="748957FA" w14:textId="77777777" w:rsidTr="00EF241C">
        <w:trPr>
          <w:trHeight w:val="70"/>
          <w:jc w:val="center"/>
        </w:trPr>
        <w:tc>
          <w:tcPr>
            <w:tcW w:w="3032" w:type="dxa"/>
            <w:tcBorders>
              <w:top w:val="nil"/>
              <w:left w:val="double" w:sz="6" w:space="0" w:color="auto"/>
              <w:bottom w:val="single" w:sz="4" w:space="0" w:color="auto"/>
              <w:right w:val="single" w:sz="4" w:space="0" w:color="auto"/>
            </w:tcBorders>
            <w:shd w:val="clear" w:color="auto" w:fill="auto"/>
            <w:vAlign w:val="center"/>
            <w:hideMark/>
          </w:tcPr>
          <w:p w14:paraId="467F4583" w14:textId="77777777" w:rsidR="00EF241C" w:rsidRPr="00FA1CF9" w:rsidRDefault="00EF241C" w:rsidP="00EF241C">
            <w:pPr>
              <w:spacing w:after="0" w:line="240" w:lineRule="auto"/>
              <w:rPr>
                <w:rFonts w:ascii="Times New Roman" w:eastAsia="Times New Roman" w:hAnsi="Times New Roman"/>
                <w:lang w:eastAsia="ru-RU"/>
              </w:rPr>
            </w:pPr>
            <w:r w:rsidRPr="00FA1CF9">
              <w:rPr>
                <w:rFonts w:ascii="Times New Roman" w:eastAsia="Times New Roman" w:hAnsi="Times New Roman"/>
                <w:lang w:eastAsia="ru-RU"/>
              </w:rPr>
              <w:t>Администрация ГАО и ПАО</w:t>
            </w:r>
          </w:p>
        </w:tc>
        <w:tc>
          <w:tcPr>
            <w:tcW w:w="2126" w:type="dxa"/>
            <w:tcBorders>
              <w:top w:val="nil"/>
              <w:left w:val="nil"/>
              <w:bottom w:val="single" w:sz="4" w:space="0" w:color="auto"/>
              <w:right w:val="single" w:sz="4" w:space="0" w:color="auto"/>
            </w:tcBorders>
            <w:shd w:val="clear" w:color="auto" w:fill="auto"/>
            <w:vAlign w:val="center"/>
            <w:hideMark/>
          </w:tcPr>
          <w:p w14:paraId="1B9A9D84" w14:textId="77777777" w:rsidR="00EF241C" w:rsidRPr="00FA1CF9" w:rsidRDefault="00EF241C" w:rsidP="00EF241C">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38,4 </w:t>
            </w:r>
          </w:p>
        </w:tc>
        <w:tc>
          <w:tcPr>
            <w:tcW w:w="2126" w:type="dxa"/>
            <w:tcBorders>
              <w:top w:val="nil"/>
              <w:left w:val="nil"/>
              <w:bottom w:val="single" w:sz="4" w:space="0" w:color="auto"/>
              <w:right w:val="single" w:sz="4" w:space="0" w:color="auto"/>
            </w:tcBorders>
            <w:shd w:val="clear" w:color="auto" w:fill="auto"/>
            <w:vAlign w:val="center"/>
            <w:hideMark/>
          </w:tcPr>
          <w:p w14:paraId="15998C26" w14:textId="77777777" w:rsidR="00EF241C" w:rsidRPr="00FA1CF9" w:rsidRDefault="00EF241C" w:rsidP="00EF241C">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38,4 </w:t>
            </w:r>
          </w:p>
        </w:tc>
        <w:tc>
          <w:tcPr>
            <w:tcW w:w="2127" w:type="dxa"/>
            <w:tcBorders>
              <w:top w:val="nil"/>
              <w:left w:val="nil"/>
              <w:bottom w:val="single" w:sz="4" w:space="0" w:color="auto"/>
              <w:right w:val="double" w:sz="6" w:space="0" w:color="auto"/>
            </w:tcBorders>
            <w:shd w:val="clear" w:color="auto" w:fill="auto"/>
            <w:vAlign w:val="center"/>
            <w:hideMark/>
          </w:tcPr>
          <w:p w14:paraId="3EA25450" w14:textId="77777777" w:rsidR="00EF241C" w:rsidRPr="00FA1CF9" w:rsidRDefault="00EF241C" w:rsidP="00EF241C">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100,0 </w:t>
            </w:r>
          </w:p>
        </w:tc>
      </w:tr>
      <w:tr w:rsidR="00EF241C" w:rsidRPr="00FA1CF9" w14:paraId="0B00DFB7" w14:textId="77777777" w:rsidTr="00EF241C">
        <w:trPr>
          <w:trHeight w:val="70"/>
          <w:jc w:val="center"/>
        </w:trPr>
        <w:tc>
          <w:tcPr>
            <w:tcW w:w="3032" w:type="dxa"/>
            <w:tcBorders>
              <w:top w:val="nil"/>
              <w:left w:val="double" w:sz="6" w:space="0" w:color="auto"/>
              <w:bottom w:val="double" w:sz="6" w:space="0" w:color="auto"/>
              <w:right w:val="single" w:sz="4" w:space="0" w:color="auto"/>
            </w:tcBorders>
            <w:shd w:val="clear" w:color="auto" w:fill="auto"/>
            <w:vAlign w:val="center"/>
            <w:hideMark/>
          </w:tcPr>
          <w:p w14:paraId="540106A2" w14:textId="77777777" w:rsidR="00EF241C" w:rsidRPr="00FA1CF9" w:rsidRDefault="00EF241C" w:rsidP="00EF241C">
            <w:pPr>
              <w:spacing w:after="0" w:line="240" w:lineRule="auto"/>
              <w:rPr>
                <w:rFonts w:ascii="Times New Roman" w:eastAsia="Times New Roman" w:hAnsi="Times New Roman"/>
                <w:b/>
                <w:bCs/>
                <w:lang w:eastAsia="ru-RU"/>
              </w:rPr>
            </w:pPr>
            <w:r w:rsidRPr="00FA1CF9">
              <w:rPr>
                <w:rFonts w:ascii="Times New Roman" w:eastAsia="Times New Roman" w:hAnsi="Times New Roman"/>
                <w:b/>
                <w:bCs/>
                <w:lang w:eastAsia="ru-RU"/>
              </w:rPr>
              <w:t>Итого</w:t>
            </w:r>
          </w:p>
        </w:tc>
        <w:tc>
          <w:tcPr>
            <w:tcW w:w="2126" w:type="dxa"/>
            <w:tcBorders>
              <w:top w:val="nil"/>
              <w:left w:val="nil"/>
              <w:bottom w:val="double" w:sz="6" w:space="0" w:color="auto"/>
              <w:right w:val="single" w:sz="4" w:space="0" w:color="auto"/>
            </w:tcBorders>
            <w:shd w:val="clear" w:color="auto" w:fill="auto"/>
            <w:vAlign w:val="center"/>
            <w:hideMark/>
          </w:tcPr>
          <w:p w14:paraId="46685595" w14:textId="77777777" w:rsidR="00EF241C" w:rsidRPr="00FA1CF9" w:rsidRDefault="00EF241C" w:rsidP="00EF241C">
            <w:pPr>
              <w:spacing w:after="0" w:line="240" w:lineRule="auto"/>
              <w:jc w:val="right"/>
              <w:rPr>
                <w:rFonts w:ascii="Times New Roman" w:eastAsia="Times New Roman" w:hAnsi="Times New Roman"/>
                <w:b/>
                <w:bCs/>
                <w:lang w:eastAsia="ru-RU"/>
              </w:rPr>
            </w:pPr>
            <w:r w:rsidRPr="00FA1CF9">
              <w:rPr>
                <w:rFonts w:ascii="Times New Roman" w:eastAsia="Times New Roman" w:hAnsi="Times New Roman"/>
                <w:b/>
                <w:bCs/>
                <w:lang w:eastAsia="ru-RU"/>
              </w:rPr>
              <w:t xml:space="preserve">376,9 </w:t>
            </w:r>
          </w:p>
        </w:tc>
        <w:tc>
          <w:tcPr>
            <w:tcW w:w="2126" w:type="dxa"/>
            <w:tcBorders>
              <w:top w:val="nil"/>
              <w:left w:val="nil"/>
              <w:bottom w:val="double" w:sz="6" w:space="0" w:color="auto"/>
              <w:right w:val="single" w:sz="4" w:space="0" w:color="auto"/>
            </w:tcBorders>
            <w:shd w:val="clear" w:color="auto" w:fill="auto"/>
            <w:vAlign w:val="center"/>
            <w:hideMark/>
          </w:tcPr>
          <w:p w14:paraId="2BA82214" w14:textId="77777777" w:rsidR="00EF241C" w:rsidRPr="00FA1CF9" w:rsidRDefault="00EF241C" w:rsidP="00EF241C">
            <w:pPr>
              <w:spacing w:after="0" w:line="240" w:lineRule="auto"/>
              <w:jc w:val="right"/>
              <w:rPr>
                <w:rFonts w:ascii="Times New Roman" w:eastAsia="Times New Roman" w:hAnsi="Times New Roman"/>
                <w:b/>
                <w:bCs/>
                <w:lang w:eastAsia="ru-RU"/>
              </w:rPr>
            </w:pPr>
            <w:r w:rsidRPr="00FA1CF9">
              <w:rPr>
                <w:rFonts w:ascii="Times New Roman" w:eastAsia="Times New Roman" w:hAnsi="Times New Roman"/>
                <w:b/>
                <w:bCs/>
                <w:lang w:eastAsia="ru-RU"/>
              </w:rPr>
              <w:t xml:space="preserve">101,2 </w:t>
            </w:r>
          </w:p>
        </w:tc>
        <w:tc>
          <w:tcPr>
            <w:tcW w:w="2127" w:type="dxa"/>
            <w:tcBorders>
              <w:top w:val="nil"/>
              <w:left w:val="nil"/>
              <w:bottom w:val="double" w:sz="6" w:space="0" w:color="auto"/>
              <w:right w:val="double" w:sz="6" w:space="0" w:color="auto"/>
            </w:tcBorders>
            <w:shd w:val="clear" w:color="auto" w:fill="auto"/>
            <w:vAlign w:val="center"/>
            <w:hideMark/>
          </w:tcPr>
          <w:p w14:paraId="6C3010C9" w14:textId="77777777" w:rsidR="00EF241C" w:rsidRPr="00FA1CF9" w:rsidRDefault="00EF241C" w:rsidP="00EF241C">
            <w:pPr>
              <w:spacing w:after="0" w:line="240" w:lineRule="auto"/>
              <w:jc w:val="right"/>
              <w:rPr>
                <w:rFonts w:ascii="Times New Roman" w:eastAsia="Times New Roman" w:hAnsi="Times New Roman"/>
                <w:b/>
                <w:bCs/>
                <w:lang w:eastAsia="ru-RU"/>
              </w:rPr>
            </w:pPr>
            <w:r w:rsidRPr="00FA1CF9">
              <w:rPr>
                <w:rFonts w:ascii="Times New Roman" w:eastAsia="Times New Roman" w:hAnsi="Times New Roman"/>
                <w:b/>
                <w:bCs/>
                <w:lang w:eastAsia="ru-RU"/>
              </w:rPr>
              <w:t xml:space="preserve">26,8 </w:t>
            </w:r>
          </w:p>
        </w:tc>
      </w:tr>
    </w:tbl>
    <w:p w14:paraId="3B932A26" w14:textId="77777777" w:rsidR="00EF241C" w:rsidRPr="00FA1CF9" w:rsidRDefault="00EF241C" w:rsidP="00EF241C">
      <w:pPr>
        <w:spacing w:after="0" w:line="240" w:lineRule="auto"/>
        <w:ind w:firstLine="709"/>
        <w:contextualSpacing/>
        <w:jc w:val="both"/>
        <w:rPr>
          <w:rFonts w:ascii="Times New Roman" w:hAnsi="Times New Roman"/>
          <w:sz w:val="16"/>
          <w:szCs w:val="16"/>
          <w:lang w:eastAsia="ru-RU"/>
        </w:rPr>
      </w:pPr>
    </w:p>
    <w:p w14:paraId="17C4D643" w14:textId="486EE152" w:rsidR="00EF241C" w:rsidRPr="00FA1CF9" w:rsidRDefault="00CB5FC7" w:rsidP="00EF241C">
      <w:pPr>
        <w:spacing w:after="0" w:line="240" w:lineRule="auto"/>
        <w:ind w:firstLine="709"/>
        <w:contextualSpacing/>
        <w:jc w:val="both"/>
        <w:rPr>
          <w:rFonts w:ascii="Times New Roman" w:hAnsi="Times New Roman"/>
          <w:sz w:val="28"/>
          <w:szCs w:val="28"/>
          <w:lang w:eastAsia="ru-RU"/>
        </w:rPr>
      </w:pPr>
      <w:r w:rsidRPr="00FA1CF9">
        <w:rPr>
          <w:rFonts w:ascii="Times New Roman" w:hAnsi="Times New Roman"/>
          <w:sz w:val="28"/>
          <w:szCs w:val="28"/>
          <w:lang w:eastAsia="ru-RU"/>
        </w:rPr>
        <w:t>О</w:t>
      </w:r>
      <w:r w:rsidR="00EF241C" w:rsidRPr="00FA1CF9">
        <w:rPr>
          <w:rFonts w:ascii="Times New Roman" w:hAnsi="Times New Roman"/>
          <w:sz w:val="28"/>
          <w:szCs w:val="28"/>
          <w:lang w:eastAsia="ru-RU"/>
        </w:rPr>
        <w:t>сновные расходы за счет средств резервного фонда за I квартал 2024 года осуществлены:</w:t>
      </w:r>
    </w:p>
    <w:p w14:paraId="755C95BD" w14:textId="77777777" w:rsidR="00EF241C" w:rsidRPr="00FA1CF9" w:rsidRDefault="00EF241C" w:rsidP="00841FCE">
      <w:pPr>
        <w:pStyle w:val="a8"/>
        <w:numPr>
          <w:ilvl w:val="0"/>
          <w:numId w:val="38"/>
        </w:numPr>
        <w:ind w:left="0" w:firstLine="698"/>
        <w:jc w:val="both"/>
        <w:rPr>
          <w:sz w:val="28"/>
          <w:szCs w:val="28"/>
          <w:lang w:val="x-none"/>
        </w:rPr>
      </w:pPr>
      <w:r w:rsidRPr="00FA1CF9">
        <w:rPr>
          <w:sz w:val="28"/>
          <w:szCs w:val="28"/>
        </w:rPr>
        <w:t>агентством по делам молодежи Архангельской области – 54,7 млн.руб. (см. выше расходы на молодежную политику), что составляет 54,1 % от общей суммы расходов резервного фонда;</w:t>
      </w:r>
    </w:p>
    <w:p w14:paraId="7BE965D9" w14:textId="6A1ADDC0" w:rsidR="00EF241C" w:rsidRPr="00FA1CF9" w:rsidRDefault="00EF241C" w:rsidP="00841FCE">
      <w:pPr>
        <w:pStyle w:val="a8"/>
        <w:numPr>
          <w:ilvl w:val="0"/>
          <w:numId w:val="38"/>
        </w:numPr>
        <w:ind w:left="0" w:firstLine="698"/>
        <w:jc w:val="both"/>
        <w:rPr>
          <w:sz w:val="28"/>
          <w:szCs w:val="28"/>
        </w:rPr>
      </w:pPr>
      <w:r w:rsidRPr="00FA1CF9">
        <w:rPr>
          <w:sz w:val="28"/>
          <w:szCs w:val="28"/>
        </w:rPr>
        <w:t>администрацией Губернатора Архангельской области и Правительства Архангельской области – 38,4 млн.руб., что составило 38,0 % от общей суммы расходов за счет указанных средств, из них наибольшие суммы выделены ГАУ АО «Издательский дом «Двина» - 17,5 млн.руб.</w:t>
      </w:r>
      <w:r w:rsidR="00841FCE" w:rsidRPr="00FA1CF9">
        <w:rPr>
          <w:sz w:val="28"/>
          <w:szCs w:val="28"/>
        </w:rPr>
        <w:t xml:space="preserve"> </w:t>
      </w:r>
      <w:r w:rsidRPr="00FA1CF9">
        <w:rPr>
          <w:sz w:val="28"/>
          <w:szCs w:val="28"/>
        </w:rPr>
        <w:t xml:space="preserve">на реализацию мероприятий по информированию населения о социально значимых и общественно-политических мероприятиях, проводимых на территории Архангельской области в 2024 году, а также 10,0 млн.руб. </w:t>
      </w:r>
      <w:r w:rsidR="00FF1097" w:rsidRPr="00FA1CF9">
        <w:rPr>
          <w:sz w:val="28"/>
          <w:szCs w:val="28"/>
        </w:rPr>
        <w:t xml:space="preserve">направлено </w:t>
      </w:r>
      <w:r w:rsidRPr="00FA1CF9">
        <w:rPr>
          <w:sz w:val="28"/>
          <w:szCs w:val="28"/>
        </w:rPr>
        <w:t>ассоциации «Совет муниципальных образований Архангельской области» на организацию и проведение мероприятий по подготовке общественных наблюдателей на выборах, а также на осуществление общественного наблюдения в дни голосования в муниципальных образованиях Архангельской области с 15 января по 1 апреля 2024 года.</w:t>
      </w:r>
    </w:p>
    <w:p w14:paraId="43F52F24" w14:textId="4374E597" w:rsidR="00EF241C" w:rsidRPr="00FA1CF9" w:rsidRDefault="00EF241C" w:rsidP="00EF241C">
      <w:pPr>
        <w:spacing w:after="0" w:line="240" w:lineRule="auto"/>
        <w:ind w:firstLine="709"/>
        <w:contextualSpacing/>
        <w:jc w:val="both"/>
        <w:rPr>
          <w:rFonts w:ascii="Times New Roman" w:hAnsi="Times New Roman"/>
          <w:sz w:val="28"/>
          <w:szCs w:val="28"/>
          <w:lang w:eastAsia="ru-RU"/>
        </w:rPr>
      </w:pPr>
      <w:r w:rsidRPr="00FA1CF9">
        <w:rPr>
          <w:rFonts w:ascii="Times New Roman" w:hAnsi="Times New Roman"/>
          <w:sz w:val="28"/>
          <w:szCs w:val="28"/>
          <w:lang w:eastAsia="ru-RU"/>
        </w:rPr>
        <w:t xml:space="preserve">По сравнению с расходами за счет средств резервного фонда за I квартал 2023 года, расходы отчетного периода </w:t>
      </w:r>
      <w:r w:rsidR="00FF1097" w:rsidRPr="00FA1CF9">
        <w:rPr>
          <w:rFonts w:ascii="Times New Roman" w:hAnsi="Times New Roman"/>
          <w:sz w:val="28"/>
          <w:szCs w:val="28"/>
          <w:lang w:eastAsia="ru-RU"/>
        </w:rPr>
        <w:t xml:space="preserve">на </w:t>
      </w:r>
      <w:r w:rsidRPr="00FA1CF9">
        <w:rPr>
          <w:rFonts w:ascii="Times New Roman" w:hAnsi="Times New Roman"/>
          <w:sz w:val="28"/>
          <w:szCs w:val="28"/>
          <w:lang w:eastAsia="ru-RU"/>
        </w:rPr>
        <w:t>31,0 % или на 45,4 млн.руб. меньше.</w:t>
      </w:r>
    </w:p>
    <w:p w14:paraId="301E54EA" w14:textId="7C3FD43F" w:rsidR="00EF241C" w:rsidRPr="00FA1CF9" w:rsidRDefault="00EF241C" w:rsidP="00EF241C">
      <w:pPr>
        <w:spacing w:after="0" w:line="240" w:lineRule="auto"/>
        <w:ind w:firstLine="709"/>
        <w:contextualSpacing/>
        <w:jc w:val="both"/>
        <w:rPr>
          <w:rFonts w:ascii="Times New Roman" w:hAnsi="Times New Roman"/>
          <w:sz w:val="28"/>
          <w:szCs w:val="28"/>
          <w:lang w:eastAsia="ru-RU"/>
        </w:rPr>
      </w:pPr>
      <w:r w:rsidRPr="00FA1CF9">
        <w:rPr>
          <w:rFonts w:ascii="Times New Roman" w:hAnsi="Times New Roman"/>
          <w:sz w:val="28"/>
          <w:szCs w:val="28"/>
          <w:lang w:eastAsia="ru-RU"/>
        </w:rPr>
        <w:t xml:space="preserve">По подразделам бюджетной классификации РФ наибольшие изменения (±10,0 млн.руб.) в расходах, осуществленных из резервного фонда Правительства Архангельской области за I квартал 2023 и 2024 годов, представлены в таблице </w:t>
      </w:r>
      <w:r w:rsidR="004465F1" w:rsidRPr="00FA1CF9">
        <w:rPr>
          <w:rFonts w:ascii="Times New Roman" w:hAnsi="Times New Roman"/>
          <w:sz w:val="28"/>
          <w:szCs w:val="28"/>
          <w:lang w:eastAsia="ru-RU"/>
        </w:rPr>
        <w:t>25</w:t>
      </w:r>
      <w:r w:rsidRPr="00FA1CF9">
        <w:rPr>
          <w:rFonts w:ascii="Times New Roman" w:hAnsi="Times New Roman"/>
          <w:sz w:val="28"/>
          <w:szCs w:val="28"/>
          <w:lang w:eastAsia="ru-RU"/>
        </w:rPr>
        <w:t>.</w:t>
      </w:r>
    </w:p>
    <w:p w14:paraId="16AC70DF" w14:textId="77777777" w:rsidR="00EF241C" w:rsidRPr="00FA1CF9" w:rsidRDefault="00EF241C" w:rsidP="00FF1097">
      <w:pPr>
        <w:pStyle w:val="aff0"/>
        <w:spacing w:after="0" w:line="240" w:lineRule="auto"/>
        <w:rPr>
          <w:rFonts w:ascii="Times New Roman" w:hAnsi="Times New Roman"/>
          <w:b w:val="0"/>
          <w:sz w:val="24"/>
          <w:szCs w:val="24"/>
        </w:rPr>
      </w:pPr>
    </w:p>
    <w:p w14:paraId="7072E902" w14:textId="352B05D8" w:rsidR="00EF241C" w:rsidRPr="00FA1CF9" w:rsidRDefault="00EF241C" w:rsidP="00FF1097">
      <w:pPr>
        <w:pStyle w:val="aff0"/>
        <w:spacing w:after="0" w:line="240" w:lineRule="auto"/>
        <w:rPr>
          <w:rFonts w:ascii="Times New Roman" w:hAnsi="Times New Roman"/>
          <w:b w:val="0"/>
          <w:sz w:val="24"/>
          <w:szCs w:val="24"/>
        </w:rPr>
      </w:pPr>
      <w:r w:rsidRPr="00FA1CF9">
        <w:rPr>
          <w:rFonts w:ascii="Times New Roman" w:hAnsi="Times New Roman"/>
          <w:b w:val="0"/>
          <w:sz w:val="24"/>
          <w:szCs w:val="24"/>
        </w:rPr>
        <w:t xml:space="preserve">Таблица </w:t>
      </w:r>
      <w:r w:rsidRPr="00FA1CF9">
        <w:rPr>
          <w:rFonts w:ascii="Times New Roman" w:hAnsi="Times New Roman"/>
          <w:b w:val="0"/>
          <w:sz w:val="24"/>
          <w:szCs w:val="24"/>
        </w:rPr>
        <w:fldChar w:fldCharType="begin"/>
      </w:r>
      <w:r w:rsidRPr="00FA1CF9">
        <w:rPr>
          <w:rFonts w:ascii="Times New Roman" w:hAnsi="Times New Roman"/>
          <w:b w:val="0"/>
          <w:sz w:val="24"/>
          <w:szCs w:val="24"/>
        </w:rPr>
        <w:instrText xml:space="preserve"> SEQ Таблица \* ARABIC </w:instrText>
      </w:r>
      <w:r w:rsidRPr="00FA1CF9">
        <w:rPr>
          <w:rFonts w:ascii="Times New Roman" w:hAnsi="Times New Roman"/>
          <w:b w:val="0"/>
          <w:sz w:val="24"/>
          <w:szCs w:val="24"/>
        </w:rPr>
        <w:fldChar w:fldCharType="separate"/>
      </w:r>
      <w:r w:rsidR="0030453A" w:rsidRPr="00FA1CF9">
        <w:rPr>
          <w:rFonts w:ascii="Times New Roman" w:hAnsi="Times New Roman"/>
          <w:b w:val="0"/>
          <w:noProof/>
          <w:sz w:val="24"/>
          <w:szCs w:val="24"/>
        </w:rPr>
        <w:t>25</w:t>
      </w:r>
      <w:r w:rsidRPr="00FA1CF9">
        <w:rPr>
          <w:rFonts w:ascii="Times New Roman" w:hAnsi="Times New Roman"/>
          <w:b w:val="0"/>
          <w:sz w:val="24"/>
          <w:szCs w:val="24"/>
        </w:rPr>
        <w:fldChar w:fldCharType="end"/>
      </w:r>
      <w:r w:rsidRPr="00FA1CF9">
        <w:rPr>
          <w:rFonts w:ascii="Times New Roman" w:hAnsi="Times New Roman"/>
          <w:b w:val="0"/>
          <w:sz w:val="24"/>
          <w:szCs w:val="24"/>
        </w:rPr>
        <w:t>. Основные изменения в расходах из областного бюджета за счет средств резервного фонда за I квартал 2023 и 2024 годов, по подразделам бюджетной классификации (±10,0 млн.руб.), млн.руб.</w:t>
      </w:r>
    </w:p>
    <w:tbl>
      <w:tblPr>
        <w:tblW w:w="9609" w:type="dxa"/>
        <w:tblLook w:val="04A0" w:firstRow="1" w:lastRow="0" w:firstColumn="1" w:lastColumn="0" w:noHBand="0" w:noVBand="1"/>
      </w:tblPr>
      <w:tblGrid>
        <w:gridCol w:w="5655"/>
        <w:gridCol w:w="987"/>
        <w:gridCol w:w="993"/>
        <w:gridCol w:w="1091"/>
        <w:gridCol w:w="883"/>
      </w:tblGrid>
      <w:tr w:rsidR="00FA1CF9" w:rsidRPr="00FA1CF9" w14:paraId="7AA76F9B" w14:textId="77777777" w:rsidTr="00800C97">
        <w:trPr>
          <w:trHeight w:val="41"/>
        </w:trPr>
        <w:tc>
          <w:tcPr>
            <w:tcW w:w="5655"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0361F54E" w14:textId="77777777" w:rsidR="00EF241C" w:rsidRPr="00FA1CF9" w:rsidRDefault="00EF241C" w:rsidP="00EF241C">
            <w:pPr>
              <w:spacing w:after="0" w:line="240" w:lineRule="auto"/>
              <w:jc w:val="center"/>
              <w:rPr>
                <w:rFonts w:ascii="Times New Roman" w:eastAsia="Times New Roman" w:hAnsi="Times New Roman"/>
                <w:b/>
                <w:bCs/>
                <w:lang w:eastAsia="ru-RU"/>
              </w:rPr>
            </w:pPr>
            <w:r w:rsidRPr="00FA1CF9">
              <w:rPr>
                <w:rFonts w:ascii="Times New Roman" w:eastAsia="Times New Roman" w:hAnsi="Times New Roman"/>
                <w:b/>
                <w:bCs/>
                <w:lang w:eastAsia="ru-RU"/>
              </w:rPr>
              <w:t>Наименование</w:t>
            </w:r>
          </w:p>
        </w:tc>
        <w:tc>
          <w:tcPr>
            <w:tcW w:w="987"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600C6350" w14:textId="77777777" w:rsidR="00EF241C" w:rsidRPr="00FA1CF9" w:rsidRDefault="00EF241C" w:rsidP="00EF241C">
            <w:pPr>
              <w:spacing w:after="0" w:line="240" w:lineRule="auto"/>
              <w:jc w:val="center"/>
              <w:rPr>
                <w:rFonts w:ascii="Times New Roman" w:eastAsia="Times New Roman" w:hAnsi="Times New Roman"/>
                <w:b/>
                <w:bCs/>
                <w:lang w:eastAsia="ru-RU"/>
              </w:rPr>
            </w:pPr>
            <w:r w:rsidRPr="00FA1CF9">
              <w:rPr>
                <w:rFonts w:ascii="Times New Roman" w:eastAsia="Times New Roman" w:hAnsi="Times New Roman"/>
                <w:b/>
                <w:bCs/>
                <w:lang w:eastAsia="ru-RU"/>
              </w:rPr>
              <w:t>I кв. 2023 г.</w:t>
            </w:r>
          </w:p>
        </w:tc>
        <w:tc>
          <w:tcPr>
            <w:tcW w:w="993"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564AD3D2" w14:textId="77777777" w:rsidR="00EF241C" w:rsidRPr="00FA1CF9" w:rsidRDefault="00EF241C" w:rsidP="00EF241C">
            <w:pPr>
              <w:spacing w:after="0" w:line="240" w:lineRule="auto"/>
              <w:jc w:val="center"/>
              <w:rPr>
                <w:rFonts w:ascii="Times New Roman" w:eastAsia="Times New Roman" w:hAnsi="Times New Roman"/>
                <w:b/>
                <w:bCs/>
                <w:lang w:eastAsia="ru-RU"/>
              </w:rPr>
            </w:pPr>
            <w:r w:rsidRPr="00FA1CF9">
              <w:rPr>
                <w:rFonts w:ascii="Times New Roman" w:eastAsia="Times New Roman" w:hAnsi="Times New Roman"/>
                <w:b/>
                <w:bCs/>
                <w:lang w:eastAsia="ru-RU"/>
              </w:rPr>
              <w:t>I кв. 2024 г.</w:t>
            </w:r>
          </w:p>
        </w:tc>
        <w:tc>
          <w:tcPr>
            <w:tcW w:w="1974" w:type="dxa"/>
            <w:gridSpan w:val="2"/>
            <w:tcBorders>
              <w:top w:val="double" w:sz="4" w:space="0" w:color="auto"/>
              <w:left w:val="nil"/>
              <w:bottom w:val="single" w:sz="4" w:space="0" w:color="auto"/>
              <w:right w:val="double" w:sz="4" w:space="0" w:color="auto"/>
            </w:tcBorders>
            <w:shd w:val="clear" w:color="auto" w:fill="auto"/>
            <w:vAlign w:val="center"/>
            <w:hideMark/>
          </w:tcPr>
          <w:p w14:paraId="0FACFE60" w14:textId="77777777" w:rsidR="00EF241C" w:rsidRPr="00FA1CF9" w:rsidRDefault="00EF241C" w:rsidP="00EF241C">
            <w:pPr>
              <w:spacing w:after="0" w:line="240" w:lineRule="auto"/>
              <w:jc w:val="center"/>
              <w:rPr>
                <w:rFonts w:ascii="Times New Roman" w:eastAsia="Times New Roman" w:hAnsi="Times New Roman"/>
                <w:b/>
                <w:bCs/>
                <w:lang w:eastAsia="ru-RU"/>
              </w:rPr>
            </w:pPr>
            <w:r w:rsidRPr="00FA1CF9">
              <w:rPr>
                <w:rFonts w:ascii="Times New Roman" w:eastAsia="Times New Roman" w:hAnsi="Times New Roman"/>
                <w:b/>
                <w:bCs/>
                <w:lang w:eastAsia="ru-RU"/>
              </w:rPr>
              <w:t>Изменения (+,-)</w:t>
            </w:r>
          </w:p>
        </w:tc>
      </w:tr>
      <w:tr w:rsidR="00FA1CF9" w:rsidRPr="00FA1CF9" w14:paraId="6A6BEC19" w14:textId="77777777" w:rsidTr="00800C97">
        <w:trPr>
          <w:trHeight w:val="53"/>
        </w:trPr>
        <w:tc>
          <w:tcPr>
            <w:tcW w:w="5655" w:type="dxa"/>
            <w:vMerge/>
            <w:tcBorders>
              <w:top w:val="double" w:sz="6" w:space="0" w:color="auto"/>
              <w:left w:val="double" w:sz="4" w:space="0" w:color="auto"/>
              <w:bottom w:val="single" w:sz="4" w:space="0" w:color="auto"/>
              <w:right w:val="single" w:sz="4" w:space="0" w:color="auto"/>
            </w:tcBorders>
            <w:vAlign w:val="center"/>
            <w:hideMark/>
          </w:tcPr>
          <w:p w14:paraId="04717922" w14:textId="77777777" w:rsidR="00EF241C" w:rsidRPr="00FA1CF9" w:rsidRDefault="00EF241C" w:rsidP="00EF241C">
            <w:pPr>
              <w:spacing w:after="0" w:line="240" w:lineRule="auto"/>
              <w:rPr>
                <w:rFonts w:ascii="Times New Roman" w:eastAsia="Times New Roman" w:hAnsi="Times New Roman"/>
                <w:b/>
                <w:bCs/>
                <w:lang w:eastAsia="ru-RU"/>
              </w:rPr>
            </w:pPr>
          </w:p>
        </w:tc>
        <w:tc>
          <w:tcPr>
            <w:tcW w:w="987" w:type="dxa"/>
            <w:vMerge/>
            <w:tcBorders>
              <w:top w:val="double" w:sz="6" w:space="0" w:color="auto"/>
              <w:left w:val="single" w:sz="4" w:space="0" w:color="auto"/>
              <w:bottom w:val="single" w:sz="4" w:space="0" w:color="auto"/>
              <w:right w:val="single" w:sz="4" w:space="0" w:color="auto"/>
            </w:tcBorders>
            <w:vAlign w:val="center"/>
            <w:hideMark/>
          </w:tcPr>
          <w:p w14:paraId="1040CF84" w14:textId="77777777" w:rsidR="00EF241C" w:rsidRPr="00FA1CF9" w:rsidRDefault="00EF241C" w:rsidP="00EF241C">
            <w:pPr>
              <w:spacing w:after="0" w:line="240" w:lineRule="auto"/>
              <w:rPr>
                <w:rFonts w:ascii="Times New Roman" w:eastAsia="Times New Roman" w:hAnsi="Times New Roman"/>
                <w:b/>
                <w:bCs/>
                <w:lang w:eastAsia="ru-RU"/>
              </w:rPr>
            </w:pPr>
          </w:p>
        </w:tc>
        <w:tc>
          <w:tcPr>
            <w:tcW w:w="993" w:type="dxa"/>
            <w:vMerge/>
            <w:tcBorders>
              <w:top w:val="double" w:sz="6" w:space="0" w:color="auto"/>
              <w:left w:val="single" w:sz="4" w:space="0" w:color="auto"/>
              <w:bottom w:val="single" w:sz="4" w:space="0" w:color="auto"/>
              <w:right w:val="single" w:sz="4" w:space="0" w:color="auto"/>
            </w:tcBorders>
            <w:vAlign w:val="center"/>
            <w:hideMark/>
          </w:tcPr>
          <w:p w14:paraId="2165BD57" w14:textId="77777777" w:rsidR="00EF241C" w:rsidRPr="00FA1CF9" w:rsidRDefault="00EF241C" w:rsidP="00EF241C">
            <w:pPr>
              <w:spacing w:after="0" w:line="240" w:lineRule="auto"/>
              <w:rPr>
                <w:rFonts w:ascii="Times New Roman" w:eastAsia="Times New Roman" w:hAnsi="Times New Roman"/>
                <w:b/>
                <w:bCs/>
                <w:lang w:eastAsia="ru-RU"/>
              </w:rPr>
            </w:pPr>
          </w:p>
        </w:tc>
        <w:tc>
          <w:tcPr>
            <w:tcW w:w="1091" w:type="dxa"/>
            <w:tcBorders>
              <w:top w:val="nil"/>
              <w:left w:val="nil"/>
              <w:bottom w:val="single" w:sz="4" w:space="0" w:color="auto"/>
              <w:right w:val="single" w:sz="4" w:space="0" w:color="auto"/>
            </w:tcBorders>
            <w:shd w:val="clear" w:color="auto" w:fill="auto"/>
            <w:vAlign w:val="center"/>
            <w:hideMark/>
          </w:tcPr>
          <w:p w14:paraId="571D89E5" w14:textId="77777777" w:rsidR="00EF241C" w:rsidRPr="00FA1CF9" w:rsidRDefault="00EF241C" w:rsidP="00EF241C">
            <w:pPr>
              <w:spacing w:after="0" w:line="240" w:lineRule="auto"/>
              <w:jc w:val="center"/>
              <w:rPr>
                <w:rFonts w:ascii="Times New Roman" w:eastAsia="Times New Roman" w:hAnsi="Times New Roman"/>
                <w:b/>
                <w:bCs/>
                <w:lang w:eastAsia="ru-RU"/>
              </w:rPr>
            </w:pPr>
            <w:r w:rsidRPr="00FA1CF9">
              <w:rPr>
                <w:rFonts w:ascii="Times New Roman" w:eastAsia="Times New Roman" w:hAnsi="Times New Roman"/>
                <w:b/>
                <w:bCs/>
                <w:lang w:eastAsia="ru-RU"/>
              </w:rPr>
              <w:t>млн.руб.</w:t>
            </w:r>
          </w:p>
        </w:tc>
        <w:tc>
          <w:tcPr>
            <w:tcW w:w="883" w:type="dxa"/>
            <w:tcBorders>
              <w:top w:val="nil"/>
              <w:left w:val="nil"/>
              <w:bottom w:val="single" w:sz="4" w:space="0" w:color="auto"/>
              <w:right w:val="double" w:sz="4" w:space="0" w:color="auto"/>
            </w:tcBorders>
            <w:shd w:val="clear" w:color="auto" w:fill="auto"/>
            <w:vAlign w:val="center"/>
            <w:hideMark/>
          </w:tcPr>
          <w:p w14:paraId="2340077C" w14:textId="668EC7BE" w:rsidR="00EF241C" w:rsidRPr="00FA1CF9" w:rsidRDefault="00EF241C" w:rsidP="00EF241C">
            <w:pPr>
              <w:spacing w:after="0" w:line="240" w:lineRule="auto"/>
              <w:jc w:val="center"/>
              <w:rPr>
                <w:rFonts w:ascii="Times New Roman" w:eastAsia="Times New Roman" w:hAnsi="Times New Roman"/>
                <w:b/>
                <w:bCs/>
                <w:lang w:eastAsia="ru-RU"/>
              </w:rPr>
            </w:pPr>
            <w:r w:rsidRPr="00FA1CF9">
              <w:rPr>
                <w:rFonts w:ascii="Times New Roman" w:eastAsia="Times New Roman" w:hAnsi="Times New Roman"/>
                <w:b/>
                <w:bCs/>
                <w:lang w:eastAsia="ru-RU"/>
              </w:rPr>
              <w:t>%</w:t>
            </w:r>
          </w:p>
        </w:tc>
      </w:tr>
      <w:tr w:rsidR="00FA1CF9" w:rsidRPr="00FA1CF9" w14:paraId="0B6BCE80" w14:textId="77777777" w:rsidTr="00800C97">
        <w:trPr>
          <w:trHeight w:val="70"/>
        </w:trPr>
        <w:tc>
          <w:tcPr>
            <w:tcW w:w="5655" w:type="dxa"/>
            <w:tcBorders>
              <w:top w:val="nil"/>
              <w:left w:val="double" w:sz="4" w:space="0" w:color="auto"/>
              <w:bottom w:val="single" w:sz="4" w:space="0" w:color="auto"/>
              <w:right w:val="single" w:sz="4" w:space="0" w:color="auto"/>
            </w:tcBorders>
            <w:shd w:val="clear" w:color="auto" w:fill="auto"/>
            <w:vAlign w:val="center"/>
            <w:hideMark/>
          </w:tcPr>
          <w:p w14:paraId="494D62EF" w14:textId="23341458" w:rsidR="00EF241C" w:rsidRPr="00FA1CF9" w:rsidRDefault="00EF241C" w:rsidP="00EF241C">
            <w:pPr>
              <w:spacing w:after="0" w:line="240" w:lineRule="auto"/>
              <w:rPr>
                <w:rFonts w:ascii="Times New Roman" w:eastAsia="Times New Roman" w:hAnsi="Times New Roman"/>
                <w:b/>
                <w:bCs/>
                <w:lang w:eastAsia="ru-RU"/>
              </w:rPr>
            </w:pPr>
            <w:r w:rsidRPr="00FA1CF9">
              <w:rPr>
                <w:rFonts w:ascii="Times New Roman" w:eastAsia="Times New Roman" w:hAnsi="Times New Roman"/>
                <w:b/>
                <w:bCs/>
                <w:lang w:eastAsia="ru-RU"/>
              </w:rPr>
              <w:t>Всего расходы из резервного фонда, из них (±10,0 млн.руб.)</w:t>
            </w:r>
            <w:r w:rsidR="00800C97" w:rsidRPr="00FA1CF9">
              <w:rPr>
                <w:rFonts w:ascii="Times New Roman" w:eastAsia="Times New Roman" w:hAnsi="Times New Roman"/>
                <w:b/>
                <w:bCs/>
                <w:lang w:eastAsia="ru-RU"/>
              </w:rPr>
              <w:t>, из них</w:t>
            </w:r>
            <w:r w:rsidRPr="00FA1CF9">
              <w:rPr>
                <w:rFonts w:ascii="Times New Roman" w:eastAsia="Times New Roman" w:hAnsi="Times New Roman"/>
                <w:b/>
                <w:bCs/>
                <w:lang w:eastAsia="ru-RU"/>
              </w:rPr>
              <w:t>:</w:t>
            </w:r>
          </w:p>
        </w:tc>
        <w:tc>
          <w:tcPr>
            <w:tcW w:w="987" w:type="dxa"/>
            <w:tcBorders>
              <w:top w:val="nil"/>
              <w:left w:val="nil"/>
              <w:bottom w:val="single" w:sz="4" w:space="0" w:color="auto"/>
              <w:right w:val="single" w:sz="4" w:space="0" w:color="auto"/>
            </w:tcBorders>
            <w:shd w:val="clear" w:color="auto" w:fill="auto"/>
            <w:vAlign w:val="center"/>
            <w:hideMark/>
          </w:tcPr>
          <w:p w14:paraId="38D93B39" w14:textId="77777777" w:rsidR="00EF241C" w:rsidRPr="00FA1CF9" w:rsidRDefault="00EF241C" w:rsidP="00EF241C">
            <w:pPr>
              <w:spacing w:after="0" w:line="240" w:lineRule="auto"/>
              <w:jc w:val="right"/>
              <w:rPr>
                <w:rFonts w:ascii="Times New Roman" w:eastAsia="Times New Roman" w:hAnsi="Times New Roman"/>
                <w:b/>
                <w:bCs/>
                <w:lang w:eastAsia="ru-RU"/>
              </w:rPr>
            </w:pPr>
            <w:r w:rsidRPr="00FA1CF9">
              <w:rPr>
                <w:rFonts w:ascii="Times New Roman" w:eastAsia="Times New Roman" w:hAnsi="Times New Roman"/>
                <w:b/>
                <w:bCs/>
                <w:lang w:eastAsia="ru-RU"/>
              </w:rPr>
              <w:t>146,6</w:t>
            </w:r>
          </w:p>
        </w:tc>
        <w:tc>
          <w:tcPr>
            <w:tcW w:w="993" w:type="dxa"/>
            <w:tcBorders>
              <w:top w:val="nil"/>
              <w:left w:val="nil"/>
              <w:bottom w:val="single" w:sz="4" w:space="0" w:color="auto"/>
              <w:right w:val="single" w:sz="4" w:space="0" w:color="auto"/>
            </w:tcBorders>
            <w:shd w:val="clear" w:color="auto" w:fill="auto"/>
            <w:vAlign w:val="center"/>
            <w:hideMark/>
          </w:tcPr>
          <w:p w14:paraId="00C1CFBB" w14:textId="77777777" w:rsidR="00EF241C" w:rsidRPr="00FA1CF9" w:rsidRDefault="00EF241C" w:rsidP="00EF241C">
            <w:pPr>
              <w:spacing w:after="0" w:line="240" w:lineRule="auto"/>
              <w:jc w:val="right"/>
              <w:rPr>
                <w:rFonts w:ascii="Times New Roman" w:eastAsia="Times New Roman" w:hAnsi="Times New Roman"/>
                <w:b/>
                <w:bCs/>
                <w:lang w:eastAsia="ru-RU"/>
              </w:rPr>
            </w:pPr>
            <w:r w:rsidRPr="00FA1CF9">
              <w:rPr>
                <w:rFonts w:ascii="Times New Roman" w:eastAsia="Times New Roman" w:hAnsi="Times New Roman"/>
                <w:b/>
                <w:bCs/>
                <w:lang w:eastAsia="ru-RU"/>
              </w:rPr>
              <w:t>101,2</w:t>
            </w:r>
          </w:p>
        </w:tc>
        <w:tc>
          <w:tcPr>
            <w:tcW w:w="1091" w:type="dxa"/>
            <w:tcBorders>
              <w:top w:val="nil"/>
              <w:left w:val="nil"/>
              <w:bottom w:val="single" w:sz="4" w:space="0" w:color="auto"/>
              <w:right w:val="single" w:sz="4" w:space="0" w:color="auto"/>
            </w:tcBorders>
            <w:shd w:val="clear" w:color="auto" w:fill="auto"/>
            <w:vAlign w:val="center"/>
            <w:hideMark/>
          </w:tcPr>
          <w:p w14:paraId="264ADA21" w14:textId="77777777" w:rsidR="00EF241C" w:rsidRPr="00FA1CF9" w:rsidRDefault="00EF241C" w:rsidP="00EF241C">
            <w:pPr>
              <w:spacing w:after="0" w:line="240" w:lineRule="auto"/>
              <w:jc w:val="right"/>
              <w:rPr>
                <w:rFonts w:ascii="Times New Roman" w:eastAsia="Times New Roman" w:hAnsi="Times New Roman"/>
                <w:b/>
                <w:bCs/>
                <w:lang w:eastAsia="ru-RU"/>
              </w:rPr>
            </w:pPr>
            <w:r w:rsidRPr="00FA1CF9">
              <w:rPr>
                <w:rFonts w:ascii="Times New Roman" w:eastAsia="Times New Roman" w:hAnsi="Times New Roman"/>
                <w:b/>
                <w:bCs/>
                <w:lang w:eastAsia="ru-RU"/>
              </w:rPr>
              <w:t>-45,4</w:t>
            </w:r>
          </w:p>
        </w:tc>
        <w:tc>
          <w:tcPr>
            <w:tcW w:w="883" w:type="dxa"/>
            <w:tcBorders>
              <w:top w:val="nil"/>
              <w:left w:val="nil"/>
              <w:bottom w:val="single" w:sz="4" w:space="0" w:color="auto"/>
              <w:right w:val="double" w:sz="4" w:space="0" w:color="auto"/>
            </w:tcBorders>
            <w:shd w:val="clear" w:color="auto" w:fill="auto"/>
            <w:vAlign w:val="center"/>
            <w:hideMark/>
          </w:tcPr>
          <w:p w14:paraId="209EE960" w14:textId="77777777" w:rsidR="00EF241C" w:rsidRPr="00FA1CF9" w:rsidRDefault="00EF241C" w:rsidP="00EF241C">
            <w:pPr>
              <w:spacing w:after="0" w:line="240" w:lineRule="auto"/>
              <w:jc w:val="right"/>
              <w:rPr>
                <w:rFonts w:ascii="Times New Roman" w:eastAsia="Times New Roman" w:hAnsi="Times New Roman"/>
                <w:b/>
                <w:lang w:eastAsia="ru-RU"/>
              </w:rPr>
            </w:pPr>
            <w:r w:rsidRPr="00FA1CF9">
              <w:rPr>
                <w:rFonts w:ascii="Times New Roman" w:eastAsia="Times New Roman" w:hAnsi="Times New Roman"/>
                <w:b/>
                <w:lang w:eastAsia="ru-RU"/>
              </w:rPr>
              <w:t>-31,0</w:t>
            </w:r>
          </w:p>
        </w:tc>
      </w:tr>
      <w:tr w:rsidR="00FA1CF9" w:rsidRPr="00FA1CF9" w14:paraId="54BC3788" w14:textId="77777777" w:rsidTr="00800C97">
        <w:trPr>
          <w:trHeight w:val="70"/>
        </w:trPr>
        <w:tc>
          <w:tcPr>
            <w:tcW w:w="5655" w:type="dxa"/>
            <w:tcBorders>
              <w:top w:val="nil"/>
              <w:left w:val="double" w:sz="4" w:space="0" w:color="auto"/>
              <w:bottom w:val="single" w:sz="4" w:space="0" w:color="auto"/>
              <w:right w:val="single" w:sz="4" w:space="0" w:color="auto"/>
            </w:tcBorders>
            <w:shd w:val="clear" w:color="auto" w:fill="auto"/>
            <w:vAlign w:val="center"/>
            <w:hideMark/>
          </w:tcPr>
          <w:p w14:paraId="41DDAC53" w14:textId="77777777" w:rsidR="00EF241C" w:rsidRPr="00FA1CF9" w:rsidRDefault="00EF241C" w:rsidP="00EF241C">
            <w:pPr>
              <w:spacing w:after="0" w:line="240" w:lineRule="auto"/>
              <w:rPr>
                <w:rFonts w:ascii="Times New Roman" w:eastAsia="Times New Roman" w:hAnsi="Times New Roman"/>
                <w:lang w:eastAsia="ru-RU"/>
              </w:rPr>
            </w:pPr>
            <w:r w:rsidRPr="00FA1CF9">
              <w:rPr>
                <w:rFonts w:ascii="Times New Roman" w:eastAsia="Times New Roman" w:hAnsi="Times New Roman"/>
                <w:lang w:eastAsia="ru-RU"/>
              </w:rPr>
              <w:t>Мобилизационная и вневойсковая подготовка</w:t>
            </w:r>
          </w:p>
        </w:tc>
        <w:tc>
          <w:tcPr>
            <w:tcW w:w="987" w:type="dxa"/>
            <w:tcBorders>
              <w:top w:val="nil"/>
              <w:left w:val="nil"/>
              <w:bottom w:val="single" w:sz="4" w:space="0" w:color="auto"/>
              <w:right w:val="single" w:sz="4" w:space="0" w:color="auto"/>
            </w:tcBorders>
            <w:shd w:val="clear" w:color="auto" w:fill="auto"/>
            <w:vAlign w:val="center"/>
            <w:hideMark/>
          </w:tcPr>
          <w:p w14:paraId="7028C79A" w14:textId="77777777" w:rsidR="00EF241C" w:rsidRPr="00FA1CF9" w:rsidRDefault="00EF241C" w:rsidP="00EF241C">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18,3 </w:t>
            </w:r>
          </w:p>
        </w:tc>
        <w:tc>
          <w:tcPr>
            <w:tcW w:w="993" w:type="dxa"/>
            <w:tcBorders>
              <w:top w:val="nil"/>
              <w:left w:val="nil"/>
              <w:bottom w:val="single" w:sz="4" w:space="0" w:color="auto"/>
              <w:right w:val="single" w:sz="4" w:space="0" w:color="auto"/>
            </w:tcBorders>
            <w:shd w:val="clear" w:color="auto" w:fill="auto"/>
            <w:vAlign w:val="center"/>
            <w:hideMark/>
          </w:tcPr>
          <w:p w14:paraId="677E4033" w14:textId="77777777" w:rsidR="00EF241C" w:rsidRPr="00FA1CF9" w:rsidRDefault="00EF241C" w:rsidP="00EF241C">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0,0 </w:t>
            </w:r>
          </w:p>
        </w:tc>
        <w:tc>
          <w:tcPr>
            <w:tcW w:w="1091" w:type="dxa"/>
            <w:tcBorders>
              <w:top w:val="nil"/>
              <w:left w:val="nil"/>
              <w:bottom w:val="single" w:sz="4" w:space="0" w:color="auto"/>
              <w:right w:val="single" w:sz="4" w:space="0" w:color="auto"/>
            </w:tcBorders>
            <w:shd w:val="clear" w:color="auto" w:fill="auto"/>
            <w:vAlign w:val="center"/>
            <w:hideMark/>
          </w:tcPr>
          <w:p w14:paraId="7171DC09" w14:textId="77777777" w:rsidR="00EF241C" w:rsidRPr="00FA1CF9" w:rsidRDefault="00EF241C" w:rsidP="00EF241C">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-18,3 </w:t>
            </w:r>
          </w:p>
        </w:tc>
        <w:tc>
          <w:tcPr>
            <w:tcW w:w="883" w:type="dxa"/>
            <w:tcBorders>
              <w:top w:val="nil"/>
              <w:left w:val="nil"/>
              <w:bottom w:val="single" w:sz="4" w:space="0" w:color="auto"/>
              <w:right w:val="double" w:sz="4" w:space="0" w:color="auto"/>
            </w:tcBorders>
            <w:shd w:val="clear" w:color="auto" w:fill="auto"/>
            <w:vAlign w:val="center"/>
            <w:hideMark/>
          </w:tcPr>
          <w:p w14:paraId="38133A9C" w14:textId="77777777" w:rsidR="00EF241C" w:rsidRPr="00FA1CF9" w:rsidRDefault="00EF241C" w:rsidP="00EF241C">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-100,0 </w:t>
            </w:r>
          </w:p>
        </w:tc>
      </w:tr>
      <w:tr w:rsidR="00FA1CF9" w:rsidRPr="00FA1CF9" w14:paraId="75BDC5F0" w14:textId="77777777" w:rsidTr="00800C97">
        <w:trPr>
          <w:trHeight w:val="70"/>
        </w:trPr>
        <w:tc>
          <w:tcPr>
            <w:tcW w:w="5655" w:type="dxa"/>
            <w:tcBorders>
              <w:top w:val="nil"/>
              <w:left w:val="double" w:sz="4" w:space="0" w:color="auto"/>
              <w:bottom w:val="single" w:sz="4" w:space="0" w:color="auto"/>
              <w:right w:val="single" w:sz="4" w:space="0" w:color="auto"/>
            </w:tcBorders>
            <w:shd w:val="clear" w:color="auto" w:fill="auto"/>
            <w:vAlign w:val="center"/>
            <w:hideMark/>
          </w:tcPr>
          <w:p w14:paraId="53AB3379" w14:textId="77777777" w:rsidR="00EF241C" w:rsidRPr="00FA1CF9" w:rsidRDefault="00EF241C" w:rsidP="00EF241C">
            <w:pPr>
              <w:spacing w:after="0" w:line="240" w:lineRule="auto"/>
              <w:rPr>
                <w:rFonts w:ascii="Times New Roman" w:eastAsia="Times New Roman" w:hAnsi="Times New Roman"/>
                <w:lang w:eastAsia="ru-RU"/>
              </w:rPr>
            </w:pPr>
            <w:r w:rsidRPr="00FA1CF9">
              <w:rPr>
                <w:rFonts w:ascii="Times New Roman" w:eastAsia="Times New Roman" w:hAnsi="Times New Roman"/>
                <w:lang w:eastAsia="ru-RU"/>
              </w:rPr>
              <w:t>Молодежная политика</w:t>
            </w:r>
          </w:p>
        </w:tc>
        <w:tc>
          <w:tcPr>
            <w:tcW w:w="987" w:type="dxa"/>
            <w:tcBorders>
              <w:top w:val="nil"/>
              <w:left w:val="nil"/>
              <w:bottom w:val="single" w:sz="4" w:space="0" w:color="auto"/>
              <w:right w:val="single" w:sz="4" w:space="0" w:color="auto"/>
            </w:tcBorders>
            <w:shd w:val="clear" w:color="auto" w:fill="auto"/>
            <w:vAlign w:val="center"/>
            <w:hideMark/>
          </w:tcPr>
          <w:p w14:paraId="69E28557" w14:textId="77777777" w:rsidR="00EF241C" w:rsidRPr="00FA1CF9" w:rsidRDefault="00EF241C" w:rsidP="00EF241C">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8,5 </w:t>
            </w:r>
          </w:p>
        </w:tc>
        <w:tc>
          <w:tcPr>
            <w:tcW w:w="993" w:type="dxa"/>
            <w:tcBorders>
              <w:top w:val="nil"/>
              <w:left w:val="nil"/>
              <w:bottom w:val="single" w:sz="4" w:space="0" w:color="auto"/>
              <w:right w:val="single" w:sz="4" w:space="0" w:color="auto"/>
            </w:tcBorders>
            <w:shd w:val="clear" w:color="auto" w:fill="auto"/>
            <w:vAlign w:val="center"/>
            <w:hideMark/>
          </w:tcPr>
          <w:p w14:paraId="32225963" w14:textId="77777777" w:rsidR="00EF241C" w:rsidRPr="00FA1CF9" w:rsidRDefault="00EF241C" w:rsidP="00EF241C">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54,7 </w:t>
            </w:r>
          </w:p>
        </w:tc>
        <w:tc>
          <w:tcPr>
            <w:tcW w:w="1091" w:type="dxa"/>
            <w:tcBorders>
              <w:top w:val="nil"/>
              <w:left w:val="nil"/>
              <w:bottom w:val="single" w:sz="4" w:space="0" w:color="auto"/>
              <w:right w:val="single" w:sz="4" w:space="0" w:color="auto"/>
            </w:tcBorders>
            <w:shd w:val="clear" w:color="auto" w:fill="auto"/>
            <w:vAlign w:val="center"/>
            <w:hideMark/>
          </w:tcPr>
          <w:p w14:paraId="6ACBEB53" w14:textId="77777777" w:rsidR="00EF241C" w:rsidRPr="00FA1CF9" w:rsidRDefault="00EF241C" w:rsidP="00EF241C">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46,2 </w:t>
            </w:r>
          </w:p>
        </w:tc>
        <w:tc>
          <w:tcPr>
            <w:tcW w:w="883" w:type="dxa"/>
            <w:tcBorders>
              <w:top w:val="nil"/>
              <w:left w:val="nil"/>
              <w:bottom w:val="single" w:sz="4" w:space="0" w:color="auto"/>
              <w:right w:val="double" w:sz="4" w:space="0" w:color="auto"/>
            </w:tcBorders>
            <w:shd w:val="clear" w:color="auto" w:fill="auto"/>
            <w:vAlign w:val="center"/>
            <w:hideMark/>
          </w:tcPr>
          <w:p w14:paraId="2C0FD07B" w14:textId="77777777" w:rsidR="00EF241C" w:rsidRPr="00FA1CF9" w:rsidRDefault="00EF241C" w:rsidP="00EF241C">
            <w:pPr>
              <w:spacing w:after="0" w:line="240" w:lineRule="auto"/>
              <w:jc w:val="center"/>
              <w:rPr>
                <w:rFonts w:ascii="Times New Roman" w:eastAsia="Times New Roman" w:hAnsi="Times New Roman"/>
                <w:lang w:eastAsia="ru-RU"/>
              </w:rPr>
            </w:pPr>
            <w:r w:rsidRPr="00FA1CF9">
              <w:rPr>
                <w:rFonts w:ascii="Times New Roman" w:eastAsia="Times New Roman" w:hAnsi="Times New Roman"/>
                <w:lang w:eastAsia="ru-RU"/>
              </w:rPr>
              <w:t>в 6,4 раза</w:t>
            </w:r>
          </w:p>
        </w:tc>
      </w:tr>
      <w:tr w:rsidR="00FA1CF9" w:rsidRPr="00FA1CF9" w14:paraId="020FA14F" w14:textId="77777777" w:rsidTr="00800C97">
        <w:trPr>
          <w:trHeight w:val="70"/>
        </w:trPr>
        <w:tc>
          <w:tcPr>
            <w:tcW w:w="5655" w:type="dxa"/>
            <w:tcBorders>
              <w:top w:val="nil"/>
              <w:left w:val="double" w:sz="4" w:space="0" w:color="auto"/>
              <w:bottom w:val="single" w:sz="4" w:space="0" w:color="auto"/>
              <w:right w:val="single" w:sz="4" w:space="0" w:color="auto"/>
            </w:tcBorders>
            <w:shd w:val="clear" w:color="auto" w:fill="auto"/>
            <w:vAlign w:val="center"/>
            <w:hideMark/>
          </w:tcPr>
          <w:p w14:paraId="0C5F7E6E" w14:textId="77777777" w:rsidR="00EF241C" w:rsidRPr="00FA1CF9" w:rsidRDefault="00EF241C" w:rsidP="00EF241C">
            <w:pPr>
              <w:spacing w:after="0" w:line="240" w:lineRule="auto"/>
              <w:rPr>
                <w:rFonts w:ascii="Times New Roman" w:eastAsia="Times New Roman" w:hAnsi="Times New Roman"/>
                <w:lang w:eastAsia="ru-RU"/>
              </w:rPr>
            </w:pPr>
            <w:r w:rsidRPr="00FA1CF9">
              <w:rPr>
                <w:rFonts w:ascii="Times New Roman" w:eastAsia="Times New Roman" w:hAnsi="Times New Roman"/>
                <w:lang w:eastAsia="ru-RU"/>
              </w:rPr>
              <w:t>Социальное обеспечение населения</w:t>
            </w:r>
          </w:p>
        </w:tc>
        <w:tc>
          <w:tcPr>
            <w:tcW w:w="987" w:type="dxa"/>
            <w:tcBorders>
              <w:top w:val="nil"/>
              <w:left w:val="nil"/>
              <w:bottom w:val="single" w:sz="4" w:space="0" w:color="auto"/>
              <w:right w:val="single" w:sz="4" w:space="0" w:color="auto"/>
            </w:tcBorders>
            <w:shd w:val="clear" w:color="auto" w:fill="auto"/>
            <w:vAlign w:val="center"/>
            <w:hideMark/>
          </w:tcPr>
          <w:p w14:paraId="4681E75A" w14:textId="77777777" w:rsidR="00EF241C" w:rsidRPr="00FA1CF9" w:rsidRDefault="00EF241C" w:rsidP="00EF241C">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65,1 </w:t>
            </w:r>
          </w:p>
        </w:tc>
        <w:tc>
          <w:tcPr>
            <w:tcW w:w="993" w:type="dxa"/>
            <w:tcBorders>
              <w:top w:val="nil"/>
              <w:left w:val="nil"/>
              <w:bottom w:val="single" w:sz="4" w:space="0" w:color="auto"/>
              <w:right w:val="single" w:sz="4" w:space="0" w:color="auto"/>
            </w:tcBorders>
            <w:shd w:val="clear" w:color="auto" w:fill="auto"/>
            <w:vAlign w:val="center"/>
            <w:hideMark/>
          </w:tcPr>
          <w:p w14:paraId="009533AD" w14:textId="77777777" w:rsidR="00EF241C" w:rsidRPr="00FA1CF9" w:rsidRDefault="00EF241C" w:rsidP="00EF241C">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3,2 </w:t>
            </w:r>
          </w:p>
        </w:tc>
        <w:tc>
          <w:tcPr>
            <w:tcW w:w="1091" w:type="dxa"/>
            <w:tcBorders>
              <w:top w:val="nil"/>
              <w:left w:val="nil"/>
              <w:bottom w:val="single" w:sz="4" w:space="0" w:color="auto"/>
              <w:right w:val="single" w:sz="4" w:space="0" w:color="auto"/>
            </w:tcBorders>
            <w:shd w:val="clear" w:color="auto" w:fill="auto"/>
            <w:vAlign w:val="center"/>
            <w:hideMark/>
          </w:tcPr>
          <w:p w14:paraId="76EC2E5D" w14:textId="77777777" w:rsidR="00EF241C" w:rsidRPr="00FA1CF9" w:rsidRDefault="00EF241C" w:rsidP="00EF241C">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-62,0 </w:t>
            </w:r>
          </w:p>
        </w:tc>
        <w:tc>
          <w:tcPr>
            <w:tcW w:w="883" w:type="dxa"/>
            <w:tcBorders>
              <w:top w:val="nil"/>
              <w:left w:val="nil"/>
              <w:bottom w:val="single" w:sz="4" w:space="0" w:color="auto"/>
              <w:right w:val="double" w:sz="4" w:space="0" w:color="auto"/>
            </w:tcBorders>
            <w:shd w:val="clear" w:color="auto" w:fill="auto"/>
            <w:vAlign w:val="center"/>
            <w:hideMark/>
          </w:tcPr>
          <w:p w14:paraId="5DBBA0AB" w14:textId="77777777" w:rsidR="00EF241C" w:rsidRPr="00FA1CF9" w:rsidRDefault="00EF241C" w:rsidP="00EF241C">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-95,2 </w:t>
            </w:r>
          </w:p>
        </w:tc>
      </w:tr>
      <w:tr w:rsidR="00FA1CF9" w:rsidRPr="00FA1CF9" w14:paraId="23B4AEBB" w14:textId="77777777" w:rsidTr="00800C97">
        <w:trPr>
          <w:trHeight w:val="70"/>
        </w:trPr>
        <w:tc>
          <w:tcPr>
            <w:tcW w:w="5655" w:type="dxa"/>
            <w:tcBorders>
              <w:top w:val="nil"/>
              <w:left w:val="double" w:sz="4" w:space="0" w:color="auto"/>
              <w:bottom w:val="single" w:sz="4" w:space="0" w:color="auto"/>
              <w:right w:val="single" w:sz="4" w:space="0" w:color="auto"/>
            </w:tcBorders>
            <w:shd w:val="clear" w:color="auto" w:fill="auto"/>
            <w:vAlign w:val="center"/>
            <w:hideMark/>
          </w:tcPr>
          <w:p w14:paraId="2CABF75E" w14:textId="77777777" w:rsidR="00EF241C" w:rsidRPr="00FA1CF9" w:rsidRDefault="00EF241C" w:rsidP="00EF241C">
            <w:pPr>
              <w:spacing w:after="0" w:line="240" w:lineRule="auto"/>
              <w:rPr>
                <w:rFonts w:ascii="Times New Roman" w:eastAsia="Times New Roman" w:hAnsi="Times New Roman"/>
                <w:lang w:eastAsia="ru-RU"/>
              </w:rPr>
            </w:pPr>
            <w:r w:rsidRPr="00FA1CF9">
              <w:rPr>
                <w:rFonts w:ascii="Times New Roman" w:eastAsia="Times New Roman" w:hAnsi="Times New Roman"/>
                <w:lang w:eastAsia="ru-RU"/>
              </w:rPr>
              <w:t>Спорт высших достижений</w:t>
            </w:r>
          </w:p>
        </w:tc>
        <w:tc>
          <w:tcPr>
            <w:tcW w:w="987" w:type="dxa"/>
            <w:tcBorders>
              <w:top w:val="nil"/>
              <w:left w:val="nil"/>
              <w:bottom w:val="single" w:sz="4" w:space="0" w:color="auto"/>
              <w:right w:val="single" w:sz="4" w:space="0" w:color="auto"/>
            </w:tcBorders>
            <w:shd w:val="clear" w:color="auto" w:fill="auto"/>
            <w:vAlign w:val="center"/>
            <w:hideMark/>
          </w:tcPr>
          <w:p w14:paraId="5C3D964F" w14:textId="77777777" w:rsidR="00EF241C" w:rsidRPr="00FA1CF9" w:rsidRDefault="00EF241C" w:rsidP="00EF241C">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13,4 </w:t>
            </w:r>
          </w:p>
        </w:tc>
        <w:tc>
          <w:tcPr>
            <w:tcW w:w="993" w:type="dxa"/>
            <w:tcBorders>
              <w:top w:val="nil"/>
              <w:left w:val="nil"/>
              <w:bottom w:val="single" w:sz="4" w:space="0" w:color="auto"/>
              <w:right w:val="single" w:sz="4" w:space="0" w:color="auto"/>
            </w:tcBorders>
            <w:shd w:val="clear" w:color="auto" w:fill="auto"/>
            <w:vAlign w:val="center"/>
            <w:hideMark/>
          </w:tcPr>
          <w:p w14:paraId="41BC3847" w14:textId="77777777" w:rsidR="00EF241C" w:rsidRPr="00FA1CF9" w:rsidRDefault="00EF241C" w:rsidP="00EF241C">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0,0 </w:t>
            </w:r>
          </w:p>
        </w:tc>
        <w:tc>
          <w:tcPr>
            <w:tcW w:w="1091" w:type="dxa"/>
            <w:tcBorders>
              <w:top w:val="nil"/>
              <w:left w:val="nil"/>
              <w:bottom w:val="single" w:sz="4" w:space="0" w:color="auto"/>
              <w:right w:val="single" w:sz="4" w:space="0" w:color="auto"/>
            </w:tcBorders>
            <w:shd w:val="clear" w:color="auto" w:fill="auto"/>
            <w:vAlign w:val="center"/>
            <w:hideMark/>
          </w:tcPr>
          <w:p w14:paraId="6CC7E4FD" w14:textId="77777777" w:rsidR="00EF241C" w:rsidRPr="00FA1CF9" w:rsidRDefault="00EF241C" w:rsidP="00EF241C">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-13,4 </w:t>
            </w:r>
          </w:p>
        </w:tc>
        <w:tc>
          <w:tcPr>
            <w:tcW w:w="883" w:type="dxa"/>
            <w:tcBorders>
              <w:top w:val="nil"/>
              <w:left w:val="nil"/>
              <w:bottom w:val="single" w:sz="4" w:space="0" w:color="auto"/>
              <w:right w:val="double" w:sz="4" w:space="0" w:color="auto"/>
            </w:tcBorders>
            <w:shd w:val="clear" w:color="auto" w:fill="auto"/>
            <w:vAlign w:val="center"/>
            <w:hideMark/>
          </w:tcPr>
          <w:p w14:paraId="4BA8BF03" w14:textId="77777777" w:rsidR="00EF241C" w:rsidRPr="00FA1CF9" w:rsidRDefault="00EF241C" w:rsidP="00EF241C">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-100,0 </w:t>
            </w:r>
          </w:p>
        </w:tc>
      </w:tr>
      <w:tr w:rsidR="00EF241C" w:rsidRPr="00FA1CF9" w14:paraId="54C39404" w14:textId="77777777" w:rsidTr="00800C97">
        <w:trPr>
          <w:trHeight w:val="70"/>
        </w:trPr>
        <w:tc>
          <w:tcPr>
            <w:tcW w:w="5655" w:type="dxa"/>
            <w:tcBorders>
              <w:top w:val="nil"/>
              <w:left w:val="double" w:sz="4" w:space="0" w:color="auto"/>
              <w:bottom w:val="double" w:sz="4" w:space="0" w:color="auto"/>
              <w:right w:val="single" w:sz="4" w:space="0" w:color="auto"/>
            </w:tcBorders>
            <w:shd w:val="clear" w:color="auto" w:fill="auto"/>
            <w:vAlign w:val="center"/>
            <w:hideMark/>
          </w:tcPr>
          <w:p w14:paraId="65A01133" w14:textId="77777777" w:rsidR="00EF241C" w:rsidRPr="00FA1CF9" w:rsidRDefault="00EF241C" w:rsidP="00EF241C">
            <w:pPr>
              <w:spacing w:after="0" w:line="240" w:lineRule="auto"/>
              <w:rPr>
                <w:rFonts w:ascii="Times New Roman" w:eastAsia="Times New Roman" w:hAnsi="Times New Roman"/>
                <w:lang w:eastAsia="ru-RU"/>
              </w:rPr>
            </w:pPr>
            <w:r w:rsidRPr="00FA1CF9">
              <w:rPr>
                <w:rFonts w:ascii="Times New Roman" w:eastAsia="Times New Roman" w:hAnsi="Times New Roman"/>
                <w:lang w:eastAsia="ru-RU"/>
              </w:rPr>
              <w:t>Периодическая печать и издательства</w:t>
            </w:r>
          </w:p>
        </w:tc>
        <w:tc>
          <w:tcPr>
            <w:tcW w:w="987" w:type="dxa"/>
            <w:tcBorders>
              <w:top w:val="nil"/>
              <w:left w:val="nil"/>
              <w:bottom w:val="double" w:sz="4" w:space="0" w:color="auto"/>
              <w:right w:val="single" w:sz="4" w:space="0" w:color="auto"/>
            </w:tcBorders>
            <w:shd w:val="clear" w:color="auto" w:fill="auto"/>
            <w:vAlign w:val="center"/>
            <w:hideMark/>
          </w:tcPr>
          <w:p w14:paraId="48C0C67D" w14:textId="77777777" w:rsidR="00EF241C" w:rsidRPr="00FA1CF9" w:rsidRDefault="00EF241C" w:rsidP="00EF241C">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0,0 </w:t>
            </w:r>
          </w:p>
        </w:tc>
        <w:tc>
          <w:tcPr>
            <w:tcW w:w="993" w:type="dxa"/>
            <w:tcBorders>
              <w:top w:val="nil"/>
              <w:left w:val="nil"/>
              <w:bottom w:val="double" w:sz="4" w:space="0" w:color="auto"/>
              <w:right w:val="single" w:sz="4" w:space="0" w:color="auto"/>
            </w:tcBorders>
            <w:shd w:val="clear" w:color="auto" w:fill="auto"/>
            <w:vAlign w:val="center"/>
            <w:hideMark/>
          </w:tcPr>
          <w:p w14:paraId="268B9802" w14:textId="77777777" w:rsidR="00EF241C" w:rsidRPr="00FA1CF9" w:rsidRDefault="00EF241C" w:rsidP="00EF241C">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17,5 </w:t>
            </w:r>
          </w:p>
        </w:tc>
        <w:tc>
          <w:tcPr>
            <w:tcW w:w="1091" w:type="dxa"/>
            <w:tcBorders>
              <w:top w:val="nil"/>
              <w:left w:val="nil"/>
              <w:bottom w:val="double" w:sz="4" w:space="0" w:color="auto"/>
              <w:right w:val="single" w:sz="4" w:space="0" w:color="auto"/>
            </w:tcBorders>
            <w:shd w:val="clear" w:color="auto" w:fill="auto"/>
            <w:vAlign w:val="center"/>
            <w:hideMark/>
          </w:tcPr>
          <w:p w14:paraId="54533C19" w14:textId="77777777" w:rsidR="00EF241C" w:rsidRPr="00FA1CF9" w:rsidRDefault="00EF241C" w:rsidP="00EF241C">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17,5 </w:t>
            </w:r>
          </w:p>
        </w:tc>
        <w:tc>
          <w:tcPr>
            <w:tcW w:w="883" w:type="dxa"/>
            <w:tcBorders>
              <w:top w:val="nil"/>
              <w:left w:val="nil"/>
              <w:bottom w:val="double" w:sz="4" w:space="0" w:color="auto"/>
              <w:right w:val="double" w:sz="4" w:space="0" w:color="auto"/>
            </w:tcBorders>
            <w:shd w:val="clear" w:color="auto" w:fill="auto"/>
            <w:vAlign w:val="center"/>
            <w:hideMark/>
          </w:tcPr>
          <w:p w14:paraId="18356DD7" w14:textId="77777777" w:rsidR="00EF241C" w:rsidRPr="00FA1CF9" w:rsidRDefault="00EF241C" w:rsidP="00EF241C">
            <w:pPr>
              <w:spacing w:after="0" w:line="240" w:lineRule="auto"/>
              <w:jc w:val="center"/>
              <w:rPr>
                <w:rFonts w:ascii="Times New Roman" w:eastAsia="Times New Roman" w:hAnsi="Times New Roman"/>
                <w:lang w:eastAsia="ru-RU"/>
              </w:rPr>
            </w:pPr>
            <w:r w:rsidRPr="00FA1CF9">
              <w:rPr>
                <w:rFonts w:ascii="Times New Roman" w:eastAsia="Times New Roman" w:hAnsi="Times New Roman"/>
                <w:lang w:eastAsia="ru-RU"/>
              </w:rPr>
              <w:t>-</w:t>
            </w:r>
          </w:p>
        </w:tc>
      </w:tr>
    </w:tbl>
    <w:p w14:paraId="6E123F28" w14:textId="77777777" w:rsidR="00EF241C" w:rsidRPr="00FA1CF9" w:rsidRDefault="00EF241C" w:rsidP="00EF241C">
      <w:pPr>
        <w:spacing w:after="0" w:line="240" w:lineRule="auto"/>
        <w:ind w:firstLine="709"/>
        <w:contextualSpacing/>
        <w:jc w:val="both"/>
        <w:rPr>
          <w:rFonts w:ascii="Times New Roman" w:hAnsi="Times New Roman"/>
          <w:sz w:val="16"/>
          <w:szCs w:val="16"/>
          <w:lang w:eastAsia="ru-RU"/>
        </w:rPr>
      </w:pPr>
    </w:p>
    <w:p w14:paraId="4D0DDC57" w14:textId="77777777" w:rsidR="00EF241C" w:rsidRPr="00FA1CF9" w:rsidRDefault="00EF241C" w:rsidP="00EF241C">
      <w:pPr>
        <w:spacing w:after="0" w:line="240" w:lineRule="auto"/>
        <w:ind w:firstLine="709"/>
        <w:contextualSpacing/>
        <w:jc w:val="both"/>
        <w:rPr>
          <w:rFonts w:ascii="Times New Roman" w:hAnsi="Times New Roman"/>
          <w:sz w:val="28"/>
          <w:szCs w:val="28"/>
          <w:lang w:eastAsia="ru-RU"/>
        </w:rPr>
      </w:pPr>
      <w:r w:rsidRPr="00FA1CF9">
        <w:rPr>
          <w:rFonts w:ascii="Times New Roman" w:hAnsi="Times New Roman"/>
          <w:sz w:val="28"/>
          <w:szCs w:val="28"/>
          <w:lang w:eastAsia="ru-RU"/>
        </w:rPr>
        <w:t>В отчетном периоде по сравнению с аналогичным периодом 2023 года наиболее предпочтительными направлениями расходования средств резервного фонда Правительства Архангельской области являлись расходы на молодежную политику и на периодическая печать и издательства, которые в совокупности увеличились в 8,5 раз (+63,7 млн.руб.) и составили 72,3 млн.руб. (на 01.04.2023 – 8,5 млн.руб.).</w:t>
      </w:r>
    </w:p>
    <w:p w14:paraId="27CAC45B" w14:textId="77777777" w:rsidR="00EF241C" w:rsidRPr="00FA1CF9" w:rsidRDefault="00EF241C" w:rsidP="00EF241C">
      <w:pPr>
        <w:keepNext/>
        <w:spacing w:before="240" w:after="60" w:line="240" w:lineRule="auto"/>
        <w:jc w:val="center"/>
        <w:outlineLvl w:val="1"/>
        <w:rPr>
          <w:rFonts w:ascii="Times New Roman" w:eastAsia="Times New Roman" w:hAnsi="Times New Roman"/>
          <w:b/>
          <w:bCs/>
          <w:i/>
          <w:iCs/>
          <w:sz w:val="28"/>
          <w:szCs w:val="28"/>
        </w:rPr>
      </w:pPr>
      <w:bookmarkStart w:id="16" w:name="_Toc121395633"/>
      <w:r w:rsidRPr="00FA1CF9">
        <w:rPr>
          <w:rFonts w:ascii="Times New Roman" w:eastAsia="Times New Roman" w:hAnsi="Times New Roman"/>
          <w:b/>
          <w:bCs/>
          <w:i/>
          <w:iCs/>
          <w:sz w:val="28"/>
          <w:szCs w:val="28"/>
        </w:rPr>
        <w:t>2.3. Межбюджетные трансферты из областного бюджета</w:t>
      </w:r>
      <w:r w:rsidRPr="00FA1CF9">
        <w:rPr>
          <w:rFonts w:ascii="Times New Roman" w:eastAsia="Times New Roman" w:hAnsi="Times New Roman"/>
          <w:b/>
          <w:bCs/>
          <w:i/>
          <w:iCs/>
          <w:sz w:val="28"/>
          <w:szCs w:val="28"/>
        </w:rPr>
        <w:br/>
        <w:t xml:space="preserve"> за I квартал 2024 года</w:t>
      </w:r>
      <w:bookmarkEnd w:id="16"/>
    </w:p>
    <w:p w14:paraId="28DBAD3A" w14:textId="5A363AE1" w:rsidR="00EF241C" w:rsidRPr="00FA1CF9" w:rsidRDefault="00EF241C" w:rsidP="00EF241C">
      <w:pPr>
        <w:spacing w:after="0" w:line="240" w:lineRule="auto"/>
        <w:ind w:firstLine="709"/>
        <w:contextualSpacing/>
        <w:jc w:val="both"/>
        <w:rPr>
          <w:rFonts w:ascii="Times New Roman" w:hAnsi="Times New Roman"/>
          <w:sz w:val="28"/>
          <w:szCs w:val="28"/>
          <w:lang w:eastAsia="ru-RU"/>
        </w:rPr>
      </w:pPr>
      <w:r w:rsidRPr="00FA1CF9">
        <w:rPr>
          <w:rFonts w:ascii="Times New Roman" w:hAnsi="Times New Roman"/>
          <w:sz w:val="28"/>
          <w:szCs w:val="28"/>
          <w:lang w:eastAsia="ru-RU"/>
        </w:rPr>
        <w:t>Общая сумма межбюджетных трансфертов из областного бюджета в бюджеты</w:t>
      </w:r>
      <w:r w:rsidR="003809A7" w:rsidRPr="00FA1CF9">
        <w:rPr>
          <w:rFonts w:ascii="Times New Roman" w:hAnsi="Times New Roman"/>
          <w:sz w:val="28"/>
          <w:szCs w:val="28"/>
          <w:lang w:eastAsia="ru-RU"/>
        </w:rPr>
        <w:t xml:space="preserve"> бюджетной системы</w:t>
      </w:r>
      <w:r w:rsidRPr="00FA1CF9">
        <w:rPr>
          <w:rFonts w:ascii="Times New Roman" w:hAnsi="Times New Roman"/>
          <w:sz w:val="28"/>
          <w:szCs w:val="28"/>
          <w:lang w:eastAsia="ru-RU"/>
        </w:rPr>
        <w:t xml:space="preserve"> за I квартал 202</w:t>
      </w:r>
      <w:r w:rsidR="00D12670" w:rsidRPr="00FA1CF9">
        <w:rPr>
          <w:rFonts w:ascii="Times New Roman" w:hAnsi="Times New Roman"/>
          <w:sz w:val="28"/>
          <w:szCs w:val="28"/>
          <w:lang w:eastAsia="ru-RU"/>
        </w:rPr>
        <w:t>4</w:t>
      </w:r>
      <w:r w:rsidRPr="00FA1CF9">
        <w:rPr>
          <w:rFonts w:ascii="Times New Roman" w:hAnsi="Times New Roman"/>
          <w:sz w:val="28"/>
          <w:szCs w:val="28"/>
          <w:lang w:eastAsia="ru-RU"/>
        </w:rPr>
        <w:t xml:space="preserve"> года составил</w:t>
      </w:r>
      <w:r w:rsidR="003809A7" w:rsidRPr="00FA1CF9">
        <w:rPr>
          <w:rFonts w:ascii="Times New Roman" w:hAnsi="Times New Roman"/>
          <w:sz w:val="28"/>
          <w:szCs w:val="28"/>
          <w:lang w:eastAsia="ru-RU"/>
        </w:rPr>
        <w:t>а</w:t>
      </w:r>
      <w:r w:rsidRPr="00FA1CF9">
        <w:rPr>
          <w:rFonts w:ascii="Times New Roman" w:hAnsi="Times New Roman"/>
          <w:sz w:val="28"/>
          <w:szCs w:val="28"/>
          <w:lang w:eastAsia="ru-RU"/>
        </w:rPr>
        <w:t xml:space="preserve"> 8 850,9 млн.руб. </w:t>
      </w:r>
      <w:r w:rsidR="003809A7" w:rsidRPr="00FA1CF9">
        <w:rPr>
          <w:rFonts w:ascii="Times New Roman" w:hAnsi="Times New Roman"/>
          <w:sz w:val="28"/>
          <w:szCs w:val="28"/>
          <w:lang w:eastAsia="ru-RU"/>
        </w:rPr>
        <w:t>или</w:t>
      </w:r>
      <w:r w:rsidRPr="00FA1CF9">
        <w:rPr>
          <w:rFonts w:ascii="Times New Roman" w:hAnsi="Times New Roman"/>
          <w:sz w:val="28"/>
          <w:szCs w:val="28"/>
          <w:lang w:eastAsia="ru-RU"/>
        </w:rPr>
        <w:t xml:space="preserve"> 18,4 % к плану года.</w:t>
      </w:r>
    </w:p>
    <w:p w14:paraId="0E915F91" w14:textId="1A1C2547" w:rsidR="00EF241C" w:rsidRPr="00FA1CF9" w:rsidRDefault="00EF241C" w:rsidP="00EF241C">
      <w:pPr>
        <w:spacing w:after="0" w:line="240" w:lineRule="auto"/>
        <w:ind w:firstLine="709"/>
        <w:contextualSpacing/>
        <w:jc w:val="both"/>
        <w:rPr>
          <w:rFonts w:ascii="Times New Roman" w:hAnsi="Times New Roman"/>
          <w:sz w:val="28"/>
          <w:szCs w:val="28"/>
          <w:lang w:eastAsia="ru-RU"/>
        </w:rPr>
      </w:pPr>
      <w:r w:rsidRPr="00FA1CF9">
        <w:rPr>
          <w:rFonts w:ascii="Times New Roman" w:hAnsi="Times New Roman"/>
          <w:sz w:val="28"/>
          <w:szCs w:val="28"/>
          <w:lang w:eastAsia="ru-RU"/>
        </w:rPr>
        <w:t xml:space="preserve">На рисунке </w:t>
      </w:r>
      <w:r w:rsidR="004465F1" w:rsidRPr="00FA1CF9">
        <w:rPr>
          <w:rFonts w:ascii="Times New Roman" w:hAnsi="Times New Roman"/>
          <w:sz w:val="28"/>
          <w:szCs w:val="28"/>
          <w:lang w:eastAsia="ru-RU"/>
        </w:rPr>
        <w:t>7</w:t>
      </w:r>
      <w:r w:rsidRPr="00FA1CF9">
        <w:rPr>
          <w:rFonts w:ascii="Times New Roman" w:hAnsi="Times New Roman"/>
          <w:sz w:val="28"/>
          <w:szCs w:val="28"/>
          <w:lang w:eastAsia="ru-RU"/>
        </w:rPr>
        <w:t xml:space="preserve"> представлены ежемесячные расходы из областного бюджета за отчетный период, в виде межбюджетных трансфертов.</w:t>
      </w:r>
    </w:p>
    <w:p w14:paraId="7A0BFAD0" w14:textId="77777777" w:rsidR="00EF241C" w:rsidRPr="00FA1CF9" w:rsidRDefault="00EF241C" w:rsidP="00EF241C">
      <w:pPr>
        <w:keepNext/>
        <w:spacing w:after="0" w:line="240" w:lineRule="auto"/>
        <w:contextualSpacing/>
        <w:jc w:val="both"/>
      </w:pPr>
      <w:r w:rsidRPr="00FA1CF9">
        <w:rPr>
          <w:noProof/>
          <w:lang w:eastAsia="ru-RU"/>
        </w:rPr>
        <w:drawing>
          <wp:inline distT="0" distB="0" distL="0" distR="0" wp14:anchorId="62E0A24B" wp14:editId="5EBEF20F">
            <wp:extent cx="6096000" cy="1619885"/>
            <wp:effectExtent l="0" t="0" r="0" b="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096434" cy="1620000"/>
                    </a:xfrm>
                    <a:prstGeom prst="rect">
                      <a:avLst/>
                    </a:prstGeom>
                    <a:noFill/>
                  </pic:spPr>
                </pic:pic>
              </a:graphicData>
            </a:graphic>
          </wp:inline>
        </w:drawing>
      </w:r>
    </w:p>
    <w:p w14:paraId="38A20628" w14:textId="77777777" w:rsidR="00EF241C" w:rsidRPr="00FA1CF9" w:rsidRDefault="00EF241C" w:rsidP="003809A7">
      <w:pPr>
        <w:pStyle w:val="aff0"/>
        <w:spacing w:after="0" w:line="240" w:lineRule="auto"/>
        <w:rPr>
          <w:rFonts w:ascii="Times New Roman" w:hAnsi="Times New Roman"/>
          <w:b w:val="0"/>
          <w:sz w:val="24"/>
          <w:szCs w:val="24"/>
        </w:rPr>
      </w:pPr>
      <w:r w:rsidRPr="00FA1CF9">
        <w:rPr>
          <w:rFonts w:ascii="Times New Roman" w:hAnsi="Times New Roman"/>
          <w:b w:val="0"/>
          <w:sz w:val="24"/>
          <w:szCs w:val="24"/>
        </w:rPr>
        <w:t xml:space="preserve">Рисунок </w:t>
      </w:r>
      <w:r w:rsidRPr="00FA1CF9">
        <w:rPr>
          <w:rFonts w:ascii="Times New Roman" w:hAnsi="Times New Roman"/>
          <w:b w:val="0"/>
          <w:sz w:val="24"/>
          <w:szCs w:val="24"/>
        </w:rPr>
        <w:fldChar w:fldCharType="begin"/>
      </w:r>
      <w:r w:rsidRPr="00FA1CF9">
        <w:rPr>
          <w:rFonts w:ascii="Times New Roman" w:hAnsi="Times New Roman"/>
          <w:b w:val="0"/>
          <w:sz w:val="24"/>
          <w:szCs w:val="24"/>
        </w:rPr>
        <w:instrText xml:space="preserve"> SEQ Рисунок \* ARABIC </w:instrText>
      </w:r>
      <w:r w:rsidRPr="00FA1CF9">
        <w:rPr>
          <w:rFonts w:ascii="Times New Roman" w:hAnsi="Times New Roman"/>
          <w:b w:val="0"/>
          <w:sz w:val="24"/>
          <w:szCs w:val="24"/>
        </w:rPr>
        <w:fldChar w:fldCharType="separate"/>
      </w:r>
      <w:r w:rsidR="0030453A" w:rsidRPr="00FA1CF9">
        <w:rPr>
          <w:rFonts w:ascii="Times New Roman" w:hAnsi="Times New Roman"/>
          <w:b w:val="0"/>
          <w:noProof/>
          <w:sz w:val="24"/>
          <w:szCs w:val="24"/>
        </w:rPr>
        <w:t>7</w:t>
      </w:r>
      <w:r w:rsidRPr="00FA1CF9">
        <w:rPr>
          <w:rFonts w:ascii="Times New Roman" w:hAnsi="Times New Roman"/>
          <w:b w:val="0"/>
          <w:sz w:val="24"/>
          <w:szCs w:val="24"/>
        </w:rPr>
        <w:fldChar w:fldCharType="end"/>
      </w:r>
      <w:r w:rsidRPr="00FA1CF9">
        <w:rPr>
          <w:rFonts w:ascii="Times New Roman" w:hAnsi="Times New Roman"/>
          <w:b w:val="0"/>
          <w:sz w:val="24"/>
          <w:szCs w:val="24"/>
        </w:rPr>
        <w:t>. Межбюджетные трансферты из областного бюджета в бюджеты различных уровней за I квартал 2024 года (нарастающим итогом), млн.руб.</w:t>
      </w:r>
    </w:p>
    <w:p w14:paraId="3AD30B77" w14:textId="77777777" w:rsidR="00EF241C" w:rsidRPr="00FA1CF9" w:rsidRDefault="00EF241C" w:rsidP="00EF241C">
      <w:pPr>
        <w:spacing w:after="0" w:line="240" w:lineRule="auto"/>
        <w:ind w:firstLine="709"/>
        <w:contextualSpacing/>
        <w:jc w:val="both"/>
        <w:rPr>
          <w:rFonts w:ascii="Times New Roman" w:hAnsi="Times New Roman"/>
          <w:sz w:val="16"/>
          <w:szCs w:val="16"/>
          <w:lang w:eastAsia="ru-RU"/>
        </w:rPr>
      </w:pPr>
    </w:p>
    <w:p w14:paraId="4D6BB364" w14:textId="2EAE2016" w:rsidR="00EF241C" w:rsidRPr="00FA1CF9" w:rsidRDefault="00EF241C" w:rsidP="00EF241C">
      <w:pPr>
        <w:spacing w:after="0" w:line="240" w:lineRule="auto"/>
        <w:ind w:firstLine="709"/>
        <w:contextualSpacing/>
        <w:jc w:val="both"/>
        <w:rPr>
          <w:rFonts w:ascii="Times New Roman" w:hAnsi="Times New Roman"/>
          <w:sz w:val="28"/>
          <w:szCs w:val="28"/>
          <w:lang w:eastAsia="ru-RU"/>
        </w:rPr>
      </w:pPr>
      <w:r w:rsidRPr="00FA1CF9">
        <w:rPr>
          <w:rFonts w:ascii="Times New Roman" w:hAnsi="Times New Roman"/>
          <w:sz w:val="28"/>
          <w:szCs w:val="28"/>
          <w:lang w:eastAsia="ru-RU"/>
        </w:rPr>
        <w:t xml:space="preserve">По отношению к </w:t>
      </w:r>
      <w:r w:rsidR="00D65C87" w:rsidRPr="00FA1CF9">
        <w:rPr>
          <w:rFonts w:ascii="Times New Roman" w:hAnsi="Times New Roman"/>
          <w:sz w:val="28"/>
          <w:szCs w:val="28"/>
          <w:lang w:eastAsia="ru-RU"/>
        </w:rPr>
        <w:t xml:space="preserve">соответствующим расходам </w:t>
      </w:r>
      <w:r w:rsidRPr="00FA1CF9">
        <w:rPr>
          <w:rFonts w:ascii="Times New Roman" w:hAnsi="Times New Roman"/>
          <w:sz w:val="28"/>
          <w:szCs w:val="28"/>
          <w:lang w:eastAsia="ru-RU"/>
        </w:rPr>
        <w:t xml:space="preserve">за I квартал 2023 года указанные расходы </w:t>
      </w:r>
      <w:r w:rsidR="00D12670" w:rsidRPr="00FA1CF9">
        <w:rPr>
          <w:rFonts w:ascii="Times New Roman" w:hAnsi="Times New Roman"/>
          <w:sz w:val="28"/>
          <w:szCs w:val="28"/>
          <w:lang w:eastAsia="ru-RU"/>
        </w:rPr>
        <w:t xml:space="preserve">в </w:t>
      </w:r>
      <w:r w:rsidRPr="00FA1CF9">
        <w:rPr>
          <w:rFonts w:ascii="Times New Roman" w:hAnsi="Times New Roman"/>
          <w:sz w:val="28"/>
          <w:szCs w:val="28"/>
          <w:lang w:eastAsia="ru-RU"/>
        </w:rPr>
        <w:t>отчетном периоде незначительно снизились (-0,6 %) или на 49,2 млн.руб.</w:t>
      </w:r>
      <w:r w:rsidR="00D65C87" w:rsidRPr="00FA1CF9">
        <w:rPr>
          <w:rFonts w:ascii="Times New Roman" w:hAnsi="Times New Roman"/>
          <w:sz w:val="28"/>
          <w:szCs w:val="28"/>
          <w:lang w:eastAsia="ru-RU"/>
        </w:rPr>
        <w:t>,</w:t>
      </w:r>
      <w:r w:rsidRPr="00FA1CF9">
        <w:rPr>
          <w:rFonts w:ascii="Times New Roman" w:hAnsi="Times New Roman"/>
          <w:sz w:val="28"/>
          <w:szCs w:val="28"/>
          <w:lang w:eastAsia="ru-RU"/>
        </w:rPr>
        <w:t xml:space="preserve"> и информация о них отражена на рисунке </w:t>
      </w:r>
      <w:r w:rsidR="004465F1" w:rsidRPr="00FA1CF9">
        <w:rPr>
          <w:rFonts w:ascii="Times New Roman" w:hAnsi="Times New Roman"/>
          <w:sz w:val="28"/>
          <w:szCs w:val="28"/>
          <w:lang w:eastAsia="ru-RU"/>
        </w:rPr>
        <w:t>8</w:t>
      </w:r>
      <w:r w:rsidRPr="00FA1CF9">
        <w:rPr>
          <w:rFonts w:ascii="Times New Roman" w:hAnsi="Times New Roman"/>
          <w:sz w:val="28"/>
          <w:szCs w:val="28"/>
          <w:lang w:eastAsia="ru-RU"/>
        </w:rPr>
        <w:t>.</w:t>
      </w:r>
    </w:p>
    <w:p w14:paraId="37CDD108" w14:textId="77777777" w:rsidR="00EF241C" w:rsidRPr="00FA1CF9" w:rsidRDefault="00EF241C" w:rsidP="00EF241C">
      <w:pPr>
        <w:keepNext/>
        <w:spacing w:after="0" w:line="240" w:lineRule="auto"/>
        <w:jc w:val="center"/>
      </w:pPr>
      <w:r w:rsidRPr="00FA1CF9">
        <w:rPr>
          <w:noProof/>
          <w:lang w:eastAsia="ru-RU"/>
        </w:rPr>
        <w:drawing>
          <wp:inline distT="0" distB="0" distL="0" distR="0" wp14:anchorId="5E5908FB" wp14:editId="18BA75BB">
            <wp:extent cx="5591175" cy="1799590"/>
            <wp:effectExtent l="0" t="0" r="9525"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592455" cy="1800002"/>
                    </a:xfrm>
                    <a:prstGeom prst="rect">
                      <a:avLst/>
                    </a:prstGeom>
                    <a:noFill/>
                  </pic:spPr>
                </pic:pic>
              </a:graphicData>
            </a:graphic>
          </wp:inline>
        </w:drawing>
      </w:r>
    </w:p>
    <w:p w14:paraId="6DD8E13E" w14:textId="23262E93" w:rsidR="00EF241C" w:rsidRPr="00FA1CF9" w:rsidRDefault="00EF241C" w:rsidP="00D65C87">
      <w:pPr>
        <w:pStyle w:val="aff0"/>
        <w:spacing w:after="0" w:line="240" w:lineRule="auto"/>
        <w:rPr>
          <w:rFonts w:ascii="Times New Roman" w:hAnsi="Times New Roman"/>
          <w:b w:val="0"/>
          <w:sz w:val="24"/>
          <w:szCs w:val="24"/>
        </w:rPr>
      </w:pPr>
      <w:r w:rsidRPr="00FA1CF9">
        <w:rPr>
          <w:rFonts w:ascii="Times New Roman" w:hAnsi="Times New Roman"/>
          <w:b w:val="0"/>
          <w:sz w:val="24"/>
          <w:szCs w:val="24"/>
        </w:rPr>
        <w:t xml:space="preserve">Рисунок </w:t>
      </w:r>
      <w:r w:rsidRPr="00FA1CF9">
        <w:rPr>
          <w:rFonts w:ascii="Times New Roman" w:hAnsi="Times New Roman"/>
          <w:b w:val="0"/>
          <w:sz w:val="24"/>
          <w:szCs w:val="24"/>
        </w:rPr>
        <w:fldChar w:fldCharType="begin"/>
      </w:r>
      <w:r w:rsidRPr="00FA1CF9">
        <w:rPr>
          <w:rFonts w:ascii="Times New Roman" w:hAnsi="Times New Roman"/>
          <w:b w:val="0"/>
          <w:sz w:val="24"/>
          <w:szCs w:val="24"/>
        </w:rPr>
        <w:instrText xml:space="preserve"> SEQ Рисунок \* ARABIC </w:instrText>
      </w:r>
      <w:r w:rsidRPr="00FA1CF9">
        <w:rPr>
          <w:rFonts w:ascii="Times New Roman" w:hAnsi="Times New Roman"/>
          <w:b w:val="0"/>
          <w:sz w:val="24"/>
          <w:szCs w:val="24"/>
        </w:rPr>
        <w:fldChar w:fldCharType="separate"/>
      </w:r>
      <w:r w:rsidR="0030453A" w:rsidRPr="00FA1CF9">
        <w:rPr>
          <w:rFonts w:ascii="Times New Roman" w:hAnsi="Times New Roman"/>
          <w:b w:val="0"/>
          <w:noProof/>
          <w:sz w:val="24"/>
          <w:szCs w:val="24"/>
        </w:rPr>
        <w:t>8</w:t>
      </w:r>
      <w:r w:rsidRPr="00FA1CF9">
        <w:rPr>
          <w:rFonts w:ascii="Times New Roman" w:hAnsi="Times New Roman"/>
          <w:b w:val="0"/>
          <w:sz w:val="24"/>
          <w:szCs w:val="24"/>
        </w:rPr>
        <w:fldChar w:fldCharType="end"/>
      </w:r>
      <w:r w:rsidRPr="00FA1CF9">
        <w:rPr>
          <w:rFonts w:ascii="Times New Roman" w:hAnsi="Times New Roman"/>
          <w:b w:val="0"/>
          <w:sz w:val="24"/>
          <w:szCs w:val="24"/>
        </w:rPr>
        <w:t>. Межбюджетные трансферты</w:t>
      </w:r>
      <w:r w:rsidR="00D65C87" w:rsidRPr="00FA1CF9">
        <w:rPr>
          <w:rFonts w:ascii="Times New Roman" w:hAnsi="Times New Roman"/>
          <w:b w:val="0"/>
          <w:sz w:val="24"/>
          <w:szCs w:val="24"/>
        </w:rPr>
        <w:t xml:space="preserve"> </w:t>
      </w:r>
      <w:r w:rsidRPr="00FA1CF9">
        <w:rPr>
          <w:rFonts w:ascii="Times New Roman" w:hAnsi="Times New Roman"/>
          <w:b w:val="0"/>
          <w:sz w:val="24"/>
          <w:szCs w:val="24"/>
        </w:rPr>
        <w:t>из областного бюджета за I квартал 2023 и 2024 годов, млн.руб.</w:t>
      </w:r>
    </w:p>
    <w:p w14:paraId="3445F059" w14:textId="77777777" w:rsidR="00EF241C" w:rsidRPr="00FA1CF9" w:rsidRDefault="00EF241C" w:rsidP="00D65C87">
      <w:pPr>
        <w:pStyle w:val="aff0"/>
        <w:spacing w:after="0" w:line="240" w:lineRule="auto"/>
        <w:rPr>
          <w:rFonts w:ascii="Times New Roman" w:hAnsi="Times New Roman"/>
          <w:b w:val="0"/>
          <w:sz w:val="24"/>
          <w:szCs w:val="24"/>
        </w:rPr>
      </w:pPr>
    </w:p>
    <w:p w14:paraId="7A2264AA" w14:textId="1FB03584" w:rsidR="00EF241C" w:rsidRPr="00FA1CF9" w:rsidRDefault="00EF241C" w:rsidP="00EF241C">
      <w:pPr>
        <w:spacing w:after="0" w:line="240" w:lineRule="auto"/>
        <w:ind w:firstLine="709"/>
        <w:contextualSpacing/>
        <w:jc w:val="both"/>
        <w:rPr>
          <w:rFonts w:ascii="Times New Roman" w:hAnsi="Times New Roman"/>
          <w:sz w:val="28"/>
          <w:szCs w:val="28"/>
          <w:lang w:eastAsia="ru-RU"/>
        </w:rPr>
      </w:pPr>
      <w:r w:rsidRPr="00FA1CF9">
        <w:rPr>
          <w:rFonts w:ascii="Times New Roman" w:hAnsi="Times New Roman"/>
          <w:sz w:val="28"/>
          <w:szCs w:val="28"/>
          <w:lang w:eastAsia="ru-RU"/>
        </w:rPr>
        <w:t xml:space="preserve">Основная доля межбюджетных трансфертов из областного бюджета </w:t>
      </w:r>
      <w:r w:rsidR="00D65C87" w:rsidRPr="00FA1CF9">
        <w:rPr>
          <w:rFonts w:ascii="Times New Roman" w:hAnsi="Times New Roman"/>
          <w:sz w:val="28"/>
          <w:szCs w:val="28"/>
          <w:lang w:eastAsia="ru-RU"/>
        </w:rPr>
        <w:t>направляется</w:t>
      </w:r>
      <w:r w:rsidRPr="00FA1CF9">
        <w:rPr>
          <w:rFonts w:ascii="Times New Roman" w:hAnsi="Times New Roman"/>
          <w:sz w:val="28"/>
          <w:szCs w:val="28"/>
          <w:lang w:eastAsia="ru-RU"/>
        </w:rPr>
        <w:t xml:space="preserve"> местным бюджетам Архангельской области, удельный вес которых на 01.04.2024 составил 96,8 % от общей суммы межбюджетных трансфертов.</w:t>
      </w:r>
    </w:p>
    <w:p w14:paraId="147CC1E6" w14:textId="77777777" w:rsidR="00EF241C" w:rsidRPr="00FA1CF9" w:rsidRDefault="00EF241C" w:rsidP="00EF241C">
      <w:pPr>
        <w:keepNext/>
        <w:spacing w:before="240" w:after="60" w:line="240" w:lineRule="auto"/>
        <w:jc w:val="center"/>
        <w:outlineLvl w:val="2"/>
        <w:rPr>
          <w:rFonts w:ascii="Times New Roman" w:eastAsia="Times New Roman" w:hAnsi="Times New Roman"/>
          <w:bCs/>
          <w:sz w:val="28"/>
          <w:szCs w:val="28"/>
          <w:u w:val="single"/>
          <w:lang w:eastAsia="ru-RU"/>
        </w:rPr>
      </w:pPr>
      <w:bookmarkStart w:id="17" w:name="_Toc121395634"/>
      <w:r w:rsidRPr="00FA1CF9">
        <w:rPr>
          <w:rFonts w:ascii="Times New Roman" w:eastAsia="Times New Roman" w:hAnsi="Times New Roman"/>
          <w:bCs/>
          <w:sz w:val="28"/>
          <w:szCs w:val="28"/>
          <w:u w:val="single"/>
          <w:lang w:eastAsia="ru-RU"/>
        </w:rPr>
        <w:t>2.3.1. Межбюджетные трансферты бюджетам муниципальных образований Архангельской области</w:t>
      </w:r>
      <w:bookmarkEnd w:id="17"/>
    </w:p>
    <w:p w14:paraId="11275D03" w14:textId="77777777" w:rsidR="00EF241C" w:rsidRPr="00FA1CF9" w:rsidRDefault="00EF241C" w:rsidP="00EF241C">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Согласно представленной отчетности, межбюджетные трансферты местным бюджетам из областного бюджета за </w:t>
      </w:r>
      <w:r w:rsidRPr="00FA1CF9">
        <w:rPr>
          <w:rFonts w:ascii="Times New Roman" w:hAnsi="Times New Roman"/>
          <w:sz w:val="28"/>
          <w:szCs w:val="28"/>
          <w:lang w:val="en-US"/>
        </w:rPr>
        <w:t>I</w:t>
      </w:r>
      <w:r w:rsidRPr="00FA1CF9">
        <w:rPr>
          <w:rFonts w:ascii="Times New Roman" w:hAnsi="Times New Roman"/>
          <w:sz w:val="28"/>
          <w:szCs w:val="28"/>
        </w:rPr>
        <w:t xml:space="preserve"> квартал 2024 года составили в общей сумме 8 566,0 млн.руб. или 18,2 % плану года.</w:t>
      </w:r>
    </w:p>
    <w:p w14:paraId="2E28085E" w14:textId="5A163139" w:rsidR="00EF241C" w:rsidRPr="00FA1CF9" w:rsidRDefault="00EF241C" w:rsidP="00EF241C">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Структура межбюджетных трансфертов местным бюджетам за </w:t>
      </w:r>
      <w:r w:rsidRPr="00FA1CF9">
        <w:rPr>
          <w:rFonts w:ascii="Times New Roman" w:hAnsi="Times New Roman"/>
          <w:sz w:val="28"/>
          <w:szCs w:val="28"/>
          <w:lang w:val="en-US"/>
        </w:rPr>
        <w:t>I</w:t>
      </w:r>
      <w:r w:rsidRPr="00FA1CF9">
        <w:rPr>
          <w:rFonts w:ascii="Times New Roman" w:hAnsi="Times New Roman"/>
          <w:sz w:val="28"/>
          <w:szCs w:val="28"/>
        </w:rPr>
        <w:t xml:space="preserve"> квартал 2024 года приведена на рисунке </w:t>
      </w:r>
      <w:r w:rsidR="004465F1" w:rsidRPr="00FA1CF9">
        <w:rPr>
          <w:rFonts w:ascii="Times New Roman" w:hAnsi="Times New Roman"/>
          <w:sz w:val="28"/>
          <w:szCs w:val="28"/>
        </w:rPr>
        <w:t>9</w:t>
      </w:r>
      <w:r w:rsidRPr="00FA1CF9">
        <w:rPr>
          <w:rFonts w:ascii="Times New Roman" w:hAnsi="Times New Roman"/>
          <w:sz w:val="28"/>
          <w:szCs w:val="28"/>
        </w:rPr>
        <w:t>.</w:t>
      </w:r>
    </w:p>
    <w:p w14:paraId="50D5D48A" w14:textId="77777777" w:rsidR="00EF241C" w:rsidRPr="00FA1CF9" w:rsidRDefault="00EF241C" w:rsidP="00EF241C">
      <w:pPr>
        <w:keepNext/>
        <w:spacing w:after="0" w:line="240" w:lineRule="auto"/>
        <w:ind w:firstLine="709"/>
        <w:jc w:val="center"/>
      </w:pPr>
      <w:r w:rsidRPr="00FA1CF9">
        <w:rPr>
          <w:rFonts w:ascii="Times New Roman" w:hAnsi="Times New Roman"/>
          <w:noProof/>
          <w:sz w:val="28"/>
          <w:szCs w:val="28"/>
          <w:lang w:eastAsia="ru-RU"/>
        </w:rPr>
        <w:drawing>
          <wp:inline distT="0" distB="0" distL="0" distR="0" wp14:anchorId="444333AA" wp14:editId="6121EB74">
            <wp:extent cx="3905250" cy="2159635"/>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905911" cy="2160001"/>
                    </a:xfrm>
                    <a:prstGeom prst="rect">
                      <a:avLst/>
                    </a:prstGeom>
                    <a:noFill/>
                  </pic:spPr>
                </pic:pic>
              </a:graphicData>
            </a:graphic>
          </wp:inline>
        </w:drawing>
      </w:r>
    </w:p>
    <w:p w14:paraId="36479C88" w14:textId="77777777" w:rsidR="00EF241C" w:rsidRPr="00FA1CF9" w:rsidRDefault="00EF241C" w:rsidP="008B5D63">
      <w:pPr>
        <w:pStyle w:val="aff0"/>
        <w:spacing w:after="0" w:line="240" w:lineRule="auto"/>
        <w:rPr>
          <w:rFonts w:ascii="Times New Roman" w:hAnsi="Times New Roman"/>
          <w:b w:val="0"/>
          <w:sz w:val="24"/>
          <w:szCs w:val="24"/>
        </w:rPr>
      </w:pPr>
      <w:r w:rsidRPr="00FA1CF9">
        <w:rPr>
          <w:rFonts w:ascii="Times New Roman" w:hAnsi="Times New Roman"/>
          <w:b w:val="0"/>
          <w:sz w:val="24"/>
          <w:szCs w:val="24"/>
        </w:rPr>
        <w:t xml:space="preserve">Рисунок </w:t>
      </w:r>
      <w:r w:rsidRPr="00FA1CF9">
        <w:rPr>
          <w:rFonts w:ascii="Times New Roman" w:hAnsi="Times New Roman"/>
          <w:b w:val="0"/>
          <w:sz w:val="24"/>
          <w:szCs w:val="24"/>
        </w:rPr>
        <w:fldChar w:fldCharType="begin"/>
      </w:r>
      <w:r w:rsidRPr="00FA1CF9">
        <w:rPr>
          <w:rFonts w:ascii="Times New Roman" w:hAnsi="Times New Roman"/>
          <w:b w:val="0"/>
          <w:sz w:val="24"/>
          <w:szCs w:val="24"/>
        </w:rPr>
        <w:instrText xml:space="preserve"> SEQ Рисунок \* ARABIC </w:instrText>
      </w:r>
      <w:r w:rsidRPr="00FA1CF9">
        <w:rPr>
          <w:rFonts w:ascii="Times New Roman" w:hAnsi="Times New Roman"/>
          <w:b w:val="0"/>
          <w:sz w:val="24"/>
          <w:szCs w:val="24"/>
        </w:rPr>
        <w:fldChar w:fldCharType="separate"/>
      </w:r>
      <w:r w:rsidR="0030453A" w:rsidRPr="00FA1CF9">
        <w:rPr>
          <w:rFonts w:ascii="Times New Roman" w:hAnsi="Times New Roman"/>
          <w:b w:val="0"/>
          <w:noProof/>
          <w:sz w:val="24"/>
          <w:szCs w:val="24"/>
        </w:rPr>
        <w:t>9</w:t>
      </w:r>
      <w:r w:rsidRPr="00FA1CF9">
        <w:rPr>
          <w:rFonts w:ascii="Times New Roman" w:hAnsi="Times New Roman"/>
          <w:b w:val="0"/>
          <w:sz w:val="24"/>
          <w:szCs w:val="24"/>
        </w:rPr>
        <w:fldChar w:fldCharType="end"/>
      </w:r>
      <w:r w:rsidRPr="00FA1CF9">
        <w:rPr>
          <w:rFonts w:ascii="Times New Roman" w:hAnsi="Times New Roman"/>
          <w:b w:val="0"/>
          <w:sz w:val="24"/>
          <w:szCs w:val="24"/>
        </w:rPr>
        <w:t>. Структура межбюджетных трансфертов из областного бюджета в бюджеты муниципальных образований Архангельской области за I квартал 2024 года, в %</w:t>
      </w:r>
    </w:p>
    <w:p w14:paraId="744CE48C" w14:textId="77777777" w:rsidR="00EF241C" w:rsidRPr="00FA1CF9" w:rsidRDefault="00EF241C" w:rsidP="008B5D63">
      <w:pPr>
        <w:pStyle w:val="aff0"/>
        <w:spacing w:after="0" w:line="240" w:lineRule="auto"/>
        <w:rPr>
          <w:rFonts w:ascii="Times New Roman" w:hAnsi="Times New Roman"/>
          <w:b w:val="0"/>
          <w:sz w:val="24"/>
          <w:szCs w:val="24"/>
        </w:rPr>
      </w:pPr>
    </w:p>
    <w:p w14:paraId="44E8B237" w14:textId="0EA8E839" w:rsidR="00EF241C" w:rsidRPr="00FA1CF9" w:rsidRDefault="00EF241C" w:rsidP="00EF241C">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По отношению к аналогичным перечислениям местным бюджетам за </w:t>
      </w:r>
      <w:r w:rsidRPr="00FA1CF9">
        <w:rPr>
          <w:rFonts w:ascii="Times New Roman" w:hAnsi="Times New Roman"/>
          <w:sz w:val="28"/>
          <w:szCs w:val="28"/>
          <w:lang w:val="en-US"/>
        </w:rPr>
        <w:t>I</w:t>
      </w:r>
      <w:r w:rsidRPr="00FA1CF9">
        <w:rPr>
          <w:rFonts w:ascii="Times New Roman" w:hAnsi="Times New Roman"/>
          <w:sz w:val="28"/>
          <w:szCs w:val="28"/>
        </w:rPr>
        <w:t xml:space="preserve"> квартал 2023 года, расходы отчетного периода из областного бюджета </w:t>
      </w:r>
      <w:r w:rsidR="00D12670" w:rsidRPr="00FA1CF9">
        <w:rPr>
          <w:rFonts w:ascii="Times New Roman" w:hAnsi="Times New Roman"/>
          <w:sz w:val="28"/>
          <w:szCs w:val="28"/>
        </w:rPr>
        <w:t>сократились</w:t>
      </w:r>
      <w:r w:rsidRPr="00FA1CF9">
        <w:rPr>
          <w:rFonts w:ascii="Times New Roman" w:hAnsi="Times New Roman"/>
          <w:sz w:val="28"/>
          <w:szCs w:val="28"/>
        </w:rPr>
        <w:t xml:space="preserve"> на 1,5 % или на 128,3 млн.руб.</w:t>
      </w:r>
    </w:p>
    <w:p w14:paraId="2E09BC6D" w14:textId="0D08FE4E" w:rsidR="00EF241C" w:rsidRPr="00FA1CF9" w:rsidRDefault="00EF241C" w:rsidP="00EF241C">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Сведения о межбюджетных трансфертах в местные бюджеты за </w:t>
      </w:r>
      <w:r w:rsidRPr="00FA1CF9">
        <w:rPr>
          <w:rFonts w:ascii="Times New Roman" w:hAnsi="Times New Roman"/>
          <w:sz w:val="28"/>
          <w:szCs w:val="28"/>
          <w:lang w:val="en-US"/>
        </w:rPr>
        <w:t>I</w:t>
      </w:r>
      <w:r w:rsidRPr="00FA1CF9">
        <w:rPr>
          <w:rFonts w:ascii="Times New Roman" w:hAnsi="Times New Roman"/>
          <w:sz w:val="28"/>
          <w:szCs w:val="28"/>
        </w:rPr>
        <w:t xml:space="preserve"> квартал 2023 и 2024 годов представлены на рисунке </w:t>
      </w:r>
      <w:r w:rsidR="004465F1" w:rsidRPr="00FA1CF9">
        <w:rPr>
          <w:rFonts w:ascii="Times New Roman" w:hAnsi="Times New Roman"/>
          <w:sz w:val="28"/>
          <w:szCs w:val="28"/>
        </w:rPr>
        <w:t>10</w:t>
      </w:r>
      <w:r w:rsidRPr="00FA1CF9">
        <w:rPr>
          <w:rFonts w:ascii="Times New Roman" w:hAnsi="Times New Roman"/>
          <w:sz w:val="28"/>
          <w:szCs w:val="28"/>
        </w:rPr>
        <w:t>.</w:t>
      </w:r>
    </w:p>
    <w:p w14:paraId="468E7046" w14:textId="77777777" w:rsidR="00EF241C" w:rsidRPr="00FA1CF9" w:rsidRDefault="00EF241C" w:rsidP="00EF241C">
      <w:pPr>
        <w:spacing w:after="0" w:line="240" w:lineRule="auto"/>
        <w:jc w:val="both"/>
        <w:rPr>
          <w:rFonts w:ascii="Times New Roman" w:hAnsi="Times New Roman"/>
          <w:sz w:val="28"/>
          <w:szCs w:val="28"/>
        </w:rPr>
      </w:pPr>
      <w:r w:rsidRPr="00FA1CF9">
        <w:rPr>
          <w:rFonts w:ascii="Times New Roman" w:hAnsi="Times New Roman"/>
          <w:noProof/>
          <w:sz w:val="28"/>
          <w:szCs w:val="28"/>
          <w:lang w:eastAsia="ru-RU"/>
        </w:rPr>
        <w:drawing>
          <wp:inline distT="0" distB="0" distL="0" distR="0" wp14:anchorId="6D52B427" wp14:editId="18D63568">
            <wp:extent cx="6210300" cy="1799590"/>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211716" cy="1800000"/>
                    </a:xfrm>
                    <a:prstGeom prst="rect">
                      <a:avLst/>
                    </a:prstGeom>
                    <a:noFill/>
                  </pic:spPr>
                </pic:pic>
              </a:graphicData>
            </a:graphic>
          </wp:inline>
        </w:drawing>
      </w:r>
    </w:p>
    <w:p w14:paraId="6175FCA1" w14:textId="200870B5" w:rsidR="00EF241C" w:rsidRPr="00FA1CF9" w:rsidRDefault="00EF241C" w:rsidP="00E84AC0">
      <w:pPr>
        <w:pStyle w:val="aff0"/>
        <w:spacing w:after="0" w:line="240" w:lineRule="auto"/>
        <w:rPr>
          <w:rFonts w:ascii="Times New Roman" w:hAnsi="Times New Roman"/>
          <w:b w:val="0"/>
          <w:sz w:val="24"/>
          <w:szCs w:val="24"/>
        </w:rPr>
      </w:pPr>
      <w:r w:rsidRPr="00FA1CF9">
        <w:rPr>
          <w:rFonts w:ascii="Times New Roman" w:hAnsi="Times New Roman"/>
          <w:b w:val="0"/>
          <w:sz w:val="24"/>
          <w:szCs w:val="24"/>
        </w:rPr>
        <w:t xml:space="preserve">Рисунок </w:t>
      </w:r>
      <w:r w:rsidRPr="00FA1CF9">
        <w:rPr>
          <w:rFonts w:ascii="Times New Roman" w:hAnsi="Times New Roman"/>
          <w:b w:val="0"/>
          <w:sz w:val="24"/>
          <w:szCs w:val="24"/>
        </w:rPr>
        <w:fldChar w:fldCharType="begin"/>
      </w:r>
      <w:r w:rsidRPr="00FA1CF9">
        <w:rPr>
          <w:rFonts w:ascii="Times New Roman" w:hAnsi="Times New Roman"/>
          <w:b w:val="0"/>
          <w:sz w:val="24"/>
          <w:szCs w:val="24"/>
        </w:rPr>
        <w:instrText xml:space="preserve"> SEQ Рисунок \* ARABIC </w:instrText>
      </w:r>
      <w:r w:rsidRPr="00FA1CF9">
        <w:rPr>
          <w:rFonts w:ascii="Times New Roman" w:hAnsi="Times New Roman"/>
          <w:b w:val="0"/>
          <w:sz w:val="24"/>
          <w:szCs w:val="24"/>
        </w:rPr>
        <w:fldChar w:fldCharType="separate"/>
      </w:r>
      <w:r w:rsidR="0030453A" w:rsidRPr="00FA1CF9">
        <w:rPr>
          <w:rFonts w:ascii="Times New Roman" w:hAnsi="Times New Roman"/>
          <w:b w:val="0"/>
          <w:noProof/>
          <w:sz w:val="24"/>
          <w:szCs w:val="24"/>
        </w:rPr>
        <w:t>10</w:t>
      </w:r>
      <w:r w:rsidRPr="00FA1CF9">
        <w:rPr>
          <w:rFonts w:ascii="Times New Roman" w:hAnsi="Times New Roman"/>
          <w:b w:val="0"/>
          <w:sz w:val="24"/>
          <w:szCs w:val="24"/>
        </w:rPr>
        <w:fldChar w:fldCharType="end"/>
      </w:r>
      <w:r w:rsidRPr="00FA1CF9">
        <w:rPr>
          <w:rFonts w:ascii="Times New Roman" w:hAnsi="Times New Roman"/>
          <w:b w:val="0"/>
          <w:sz w:val="24"/>
          <w:szCs w:val="24"/>
        </w:rPr>
        <w:t xml:space="preserve">. Безвозмездные </w:t>
      </w:r>
      <w:r w:rsidR="00E84AC0" w:rsidRPr="00FA1CF9">
        <w:rPr>
          <w:rFonts w:ascii="Times New Roman" w:hAnsi="Times New Roman"/>
          <w:b w:val="0"/>
          <w:sz w:val="24"/>
          <w:szCs w:val="24"/>
        </w:rPr>
        <w:t>перечисления</w:t>
      </w:r>
      <w:r w:rsidRPr="00FA1CF9">
        <w:rPr>
          <w:rFonts w:ascii="Times New Roman" w:hAnsi="Times New Roman"/>
          <w:b w:val="0"/>
          <w:sz w:val="24"/>
          <w:szCs w:val="24"/>
        </w:rPr>
        <w:t xml:space="preserve"> из областного бюджета в бюджеты муниципальных образований за I квартал 2023 и 2024 годов, млн.руб.</w:t>
      </w:r>
    </w:p>
    <w:p w14:paraId="0669861B" w14:textId="77777777" w:rsidR="00EF241C" w:rsidRPr="00FA1CF9" w:rsidRDefault="00EF241C" w:rsidP="00E84AC0">
      <w:pPr>
        <w:pStyle w:val="aff0"/>
        <w:spacing w:after="0" w:line="240" w:lineRule="auto"/>
        <w:rPr>
          <w:rFonts w:ascii="Times New Roman" w:hAnsi="Times New Roman"/>
          <w:b w:val="0"/>
          <w:sz w:val="24"/>
          <w:szCs w:val="24"/>
        </w:rPr>
      </w:pPr>
    </w:p>
    <w:p w14:paraId="194A7694" w14:textId="1D99F32C" w:rsidR="00EF241C" w:rsidRPr="00FA1CF9" w:rsidRDefault="00EF241C" w:rsidP="00EF241C">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В отчетном периоде 2024 года наблюдается </w:t>
      </w:r>
      <w:r w:rsidR="00E7302C" w:rsidRPr="00FA1CF9">
        <w:rPr>
          <w:rFonts w:ascii="Times New Roman" w:hAnsi="Times New Roman"/>
          <w:sz w:val="28"/>
          <w:szCs w:val="28"/>
        </w:rPr>
        <w:t>увеличение</w:t>
      </w:r>
      <w:r w:rsidRPr="00FA1CF9">
        <w:rPr>
          <w:rFonts w:ascii="Times New Roman" w:hAnsi="Times New Roman"/>
          <w:sz w:val="28"/>
          <w:szCs w:val="28"/>
        </w:rPr>
        <w:t xml:space="preserve"> следующих видов межбюджетных трансфертов местным бюджетам, субвенций – на 3,0 % (+157,9 млн.руб.)</w:t>
      </w:r>
      <w:r w:rsidR="00E7302C" w:rsidRPr="00FA1CF9">
        <w:rPr>
          <w:rFonts w:ascii="Times New Roman" w:hAnsi="Times New Roman"/>
          <w:sz w:val="28"/>
          <w:szCs w:val="28"/>
        </w:rPr>
        <w:t xml:space="preserve"> и</w:t>
      </w:r>
      <w:r w:rsidRPr="00FA1CF9">
        <w:rPr>
          <w:rFonts w:ascii="Times New Roman" w:hAnsi="Times New Roman"/>
          <w:sz w:val="28"/>
          <w:szCs w:val="28"/>
        </w:rPr>
        <w:t xml:space="preserve"> дотаций – в 4,1 раза (1 684,2 млн.руб.). Субсидии </w:t>
      </w:r>
      <w:r w:rsidR="00E7302C" w:rsidRPr="00FA1CF9">
        <w:rPr>
          <w:rFonts w:ascii="Times New Roman" w:hAnsi="Times New Roman"/>
          <w:sz w:val="28"/>
          <w:szCs w:val="28"/>
        </w:rPr>
        <w:t>сократились</w:t>
      </w:r>
      <w:r w:rsidRPr="00FA1CF9">
        <w:rPr>
          <w:rFonts w:ascii="Times New Roman" w:hAnsi="Times New Roman"/>
          <w:sz w:val="28"/>
          <w:szCs w:val="28"/>
        </w:rPr>
        <w:t xml:space="preserve"> на 69,5 % (-1 705,9 млн.руб.), иные межбюджетные трансферты </w:t>
      </w:r>
      <w:r w:rsidR="00E7302C" w:rsidRPr="00FA1CF9">
        <w:rPr>
          <w:rFonts w:ascii="Times New Roman" w:hAnsi="Times New Roman"/>
          <w:sz w:val="28"/>
          <w:szCs w:val="28"/>
        </w:rPr>
        <w:t>также сократились</w:t>
      </w:r>
      <w:r w:rsidRPr="00FA1CF9">
        <w:rPr>
          <w:rFonts w:ascii="Times New Roman" w:hAnsi="Times New Roman"/>
          <w:sz w:val="28"/>
          <w:szCs w:val="28"/>
        </w:rPr>
        <w:t xml:space="preserve"> на 57,9 % (-264,5 млн.руб.).</w:t>
      </w:r>
    </w:p>
    <w:p w14:paraId="58B3CB27" w14:textId="77777777" w:rsidR="00EF241C" w:rsidRPr="00FA1CF9" w:rsidRDefault="00EF241C" w:rsidP="00EF241C">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Дотации бюджетам муниципальных образований за </w:t>
      </w:r>
      <w:r w:rsidRPr="00FA1CF9">
        <w:rPr>
          <w:rFonts w:ascii="Times New Roman" w:hAnsi="Times New Roman"/>
          <w:sz w:val="28"/>
          <w:szCs w:val="28"/>
          <w:lang w:val="en-US"/>
        </w:rPr>
        <w:t>I</w:t>
      </w:r>
      <w:r w:rsidRPr="00FA1CF9">
        <w:rPr>
          <w:rFonts w:ascii="Times New Roman" w:hAnsi="Times New Roman"/>
          <w:sz w:val="28"/>
          <w:szCs w:val="28"/>
        </w:rPr>
        <w:t xml:space="preserve"> квартал 2024 года перечислены в общей сумме 2 232,5 млн.руб., что составило 25,0 % к плану года.</w:t>
      </w:r>
    </w:p>
    <w:p w14:paraId="04858AA3" w14:textId="34F2251D" w:rsidR="00EF241C" w:rsidRPr="00FA1CF9" w:rsidRDefault="00EF241C" w:rsidP="00EF241C">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Сопоставление перечисленных из областного бюджета дотаций местным бюджетам за </w:t>
      </w:r>
      <w:r w:rsidRPr="00FA1CF9">
        <w:rPr>
          <w:rFonts w:ascii="Times New Roman" w:hAnsi="Times New Roman"/>
          <w:sz w:val="28"/>
          <w:szCs w:val="28"/>
          <w:lang w:val="en-US"/>
        </w:rPr>
        <w:t>I</w:t>
      </w:r>
      <w:r w:rsidRPr="00FA1CF9">
        <w:rPr>
          <w:rFonts w:ascii="Times New Roman" w:hAnsi="Times New Roman"/>
          <w:sz w:val="28"/>
          <w:szCs w:val="28"/>
        </w:rPr>
        <w:t xml:space="preserve"> квартал 2023 и 2024 годов по видам дотаций представлено в таблице </w:t>
      </w:r>
      <w:r w:rsidR="00D846A1" w:rsidRPr="00FA1CF9">
        <w:rPr>
          <w:rFonts w:ascii="Times New Roman" w:hAnsi="Times New Roman"/>
          <w:sz w:val="28"/>
          <w:szCs w:val="28"/>
        </w:rPr>
        <w:t>26</w:t>
      </w:r>
      <w:r w:rsidRPr="00FA1CF9">
        <w:rPr>
          <w:rFonts w:ascii="Times New Roman" w:hAnsi="Times New Roman"/>
          <w:sz w:val="28"/>
          <w:szCs w:val="28"/>
        </w:rPr>
        <w:t>.</w:t>
      </w:r>
    </w:p>
    <w:p w14:paraId="12243F2C" w14:textId="77777777" w:rsidR="00EF241C" w:rsidRPr="00FA1CF9" w:rsidRDefault="00EF241C" w:rsidP="00E7302C">
      <w:pPr>
        <w:pStyle w:val="aff0"/>
        <w:spacing w:after="0" w:line="240" w:lineRule="auto"/>
        <w:rPr>
          <w:rFonts w:ascii="Times New Roman" w:hAnsi="Times New Roman"/>
          <w:b w:val="0"/>
          <w:sz w:val="24"/>
          <w:szCs w:val="24"/>
        </w:rPr>
      </w:pPr>
    </w:p>
    <w:p w14:paraId="48869789" w14:textId="77777777" w:rsidR="00D846A1" w:rsidRPr="00FA1CF9" w:rsidRDefault="00D846A1" w:rsidP="00E7302C">
      <w:pPr>
        <w:pStyle w:val="aff0"/>
        <w:spacing w:after="0" w:line="240" w:lineRule="auto"/>
        <w:rPr>
          <w:rFonts w:ascii="Times New Roman" w:hAnsi="Times New Roman"/>
          <w:b w:val="0"/>
          <w:sz w:val="24"/>
          <w:szCs w:val="24"/>
        </w:rPr>
      </w:pPr>
    </w:p>
    <w:p w14:paraId="6E703FFA" w14:textId="77777777" w:rsidR="00D846A1" w:rsidRPr="00FA1CF9" w:rsidRDefault="00D846A1" w:rsidP="00E7302C">
      <w:pPr>
        <w:pStyle w:val="aff0"/>
        <w:spacing w:after="0" w:line="240" w:lineRule="auto"/>
        <w:rPr>
          <w:rFonts w:ascii="Times New Roman" w:hAnsi="Times New Roman"/>
          <w:b w:val="0"/>
          <w:sz w:val="24"/>
          <w:szCs w:val="24"/>
        </w:rPr>
      </w:pPr>
    </w:p>
    <w:p w14:paraId="63535886" w14:textId="77777777" w:rsidR="00D846A1" w:rsidRPr="00FA1CF9" w:rsidRDefault="00D846A1" w:rsidP="00E7302C">
      <w:pPr>
        <w:pStyle w:val="aff0"/>
        <w:spacing w:after="0" w:line="240" w:lineRule="auto"/>
        <w:rPr>
          <w:rFonts w:ascii="Times New Roman" w:hAnsi="Times New Roman"/>
          <w:b w:val="0"/>
          <w:sz w:val="24"/>
          <w:szCs w:val="24"/>
        </w:rPr>
      </w:pPr>
    </w:p>
    <w:p w14:paraId="0F77EC84" w14:textId="77777777" w:rsidR="00D846A1" w:rsidRPr="00FA1CF9" w:rsidRDefault="00D846A1" w:rsidP="00E7302C">
      <w:pPr>
        <w:pStyle w:val="aff0"/>
        <w:spacing w:after="0" w:line="240" w:lineRule="auto"/>
        <w:rPr>
          <w:rFonts w:ascii="Times New Roman" w:hAnsi="Times New Roman"/>
          <w:b w:val="0"/>
          <w:sz w:val="24"/>
          <w:szCs w:val="24"/>
        </w:rPr>
      </w:pPr>
    </w:p>
    <w:p w14:paraId="1398380E" w14:textId="77777777" w:rsidR="00EF241C" w:rsidRPr="00FA1CF9" w:rsidRDefault="00EF241C" w:rsidP="00E7302C">
      <w:pPr>
        <w:pStyle w:val="aff0"/>
        <w:spacing w:after="0" w:line="240" w:lineRule="auto"/>
        <w:rPr>
          <w:rFonts w:ascii="Times New Roman" w:hAnsi="Times New Roman"/>
          <w:b w:val="0"/>
          <w:sz w:val="24"/>
          <w:szCs w:val="24"/>
        </w:rPr>
      </w:pPr>
      <w:r w:rsidRPr="00FA1CF9">
        <w:rPr>
          <w:rFonts w:ascii="Times New Roman" w:hAnsi="Times New Roman"/>
          <w:b w:val="0"/>
          <w:sz w:val="24"/>
          <w:szCs w:val="24"/>
        </w:rPr>
        <w:t xml:space="preserve">Таблица </w:t>
      </w:r>
      <w:r w:rsidRPr="00FA1CF9">
        <w:rPr>
          <w:rFonts w:ascii="Times New Roman" w:hAnsi="Times New Roman"/>
          <w:b w:val="0"/>
          <w:sz w:val="24"/>
          <w:szCs w:val="24"/>
        </w:rPr>
        <w:fldChar w:fldCharType="begin"/>
      </w:r>
      <w:r w:rsidRPr="00FA1CF9">
        <w:rPr>
          <w:rFonts w:ascii="Times New Roman" w:hAnsi="Times New Roman"/>
          <w:b w:val="0"/>
          <w:sz w:val="24"/>
          <w:szCs w:val="24"/>
        </w:rPr>
        <w:instrText xml:space="preserve"> SEQ Таблица \* ARABIC </w:instrText>
      </w:r>
      <w:r w:rsidRPr="00FA1CF9">
        <w:rPr>
          <w:rFonts w:ascii="Times New Roman" w:hAnsi="Times New Roman"/>
          <w:b w:val="0"/>
          <w:sz w:val="24"/>
          <w:szCs w:val="24"/>
        </w:rPr>
        <w:fldChar w:fldCharType="separate"/>
      </w:r>
      <w:r w:rsidR="0030453A" w:rsidRPr="00FA1CF9">
        <w:rPr>
          <w:rFonts w:ascii="Times New Roman" w:hAnsi="Times New Roman"/>
          <w:b w:val="0"/>
          <w:noProof/>
          <w:sz w:val="24"/>
          <w:szCs w:val="24"/>
        </w:rPr>
        <w:t>26</w:t>
      </w:r>
      <w:r w:rsidRPr="00FA1CF9">
        <w:rPr>
          <w:rFonts w:ascii="Times New Roman" w:hAnsi="Times New Roman"/>
          <w:b w:val="0"/>
          <w:sz w:val="24"/>
          <w:szCs w:val="24"/>
        </w:rPr>
        <w:fldChar w:fldCharType="end"/>
      </w:r>
      <w:r w:rsidRPr="00FA1CF9">
        <w:rPr>
          <w:rFonts w:ascii="Times New Roman" w:hAnsi="Times New Roman"/>
          <w:b w:val="0"/>
          <w:sz w:val="24"/>
          <w:szCs w:val="24"/>
        </w:rPr>
        <w:t>. Дотации, перечисленные местным бюджетам Архангельской области за I квартал 2023 и 2024 годов, млн.руб.</w:t>
      </w:r>
    </w:p>
    <w:tbl>
      <w:tblPr>
        <w:tblW w:w="9747" w:type="dxa"/>
        <w:tblInd w:w="-23" w:type="dxa"/>
        <w:tblLook w:val="04A0" w:firstRow="1" w:lastRow="0" w:firstColumn="1" w:lastColumn="0" w:noHBand="0" w:noVBand="1"/>
      </w:tblPr>
      <w:tblGrid>
        <w:gridCol w:w="5762"/>
        <w:gridCol w:w="960"/>
        <w:gridCol w:w="960"/>
        <w:gridCol w:w="1249"/>
        <w:gridCol w:w="816"/>
      </w:tblGrid>
      <w:tr w:rsidR="00FA1CF9" w:rsidRPr="00FA1CF9" w14:paraId="00B31447" w14:textId="77777777" w:rsidTr="00EF241C">
        <w:trPr>
          <w:trHeight w:val="35"/>
          <w:tblHeader/>
        </w:trPr>
        <w:tc>
          <w:tcPr>
            <w:tcW w:w="5762" w:type="dxa"/>
            <w:vMerge w:val="restart"/>
            <w:tcBorders>
              <w:top w:val="double" w:sz="6" w:space="0" w:color="auto"/>
              <w:left w:val="double" w:sz="6" w:space="0" w:color="auto"/>
              <w:bottom w:val="single" w:sz="4" w:space="0" w:color="000000"/>
              <w:right w:val="single" w:sz="4" w:space="0" w:color="auto"/>
            </w:tcBorders>
            <w:shd w:val="clear" w:color="auto" w:fill="auto"/>
            <w:vAlign w:val="center"/>
            <w:hideMark/>
          </w:tcPr>
          <w:p w14:paraId="51AB25FC"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Наименование</w:t>
            </w:r>
          </w:p>
        </w:tc>
        <w:tc>
          <w:tcPr>
            <w:tcW w:w="96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2DDD1787" w14:textId="076DB400"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I кв. 2023</w:t>
            </w:r>
            <w:r w:rsidR="005A2E97" w:rsidRPr="00FA1CF9">
              <w:rPr>
                <w:rFonts w:ascii="Times New Roman" w:eastAsia="Times New Roman" w:hAnsi="Times New Roman"/>
                <w:b/>
                <w:bCs/>
                <w:sz w:val="20"/>
                <w:szCs w:val="20"/>
                <w:lang w:eastAsia="ru-RU"/>
              </w:rPr>
              <w:t xml:space="preserve"> </w:t>
            </w:r>
            <w:r w:rsidRPr="00FA1CF9">
              <w:rPr>
                <w:rFonts w:ascii="Times New Roman" w:eastAsia="Times New Roman" w:hAnsi="Times New Roman"/>
                <w:b/>
                <w:bCs/>
                <w:sz w:val="20"/>
                <w:szCs w:val="20"/>
                <w:lang w:eastAsia="ru-RU"/>
              </w:rPr>
              <w:t>г.</w:t>
            </w:r>
          </w:p>
        </w:tc>
        <w:tc>
          <w:tcPr>
            <w:tcW w:w="96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15DC6DDD" w14:textId="169F27BD"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I кв. 2024</w:t>
            </w:r>
            <w:r w:rsidR="005A2E97" w:rsidRPr="00FA1CF9">
              <w:rPr>
                <w:rFonts w:ascii="Times New Roman" w:eastAsia="Times New Roman" w:hAnsi="Times New Roman"/>
                <w:b/>
                <w:bCs/>
                <w:sz w:val="20"/>
                <w:szCs w:val="20"/>
                <w:lang w:eastAsia="ru-RU"/>
              </w:rPr>
              <w:t xml:space="preserve"> </w:t>
            </w:r>
            <w:r w:rsidRPr="00FA1CF9">
              <w:rPr>
                <w:rFonts w:ascii="Times New Roman" w:eastAsia="Times New Roman" w:hAnsi="Times New Roman"/>
                <w:b/>
                <w:bCs/>
                <w:sz w:val="20"/>
                <w:szCs w:val="20"/>
                <w:lang w:eastAsia="ru-RU"/>
              </w:rPr>
              <w:t>г.</w:t>
            </w:r>
          </w:p>
        </w:tc>
        <w:tc>
          <w:tcPr>
            <w:tcW w:w="2065" w:type="dxa"/>
            <w:gridSpan w:val="2"/>
            <w:tcBorders>
              <w:top w:val="double" w:sz="6" w:space="0" w:color="auto"/>
              <w:left w:val="nil"/>
              <w:bottom w:val="single" w:sz="4" w:space="0" w:color="auto"/>
              <w:right w:val="double" w:sz="6" w:space="0" w:color="000000"/>
            </w:tcBorders>
            <w:shd w:val="clear" w:color="auto" w:fill="auto"/>
            <w:vAlign w:val="center"/>
            <w:hideMark/>
          </w:tcPr>
          <w:p w14:paraId="446F6644"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Изменение (+,-)</w:t>
            </w:r>
          </w:p>
        </w:tc>
      </w:tr>
      <w:tr w:rsidR="00FA1CF9" w:rsidRPr="00FA1CF9" w14:paraId="59C1D43E" w14:textId="77777777" w:rsidTr="00EF241C">
        <w:trPr>
          <w:trHeight w:val="35"/>
          <w:tblHeader/>
        </w:trPr>
        <w:tc>
          <w:tcPr>
            <w:tcW w:w="5762" w:type="dxa"/>
            <w:vMerge/>
            <w:tcBorders>
              <w:top w:val="double" w:sz="6" w:space="0" w:color="auto"/>
              <w:left w:val="double" w:sz="6" w:space="0" w:color="auto"/>
              <w:bottom w:val="single" w:sz="4" w:space="0" w:color="000000"/>
              <w:right w:val="single" w:sz="4" w:space="0" w:color="auto"/>
            </w:tcBorders>
            <w:vAlign w:val="center"/>
            <w:hideMark/>
          </w:tcPr>
          <w:p w14:paraId="711D8589" w14:textId="77777777" w:rsidR="00EF241C" w:rsidRPr="00FA1CF9" w:rsidRDefault="00EF241C" w:rsidP="00EF241C">
            <w:pPr>
              <w:spacing w:after="0" w:line="240" w:lineRule="auto"/>
              <w:rPr>
                <w:rFonts w:ascii="Times New Roman" w:eastAsia="Times New Roman" w:hAnsi="Times New Roman"/>
                <w:b/>
                <w:bCs/>
                <w:sz w:val="20"/>
                <w:szCs w:val="20"/>
                <w:lang w:eastAsia="ru-RU"/>
              </w:rPr>
            </w:pPr>
          </w:p>
        </w:tc>
        <w:tc>
          <w:tcPr>
            <w:tcW w:w="960" w:type="dxa"/>
            <w:vMerge/>
            <w:tcBorders>
              <w:top w:val="double" w:sz="6" w:space="0" w:color="auto"/>
              <w:left w:val="single" w:sz="4" w:space="0" w:color="auto"/>
              <w:bottom w:val="single" w:sz="4" w:space="0" w:color="auto"/>
              <w:right w:val="single" w:sz="4" w:space="0" w:color="auto"/>
            </w:tcBorders>
            <w:vAlign w:val="center"/>
            <w:hideMark/>
          </w:tcPr>
          <w:p w14:paraId="1498DD3F" w14:textId="77777777" w:rsidR="00EF241C" w:rsidRPr="00FA1CF9" w:rsidRDefault="00EF241C" w:rsidP="00EF241C">
            <w:pPr>
              <w:spacing w:after="0" w:line="240" w:lineRule="auto"/>
              <w:rPr>
                <w:rFonts w:ascii="Times New Roman" w:eastAsia="Times New Roman" w:hAnsi="Times New Roman"/>
                <w:b/>
                <w:bCs/>
                <w:sz w:val="20"/>
                <w:szCs w:val="20"/>
                <w:lang w:eastAsia="ru-RU"/>
              </w:rPr>
            </w:pPr>
          </w:p>
        </w:tc>
        <w:tc>
          <w:tcPr>
            <w:tcW w:w="960" w:type="dxa"/>
            <w:vMerge/>
            <w:tcBorders>
              <w:top w:val="double" w:sz="6" w:space="0" w:color="auto"/>
              <w:left w:val="single" w:sz="4" w:space="0" w:color="auto"/>
              <w:bottom w:val="single" w:sz="4" w:space="0" w:color="auto"/>
              <w:right w:val="single" w:sz="4" w:space="0" w:color="auto"/>
            </w:tcBorders>
            <w:vAlign w:val="center"/>
            <w:hideMark/>
          </w:tcPr>
          <w:p w14:paraId="476C7E4C" w14:textId="77777777" w:rsidR="00EF241C" w:rsidRPr="00FA1CF9" w:rsidRDefault="00EF241C" w:rsidP="00EF241C">
            <w:pPr>
              <w:spacing w:after="0" w:line="240" w:lineRule="auto"/>
              <w:rPr>
                <w:rFonts w:ascii="Times New Roman" w:eastAsia="Times New Roman" w:hAnsi="Times New Roman"/>
                <w:b/>
                <w:bCs/>
                <w:sz w:val="20"/>
                <w:szCs w:val="20"/>
                <w:lang w:eastAsia="ru-RU"/>
              </w:rPr>
            </w:pPr>
          </w:p>
        </w:tc>
        <w:tc>
          <w:tcPr>
            <w:tcW w:w="1249" w:type="dxa"/>
            <w:tcBorders>
              <w:top w:val="nil"/>
              <w:left w:val="nil"/>
              <w:bottom w:val="single" w:sz="4" w:space="0" w:color="auto"/>
              <w:right w:val="single" w:sz="4" w:space="0" w:color="auto"/>
            </w:tcBorders>
            <w:shd w:val="clear" w:color="auto" w:fill="auto"/>
            <w:vAlign w:val="center"/>
            <w:hideMark/>
          </w:tcPr>
          <w:p w14:paraId="2835FD3B" w14:textId="642CC30C"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млн.руб.</w:t>
            </w:r>
          </w:p>
        </w:tc>
        <w:tc>
          <w:tcPr>
            <w:tcW w:w="816" w:type="dxa"/>
            <w:tcBorders>
              <w:top w:val="nil"/>
              <w:left w:val="nil"/>
              <w:bottom w:val="single" w:sz="4" w:space="0" w:color="auto"/>
              <w:right w:val="double" w:sz="6" w:space="0" w:color="auto"/>
            </w:tcBorders>
            <w:shd w:val="clear" w:color="auto" w:fill="auto"/>
            <w:vAlign w:val="center"/>
            <w:hideMark/>
          </w:tcPr>
          <w:p w14:paraId="3A408F2F" w14:textId="5196209B"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w:t>
            </w:r>
          </w:p>
        </w:tc>
      </w:tr>
      <w:tr w:rsidR="00FA1CF9" w:rsidRPr="00FA1CF9" w14:paraId="730EE06B" w14:textId="77777777" w:rsidTr="00EF241C">
        <w:trPr>
          <w:trHeight w:val="70"/>
        </w:trPr>
        <w:tc>
          <w:tcPr>
            <w:tcW w:w="5762" w:type="dxa"/>
            <w:tcBorders>
              <w:top w:val="nil"/>
              <w:left w:val="double" w:sz="6" w:space="0" w:color="auto"/>
              <w:bottom w:val="single" w:sz="4" w:space="0" w:color="auto"/>
              <w:right w:val="single" w:sz="4" w:space="0" w:color="auto"/>
            </w:tcBorders>
            <w:shd w:val="clear" w:color="auto" w:fill="auto"/>
            <w:vAlign w:val="center"/>
            <w:hideMark/>
          </w:tcPr>
          <w:p w14:paraId="7BF82403"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Выравнивание бюджетной обеспеченности муниципальных районов (муниципальных округов, городских округов)</w:t>
            </w:r>
          </w:p>
        </w:tc>
        <w:tc>
          <w:tcPr>
            <w:tcW w:w="960" w:type="dxa"/>
            <w:tcBorders>
              <w:top w:val="nil"/>
              <w:left w:val="nil"/>
              <w:bottom w:val="single" w:sz="4" w:space="0" w:color="auto"/>
              <w:right w:val="single" w:sz="4" w:space="0" w:color="auto"/>
            </w:tcBorders>
            <w:shd w:val="clear" w:color="auto" w:fill="auto"/>
            <w:vAlign w:val="center"/>
            <w:hideMark/>
          </w:tcPr>
          <w:p w14:paraId="798A90F4"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499,7 </w:t>
            </w:r>
          </w:p>
        </w:tc>
        <w:tc>
          <w:tcPr>
            <w:tcW w:w="960" w:type="dxa"/>
            <w:tcBorders>
              <w:top w:val="nil"/>
              <w:left w:val="nil"/>
              <w:bottom w:val="single" w:sz="4" w:space="0" w:color="auto"/>
              <w:right w:val="single" w:sz="4" w:space="0" w:color="auto"/>
            </w:tcBorders>
            <w:shd w:val="clear" w:color="auto" w:fill="auto"/>
            <w:vAlign w:val="center"/>
            <w:hideMark/>
          </w:tcPr>
          <w:p w14:paraId="53E7E93C"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617,0 </w:t>
            </w:r>
          </w:p>
        </w:tc>
        <w:tc>
          <w:tcPr>
            <w:tcW w:w="1249" w:type="dxa"/>
            <w:tcBorders>
              <w:top w:val="nil"/>
              <w:left w:val="nil"/>
              <w:bottom w:val="single" w:sz="4" w:space="0" w:color="auto"/>
              <w:right w:val="single" w:sz="4" w:space="0" w:color="auto"/>
            </w:tcBorders>
            <w:shd w:val="clear" w:color="auto" w:fill="auto"/>
            <w:vAlign w:val="center"/>
            <w:hideMark/>
          </w:tcPr>
          <w:p w14:paraId="02EB81BC"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117,3 </w:t>
            </w:r>
          </w:p>
        </w:tc>
        <w:tc>
          <w:tcPr>
            <w:tcW w:w="816" w:type="dxa"/>
            <w:tcBorders>
              <w:top w:val="nil"/>
              <w:left w:val="nil"/>
              <w:bottom w:val="single" w:sz="4" w:space="0" w:color="auto"/>
              <w:right w:val="double" w:sz="6" w:space="0" w:color="auto"/>
            </w:tcBorders>
            <w:shd w:val="clear" w:color="auto" w:fill="auto"/>
            <w:vAlign w:val="center"/>
            <w:hideMark/>
          </w:tcPr>
          <w:p w14:paraId="1FDCC218"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23,5 </w:t>
            </w:r>
          </w:p>
        </w:tc>
      </w:tr>
      <w:tr w:rsidR="00FA1CF9" w:rsidRPr="00FA1CF9" w14:paraId="58E8CCD6" w14:textId="77777777" w:rsidTr="00EF241C">
        <w:trPr>
          <w:trHeight w:val="70"/>
        </w:trPr>
        <w:tc>
          <w:tcPr>
            <w:tcW w:w="5762" w:type="dxa"/>
            <w:tcBorders>
              <w:top w:val="nil"/>
              <w:left w:val="double" w:sz="6" w:space="0" w:color="auto"/>
              <w:bottom w:val="single" w:sz="4" w:space="0" w:color="auto"/>
              <w:right w:val="single" w:sz="4" w:space="0" w:color="auto"/>
            </w:tcBorders>
            <w:shd w:val="clear" w:color="auto" w:fill="auto"/>
            <w:vAlign w:val="center"/>
            <w:hideMark/>
          </w:tcPr>
          <w:p w14:paraId="1CC46794"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Дотации, связанные с особым режимом безопасного функционирования ЗАТО</w:t>
            </w:r>
          </w:p>
        </w:tc>
        <w:tc>
          <w:tcPr>
            <w:tcW w:w="960" w:type="dxa"/>
            <w:tcBorders>
              <w:top w:val="nil"/>
              <w:left w:val="nil"/>
              <w:bottom w:val="single" w:sz="4" w:space="0" w:color="auto"/>
              <w:right w:val="single" w:sz="4" w:space="0" w:color="auto"/>
            </w:tcBorders>
            <w:shd w:val="clear" w:color="auto" w:fill="auto"/>
            <w:vAlign w:val="center"/>
            <w:hideMark/>
          </w:tcPr>
          <w:p w14:paraId="35C6523D"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48,5 </w:t>
            </w:r>
          </w:p>
        </w:tc>
        <w:tc>
          <w:tcPr>
            <w:tcW w:w="960" w:type="dxa"/>
            <w:tcBorders>
              <w:top w:val="nil"/>
              <w:left w:val="nil"/>
              <w:bottom w:val="single" w:sz="4" w:space="0" w:color="auto"/>
              <w:right w:val="single" w:sz="4" w:space="0" w:color="auto"/>
            </w:tcBorders>
            <w:shd w:val="clear" w:color="auto" w:fill="auto"/>
            <w:vAlign w:val="center"/>
            <w:hideMark/>
          </w:tcPr>
          <w:p w14:paraId="144DADDA"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35,8 </w:t>
            </w:r>
          </w:p>
        </w:tc>
        <w:tc>
          <w:tcPr>
            <w:tcW w:w="1249" w:type="dxa"/>
            <w:tcBorders>
              <w:top w:val="nil"/>
              <w:left w:val="nil"/>
              <w:bottom w:val="single" w:sz="4" w:space="0" w:color="auto"/>
              <w:right w:val="single" w:sz="4" w:space="0" w:color="auto"/>
            </w:tcBorders>
            <w:shd w:val="clear" w:color="auto" w:fill="auto"/>
            <w:vAlign w:val="center"/>
            <w:hideMark/>
          </w:tcPr>
          <w:p w14:paraId="031346D0"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-12,6 </w:t>
            </w:r>
          </w:p>
        </w:tc>
        <w:tc>
          <w:tcPr>
            <w:tcW w:w="816" w:type="dxa"/>
            <w:tcBorders>
              <w:top w:val="nil"/>
              <w:left w:val="nil"/>
              <w:bottom w:val="single" w:sz="4" w:space="0" w:color="auto"/>
              <w:right w:val="double" w:sz="6" w:space="0" w:color="auto"/>
            </w:tcBorders>
            <w:shd w:val="clear" w:color="auto" w:fill="auto"/>
            <w:vAlign w:val="center"/>
            <w:hideMark/>
          </w:tcPr>
          <w:p w14:paraId="15903909"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-26,1 </w:t>
            </w:r>
          </w:p>
        </w:tc>
      </w:tr>
      <w:tr w:rsidR="00FA1CF9" w:rsidRPr="00FA1CF9" w14:paraId="4ED57709" w14:textId="77777777" w:rsidTr="00EF241C">
        <w:trPr>
          <w:trHeight w:val="400"/>
        </w:trPr>
        <w:tc>
          <w:tcPr>
            <w:tcW w:w="5762" w:type="dxa"/>
            <w:tcBorders>
              <w:top w:val="nil"/>
              <w:left w:val="double" w:sz="6" w:space="0" w:color="auto"/>
              <w:bottom w:val="single" w:sz="4" w:space="0" w:color="auto"/>
              <w:right w:val="single" w:sz="4" w:space="0" w:color="auto"/>
            </w:tcBorders>
            <w:shd w:val="clear" w:color="auto" w:fill="auto"/>
            <w:vAlign w:val="center"/>
            <w:hideMark/>
          </w:tcPr>
          <w:p w14:paraId="760711EB"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Поддержка мер по обеспечению сбалансированности местных бюджетов</w:t>
            </w:r>
          </w:p>
        </w:tc>
        <w:tc>
          <w:tcPr>
            <w:tcW w:w="960" w:type="dxa"/>
            <w:tcBorders>
              <w:top w:val="nil"/>
              <w:left w:val="nil"/>
              <w:bottom w:val="single" w:sz="4" w:space="0" w:color="auto"/>
              <w:right w:val="single" w:sz="4" w:space="0" w:color="auto"/>
            </w:tcBorders>
            <w:shd w:val="clear" w:color="auto" w:fill="auto"/>
            <w:vAlign w:val="center"/>
            <w:hideMark/>
          </w:tcPr>
          <w:p w14:paraId="08475EF5"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0,0 </w:t>
            </w:r>
          </w:p>
        </w:tc>
        <w:tc>
          <w:tcPr>
            <w:tcW w:w="960" w:type="dxa"/>
            <w:tcBorders>
              <w:top w:val="nil"/>
              <w:left w:val="nil"/>
              <w:bottom w:val="single" w:sz="4" w:space="0" w:color="auto"/>
              <w:right w:val="single" w:sz="4" w:space="0" w:color="auto"/>
            </w:tcBorders>
            <w:shd w:val="clear" w:color="auto" w:fill="auto"/>
            <w:vAlign w:val="center"/>
            <w:hideMark/>
          </w:tcPr>
          <w:p w14:paraId="351296C6"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1 579,6 </w:t>
            </w:r>
          </w:p>
        </w:tc>
        <w:tc>
          <w:tcPr>
            <w:tcW w:w="1249" w:type="dxa"/>
            <w:tcBorders>
              <w:top w:val="nil"/>
              <w:left w:val="nil"/>
              <w:bottom w:val="single" w:sz="4" w:space="0" w:color="auto"/>
              <w:right w:val="single" w:sz="4" w:space="0" w:color="auto"/>
            </w:tcBorders>
            <w:shd w:val="clear" w:color="auto" w:fill="auto"/>
            <w:vAlign w:val="center"/>
            <w:hideMark/>
          </w:tcPr>
          <w:p w14:paraId="252F057E"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1 579,6 </w:t>
            </w:r>
          </w:p>
        </w:tc>
        <w:tc>
          <w:tcPr>
            <w:tcW w:w="816" w:type="dxa"/>
            <w:tcBorders>
              <w:top w:val="nil"/>
              <w:left w:val="nil"/>
              <w:bottom w:val="single" w:sz="4" w:space="0" w:color="auto"/>
              <w:right w:val="double" w:sz="6" w:space="0" w:color="auto"/>
            </w:tcBorders>
            <w:shd w:val="clear" w:color="auto" w:fill="auto"/>
            <w:vAlign w:val="center"/>
            <w:hideMark/>
          </w:tcPr>
          <w:p w14:paraId="17F28B44" w14:textId="77777777" w:rsidR="00EF241C" w:rsidRPr="00FA1CF9" w:rsidRDefault="00EF241C" w:rsidP="00EF241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w:t>
            </w:r>
          </w:p>
        </w:tc>
      </w:tr>
      <w:tr w:rsidR="00EF241C" w:rsidRPr="00FA1CF9" w14:paraId="5D38A113" w14:textId="77777777" w:rsidTr="00EF241C">
        <w:trPr>
          <w:trHeight w:val="70"/>
        </w:trPr>
        <w:tc>
          <w:tcPr>
            <w:tcW w:w="5762" w:type="dxa"/>
            <w:tcBorders>
              <w:top w:val="nil"/>
              <w:left w:val="double" w:sz="6" w:space="0" w:color="auto"/>
              <w:bottom w:val="double" w:sz="6" w:space="0" w:color="auto"/>
              <w:right w:val="single" w:sz="4" w:space="0" w:color="auto"/>
            </w:tcBorders>
            <w:shd w:val="clear" w:color="auto" w:fill="auto"/>
            <w:vAlign w:val="center"/>
            <w:hideMark/>
          </w:tcPr>
          <w:p w14:paraId="6E446B1C" w14:textId="77777777" w:rsidR="00EF241C" w:rsidRPr="00FA1CF9" w:rsidRDefault="00EF241C" w:rsidP="00EF241C">
            <w:pPr>
              <w:spacing w:after="0" w:line="240" w:lineRule="auto"/>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Итого</w:t>
            </w:r>
          </w:p>
        </w:tc>
        <w:tc>
          <w:tcPr>
            <w:tcW w:w="960" w:type="dxa"/>
            <w:tcBorders>
              <w:top w:val="nil"/>
              <w:left w:val="nil"/>
              <w:bottom w:val="double" w:sz="6" w:space="0" w:color="auto"/>
              <w:right w:val="single" w:sz="4" w:space="0" w:color="auto"/>
            </w:tcBorders>
            <w:shd w:val="clear" w:color="auto" w:fill="auto"/>
            <w:vAlign w:val="center"/>
            <w:hideMark/>
          </w:tcPr>
          <w:p w14:paraId="51CDFF04"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548,2 </w:t>
            </w:r>
          </w:p>
        </w:tc>
        <w:tc>
          <w:tcPr>
            <w:tcW w:w="960" w:type="dxa"/>
            <w:tcBorders>
              <w:top w:val="nil"/>
              <w:left w:val="nil"/>
              <w:bottom w:val="double" w:sz="6" w:space="0" w:color="auto"/>
              <w:right w:val="single" w:sz="4" w:space="0" w:color="auto"/>
            </w:tcBorders>
            <w:shd w:val="clear" w:color="auto" w:fill="auto"/>
            <w:vAlign w:val="center"/>
            <w:hideMark/>
          </w:tcPr>
          <w:p w14:paraId="66BD2161"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2 232,5 </w:t>
            </w:r>
          </w:p>
        </w:tc>
        <w:tc>
          <w:tcPr>
            <w:tcW w:w="1249" w:type="dxa"/>
            <w:tcBorders>
              <w:top w:val="nil"/>
              <w:left w:val="nil"/>
              <w:bottom w:val="double" w:sz="6" w:space="0" w:color="auto"/>
              <w:right w:val="single" w:sz="4" w:space="0" w:color="auto"/>
            </w:tcBorders>
            <w:shd w:val="clear" w:color="auto" w:fill="auto"/>
            <w:vAlign w:val="center"/>
            <w:hideMark/>
          </w:tcPr>
          <w:p w14:paraId="00B679C8"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1 684,2 </w:t>
            </w:r>
          </w:p>
        </w:tc>
        <w:tc>
          <w:tcPr>
            <w:tcW w:w="816" w:type="dxa"/>
            <w:tcBorders>
              <w:top w:val="nil"/>
              <w:left w:val="nil"/>
              <w:bottom w:val="double" w:sz="6" w:space="0" w:color="auto"/>
              <w:right w:val="double" w:sz="6" w:space="0" w:color="auto"/>
            </w:tcBorders>
            <w:shd w:val="clear" w:color="auto" w:fill="auto"/>
            <w:vAlign w:val="center"/>
            <w:hideMark/>
          </w:tcPr>
          <w:p w14:paraId="736AA493"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в 4,1 раза</w:t>
            </w:r>
          </w:p>
        </w:tc>
      </w:tr>
    </w:tbl>
    <w:p w14:paraId="60883D14" w14:textId="77777777" w:rsidR="00EF241C" w:rsidRPr="00FA1CF9" w:rsidRDefault="00EF241C" w:rsidP="00EF241C">
      <w:pPr>
        <w:spacing w:after="0" w:line="240" w:lineRule="auto"/>
        <w:ind w:firstLine="709"/>
        <w:jc w:val="both"/>
        <w:rPr>
          <w:rFonts w:ascii="Times New Roman" w:hAnsi="Times New Roman"/>
          <w:sz w:val="16"/>
          <w:szCs w:val="16"/>
        </w:rPr>
      </w:pPr>
    </w:p>
    <w:p w14:paraId="659C06AC" w14:textId="77777777" w:rsidR="00EF241C" w:rsidRPr="00FA1CF9" w:rsidRDefault="00EF241C" w:rsidP="00EF241C">
      <w:pPr>
        <w:spacing w:after="0" w:line="240" w:lineRule="auto"/>
        <w:ind w:firstLine="709"/>
        <w:jc w:val="both"/>
        <w:rPr>
          <w:rFonts w:ascii="Times New Roman" w:hAnsi="Times New Roman"/>
          <w:sz w:val="28"/>
          <w:szCs w:val="28"/>
        </w:rPr>
      </w:pPr>
      <w:r w:rsidRPr="00FA1CF9">
        <w:rPr>
          <w:rFonts w:ascii="Times New Roman" w:hAnsi="Times New Roman"/>
          <w:sz w:val="28"/>
          <w:szCs w:val="28"/>
        </w:rPr>
        <w:t>Все виды дотаций перечислены местным в размере по 25,0 % от плана года.</w:t>
      </w:r>
    </w:p>
    <w:p w14:paraId="584A3ED8" w14:textId="77777777" w:rsidR="005A2E97" w:rsidRPr="00FA1CF9" w:rsidRDefault="00EF241C" w:rsidP="00EF241C">
      <w:pPr>
        <w:spacing w:after="0" w:line="240" w:lineRule="auto"/>
        <w:ind w:firstLine="709"/>
        <w:jc w:val="both"/>
        <w:rPr>
          <w:rFonts w:ascii="Times New Roman" w:hAnsi="Times New Roman"/>
          <w:sz w:val="28"/>
          <w:szCs w:val="28"/>
        </w:rPr>
      </w:pPr>
      <w:r w:rsidRPr="00FA1CF9">
        <w:rPr>
          <w:rFonts w:ascii="Times New Roman" w:hAnsi="Times New Roman"/>
          <w:sz w:val="28"/>
          <w:szCs w:val="28"/>
        </w:rPr>
        <w:t>Основной рост дотаций в отчетном периоде обусловлен выделением дотации на поддержку мер по обеспечению сбалансированности местных бюджетов в размере 1 579,6 млн.руб. (план года – 6 318,5 млн.руб.), которые в 2023 году не выделялись.</w:t>
      </w:r>
    </w:p>
    <w:p w14:paraId="2DB8EF98" w14:textId="14C9EFAB" w:rsidR="00EF241C" w:rsidRPr="00FA1CF9" w:rsidRDefault="00EF241C" w:rsidP="00EF241C">
      <w:pPr>
        <w:spacing w:after="0" w:line="240" w:lineRule="auto"/>
        <w:ind w:firstLine="709"/>
        <w:jc w:val="both"/>
        <w:rPr>
          <w:rFonts w:ascii="Times New Roman" w:hAnsi="Times New Roman"/>
          <w:sz w:val="28"/>
          <w:szCs w:val="28"/>
        </w:rPr>
      </w:pPr>
      <w:r w:rsidRPr="00FA1CF9">
        <w:rPr>
          <w:rFonts w:ascii="Times New Roman" w:hAnsi="Times New Roman"/>
          <w:i/>
          <w:sz w:val="28"/>
          <w:szCs w:val="28"/>
        </w:rPr>
        <w:t>Справочно:</w:t>
      </w:r>
      <w:r w:rsidRPr="00FA1CF9">
        <w:rPr>
          <w:rFonts w:ascii="Times New Roman" w:hAnsi="Times New Roman"/>
          <w:sz w:val="28"/>
          <w:szCs w:val="28"/>
        </w:rPr>
        <w:t xml:space="preserve"> за 2022 год указанный вид дотаций составил 452,4 млн.руб.</w:t>
      </w:r>
    </w:p>
    <w:p w14:paraId="2ACC5E68" w14:textId="4E0CB360" w:rsidR="00EF241C" w:rsidRPr="00FA1CF9" w:rsidRDefault="00EF241C" w:rsidP="00EF241C">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Снижение суммы дотаций, связанные с особым режимом безопасного функционирования закрытых административно-территориальных образований, обусловлено </w:t>
      </w:r>
      <w:r w:rsidR="005A2E97" w:rsidRPr="00FA1CF9">
        <w:rPr>
          <w:rFonts w:ascii="Times New Roman" w:hAnsi="Times New Roman"/>
          <w:sz w:val="28"/>
          <w:szCs w:val="28"/>
        </w:rPr>
        <w:t>сокращением</w:t>
      </w:r>
      <w:r w:rsidRPr="00FA1CF9">
        <w:rPr>
          <w:rFonts w:ascii="Times New Roman" w:hAnsi="Times New Roman"/>
          <w:sz w:val="28"/>
          <w:szCs w:val="28"/>
        </w:rPr>
        <w:t xml:space="preserve"> </w:t>
      </w:r>
      <w:r w:rsidR="005A2E97" w:rsidRPr="00FA1CF9">
        <w:rPr>
          <w:rFonts w:ascii="Times New Roman" w:hAnsi="Times New Roman"/>
          <w:sz w:val="28"/>
          <w:szCs w:val="28"/>
        </w:rPr>
        <w:t xml:space="preserve">соответствующих </w:t>
      </w:r>
      <w:r w:rsidRPr="00FA1CF9">
        <w:rPr>
          <w:rFonts w:ascii="Times New Roman" w:hAnsi="Times New Roman"/>
          <w:sz w:val="28"/>
          <w:szCs w:val="28"/>
        </w:rPr>
        <w:t>поступлений из федерального бюджета.</w:t>
      </w:r>
    </w:p>
    <w:p w14:paraId="7D4E7A7E" w14:textId="42325C10" w:rsidR="00EF241C" w:rsidRPr="00FA1CF9" w:rsidRDefault="00EF241C" w:rsidP="00EF241C">
      <w:pPr>
        <w:spacing w:after="0" w:line="240" w:lineRule="auto"/>
        <w:ind w:firstLine="709"/>
        <w:jc w:val="both"/>
        <w:rPr>
          <w:rFonts w:ascii="Times New Roman" w:hAnsi="Times New Roman"/>
          <w:sz w:val="28"/>
          <w:szCs w:val="28"/>
        </w:rPr>
      </w:pPr>
      <w:r w:rsidRPr="00FA1CF9">
        <w:rPr>
          <w:rFonts w:ascii="Times New Roman" w:hAnsi="Times New Roman"/>
          <w:sz w:val="28"/>
          <w:szCs w:val="28"/>
        </w:rPr>
        <w:t>Наибольший удельный вес в общей сумме межбюджетных трансфертов местным бюджетам за I квартал 2024 года занимают субвенции на выполнение переданных государственных полномочий – 63,0 % (за I кв</w:t>
      </w:r>
      <w:r w:rsidR="002B7C8B" w:rsidRPr="00FA1CF9">
        <w:rPr>
          <w:rFonts w:ascii="Times New Roman" w:hAnsi="Times New Roman"/>
          <w:sz w:val="28"/>
          <w:szCs w:val="28"/>
        </w:rPr>
        <w:t>артал</w:t>
      </w:r>
      <w:r w:rsidRPr="00FA1CF9">
        <w:rPr>
          <w:rFonts w:ascii="Times New Roman" w:hAnsi="Times New Roman"/>
          <w:sz w:val="28"/>
          <w:szCs w:val="28"/>
        </w:rPr>
        <w:t xml:space="preserve"> 2023 года – 60,2 %), которые перечислены в сумме 5 392,5 млн.руб. или 21,7 % к плану года.</w:t>
      </w:r>
    </w:p>
    <w:p w14:paraId="46BE3540" w14:textId="77777777" w:rsidR="00EF241C" w:rsidRPr="00FA1CF9" w:rsidRDefault="00EF241C" w:rsidP="00EF241C">
      <w:pPr>
        <w:spacing w:after="0" w:line="240" w:lineRule="auto"/>
        <w:ind w:firstLine="709"/>
        <w:jc w:val="both"/>
        <w:rPr>
          <w:rFonts w:ascii="Times New Roman" w:hAnsi="Times New Roman"/>
          <w:sz w:val="28"/>
          <w:szCs w:val="28"/>
        </w:rPr>
      </w:pPr>
      <w:r w:rsidRPr="00FA1CF9">
        <w:rPr>
          <w:rFonts w:ascii="Times New Roman" w:hAnsi="Times New Roman"/>
          <w:sz w:val="28"/>
          <w:szCs w:val="28"/>
        </w:rPr>
        <w:t>Общая сумма субвенций бюджетам муниципальных образований по сравнению с аналогичным периодом 2023 года увеличилась на 157,9 млн.руб. или на 3,0 %.</w:t>
      </w:r>
    </w:p>
    <w:p w14:paraId="0A0DAD4C" w14:textId="1314B46C" w:rsidR="00EF241C" w:rsidRPr="00FA1CF9" w:rsidRDefault="00EF241C" w:rsidP="00EF241C">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В таблице </w:t>
      </w:r>
      <w:r w:rsidR="00D846A1" w:rsidRPr="00FA1CF9">
        <w:rPr>
          <w:rFonts w:ascii="Times New Roman" w:hAnsi="Times New Roman"/>
          <w:sz w:val="28"/>
          <w:szCs w:val="28"/>
        </w:rPr>
        <w:t>27</w:t>
      </w:r>
      <w:r w:rsidRPr="00FA1CF9">
        <w:rPr>
          <w:rFonts w:ascii="Times New Roman" w:hAnsi="Times New Roman"/>
          <w:sz w:val="28"/>
          <w:szCs w:val="28"/>
        </w:rPr>
        <w:t xml:space="preserve"> представлены сведения о</w:t>
      </w:r>
      <w:r w:rsidR="00C91A63" w:rsidRPr="00FA1CF9">
        <w:rPr>
          <w:rFonts w:ascii="Times New Roman" w:hAnsi="Times New Roman"/>
          <w:sz w:val="28"/>
          <w:szCs w:val="28"/>
        </w:rPr>
        <w:t>б</w:t>
      </w:r>
      <w:r w:rsidRPr="00FA1CF9">
        <w:rPr>
          <w:rFonts w:ascii="Times New Roman" w:hAnsi="Times New Roman"/>
          <w:sz w:val="28"/>
          <w:szCs w:val="28"/>
        </w:rPr>
        <w:t xml:space="preserve"> отдельных субвенци</w:t>
      </w:r>
      <w:r w:rsidR="00C91A63" w:rsidRPr="00FA1CF9">
        <w:rPr>
          <w:rFonts w:ascii="Times New Roman" w:hAnsi="Times New Roman"/>
          <w:sz w:val="28"/>
          <w:szCs w:val="28"/>
        </w:rPr>
        <w:t>ях</w:t>
      </w:r>
      <w:r w:rsidRPr="00FA1CF9">
        <w:rPr>
          <w:rFonts w:ascii="Times New Roman" w:hAnsi="Times New Roman"/>
          <w:sz w:val="28"/>
          <w:szCs w:val="28"/>
        </w:rPr>
        <w:t xml:space="preserve"> местным бюджетам за I квартал 2023 и 2024 годов.</w:t>
      </w:r>
    </w:p>
    <w:p w14:paraId="49BDF64E" w14:textId="77777777" w:rsidR="00EF241C" w:rsidRPr="00FA1CF9" w:rsidRDefault="00EF241C" w:rsidP="00EF241C">
      <w:pPr>
        <w:spacing w:after="0" w:line="240" w:lineRule="auto"/>
        <w:ind w:firstLine="709"/>
        <w:jc w:val="both"/>
        <w:rPr>
          <w:rFonts w:ascii="Times New Roman" w:hAnsi="Times New Roman"/>
          <w:sz w:val="16"/>
          <w:szCs w:val="16"/>
        </w:rPr>
      </w:pPr>
    </w:p>
    <w:p w14:paraId="179EE2EF" w14:textId="14B06949" w:rsidR="00EF241C" w:rsidRPr="00FA1CF9" w:rsidRDefault="00EF241C" w:rsidP="00C91A63">
      <w:pPr>
        <w:pStyle w:val="aff0"/>
        <w:spacing w:after="0" w:line="240" w:lineRule="auto"/>
        <w:rPr>
          <w:rFonts w:ascii="Times New Roman" w:hAnsi="Times New Roman"/>
          <w:b w:val="0"/>
          <w:sz w:val="24"/>
          <w:szCs w:val="24"/>
        </w:rPr>
      </w:pPr>
      <w:r w:rsidRPr="00FA1CF9">
        <w:rPr>
          <w:rFonts w:ascii="Times New Roman" w:hAnsi="Times New Roman"/>
          <w:b w:val="0"/>
          <w:sz w:val="24"/>
          <w:szCs w:val="24"/>
        </w:rPr>
        <w:t xml:space="preserve">Таблица </w:t>
      </w:r>
      <w:r w:rsidRPr="00FA1CF9">
        <w:rPr>
          <w:rFonts w:ascii="Times New Roman" w:hAnsi="Times New Roman"/>
          <w:b w:val="0"/>
          <w:sz w:val="24"/>
          <w:szCs w:val="24"/>
        </w:rPr>
        <w:fldChar w:fldCharType="begin"/>
      </w:r>
      <w:r w:rsidRPr="00FA1CF9">
        <w:rPr>
          <w:rFonts w:ascii="Times New Roman" w:hAnsi="Times New Roman"/>
          <w:b w:val="0"/>
          <w:sz w:val="24"/>
          <w:szCs w:val="24"/>
        </w:rPr>
        <w:instrText xml:space="preserve"> SEQ Таблица \* ARABIC </w:instrText>
      </w:r>
      <w:r w:rsidRPr="00FA1CF9">
        <w:rPr>
          <w:rFonts w:ascii="Times New Roman" w:hAnsi="Times New Roman"/>
          <w:b w:val="0"/>
          <w:sz w:val="24"/>
          <w:szCs w:val="24"/>
        </w:rPr>
        <w:fldChar w:fldCharType="separate"/>
      </w:r>
      <w:r w:rsidR="0030453A" w:rsidRPr="00FA1CF9">
        <w:rPr>
          <w:rFonts w:ascii="Times New Roman" w:hAnsi="Times New Roman"/>
          <w:b w:val="0"/>
          <w:noProof/>
          <w:sz w:val="24"/>
          <w:szCs w:val="24"/>
        </w:rPr>
        <w:t>27</w:t>
      </w:r>
      <w:r w:rsidRPr="00FA1CF9">
        <w:rPr>
          <w:rFonts w:ascii="Times New Roman" w:hAnsi="Times New Roman"/>
          <w:b w:val="0"/>
          <w:sz w:val="24"/>
          <w:szCs w:val="24"/>
        </w:rPr>
        <w:fldChar w:fldCharType="end"/>
      </w:r>
      <w:r w:rsidRPr="00FA1CF9">
        <w:rPr>
          <w:rFonts w:ascii="Times New Roman" w:hAnsi="Times New Roman"/>
          <w:b w:val="0"/>
          <w:sz w:val="24"/>
          <w:szCs w:val="24"/>
        </w:rPr>
        <w:t>. Отдельные виды субвенций, перечисленные в бюджеты муниципальных образований Архангельской области за I квартал 2023 и 2024 годов, млн.руб.</w:t>
      </w:r>
    </w:p>
    <w:tbl>
      <w:tblPr>
        <w:tblW w:w="9648" w:type="dxa"/>
        <w:tblInd w:w="-23" w:type="dxa"/>
        <w:tblLayout w:type="fixed"/>
        <w:tblLook w:val="04A0" w:firstRow="1" w:lastRow="0" w:firstColumn="1" w:lastColumn="0" w:noHBand="0" w:noVBand="1"/>
      </w:tblPr>
      <w:tblGrid>
        <w:gridCol w:w="6119"/>
        <w:gridCol w:w="880"/>
        <w:gridCol w:w="880"/>
        <w:gridCol w:w="1060"/>
        <w:gridCol w:w="709"/>
      </w:tblGrid>
      <w:tr w:rsidR="00FA1CF9" w:rsidRPr="00FA1CF9" w14:paraId="5D99A736" w14:textId="77777777" w:rsidTr="002B7C8B">
        <w:trPr>
          <w:trHeight w:val="35"/>
          <w:tblHeader/>
        </w:trPr>
        <w:tc>
          <w:tcPr>
            <w:tcW w:w="6119"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4574A113"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Наименование</w:t>
            </w:r>
          </w:p>
        </w:tc>
        <w:tc>
          <w:tcPr>
            <w:tcW w:w="880"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26541CDD"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I кв. 2023 г.</w:t>
            </w:r>
          </w:p>
        </w:tc>
        <w:tc>
          <w:tcPr>
            <w:tcW w:w="880"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03E3FE4A"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I кв. 2024 г.</w:t>
            </w:r>
          </w:p>
        </w:tc>
        <w:tc>
          <w:tcPr>
            <w:tcW w:w="1769" w:type="dxa"/>
            <w:gridSpan w:val="2"/>
            <w:tcBorders>
              <w:top w:val="double" w:sz="4" w:space="0" w:color="auto"/>
              <w:left w:val="nil"/>
              <w:bottom w:val="single" w:sz="4" w:space="0" w:color="auto"/>
              <w:right w:val="double" w:sz="4" w:space="0" w:color="auto"/>
            </w:tcBorders>
            <w:shd w:val="clear" w:color="auto" w:fill="auto"/>
            <w:vAlign w:val="center"/>
            <w:hideMark/>
          </w:tcPr>
          <w:p w14:paraId="5C9F129B"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Изменение (+,-)</w:t>
            </w:r>
          </w:p>
        </w:tc>
      </w:tr>
      <w:tr w:rsidR="00FA1CF9" w:rsidRPr="00FA1CF9" w14:paraId="3EDF2CA5" w14:textId="77777777" w:rsidTr="002B7C8B">
        <w:trPr>
          <w:trHeight w:val="35"/>
          <w:tblHeader/>
        </w:trPr>
        <w:tc>
          <w:tcPr>
            <w:tcW w:w="6119" w:type="dxa"/>
            <w:vMerge/>
            <w:tcBorders>
              <w:top w:val="double" w:sz="6" w:space="0" w:color="auto"/>
              <w:left w:val="double" w:sz="4" w:space="0" w:color="auto"/>
              <w:bottom w:val="single" w:sz="4" w:space="0" w:color="auto"/>
              <w:right w:val="single" w:sz="4" w:space="0" w:color="auto"/>
            </w:tcBorders>
            <w:vAlign w:val="center"/>
            <w:hideMark/>
          </w:tcPr>
          <w:p w14:paraId="6AB0B9D3" w14:textId="77777777" w:rsidR="00EF241C" w:rsidRPr="00FA1CF9" w:rsidRDefault="00EF241C" w:rsidP="00EF241C">
            <w:pPr>
              <w:spacing w:after="0" w:line="240" w:lineRule="auto"/>
              <w:rPr>
                <w:rFonts w:ascii="Times New Roman" w:eastAsia="Times New Roman" w:hAnsi="Times New Roman"/>
                <w:b/>
                <w:bCs/>
                <w:sz w:val="20"/>
                <w:szCs w:val="20"/>
                <w:lang w:eastAsia="ru-RU"/>
              </w:rPr>
            </w:pPr>
          </w:p>
        </w:tc>
        <w:tc>
          <w:tcPr>
            <w:tcW w:w="880" w:type="dxa"/>
            <w:vMerge/>
            <w:tcBorders>
              <w:top w:val="double" w:sz="6" w:space="0" w:color="auto"/>
              <w:left w:val="single" w:sz="4" w:space="0" w:color="auto"/>
              <w:bottom w:val="single" w:sz="4" w:space="0" w:color="auto"/>
              <w:right w:val="single" w:sz="4" w:space="0" w:color="auto"/>
            </w:tcBorders>
            <w:vAlign w:val="center"/>
            <w:hideMark/>
          </w:tcPr>
          <w:p w14:paraId="18D5D37C" w14:textId="77777777" w:rsidR="00EF241C" w:rsidRPr="00FA1CF9" w:rsidRDefault="00EF241C" w:rsidP="00EF241C">
            <w:pPr>
              <w:spacing w:after="0" w:line="240" w:lineRule="auto"/>
              <w:rPr>
                <w:rFonts w:ascii="Times New Roman" w:eastAsia="Times New Roman" w:hAnsi="Times New Roman"/>
                <w:b/>
                <w:bCs/>
                <w:sz w:val="20"/>
                <w:szCs w:val="20"/>
                <w:lang w:eastAsia="ru-RU"/>
              </w:rPr>
            </w:pPr>
          </w:p>
        </w:tc>
        <w:tc>
          <w:tcPr>
            <w:tcW w:w="880" w:type="dxa"/>
            <w:vMerge/>
            <w:tcBorders>
              <w:top w:val="double" w:sz="6" w:space="0" w:color="auto"/>
              <w:left w:val="single" w:sz="4" w:space="0" w:color="auto"/>
              <w:bottom w:val="single" w:sz="4" w:space="0" w:color="auto"/>
              <w:right w:val="single" w:sz="4" w:space="0" w:color="auto"/>
            </w:tcBorders>
            <w:vAlign w:val="center"/>
            <w:hideMark/>
          </w:tcPr>
          <w:p w14:paraId="5E1EEAE0" w14:textId="77777777" w:rsidR="00EF241C" w:rsidRPr="00FA1CF9" w:rsidRDefault="00EF241C" w:rsidP="00EF241C">
            <w:pPr>
              <w:spacing w:after="0" w:line="240" w:lineRule="auto"/>
              <w:rPr>
                <w:rFonts w:ascii="Times New Roman" w:eastAsia="Times New Roman" w:hAnsi="Times New Roman"/>
                <w:b/>
                <w:bCs/>
                <w:sz w:val="20"/>
                <w:szCs w:val="20"/>
                <w:lang w:eastAsia="ru-RU"/>
              </w:rPr>
            </w:pPr>
          </w:p>
        </w:tc>
        <w:tc>
          <w:tcPr>
            <w:tcW w:w="1060" w:type="dxa"/>
            <w:tcBorders>
              <w:top w:val="nil"/>
              <w:left w:val="nil"/>
              <w:bottom w:val="single" w:sz="4" w:space="0" w:color="auto"/>
              <w:right w:val="single" w:sz="4" w:space="0" w:color="auto"/>
            </w:tcBorders>
            <w:shd w:val="clear" w:color="auto" w:fill="auto"/>
            <w:vAlign w:val="center"/>
            <w:hideMark/>
          </w:tcPr>
          <w:p w14:paraId="6325815E" w14:textId="4BFC428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млн.руб.</w:t>
            </w:r>
          </w:p>
        </w:tc>
        <w:tc>
          <w:tcPr>
            <w:tcW w:w="709" w:type="dxa"/>
            <w:tcBorders>
              <w:top w:val="nil"/>
              <w:left w:val="nil"/>
              <w:bottom w:val="single" w:sz="4" w:space="0" w:color="auto"/>
              <w:right w:val="double" w:sz="4" w:space="0" w:color="auto"/>
            </w:tcBorders>
            <w:shd w:val="clear" w:color="auto" w:fill="auto"/>
            <w:vAlign w:val="center"/>
            <w:hideMark/>
          </w:tcPr>
          <w:p w14:paraId="30E0E5DD" w14:textId="02BB485D"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w:t>
            </w:r>
          </w:p>
        </w:tc>
      </w:tr>
      <w:tr w:rsidR="00FA1CF9" w:rsidRPr="00FA1CF9" w14:paraId="1AE9CBEE" w14:textId="77777777" w:rsidTr="002B7C8B">
        <w:trPr>
          <w:trHeight w:val="70"/>
        </w:trPr>
        <w:tc>
          <w:tcPr>
            <w:tcW w:w="6119" w:type="dxa"/>
            <w:tcBorders>
              <w:top w:val="nil"/>
              <w:left w:val="double" w:sz="4" w:space="0" w:color="auto"/>
              <w:bottom w:val="single" w:sz="4" w:space="0" w:color="auto"/>
              <w:right w:val="single" w:sz="4" w:space="0" w:color="auto"/>
            </w:tcBorders>
            <w:shd w:val="clear" w:color="auto" w:fill="auto"/>
            <w:vAlign w:val="center"/>
          </w:tcPr>
          <w:p w14:paraId="12C09C39" w14:textId="77777777" w:rsidR="00EF241C" w:rsidRPr="00FA1CF9" w:rsidRDefault="00EF241C" w:rsidP="00EF241C">
            <w:pPr>
              <w:spacing w:after="0" w:line="240" w:lineRule="auto"/>
              <w:rPr>
                <w:rFonts w:ascii="Times New Roman" w:eastAsia="Times New Roman" w:hAnsi="Times New Roman"/>
                <w:b/>
                <w:sz w:val="20"/>
                <w:szCs w:val="20"/>
                <w:lang w:eastAsia="ru-RU"/>
              </w:rPr>
            </w:pPr>
            <w:r w:rsidRPr="00FA1CF9">
              <w:rPr>
                <w:rFonts w:ascii="Times New Roman" w:eastAsia="Times New Roman" w:hAnsi="Times New Roman"/>
                <w:b/>
                <w:sz w:val="20"/>
                <w:szCs w:val="20"/>
                <w:lang w:eastAsia="ru-RU"/>
              </w:rPr>
              <w:t>Субвенции местным бюджетам, ВСЕГО, из них (более 10,0 млн.руб.):</w:t>
            </w:r>
          </w:p>
        </w:tc>
        <w:tc>
          <w:tcPr>
            <w:tcW w:w="880" w:type="dxa"/>
            <w:tcBorders>
              <w:top w:val="nil"/>
              <w:left w:val="nil"/>
              <w:bottom w:val="single" w:sz="4" w:space="0" w:color="auto"/>
              <w:right w:val="single" w:sz="4" w:space="0" w:color="auto"/>
            </w:tcBorders>
            <w:shd w:val="clear" w:color="auto" w:fill="auto"/>
            <w:vAlign w:val="center"/>
          </w:tcPr>
          <w:p w14:paraId="0235E7DD" w14:textId="77777777" w:rsidR="00EF241C" w:rsidRPr="00FA1CF9" w:rsidRDefault="00EF241C" w:rsidP="00EF241C">
            <w:pPr>
              <w:spacing w:after="0" w:line="240" w:lineRule="auto"/>
              <w:jc w:val="right"/>
              <w:rPr>
                <w:rFonts w:ascii="Times New Roman" w:eastAsia="Times New Roman" w:hAnsi="Times New Roman"/>
                <w:b/>
                <w:sz w:val="20"/>
                <w:szCs w:val="20"/>
                <w:lang w:eastAsia="ru-RU"/>
              </w:rPr>
            </w:pPr>
            <w:r w:rsidRPr="00FA1CF9">
              <w:rPr>
                <w:rFonts w:ascii="Times New Roman" w:eastAsia="Times New Roman" w:hAnsi="Times New Roman"/>
                <w:b/>
                <w:sz w:val="20"/>
                <w:szCs w:val="20"/>
                <w:lang w:eastAsia="ru-RU"/>
              </w:rPr>
              <w:t>5 234,6</w:t>
            </w:r>
          </w:p>
        </w:tc>
        <w:tc>
          <w:tcPr>
            <w:tcW w:w="880" w:type="dxa"/>
            <w:tcBorders>
              <w:top w:val="nil"/>
              <w:left w:val="nil"/>
              <w:bottom w:val="single" w:sz="4" w:space="0" w:color="auto"/>
              <w:right w:val="single" w:sz="4" w:space="0" w:color="auto"/>
            </w:tcBorders>
            <w:shd w:val="clear" w:color="auto" w:fill="auto"/>
            <w:vAlign w:val="center"/>
          </w:tcPr>
          <w:p w14:paraId="690CC2C1" w14:textId="77777777" w:rsidR="00EF241C" w:rsidRPr="00FA1CF9" w:rsidRDefault="00EF241C" w:rsidP="00EF241C">
            <w:pPr>
              <w:spacing w:after="0" w:line="240" w:lineRule="auto"/>
              <w:jc w:val="right"/>
              <w:rPr>
                <w:rFonts w:ascii="Times New Roman" w:eastAsia="Times New Roman" w:hAnsi="Times New Roman"/>
                <w:b/>
                <w:sz w:val="20"/>
                <w:szCs w:val="20"/>
                <w:lang w:eastAsia="ru-RU"/>
              </w:rPr>
            </w:pPr>
            <w:r w:rsidRPr="00FA1CF9">
              <w:rPr>
                <w:rFonts w:ascii="Times New Roman" w:eastAsia="Times New Roman" w:hAnsi="Times New Roman"/>
                <w:b/>
                <w:sz w:val="20"/>
                <w:szCs w:val="20"/>
                <w:lang w:eastAsia="ru-RU"/>
              </w:rPr>
              <w:t>5 392,5</w:t>
            </w:r>
          </w:p>
        </w:tc>
        <w:tc>
          <w:tcPr>
            <w:tcW w:w="1060" w:type="dxa"/>
            <w:tcBorders>
              <w:top w:val="nil"/>
              <w:left w:val="nil"/>
              <w:bottom w:val="single" w:sz="4" w:space="0" w:color="auto"/>
              <w:right w:val="single" w:sz="4" w:space="0" w:color="auto"/>
            </w:tcBorders>
            <w:shd w:val="clear" w:color="auto" w:fill="auto"/>
            <w:vAlign w:val="center"/>
          </w:tcPr>
          <w:p w14:paraId="29984C2B" w14:textId="77777777" w:rsidR="00EF241C" w:rsidRPr="00FA1CF9" w:rsidRDefault="00EF241C" w:rsidP="00EF241C">
            <w:pPr>
              <w:spacing w:after="0" w:line="240" w:lineRule="auto"/>
              <w:jc w:val="right"/>
              <w:rPr>
                <w:rFonts w:ascii="Times New Roman" w:eastAsia="Times New Roman" w:hAnsi="Times New Roman"/>
                <w:b/>
                <w:sz w:val="20"/>
                <w:szCs w:val="20"/>
                <w:lang w:eastAsia="ru-RU"/>
              </w:rPr>
            </w:pPr>
            <w:r w:rsidRPr="00FA1CF9">
              <w:rPr>
                <w:rFonts w:ascii="Times New Roman" w:eastAsia="Times New Roman" w:hAnsi="Times New Roman"/>
                <w:b/>
                <w:sz w:val="20"/>
                <w:szCs w:val="20"/>
                <w:lang w:eastAsia="ru-RU"/>
              </w:rPr>
              <w:t>157,9</w:t>
            </w:r>
          </w:p>
        </w:tc>
        <w:tc>
          <w:tcPr>
            <w:tcW w:w="709" w:type="dxa"/>
            <w:tcBorders>
              <w:top w:val="nil"/>
              <w:left w:val="nil"/>
              <w:bottom w:val="single" w:sz="4" w:space="0" w:color="auto"/>
              <w:right w:val="double" w:sz="4" w:space="0" w:color="auto"/>
            </w:tcBorders>
            <w:shd w:val="clear" w:color="auto" w:fill="auto"/>
            <w:vAlign w:val="center"/>
          </w:tcPr>
          <w:p w14:paraId="52AEE73C" w14:textId="77777777" w:rsidR="00EF241C" w:rsidRPr="00FA1CF9" w:rsidRDefault="00EF241C" w:rsidP="00EF241C">
            <w:pPr>
              <w:spacing w:after="0" w:line="240" w:lineRule="auto"/>
              <w:jc w:val="right"/>
              <w:rPr>
                <w:rFonts w:ascii="Times New Roman" w:eastAsia="Times New Roman" w:hAnsi="Times New Roman"/>
                <w:b/>
                <w:sz w:val="20"/>
                <w:szCs w:val="20"/>
                <w:lang w:eastAsia="ru-RU"/>
              </w:rPr>
            </w:pPr>
            <w:r w:rsidRPr="00FA1CF9">
              <w:rPr>
                <w:rFonts w:ascii="Times New Roman" w:eastAsia="Times New Roman" w:hAnsi="Times New Roman"/>
                <w:b/>
                <w:sz w:val="20"/>
                <w:szCs w:val="20"/>
                <w:lang w:eastAsia="ru-RU"/>
              </w:rPr>
              <w:t>3,0</w:t>
            </w:r>
          </w:p>
        </w:tc>
      </w:tr>
      <w:tr w:rsidR="00FA1CF9" w:rsidRPr="00FA1CF9" w14:paraId="5B878D51" w14:textId="77777777" w:rsidTr="002B7C8B">
        <w:trPr>
          <w:trHeight w:val="70"/>
        </w:trPr>
        <w:tc>
          <w:tcPr>
            <w:tcW w:w="6119" w:type="dxa"/>
            <w:tcBorders>
              <w:top w:val="nil"/>
              <w:left w:val="double" w:sz="4" w:space="0" w:color="auto"/>
              <w:bottom w:val="single" w:sz="4" w:space="0" w:color="auto"/>
              <w:right w:val="single" w:sz="4" w:space="0" w:color="auto"/>
            </w:tcBorders>
            <w:shd w:val="clear" w:color="auto" w:fill="auto"/>
            <w:vAlign w:val="center"/>
            <w:hideMark/>
          </w:tcPr>
          <w:p w14:paraId="164128DA"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Реализация образовательных программ</w:t>
            </w:r>
          </w:p>
        </w:tc>
        <w:tc>
          <w:tcPr>
            <w:tcW w:w="880" w:type="dxa"/>
            <w:tcBorders>
              <w:top w:val="nil"/>
              <w:left w:val="nil"/>
              <w:bottom w:val="single" w:sz="4" w:space="0" w:color="auto"/>
              <w:right w:val="single" w:sz="4" w:space="0" w:color="auto"/>
            </w:tcBorders>
            <w:shd w:val="clear" w:color="auto" w:fill="auto"/>
            <w:vAlign w:val="center"/>
            <w:hideMark/>
          </w:tcPr>
          <w:p w14:paraId="5CC9004C"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4 465,6 </w:t>
            </w:r>
          </w:p>
        </w:tc>
        <w:tc>
          <w:tcPr>
            <w:tcW w:w="880" w:type="dxa"/>
            <w:tcBorders>
              <w:top w:val="nil"/>
              <w:left w:val="nil"/>
              <w:bottom w:val="single" w:sz="4" w:space="0" w:color="auto"/>
              <w:right w:val="single" w:sz="4" w:space="0" w:color="auto"/>
            </w:tcBorders>
            <w:shd w:val="clear" w:color="auto" w:fill="auto"/>
            <w:vAlign w:val="center"/>
            <w:hideMark/>
          </w:tcPr>
          <w:p w14:paraId="261D39EE"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4 693,5 </w:t>
            </w:r>
          </w:p>
        </w:tc>
        <w:tc>
          <w:tcPr>
            <w:tcW w:w="1060" w:type="dxa"/>
            <w:tcBorders>
              <w:top w:val="nil"/>
              <w:left w:val="nil"/>
              <w:bottom w:val="single" w:sz="4" w:space="0" w:color="auto"/>
              <w:right w:val="single" w:sz="4" w:space="0" w:color="auto"/>
            </w:tcBorders>
            <w:shd w:val="clear" w:color="auto" w:fill="auto"/>
            <w:vAlign w:val="center"/>
            <w:hideMark/>
          </w:tcPr>
          <w:p w14:paraId="4A441C87"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227,9 </w:t>
            </w:r>
          </w:p>
        </w:tc>
        <w:tc>
          <w:tcPr>
            <w:tcW w:w="709" w:type="dxa"/>
            <w:tcBorders>
              <w:top w:val="nil"/>
              <w:left w:val="nil"/>
              <w:bottom w:val="single" w:sz="4" w:space="0" w:color="auto"/>
              <w:right w:val="double" w:sz="4" w:space="0" w:color="auto"/>
            </w:tcBorders>
            <w:shd w:val="clear" w:color="auto" w:fill="auto"/>
            <w:vAlign w:val="center"/>
            <w:hideMark/>
          </w:tcPr>
          <w:p w14:paraId="3207424F"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5,1 </w:t>
            </w:r>
          </w:p>
        </w:tc>
      </w:tr>
      <w:tr w:rsidR="00FA1CF9" w:rsidRPr="00FA1CF9" w14:paraId="6A0463AF" w14:textId="77777777" w:rsidTr="002B7C8B">
        <w:trPr>
          <w:trHeight w:val="70"/>
        </w:trPr>
        <w:tc>
          <w:tcPr>
            <w:tcW w:w="6119" w:type="dxa"/>
            <w:tcBorders>
              <w:top w:val="nil"/>
              <w:left w:val="double" w:sz="4" w:space="0" w:color="auto"/>
              <w:bottom w:val="single" w:sz="4" w:space="0" w:color="auto"/>
              <w:right w:val="single" w:sz="4" w:space="0" w:color="auto"/>
            </w:tcBorders>
            <w:shd w:val="clear" w:color="auto" w:fill="auto"/>
            <w:vAlign w:val="center"/>
            <w:hideMark/>
          </w:tcPr>
          <w:p w14:paraId="7A45343D"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Ежемесячное денежное вознаграждение за классное руководство педагогическим работникам государственных и муниципальных общеобразовательных организаций</w:t>
            </w:r>
          </w:p>
        </w:tc>
        <w:tc>
          <w:tcPr>
            <w:tcW w:w="880" w:type="dxa"/>
            <w:tcBorders>
              <w:top w:val="nil"/>
              <w:left w:val="nil"/>
              <w:bottom w:val="single" w:sz="4" w:space="0" w:color="auto"/>
              <w:right w:val="single" w:sz="4" w:space="0" w:color="auto"/>
            </w:tcBorders>
            <w:shd w:val="clear" w:color="auto" w:fill="auto"/>
            <w:vAlign w:val="center"/>
            <w:hideMark/>
          </w:tcPr>
          <w:p w14:paraId="4BF203DE"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221,3 </w:t>
            </w:r>
          </w:p>
        </w:tc>
        <w:tc>
          <w:tcPr>
            <w:tcW w:w="880" w:type="dxa"/>
            <w:tcBorders>
              <w:top w:val="nil"/>
              <w:left w:val="nil"/>
              <w:bottom w:val="single" w:sz="4" w:space="0" w:color="auto"/>
              <w:right w:val="single" w:sz="4" w:space="0" w:color="auto"/>
            </w:tcBorders>
            <w:shd w:val="clear" w:color="auto" w:fill="auto"/>
            <w:vAlign w:val="center"/>
            <w:hideMark/>
          </w:tcPr>
          <w:p w14:paraId="1E8B314B"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221,3 </w:t>
            </w:r>
          </w:p>
        </w:tc>
        <w:tc>
          <w:tcPr>
            <w:tcW w:w="1060" w:type="dxa"/>
            <w:tcBorders>
              <w:top w:val="nil"/>
              <w:left w:val="nil"/>
              <w:bottom w:val="single" w:sz="4" w:space="0" w:color="auto"/>
              <w:right w:val="single" w:sz="4" w:space="0" w:color="auto"/>
            </w:tcBorders>
            <w:shd w:val="clear" w:color="auto" w:fill="auto"/>
            <w:vAlign w:val="center"/>
            <w:hideMark/>
          </w:tcPr>
          <w:p w14:paraId="5CEED553"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0,0 </w:t>
            </w:r>
          </w:p>
        </w:tc>
        <w:tc>
          <w:tcPr>
            <w:tcW w:w="709" w:type="dxa"/>
            <w:tcBorders>
              <w:top w:val="nil"/>
              <w:left w:val="nil"/>
              <w:bottom w:val="single" w:sz="4" w:space="0" w:color="auto"/>
              <w:right w:val="double" w:sz="4" w:space="0" w:color="auto"/>
            </w:tcBorders>
            <w:shd w:val="clear" w:color="auto" w:fill="auto"/>
            <w:vAlign w:val="center"/>
            <w:hideMark/>
          </w:tcPr>
          <w:p w14:paraId="517AAB24"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0,0 </w:t>
            </w:r>
          </w:p>
        </w:tc>
      </w:tr>
      <w:tr w:rsidR="00FA1CF9" w:rsidRPr="00FA1CF9" w14:paraId="26E3F017" w14:textId="77777777" w:rsidTr="002B7C8B">
        <w:trPr>
          <w:trHeight w:val="70"/>
        </w:trPr>
        <w:tc>
          <w:tcPr>
            <w:tcW w:w="6119" w:type="dxa"/>
            <w:tcBorders>
              <w:top w:val="nil"/>
              <w:left w:val="double" w:sz="4" w:space="0" w:color="auto"/>
              <w:bottom w:val="single" w:sz="4" w:space="0" w:color="auto"/>
              <w:right w:val="single" w:sz="4" w:space="0" w:color="auto"/>
            </w:tcBorders>
            <w:shd w:val="clear" w:color="auto" w:fill="auto"/>
            <w:vAlign w:val="center"/>
            <w:hideMark/>
          </w:tcPr>
          <w:p w14:paraId="45712816"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Компенсация родительской платы за присмотр и уход за ребенком в образовательных организациях, реализующих образовательную программу дошкольного образования</w:t>
            </w:r>
          </w:p>
        </w:tc>
        <w:tc>
          <w:tcPr>
            <w:tcW w:w="880" w:type="dxa"/>
            <w:tcBorders>
              <w:top w:val="nil"/>
              <w:left w:val="nil"/>
              <w:bottom w:val="single" w:sz="4" w:space="0" w:color="auto"/>
              <w:right w:val="single" w:sz="4" w:space="0" w:color="auto"/>
            </w:tcBorders>
            <w:shd w:val="clear" w:color="auto" w:fill="auto"/>
            <w:vAlign w:val="center"/>
            <w:hideMark/>
          </w:tcPr>
          <w:p w14:paraId="211BA2F8"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116,7 </w:t>
            </w:r>
          </w:p>
        </w:tc>
        <w:tc>
          <w:tcPr>
            <w:tcW w:w="880" w:type="dxa"/>
            <w:tcBorders>
              <w:top w:val="nil"/>
              <w:left w:val="nil"/>
              <w:bottom w:val="single" w:sz="4" w:space="0" w:color="auto"/>
              <w:right w:val="single" w:sz="4" w:space="0" w:color="auto"/>
            </w:tcBorders>
            <w:shd w:val="clear" w:color="auto" w:fill="auto"/>
            <w:vAlign w:val="center"/>
            <w:hideMark/>
          </w:tcPr>
          <w:p w14:paraId="3C47C8CE"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137,2 </w:t>
            </w:r>
          </w:p>
        </w:tc>
        <w:tc>
          <w:tcPr>
            <w:tcW w:w="1060" w:type="dxa"/>
            <w:tcBorders>
              <w:top w:val="nil"/>
              <w:left w:val="nil"/>
              <w:bottom w:val="single" w:sz="4" w:space="0" w:color="auto"/>
              <w:right w:val="single" w:sz="4" w:space="0" w:color="auto"/>
            </w:tcBorders>
            <w:shd w:val="clear" w:color="auto" w:fill="auto"/>
            <w:vAlign w:val="center"/>
            <w:hideMark/>
          </w:tcPr>
          <w:p w14:paraId="28EF4FF8"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20,4 </w:t>
            </w:r>
          </w:p>
        </w:tc>
        <w:tc>
          <w:tcPr>
            <w:tcW w:w="709" w:type="dxa"/>
            <w:tcBorders>
              <w:top w:val="nil"/>
              <w:left w:val="nil"/>
              <w:bottom w:val="single" w:sz="4" w:space="0" w:color="auto"/>
              <w:right w:val="double" w:sz="4" w:space="0" w:color="auto"/>
            </w:tcBorders>
            <w:shd w:val="clear" w:color="auto" w:fill="auto"/>
            <w:vAlign w:val="center"/>
            <w:hideMark/>
          </w:tcPr>
          <w:p w14:paraId="7FDB9B5B"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17,5 </w:t>
            </w:r>
          </w:p>
        </w:tc>
      </w:tr>
      <w:tr w:rsidR="00FA1CF9" w:rsidRPr="00FA1CF9" w14:paraId="0D2DE220" w14:textId="77777777" w:rsidTr="002B7C8B">
        <w:trPr>
          <w:trHeight w:val="70"/>
        </w:trPr>
        <w:tc>
          <w:tcPr>
            <w:tcW w:w="6119" w:type="dxa"/>
            <w:tcBorders>
              <w:top w:val="nil"/>
              <w:left w:val="double" w:sz="4" w:space="0" w:color="auto"/>
              <w:bottom w:val="single" w:sz="4" w:space="0" w:color="auto"/>
              <w:right w:val="single" w:sz="4" w:space="0" w:color="auto"/>
            </w:tcBorders>
            <w:shd w:val="clear" w:color="auto" w:fill="auto"/>
            <w:vAlign w:val="center"/>
            <w:hideMark/>
          </w:tcPr>
          <w:p w14:paraId="117E69EA"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Предоставление жилых помещений детям-сиротам и детям, оставшимся без попечения родителей, лицам из их числа по договорам найма специализированных жилых помещений</w:t>
            </w:r>
          </w:p>
        </w:tc>
        <w:tc>
          <w:tcPr>
            <w:tcW w:w="880" w:type="dxa"/>
            <w:tcBorders>
              <w:top w:val="nil"/>
              <w:left w:val="nil"/>
              <w:bottom w:val="single" w:sz="4" w:space="0" w:color="auto"/>
              <w:right w:val="single" w:sz="4" w:space="0" w:color="auto"/>
            </w:tcBorders>
            <w:shd w:val="clear" w:color="auto" w:fill="auto"/>
            <w:vAlign w:val="center"/>
            <w:hideMark/>
          </w:tcPr>
          <w:p w14:paraId="39B1FB64"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48,3 </w:t>
            </w:r>
          </w:p>
        </w:tc>
        <w:tc>
          <w:tcPr>
            <w:tcW w:w="880" w:type="dxa"/>
            <w:tcBorders>
              <w:top w:val="nil"/>
              <w:left w:val="nil"/>
              <w:bottom w:val="single" w:sz="4" w:space="0" w:color="auto"/>
              <w:right w:val="single" w:sz="4" w:space="0" w:color="auto"/>
            </w:tcBorders>
            <w:shd w:val="clear" w:color="auto" w:fill="auto"/>
            <w:vAlign w:val="center"/>
            <w:hideMark/>
          </w:tcPr>
          <w:p w14:paraId="7C060CCE"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4,9 </w:t>
            </w:r>
          </w:p>
        </w:tc>
        <w:tc>
          <w:tcPr>
            <w:tcW w:w="1060" w:type="dxa"/>
            <w:tcBorders>
              <w:top w:val="nil"/>
              <w:left w:val="nil"/>
              <w:bottom w:val="single" w:sz="4" w:space="0" w:color="auto"/>
              <w:right w:val="single" w:sz="4" w:space="0" w:color="auto"/>
            </w:tcBorders>
            <w:shd w:val="clear" w:color="auto" w:fill="auto"/>
            <w:vAlign w:val="center"/>
            <w:hideMark/>
          </w:tcPr>
          <w:p w14:paraId="0F26471B"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-43,4 </w:t>
            </w:r>
          </w:p>
        </w:tc>
        <w:tc>
          <w:tcPr>
            <w:tcW w:w="709" w:type="dxa"/>
            <w:tcBorders>
              <w:top w:val="nil"/>
              <w:left w:val="nil"/>
              <w:bottom w:val="single" w:sz="4" w:space="0" w:color="auto"/>
              <w:right w:val="double" w:sz="4" w:space="0" w:color="auto"/>
            </w:tcBorders>
            <w:shd w:val="clear" w:color="auto" w:fill="auto"/>
            <w:vAlign w:val="center"/>
            <w:hideMark/>
          </w:tcPr>
          <w:p w14:paraId="4A828B7C"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-89,9 </w:t>
            </w:r>
          </w:p>
        </w:tc>
      </w:tr>
      <w:tr w:rsidR="00FA1CF9" w:rsidRPr="00FA1CF9" w14:paraId="45CCDB2A" w14:textId="77777777" w:rsidTr="002B7C8B">
        <w:trPr>
          <w:trHeight w:val="70"/>
        </w:trPr>
        <w:tc>
          <w:tcPr>
            <w:tcW w:w="6119" w:type="dxa"/>
            <w:tcBorders>
              <w:top w:val="nil"/>
              <w:left w:val="double" w:sz="4" w:space="0" w:color="auto"/>
              <w:bottom w:val="single" w:sz="4" w:space="0" w:color="auto"/>
              <w:right w:val="single" w:sz="4" w:space="0" w:color="auto"/>
            </w:tcBorders>
            <w:shd w:val="clear" w:color="auto" w:fill="auto"/>
            <w:vAlign w:val="center"/>
            <w:hideMark/>
          </w:tcPr>
          <w:p w14:paraId="3448A371"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Предоставление государственных жилищных сертификатов детям-сиротам и детям, оставшимся без попечения родителей, лицам из их числа на приобретение жилых помещений в Архангельской области</w:t>
            </w:r>
          </w:p>
        </w:tc>
        <w:tc>
          <w:tcPr>
            <w:tcW w:w="880" w:type="dxa"/>
            <w:tcBorders>
              <w:top w:val="nil"/>
              <w:left w:val="nil"/>
              <w:bottom w:val="single" w:sz="4" w:space="0" w:color="auto"/>
              <w:right w:val="single" w:sz="4" w:space="0" w:color="auto"/>
            </w:tcBorders>
            <w:shd w:val="clear" w:color="auto" w:fill="auto"/>
            <w:vAlign w:val="center"/>
            <w:hideMark/>
          </w:tcPr>
          <w:p w14:paraId="61B2FA45"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48,7 </w:t>
            </w:r>
          </w:p>
        </w:tc>
        <w:tc>
          <w:tcPr>
            <w:tcW w:w="880" w:type="dxa"/>
            <w:tcBorders>
              <w:top w:val="nil"/>
              <w:left w:val="nil"/>
              <w:bottom w:val="single" w:sz="4" w:space="0" w:color="auto"/>
              <w:right w:val="single" w:sz="4" w:space="0" w:color="auto"/>
            </w:tcBorders>
            <w:shd w:val="clear" w:color="auto" w:fill="auto"/>
            <w:vAlign w:val="center"/>
            <w:hideMark/>
          </w:tcPr>
          <w:p w14:paraId="2A380933"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7,5 </w:t>
            </w:r>
          </w:p>
        </w:tc>
        <w:tc>
          <w:tcPr>
            <w:tcW w:w="1060" w:type="dxa"/>
            <w:tcBorders>
              <w:top w:val="nil"/>
              <w:left w:val="nil"/>
              <w:bottom w:val="single" w:sz="4" w:space="0" w:color="auto"/>
              <w:right w:val="single" w:sz="4" w:space="0" w:color="auto"/>
            </w:tcBorders>
            <w:shd w:val="clear" w:color="auto" w:fill="auto"/>
            <w:vAlign w:val="center"/>
            <w:hideMark/>
          </w:tcPr>
          <w:p w14:paraId="42C5C517"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-41,2 </w:t>
            </w:r>
          </w:p>
        </w:tc>
        <w:tc>
          <w:tcPr>
            <w:tcW w:w="709" w:type="dxa"/>
            <w:tcBorders>
              <w:top w:val="nil"/>
              <w:left w:val="nil"/>
              <w:bottom w:val="single" w:sz="4" w:space="0" w:color="auto"/>
              <w:right w:val="double" w:sz="4" w:space="0" w:color="auto"/>
            </w:tcBorders>
            <w:shd w:val="clear" w:color="auto" w:fill="auto"/>
            <w:vAlign w:val="center"/>
            <w:hideMark/>
          </w:tcPr>
          <w:p w14:paraId="3826DBD9"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-84,6 </w:t>
            </w:r>
          </w:p>
        </w:tc>
      </w:tr>
      <w:tr w:rsidR="00FA1CF9" w:rsidRPr="00FA1CF9" w14:paraId="474897E4" w14:textId="77777777" w:rsidTr="002B7C8B">
        <w:trPr>
          <w:trHeight w:val="70"/>
        </w:trPr>
        <w:tc>
          <w:tcPr>
            <w:tcW w:w="6119" w:type="dxa"/>
            <w:tcBorders>
              <w:top w:val="nil"/>
              <w:left w:val="double" w:sz="4" w:space="0" w:color="auto"/>
              <w:bottom w:val="single" w:sz="4" w:space="0" w:color="auto"/>
              <w:right w:val="single" w:sz="4" w:space="0" w:color="auto"/>
            </w:tcBorders>
            <w:shd w:val="clear" w:color="auto" w:fill="auto"/>
            <w:vAlign w:val="center"/>
            <w:hideMark/>
          </w:tcPr>
          <w:p w14:paraId="5F00B119"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Возмещение расходов, связанных с реализацией мер социальной поддержки по предоставлению компенсации расходов на оплату жилых помещений, отопления и освещения педагогическим работникам образовательных организаций в сельских населенных пунктах, рабочих поселках (поселках городского типа)</w:t>
            </w:r>
          </w:p>
        </w:tc>
        <w:tc>
          <w:tcPr>
            <w:tcW w:w="880" w:type="dxa"/>
            <w:tcBorders>
              <w:top w:val="nil"/>
              <w:left w:val="nil"/>
              <w:bottom w:val="single" w:sz="4" w:space="0" w:color="auto"/>
              <w:right w:val="single" w:sz="4" w:space="0" w:color="auto"/>
            </w:tcBorders>
            <w:shd w:val="clear" w:color="auto" w:fill="auto"/>
            <w:vAlign w:val="center"/>
            <w:hideMark/>
          </w:tcPr>
          <w:p w14:paraId="3896F9ED"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184,0 </w:t>
            </w:r>
          </w:p>
        </w:tc>
        <w:tc>
          <w:tcPr>
            <w:tcW w:w="880" w:type="dxa"/>
            <w:tcBorders>
              <w:top w:val="nil"/>
              <w:left w:val="nil"/>
              <w:bottom w:val="single" w:sz="4" w:space="0" w:color="auto"/>
              <w:right w:val="single" w:sz="4" w:space="0" w:color="auto"/>
            </w:tcBorders>
            <w:shd w:val="clear" w:color="auto" w:fill="auto"/>
            <w:vAlign w:val="center"/>
            <w:hideMark/>
          </w:tcPr>
          <w:p w14:paraId="12FEDDE1"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185,1 </w:t>
            </w:r>
          </w:p>
        </w:tc>
        <w:tc>
          <w:tcPr>
            <w:tcW w:w="1060" w:type="dxa"/>
            <w:tcBorders>
              <w:top w:val="nil"/>
              <w:left w:val="nil"/>
              <w:bottom w:val="single" w:sz="4" w:space="0" w:color="auto"/>
              <w:right w:val="single" w:sz="4" w:space="0" w:color="auto"/>
            </w:tcBorders>
            <w:shd w:val="clear" w:color="auto" w:fill="auto"/>
            <w:vAlign w:val="center"/>
            <w:hideMark/>
          </w:tcPr>
          <w:p w14:paraId="5692BFFA"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1,1 </w:t>
            </w:r>
          </w:p>
        </w:tc>
        <w:tc>
          <w:tcPr>
            <w:tcW w:w="709" w:type="dxa"/>
            <w:tcBorders>
              <w:top w:val="nil"/>
              <w:left w:val="nil"/>
              <w:bottom w:val="single" w:sz="4" w:space="0" w:color="auto"/>
              <w:right w:val="double" w:sz="4" w:space="0" w:color="auto"/>
            </w:tcBorders>
            <w:shd w:val="clear" w:color="auto" w:fill="auto"/>
            <w:vAlign w:val="center"/>
            <w:hideMark/>
          </w:tcPr>
          <w:p w14:paraId="56DBBF59"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0,6 </w:t>
            </w:r>
          </w:p>
        </w:tc>
      </w:tr>
      <w:tr w:rsidR="00FA1CF9" w:rsidRPr="00FA1CF9" w14:paraId="69747145" w14:textId="77777777" w:rsidTr="002B7C8B">
        <w:trPr>
          <w:trHeight w:val="70"/>
        </w:trPr>
        <w:tc>
          <w:tcPr>
            <w:tcW w:w="6119" w:type="dxa"/>
            <w:tcBorders>
              <w:top w:val="nil"/>
              <w:left w:val="double" w:sz="4" w:space="0" w:color="auto"/>
              <w:bottom w:val="single" w:sz="4" w:space="0" w:color="auto"/>
              <w:right w:val="single" w:sz="4" w:space="0" w:color="auto"/>
            </w:tcBorders>
            <w:shd w:val="clear" w:color="auto" w:fill="auto"/>
            <w:vAlign w:val="center"/>
            <w:hideMark/>
          </w:tcPr>
          <w:p w14:paraId="46F7E882"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Единая субвенция местным бюджетам Архангельской области</w:t>
            </w:r>
          </w:p>
        </w:tc>
        <w:tc>
          <w:tcPr>
            <w:tcW w:w="880" w:type="dxa"/>
            <w:tcBorders>
              <w:top w:val="nil"/>
              <w:left w:val="nil"/>
              <w:bottom w:val="single" w:sz="4" w:space="0" w:color="auto"/>
              <w:right w:val="single" w:sz="4" w:space="0" w:color="auto"/>
            </w:tcBorders>
            <w:shd w:val="clear" w:color="auto" w:fill="auto"/>
            <w:vAlign w:val="center"/>
            <w:hideMark/>
          </w:tcPr>
          <w:p w14:paraId="2F9FA589"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53,2 </w:t>
            </w:r>
          </w:p>
        </w:tc>
        <w:tc>
          <w:tcPr>
            <w:tcW w:w="880" w:type="dxa"/>
            <w:tcBorders>
              <w:top w:val="nil"/>
              <w:left w:val="nil"/>
              <w:bottom w:val="single" w:sz="4" w:space="0" w:color="auto"/>
              <w:right w:val="single" w:sz="4" w:space="0" w:color="auto"/>
            </w:tcBorders>
            <w:shd w:val="clear" w:color="auto" w:fill="auto"/>
            <w:vAlign w:val="center"/>
            <w:hideMark/>
          </w:tcPr>
          <w:p w14:paraId="1A9E383D"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58,9 </w:t>
            </w:r>
          </w:p>
        </w:tc>
        <w:tc>
          <w:tcPr>
            <w:tcW w:w="1060" w:type="dxa"/>
            <w:tcBorders>
              <w:top w:val="nil"/>
              <w:left w:val="nil"/>
              <w:bottom w:val="single" w:sz="4" w:space="0" w:color="auto"/>
              <w:right w:val="single" w:sz="4" w:space="0" w:color="auto"/>
            </w:tcBorders>
            <w:shd w:val="clear" w:color="auto" w:fill="auto"/>
            <w:vAlign w:val="center"/>
            <w:hideMark/>
          </w:tcPr>
          <w:p w14:paraId="42E029DE"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5,7 </w:t>
            </w:r>
          </w:p>
        </w:tc>
        <w:tc>
          <w:tcPr>
            <w:tcW w:w="709" w:type="dxa"/>
            <w:tcBorders>
              <w:top w:val="nil"/>
              <w:left w:val="nil"/>
              <w:bottom w:val="single" w:sz="4" w:space="0" w:color="auto"/>
              <w:right w:val="double" w:sz="4" w:space="0" w:color="auto"/>
            </w:tcBorders>
            <w:shd w:val="clear" w:color="auto" w:fill="auto"/>
            <w:vAlign w:val="center"/>
            <w:hideMark/>
          </w:tcPr>
          <w:p w14:paraId="2CB2FBD9"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10,7 </w:t>
            </w:r>
          </w:p>
        </w:tc>
      </w:tr>
      <w:tr w:rsidR="00FA1CF9" w:rsidRPr="00FA1CF9" w14:paraId="0C3A8D66" w14:textId="77777777" w:rsidTr="002B7C8B">
        <w:trPr>
          <w:trHeight w:val="70"/>
        </w:trPr>
        <w:tc>
          <w:tcPr>
            <w:tcW w:w="6119" w:type="dxa"/>
            <w:tcBorders>
              <w:top w:val="nil"/>
              <w:left w:val="double" w:sz="4" w:space="0" w:color="auto"/>
              <w:bottom w:val="single" w:sz="4" w:space="0" w:color="auto"/>
              <w:right w:val="single" w:sz="4" w:space="0" w:color="auto"/>
            </w:tcBorders>
            <w:shd w:val="clear" w:color="auto" w:fill="auto"/>
            <w:vAlign w:val="center"/>
            <w:hideMark/>
          </w:tcPr>
          <w:p w14:paraId="332A622C"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Выравнивание бюджетной обеспеченности поселений</w:t>
            </w:r>
          </w:p>
        </w:tc>
        <w:tc>
          <w:tcPr>
            <w:tcW w:w="880" w:type="dxa"/>
            <w:tcBorders>
              <w:top w:val="nil"/>
              <w:left w:val="nil"/>
              <w:bottom w:val="single" w:sz="4" w:space="0" w:color="auto"/>
              <w:right w:val="single" w:sz="4" w:space="0" w:color="auto"/>
            </w:tcBorders>
            <w:shd w:val="clear" w:color="auto" w:fill="auto"/>
            <w:vAlign w:val="center"/>
            <w:hideMark/>
          </w:tcPr>
          <w:p w14:paraId="7C05005B"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14,0 </w:t>
            </w:r>
          </w:p>
        </w:tc>
        <w:tc>
          <w:tcPr>
            <w:tcW w:w="880" w:type="dxa"/>
            <w:tcBorders>
              <w:top w:val="nil"/>
              <w:left w:val="nil"/>
              <w:bottom w:val="single" w:sz="4" w:space="0" w:color="auto"/>
              <w:right w:val="single" w:sz="4" w:space="0" w:color="auto"/>
            </w:tcBorders>
            <w:shd w:val="clear" w:color="auto" w:fill="auto"/>
            <w:vAlign w:val="center"/>
            <w:hideMark/>
          </w:tcPr>
          <w:p w14:paraId="66EBA31C"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7,2 </w:t>
            </w:r>
          </w:p>
        </w:tc>
        <w:tc>
          <w:tcPr>
            <w:tcW w:w="1060" w:type="dxa"/>
            <w:tcBorders>
              <w:top w:val="nil"/>
              <w:left w:val="nil"/>
              <w:bottom w:val="single" w:sz="4" w:space="0" w:color="auto"/>
              <w:right w:val="single" w:sz="4" w:space="0" w:color="auto"/>
            </w:tcBorders>
            <w:shd w:val="clear" w:color="auto" w:fill="auto"/>
            <w:vAlign w:val="center"/>
            <w:hideMark/>
          </w:tcPr>
          <w:p w14:paraId="78DD5358"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-6,8 </w:t>
            </w:r>
          </w:p>
        </w:tc>
        <w:tc>
          <w:tcPr>
            <w:tcW w:w="709" w:type="dxa"/>
            <w:tcBorders>
              <w:top w:val="nil"/>
              <w:left w:val="nil"/>
              <w:bottom w:val="single" w:sz="4" w:space="0" w:color="auto"/>
              <w:right w:val="double" w:sz="4" w:space="0" w:color="auto"/>
            </w:tcBorders>
            <w:shd w:val="clear" w:color="auto" w:fill="auto"/>
            <w:vAlign w:val="center"/>
            <w:hideMark/>
          </w:tcPr>
          <w:p w14:paraId="5DD33F91"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-48,4 </w:t>
            </w:r>
          </w:p>
        </w:tc>
      </w:tr>
      <w:tr w:rsidR="00EF241C" w:rsidRPr="00FA1CF9" w14:paraId="09E3213E" w14:textId="77777777" w:rsidTr="002B7C8B">
        <w:trPr>
          <w:trHeight w:val="70"/>
        </w:trPr>
        <w:tc>
          <w:tcPr>
            <w:tcW w:w="6119" w:type="dxa"/>
            <w:tcBorders>
              <w:top w:val="nil"/>
              <w:left w:val="double" w:sz="4" w:space="0" w:color="auto"/>
              <w:bottom w:val="double" w:sz="4" w:space="0" w:color="auto"/>
              <w:right w:val="single" w:sz="4" w:space="0" w:color="auto"/>
            </w:tcBorders>
            <w:shd w:val="clear" w:color="auto" w:fill="auto"/>
            <w:vAlign w:val="center"/>
            <w:hideMark/>
          </w:tcPr>
          <w:p w14:paraId="3D4F2EDD"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Выплата возмещения собственникам за изымаемые жилые помещения, приобретение жилых помещений в целях дальнейшего предоставления их гражданам, переселяемым из многоквартирных домов, признанных аварийными до 01.01.2017 в связи с физическим износом и подлежащих сносу или реконструкции (средства ППК "Фонд развития территорий»)</w:t>
            </w:r>
          </w:p>
        </w:tc>
        <w:tc>
          <w:tcPr>
            <w:tcW w:w="880" w:type="dxa"/>
            <w:tcBorders>
              <w:top w:val="nil"/>
              <w:left w:val="nil"/>
              <w:bottom w:val="double" w:sz="4" w:space="0" w:color="auto"/>
              <w:right w:val="single" w:sz="4" w:space="0" w:color="auto"/>
            </w:tcBorders>
            <w:shd w:val="clear" w:color="auto" w:fill="auto"/>
            <w:vAlign w:val="center"/>
            <w:hideMark/>
          </w:tcPr>
          <w:p w14:paraId="21C59F97"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64,6 </w:t>
            </w:r>
          </w:p>
        </w:tc>
        <w:tc>
          <w:tcPr>
            <w:tcW w:w="880" w:type="dxa"/>
            <w:tcBorders>
              <w:top w:val="nil"/>
              <w:left w:val="nil"/>
              <w:bottom w:val="double" w:sz="4" w:space="0" w:color="auto"/>
              <w:right w:val="single" w:sz="4" w:space="0" w:color="auto"/>
            </w:tcBorders>
            <w:shd w:val="clear" w:color="auto" w:fill="auto"/>
            <w:vAlign w:val="center"/>
            <w:hideMark/>
          </w:tcPr>
          <w:p w14:paraId="35882C63"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60,6 </w:t>
            </w:r>
          </w:p>
        </w:tc>
        <w:tc>
          <w:tcPr>
            <w:tcW w:w="1060" w:type="dxa"/>
            <w:tcBorders>
              <w:top w:val="nil"/>
              <w:left w:val="nil"/>
              <w:bottom w:val="double" w:sz="4" w:space="0" w:color="auto"/>
              <w:right w:val="single" w:sz="4" w:space="0" w:color="auto"/>
            </w:tcBorders>
            <w:shd w:val="clear" w:color="auto" w:fill="auto"/>
            <w:vAlign w:val="center"/>
            <w:hideMark/>
          </w:tcPr>
          <w:p w14:paraId="441BA536"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-4,0 </w:t>
            </w:r>
          </w:p>
        </w:tc>
        <w:tc>
          <w:tcPr>
            <w:tcW w:w="709" w:type="dxa"/>
            <w:tcBorders>
              <w:top w:val="nil"/>
              <w:left w:val="nil"/>
              <w:bottom w:val="double" w:sz="4" w:space="0" w:color="auto"/>
              <w:right w:val="double" w:sz="4" w:space="0" w:color="auto"/>
            </w:tcBorders>
            <w:shd w:val="clear" w:color="auto" w:fill="auto"/>
            <w:vAlign w:val="center"/>
            <w:hideMark/>
          </w:tcPr>
          <w:p w14:paraId="739DDAE3"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-6,2 </w:t>
            </w:r>
          </w:p>
        </w:tc>
      </w:tr>
    </w:tbl>
    <w:p w14:paraId="697EF4DA" w14:textId="77777777" w:rsidR="00EF241C" w:rsidRPr="00FA1CF9" w:rsidRDefault="00EF241C" w:rsidP="00EF241C">
      <w:pPr>
        <w:spacing w:after="0" w:line="240" w:lineRule="auto"/>
        <w:ind w:firstLine="709"/>
        <w:jc w:val="both"/>
        <w:rPr>
          <w:rFonts w:ascii="Times New Roman" w:hAnsi="Times New Roman"/>
          <w:sz w:val="16"/>
          <w:szCs w:val="16"/>
        </w:rPr>
      </w:pPr>
    </w:p>
    <w:p w14:paraId="46844B47" w14:textId="77777777" w:rsidR="00EF241C" w:rsidRPr="00FA1CF9" w:rsidRDefault="00EF241C" w:rsidP="00EF241C">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Наибольший рост за </w:t>
      </w:r>
      <w:r w:rsidRPr="00FA1CF9">
        <w:rPr>
          <w:rFonts w:ascii="Times New Roman" w:hAnsi="Times New Roman"/>
          <w:sz w:val="28"/>
          <w:szCs w:val="28"/>
          <w:lang w:val="en-US"/>
        </w:rPr>
        <w:t>I</w:t>
      </w:r>
      <w:r w:rsidRPr="00FA1CF9">
        <w:rPr>
          <w:rFonts w:ascii="Times New Roman" w:hAnsi="Times New Roman"/>
          <w:sz w:val="28"/>
          <w:szCs w:val="28"/>
        </w:rPr>
        <w:t xml:space="preserve"> квартал 2024 года составила субвенция местным бюджетам на реализацию образовательных программ – на 227,9 млн.руб. (+5,1 %).</w:t>
      </w:r>
    </w:p>
    <w:p w14:paraId="5C48B4D7" w14:textId="65D3D081" w:rsidR="00EF241C" w:rsidRPr="00FA1CF9" w:rsidRDefault="00EF241C" w:rsidP="00EF241C">
      <w:pPr>
        <w:spacing w:after="0" w:line="240" w:lineRule="auto"/>
        <w:ind w:firstLine="709"/>
        <w:jc w:val="both"/>
        <w:rPr>
          <w:rFonts w:ascii="Times New Roman" w:hAnsi="Times New Roman"/>
          <w:sz w:val="28"/>
          <w:szCs w:val="28"/>
        </w:rPr>
      </w:pPr>
      <w:r w:rsidRPr="00FA1CF9">
        <w:rPr>
          <w:rFonts w:ascii="Times New Roman" w:hAnsi="Times New Roman"/>
          <w:sz w:val="28"/>
          <w:szCs w:val="28"/>
        </w:rPr>
        <w:t>Наибольшее снижение наблюдается по субвенциям в отношении детей-сирот и детей, оставшихся без попечения родителей, а также лицам из их числа, на предоставление жилых помещений по договорам найма специализированных жилых помещений и на предоставление государственных жилищных сертификатов на приобретение жилых помещений – на общую сумму 84,6 млн.руб. (-87,3 %).</w:t>
      </w:r>
    </w:p>
    <w:p w14:paraId="6C4E71F9" w14:textId="77777777" w:rsidR="00EF241C" w:rsidRPr="00FA1CF9" w:rsidRDefault="00EF241C" w:rsidP="00EF241C">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Общая сумма субсидий, перечисленная за отчетный период местным бюджетам, составила 748,5 млн.руб. или 11,7 % к плану года, что на 69,5 % </w:t>
      </w:r>
      <w:r w:rsidRPr="00FA1CF9">
        <w:rPr>
          <w:rFonts w:ascii="Times New Roman" w:hAnsi="Times New Roman"/>
          <w:sz w:val="28"/>
          <w:szCs w:val="28"/>
        </w:rPr>
        <w:br/>
        <w:t xml:space="preserve">(-1 705,9 млн.руб.) меньше соответствующих расходов областного бюджета за </w:t>
      </w:r>
      <w:r w:rsidRPr="00FA1CF9">
        <w:rPr>
          <w:rFonts w:ascii="Times New Roman" w:hAnsi="Times New Roman"/>
          <w:sz w:val="28"/>
          <w:szCs w:val="28"/>
          <w:lang w:val="en-US"/>
        </w:rPr>
        <w:t>I</w:t>
      </w:r>
      <w:r w:rsidRPr="00FA1CF9">
        <w:rPr>
          <w:rFonts w:ascii="Times New Roman" w:hAnsi="Times New Roman"/>
          <w:sz w:val="28"/>
          <w:szCs w:val="28"/>
        </w:rPr>
        <w:t xml:space="preserve"> квартал 2023 года.</w:t>
      </w:r>
    </w:p>
    <w:p w14:paraId="18773D71" w14:textId="77777777" w:rsidR="00EF241C" w:rsidRPr="00FA1CF9" w:rsidRDefault="00EF241C" w:rsidP="00EF241C">
      <w:pPr>
        <w:spacing w:after="0" w:line="240" w:lineRule="auto"/>
        <w:ind w:firstLine="709"/>
        <w:jc w:val="both"/>
        <w:rPr>
          <w:rFonts w:ascii="Times New Roman" w:hAnsi="Times New Roman"/>
          <w:sz w:val="28"/>
          <w:szCs w:val="28"/>
        </w:rPr>
      </w:pPr>
      <w:r w:rsidRPr="00FA1CF9">
        <w:rPr>
          <w:rFonts w:ascii="Times New Roman" w:hAnsi="Times New Roman"/>
          <w:sz w:val="28"/>
          <w:szCs w:val="28"/>
        </w:rPr>
        <w:t>Основной объем субсидий за отчетный период перечислен в рамках реализации следующих программных направлений (государственных программ) Архангельской области:</w:t>
      </w:r>
    </w:p>
    <w:p w14:paraId="317CE5C1" w14:textId="77777777" w:rsidR="00EF241C" w:rsidRPr="00FA1CF9" w:rsidRDefault="00EF241C" w:rsidP="00CB5FC7">
      <w:pPr>
        <w:pStyle w:val="a0"/>
        <w:rPr>
          <w:lang w:eastAsia="ru-RU"/>
        </w:rPr>
      </w:pPr>
      <w:r w:rsidRPr="00FA1CF9">
        <w:rPr>
          <w:lang w:eastAsia="ru-RU"/>
        </w:rPr>
        <w:t>ГП АО «Развитие образования и науки Архангельской области» - 288,0 млн.руб. (27,2 % к плану года), из них на организацию бесплатного горячего питания обучающихся, получающих начальное общее образование муниципальных образовательных организациях – 265,8 млн.руб. (33,8 % к плану года);</w:t>
      </w:r>
    </w:p>
    <w:p w14:paraId="1F86DE74" w14:textId="77777777" w:rsidR="00EF241C" w:rsidRPr="00FA1CF9" w:rsidRDefault="00EF241C" w:rsidP="00CB5FC7">
      <w:pPr>
        <w:pStyle w:val="a0"/>
        <w:rPr>
          <w:lang w:eastAsia="ru-RU"/>
        </w:rPr>
      </w:pPr>
      <w:r w:rsidRPr="00FA1CF9">
        <w:rPr>
          <w:lang w:eastAsia="ru-RU"/>
        </w:rPr>
        <w:t>ГП АО «Формирование современной городской среды в Архангельской области» – 235,5 млн.руб. (47,7 % к плану года), из нее на создание комфортной городской среды в малых городах и исторических поселениях – победителях Всероссийского конкурса лучших проектов создания комфортной городской среды – 206,1 млн.руб. (100,0 % к плану года);</w:t>
      </w:r>
    </w:p>
    <w:p w14:paraId="1410CA9B" w14:textId="77777777" w:rsidR="00EF241C" w:rsidRPr="00FA1CF9" w:rsidRDefault="00EF241C" w:rsidP="00CB5FC7">
      <w:pPr>
        <w:pStyle w:val="a0"/>
        <w:rPr>
          <w:lang w:eastAsia="ru-RU"/>
        </w:rPr>
      </w:pPr>
      <w:r w:rsidRPr="00FA1CF9">
        <w:rPr>
          <w:lang w:eastAsia="ru-RU"/>
        </w:rPr>
        <w:t>ГП АО «Обеспечение качественным, доступным жильем и объектами инженерной инфраструктуры населения Архангельской области» – 123,4 млн.руб. (19,0 % к плану года), из них на реализацию мероприятий по обеспечению жильем молодых семей (предоставление социальных выплат молодым семьям на приобретение (строительство) жилья) – 94,6 млн.руб. (96,0 % к плану года).</w:t>
      </w:r>
    </w:p>
    <w:p w14:paraId="63395434" w14:textId="4F69A797" w:rsidR="00EF241C" w:rsidRPr="00FA1CF9" w:rsidRDefault="00EF241C" w:rsidP="00EF241C">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В таблице </w:t>
      </w:r>
      <w:r w:rsidR="00D846A1" w:rsidRPr="00FA1CF9">
        <w:rPr>
          <w:rFonts w:ascii="Times New Roman" w:hAnsi="Times New Roman"/>
          <w:sz w:val="28"/>
          <w:szCs w:val="28"/>
        </w:rPr>
        <w:t>28</w:t>
      </w:r>
      <w:r w:rsidRPr="00FA1CF9">
        <w:rPr>
          <w:rFonts w:ascii="Times New Roman" w:hAnsi="Times New Roman"/>
          <w:sz w:val="28"/>
          <w:szCs w:val="28"/>
        </w:rPr>
        <w:t xml:space="preserve"> представлена информация о перечислении субсидий местным бюджетам по элементам вида расходов бюджетной классификации РФ в разрезе программных и непрограммных направлений расходов за I квартал 2023 и 2024 годов.</w:t>
      </w:r>
    </w:p>
    <w:p w14:paraId="29603C10" w14:textId="77777777" w:rsidR="00EF241C" w:rsidRPr="00FA1CF9" w:rsidRDefault="00EF241C" w:rsidP="00846257">
      <w:pPr>
        <w:pStyle w:val="aff0"/>
        <w:spacing w:after="0" w:line="240" w:lineRule="auto"/>
        <w:rPr>
          <w:rFonts w:ascii="Times New Roman" w:hAnsi="Times New Roman"/>
          <w:b w:val="0"/>
          <w:sz w:val="24"/>
          <w:szCs w:val="24"/>
        </w:rPr>
      </w:pPr>
    </w:p>
    <w:p w14:paraId="6BECFE3D" w14:textId="04F69C97" w:rsidR="00EF241C" w:rsidRPr="00FA1CF9" w:rsidRDefault="00EF241C" w:rsidP="00846257">
      <w:pPr>
        <w:pStyle w:val="aff0"/>
        <w:spacing w:after="0" w:line="240" w:lineRule="auto"/>
        <w:rPr>
          <w:rFonts w:ascii="Times New Roman" w:hAnsi="Times New Roman"/>
          <w:b w:val="0"/>
          <w:sz w:val="24"/>
          <w:szCs w:val="24"/>
        </w:rPr>
      </w:pPr>
      <w:r w:rsidRPr="00FA1CF9">
        <w:rPr>
          <w:rFonts w:ascii="Times New Roman" w:hAnsi="Times New Roman"/>
          <w:b w:val="0"/>
          <w:sz w:val="24"/>
          <w:szCs w:val="24"/>
        </w:rPr>
        <w:t xml:space="preserve">Таблица </w:t>
      </w:r>
      <w:r w:rsidRPr="00FA1CF9">
        <w:rPr>
          <w:rFonts w:ascii="Times New Roman" w:hAnsi="Times New Roman"/>
          <w:b w:val="0"/>
          <w:sz w:val="24"/>
          <w:szCs w:val="24"/>
        </w:rPr>
        <w:fldChar w:fldCharType="begin"/>
      </w:r>
      <w:r w:rsidRPr="00FA1CF9">
        <w:rPr>
          <w:rFonts w:ascii="Times New Roman" w:hAnsi="Times New Roman"/>
          <w:b w:val="0"/>
          <w:sz w:val="24"/>
          <w:szCs w:val="24"/>
        </w:rPr>
        <w:instrText xml:space="preserve"> SEQ Таблица \* ARABIC </w:instrText>
      </w:r>
      <w:r w:rsidRPr="00FA1CF9">
        <w:rPr>
          <w:rFonts w:ascii="Times New Roman" w:hAnsi="Times New Roman"/>
          <w:b w:val="0"/>
          <w:sz w:val="24"/>
          <w:szCs w:val="24"/>
        </w:rPr>
        <w:fldChar w:fldCharType="separate"/>
      </w:r>
      <w:r w:rsidR="0030453A" w:rsidRPr="00FA1CF9">
        <w:rPr>
          <w:rFonts w:ascii="Times New Roman" w:hAnsi="Times New Roman"/>
          <w:b w:val="0"/>
          <w:noProof/>
          <w:sz w:val="24"/>
          <w:szCs w:val="24"/>
        </w:rPr>
        <w:t>28</w:t>
      </w:r>
      <w:r w:rsidRPr="00FA1CF9">
        <w:rPr>
          <w:rFonts w:ascii="Times New Roman" w:hAnsi="Times New Roman"/>
          <w:b w:val="0"/>
          <w:sz w:val="24"/>
          <w:szCs w:val="24"/>
        </w:rPr>
        <w:fldChar w:fldCharType="end"/>
      </w:r>
      <w:r w:rsidRPr="00FA1CF9">
        <w:rPr>
          <w:rFonts w:ascii="Times New Roman" w:hAnsi="Times New Roman"/>
          <w:b w:val="0"/>
          <w:sz w:val="24"/>
          <w:szCs w:val="24"/>
        </w:rPr>
        <w:t>. Субсидии местным бюджетам по программным и непрограммным направлениям</w:t>
      </w:r>
      <w:r w:rsidR="00846257" w:rsidRPr="00FA1CF9">
        <w:rPr>
          <w:rFonts w:ascii="Times New Roman" w:hAnsi="Times New Roman"/>
          <w:b w:val="0"/>
          <w:sz w:val="24"/>
          <w:szCs w:val="24"/>
        </w:rPr>
        <w:t xml:space="preserve"> и</w:t>
      </w:r>
      <w:r w:rsidRPr="00FA1CF9">
        <w:rPr>
          <w:rFonts w:ascii="Times New Roman" w:hAnsi="Times New Roman"/>
          <w:b w:val="0"/>
          <w:sz w:val="24"/>
          <w:szCs w:val="24"/>
        </w:rPr>
        <w:t xml:space="preserve"> элементам видов расходов за I квартал 2023 и 2024 годов, млн.руб.</w:t>
      </w:r>
    </w:p>
    <w:tbl>
      <w:tblPr>
        <w:tblW w:w="9729" w:type="dxa"/>
        <w:tblInd w:w="-23" w:type="dxa"/>
        <w:tblLayout w:type="fixed"/>
        <w:tblLook w:val="04A0" w:firstRow="1" w:lastRow="0" w:firstColumn="1" w:lastColumn="0" w:noHBand="0" w:noVBand="1"/>
      </w:tblPr>
      <w:tblGrid>
        <w:gridCol w:w="6096"/>
        <w:gridCol w:w="880"/>
        <w:gridCol w:w="880"/>
        <w:gridCol w:w="1022"/>
        <w:gridCol w:w="851"/>
      </w:tblGrid>
      <w:tr w:rsidR="00FA1CF9" w:rsidRPr="00FA1CF9" w14:paraId="00F53453" w14:textId="77777777" w:rsidTr="00DF030B">
        <w:trPr>
          <w:trHeight w:val="35"/>
          <w:tblHeader/>
        </w:trPr>
        <w:tc>
          <w:tcPr>
            <w:tcW w:w="6096"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7DE24E7C"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Наименование</w:t>
            </w:r>
          </w:p>
        </w:tc>
        <w:tc>
          <w:tcPr>
            <w:tcW w:w="88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6DE9F3A4" w14:textId="1FEF8C6F"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I кв. 2023</w:t>
            </w:r>
            <w:r w:rsidR="00DF030B" w:rsidRPr="00FA1CF9">
              <w:rPr>
                <w:rFonts w:ascii="Times New Roman" w:eastAsia="Times New Roman" w:hAnsi="Times New Roman"/>
                <w:b/>
                <w:bCs/>
                <w:sz w:val="20"/>
                <w:szCs w:val="20"/>
                <w:lang w:eastAsia="ru-RU"/>
              </w:rPr>
              <w:t xml:space="preserve"> </w:t>
            </w:r>
            <w:r w:rsidRPr="00FA1CF9">
              <w:rPr>
                <w:rFonts w:ascii="Times New Roman" w:eastAsia="Times New Roman" w:hAnsi="Times New Roman"/>
                <w:b/>
                <w:bCs/>
                <w:sz w:val="20"/>
                <w:szCs w:val="20"/>
                <w:lang w:eastAsia="ru-RU"/>
              </w:rPr>
              <w:t>г.</w:t>
            </w:r>
          </w:p>
        </w:tc>
        <w:tc>
          <w:tcPr>
            <w:tcW w:w="88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4334B983" w14:textId="43EB479B"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I кв. 2024</w:t>
            </w:r>
            <w:r w:rsidR="00DF030B" w:rsidRPr="00FA1CF9">
              <w:rPr>
                <w:rFonts w:ascii="Times New Roman" w:eastAsia="Times New Roman" w:hAnsi="Times New Roman"/>
                <w:b/>
                <w:bCs/>
                <w:sz w:val="20"/>
                <w:szCs w:val="20"/>
                <w:lang w:eastAsia="ru-RU"/>
              </w:rPr>
              <w:t xml:space="preserve"> </w:t>
            </w:r>
            <w:r w:rsidRPr="00FA1CF9">
              <w:rPr>
                <w:rFonts w:ascii="Times New Roman" w:eastAsia="Times New Roman" w:hAnsi="Times New Roman"/>
                <w:b/>
                <w:bCs/>
                <w:sz w:val="20"/>
                <w:szCs w:val="20"/>
                <w:lang w:eastAsia="ru-RU"/>
              </w:rPr>
              <w:t>г.</w:t>
            </w:r>
          </w:p>
        </w:tc>
        <w:tc>
          <w:tcPr>
            <w:tcW w:w="1873" w:type="dxa"/>
            <w:gridSpan w:val="2"/>
            <w:tcBorders>
              <w:top w:val="double" w:sz="6" w:space="0" w:color="auto"/>
              <w:left w:val="nil"/>
              <w:bottom w:val="single" w:sz="4" w:space="0" w:color="auto"/>
              <w:right w:val="double" w:sz="6" w:space="0" w:color="000000"/>
            </w:tcBorders>
            <w:shd w:val="clear" w:color="auto" w:fill="auto"/>
            <w:vAlign w:val="center"/>
            <w:hideMark/>
          </w:tcPr>
          <w:p w14:paraId="58BDB5D3"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Изменение (+,-)</w:t>
            </w:r>
          </w:p>
        </w:tc>
      </w:tr>
      <w:tr w:rsidR="00FA1CF9" w:rsidRPr="00FA1CF9" w14:paraId="14F629EB" w14:textId="77777777" w:rsidTr="00DF030B">
        <w:trPr>
          <w:trHeight w:val="35"/>
          <w:tblHeader/>
        </w:trPr>
        <w:tc>
          <w:tcPr>
            <w:tcW w:w="6096" w:type="dxa"/>
            <w:vMerge/>
            <w:tcBorders>
              <w:top w:val="double" w:sz="6" w:space="0" w:color="auto"/>
              <w:left w:val="double" w:sz="6" w:space="0" w:color="auto"/>
              <w:bottom w:val="single" w:sz="4" w:space="0" w:color="auto"/>
              <w:right w:val="single" w:sz="4" w:space="0" w:color="auto"/>
            </w:tcBorders>
            <w:shd w:val="clear" w:color="auto" w:fill="auto"/>
            <w:vAlign w:val="center"/>
            <w:hideMark/>
          </w:tcPr>
          <w:p w14:paraId="59E5115E" w14:textId="77777777" w:rsidR="00EF241C" w:rsidRPr="00FA1CF9" w:rsidRDefault="00EF241C" w:rsidP="00EF241C">
            <w:pPr>
              <w:spacing w:after="0" w:line="240" w:lineRule="auto"/>
              <w:rPr>
                <w:rFonts w:ascii="Times New Roman" w:eastAsia="Times New Roman" w:hAnsi="Times New Roman"/>
                <w:b/>
                <w:bCs/>
                <w:sz w:val="20"/>
                <w:szCs w:val="20"/>
                <w:lang w:eastAsia="ru-RU"/>
              </w:rPr>
            </w:pPr>
          </w:p>
        </w:tc>
        <w:tc>
          <w:tcPr>
            <w:tcW w:w="880" w:type="dxa"/>
            <w:vMerge/>
            <w:tcBorders>
              <w:top w:val="double" w:sz="6" w:space="0" w:color="auto"/>
              <w:left w:val="single" w:sz="4" w:space="0" w:color="auto"/>
              <w:bottom w:val="single" w:sz="4" w:space="0" w:color="auto"/>
              <w:right w:val="single" w:sz="4" w:space="0" w:color="auto"/>
            </w:tcBorders>
            <w:shd w:val="clear" w:color="auto" w:fill="auto"/>
            <w:vAlign w:val="center"/>
            <w:hideMark/>
          </w:tcPr>
          <w:p w14:paraId="43D82C59" w14:textId="77777777" w:rsidR="00EF241C" w:rsidRPr="00FA1CF9" w:rsidRDefault="00EF241C" w:rsidP="00EF241C">
            <w:pPr>
              <w:spacing w:after="0" w:line="240" w:lineRule="auto"/>
              <w:rPr>
                <w:rFonts w:ascii="Times New Roman" w:eastAsia="Times New Roman" w:hAnsi="Times New Roman"/>
                <w:b/>
                <w:bCs/>
                <w:sz w:val="20"/>
                <w:szCs w:val="20"/>
                <w:lang w:eastAsia="ru-RU"/>
              </w:rPr>
            </w:pPr>
          </w:p>
        </w:tc>
        <w:tc>
          <w:tcPr>
            <w:tcW w:w="880" w:type="dxa"/>
            <w:vMerge/>
            <w:tcBorders>
              <w:top w:val="double" w:sz="6" w:space="0" w:color="auto"/>
              <w:left w:val="single" w:sz="4" w:space="0" w:color="auto"/>
              <w:bottom w:val="single" w:sz="4" w:space="0" w:color="auto"/>
              <w:right w:val="single" w:sz="4" w:space="0" w:color="auto"/>
            </w:tcBorders>
            <w:shd w:val="clear" w:color="auto" w:fill="auto"/>
            <w:vAlign w:val="center"/>
            <w:hideMark/>
          </w:tcPr>
          <w:p w14:paraId="572A3888" w14:textId="77777777" w:rsidR="00EF241C" w:rsidRPr="00FA1CF9" w:rsidRDefault="00EF241C" w:rsidP="00EF241C">
            <w:pPr>
              <w:spacing w:after="0" w:line="240" w:lineRule="auto"/>
              <w:rPr>
                <w:rFonts w:ascii="Times New Roman" w:eastAsia="Times New Roman" w:hAnsi="Times New Roman"/>
                <w:b/>
                <w:bCs/>
                <w:sz w:val="20"/>
                <w:szCs w:val="20"/>
                <w:lang w:eastAsia="ru-RU"/>
              </w:rPr>
            </w:pPr>
          </w:p>
        </w:tc>
        <w:tc>
          <w:tcPr>
            <w:tcW w:w="1022" w:type="dxa"/>
            <w:tcBorders>
              <w:top w:val="nil"/>
              <w:left w:val="nil"/>
              <w:bottom w:val="single" w:sz="4" w:space="0" w:color="auto"/>
              <w:right w:val="single" w:sz="4" w:space="0" w:color="auto"/>
            </w:tcBorders>
            <w:shd w:val="clear" w:color="auto" w:fill="auto"/>
            <w:vAlign w:val="center"/>
            <w:hideMark/>
          </w:tcPr>
          <w:p w14:paraId="09C7B052" w14:textId="2CE09162"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млн.руб.</w:t>
            </w:r>
          </w:p>
        </w:tc>
        <w:tc>
          <w:tcPr>
            <w:tcW w:w="851" w:type="dxa"/>
            <w:tcBorders>
              <w:top w:val="nil"/>
              <w:left w:val="nil"/>
              <w:bottom w:val="single" w:sz="4" w:space="0" w:color="auto"/>
              <w:right w:val="double" w:sz="6" w:space="0" w:color="auto"/>
            </w:tcBorders>
            <w:shd w:val="clear" w:color="auto" w:fill="auto"/>
            <w:vAlign w:val="center"/>
            <w:hideMark/>
          </w:tcPr>
          <w:p w14:paraId="4CC3F761" w14:textId="3E60BAEB"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w:t>
            </w:r>
          </w:p>
        </w:tc>
      </w:tr>
      <w:tr w:rsidR="00FA1CF9" w:rsidRPr="00FA1CF9" w14:paraId="377ED09B" w14:textId="77777777" w:rsidTr="00DF030B">
        <w:trPr>
          <w:trHeight w:val="70"/>
        </w:trPr>
        <w:tc>
          <w:tcPr>
            <w:tcW w:w="6096" w:type="dxa"/>
            <w:tcBorders>
              <w:top w:val="nil"/>
              <w:left w:val="double" w:sz="6" w:space="0" w:color="auto"/>
              <w:bottom w:val="single" w:sz="4" w:space="0" w:color="auto"/>
              <w:right w:val="single" w:sz="4" w:space="0" w:color="auto"/>
            </w:tcBorders>
            <w:shd w:val="clear" w:color="auto" w:fill="auto"/>
            <w:vAlign w:val="center"/>
            <w:hideMark/>
          </w:tcPr>
          <w:p w14:paraId="42B2E281" w14:textId="77777777" w:rsidR="00EF241C" w:rsidRPr="00FA1CF9" w:rsidRDefault="00EF241C" w:rsidP="00EF241C">
            <w:pPr>
              <w:spacing w:after="0" w:line="240" w:lineRule="auto"/>
              <w:rPr>
                <w:rFonts w:ascii="Times New Roman" w:eastAsia="Times New Roman" w:hAnsi="Times New Roman"/>
                <w:bCs/>
                <w:sz w:val="20"/>
                <w:szCs w:val="20"/>
                <w:lang w:eastAsia="ru-RU"/>
              </w:rPr>
            </w:pPr>
            <w:r w:rsidRPr="00FA1CF9">
              <w:rPr>
                <w:rFonts w:ascii="Times New Roman" w:eastAsia="Times New Roman" w:hAnsi="Times New Roman"/>
                <w:bCs/>
                <w:sz w:val="20"/>
                <w:szCs w:val="20"/>
                <w:lang w:eastAsia="ru-RU"/>
              </w:rPr>
              <w:t>"Развитие образования и науки Архангельской области", из нее:</w:t>
            </w:r>
          </w:p>
        </w:tc>
        <w:tc>
          <w:tcPr>
            <w:tcW w:w="880" w:type="dxa"/>
            <w:tcBorders>
              <w:top w:val="nil"/>
              <w:left w:val="nil"/>
              <w:bottom w:val="single" w:sz="4" w:space="0" w:color="auto"/>
              <w:right w:val="single" w:sz="4" w:space="0" w:color="auto"/>
            </w:tcBorders>
            <w:shd w:val="clear" w:color="auto" w:fill="auto"/>
            <w:vAlign w:val="center"/>
            <w:hideMark/>
          </w:tcPr>
          <w:p w14:paraId="63A8494D" w14:textId="77777777" w:rsidR="00EF241C" w:rsidRPr="00FA1CF9" w:rsidRDefault="00EF241C" w:rsidP="00EF241C">
            <w:pPr>
              <w:spacing w:after="0" w:line="240" w:lineRule="auto"/>
              <w:jc w:val="right"/>
              <w:rPr>
                <w:rFonts w:ascii="Times New Roman" w:eastAsia="Times New Roman" w:hAnsi="Times New Roman"/>
                <w:bCs/>
                <w:sz w:val="20"/>
                <w:szCs w:val="20"/>
                <w:lang w:eastAsia="ru-RU"/>
              </w:rPr>
            </w:pPr>
            <w:r w:rsidRPr="00FA1CF9">
              <w:rPr>
                <w:rFonts w:ascii="Times New Roman" w:eastAsia="Times New Roman" w:hAnsi="Times New Roman"/>
                <w:bCs/>
                <w:sz w:val="20"/>
                <w:szCs w:val="20"/>
                <w:lang w:eastAsia="ru-RU"/>
              </w:rPr>
              <w:t xml:space="preserve">164,4 </w:t>
            </w:r>
          </w:p>
        </w:tc>
        <w:tc>
          <w:tcPr>
            <w:tcW w:w="880" w:type="dxa"/>
            <w:tcBorders>
              <w:top w:val="nil"/>
              <w:left w:val="nil"/>
              <w:bottom w:val="single" w:sz="4" w:space="0" w:color="auto"/>
              <w:right w:val="single" w:sz="4" w:space="0" w:color="auto"/>
            </w:tcBorders>
            <w:shd w:val="clear" w:color="auto" w:fill="auto"/>
            <w:vAlign w:val="center"/>
            <w:hideMark/>
          </w:tcPr>
          <w:p w14:paraId="4A10F207" w14:textId="77777777" w:rsidR="00EF241C" w:rsidRPr="00FA1CF9" w:rsidRDefault="00EF241C" w:rsidP="00EF241C">
            <w:pPr>
              <w:spacing w:after="0" w:line="240" w:lineRule="auto"/>
              <w:jc w:val="right"/>
              <w:rPr>
                <w:rFonts w:ascii="Times New Roman" w:eastAsia="Times New Roman" w:hAnsi="Times New Roman"/>
                <w:bCs/>
                <w:sz w:val="20"/>
                <w:szCs w:val="20"/>
                <w:lang w:eastAsia="ru-RU"/>
              </w:rPr>
            </w:pPr>
            <w:r w:rsidRPr="00FA1CF9">
              <w:rPr>
                <w:rFonts w:ascii="Times New Roman" w:eastAsia="Times New Roman" w:hAnsi="Times New Roman"/>
                <w:bCs/>
                <w:sz w:val="20"/>
                <w:szCs w:val="20"/>
                <w:lang w:eastAsia="ru-RU"/>
              </w:rPr>
              <w:t xml:space="preserve">288,0 </w:t>
            </w:r>
          </w:p>
        </w:tc>
        <w:tc>
          <w:tcPr>
            <w:tcW w:w="1022" w:type="dxa"/>
            <w:tcBorders>
              <w:top w:val="nil"/>
              <w:left w:val="nil"/>
              <w:bottom w:val="single" w:sz="4" w:space="0" w:color="auto"/>
              <w:right w:val="single" w:sz="4" w:space="0" w:color="auto"/>
            </w:tcBorders>
            <w:shd w:val="clear" w:color="auto" w:fill="auto"/>
            <w:vAlign w:val="center"/>
            <w:hideMark/>
          </w:tcPr>
          <w:p w14:paraId="0721D555" w14:textId="77777777" w:rsidR="00EF241C" w:rsidRPr="00FA1CF9" w:rsidRDefault="00EF241C" w:rsidP="00EF241C">
            <w:pPr>
              <w:spacing w:after="0" w:line="240" w:lineRule="auto"/>
              <w:jc w:val="right"/>
              <w:rPr>
                <w:rFonts w:ascii="Times New Roman" w:eastAsia="Times New Roman" w:hAnsi="Times New Roman"/>
                <w:bCs/>
                <w:sz w:val="20"/>
                <w:szCs w:val="20"/>
                <w:lang w:eastAsia="ru-RU"/>
              </w:rPr>
            </w:pPr>
            <w:r w:rsidRPr="00FA1CF9">
              <w:rPr>
                <w:rFonts w:ascii="Times New Roman" w:eastAsia="Times New Roman" w:hAnsi="Times New Roman"/>
                <w:bCs/>
                <w:sz w:val="20"/>
                <w:szCs w:val="20"/>
                <w:lang w:eastAsia="ru-RU"/>
              </w:rPr>
              <w:t xml:space="preserve">123,6 </w:t>
            </w:r>
          </w:p>
        </w:tc>
        <w:tc>
          <w:tcPr>
            <w:tcW w:w="851" w:type="dxa"/>
            <w:tcBorders>
              <w:top w:val="nil"/>
              <w:left w:val="nil"/>
              <w:bottom w:val="single" w:sz="4" w:space="0" w:color="auto"/>
              <w:right w:val="double" w:sz="6" w:space="0" w:color="auto"/>
            </w:tcBorders>
            <w:shd w:val="clear" w:color="auto" w:fill="auto"/>
            <w:vAlign w:val="center"/>
            <w:hideMark/>
          </w:tcPr>
          <w:p w14:paraId="3801C8BD" w14:textId="77777777" w:rsidR="00EF241C" w:rsidRPr="00FA1CF9" w:rsidRDefault="00EF241C" w:rsidP="00EF241C">
            <w:pPr>
              <w:spacing w:after="0" w:line="240" w:lineRule="auto"/>
              <w:jc w:val="right"/>
              <w:rPr>
                <w:rFonts w:ascii="Times New Roman" w:eastAsia="Times New Roman" w:hAnsi="Times New Roman"/>
                <w:bCs/>
                <w:sz w:val="20"/>
                <w:szCs w:val="20"/>
                <w:lang w:eastAsia="ru-RU"/>
              </w:rPr>
            </w:pPr>
            <w:r w:rsidRPr="00FA1CF9">
              <w:rPr>
                <w:rFonts w:ascii="Times New Roman" w:eastAsia="Times New Roman" w:hAnsi="Times New Roman"/>
                <w:bCs/>
                <w:sz w:val="20"/>
                <w:szCs w:val="20"/>
                <w:lang w:eastAsia="ru-RU"/>
              </w:rPr>
              <w:t xml:space="preserve">75,2 </w:t>
            </w:r>
          </w:p>
        </w:tc>
      </w:tr>
      <w:tr w:rsidR="00FA1CF9" w:rsidRPr="00FA1CF9" w14:paraId="0A29A0AA" w14:textId="77777777" w:rsidTr="00DF030B">
        <w:trPr>
          <w:trHeight w:val="70"/>
        </w:trPr>
        <w:tc>
          <w:tcPr>
            <w:tcW w:w="6096" w:type="dxa"/>
            <w:tcBorders>
              <w:top w:val="nil"/>
              <w:left w:val="double" w:sz="6" w:space="0" w:color="auto"/>
              <w:bottom w:val="single" w:sz="4" w:space="0" w:color="auto"/>
              <w:right w:val="single" w:sz="4" w:space="0" w:color="auto"/>
            </w:tcBorders>
            <w:shd w:val="clear" w:color="auto" w:fill="auto"/>
            <w:vAlign w:val="center"/>
            <w:hideMark/>
          </w:tcPr>
          <w:p w14:paraId="17158AE6"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 - за исключением субсидий на софинансирование капитальных вложений</w:t>
            </w:r>
          </w:p>
        </w:tc>
        <w:tc>
          <w:tcPr>
            <w:tcW w:w="880" w:type="dxa"/>
            <w:tcBorders>
              <w:top w:val="nil"/>
              <w:left w:val="nil"/>
              <w:bottom w:val="single" w:sz="4" w:space="0" w:color="auto"/>
              <w:right w:val="single" w:sz="4" w:space="0" w:color="auto"/>
            </w:tcBorders>
            <w:shd w:val="clear" w:color="auto" w:fill="auto"/>
            <w:vAlign w:val="center"/>
            <w:hideMark/>
          </w:tcPr>
          <w:p w14:paraId="307E6310"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164,4 </w:t>
            </w:r>
          </w:p>
        </w:tc>
        <w:tc>
          <w:tcPr>
            <w:tcW w:w="880" w:type="dxa"/>
            <w:tcBorders>
              <w:top w:val="nil"/>
              <w:left w:val="nil"/>
              <w:bottom w:val="single" w:sz="4" w:space="0" w:color="auto"/>
              <w:right w:val="single" w:sz="4" w:space="0" w:color="auto"/>
            </w:tcBorders>
            <w:shd w:val="clear" w:color="auto" w:fill="auto"/>
            <w:vAlign w:val="center"/>
            <w:hideMark/>
          </w:tcPr>
          <w:p w14:paraId="7BAB178E"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266,5 </w:t>
            </w:r>
          </w:p>
        </w:tc>
        <w:tc>
          <w:tcPr>
            <w:tcW w:w="1022" w:type="dxa"/>
            <w:tcBorders>
              <w:top w:val="nil"/>
              <w:left w:val="nil"/>
              <w:bottom w:val="single" w:sz="4" w:space="0" w:color="auto"/>
              <w:right w:val="single" w:sz="4" w:space="0" w:color="auto"/>
            </w:tcBorders>
            <w:shd w:val="clear" w:color="auto" w:fill="auto"/>
            <w:vAlign w:val="center"/>
            <w:hideMark/>
          </w:tcPr>
          <w:p w14:paraId="6DB38C02"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102,1 </w:t>
            </w:r>
          </w:p>
        </w:tc>
        <w:tc>
          <w:tcPr>
            <w:tcW w:w="851" w:type="dxa"/>
            <w:tcBorders>
              <w:top w:val="nil"/>
              <w:left w:val="nil"/>
              <w:bottom w:val="single" w:sz="4" w:space="0" w:color="auto"/>
              <w:right w:val="double" w:sz="6" w:space="0" w:color="auto"/>
            </w:tcBorders>
            <w:shd w:val="clear" w:color="auto" w:fill="auto"/>
            <w:vAlign w:val="center"/>
            <w:hideMark/>
          </w:tcPr>
          <w:p w14:paraId="1C0F1872"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62,1 </w:t>
            </w:r>
          </w:p>
        </w:tc>
      </w:tr>
      <w:tr w:rsidR="00FA1CF9" w:rsidRPr="00FA1CF9" w14:paraId="66B87034" w14:textId="77777777" w:rsidTr="00DF030B">
        <w:trPr>
          <w:trHeight w:val="70"/>
        </w:trPr>
        <w:tc>
          <w:tcPr>
            <w:tcW w:w="6096" w:type="dxa"/>
            <w:tcBorders>
              <w:top w:val="nil"/>
              <w:left w:val="double" w:sz="6" w:space="0" w:color="auto"/>
              <w:bottom w:val="single" w:sz="4" w:space="0" w:color="auto"/>
              <w:right w:val="single" w:sz="4" w:space="0" w:color="auto"/>
            </w:tcBorders>
            <w:shd w:val="clear" w:color="auto" w:fill="auto"/>
            <w:vAlign w:val="center"/>
            <w:hideMark/>
          </w:tcPr>
          <w:p w14:paraId="7A0545AA"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 - на софинансирование капитальных вложений</w:t>
            </w:r>
          </w:p>
        </w:tc>
        <w:tc>
          <w:tcPr>
            <w:tcW w:w="880" w:type="dxa"/>
            <w:tcBorders>
              <w:top w:val="nil"/>
              <w:left w:val="nil"/>
              <w:bottom w:val="single" w:sz="4" w:space="0" w:color="auto"/>
              <w:right w:val="single" w:sz="4" w:space="0" w:color="auto"/>
            </w:tcBorders>
            <w:shd w:val="clear" w:color="auto" w:fill="auto"/>
            <w:vAlign w:val="center"/>
            <w:hideMark/>
          </w:tcPr>
          <w:p w14:paraId="374E7588"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0,0 </w:t>
            </w:r>
          </w:p>
        </w:tc>
        <w:tc>
          <w:tcPr>
            <w:tcW w:w="880" w:type="dxa"/>
            <w:tcBorders>
              <w:top w:val="nil"/>
              <w:left w:val="nil"/>
              <w:bottom w:val="single" w:sz="4" w:space="0" w:color="auto"/>
              <w:right w:val="single" w:sz="4" w:space="0" w:color="auto"/>
            </w:tcBorders>
            <w:shd w:val="clear" w:color="auto" w:fill="auto"/>
            <w:vAlign w:val="center"/>
            <w:hideMark/>
          </w:tcPr>
          <w:p w14:paraId="57FFB61A"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21,5 </w:t>
            </w:r>
          </w:p>
        </w:tc>
        <w:tc>
          <w:tcPr>
            <w:tcW w:w="1022" w:type="dxa"/>
            <w:tcBorders>
              <w:top w:val="nil"/>
              <w:left w:val="nil"/>
              <w:bottom w:val="single" w:sz="4" w:space="0" w:color="auto"/>
              <w:right w:val="single" w:sz="4" w:space="0" w:color="auto"/>
            </w:tcBorders>
            <w:shd w:val="clear" w:color="auto" w:fill="auto"/>
            <w:vAlign w:val="center"/>
            <w:hideMark/>
          </w:tcPr>
          <w:p w14:paraId="07F9D92B"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21,5 </w:t>
            </w:r>
          </w:p>
        </w:tc>
        <w:tc>
          <w:tcPr>
            <w:tcW w:w="851" w:type="dxa"/>
            <w:tcBorders>
              <w:top w:val="nil"/>
              <w:left w:val="nil"/>
              <w:bottom w:val="single" w:sz="4" w:space="0" w:color="auto"/>
              <w:right w:val="double" w:sz="6" w:space="0" w:color="auto"/>
            </w:tcBorders>
            <w:shd w:val="clear" w:color="auto" w:fill="auto"/>
            <w:vAlign w:val="center"/>
            <w:hideMark/>
          </w:tcPr>
          <w:p w14:paraId="170CF24F"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w:t>
            </w:r>
          </w:p>
        </w:tc>
      </w:tr>
      <w:tr w:rsidR="00FA1CF9" w:rsidRPr="00FA1CF9" w14:paraId="4E502874" w14:textId="77777777" w:rsidTr="00DF030B">
        <w:trPr>
          <w:trHeight w:val="70"/>
        </w:trPr>
        <w:tc>
          <w:tcPr>
            <w:tcW w:w="6096" w:type="dxa"/>
            <w:tcBorders>
              <w:top w:val="nil"/>
              <w:left w:val="double" w:sz="6" w:space="0" w:color="auto"/>
              <w:bottom w:val="single" w:sz="4" w:space="0" w:color="auto"/>
              <w:right w:val="single" w:sz="4" w:space="0" w:color="auto"/>
            </w:tcBorders>
            <w:shd w:val="clear" w:color="auto" w:fill="auto"/>
            <w:vAlign w:val="center"/>
            <w:hideMark/>
          </w:tcPr>
          <w:p w14:paraId="4CB55AE0" w14:textId="77777777" w:rsidR="00EF241C" w:rsidRPr="00FA1CF9" w:rsidRDefault="00EF241C" w:rsidP="00EF241C">
            <w:pPr>
              <w:spacing w:after="0" w:line="240" w:lineRule="auto"/>
              <w:rPr>
                <w:rFonts w:ascii="Times New Roman" w:eastAsia="Times New Roman" w:hAnsi="Times New Roman"/>
                <w:bCs/>
                <w:sz w:val="20"/>
                <w:szCs w:val="20"/>
                <w:lang w:eastAsia="ru-RU"/>
              </w:rPr>
            </w:pPr>
            <w:r w:rsidRPr="00FA1CF9">
              <w:rPr>
                <w:rFonts w:ascii="Times New Roman" w:eastAsia="Times New Roman" w:hAnsi="Times New Roman"/>
                <w:bCs/>
                <w:sz w:val="20"/>
                <w:szCs w:val="20"/>
                <w:lang w:eastAsia="ru-RU"/>
              </w:rPr>
              <w:t>"Культура Русского Севера", из нее:</w:t>
            </w:r>
          </w:p>
        </w:tc>
        <w:tc>
          <w:tcPr>
            <w:tcW w:w="880" w:type="dxa"/>
            <w:tcBorders>
              <w:top w:val="nil"/>
              <w:left w:val="nil"/>
              <w:bottom w:val="single" w:sz="4" w:space="0" w:color="auto"/>
              <w:right w:val="single" w:sz="4" w:space="0" w:color="auto"/>
            </w:tcBorders>
            <w:shd w:val="clear" w:color="auto" w:fill="auto"/>
            <w:vAlign w:val="center"/>
            <w:hideMark/>
          </w:tcPr>
          <w:p w14:paraId="646C1100" w14:textId="77777777" w:rsidR="00EF241C" w:rsidRPr="00FA1CF9" w:rsidRDefault="00EF241C" w:rsidP="00EF241C">
            <w:pPr>
              <w:spacing w:after="0" w:line="240" w:lineRule="auto"/>
              <w:jc w:val="right"/>
              <w:rPr>
                <w:rFonts w:ascii="Times New Roman" w:eastAsia="Times New Roman" w:hAnsi="Times New Roman"/>
                <w:bCs/>
                <w:sz w:val="20"/>
                <w:szCs w:val="20"/>
                <w:lang w:eastAsia="ru-RU"/>
              </w:rPr>
            </w:pPr>
            <w:r w:rsidRPr="00FA1CF9">
              <w:rPr>
                <w:rFonts w:ascii="Times New Roman" w:eastAsia="Times New Roman" w:hAnsi="Times New Roman"/>
                <w:bCs/>
                <w:sz w:val="20"/>
                <w:szCs w:val="20"/>
                <w:lang w:eastAsia="ru-RU"/>
              </w:rPr>
              <w:t xml:space="preserve">50,6 </w:t>
            </w:r>
          </w:p>
        </w:tc>
        <w:tc>
          <w:tcPr>
            <w:tcW w:w="880" w:type="dxa"/>
            <w:tcBorders>
              <w:top w:val="nil"/>
              <w:left w:val="nil"/>
              <w:bottom w:val="single" w:sz="4" w:space="0" w:color="auto"/>
              <w:right w:val="single" w:sz="4" w:space="0" w:color="auto"/>
            </w:tcBorders>
            <w:shd w:val="clear" w:color="auto" w:fill="auto"/>
            <w:vAlign w:val="center"/>
            <w:hideMark/>
          </w:tcPr>
          <w:p w14:paraId="20D50DBC" w14:textId="77777777" w:rsidR="00EF241C" w:rsidRPr="00FA1CF9" w:rsidRDefault="00EF241C" w:rsidP="00EF241C">
            <w:pPr>
              <w:spacing w:after="0" w:line="240" w:lineRule="auto"/>
              <w:jc w:val="right"/>
              <w:rPr>
                <w:rFonts w:ascii="Times New Roman" w:eastAsia="Times New Roman" w:hAnsi="Times New Roman"/>
                <w:bCs/>
                <w:sz w:val="20"/>
                <w:szCs w:val="20"/>
                <w:lang w:eastAsia="ru-RU"/>
              </w:rPr>
            </w:pPr>
            <w:r w:rsidRPr="00FA1CF9">
              <w:rPr>
                <w:rFonts w:ascii="Times New Roman" w:eastAsia="Times New Roman" w:hAnsi="Times New Roman"/>
                <w:bCs/>
                <w:sz w:val="20"/>
                <w:szCs w:val="20"/>
                <w:lang w:eastAsia="ru-RU"/>
              </w:rPr>
              <w:t xml:space="preserve">15,4 </w:t>
            </w:r>
          </w:p>
        </w:tc>
        <w:tc>
          <w:tcPr>
            <w:tcW w:w="1022" w:type="dxa"/>
            <w:tcBorders>
              <w:top w:val="nil"/>
              <w:left w:val="nil"/>
              <w:bottom w:val="single" w:sz="4" w:space="0" w:color="auto"/>
              <w:right w:val="single" w:sz="4" w:space="0" w:color="auto"/>
            </w:tcBorders>
            <w:shd w:val="clear" w:color="auto" w:fill="auto"/>
            <w:vAlign w:val="center"/>
            <w:hideMark/>
          </w:tcPr>
          <w:p w14:paraId="287CABE2" w14:textId="77777777" w:rsidR="00EF241C" w:rsidRPr="00FA1CF9" w:rsidRDefault="00EF241C" w:rsidP="00EF241C">
            <w:pPr>
              <w:spacing w:after="0" w:line="240" w:lineRule="auto"/>
              <w:jc w:val="right"/>
              <w:rPr>
                <w:rFonts w:ascii="Times New Roman" w:eastAsia="Times New Roman" w:hAnsi="Times New Roman"/>
                <w:bCs/>
                <w:sz w:val="20"/>
                <w:szCs w:val="20"/>
                <w:lang w:eastAsia="ru-RU"/>
              </w:rPr>
            </w:pPr>
            <w:r w:rsidRPr="00FA1CF9">
              <w:rPr>
                <w:rFonts w:ascii="Times New Roman" w:eastAsia="Times New Roman" w:hAnsi="Times New Roman"/>
                <w:bCs/>
                <w:sz w:val="20"/>
                <w:szCs w:val="20"/>
                <w:lang w:eastAsia="ru-RU"/>
              </w:rPr>
              <w:t xml:space="preserve">-35,2 </w:t>
            </w:r>
          </w:p>
        </w:tc>
        <w:tc>
          <w:tcPr>
            <w:tcW w:w="851" w:type="dxa"/>
            <w:tcBorders>
              <w:top w:val="nil"/>
              <w:left w:val="nil"/>
              <w:bottom w:val="single" w:sz="4" w:space="0" w:color="auto"/>
              <w:right w:val="double" w:sz="6" w:space="0" w:color="auto"/>
            </w:tcBorders>
            <w:shd w:val="clear" w:color="auto" w:fill="auto"/>
            <w:vAlign w:val="center"/>
            <w:hideMark/>
          </w:tcPr>
          <w:p w14:paraId="51DAB49F" w14:textId="77777777" w:rsidR="00EF241C" w:rsidRPr="00FA1CF9" w:rsidRDefault="00EF241C" w:rsidP="00EF241C">
            <w:pPr>
              <w:spacing w:after="0" w:line="240" w:lineRule="auto"/>
              <w:jc w:val="right"/>
              <w:rPr>
                <w:rFonts w:ascii="Times New Roman" w:eastAsia="Times New Roman" w:hAnsi="Times New Roman"/>
                <w:bCs/>
                <w:sz w:val="20"/>
                <w:szCs w:val="20"/>
                <w:lang w:eastAsia="ru-RU"/>
              </w:rPr>
            </w:pPr>
            <w:r w:rsidRPr="00FA1CF9">
              <w:rPr>
                <w:rFonts w:ascii="Times New Roman" w:eastAsia="Times New Roman" w:hAnsi="Times New Roman"/>
                <w:bCs/>
                <w:sz w:val="20"/>
                <w:szCs w:val="20"/>
                <w:lang w:eastAsia="ru-RU"/>
              </w:rPr>
              <w:t xml:space="preserve">-69,6 </w:t>
            </w:r>
          </w:p>
        </w:tc>
      </w:tr>
      <w:tr w:rsidR="00FA1CF9" w:rsidRPr="00FA1CF9" w14:paraId="558BD9B0" w14:textId="77777777" w:rsidTr="00DF030B">
        <w:trPr>
          <w:trHeight w:val="70"/>
        </w:trPr>
        <w:tc>
          <w:tcPr>
            <w:tcW w:w="6096" w:type="dxa"/>
            <w:tcBorders>
              <w:top w:val="nil"/>
              <w:left w:val="double" w:sz="6" w:space="0" w:color="auto"/>
              <w:bottom w:val="single" w:sz="4" w:space="0" w:color="auto"/>
              <w:right w:val="single" w:sz="4" w:space="0" w:color="auto"/>
            </w:tcBorders>
            <w:shd w:val="clear" w:color="auto" w:fill="auto"/>
            <w:vAlign w:val="center"/>
            <w:hideMark/>
          </w:tcPr>
          <w:p w14:paraId="742CCB2B"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 - за исключением субсидий на софинансирование капитальных вложений</w:t>
            </w:r>
          </w:p>
        </w:tc>
        <w:tc>
          <w:tcPr>
            <w:tcW w:w="880" w:type="dxa"/>
            <w:tcBorders>
              <w:top w:val="nil"/>
              <w:left w:val="nil"/>
              <w:bottom w:val="single" w:sz="4" w:space="0" w:color="auto"/>
              <w:right w:val="single" w:sz="4" w:space="0" w:color="auto"/>
            </w:tcBorders>
            <w:shd w:val="clear" w:color="auto" w:fill="auto"/>
            <w:vAlign w:val="center"/>
            <w:hideMark/>
          </w:tcPr>
          <w:p w14:paraId="757B3970"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23,4 </w:t>
            </w:r>
          </w:p>
        </w:tc>
        <w:tc>
          <w:tcPr>
            <w:tcW w:w="880" w:type="dxa"/>
            <w:tcBorders>
              <w:top w:val="nil"/>
              <w:left w:val="nil"/>
              <w:bottom w:val="single" w:sz="4" w:space="0" w:color="auto"/>
              <w:right w:val="single" w:sz="4" w:space="0" w:color="auto"/>
            </w:tcBorders>
            <w:shd w:val="clear" w:color="auto" w:fill="auto"/>
            <w:vAlign w:val="center"/>
            <w:hideMark/>
          </w:tcPr>
          <w:p w14:paraId="1357719B"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7,9 </w:t>
            </w:r>
          </w:p>
        </w:tc>
        <w:tc>
          <w:tcPr>
            <w:tcW w:w="1022" w:type="dxa"/>
            <w:tcBorders>
              <w:top w:val="nil"/>
              <w:left w:val="nil"/>
              <w:bottom w:val="single" w:sz="4" w:space="0" w:color="auto"/>
              <w:right w:val="single" w:sz="4" w:space="0" w:color="auto"/>
            </w:tcBorders>
            <w:shd w:val="clear" w:color="auto" w:fill="auto"/>
            <w:vAlign w:val="center"/>
            <w:hideMark/>
          </w:tcPr>
          <w:p w14:paraId="1CADFAC9"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-15,6 </w:t>
            </w:r>
          </w:p>
        </w:tc>
        <w:tc>
          <w:tcPr>
            <w:tcW w:w="851" w:type="dxa"/>
            <w:tcBorders>
              <w:top w:val="nil"/>
              <w:left w:val="nil"/>
              <w:bottom w:val="single" w:sz="4" w:space="0" w:color="auto"/>
              <w:right w:val="double" w:sz="6" w:space="0" w:color="auto"/>
            </w:tcBorders>
            <w:shd w:val="clear" w:color="auto" w:fill="auto"/>
            <w:vAlign w:val="center"/>
            <w:hideMark/>
          </w:tcPr>
          <w:p w14:paraId="597AC2B1"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-66,4 </w:t>
            </w:r>
          </w:p>
        </w:tc>
      </w:tr>
      <w:tr w:rsidR="00FA1CF9" w:rsidRPr="00FA1CF9" w14:paraId="4D3C6509" w14:textId="77777777" w:rsidTr="00DF030B">
        <w:trPr>
          <w:trHeight w:val="70"/>
        </w:trPr>
        <w:tc>
          <w:tcPr>
            <w:tcW w:w="6096" w:type="dxa"/>
            <w:tcBorders>
              <w:top w:val="nil"/>
              <w:left w:val="double" w:sz="6" w:space="0" w:color="auto"/>
              <w:bottom w:val="single" w:sz="4" w:space="0" w:color="auto"/>
              <w:right w:val="single" w:sz="4" w:space="0" w:color="auto"/>
            </w:tcBorders>
            <w:shd w:val="clear" w:color="auto" w:fill="auto"/>
            <w:vAlign w:val="center"/>
            <w:hideMark/>
          </w:tcPr>
          <w:p w14:paraId="712B2986"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 - на софинансирование капитальных вложений</w:t>
            </w:r>
          </w:p>
        </w:tc>
        <w:tc>
          <w:tcPr>
            <w:tcW w:w="880" w:type="dxa"/>
            <w:tcBorders>
              <w:top w:val="nil"/>
              <w:left w:val="nil"/>
              <w:bottom w:val="single" w:sz="4" w:space="0" w:color="auto"/>
              <w:right w:val="single" w:sz="4" w:space="0" w:color="auto"/>
            </w:tcBorders>
            <w:shd w:val="clear" w:color="auto" w:fill="auto"/>
            <w:vAlign w:val="center"/>
            <w:hideMark/>
          </w:tcPr>
          <w:p w14:paraId="1FE4EBCC"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9,4 </w:t>
            </w:r>
          </w:p>
        </w:tc>
        <w:tc>
          <w:tcPr>
            <w:tcW w:w="880" w:type="dxa"/>
            <w:tcBorders>
              <w:top w:val="nil"/>
              <w:left w:val="nil"/>
              <w:bottom w:val="single" w:sz="4" w:space="0" w:color="auto"/>
              <w:right w:val="single" w:sz="4" w:space="0" w:color="auto"/>
            </w:tcBorders>
            <w:shd w:val="clear" w:color="auto" w:fill="auto"/>
            <w:vAlign w:val="center"/>
            <w:hideMark/>
          </w:tcPr>
          <w:p w14:paraId="2C36BD2A"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4,2 </w:t>
            </w:r>
          </w:p>
        </w:tc>
        <w:tc>
          <w:tcPr>
            <w:tcW w:w="1022" w:type="dxa"/>
            <w:tcBorders>
              <w:top w:val="nil"/>
              <w:left w:val="nil"/>
              <w:bottom w:val="single" w:sz="4" w:space="0" w:color="auto"/>
              <w:right w:val="single" w:sz="4" w:space="0" w:color="auto"/>
            </w:tcBorders>
            <w:shd w:val="clear" w:color="auto" w:fill="auto"/>
            <w:vAlign w:val="center"/>
            <w:hideMark/>
          </w:tcPr>
          <w:p w14:paraId="4B03B5BF"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-5,2 </w:t>
            </w:r>
          </w:p>
        </w:tc>
        <w:tc>
          <w:tcPr>
            <w:tcW w:w="851" w:type="dxa"/>
            <w:tcBorders>
              <w:top w:val="nil"/>
              <w:left w:val="nil"/>
              <w:bottom w:val="single" w:sz="4" w:space="0" w:color="auto"/>
              <w:right w:val="double" w:sz="6" w:space="0" w:color="auto"/>
            </w:tcBorders>
            <w:shd w:val="clear" w:color="auto" w:fill="auto"/>
            <w:vAlign w:val="center"/>
            <w:hideMark/>
          </w:tcPr>
          <w:p w14:paraId="686030C8"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-55,7 </w:t>
            </w:r>
          </w:p>
        </w:tc>
      </w:tr>
      <w:tr w:rsidR="00FA1CF9" w:rsidRPr="00FA1CF9" w14:paraId="1115BDDB" w14:textId="77777777" w:rsidTr="00DF030B">
        <w:trPr>
          <w:trHeight w:val="70"/>
        </w:trPr>
        <w:tc>
          <w:tcPr>
            <w:tcW w:w="6096" w:type="dxa"/>
            <w:tcBorders>
              <w:top w:val="nil"/>
              <w:left w:val="double" w:sz="6" w:space="0" w:color="auto"/>
              <w:bottom w:val="single" w:sz="4" w:space="0" w:color="auto"/>
              <w:right w:val="single" w:sz="4" w:space="0" w:color="auto"/>
            </w:tcBorders>
            <w:shd w:val="clear" w:color="auto" w:fill="auto"/>
            <w:vAlign w:val="center"/>
            <w:hideMark/>
          </w:tcPr>
          <w:p w14:paraId="20FCF831"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 - консолидированные субсидии</w:t>
            </w:r>
          </w:p>
        </w:tc>
        <w:tc>
          <w:tcPr>
            <w:tcW w:w="880" w:type="dxa"/>
            <w:tcBorders>
              <w:top w:val="nil"/>
              <w:left w:val="nil"/>
              <w:bottom w:val="single" w:sz="4" w:space="0" w:color="auto"/>
              <w:right w:val="single" w:sz="4" w:space="0" w:color="auto"/>
            </w:tcBorders>
            <w:shd w:val="clear" w:color="auto" w:fill="auto"/>
            <w:vAlign w:val="center"/>
            <w:hideMark/>
          </w:tcPr>
          <w:p w14:paraId="23CA3530"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17,8 </w:t>
            </w:r>
          </w:p>
        </w:tc>
        <w:tc>
          <w:tcPr>
            <w:tcW w:w="880" w:type="dxa"/>
            <w:tcBorders>
              <w:top w:val="nil"/>
              <w:left w:val="nil"/>
              <w:bottom w:val="single" w:sz="4" w:space="0" w:color="auto"/>
              <w:right w:val="single" w:sz="4" w:space="0" w:color="auto"/>
            </w:tcBorders>
            <w:shd w:val="clear" w:color="auto" w:fill="auto"/>
            <w:vAlign w:val="center"/>
            <w:hideMark/>
          </w:tcPr>
          <w:p w14:paraId="1F672D8F"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3,3 </w:t>
            </w:r>
          </w:p>
        </w:tc>
        <w:tc>
          <w:tcPr>
            <w:tcW w:w="1022" w:type="dxa"/>
            <w:tcBorders>
              <w:top w:val="nil"/>
              <w:left w:val="nil"/>
              <w:bottom w:val="single" w:sz="4" w:space="0" w:color="auto"/>
              <w:right w:val="single" w:sz="4" w:space="0" w:color="auto"/>
            </w:tcBorders>
            <w:shd w:val="clear" w:color="auto" w:fill="auto"/>
            <w:vAlign w:val="center"/>
            <w:hideMark/>
          </w:tcPr>
          <w:p w14:paraId="544B867D"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-14,4 </w:t>
            </w:r>
          </w:p>
        </w:tc>
        <w:tc>
          <w:tcPr>
            <w:tcW w:w="851" w:type="dxa"/>
            <w:tcBorders>
              <w:top w:val="nil"/>
              <w:left w:val="nil"/>
              <w:bottom w:val="single" w:sz="4" w:space="0" w:color="auto"/>
              <w:right w:val="double" w:sz="6" w:space="0" w:color="auto"/>
            </w:tcBorders>
            <w:shd w:val="clear" w:color="auto" w:fill="auto"/>
            <w:vAlign w:val="center"/>
            <w:hideMark/>
          </w:tcPr>
          <w:p w14:paraId="70734472"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-81,2 </w:t>
            </w:r>
          </w:p>
        </w:tc>
      </w:tr>
      <w:tr w:rsidR="00FA1CF9" w:rsidRPr="00FA1CF9" w14:paraId="46ECC63D" w14:textId="77777777" w:rsidTr="00DF030B">
        <w:trPr>
          <w:trHeight w:val="70"/>
        </w:trPr>
        <w:tc>
          <w:tcPr>
            <w:tcW w:w="6096" w:type="dxa"/>
            <w:tcBorders>
              <w:top w:val="nil"/>
              <w:left w:val="double" w:sz="6" w:space="0" w:color="auto"/>
              <w:bottom w:val="single" w:sz="4" w:space="0" w:color="auto"/>
              <w:right w:val="single" w:sz="4" w:space="0" w:color="auto"/>
            </w:tcBorders>
            <w:shd w:val="clear" w:color="auto" w:fill="auto"/>
            <w:vAlign w:val="center"/>
            <w:hideMark/>
          </w:tcPr>
          <w:p w14:paraId="0A213887" w14:textId="77777777" w:rsidR="00EF241C" w:rsidRPr="00FA1CF9" w:rsidRDefault="00EF241C" w:rsidP="00EF241C">
            <w:pPr>
              <w:spacing w:after="0" w:line="240" w:lineRule="auto"/>
              <w:rPr>
                <w:rFonts w:ascii="Times New Roman" w:eastAsia="Times New Roman" w:hAnsi="Times New Roman"/>
                <w:bCs/>
                <w:sz w:val="20"/>
                <w:szCs w:val="20"/>
                <w:lang w:eastAsia="ru-RU"/>
              </w:rPr>
            </w:pPr>
            <w:r w:rsidRPr="00FA1CF9">
              <w:rPr>
                <w:rFonts w:ascii="Times New Roman" w:eastAsia="Times New Roman" w:hAnsi="Times New Roman"/>
                <w:bCs/>
                <w:sz w:val="20"/>
                <w:szCs w:val="20"/>
                <w:lang w:eastAsia="ru-RU"/>
              </w:rPr>
              <w:t>Государственная программа развития сельского хозяйства и регулирования рынков сельскохозяйственной продукции, сырья и продовольствия Архангельской области, из нее:</w:t>
            </w:r>
          </w:p>
        </w:tc>
        <w:tc>
          <w:tcPr>
            <w:tcW w:w="880" w:type="dxa"/>
            <w:tcBorders>
              <w:top w:val="nil"/>
              <w:left w:val="nil"/>
              <w:bottom w:val="single" w:sz="4" w:space="0" w:color="auto"/>
              <w:right w:val="single" w:sz="4" w:space="0" w:color="auto"/>
            </w:tcBorders>
            <w:shd w:val="clear" w:color="auto" w:fill="auto"/>
            <w:vAlign w:val="center"/>
            <w:hideMark/>
          </w:tcPr>
          <w:p w14:paraId="37824ED6" w14:textId="77777777" w:rsidR="00EF241C" w:rsidRPr="00FA1CF9" w:rsidRDefault="00EF241C" w:rsidP="00EF241C">
            <w:pPr>
              <w:spacing w:after="0" w:line="240" w:lineRule="auto"/>
              <w:jc w:val="right"/>
              <w:rPr>
                <w:rFonts w:ascii="Times New Roman" w:eastAsia="Times New Roman" w:hAnsi="Times New Roman"/>
                <w:bCs/>
                <w:sz w:val="20"/>
                <w:szCs w:val="20"/>
                <w:lang w:eastAsia="ru-RU"/>
              </w:rPr>
            </w:pPr>
            <w:r w:rsidRPr="00FA1CF9">
              <w:rPr>
                <w:rFonts w:ascii="Times New Roman" w:eastAsia="Times New Roman" w:hAnsi="Times New Roman"/>
                <w:bCs/>
                <w:sz w:val="20"/>
                <w:szCs w:val="20"/>
                <w:lang w:eastAsia="ru-RU"/>
              </w:rPr>
              <w:t xml:space="preserve">0,7 </w:t>
            </w:r>
          </w:p>
        </w:tc>
        <w:tc>
          <w:tcPr>
            <w:tcW w:w="880" w:type="dxa"/>
            <w:tcBorders>
              <w:top w:val="nil"/>
              <w:left w:val="nil"/>
              <w:bottom w:val="single" w:sz="4" w:space="0" w:color="auto"/>
              <w:right w:val="single" w:sz="4" w:space="0" w:color="auto"/>
            </w:tcBorders>
            <w:shd w:val="clear" w:color="auto" w:fill="auto"/>
            <w:vAlign w:val="center"/>
            <w:hideMark/>
          </w:tcPr>
          <w:p w14:paraId="1D173FA3" w14:textId="77777777" w:rsidR="00EF241C" w:rsidRPr="00FA1CF9" w:rsidRDefault="00EF241C" w:rsidP="00EF241C">
            <w:pPr>
              <w:spacing w:after="0" w:line="240" w:lineRule="auto"/>
              <w:jc w:val="right"/>
              <w:rPr>
                <w:rFonts w:ascii="Times New Roman" w:eastAsia="Times New Roman" w:hAnsi="Times New Roman"/>
                <w:bCs/>
                <w:sz w:val="20"/>
                <w:szCs w:val="20"/>
                <w:lang w:eastAsia="ru-RU"/>
              </w:rPr>
            </w:pPr>
            <w:r w:rsidRPr="00FA1CF9">
              <w:rPr>
                <w:rFonts w:ascii="Times New Roman" w:eastAsia="Times New Roman" w:hAnsi="Times New Roman"/>
                <w:bCs/>
                <w:sz w:val="20"/>
                <w:szCs w:val="20"/>
                <w:lang w:eastAsia="ru-RU"/>
              </w:rPr>
              <w:t xml:space="preserve">0,5 </w:t>
            </w:r>
          </w:p>
        </w:tc>
        <w:tc>
          <w:tcPr>
            <w:tcW w:w="1022" w:type="dxa"/>
            <w:tcBorders>
              <w:top w:val="nil"/>
              <w:left w:val="nil"/>
              <w:bottom w:val="single" w:sz="4" w:space="0" w:color="auto"/>
              <w:right w:val="single" w:sz="4" w:space="0" w:color="auto"/>
            </w:tcBorders>
            <w:shd w:val="clear" w:color="auto" w:fill="auto"/>
            <w:vAlign w:val="center"/>
            <w:hideMark/>
          </w:tcPr>
          <w:p w14:paraId="1FF1062A" w14:textId="77777777" w:rsidR="00EF241C" w:rsidRPr="00FA1CF9" w:rsidRDefault="00EF241C" w:rsidP="00EF241C">
            <w:pPr>
              <w:spacing w:after="0" w:line="240" w:lineRule="auto"/>
              <w:jc w:val="right"/>
              <w:rPr>
                <w:rFonts w:ascii="Times New Roman" w:eastAsia="Times New Roman" w:hAnsi="Times New Roman"/>
                <w:bCs/>
                <w:sz w:val="20"/>
                <w:szCs w:val="20"/>
                <w:lang w:eastAsia="ru-RU"/>
              </w:rPr>
            </w:pPr>
            <w:r w:rsidRPr="00FA1CF9">
              <w:rPr>
                <w:rFonts w:ascii="Times New Roman" w:eastAsia="Times New Roman" w:hAnsi="Times New Roman"/>
                <w:bCs/>
                <w:sz w:val="20"/>
                <w:szCs w:val="20"/>
                <w:lang w:eastAsia="ru-RU"/>
              </w:rPr>
              <w:t xml:space="preserve">-0,2 </w:t>
            </w:r>
          </w:p>
        </w:tc>
        <w:tc>
          <w:tcPr>
            <w:tcW w:w="851" w:type="dxa"/>
            <w:tcBorders>
              <w:top w:val="nil"/>
              <w:left w:val="nil"/>
              <w:bottom w:val="single" w:sz="4" w:space="0" w:color="auto"/>
              <w:right w:val="double" w:sz="6" w:space="0" w:color="auto"/>
            </w:tcBorders>
            <w:shd w:val="clear" w:color="auto" w:fill="auto"/>
            <w:vAlign w:val="center"/>
            <w:hideMark/>
          </w:tcPr>
          <w:p w14:paraId="7C864AB4" w14:textId="77777777" w:rsidR="00EF241C" w:rsidRPr="00FA1CF9" w:rsidRDefault="00EF241C" w:rsidP="00EF241C">
            <w:pPr>
              <w:spacing w:after="0" w:line="240" w:lineRule="auto"/>
              <w:jc w:val="right"/>
              <w:rPr>
                <w:rFonts w:ascii="Times New Roman" w:eastAsia="Times New Roman" w:hAnsi="Times New Roman"/>
                <w:bCs/>
                <w:sz w:val="20"/>
                <w:szCs w:val="20"/>
                <w:lang w:eastAsia="ru-RU"/>
              </w:rPr>
            </w:pPr>
            <w:r w:rsidRPr="00FA1CF9">
              <w:rPr>
                <w:rFonts w:ascii="Times New Roman" w:eastAsia="Times New Roman" w:hAnsi="Times New Roman"/>
                <w:bCs/>
                <w:sz w:val="20"/>
                <w:szCs w:val="20"/>
                <w:lang w:eastAsia="ru-RU"/>
              </w:rPr>
              <w:t xml:space="preserve">-25,6 </w:t>
            </w:r>
          </w:p>
        </w:tc>
      </w:tr>
      <w:tr w:rsidR="00FA1CF9" w:rsidRPr="00FA1CF9" w14:paraId="3A50FDC6" w14:textId="77777777" w:rsidTr="00DF030B">
        <w:trPr>
          <w:trHeight w:val="70"/>
        </w:trPr>
        <w:tc>
          <w:tcPr>
            <w:tcW w:w="6096" w:type="dxa"/>
            <w:tcBorders>
              <w:top w:val="nil"/>
              <w:left w:val="double" w:sz="6" w:space="0" w:color="auto"/>
              <w:bottom w:val="single" w:sz="4" w:space="0" w:color="auto"/>
              <w:right w:val="single" w:sz="4" w:space="0" w:color="auto"/>
            </w:tcBorders>
            <w:shd w:val="clear" w:color="auto" w:fill="auto"/>
            <w:vAlign w:val="center"/>
            <w:hideMark/>
          </w:tcPr>
          <w:p w14:paraId="047DECE7"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 - за исключением субсидий на софинансирование капитальных вложений</w:t>
            </w:r>
          </w:p>
        </w:tc>
        <w:tc>
          <w:tcPr>
            <w:tcW w:w="880" w:type="dxa"/>
            <w:tcBorders>
              <w:top w:val="nil"/>
              <w:left w:val="nil"/>
              <w:bottom w:val="single" w:sz="4" w:space="0" w:color="auto"/>
              <w:right w:val="single" w:sz="4" w:space="0" w:color="auto"/>
            </w:tcBorders>
            <w:shd w:val="clear" w:color="auto" w:fill="auto"/>
            <w:vAlign w:val="center"/>
            <w:hideMark/>
          </w:tcPr>
          <w:p w14:paraId="6DF60C1E"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0,7 </w:t>
            </w:r>
          </w:p>
        </w:tc>
        <w:tc>
          <w:tcPr>
            <w:tcW w:w="880" w:type="dxa"/>
            <w:tcBorders>
              <w:top w:val="nil"/>
              <w:left w:val="nil"/>
              <w:bottom w:val="single" w:sz="4" w:space="0" w:color="auto"/>
              <w:right w:val="single" w:sz="4" w:space="0" w:color="auto"/>
            </w:tcBorders>
            <w:shd w:val="clear" w:color="auto" w:fill="auto"/>
            <w:vAlign w:val="center"/>
            <w:hideMark/>
          </w:tcPr>
          <w:p w14:paraId="133BCF91"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0,5 </w:t>
            </w:r>
          </w:p>
        </w:tc>
        <w:tc>
          <w:tcPr>
            <w:tcW w:w="1022" w:type="dxa"/>
            <w:tcBorders>
              <w:top w:val="nil"/>
              <w:left w:val="nil"/>
              <w:bottom w:val="single" w:sz="4" w:space="0" w:color="auto"/>
              <w:right w:val="single" w:sz="4" w:space="0" w:color="auto"/>
            </w:tcBorders>
            <w:shd w:val="clear" w:color="auto" w:fill="auto"/>
            <w:vAlign w:val="center"/>
            <w:hideMark/>
          </w:tcPr>
          <w:p w14:paraId="78969A1B"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-0,2 </w:t>
            </w:r>
          </w:p>
        </w:tc>
        <w:tc>
          <w:tcPr>
            <w:tcW w:w="851" w:type="dxa"/>
            <w:tcBorders>
              <w:top w:val="nil"/>
              <w:left w:val="nil"/>
              <w:bottom w:val="single" w:sz="4" w:space="0" w:color="auto"/>
              <w:right w:val="double" w:sz="6" w:space="0" w:color="auto"/>
            </w:tcBorders>
            <w:shd w:val="clear" w:color="auto" w:fill="auto"/>
            <w:vAlign w:val="center"/>
            <w:hideMark/>
          </w:tcPr>
          <w:p w14:paraId="44A2F2FF"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-25,6 </w:t>
            </w:r>
          </w:p>
        </w:tc>
      </w:tr>
      <w:tr w:rsidR="00FA1CF9" w:rsidRPr="00FA1CF9" w14:paraId="2A3484E7" w14:textId="77777777" w:rsidTr="00DF030B">
        <w:trPr>
          <w:trHeight w:val="70"/>
        </w:trPr>
        <w:tc>
          <w:tcPr>
            <w:tcW w:w="6096" w:type="dxa"/>
            <w:tcBorders>
              <w:top w:val="nil"/>
              <w:left w:val="double" w:sz="6" w:space="0" w:color="auto"/>
              <w:bottom w:val="single" w:sz="4" w:space="0" w:color="auto"/>
              <w:right w:val="single" w:sz="4" w:space="0" w:color="auto"/>
            </w:tcBorders>
            <w:shd w:val="clear" w:color="auto" w:fill="auto"/>
            <w:vAlign w:val="center"/>
            <w:hideMark/>
          </w:tcPr>
          <w:p w14:paraId="5024664D" w14:textId="77777777" w:rsidR="00EF241C" w:rsidRPr="00FA1CF9" w:rsidRDefault="00EF241C" w:rsidP="00EF241C">
            <w:pPr>
              <w:spacing w:after="0" w:line="240" w:lineRule="auto"/>
              <w:rPr>
                <w:rFonts w:ascii="Times New Roman" w:eastAsia="Times New Roman" w:hAnsi="Times New Roman"/>
                <w:bCs/>
                <w:sz w:val="20"/>
                <w:szCs w:val="20"/>
                <w:lang w:eastAsia="ru-RU"/>
              </w:rPr>
            </w:pPr>
            <w:r w:rsidRPr="00FA1CF9">
              <w:rPr>
                <w:rFonts w:ascii="Times New Roman" w:eastAsia="Times New Roman" w:hAnsi="Times New Roman"/>
                <w:bCs/>
                <w:sz w:val="20"/>
                <w:szCs w:val="20"/>
                <w:lang w:eastAsia="ru-RU"/>
              </w:rPr>
              <w:t>"Обеспечение качественным, доступным жильем и объектами инженерной инфраструктуры населения Архангельской области", из нее:</w:t>
            </w:r>
          </w:p>
        </w:tc>
        <w:tc>
          <w:tcPr>
            <w:tcW w:w="880" w:type="dxa"/>
            <w:tcBorders>
              <w:top w:val="nil"/>
              <w:left w:val="nil"/>
              <w:bottom w:val="single" w:sz="4" w:space="0" w:color="auto"/>
              <w:right w:val="single" w:sz="4" w:space="0" w:color="auto"/>
            </w:tcBorders>
            <w:shd w:val="clear" w:color="auto" w:fill="auto"/>
            <w:vAlign w:val="center"/>
            <w:hideMark/>
          </w:tcPr>
          <w:p w14:paraId="1F757BDB" w14:textId="77777777" w:rsidR="00EF241C" w:rsidRPr="00FA1CF9" w:rsidRDefault="00EF241C" w:rsidP="00EF241C">
            <w:pPr>
              <w:spacing w:after="0" w:line="240" w:lineRule="auto"/>
              <w:jc w:val="right"/>
              <w:rPr>
                <w:rFonts w:ascii="Times New Roman" w:eastAsia="Times New Roman" w:hAnsi="Times New Roman"/>
                <w:bCs/>
                <w:sz w:val="20"/>
                <w:szCs w:val="20"/>
                <w:lang w:eastAsia="ru-RU"/>
              </w:rPr>
            </w:pPr>
            <w:r w:rsidRPr="00FA1CF9">
              <w:rPr>
                <w:rFonts w:ascii="Times New Roman" w:eastAsia="Times New Roman" w:hAnsi="Times New Roman"/>
                <w:bCs/>
                <w:sz w:val="20"/>
                <w:szCs w:val="20"/>
                <w:lang w:eastAsia="ru-RU"/>
              </w:rPr>
              <w:t xml:space="preserve">173,1 </w:t>
            </w:r>
          </w:p>
        </w:tc>
        <w:tc>
          <w:tcPr>
            <w:tcW w:w="880" w:type="dxa"/>
            <w:tcBorders>
              <w:top w:val="nil"/>
              <w:left w:val="nil"/>
              <w:bottom w:val="single" w:sz="4" w:space="0" w:color="auto"/>
              <w:right w:val="single" w:sz="4" w:space="0" w:color="auto"/>
            </w:tcBorders>
            <w:shd w:val="clear" w:color="auto" w:fill="auto"/>
            <w:vAlign w:val="center"/>
            <w:hideMark/>
          </w:tcPr>
          <w:p w14:paraId="791D38E7" w14:textId="77777777" w:rsidR="00EF241C" w:rsidRPr="00FA1CF9" w:rsidRDefault="00EF241C" w:rsidP="00EF241C">
            <w:pPr>
              <w:spacing w:after="0" w:line="240" w:lineRule="auto"/>
              <w:jc w:val="right"/>
              <w:rPr>
                <w:rFonts w:ascii="Times New Roman" w:eastAsia="Times New Roman" w:hAnsi="Times New Roman"/>
                <w:bCs/>
                <w:sz w:val="20"/>
                <w:szCs w:val="20"/>
                <w:lang w:eastAsia="ru-RU"/>
              </w:rPr>
            </w:pPr>
            <w:r w:rsidRPr="00FA1CF9">
              <w:rPr>
                <w:rFonts w:ascii="Times New Roman" w:eastAsia="Times New Roman" w:hAnsi="Times New Roman"/>
                <w:bCs/>
                <w:sz w:val="20"/>
                <w:szCs w:val="20"/>
                <w:lang w:eastAsia="ru-RU"/>
              </w:rPr>
              <w:t xml:space="preserve">123,4 </w:t>
            </w:r>
          </w:p>
        </w:tc>
        <w:tc>
          <w:tcPr>
            <w:tcW w:w="1022" w:type="dxa"/>
            <w:tcBorders>
              <w:top w:val="nil"/>
              <w:left w:val="nil"/>
              <w:bottom w:val="single" w:sz="4" w:space="0" w:color="auto"/>
              <w:right w:val="single" w:sz="4" w:space="0" w:color="auto"/>
            </w:tcBorders>
            <w:shd w:val="clear" w:color="auto" w:fill="auto"/>
            <w:vAlign w:val="center"/>
            <w:hideMark/>
          </w:tcPr>
          <w:p w14:paraId="711CE688" w14:textId="77777777" w:rsidR="00EF241C" w:rsidRPr="00FA1CF9" w:rsidRDefault="00EF241C" w:rsidP="00EF241C">
            <w:pPr>
              <w:spacing w:after="0" w:line="240" w:lineRule="auto"/>
              <w:jc w:val="right"/>
              <w:rPr>
                <w:rFonts w:ascii="Times New Roman" w:eastAsia="Times New Roman" w:hAnsi="Times New Roman"/>
                <w:bCs/>
                <w:sz w:val="20"/>
                <w:szCs w:val="20"/>
                <w:lang w:eastAsia="ru-RU"/>
              </w:rPr>
            </w:pPr>
            <w:r w:rsidRPr="00FA1CF9">
              <w:rPr>
                <w:rFonts w:ascii="Times New Roman" w:eastAsia="Times New Roman" w:hAnsi="Times New Roman"/>
                <w:bCs/>
                <w:sz w:val="20"/>
                <w:szCs w:val="20"/>
                <w:lang w:eastAsia="ru-RU"/>
              </w:rPr>
              <w:t xml:space="preserve">-49,7 </w:t>
            </w:r>
          </w:p>
        </w:tc>
        <w:tc>
          <w:tcPr>
            <w:tcW w:w="851" w:type="dxa"/>
            <w:tcBorders>
              <w:top w:val="nil"/>
              <w:left w:val="nil"/>
              <w:bottom w:val="single" w:sz="4" w:space="0" w:color="auto"/>
              <w:right w:val="double" w:sz="6" w:space="0" w:color="auto"/>
            </w:tcBorders>
            <w:shd w:val="clear" w:color="auto" w:fill="auto"/>
            <w:vAlign w:val="center"/>
            <w:hideMark/>
          </w:tcPr>
          <w:p w14:paraId="7CC4EFE8" w14:textId="77777777" w:rsidR="00EF241C" w:rsidRPr="00FA1CF9" w:rsidRDefault="00EF241C" w:rsidP="00EF241C">
            <w:pPr>
              <w:spacing w:after="0" w:line="240" w:lineRule="auto"/>
              <w:jc w:val="right"/>
              <w:rPr>
                <w:rFonts w:ascii="Times New Roman" w:eastAsia="Times New Roman" w:hAnsi="Times New Roman"/>
                <w:bCs/>
                <w:sz w:val="20"/>
                <w:szCs w:val="20"/>
                <w:lang w:eastAsia="ru-RU"/>
              </w:rPr>
            </w:pPr>
            <w:r w:rsidRPr="00FA1CF9">
              <w:rPr>
                <w:rFonts w:ascii="Times New Roman" w:eastAsia="Times New Roman" w:hAnsi="Times New Roman"/>
                <w:bCs/>
                <w:sz w:val="20"/>
                <w:szCs w:val="20"/>
                <w:lang w:eastAsia="ru-RU"/>
              </w:rPr>
              <w:t xml:space="preserve">-28,7 </w:t>
            </w:r>
          </w:p>
        </w:tc>
      </w:tr>
      <w:tr w:rsidR="00FA1CF9" w:rsidRPr="00FA1CF9" w14:paraId="15C2AFF5" w14:textId="77777777" w:rsidTr="00DF030B">
        <w:trPr>
          <w:trHeight w:val="70"/>
        </w:trPr>
        <w:tc>
          <w:tcPr>
            <w:tcW w:w="6096" w:type="dxa"/>
            <w:tcBorders>
              <w:top w:val="nil"/>
              <w:left w:val="double" w:sz="6" w:space="0" w:color="auto"/>
              <w:bottom w:val="single" w:sz="4" w:space="0" w:color="auto"/>
              <w:right w:val="single" w:sz="4" w:space="0" w:color="auto"/>
            </w:tcBorders>
            <w:shd w:val="clear" w:color="auto" w:fill="auto"/>
            <w:vAlign w:val="center"/>
            <w:hideMark/>
          </w:tcPr>
          <w:p w14:paraId="3BDB61DE"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 - за исключением субсидий на софинансирование капитальных вложений</w:t>
            </w:r>
          </w:p>
        </w:tc>
        <w:tc>
          <w:tcPr>
            <w:tcW w:w="880" w:type="dxa"/>
            <w:tcBorders>
              <w:top w:val="nil"/>
              <w:left w:val="nil"/>
              <w:bottom w:val="single" w:sz="4" w:space="0" w:color="auto"/>
              <w:right w:val="single" w:sz="4" w:space="0" w:color="auto"/>
            </w:tcBorders>
            <w:shd w:val="clear" w:color="auto" w:fill="auto"/>
            <w:vAlign w:val="center"/>
            <w:hideMark/>
          </w:tcPr>
          <w:p w14:paraId="6A465438"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99,3 </w:t>
            </w:r>
          </w:p>
        </w:tc>
        <w:tc>
          <w:tcPr>
            <w:tcW w:w="880" w:type="dxa"/>
            <w:tcBorders>
              <w:top w:val="nil"/>
              <w:left w:val="nil"/>
              <w:bottom w:val="single" w:sz="4" w:space="0" w:color="auto"/>
              <w:right w:val="single" w:sz="4" w:space="0" w:color="auto"/>
            </w:tcBorders>
            <w:shd w:val="clear" w:color="auto" w:fill="auto"/>
            <w:vAlign w:val="center"/>
            <w:hideMark/>
          </w:tcPr>
          <w:p w14:paraId="2719C8A1"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94,6 </w:t>
            </w:r>
          </w:p>
        </w:tc>
        <w:tc>
          <w:tcPr>
            <w:tcW w:w="1022" w:type="dxa"/>
            <w:tcBorders>
              <w:top w:val="nil"/>
              <w:left w:val="nil"/>
              <w:bottom w:val="single" w:sz="4" w:space="0" w:color="auto"/>
              <w:right w:val="single" w:sz="4" w:space="0" w:color="auto"/>
            </w:tcBorders>
            <w:shd w:val="clear" w:color="auto" w:fill="auto"/>
            <w:vAlign w:val="center"/>
            <w:hideMark/>
          </w:tcPr>
          <w:p w14:paraId="23328BA0"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-4,7 </w:t>
            </w:r>
          </w:p>
        </w:tc>
        <w:tc>
          <w:tcPr>
            <w:tcW w:w="851" w:type="dxa"/>
            <w:tcBorders>
              <w:top w:val="nil"/>
              <w:left w:val="nil"/>
              <w:bottom w:val="single" w:sz="4" w:space="0" w:color="auto"/>
              <w:right w:val="double" w:sz="6" w:space="0" w:color="auto"/>
            </w:tcBorders>
            <w:shd w:val="clear" w:color="auto" w:fill="auto"/>
            <w:vAlign w:val="center"/>
            <w:hideMark/>
          </w:tcPr>
          <w:p w14:paraId="6523495F"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-4,8 </w:t>
            </w:r>
          </w:p>
        </w:tc>
      </w:tr>
      <w:tr w:rsidR="00FA1CF9" w:rsidRPr="00FA1CF9" w14:paraId="0F19BE83" w14:textId="77777777" w:rsidTr="00DF030B">
        <w:trPr>
          <w:trHeight w:val="70"/>
        </w:trPr>
        <w:tc>
          <w:tcPr>
            <w:tcW w:w="6096" w:type="dxa"/>
            <w:tcBorders>
              <w:top w:val="nil"/>
              <w:left w:val="double" w:sz="6" w:space="0" w:color="auto"/>
              <w:bottom w:val="single" w:sz="4" w:space="0" w:color="auto"/>
              <w:right w:val="single" w:sz="4" w:space="0" w:color="auto"/>
            </w:tcBorders>
            <w:shd w:val="clear" w:color="auto" w:fill="auto"/>
            <w:vAlign w:val="center"/>
            <w:hideMark/>
          </w:tcPr>
          <w:p w14:paraId="68E519CD"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 - на софинансирование капитальных вложений</w:t>
            </w:r>
          </w:p>
        </w:tc>
        <w:tc>
          <w:tcPr>
            <w:tcW w:w="880" w:type="dxa"/>
            <w:tcBorders>
              <w:top w:val="nil"/>
              <w:left w:val="nil"/>
              <w:bottom w:val="single" w:sz="4" w:space="0" w:color="auto"/>
              <w:right w:val="single" w:sz="4" w:space="0" w:color="auto"/>
            </w:tcBorders>
            <w:shd w:val="clear" w:color="auto" w:fill="auto"/>
            <w:vAlign w:val="center"/>
            <w:hideMark/>
          </w:tcPr>
          <w:p w14:paraId="381BB879"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73,8 </w:t>
            </w:r>
          </w:p>
        </w:tc>
        <w:tc>
          <w:tcPr>
            <w:tcW w:w="880" w:type="dxa"/>
            <w:tcBorders>
              <w:top w:val="nil"/>
              <w:left w:val="nil"/>
              <w:bottom w:val="single" w:sz="4" w:space="0" w:color="auto"/>
              <w:right w:val="single" w:sz="4" w:space="0" w:color="auto"/>
            </w:tcBorders>
            <w:shd w:val="clear" w:color="auto" w:fill="auto"/>
            <w:vAlign w:val="center"/>
            <w:hideMark/>
          </w:tcPr>
          <w:p w14:paraId="1A80BC1F"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28,8 </w:t>
            </w:r>
          </w:p>
        </w:tc>
        <w:tc>
          <w:tcPr>
            <w:tcW w:w="1022" w:type="dxa"/>
            <w:tcBorders>
              <w:top w:val="nil"/>
              <w:left w:val="nil"/>
              <w:bottom w:val="single" w:sz="4" w:space="0" w:color="auto"/>
              <w:right w:val="single" w:sz="4" w:space="0" w:color="auto"/>
            </w:tcBorders>
            <w:shd w:val="clear" w:color="auto" w:fill="auto"/>
            <w:vAlign w:val="center"/>
            <w:hideMark/>
          </w:tcPr>
          <w:p w14:paraId="57BDB3A6"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-45,0 </w:t>
            </w:r>
          </w:p>
        </w:tc>
        <w:tc>
          <w:tcPr>
            <w:tcW w:w="851" w:type="dxa"/>
            <w:tcBorders>
              <w:top w:val="nil"/>
              <w:left w:val="nil"/>
              <w:bottom w:val="single" w:sz="4" w:space="0" w:color="auto"/>
              <w:right w:val="double" w:sz="6" w:space="0" w:color="auto"/>
            </w:tcBorders>
            <w:shd w:val="clear" w:color="auto" w:fill="auto"/>
            <w:vAlign w:val="center"/>
            <w:hideMark/>
          </w:tcPr>
          <w:p w14:paraId="23A1BE99"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-61,0 </w:t>
            </w:r>
          </w:p>
        </w:tc>
      </w:tr>
      <w:tr w:rsidR="00FA1CF9" w:rsidRPr="00FA1CF9" w14:paraId="383A790E" w14:textId="77777777" w:rsidTr="00DF030B">
        <w:trPr>
          <w:trHeight w:val="70"/>
        </w:trPr>
        <w:tc>
          <w:tcPr>
            <w:tcW w:w="6096" w:type="dxa"/>
            <w:tcBorders>
              <w:top w:val="nil"/>
              <w:left w:val="double" w:sz="6" w:space="0" w:color="auto"/>
              <w:bottom w:val="single" w:sz="4" w:space="0" w:color="auto"/>
              <w:right w:val="single" w:sz="4" w:space="0" w:color="auto"/>
            </w:tcBorders>
            <w:shd w:val="clear" w:color="auto" w:fill="auto"/>
            <w:vAlign w:val="center"/>
            <w:hideMark/>
          </w:tcPr>
          <w:p w14:paraId="69AE73A4" w14:textId="77777777" w:rsidR="00EF241C" w:rsidRPr="00FA1CF9" w:rsidRDefault="00EF241C" w:rsidP="00EF241C">
            <w:pPr>
              <w:spacing w:after="0" w:line="240" w:lineRule="auto"/>
              <w:rPr>
                <w:rFonts w:ascii="Times New Roman" w:eastAsia="Times New Roman" w:hAnsi="Times New Roman"/>
                <w:bCs/>
                <w:sz w:val="20"/>
                <w:szCs w:val="20"/>
                <w:lang w:eastAsia="ru-RU"/>
              </w:rPr>
            </w:pPr>
            <w:r w:rsidRPr="00FA1CF9">
              <w:rPr>
                <w:rFonts w:ascii="Times New Roman" w:eastAsia="Times New Roman" w:hAnsi="Times New Roman"/>
                <w:bCs/>
                <w:sz w:val="20"/>
                <w:szCs w:val="20"/>
                <w:lang w:eastAsia="ru-RU"/>
              </w:rPr>
              <w:t>"Формирование современной городской среды в Архангельской области", из нее:</w:t>
            </w:r>
          </w:p>
        </w:tc>
        <w:tc>
          <w:tcPr>
            <w:tcW w:w="880" w:type="dxa"/>
            <w:tcBorders>
              <w:top w:val="nil"/>
              <w:left w:val="nil"/>
              <w:bottom w:val="single" w:sz="4" w:space="0" w:color="auto"/>
              <w:right w:val="single" w:sz="4" w:space="0" w:color="auto"/>
            </w:tcBorders>
            <w:shd w:val="clear" w:color="auto" w:fill="auto"/>
            <w:vAlign w:val="center"/>
            <w:hideMark/>
          </w:tcPr>
          <w:p w14:paraId="6497426D" w14:textId="77777777" w:rsidR="00EF241C" w:rsidRPr="00FA1CF9" w:rsidRDefault="00EF241C" w:rsidP="00EF241C">
            <w:pPr>
              <w:spacing w:after="0" w:line="240" w:lineRule="auto"/>
              <w:jc w:val="right"/>
              <w:rPr>
                <w:rFonts w:ascii="Times New Roman" w:eastAsia="Times New Roman" w:hAnsi="Times New Roman"/>
                <w:bCs/>
                <w:sz w:val="20"/>
                <w:szCs w:val="20"/>
                <w:lang w:eastAsia="ru-RU"/>
              </w:rPr>
            </w:pPr>
            <w:r w:rsidRPr="00FA1CF9">
              <w:rPr>
                <w:rFonts w:ascii="Times New Roman" w:eastAsia="Times New Roman" w:hAnsi="Times New Roman"/>
                <w:bCs/>
                <w:sz w:val="20"/>
                <w:szCs w:val="20"/>
                <w:lang w:eastAsia="ru-RU"/>
              </w:rPr>
              <w:t xml:space="preserve">4,6 </w:t>
            </w:r>
          </w:p>
        </w:tc>
        <w:tc>
          <w:tcPr>
            <w:tcW w:w="880" w:type="dxa"/>
            <w:tcBorders>
              <w:top w:val="nil"/>
              <w:left w:val="nil"/>
              <w:bottom w:val="single" w:sz="4" w:space="0" w:color="auto"/>
              <w:right w:val="single" w:sz="4" w:space="0" w:color="auto"/>
            </w:tcBorders>
            <w:shd w:val="clear" w:color="auto" w:fill="auto"/>
            <w:vAlign w:val="center"/>
            <w:hideMark/>
          </w:tcPr>
          <w:p w14:paraId="19DC465D" w14:textId="77777777" w:rsidR="00EF241C" w:rsidRPr="00FA1CF9" w:rsidRDefault="00EF241C" w:rsidP="00EF241C">
            <w:pPr>
              <w:spacing w:after="0" w:line="240" w:lineRule="auto"/>
              <w:jc w:val="right"/>
              <w:rPr>
                <w:rFonts w:ascii="Times New Roman" w:eastAsia="Times New Roman" w:hAnsi="Times New Roman"/>
                <w:bCs/>
                <w:sz w:val="20"/>
                <w:szCs w:val="20"/>
                <w:lang w:eastAsia="ru-RU"/>
              </w:rPr>
            </w:pPr>
            <w:r w:rsidRPr="00FA1CF9">
              <w:rPr>
                <w:rFonts w:ascii="Times New Roman" w:eastAsia="Times New Roman" w:hAnsi="Times New Roman"/>
                <w:bCs/>
                <w:sz w:val="20"/>
                <w:szCs w:val="20"/>
                <w:lang w:eastAsia="ru-RU"/>
              </w:rPr>
              <w:t xml:space="preserve">235,5 </w:t>
            </w:r>
          </w:p>
        </w:tc>
        <w:tc>
          <w:tcPr>
            <w:tcW w:w="1022" w:type="dxa"/>
            <w:tcBorders>
              <w:top w:val="nil"/>
              <w:left w:val="nil"/>
              <w:bottom w:val="single" w:sz="4" w:space="0" w:color="auto"/>
              <w:right w:val="single" w:sz="4" w:space="0" w:color="auto"/>
            </w:tcBorders>
            <w:shd w:val="clear" w:color="auto" w:fill="auto"/>
            <w:vAlign w:val="center"/>
            <w:hideMark/>
          </w:tcPr>
          <w:p w14:paraId="32840D71" w14:textId="77777777" w:rsidR="00EF241C" w:rsidRPr="00FA1CF9" w:rsidRDefault="00EF241C" w:rsidP="00EF241C">
            <w:pPr>
              <w:spacing w:after="0" w:line="240" w:lineRule="auto"/>
              <w:jc w:val="right"/>
              <w:rPr>
                <w:rFonts w:ascii="Times New Roman" w:eastAsia="Times New Roman" w:hAnsi="Times New Roman"/>
                <w:bCs/>
                <w:sz w:val="20"/>
                <w:szCs w:val="20"/>
                <w:lang w:eastAsia="ru-RU"/>
              </w:rPr>
            </w:pPr>
            <w:r w:rsidRPr="00FA1CF9">
              <w:rPr>
                <w:rFonts w:ascii="Times New Roman" w:eastAsia="Times New Roman" w:hAnsi="Times New Roman"/>
                <w:bCs/>
                <w:sz w:val="20"/>
                <w:szCs w:val="20"/>
                <w:lang w:eastAsia="ru-RU"/>
              </w:rPr>
              <w:t xml:space="preserve">230,9 </w:t>
            </w:r>
          </w:p>
        </w:tc>
        <w:tc>
          <w:tcPr>
            <w:tcW w:w="851" w:type="dxa"/>
            <w:tcBorders>
              <w:top w:val="nil"/>
              <w:left w:val="nil"/>
              <w:bottom w:val="single" w:sz="4" w:space="0" w:color="auto"/>
              <w:right w:val="double" w:sz="6" w:space="0" w:color="auto"/>
            </w:tcBorders>
            <w:shd w:val="clear" w:color="auto" w:fill="auto"/>
            <w:vAlign w:val="center"/>
            <w:hideMark/>
          </w:tcPr>
          <w:p w14:paraId="0F046F9C" w14:textId="77777777" w:rsidR="00EF241C" w:rsidRPr="00FA1CF9" w:rsidRDefault="00EF241C" w:rsidP="00EF241C">
            <w:pPr>
              <w:spacing w:after="0" w:line="240" w:lineRule="auto"/>
              <w:jc w:val="center"/>
              <w:rPr>
                <w:rFonts w:ascii="Times New Roman" w:eastAsia="Times New Roman" w:hAnsi="Times New Roman"/>
                <w:bCs/>
                <w:sz w:val="20"/>
                <w:szCs w:val="20"/>
                <w:lang w:eastAsia="ru-RU"/>
              </w:rPr>
            </w:pPr>
            <w:r w:rsidRPr="00FA1CF9">
              <w:rPr>
                <w:rFonts w:ascii="Times New Roman" w:eastAsia="Times New Roman" w:hAnsi="Times New Roman"/>
                <w:bCs/>
                <w:sz w:val="20"/>
                <w:szCs w:val="20"/>
                <w:lang w:eastAsia="ru-RU"/>
              </w:rPr>
              <w:t>в 51,2 раза</w:t>
            </w:r>
          </w:p>
        </w:tc>
      </w:tr>
      <w:tr w:rsidR="00FA1CF9" w:rsidRPr="00FA1CF9" w14:paraId="64791F9C" w14:textId="77777777" w:rsidTr="00DF030B">
        <w:trPr>
          <w:trHeight w:val="70"/>
        </w:trPr>
        <w:tc>
          <w:tcPr>
            <w:tcW w:w="6096" w:type="dxa"/>
            <w:tcBorders>
              <w:top w:val="nil"/>
              <w:left w:val="double" w:sz="6" w:space="0" w:color="auto"/>
              <w:bottom w:val="single" w:sz="4" w:space="0" w:color="auto"/>
              <w:right w:val="single" w:sz="4" w:space="0" w:color="auto"/>
            </w:tcBorders>
            <w:shd w:val="clear" w:color="auto" w:fill="auto"/>
            <w:vAlign w:val="center"/>
            <w:hideMark/>
          </w:tcPr>
          <w:p w14:paraId="3642EF92"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 - консолидированные субсидии</w:t>
            </w:r>
          </w:p>
        </w:tc>
        <w:tc>
          <w:tcPr>
            <w:tcW w:w="880" w:type="dxa"/>
            <w:tcBorders>
              <w:top w:val="nil"/>
              <w:left w:val="nil"/>
              <w:bottom w:val="single" w:sz="4" w:space="0" w:color="auto"/>
              <w:right w:val="single" w:sz="4" w:space="0" w:color="auto"/>
            </w:tcBorders>
            <w:shd w:val="clear" w:color="auto" w:fill="auto"/>
            <w:vAlign w:val="center"/>
            <w:hideMark/>
          </w:tcPr>
          <w:p w14:paraId="40ED7394"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4,6 </w:t>
            </w:r>
          </w:p>
        </w:tc>
        <w:tc>
          <w:tcPr>
            <w:tcW w:w="880" w:type="dxa"/>
            <w:tcBorders>
              <w:top w:val="nil"/>
              <w:left w:val="nil"/>
              <w:bottom w:val="single" w:sz="4" w:space="0" w:color="auto"/>
              <w:right w:val="single" w:sz="4" w:space="0" w:color="auto"/>
            </w:tcBorders>
            <w:shd w:val="clear" w:color="auto" w:fill="auto"/>
            <w:vAlign w:val="center"/>
            <w:hideMark/>
          </w:tcPr>
          <w:p w14:paraId="7077CFCD"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235,5 </w:t>
            </w:r>
          </w:p>
        </w:tc>
        <w:tc>
          <w:tcPr>
            <w:tcW w:w="1022" w:type="dxa"/>
            <w:tcBorders>
              <w:top w:val="nil"/>
              <w:left w:val="nil"/>
              <w:bottom w:val="single" w:sz="4" w:space="0" w:color="auto"/>
              <w:right w:val="single" w:sz="4" w:space="0" w:color="auto"/>
            </w:tcBorders>
            <w:shd w:val="clear" w:color="auto" w:fill="auto"/>
            <w:vAlign w:val="center"/>
            <w:hideMark/>
          </w:tcPr>
          <w:p w14:paraId="3F6BDFE9"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230,9 </w:t>
            </w:r>
          </w:p>
        </w:tc>
        <w:tc>
          <w:tcPr>
            <w:tcW w:w="851" w:type="dxa"/>
            <w:tcBorders>
              <w:top w:val="nil"/>
              <w:left w:val="nil"/>
              <w:bottom w:val="single" w:sz="4" w:space="0" w:color="auto"/>
              <w:right w:val="double" w:sz="6" w:space="0" w:color="auto"/>
            </w:tcBorders>
            <w:shd w:val="clear" w:color="auto" w:fill="auto"/>
            <w:vAlign w:val="center"/>
            <w:hideMark/>
          </w:tcPr>
          <w:p w14:paraId="2879D1FA" w14:textId="77777777" w:rsidR="00EF241C" w:rsidRPr="00FA1CF9" w:rsidRDefault="00EF241C" w:rsidP="00EF241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в 51,2 раза</w:t>
            </w:r>
          </w:p>
        </w:tc>
      </w:tr>
      <w:tr w:rsidR="00FA1CF9" w:rsidRPr="00FA1CF9" w14:paraId="670F5FE3" w14:textId="77777777" w:rsidTr="00DF030B">
        <w:trPr>
          <w:trHeight w:val="70"/>
        </w:trPr>
        <w:tc>
          <w:tcPr>
            <w:tcW w:w="6096" w:type="dxa"/>
            <w:tcBorders>
              <w:top w:val="nil"/>
              <w:left w:val="double" w:sz="6" w:space="0" w:color="auto"/>
              <w:bottom w:val="single" w:sz="4" w:space="0" w:color="auto"/>
              <w:right w:val="single" w:sz="4" w:space="0" w:color="auto"/>
            </w:tcBorders>
            <w:shd w:val="clear" w:color="auto" w:fill="auto"/>
            <w:vAlign w:val="center"/>
            <w:hideMark/>
          </w:tcPr>
          <w:p w14:paraId="15BEA1EE" w14:textId="77777777" w:rsidR="00EF241C" w:rsidRPr="00FA1CF9" w:rsidRDefault="00EF241C" w:rsidP="00EF241C">
            <w:pPr>
              <w:spacing w:after="0" w:line="240" w:lineRule="auto"/>
              <w:rPr>
                <w:rFonts w:ascii="Times New Roman" w:eastAsia="Times New Roman" w:hAnsi="Times New Roman"/>
                <w:bCs/>
                <w:sz w:val="20"/>
                <w:szCs w:val="20"/>
                <w:lang w:eastAsia="ru-RU"/>
              </w:rPr>
            </w:pPr>
            <w:r w:rsidRPr="00FA1CF9">
              <w:rPr>
                <w:rFonts w:ascii="Times New Roman" w:eastAsia="Times New Roman" w:hAnsi="Times New Roman"/>
                <w:bCs/>
                <w:sz w:val="20"/>
                <w:szCs w:val="20"/>
                <w:lang w:eastAsia="ru-RU"/>
              </w:rPr>
              <w:t>"Совершенствование государственного управления и местного самоуправления, развитие институтов гражданского общества в Архангельской области", из нее:</w:t>
            </w:r>
          </w:p>
        </w:tc>
        <w:tc>
          <w:tcPr>
            <w:tcW w:w="880" w:type="dxa"/>
            <w:tcBorders>
              <w:top w:val="nil"/>
              <w:left w:val="nil"/>
              <w:bottom w:val="single" w:sz="4" w:space="0" w:color="auto"/>
              <w:right w:val="single" w:sz="4" w:space="0" w:color="auto"/>
            </w:tcBorders>
            <w:shd w:val="clear" w:color="auto" w:fill="auto"/>
            <w:vAlign w:val="center"/>
            <w:hideMark/>
          </w:tcPr>
          <w:p w14:paraId="4D56DD69" w14:textId="77777777" w:rsidR="00EF241C" w:rsidRPr="00FA1CF9" w:rsidRDefault="00EF241C" w:rsidP="00EF241C">
            <w:pPr>
              <w:spacing w:after="0" w:line="240" w:lineRule="auto"/>
              <w:jc w:val="right"/>
              <w:rPr>
                <w:rFonts w:ascii="Times New Roman" w:eastAsia="Times New Roman" w:hAnsi="Times New Roman"/>
                <w:bCs/>
                <w:sz w:val="20"/>
                <w:szCs w:val="20"/>
                <w:lang w:eastAsia="ru-RU"/>
              </w:rPr>
            </w:pPr>
            <w:r w:rsidRPr="00FA1CF9">
              <w:rPr>
                <w:rFonts w:ascii="Times New Roman" w:eastAsia="Times New Roman" w:hAnsi="Times New Roman"/>
                <w:bCs/>
                <w:sz w:val="20"/>
                <w:szCs w:val="20"/>
                <w:lang w:eastAsia="ru-RU"/>
              </w:rPr>
              <w:t xml:space="preserve">2,7 </w:t>
            </w:r>
          </w:p>
        </w:tc>
        <w:tc>
          <w:tcPr>
            <w:tcW w:w="880" w:type="dxa"/>
            <w:tcBorders>
              <w:top w:val="nil"/>
              <w:left w:val="nil"/>
              <w:bottom w:val="single" w:sz="4" w:space="0" w:color="auto"/>
              <w:right w:val="single" w:sz="4" w:space="0" w:color="auto"/>
            </w:tcBorders>
            <w:shd w:val="clear" w:color="auto" w:fill="auto"/>
            <w:vAlign w:val="center"/>
            <w:hideMark/>
          </w:tcPr>
          <w:p w14:paraId="1878D698" w14:textId="77777777" w:rsidR="00EF241C" w:rsidRPr="00FA1CF9" w:rsidRDefault="00EF241C" w:rsidP="00EF241C">
            <w:pPr>
              <w:spacing w:after="0" w:line="240" w:lineRule="auto"/>
              <w:jc w:val="right"/>
              <w:rPr>
                <w:rFonts w:ascii="Times New Roman" w:eastAsia="Times New Roman" w:hAnsi="Times New Roman"/>
                <w:bCs/>
                <w:sz w:val="20"/>
                <w:szCs w:val="20"/>
                <w:lang w:eastAsia="ru-RU"/>
              </w:rPr>
            </w:pPr>
            <w:r w:rsidRPr="00FA1CF9">
              <w:rPr>
                <w:rFonts w:ascii="Times New Roman" w:eastAsia="Times New Roman" w:hAnsi="Times New Roman"/>
                <w:bCs/>
                <w:sz w:val="20"/>
                <w:szCs w:val="20"/>
                <w:lang w:eastAsia="ru-RU"/>
              </w:rPr>
              <w:t xml:space="preserve">1,3 </w:t>
            </w:r>
          </w:p>
        </w:tc>
        <w:tc>
          <w:tcPr>
            <w:tcW w:w="1022" w:type="dxa"/>
            <w:tcBorders>
              <w:top w:val="nil"/>
              <w:left w:val="nil"/>
              <w:bottom w:val="single" w:sz="4" w:space="0" w:color="auto"/>
              <w:right w:val="single" w:sz="4" w:space="0" w:color="auto"/>
            </w:tcBorders>
            <w:shd w:val="clear" w:color="auto" w:fill="auto"/>
            <w:vAlign w:val="center"/>
            <w:hideMark/>
          </w:tcPr>
          <w:p w14:paraId="6ECD49B3" w14:textId="77777777" w:rsidR="00EF241C" w:rsidRPr="00FA1CF9" w:rsidRDefault="00EF241C" w:rsidP="00EF241C">
            <w:pPr>
              <w:spacing w:after="0" w:line="240" w:lineRule="auto"/>
              <w:jc w:val="right"/>
              <w:rPr>
                <w:rFonts w:ascii="Times New Roman" w:eastAsia="Times New Roman" w:hAnsi="Times New Roman"/>
                <w:bCs/>
                <w:sz w:val="20"/>
                <w:szCs w:val="20"/>
                <w:lang w:eastAsia="ru-RU"/>
              </w:rPr>
            </w:pPr>
            <w:r w:rsidRPr="00FA1CF9">
              <w:rPr>
                <w:rFonts w:ascii="Times New Roman" w:eastAsia="Times New Roman" w:hAnsi="Times New Roman"/>
                <w:bCs/>
                <w:sz w:val="20"/>
                <w:szCs w:val="20"/>
                <w:lang w:eastAsia="ru-RU"/>
              </w:rPr>
              <w:t xml:space="preserve">-1,4 </w:t>
            </w:r>
          </w:p>
        </w:tc>
        <w:tc>
          <w:tcPr>
            <w:tcW w:w="851" w:type="dxa"/>
            <w:tcBorders>
              <w:top w:val="nil"/>
              <w:left w:val="nil"/>
              <w:bottom w:val="single" w:sz="4" w:space="0" w:color="auto"/>
              <w:right w:val="double" w:sz="6" w:space="0" w:color="auto"/>
            </w:tcBorders>
            <w:shd w:val="clear" w:color="auto" w:fill="auto"/>
            <w:vAlign w:val="center"/>
            <w:hideMark/>
          </w:tcPr>
          <w:p w14:paraId="549158FA" w14:textId="77777777" w:rsidR="00EF241C" w:rsidRPr="00FA1CF9" w:rsidRDefault="00EF241C" w:rsidP="00EF241C">
            <w:pPr>
              <w:spacing w:after="0" w:line="240" w:lineRule="auto"/>
              <w:jc w:val="right"/>
              <w:rPr>
                <w:rFonts w:ascii="Times New Roman" w:eastAsia="Times New Roman" w:hAnsi="Times New Roman"/>
                <w:bCs/>
                <w:sz w:val="20"/>
                <w:szCs w:val="20"/>
                <w:lang w:eastAsia="ru-RU"/>
              </w:rPr>
            </w:pPr>
            <w:r w:rsidRPr="00FA1CF9">
              <w:rPr>
                <w:rFonts w:ascii="Times New Roman" w:eastAsia="Times New Roman" w:hAnsi="Times New Roman"/>
                <w:bCs/>
                <w:sz w:val="20"/>
                <w:szCs w:val="20"/>
                <w:lang w:eastAsia="ru-RU"/>
              </w:rPr>
              <w:t xml:space="preserve">-50,6 </w:t>
            </w:r>
          </w:p>
        </w:tc>
      </w:tr>
      <w:tr w:rsidR="00FA1CF9" w:rsidRPr="00FA1CF9" w14:paraId="1E4820A2" w14:textId="77777777" w:rsidTr="00DF030B">
        <w:trPr>
          <w:trHeight w:val="70"/>
        </w:trPr>
        <w:tc>
          <w:tcPr>
            <w:tcW w:w="6096" w:type="dxa"/>
            <w:tcBorders>
              <w:top w:val="nil"/>
              <w:left w:val="double" w:sz="6" w:space="0" w:color="auto"/>
              <w:bottom w:val="single" w:sz="4" w:space="0" w:color="auto"/>
              <w:right w:val="single" w:sz="4" w:space="0" w:color="auto"/>
            </w:tcBorders>
            <w:shd w:val="clear" w:color="auto" w:fill="auto"/>
            <w:vAlign w:val="center"/>
            <w:hideMark/>
          </w:tcPr>
          <w:p w14:paraId="53DE64F9"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 - за исключением субсидий на софинансирование капитальных вложений</w:t>
            </w:r>
          </w:p>
        </w:tc>
        <w:tc>
          <w:tcPr>
            <w:tcW w:w="880" w:type="dxa"/>
            <w:tcBorders>
              <w:top w:val="nil"/>
              <w:left w:val="nil"/>
              <w:bottom w:val="single" w:sz="4" w:space="0" w:color="auto"/>
              <w:right w:val="single" w:sz="4" w:space="0" w:color="auto"/>
            </w:tcBorders>
            <w:shd w:val="clear" w:color="auto" w:fill="auto"/>
            <w:vAlign w:val="center"/>
            <w:hideMark/>
          </w:tcPr>
          <w:p w14:paraId="15D498AC"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2,7 </w:t>
            </w:r>
          </w:p>
        </w:tc>
        <w:tc>
          <w:tcPr>
            <w:tcW w:w="880" w:type="dxa"/>
            <w:tcBorders>
              <w:top w:val="nil"/>
              <w:left w:val="nil"/>
              <w:bottom w:val="single" w:sz="4" w:space="0" w:color="auto"/>
              <w:right w:val="single" w:sz="4" w:space="0" w:color="auto"/>
            </w:tcBorders>
            <w:shd w:val="clear" w:color="auto" w:fill="auto"/>
            <w:vAlign w:val="center"/>
            <w:hideMark/>
          </w:tcPr>
          <w:p w14:paraId="17F1CDC3"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1,3 </w:t>
            </w:r>
          </w:p>
        </w:tc>
        <w:tc>
          <w:tcPr>
            <w:tcW w:w="1022" w:type="dxa"/>
            <w:tcBorders>
              <w:top w:val="nil"/>
              <w:left w:val="nil"/>
              <w:bottom w:val="single" w:sz="4" w:space="0" w:color="auto"/>
              <w:right w:val="single" w:sz="4" w:space="0" w:color="auto"/>
            </w:tcBorders>
            <w:shd w:val="clear" w:color="auto" w:fill="auto"/>
            <w:vAlign w:val="center"/>
            <w:hideMark/>
          </w:tcPr>
          <w:p w14:paraId="326F6C0F"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-1,4 </w:t>
            </w:r>
          </w:p>
        </w:tc>
        <w:tc>
          <w:tcPr>
            <w:tcW w:w="851" w:type="dxa"/>
            <w:tcBorders>
              <w:top w:val="nil"/>
              <w:left w:val="nil"/>
              <w:bottom w:val="single" w:sz="4" w:space="0" w:color="auto"/>
              <w:right w:val="double" w:sz="6" w:space="0" w:color="auto"/>
            </w:tcBorders>
            <w:shd w:val="clear" w:color="auto" w:fill="auto"/>
            <w:vAlign w:val="center"/>
            <w:hideMark/>
          </w:tcPr>
          <w:p w14:paraId="77915A75"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-50,6 </w:t>
            </w:r>
          </w:p>
        </w:tc>
      </w:tr>
      <w:tr w:rsidR="00FA1CF9" w:rsidRPr="00FA1CF9" w14:paraId="04CDE115" w14:textId="77777777" w:rsidTr="00DF030B">
        <w:trPr>
          <w:trHeight w:val="70"/>
        </w:trPr>
        <w:tc>
          <w:tcPr>
            <w:tcW w:w="6096" w:type="dxa"/>
            <w:tcBorders>
              <w:top w:val="nil"/>
              <w:left w:val="double" w:sz="6" w:space="0" w:color="auto"/>
              <w:bottom w:val="single" w:sz="4" w:space="0" w:color="auto"/>
              <w:right w:val="single" w:sz="4" w:space="0" w:color="auto"/>
            </w:tcBorders>
            <w:shd w:val="clear" w:color="auto" w:fill="auto"/>
            <w:vAlign w:val="center"/>
            <w:hideMark/>
          </w:tcPr>
          <w:p w14:paraId="5018B081" w14:textId="77777777" w:rsidR="00EF241C" w:rsidRPr="00FA1CF9" w:rsidRDefault="00EF241C" w:rsidP="00EF241C">
            <w:pPr>
              <w:spacing w:after="0" w:line="240" w:lineRule="auto"/>
              <w:rPr>
                <w:rFonts w:ascii="Times New Roman" w:eastAsia="Times New Roman" w:hAnsi="Times New Roman"/>
                <w:bCs/>
                <w:sz w:val="20"/>
                <w:szCs w:val="20"/>
                <w:lang w:eastAsia="ru-RU"/>
              </w:rPr>
            </w:pPr>
            <w:r w:rsidRPr="00FA1CF9">
              <w:rPr>
                <w:rFonts w:ascii="Times New Roman" w:eastAsia="Times New Roman" w:hAnsi="Times New Roman"/>
                <w:bCs/>
                <w:sz w:val="20"/>
                <w:szCs w:val="20"/>
                <w:lang w:eastAsia="ru-RU"/>
              </w:rPr>
              <w:t>"Развитие энергетики и жилищно-коммунального хозяйства Архангельской области", из нее:</w:t>
            </w:r>
          </w:p>
        </w:tc>
        <w:tc>
          <w:tcPr>
            <w:tcW w:w="880" w:type="dxa"/>
            <w:tcBorders>
              <w:top w:val="nil"/>
              <w:left w:val="nil"/>
              <w:bottom w:val="single" w:sz="4" w:space="0" w:color="auto"/>
              <w:right w:val="single" w:sz="4" w:space="0" w:color="auto"/>
            </w:tcBorders>
            <w:shd w:val="clear" w:color="auto" w:fill="auto"/>
            <w:vAlign w:val="center"/>
            <w:hideMark/>
          </w:tcPr>
          <w:p w14:paraId="5E3833E8" w14:textId="77777777" w:rsidR="00EF241C" w:rsidRPr="00FA1CF9" w:rsidRDefault="00EF241C" w:rsidP="00EF241C">
            <w:pPr>
              <w:spacing w:after="0" w:line="240" w:lineRule="auto"/>
              <w:jc w:val="right"/>
              <w:rPr>
                <w:rFonts w:ascii="Times New Roman" w:eastAsia="Times New Roman" w:hAnsi="Times New Roman"/>
                <w:bCs/>
                <w:sz w:val="20"/>
                <w:szCs w:val="20"/>
                <w:lang w:eastAsia="ru-RU"/>
              </w:rPr>
            </w:pPr>
            <w:r w:rsidRPr="00FA1CF9">
              <w:rPr>
                <w:rFonts w:ascii="Times New Roman" w:eastAsia="Times New Roman" w:hAnsi="Times New Roman"/>
                <w:bCs/>
                <w:sz w:val="20"/>
                <w:szCs w:val="20"/>
                <w:lang w:eastAsia="ru-RU"/>
              </w:rPr>
              <w:t xml:space="preserve">40,8 </w:t>
            </w:r>
          </w:p>
        </w:tc>
        <w:tc>
          <w:tcPr>
            <w:tcW w:w="880" w:type="dxa"/>
            <w:tcBorders>
              <w:top w:val="nil"/>
              <w:left w:val="nil"/>
              <w:bottom w:val="single" w:sz="4" w:space="0" w:color="auto"/>
              <w:right w:val="single" w:sz="4" w:space="0" w:color="auto"/>
            </w:tcBorders>
            <w:shd w:val="clear" w:color="auto" w:fill="auto"/>
            <w:vAlign w:val="center"/>
            <w:hideMark/>
          </w:tcPr>
          <w:p w14:paraId="2D2C2C77" w14:textId="77777777" w:rsidR="00EF241C" w:rsidRPr="00FA1CF9" w:rsidRDefault="00EF241C" w:rsidP="00EF241C">
            <w:pPr>
              <w:spacing w:after="0" w:line="240" w:lineRule="auto"/>
              <w:jc w:val="right"/>
              <w:rPr>
                <w:rFonts w:ascii="Times New Roman" w:eastAsia="Times New Roman" w:hAnsi="Times New Roman"/>
                <w:bCs/>
                <w:sz w:val="20"/>
                <w:szCs w:val="20"/>
                <w:lang w:eastAsia="ru-RU"/>
              </w:rPr>
            </w:pPr>
            <w:r w:rsidRPr="00FA1CF9">
              <w:rPr>
                <w:rFonts w:ascii="Times New Roman" w:eastAsia="Times New Roman" w:hAnsi="Times New Roman"/>
                <w:bCs/>
                <w:sz w:val="20"/>
                <w:szCs w:val="20"/>
                <w:lang w:eastAsia="ru-RU"/>
              </w:rPr>
              <w:t xml:space="preserve">19,2 </w:t>
            </w:r>
          </w:p>
        </w:tc>
        <w:tc>
          <w:tcPr>
            <w:tcW w:w="1022" w:type="dxa"/>
            <w:tcBorders>
              <w:top w:val="nil"/>
              <w:left w:val="nil"/>
              <w:bottom w:val="single" w:sz="4" w:space="0" w:color="auto"/>
              <w:right w:val="single" w:sz="4" w:space="0" w:color="auto"/>
            </w:tcBorders>
            <w:shd w:val="clear" w:color="auto" w:fill="auto"/>
            <w:vAlign w:val="center"/>
            <w:hideMark/>
          </w:tcPr>
          <w:p w14:paraId="12B29B43" w14:textId="77777777" w:rsidR="00EF241C" w:rsidRPr="00FA1CF9" w:rsidRDefault="00EF241C" w:rsidP="00EF241C">
            <w:pPr>
              <w:spacing w:after="0" w:line="240" w:lineRule="auto"/>
              <w:jc w:val="right"/>
              <w:rPr>
                <w:rFonts w:ascii="Times New Roman" w:eastAsia="Times New Roman" w:hAnsi="Times New Roman"/>
                <w:bCs/>
                <w:sz w:val="20"/>
                <w:szCs w:val="20"/>
                <w:lang w:eastAsia="ru-RU"/>
              </w:rPr>
            </w:pPr>
            <w:r w:rsidRPr="00FA1CF9">
              <w:rPr>
                <w:rFonts w:ascii="Times New Roman" w:eastAsia="Times New Roman" w:hAnsi="Times New Roman"/>
                <w:bCs/>
                <w:sz w:val="20"/>
                <w:szCs w:val="20"/>
                <w:lang w:eastAsia="ru-RU"/>
              </w:rPr>
              <w:t xml:space="preserve">-21,6 </w:t>
            </w:r>
          </w:p>
        </w:tc>
        <w:tc>
          <w:tcPr>
            <w:tcW w:w="851" w:type="dxa"/>
            <w:tcBorders>
              <w:top w:val="nil"/>
              <w:left w:val="nil"/>
              <w:bottom w:val="single" w:sz="4" w:space="0" w:color="auto"/>
              <w:right w:val="double" w:sz="6" w:space="0" w:color="auto"/>
            </w:tcBorders>
            <w:shd w:val="clear" w:color="auto" w:fill="auto"/>
            <w:vAlign w:val="center"/>
            <w:hideMark/>
          </w:tcPr>
          <w:p w14:paraId="68FB1E7F" w14:textId="77777777" w:rsidR="00EF241C" w:rsidRPr="00FA1CF9" w:rsidRDefault="00EF241C" w:rsidP="00EF241C">
            <w:pPr>
              <w:spacing w:after="0" w:line="240" w:lineRule="auto"/>
              <w:jc w:val="right"/>
              <w:rPr>
                <w:rFonts w:ascii="Times New Roman" w:eastAsia="Times New Roman" w:hAnsi="Times New Roman"/>
                <w:bCs/>
                <w:sz w:val="20"/>
                <w:szCs w:val="20"/>
                <w:lang w:eastAsia="ru-RU"/>
              </w:rPr>
            </w:pPr>
            <w:r w:rsidRPr="00FA1CF9">
              <w:rPr>
                <w:rFonts w:ascii="Times New Roman" w:eastAsia="Times New Roman" w:hAnsi="Times New Roman"/>
                <w:bCs/>
                <w:sz w:val="20"/>
                <w:szCs w:val="20"/>
                <w:lang w:eastAsia="ru-RU"/>
              </w:rPr>
              <w:t xml:space="preserve">-52,9 </w:t>
            </w:r>
          </w:p>
        </w:tc>
      </w:tr>
      <w:tr w:rsidR="00FA1CF9" w:rsidRPr="00FA1CF9" w14:paraId="71B68D71" w14:textId="77777777" w:rsidTr="00DF030B">
        <w:trPr>
          <w:trHeight w:val="70"/>
        </w:trPr>
        <w:tc>
          <w:tcPr>
            <w:tcW w:w="6096" w:type="dxa"/>
            <w:tcBorders>
              <w:top w:val="nil"/>
              <w:left w:val="double" w:sz="6" w:space="0" w:color="auto"/>
              <w:bottom w:val="single" w:sz="4" w:space="0" w:color="auto"/>
              <w:right w:val="single" w:sz="4" w:space="0" w:color="auto"/>
            </w:tcBorders>
            <w:shd w:val="clear" w:color="auto" w:fill="auto"/>
            <w:vAlign w:val="center"/>
            <w:hideMark/>
          </w:tcPr>
          <w:p w14:paraId="6940882A"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 - на софинансирование капитальных вложений</w:t>
            </w:r>
          </w:p>
        </w:tc>
        <w:tc>
          <w:tcPr>
            <w:tcW w:w="880" w:type="dxa"/>
            <w:tcBorders>
              <w:top w:val="nil"/>
              <w:left w:val="nil"/>
              <w:bottom w:val="single" w:sz="4" w:space="0" w:color="auto"/>
              <w:right w:val="single" w:sz="4" w:space="0" w:color="auto"/>
            </w:tcBorders>
            <w:shd w:val="clear" w:color="auto" w:fill="auto"/>
            <w:vAlign w:val="center"/>
            <w:hideMark/>
          </w:tcPr>
          <w:p w14:paraId="6BB4B388"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40,8 </w:t>
            </w:r>
          </w:p>
        </w:tc>
        <w:tc>
          <w:tcPr>
            <w:tcW w:w="880" w:type="dxa"/>
            <w:tcBorders>
              <w:top w:val="nil"/>
              <w:left w:val="nil"/>
              <w:bottom w:val="single" w:sz="4" w:space="0" w:color="auto"/>
              <w:right w:val="single" w:sz="4" w:space="0" w:color="auto"/>
            </w:tcBorders>
            <w:shd w:val="clear" w:color="auto" w:fill="auto"/>
            <w:vAlign w:val="center"/>
            <w:hideMark/>
          </w:tcPr>
          <w:p w14:paraId="0E58676A"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19,2 </w:t>
            </w:r>
          </w:p>
        </w:tc>
        <w:tc>
          <w:tcPr>
            <w:tcW w:w="1022" w:type="dxa"/>
            <w:tcBorders>
              <w:top w:val="nil"/>
              <w:left w:val="nil"/>
              <w:bottom w:val="single" w:sz="4" w:space="0" w:color="auto"/>
              <w:right w:val="single" w:sz="4" w:space="0" w:color="auto"/>
            </w:tcBorders>
            <w:shd w:val="clear" w:color="auto" w:fill="auto"/>
            <w:vAlign w:val="center"/>
            <w:hideMark/>
          </w:tcPr>
          <w:p w14:paraId="7083FC7C"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-21,6 </w:t>
            </w:r>
          </w:p>
        </w:tc>
        <w:tc>
          <w:tcPr>
            <w:tcW w:w="851" w:type="dxa"/>
            <w:tcBorders>
              <w:top w:val="nil"/>
              <w:left w:val="nil"/>
              <w:bottom w:val="single" w:sz="4" w:space="0" w:color="auto"/>
              <w:right w:val="double" w:sz="6" w:space="0" w:color="auto"/>
            </w:tcBorders>
            <w:shd w:val="clear" w:color="auto" w:fill="auto"/>
            <w:vAlign w:val="center"/>
            <w:hideMark/>
          </w:tcPr>
          <w:p w14:paraId="127A1CFB"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-52,9 </w:t>
            </w:r>
          </w:p>
        </w:tc>
      </w:tr>
      <w:tr w:rsidR="00FA1CF9" w:rsidRPr="00FA1CF9" w14:paraId="3B255616" w14:textId="77777777" w:rsidTr="00DF030B">
        <w:trPr>
          <w:trHeight w:val="70"/>
        </w:trPr>
        <w:tc>
          <w:tcPr>
            <w:tcW w:w="6096" w:type="dxa"/>
            <w:tcBorders>
              <w:top w:val="nil"/>
              <w:left w:val="double" w:sz="6" w:space="0" w:color="auto"/>
              <w:bottom w:val="single" w:sz="4" w:space="0" w:color="auto"/>
              <w:right w:val="single" w:sz="4" w:space="0" w:color="auto"/>
            </w:tcBorders>
            <w:shd w:val="clear" w:color="auto" w:fill="auto"/>
            <w:vAlign w:val="center"/>
            <w:hideMark/>
          </w:tcPr>
          <w:p w14:paraId="035D141A" w14:textId="77777777" w:rsidR="00EF241C" w:rsidRPr="00FA1CF9" w:rsidRDefault="00EF241C" w:rsidP="00EF241C">
            <w:pPr>
              <w:spacing w:after="0" w:line="240" w:lineRule="auto"/>
              <w:rPr>
                <w:rFonts w:ascii="Times New Roman" w:eastAsia="Times New Roman" w:hAnsi="Times New Roman"/>
                <w:bCs/>
                <w:sz w:val="20"/>
                <w:szCs w:val="20"/>
                <w:lang w:eastAsia="ru-RU"/>
              </w:rPr>
            </w:pPr>
            <w:r w:rsidRPr="00FA1CF9">
              <w:rPr>
                <w:rFonts w:ascii="Times New Roman" w:eastAsia="Times New Roman" w:hAnsi="Times New Roman"/>
                <w:bCs/>
                <w:sz w:val="20"/>
                <w:szCs w:val="20"/>
                <w:lang w:eastAsia="ru-RU"/>
              </w:rPr>
              <w:t>"Развитие транспортной системы Архангельской области", из нее:</w:t>
            </w:r>
          </w:p>
        </w:tc>
        <w:tc>
          <w:tcPr>
            <w:tcW w:w="880" w:type="dxa"/>
            <w:tcBorders>
              <w:top w:val="nil"/>
              <w:left w:val="nil"/>
              <w:bottom w:val="single" w:sz="4" w:space="0" w:color="auto"/>
              <w:right w:val="single" w:sz="4" w:space="0" w:color="auto"/>
            </w:tcBorders>
            <w:shd w:val="clear" w:color="auto" w:fill="auto"/>
            <w:vAlign w:val="center"/>
            <w:hideMark/>
          </w:tcPr>
          <w:p w14:paraId="24D8DA3A" w14:textId="77777777" w:rsidR="00EF241C" w:rsidRPr="00FA1CF9" w:rsidRDefault="00EF241C" w:rsidP="00EF241C">
            <w:pPr>
              <w:spacing w:after="0" w:line="240" w:lineRule="auto"/>
              <w:jc w:val="right"/>
              <w:rPr>
                <w:rFonts w:ascii="Times New Roman" w:eastAsia="Times New Roman" w:hAnsi="Times New Roman"/>
                <w:bCs/>
                <w:sz w:val="20"/>
                <w:szCs w:val="20"/>
                <w:lang w:eastAsia="ru-RU"/>
              </w:rPr>
            </w:pPr>
            <w:r w:rsidRPr="00FA1CF9">
              <w:rPr>
                <w:rFonts w:ascii="Times New Roman" w:eastAsia="Times New Roman" w:hAnsi="Times New Roman"/>
                <w:bCs/>
                <w:sz w:val="20"/>
                <w:szCs w:val="20"/>
                <w:lang w:eastAsia="ru-RU"/>
              </w:rPr>
              <w:t xml:space="preserve">264,7 </w:t>
            </w:r>
          </w:p>
        </w:tc>
        <w:tc>
          <w:tcPr>
            <w:tcW w:w="880" w:type="dxa"/>
            <w:tcBorders>
              <w:top w:val="nil"/>
              <w:left w:val="nil"/>
              <w:bottom w:val="single" w:sz="4" w:space="0" w:color="auto"/>
              <w:right w:val="single" w:sz="4" w:space="0" w:color="auto"/>
            </w:tcBorders>
            <w:shd w:val="clear" w:color="auto" w:fill="auto"/>
            <w:vAlign w:val="center"/>
            <w:hideMark/>
          </w:tcPr>
          <w:p w14:paraId="2E38A010" w14:textId="77777777" w:rsidR="00EF241C" w:rsidRPr="00FA1CF9" w:rsidRDefault="00EF241C" w:rsidP="00EF241C">
            <w:pPr>
              <w:spacing w:after="0" w:line="240" w:lineRule="auto"/>
              <w:jc w:val="right"/>
              <w:rPr>
                <w:rFonts w:ascii="Times New Roman" w:eastAsia="Times New Roman" w:hAnsi="Times New Roman"/>
                <w:bCs/>
                <w:sz w:val="20"/>
                <w:szCs w:val="20"/>
                <w:lang w:eastAsia="ru-RU"/>
              </w:rPr>
            </w:pPr>
            <w:r w:rsidRPr="00FA1CF9">
              <w:rPr>
                <w:rFonts w:ascii="Times New Roman" w:eastAsia="Times New Roman" w:hAnsi="Times New Roman"/>
                <w:bCs/>
                <w:sz w:val="20"/>
                <w:szCs w:val="20"/>
                <w:lang w:eastAsia="ru-RU"/>
              </w:rPr>
              <w:t xml:space="preserve">0,0 </w:t>
            </w:r>
          </w:p>
        </w:tc>
        <w:tc>
          <w:tcPr>
            <w:tcW w:w="1022" w:type="dxa"/>
            <w:tcBorders>
              <w:top w:val="nil"/>
              <w:left w:val="nil"/>
              <w:bottom w:val="single" w:sz="4" w:space="0" w:color="auto"/>
              <w:right w:val="single" w:sz="4" w:space="0" w:color="auto"/>
            </w:tcBorders>
            <w:shd w:val="clear" w:color="auto" w:fill="auto"/>
            <w:vAlign w:val="center"/>
            <w:hideMark/>
          </w:tcPr>
          <w:p w14:paraId="4D615A1B" w14:textId="77777777" w:rsidR="00EF241C" w:rsidRPr="00FA1CF9" w:rsidRDefault="00EF241C" w:rsidP="00EF241C">
            <w:pPr>
              <w:spacing w:after="0" w:line="240" w:lineRule="auto"/>
              <w:jc w:val="right"/>
              <w:rPr>
                <w:rFonts w:ascii="Times New Roman" w:eastAsia="Times New Roman" w:hAnsi="Times New Roman"/>
                <w:bCs/>
                <w:sz w:val="20"/>
                <w:szCs w:val="20"/>
                <w:lang w:eastAsia="ru-RU"/>
              </w:rPr>
            </w:pPr>
            <w:r w:rsidRPr="00FA1CF9">
              <w:rPr>
                <w:rFonts w:ascii="Times New Roman" w:eastAsia="Times New Roman" w:hAnsi="Times New Roman"/>
                <w:bCs/>
                <w:sz w:val="20"/>
                <w:szCs w:val="20"/>
                <w:lang w:eastAsia="ru-RU"/>
              </w:rPr>
              <w:t xml:space="preserve">-264,7 </w:t>
            </w:r>
          </w:p>
        </w:tc>
        <w:tc>
          <w:tcPr>
            <w:tcW w:w="851" w:type="dxa"/>
            <w:tcBorders>
              <w:top w:val="nil"/>
              <w:left w:val="nil"/>
              <w:bottom w:val="single" w:sz="4" w:space="0" w:color="auto"/>
              <w:right w:val="double" w:sz="6" w:space="0" w:color="auto"/>
            </w:tcBorders>
            <w:shd w:val="clear" w:color="auto" w:fill="auto"/>
            <w:vAlign w:val="center"/>
            <w:hideMark/>
          </w:tcPr>
          <w:p w14:paraId="2ACAA4E9" w14:textId="77777777" w:rsidR="00EF241C" w:rsidRPr="00FA1CF9" w:rsidRDefault="00EF241C" w:rsidP="00EF241C">
            <w:pPr>
              <w:spacing w:after="0" w:line="240" w:lineRule="auto"/>
              <w:jc w:val="right"/>
              <w:rPr>
                <w:rFonts w:ascii="Times New Roman" w:eastAsia="Times New Roman" w:hAnsi="Times New Roman"/>
                <w:bCs/>
                <w:sz w:val="20"/>
                <w:szCs w:val="20"/>
                <w:lang w:eastAsia="ru-RU"/>
              </w:rPr>
            </w:pPr>
            <w:r w:rsidRPr="00FA1CF9">
              <w:rPr>
                <w:rFonts w:ascii="Times New Roman" w:eastAsia="Times New Roman" w:hAnsi="Times New Roman"/>
                <w:bCs/>
                <w:sz w:val="20"/>
                <w:szCs w:val="20"/>
                <w:lang w:eastAsia="ru-RU"/>
              </w:rPr>
              <w:t xml:space="preserve">-100,0 </w:t>
            </w:r>
          </w:p>
        </w:tc>
      </w:tr>
      <w:tr w:rsidR="00FA1CF9" w:rsidRPr="00FA1CF9" w14:paraId="325C2E74" w14:textId="77777777" w:rsidTr="00DF030B">
        <w:trPr>
          <w:trHeight w:val="70"/>
        </w:trPr>
        <w:tc>
          <w:tcPr>
            <w:tcW w:w="6096" w:type="dxa"/>
            <w:tcBorders>
              <w:top w:val="nil"/>
              <w:left w:val="double" w:sz="6" w:space="0" w:color="auto"/>
              <w:bottom w:val="single" w:sz="4" w:space="0" w:color="auto"/>
              <w:right w:val="single" w:sz="4" w:space="0" w:color="auto"/>
            </w:tcBorders>
            <w:shd w:val="clear" w:color="auto" w:fill="auto"/>
            <w:vAlign w:val="center"/>
            <w:hideMark/>
          </w:tcPr>
          <w:p w14:paraId="226462DC"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 - за исключением субсидий на софинансирование капитальных вложений</w:t>
            </w:r>
          </w:p>
        </w:tc>
        <w:tc>
          <w:tcPr>
            <w:tcW w:w="880" w:type="dxa"/>
            <w:tcBorders>
              <w:top w:val="nil"/>
              <w:left w:val="nil"/>
              <w:bottom w:val="single" w:sz="4" w:space="0" w:color="auto"/>
              <w:right w:val="single" w:sz="4" w:space="0" w:color="auto"/>
            </w:tcBorders>
            <w:shd w:val="clear" w:color="auto" w:fill="auto"/>
            <w:vAlign w:val="center"/>
            <w:hideMark/>
          </w:tcPr>
          <w:p w14:paraId="003155BC"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1,7 </w:t>
            </w:r>
          </w:p>
        </w:tc>
        <w:tc>
          <w:tcPr>
            <w:tcW w:w="880" w:type="dxa"/>
            <w:tcBorders>
              <w:top w:val="nil"/>
              <w:left w:val="nil"/>
              <w:bottom w:val="single" w:sz="4" w:space="0" w:color="auto"/>
              <w:right w:val="single" w:sz="4" w:space="0" w:color="auto"/>
            </w:tcBorders>
            <w:shd w:val="clear" w:color="auto" w:fill="auto"/>
            <w:vAlign w:val="center"/>
            <w:hideMark/>
          </w:tcPr>
          <w:p w14:paraId="7FB2CF88"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0,0 </w:t>
            </w:r>
          </w:p>
        </w:tc>
        <w:tc>
          <w:tcPr>
            <w:tcW w:w="1022" w:type="dxa"/>
            <w:tcBorders>
              <w:top w:val="nil"/>
              <w:left w:val="nil"/>
              <w:bottom w:val="single" w:sz="4" w:space="0" w:color="auto"/>
              <w:right w:val="single" w:sz="4" w:space="0" w:color="auto"/>
            </w:tcBorders>
            <w:shd w:val="clear" w:color="auto" w:fill="auto"/>
            <w:vAlign w:val="center"/>
            <w:hideMark/>
          </w:tcPr>
          <w:p w14:paraId="09D08421"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-1,7 </w:t>
            </w:r>
          </w:p>
        </w:tc>
        <w:tc>
          <w:tcPr>
            <w:tcW w:w="851" w:type="dxa"/>
            <w:tcBorders>
              <w:top w:val="nil"/>
              <w:left w:val="nil"/>
              <w:bottom w:val="single" w:sz="4" w:space="0" w:color="auto"/>
              <w:right w:val="double" w:sz="6" w:space="0" w:color="auto"/>
            </w:tcBorders>
            <w:shd w:val="clear" w:color="auto" w:fill="auto"/>
            <w:vAlign w:val="center"/>
            <w:hideMark/>
          </w:tcPr>
          <w:p w14:paraId="1F69A142"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-100,0 </w:t>
            </w:r>
          </w:p>
        </w:tc>
      </w:tr>
      <w:tr w:rsidR="00FA1CF9" w:rsidRPr="00FA1CF9" w14:paraId="4CD3BD3F" w14:textId="77777777" w:rsidTr="00DF030B">
        <w:trPr>
          <w:trHeight w:val="70"/>
        </w:trPr>
        <w:tc>
          <w:tcPr>
            <w:tcW w:w="6096" w:type="dxa"/>
            <w:tcBorders>
              <w:top w:val="nil"/>
              <w:left w:val="double" w:sz="6" w:space="0" w:color="auto"/>
              <w:bottom w:val="single" w:sz="4" w:space="0" w:color="auto"/>
              <w:right w:val="single" w:sz="4" w:space="0" w:color="auto"/>
            </w:tcBorders>
            <w:shd w:val="clear" w:color="auto" w:fill="auto"/>
            <w:vAlign w:val="center"/>
            <w:hideMark/>
          </w:tcPr>
          <w:p w14:paraId="156EEAF0"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 - на софинансирование капитальных вложений</w:t>
            </w:r>
          </w:p>
        </w:tc>
        <w:tc>
          <w:tcPr>
            <w:tcW w:w="880" w:type="dxa"/>
            <w:tcBorders>
              <w:top w:val="nil"/>
              <w:left w:val="nil"/>
              <w:bottom w:val="single" w:sz="4" w:space="0" w:color="auto"/>
              <w:right w:val="single" w:sz="4" w:space="0" w:color="auto"/>
            </w:tcBorders>
            <w:shd w:val="clear" w:color="auto" w:fill="auto"/>
            <w:vAlign w:val="center"/>
            <w:hideMark/>
          </w:tcPr>
          <w:p w14:paraId="5B37C803"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262,9 </w:t>
            </w:r>
          </w:p>
        </w:tc>
        <w:tc>
          <w:tcPr>
            <w:tcW w:w="880" w:type="dxa"/>
            <w:tcBorders>
              <w:top w:val="nil"/>
              <w:left w:val="nil"/>
              <w:bottom w:val="single" w:sz="4" w:space="0" w:color="auto"/>
              <w:right w:val="single" w:sz="4" w:space="0" w:color="auto"/>
            </w:tcBorders>
            <w:shd w:val="clear" w:color="auto" w:fill="auto"/>
            <w:vAlign w:val="center"/>
            <w:hideMark/>
          </w:tcPr>
          <w:p w14:paraId="0600F83B"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0,0 </w:t>
            </w:r>
          </w:p>
        </w:tc>
        <w:tc>
          <w:tcPr>
            <w:tcW w:w="1022" w:type="dxa"/>
            <w:tcBorders>
              <w:top w:val="nil"/>
              <w:left w:val="nil"/>
              <w:bottom w:val="single" w:sz="4" w:space="0" w:color="auto"/>
              <w:right w:val="single" w:sz="4" w:space="0" w:color="auto"/>
            </w:tcBorders>
            <w:shd w:val="clear" w:color="auto" w:fill="auto"/>
            <w:vAlign w:val="center"/>
            <w:hideMark/>
          </w:tcPr>
          <w:p w14:paraId="6E3F9A71"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-262,9 </w:t>
            </w:r>
          </w:p>
        </w:tc>
        <w:tc>
          <w:tcPr>
            <w:tcW w:w="851" w:type="dxa"/>
            <w:tcBorders>
              <w:top w:val="nil"/>
              <w:left w:val="nil"/>
              <w:bottom w:val="single" w:sz="4" w:space="0" w:color="auto"/>
              <w:right w:val="double" w:sz="6" w:space="0" w:color="auto"/>
            </w:tcBorders>
            <w:shd w:val="clear" w:color="auto" w:fill="auto"/>
            <w:vAlign w:val="center"/>
            <w:hideMark/>
          </w:tcPr>
          <w:p w14:paraId="1914C4EF"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-100,0 </w:t>
            </w:r>
          </w:p>
        </w:tc>
      </w:tr>
      <w:tr w:rsidR="00FA1CF9" w:rsidRPr="00FA1CF9" w14:paraId="0CE5722A" w14:textId="77777777" w:rsidTr="00DF030B">
        <w:trPr>
          <w:trHeight w:val="70"/>
        </w:trPr>
        <w:tc>
          <w:tcPr>
            <w:tcW w:w="6096" w:type="dxa"/>
            <w:tcBorders>
              <w:top w:val="nil"/>
              <w:left w:val="double" w:sz="6" w:space="0" w:color="auto"/>
              <w:bottom w:val="single" w:sz="4" w:space="0" w:color="auto"/>
              <w:right w:val="single" w:sz="4" w:space="0" w:color="auto"/>
            </w:tcBorders>
            <w:shd w:val="clear" w:color="auto" w:fill="auto"/>
            <w:vAlign w:val="center"/>
            <w:hideMark/>
          </w:tcPr>
          <w:p w14:paraId="720FEB1B" w14:textId="77777777" w:rsidR="00EF241C" w:rsidRPr="00FA1CF9" w:rsidRDefault="00EF241C" w:rsidP="00EF241C">
            <w:pPr>
              <w:spacing w:after="0" w:line="240" w:lineRule="auto"/>
              <w:rPr>
                <w:rFonts w:ascii="Times New Roman" w:eastAsia="Times New Roman" w:hAnsi="Times New Roman"/>
                <w:bCs/>
                <w:sz w:val="20"/>
                <w:szCs w:val="20"/>
                <w:lang w:eastAsia="ru-RU"/>
              </w:rPr>
            </w:pPr>
            <w:r w:rsidRPr="00FA1CF9">
              <w:rPr>
                <w:rFonts w:ascii="Times New Roman" w:eastAsia="Times New Roman" w:hAnsi="Times New Roman"/>
                <w:bCs/>
                <w:sz w:val="20"/>
                <w:szCs w:val="20"/>
                <w:lang w:eastAsia="ru-RU"/>
              </w:rPr>
              <w:t xml:space="preserve"> "Управление государственными финансами и государственным долгом Архангельской области", из нее:</w:t>
            </w:r>
          </w:p>
        </w:tc>
        <w:tc>
          <w:tcPr>
            <w:tcW w:w="880" w:type="dxa"/>
            <w:tcBorders>
              <w:top w:val="nil"/>
              <w:left w:val="nil"/>
              <w:bottom w:val="single" w:sz="4" w:space="0" w:color="auto"/>
              <w:right w:val="single" w:sz="4" w:space="0" w:color="auto"/>
            </w:tcBorders>
            <w:shd w:val="clear" w:color="auto" w:fill="auto"/>
            <w:vAlign w:val="center"/>
            <w:hideMark/>
          </w:tcPr>
          <w:p w14:paraId="67BB671D" w14:textId="77777777" w:rsidR="00EF241C" w:rsidRPr="00FA1CF9" w:rsidRDefault="00EF241C" w:rsidP="00EF241C">
            <w:pPr>
              <w:spacing w:after="0" w:line="240" w:lineRule="auto"/>
              <w:jc w:val="right"/>
              <w:rPr>
                <w:rFonts w:ascii="Times New Roman" w:eastAsia="Times New Roman" w:hAnsi="Times New Roman"/>
                <w:bCs/>
                <w:sz w:val="20"/>
                <w:szCs w:val="20"/>
                <w:lang w:eastAsia="ru-RU"/>
              </w:rPr>
            </w:pPr>
            <w:r w:rsidRPr="00FA1CF9">
              <w:rPr>
                <w:rFonts w:ascii="Times New Roman" w:eastAsia="Times New Roman" w:hAnsi="Times New Roman"/>
                <w:bCs/>
                <w:sz w:val="20"/>
                <w:szCs w:val="20"/>
                <w:lang w:eastAsia="ru-RU"/>
              </w:rPr>
              <w:t xml:space="preserve">1 533,5 </w:t>
            </w:r>
          </w:p>
        </w:tc>
        <w:tc>
          <w:tcPr>
            <w:tcW w:w="880" w:type="dxa"/>
            <w:tcBorders>
              <w:top w:val="nil"/>
              <w:left w:val="nil"/>
              <w:bottom w:val="single" w:sz="4" w:space="0" w:color="auto"/>
              <w:right w:val="single" w:sz="4" w:space="0" w:color="auto"/>
            </w:tcBorders>
            <w:shd w:val="clear" w:color="auto" w:fill="auto"/>
            <w:vAlign w:val="center"/>
            <w:hideMark/>
          </w:tcPr>
          <w:p w14:paraId="1B6FAA90" w14:textId="77777777" w:rsidR="00EF241C" w:rsidRPr="00FA1CF9" w:rsidRDefault="00EF241C" w:rsidP="00EF241C">
            <w:pPr>
              <w:spacing w:after="0" w:line="240" w:lineRule="auto"/>
              <w:jc w:val="right"/>
              <w:rPr>
                <w:rFonts w:ascii="Times New Roman" w:eastAsia="Times New Roman" w:hAnsi="Times New Roman"/>
                <w:bCs/>
                <w:sz w:val="20"/>
                <w:szCs w:val="20"/>
                <w:lang w:eastAsia="ru-RU"/>
              </w:rPr>
            </w:pPr>
            <w:r w:rsidRPr="00FA1CF9">
              <w:rPr>
                <w:rFonts w:ascii="Times New Roman" w:eastAsia="Times New Roman" w:hAnsi="Times New Roman"/>
                <w:bCs/>
                <w:sz w:val="20"/>
                <w:szCs w:val="20"/>
                <w:lang w:eastAsia="ru-RU"/>
              </w:rPr>
              <w:t xml:space="preserve">0,0 </w:t>
            </w:r>
          </w:p>
        </w:tc>
        <w:tc>
          <w:tcPr>
            <w:tcW w:w="1022" w:type="dxa"/>
            <w:tcBorders>
              <w:top w:val="nil"/>
              <w:left w:val="nil"/>
              <w:bottom w:val="single" w:sz="4" w:space="0" w:color="auto"/>
              <w:right w:val="single" w:sz="4" w:space="0" w:color="auto"/>
            </w:tcBorders>
            <w:shd w:val="clear" w:color="auto" w:fill="auto"/>
            <w:vAlign w:val="center"/>
            <w:hideMark/>
          </w:tcPr>
          <w:p w14:paraId="25EF26CA" w14:textId="77777777" w:rsidR="00EF241C" w:rsidRPr="00FA1CF9" w:rsidRDefault="00EF241C" w:rsidP="00EF241C">
            <w:pPr>
              <w:spacing w:after="0" w:line="240" w:lineRule="auto"/>
              <w:jc w:val="right"/>
              <w:rPr>
                <w:rFonts w:ascii="Times New Roman" w:eastAsia="Times New Roman" w:hAnsi="Times New Roman"/>
                <w:bCs/>
                <w:sz w:val="20"/>
                <w:szCs w:val="20"/>
                <w:lang w:eastAsia="ru-RU"/>
              </w:rPr>
            </w:pPr>
            <w:r w:rsidRPr="00FA1CF9">
              <w:rPr>
                <w:rFonts w:ascii="Times New Roman" w:eastAsia="Times New Roman" w:hAnsi="Times New Roman"/>
                <w:bCs/>
                <w:sz w:val="20"/>
                <w:szCs w:val="20"/>
                <w:lang w:eastAsia="ru-RU"/>
              </w:rPr>
              <w:t xml:space="preserve">-1 533,5 </w:t>
            </w:r>
          </w:p>
        </w:tc>
        <w:tc>
          <w:tcPr>
            <w:tcW w:w="851" w:type="dxa"/>
            <w:tcBorders>
              <w:top w:val="nil"/>
              <w:left w:val="nil"/>
              <w:bottom w:val="single" w:sz="4" w:space="0" w:color="auto"/>
              <w:right w:val="double" w:sz="6" w:space="0" w:color="auto"/>
            </w:tcBorders>
            <w:shd w:val="clear" w:color="auto" w:fill="auto"/>
            <w:vAlign w:val="center"/>
            <w:hideMark/>
          </w:tcPr>
          <w:p w14:paraId="62AFCA01" w14:textId="77777777" w:rsidR="00EF241C" w:rsidRPr="00FA1CF9" w:rsidRDefault="00EF241C" w:rsidP="00EF241C">
            <w:pPr>
              <w:spacing w:after="0" w:line="240" w:lineRule="auto"/>
              <w:jc w:val="right"/>
              <w:rPr>
                <w:rFonts w:ascii="Times New Roman" w:eastAsia="Times New Roman" w:hAnsi="Times New Roman"/>
                <w:bCs/>
                <w:sz w:val="20"/>
                <w:szCs w:val="20"/>
                <w:lang w:eastAsia="ru-RU"/>
              </w:rPr>
            </w:pPr>
            <w:r w:rsidRPr="00FA1CF9">
              <w:rPr>
                <w:rFonts w:ascii="Times New Roman" w:eastAsia="Times New Roman" w:hAnsi="Times New Roman"/>
                <w:bCs/>
                <w:sz w:val="20"/>
                <w:szCs w:val="20"/>
                <w:lang w:eastAsia="ru-RU"/>
              </w:rPr>
              <w:t xml:space="preserve">-100,0 </w:t>
            </w:r>
          </w:p>
        </w:tc>
      </w:tr>
      <w:tr w:rsidR="00FA1CF9" w:rsidRPr="00FA1CF9" w14:paraId="2B4BC03A" w14:textId="77777777" w:rsidTr="00DF030B">
        <w:trPr>
          <w:trHeight w:val="70"/>
        </w:trPr>
        <w:tc>
          <w:tcPr>
            <w:tcW w:w="6096" w:type="dxa"/>
            <w:tcBorders>
              <w:top w:val="nil"/>
              <w:left w:val="double" w:sz="6" w:space="0" w:color="auto"/>
              <w:bottom w:val="single" w:sz="4" w:space="0" w:color="auto"/>
              <w:right w:val="single" w:sz="4" w:space="0" w:color="auto"/>
            </w:tcBorders>
            <w:shd w:val="clear" w:color="auto" w:fill="auto"/>
            <w:vAlign w:val="center"/>
            <w:hideMark/>
          </w:tcPr>
          <w:p w14:paraId="59597B04"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 - за исключением субсидий на софинансирование капитальных вложений</w:t>
            </w:r>
          </w:p>
        </w:tc>
        <w:tc>
          <w:tcPr>
            <w:tcW w:w="880" w:type="dxa"/>
            <w:tcBorders>
              <w:top w:val="nil"/>
              <w:left w:val="nil"/>
              <w:bottom w:val="single" w:sz="4" w:space="0" w:color="auto"/>
              <w:right w:val="single" w:sz="4" w:space="0" w:color="auto"/>
            </w:tcBorders>
            <w:shd w:val="clear" w:color="auto" w:fill="auto"/>
            <w:vAlign w:val="center"/>
            <w:hideMark/>
          </w:tcPr>
          <w:p w14:paraId="58D12669"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1 533,5 </w:t>
            </w:r>
          </w:p>
        </w:tc>
        <w:tc>
          <w:tcPr>
            <w:tcW w:w="880" w:type="dxa"/>
            <w:tcBorders>
              <w:top w:val="nil"/>
              <w:left w:val="nil"/>
              <w:bottom w:val="single" w:sz="4" w:space="0" w:color="auto"/>
              <w:right w:val="single" w:sz="4" w:space="0" w:color="auto"/>
            </w:tcBorders>
            <w:shd w:val="clear" w:color="auto" w:fill="auto"/>
            <w:vAlign w:val="center"/>
            <w:hideMark/>
          </w:tcPr>
          <w:p w14:paraId="6ABB81CD"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0,0 </w:t>
            </w:r>
          </w:p>
        </w:tc>
        <w:tc>
          <w:tcPr>
            <w:tcW w:w="1022" w:type="dxa"/>
            <w:tcBorders>
              <w:top w:val="nil"/>
              <w:left w:val="nil"/>
              <w:bottom w:val="single" w:sz="4" w:space="0" w:color="auto"/>
              <w:right w:val="single" w:sz="4" w:space="0" w:color="auto"/>
            </w:tcBorders>
            <w:shd w:val="clear" w:color="auto" w:fill="auto"/>
            <w:vAlign w:val="center"/>
            <w:hideMark/>
          </w:tcPr>
          <w:p w14:paraId="366F98BF"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-1 533,5 </w:t>
            </w:r>
          </w:p>
        </w:tc>
        <w:tc>
          <w:tcPr>
            <w:tcW w:w="851" w:type="dxa"/>
            <w:tcBorders>
              <w:top w:val="nil"/>
              <w:left w:val="nil"/>
              <w:bottom w:val="single" w:sz="4" w:space="0" w:color="auto"/>
              <w:right w:val="double" w:sz="6" w:space="0" w:color="auto"/>
            </w:tcBorders>
            <w:shd w:val="clear" w:color="auto" w:fill="auto"/>
            <w:vAlign w:val="center"/>
            <w:hideMark/>
          </w:tcPr>
          <w:p w14:paraId="7243BA37"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-100,0 </w:t>
            </w:r>
          </w:p>
        </w:tc>
      </w:tr>
      <w:tr w:rsidR="00FA1CF9" w:rsidRPr="00FA1CF9" w14:paraId="445431C0" w14:textId="77777777" w:rsidTr="00DF030B">
        <w:trPr>
          <w:trHeight w:val="70"/>
        </w:trPr>
        <w:tc>
          <w:tcPr>
            <w:tcW w:w="6096" w:type="dxa"/>
            <w:tcBorders>
              <w:top w:val="nil"/>
              <w:left w:val="double" w:sz="6" w:space="0" w:color="auto"/>
              <w:bottom w:val="single" w:sz="4" w:space="0" w:color="auto"/>
              <w:right w:val="single" w:sz="4" w:space="0" w:color="auto"/>
            </w:tcBorders>
            <w:shd w:val="clear" w:color="auto" w:fill="auto"/>
            <w:vAlign w:val="center"/>
            <w:hideMark/>
          </w:tcPr>
          <w:p w14:paraId="141A2872" w14:textId="77777777" w:rsidR="00EF241C" w:rsidRPr="00FA1CF9" w:rsidRDefault="00EF241C" w:rsidP="00EF241C">
            <w:pPr>
              <w:spacing w:after="0" w:line="240" w:lineRule="auto"/>
              <w:rPr>
                <w:rFonts w:ascii="Times New Roman" w:eastAsia="Times New Roman" w:hAnsi="Times New Roman"/>
                <w:bCs/>
                <w:sz w:val="20"/>
                <w:szCs w:val="20"/>
                <w:lang w:eastAsia="ru-RU"/>
              </w:rPr>
            </w:pPr>
            <w:r w:rsidRPr="00FA1CF9">
              <w:rPr>
                <w:rFonts w:ascii="Times New Roman" w:eastAsia="Times New Roman" w:hAnsi="Times New Roman"/>
                <w:bCs/>
                <w:sz w:val="20"/>
                <w:szCs w:val="20"/>
                <w:lang w:eastAsia="ru-RU"/>
              </w:rPr>
              <w:t>"Комплексное развитие сельских территорий Архангельской области", в т.ч.:</w:t>
            </w:r>
          </w:p>
        </w:tc>
        <w:tc>
          <w:tcPr>
            <w:tcW w:w="880" w:type="dxa"/>
            <w:tcBorders>
              <w:top w:val="nil"/>
              <w:left w:val="nil"/>
              <w:bottom w:val="single" w:sz="4" w:space="0" w:color="auto"/>
              <w:right w:val="single" w:sz="4" w:space="0" w:color="auto"/>
            </w:tcBorders>
            <w:shd w:val="clear" w:color="auto" w:fill="auto"/>
            <w:vAlign w:val="center"/>
            <w:hideMark/>
          </w:tcPr>
          <w:p w14:paraId="4A8E59CE" w14:textId="77777777" w:rsidR="00EF241C" w:rsidRPr="00FA1CF9" w:rsidRDefault="00EF241C" w:rsidP="00EF241C">
            <w:pPr>
              <w:spacing w:after="0" w:line="240" w:lineRule="auto"/>
              <w:jc w:val="right"/>
              <w:rPr>
                <w:rFonts w:ascii="Times New Roman" w:eastAsia="Times New Roman" w:hAnsi="Times New Roman"/>
                <w:bCs/>
                <w:sz w:val="20"/>
                <w:szCs w:val="20"/>
                <w:lang w:eastAsia="ru-RU"/>
              </w:rPr>
            </w:pPr>
            <w:r w:rsidRPr="00FA1CF9">
              <w:rPr>
                <w:rFonts w:ascii="Times New Roman" w:eastAsia="Times New Roman" w:hAnsi="Times New Roman"/>
                <w:bCs/>
                <w:sz w:val="20"/>
                <w:szCs w:val="20"/>
                <w:lang w:eastAsia="ru-RU"/>
              </w:rPr>
              <w:t xml:space="preserve">32,4 </w:t>
            </w:r>
          </w:p>
        </w:tc>
        <w:tc>
          <w:tcPr>
            <w:tcW w:w="880" w:type="dxa"/>
            <w:tcBorders>
              <w:top w:val="nil"/>
              <w:left w:val="nil"/>
              <w:bottom w:val="single" w:sz="4" w:space="0" w:color="auto"/>
              <w:right w:val="single" w:sz="4" w:space="0" w:color="auto"/>
            </w:tcBorders>
            <w:shd w:val="clear" w:color="auto" w:fill="auto"/>
            <w:vAlign w:val="center"/>
            <w:hideMark/>
          </w:tcPr>
          <w:p w14:paraId="52181D1C" w14:textId="77777777" w:rsidR="00EF241C" w:rsidRPr="00FA1CF9" w:rsidRDefault="00EF241C" w:rsidP="00EF241C">
            <w:pPr>
              <w:spacing w:after="0" w:line="240" w:lineRule="auto"/>
              <w:jc w:val="right"/>
              <w:rPr>
                <w:rFonts w:ascii="Times New Roman" w:eastAsia="Times New Roman" w:hAnsi="Times New Roman"/>
                <w:bCs/>
                <w:sz w:val="20"/>
                <w:szCs w:val="20"/>
                <w:lang w:eastAsia="ru-RU"/>
              </w:rPr>
            </w:pPr>
            <w:r w:rsidRPr="00FA1CF9">
              <w:rPr>
                <w:rFonts w:ascii="Times New Roman" w:eastAsia="Times New Roman" w:hAnsi="Times New Roman"/>
                <w:bCs/>
                <w:sz w:val="20"/>
                <w:szCs w:val="20"/>
                <w:lang w:eastAsia="ru-RU"/>
              </w:rPr>
              <w:t xml:space="preserve">27,9 </w:t>
            </w:r>
          </w:p>
        </w:tc>
        <w:tc>
          <w:tcPr>
            <w:tcW w:w="1022" w:type="dxa"/>
            <w:tcBorders>
              <w:top w:val="nil"/>
              <w:left w:val="nil"/>
              <w:bottom w:val="single" w:sz="4" w:space="0" w:color="auto"/>
              <w:right w:val="single" w:sz="4" w:space="0" w:color="auto"/>
            </w:tcBorders>
            <w:shd w:val="clear" w:color="auto" w:fill="auto"/>
            <w:vAlign w:val="center"/>
            <w:hideMark/>
          </w:tcPr>
          <w:p w14:paraId="02219CE2" w14:textId="77777777" w:rsidR="00EF241C" w:rsidRPr="00FA1CF9" w:rsidRDefault="00EF241C" w:rsidP="00EF241C">
            <w:pPr>
              <w:spacing w:after="0" w:line="240" w:lineRule="auto"/>
              <w:jc w:val="right"/>
              <w:rPr>
                <w:rFonts w:ascii="Times New Roman" w:eastAsia="Times New Roman" w:hAnsi="Times New Roman"/>
                <w:bCs/>
                <w:sz w:val="20"/>
                <w:szCs w:val="20"/>
                <w:lang w:eastAsia="ru-RU"/>
              </w:rPr>
            </w:pPr>
            <w:r w:rsidRPr="00FA1CF9">
              <w:rPr>
                <w:rFonts w:ascii="Times New Roman" w:eastAsia="Times New Roman" w:hAnsi="Times New Roman"/>
                <w:bCs/>
                <w:sz w:val="20"/>
                <w:szCs w:val="20"/>
                <w:lang w:eastAsia="ru-RU"/>
              </w:rPr>
              <w:t xml:space="preserve">-4,5 </w:t>
            </w:r>
          </w:p>
        </w:tc>
        <w:tc>
          <w:tcPr>
            <w:tcW w:w="851" w:type="dxa"/>
            <w:tcBorders>
              <w:top w:val="nil"/>
              <w:left w:val="nil"/>
              <w:bottom w:val="single" w:sz="4" w:space="0" w:color="auto"/>
              <w:right w:val="double" w:sz="6" w:space="0" w:color="auto"/>
            </w:tcBorders>
            <w:shd w:val="clear" w:color="auto" w:fill="auto"/>
            <w:vAlign w:val="center"/>
            <w:hideMark/>
          </w:tcPr>
          <w:p w14:paraId="5E8C382E" w14:textId="77777777" w:rsidR="00EF241C" w:rsidRPr="00FA1CF9" w:rsidRDefault="00EF241C" w:rsidP="00EF241C">
            <w:pPr>
              <w:spacing w:after="0" w:line="240" w:lineRule="auto"/>
              <w:jc w:val="right"/>
              <w:rPr>
                <w:rFonts w:ascii="Times New Roman" w:eastAsia="Times New Roman" w:hAnsi="Times New Roman"/>
                <w:bCs/>
                <w:sz w:val="20"/>
                <w:szCs w:val="20"/>
                <w:lang w:eastAsia="ru-RU"/>
              </w:rPr>
            </w:pPr>
            <w:r w:rsidRPr="00FA1CF9">
              <w:rPr>
                <w:rFonts w:ascii="Times New Roman" w:eastAsia="Times New Roman" w:hAnsi="Times New Roman"/>
                <w:bCs/>
                <w:sz w:val="20"/>
                <w:szCs w:val="20"/>
                <w:lang w:eastAsia="ru-RU"/>
              </w:rPr>
              <w:t xml:space="preserve">-13,8 </w:t>
            </w:r>
          </w:p>
        </w:tc>
      </w:tr>
      <w:tr w:rsidR="00FA1CF9" w:rsidRPr="00FA1CF9" w14:paraId="19FD904F" w14:textId="77777777" w:rsidTr="00DF030B">
        <w:trPr>
          <w:trHeight w:val="70"/>
        </w:trPr>
        <w:tc>
          <w:tcPr>
            <w:tcW w:w="6096" w:type="dxa"/>
            <w:tcBorders>
              <w:top w:val="nil"/>
              <w:left w:val="double" w:sz="6" w:space="0" w:color="auto"/>
              <w:bottom w:val="single" w:sz="4" w:space="0" w:color="auto"/>
              <w:right w:val="single" w:sz="4" w:space="0" w:color="auto"/>
            </w:tcBorders>
            <w:shd w:val="clear" w:color="auto" w:fill="auto"/>
            <w:vAlign w:val="center"/>
            <w:hideMark/>
          </w:tcPr>
          <w:p w14:paraId="6D0578F3"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 - за исключением субсидий на софинансирование капитальных вложений</w:t>
            </w:r>
          </w:p>
        </w:tc>
        <w:tc>
          <w:tcPr>
            <w:tcW w:w="880" w:type="dxa"/>
            <w:tcBorders>
              <w:top w:val="nil"/>
              <w:left w:val="nil"/>
              <w:bottom w:val="single" w:sz="4" w:space="0" w:color="auto"/>
              <w:right w:val="single" w:sz="4" w:space="0" w:color="auto"/>
            </w:tcBorders>
            <w:shd w:val="clear" w:color="auto" w:fill="auto"/>
            <w:vAlign w:val="center"/>
            <w:hideMark/>
          </w:tcPr>
          <w:p w14:paraId="05FDF931"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11,1 </w:t>
            </w:r>
          </w:p>
        </w:tc>
        <w:tc>
          <w:tcPr>
            <w:tcW w:w="880" w:type="dxa"/>
            <w:tcBorders>
              <w:top w:val="nil"/>
              <w:left w:val="nil"/>
              <w:bottom w:val="single" w:sz="4" w:space="0" w:color="auto"/>
              <w:right w:val="single" w:sz="4" w:space="0" w:color="auto"/>
            </w:tcBorders>
            <w:shd w:val="clear" w:color="auto" w:fill="auto"/>
            <w:vAlign w:val="center"/>
            <w:hideMark/>
          </w:tcPr>
          <w:p w14:paraId="7B4D8A77"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2,2 </w:t>
            </w:r>
          </w:p>
        </w:tc>
        <w:tc>
          <w:tcPr>
            <w:tcW w:w="1022" w:type="dxa"/>
            <w:tcBorders>
              <w:top w:val="nil"/>
              <w:left w:val="nil"/>
              <w:bottom w:val="single" w:sz="4" w:space="0" w:color="auto"/>
              <w:right w:val="single" w:sz="4" w:space="0" w:color="auto"/>
            </w:tcBorders>
            <w:shd w:val="clear" w:color="auto" w:fill="auto"/>
            <w:vAlign w:val="center"/>
            <w:hideMark/>
          </w:tcPr>
          <w:p w14:paraId="68C5E3E0"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-8,9 </w:t>
            </w:r>
          </w:p>
        </w:tc>
        <w:tc>
          <w:tcPr>
            <w:tcW w:w="851" w:type="dxa"/>
            <w:tcBorders>
              <w:top w:val="nil"/>
              <w:left w:val="nil"/>
              <w:bottom w:val="single" w:sz="4" w:space="0" w:color="auto"/>
              <w:right w:val="double" w:sz="6" w:space="0" w:color="auto"/>
            </w:tcBorders>
            <w:shd w:val="clear" w:color="auto" w:fill="auto"/>
            <w:vAlign w:val="center"/>
            <w:hideMark/>
          </w:tcPr>
          <w:p w14:paraId="0AC3F0E7"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-80,5 </w:t>
            </w:r>
          </w:p>
        </w:tc>
      </w:tr>
      <w:tr w:rsidR="00FA1CF9" w:rsidRPr="00FA1CF9" w14:paraId="115119D9" w14:textId="77777777" w:rsidTr="00DF030B">
        <w:trPr>
          <w:trHeight w:val="255"/>
        </w:trPr>
        <w:tc>
          <w:tcPr>
            <w:tcW w:w="6096" w:type="dxa"/>
            <w:tcBorders>
              <w:top w:val="nil"/>
              <w:left w:val="double" w:sz="6" w:space="0" w:color="auto"/>
              <w:bottom w:val="single" w:sz="4" w:space="0" w:color="auto"/>
              <w:right w:val="single" w:sz="4" w:space="0" w:color="auto"/>
            </w:tcBorders>
            <w:shd w:val="clear" w:color="auto" w:fill="auto"/>
            <w:vAlign w:val="center"/>
            <w:hideMark/>
          </w:tcPr>
          <w:p w14:paraId="2F95D7A1"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 - на софинансирование капитальных вложений</w:t>
            </w:r>
          </w:p>
        </w:tc>
        <w:tc>
          <w:tcPr>
            <w:tcW w:w="880" w:type="dxa"/>
            <w:tcBorders>
              <w:top w:val="nil"/>
              <w:left w:val="nil"/>
              <w:bottom w:val="single" w:sz="4" w:space="0" w:color="auto"/>
              <w:right w:val="single" w:sz="4" w:space="0" w:color="auto"/>
            </w:tcBorders>
            <w:shd w:val="clear" w:color="auto" w:fill="auto"/>
            <w:vAlign w:val="center"/>
            <w:hideMark/>
          </w:tcPr>
          <w:p w14:paraId="227E066B"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21,3 </w:t>
            </w:r>
          </w:p>
        </w:tc>
        <w:tc>
          <w:tcPr>
            <w:tcW w:w="880" w:type="dxa"/>
            <w:tcBorders>
              <w:top w:val="nil"/>
              <w:left w:val="nil"/>
              <w:bottom w:val="single" w:sz="4" w:space="0" w:color="auto"/>
              <w:right w:val="single" w:sz="4" w:space="0" w:color="auto"/>
            </w:tcBorders>
            <w:shd w:val="clear" w:color="auto" w:fill="auto"/>
            <w:vAlign w:val="center"/>
            <w:hideMark/>
          </w:tcPr>
          <w:p w14:paraId="57C902EC"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25,8 </w:t>
            </w:r>
          </w:p>
        </w:tc>
        <w:tc>
          <w:tcPr>
            <w:tcW w:w="1022" w:type="dxa"/>
            <w:tcBorders>
              <w:top w:val="nil"/>
              <w:left w:val="nil"/>
              <w:bottom w:val="single" w:sz="4" w:space="0" w:color="auto"/>
              <w:right w:val="single" w:sz="4" w:space="0" w:color="auto"/>
            </w:tcBorders>
            <w:shd w:val="clear" w:color="auto" w:fill="auto"/>
            <w:vAlign w:val="center"/>
            <w:hideMark/>
          </w:tcPr>
          <w:p w14:paraId="5581FF96"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4,5 </w:t>
            </w:r>
          </w:p>
        </w:tc>
        <w:tc>
          <w:tcPr>
            <w:tcW w:w="851" w:type="dxa"/>
            <w:tcBorders>
              <w:top w:val="nil"/>
              <w:left w:val="nil"/>
              <w:bottom w:val="single" w:sz="4" w:space="0" w:color="auto"/>
              <w:right w:val="double" w:sz="6" w:space="0" w:color="auto"/>
            </w:tcBorders>
            <w:shd w:val="clear" w:color="auto" w:fill="auto"/>
            <w:vAlign w:val="center"/>
            <w:hideMark/>
          </w:tcPr>
          <w:p w14:paraId="7736EDE3"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20,9 </w:t>
            </w:r>
          </w:p>
        </w:tc>
      </w:tr>
      <w:tr w:rsidR="00FA1CF9" w:rsidRPr="00FA1CF9" w14:paraId="74273678" w14:textId="77777777" w:rsidTr="00DF030B">
        <w:trPr>
          <w:trHeight w:val="70"/>
        </w:trPr>
        <w:tc>
          <w:tcPr>
            <w:tcW w:w="6096" w:type="dxa"/>
            <w:tcBorders>
              <w:top w:val="nil"/>
              <w:left w:val="double" w:sz="6" w:space="0" w:color="auto"/>
              <w:bottom w:val="single" w:sz="4" w:space="0" w:color="auto"/>
              <w:right w:val="single" w:sz="4" w:space="0" w:color="auto"/>
            </w:tcBorders>
            <w:shd w:val="clear" w:color="auto" w:fill="auto"/>
            <w:vAlign w:val="center"/>
            <w:hideMark/>
          </w:tcPr>
          <w:p w14:paraId="6F596163" w14:textId="77777777" w:rsidR="00EF241C" w:rsidRPr="00FA1CF9" w:rsidRDefault="00EF241C" w:rsidP="00EF241C">
            <w:pPr>
              <w:spacing w:after="0" w:line="240" w:lineRule="auto"/>
              <w:rPr>
                <w:rFonts w:ascii="Times New Roman" w:eastAsia="Times New Roman" w:hAnsi="Times New Roman"/>
                <w:bCs/>
                <w:sz w:val="20"/>
                <w:szCs w:val="20"/>
                <w:lang w:eastAsia="ru-RU"/>
              </w:rPr>
            </w:pPr>
            <w:r w:rsidRPr="00FA1CF9">
              <w:rPr>
                <w:rFonts w:ascii="Times New Roman" w:eastAsia="Times New Roman" w:hAnsi="Times New Roman"/>
                <w:bCs/>
                <w:sz w:val="20"/>
                <w:szCs w:val="20"/>
                <w:lang w:eastAsia="ru-RU"/>
              </w:rPr>
              <w:t>"Развитие физической культуры и спорта в Архангельской области", в т.ч.:</w:t>
            </w:r>
          </w:p>
        </w:tc>
        <w:tc>
          <w:tcPr>
            <w:tcW w:w="880" w:type="dxa"/>
            <w:tcBorders>
              <w:top w:val="nil"/>
              <w:left w:val="nil"/>
              <w:bottom w:val="single" w:sz="4" w:space="0" w:color="auto"/>
              <w:right w:val="single" w:sz="4" w:space="0" w:color="auto"/>
            </w:tcBorders>
            <w:shd w:val="clear" w:color="auto" w:fill="auto"/>
            <w:vAlign w:val="center"/>
            <w:hideMark/>
          </w:tcPr>
          <w:p w14:paraId="52F9FEB6" w14:textId="77777777" w:rsidR="00EF241C" w:rsidRPr="00FA1CF9" w:rsidRDefault="00EF241C" w:rsidP="00EF241C">
            <w:pPr>
              <w:spacing w:after="0" w:line="240" w:lineRule="auto"/>
              <w:jc w:val="right"/>
              <w:rPr>
                <w:rFonts w:ascii="Times New Roman" w:eastAsia="Times New Roman" w:hAnsi="Times New Roman"/>
                <w:bCs/>
                <w:sz w:val="20"/>
                <w:szCs w:val="20"/>
                <w:lang w:eastAsia="ru-RU"/>
              </w:rPr>
            </w:pPr>
            <w:r w:rsidRPr="00FA1CF9">
              <w:rPr>
                <w:rFonts w:ascii="Times New Roman" w:eastAsia="Times New Roman" w:hAnsi="Times New Roman"/>
                <w:bCs/>
                <w:sz w:val="20"/>
                <w:szCs w:val="20"/>
                <w:lang w:eastAsia="ru-RU"/>
              </w:rPr>
              <w:t xml:space="preserve">0,0 </w:t>
            </w:r>
          </w:p>
        </w:tc>
        <w:tc>
          <w:tcPr>
            <w:tcW w:w="880" w:type="dxa"/>
            <w:tcBorders>
              <w:top w:val="nil"/>
              <w:left w:val="nil"/>
              <w:bottom w:val="single" w:sz="4" w:space="0" w:color="auto"/>
              <w:right w:val="single" w:sz="4" w:space="0" w:color="auto"/>
            </w:tcBorders>
            <w:shd w:val="clear" w:color="auto" w:fill="auto"/>
            <w:vAlign w:val="center"/>
            <w:hideMark/>
          </w:tcPr>
          <w:p w14:paraId="5BAD6DBF" w14:textId="77777777" w:rsidR="00EF241C" w:rsidRPr="00FA1CF9" w:rsidRDefault="00EF241C" w:rsidP="00EF241C">
            <w:pPr>
              <w:spacing w:after="0" w:line="240" w:lineRule="auto"/>
              <w:jc w:val="right"/>
              <w:rPr>
                <w:rFonts w:ascii="Times New Roman" w:eastAsia="Times New Roman" w:hAnsi="Times New Roman"/>
                <w:bCs/>
                <w:sz w:val="20"/>
                <w:szCs w:val="20"/>
                <w:lang w:eastAsia="ru-RU"/>
              </w:rPr>
            </w:pPr>
            <w:r w:rsidRPr="00FA1CF9">
              <w:rPr>
                <w:rFonts w:ascii="Times New Roman" w:eastAsia="Times New Roman" w:hAnsi="Times New Roman"/>
                <w:bCs/>
                <w:sz w:val="20"/>
                <w:szCs w:val="20"/>
                <w:lang w:eastAsia="ru-RU"/>
              </w:rPr>
              <w:t xml:space="preserve">32,6 </w:t>
            </w:r>
          </w:p>
        </w:tc>
        <w:tc>
          <w:tcPr>
            <w:tcW w:w="1022" w:type="dxa"/>
            <w:tcBorders>
              <w:top w:val="nil"/>
              <w:left w:val="nil"/>
              <w:bottom w:val="single" w:sz="4" w:space="0" w:color="auto"/>
              <w:right w:val="single" w:sz="4" w:space="0" w:color="auto"/>
            </w:tcBorders>
            <w:shd w:val="clear" w:color="auto" w:fill="auto"/>
            <w:vAlign w:val="center"/>
            <w:hideMark/>
          </w:tcPr>
          <w:p w14:paraId="27582C3A" w14:textId="77777777" w:rsidR="00EF241C" w:rsidRPr="00FA1CF9" w:rsidRDefault="00EF241C" w:rsidP="00EF241C">
            <w:pPr>
              <w:spacing w:after="0" w:line="240" w:lineRule="auto"/>
              <w:jc w:val="right"/>
              <w:rPr>
                <w:rFonts w:ascii="Times New Roman" w:eastAsia="Times New Roman" w:hAnsi="Times New Roman"/>
                <w:bCs/>
                <w:sz w:val="20"/>
                <w:szCs w:val="20"/>
                <w:lang w:eastAsia="ru-RU"/>
              </w:rPr>
            </w:pPr>
            <w:r w:rsidRPr="00FA1CF9">
              <w:rPr>
                <w:rFonts w:ascii="Times New Roman" w:eastAsia="Times New Roman" w:hAnsi="Times New Roman"/>
                <w:bCs/>
                <w:sz w:val="20"/>
                <w:szCs w:val="20"/>
                <w:lang w:eastAsia="ru-RU"/>
              </w:rPr>
              <w:t xml:space="preserve">32,6 </w:t>
            </w:r>
          </w:p>
        </w:tc>
        <w:tc>
          <w:tcPr>
            <w:tcW w:w="851" w:type="dxa"/>
            <w:tcBorders>
              <w:top w:val="nil"/>
              <w:left w:val="nil"/>
              <w:bottom w:val="single" w:sz="4" w:space="0" w:color="auto"/>
              <w:right w:val="double" w:sz="6" w:space="0" w:color="auto"/>
            </w:tcBorders>
            <w:shd w:val="clear" w:color="auto" w:fill="auto"/>
            <w:vAlign w:val="center"/>
            <w:hideMark/>
          </w:tcPr>
          <w:p w14:paraId="7CA57FDD" w14:textId="77777777" w:rsidR="00EF241C" w:rsidRPr="00FA1CF9" w:rsidRDefault="00EF241C" w:rsidP="00EF241C">
            <w:pPr>
              <w:spacing w:after="0" w:line="240" w:lineRule="auto"/>
              <w:rPr>
                <w:rFonts w:ascii="Times New Roman" w:eastAsia="Times New Roman" w:hAnsi="Times New Roman"/>
                <w:bCs/>
                <w:sz w:val="20"/>
                <w:szCs w:val="20"/>
                <w:lang w:eastAsia="ru-RU"/>
              </w:rPr>
            </w:pPr>
            <w:r w:rsidRPr="00FA1CF9">
              <w:rPr>
                <w:rFonts w:ascii="Times New Roman" w:eastAsia="Times New Roman" w:hAnsi="Times New Roman"/>
                <w:bCs/>
                <w:sz w:val="20"/>
                <w:szCs w:val="20"/>
                <w:lang w:eastAsia="ru-RU"/>
              </w:rPr>
              <w:t>-</w:t>
            </w:r>
          </w:p>
        </w:tc>
      </w:tr>
      <w:tr w:rsidR="00FA1CF9" w:rsidRPr="00FA1CF9" w14:paraId="411251E6" w14:textId="77777777" w:rsidTr="00DF030B">
        <w:trPr>
          <w:trHeight w:val="70"/>
        </w:trPr>
        <w:tc>
          <w:tcPr>
            <w:tcW w:w="6096" w:type="dxa"/>
            <w:tcBorders>
              <w:top w:val="nil"/>
              <w:left w:val="double" w:sz="6" w:space="0" w:color="auto"/>
              <w:bottom w:val="single" w:sz="4" w:space="0" w:color="auto"/>
              <w:right w:val="single" w:sz="4" w:space="0" w:color="auto"/>
            </w:tcBorders>
            <w:shd w:val="clear" w:color="auto" w:fill="auto"/>
            <w:vAlign w:val="center"/>
            <w:hideMark/>
          </w:tcPr>
          <w:p w14:paraId="1F619D18"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 - на софинансирование капитальных вложений</w:t>
            </w:r>
          </w:p>
        </w:tc>
        <w:tc>
          <w:tcPr>
            <w:tcW w:w="880" w:type="dxa"/>
            <w:tcBorders>
              <w:top w:val="nil"/>
              <w:left w:val="nil"/>
              <w:bottom w:val="single" w:sz="4" w:space="0" w:color="auto"/>
              <w:right w:val="single" w:sz="4" w:space="0" w:color="auto"/>
            </w:tcBorders>
            <w:shd w:val="clear" w:color="auto" w:fill="auto"/>
            <w:vAlign w:val="center"/>
            <w:hideMark/>
          </w:tcPr>
          <w:p w14:paraId="7ED4732A"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0,0 </w:t>
            </w:r>
          </w:p>
        </w:tc>
        <w:tc>
          <w:tcPr>
            <w:tcW w:w="880" w:type="dxa"/>
            <w:tcBorders>
              <w:top w:val="nil"/>
              <w:left w:val="nil"/>
              <w:bottom w:val="single" w:sz="4" w:space="0" w:color="auto"/>
              <w:right w:val="single" w:sz="4" w:space="0" w:color="auto"/>
            </w:tcBorders>
            <w:shd w:val="clear" w:color="auto" w:fill="auto"/>
            <w:vAlign w:val="center"/>
            <w:hideMark/>
          </w:tcPr>
          <w:p w14:paraId="3752FD1B"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32,6 </w:t>
            </w:r>
          </w:p>
        </w:tc>
        <w:tc>
          <w:tcPr>
            <w:tcW w:w="1022" w:type="dxa"/>
            <w:tcBorders>
              <w:top w:val="nil"/>
              <w:left w:val="nil"/>
              <w:bottom w:val="single" w:sz="4" w:space="0" w:color="auto"/>
              <w:right w:val="single" w:sz="4" w:space="0" w:color="auto"/>
            </w:tcBorders>
            <w:shd w:val="clear" w:color="auto" w:fill="auto"/>
            <w:vAlign w:val="center"/>
            <w:hideMark/>
          </w:tcPr>
          <w:p w14:paraId="05C4CF8D"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32,6 </w:t>
            </w:r>
          </w:p>
        </w:tc>
        <w:tc>
          <w:tcPr>
            <w:tcW w:w="851" w:type="dxa"/>
            <w:tcBorders>
              <w:top w:val="nil"/>
              <w:left w:val="nil"/>
              <w:bottom w:val="single" w:sz="4" w:space="0" w:color="auto"/>
              <w:right w:val="double" w:sz="6" w:space="0" w:color="auto"/>
            </w:tcBorders>
            <w:shd w:val="clear" w:color="auto" w:fill="auto"/>
            <w:vAlign w:val="center"/>
            <w:hideMark/>
          </w:tcPr>
          <w:p w14:paraId="6A5B066C"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w:t>
            </w:r>
          </w:p>
        </w:tc>
      </w:tr>
      <w:tr w:rsidR="00FA1CF9" w:rsidRPr="00FA1CF9" w14:paraId="3689E09A" w14:textId="77777777" w:rsidTr="00DF030B">
        <w:trPr>
          <w:trHeight w:val="70"/>
        </w:trPr>
        <w:tc>
          <w:tcPr>
            <w:tcW w:w="6096" w:type="dxa"/>
            <w:tcBorders>
              <w:top w:val="nil"/>
              <w:left w:val="double" w:sz="6" w:space="0" w:color="auto"/>
              <w:bottom w:val="single" w:sz="4" w:space="0" w:color="auto"/>
              <w:right w:val="single" w:sz="4" w:space="0" w:color="auto"/>
            </w:tcBorders>
            <w:shd w:val="clear" w:color="auto" w:fill="auto"/>
            <w:vAlign w:val="center"/>
            <w:hideMark/>
          </w:tcPr>
          <w:p w14:paraId="76DCB746" w14:textId="77777777" w:rsidR="00EF241C" w:rsidRPr="00FA1CF9" w:rsidRDefault="00EF241C" w:rsidP="00EF241C">
            <w:pPr>
              <w:spacing w:after="0" w:line="240" w:lineRule="auto"/>
              <w:rPr>
                <w:rFonts w:ascii="Times New Roman" w:eastAsia="Times New Roman" w:hAnsi="Times New Roman"/>
                <w:bCs/>
                <w:sz w:val="20"/>
                <w:szCs w:val="20"/>
                <w:lang w:eastAsia="ru-RU"/>
              </w:rPr>
            </w:pPr>
            <w:r w:rsidRPr="00FA1CF9">
              <w:rPr>
                <w:rFonts w:ascii="Times New Roman" w:eastAsia="Times New Roman" w:hAnsi="Times New Roman"/>
                <w:bCs/>
                <w:sz w:val="20"/>
                <w:szCs w:val="20"/>
                <w:lang w:eastAsia="ru-RU"/>
              </w:rPr>
              <w:t>"Молодежь Поморья", из нее:</w:t>
            </w:r>
          </w:p>
        </w:tc>
        <w:tc>
          <w:tcPr>
            <w:tcW w:w="880" w:type="dxa"/>
            <w:tcBorders>
              <w:top w:val="nil"/>
              <w:left w:val="nil"/>
              <w:bottom w:val="single" w:sz="4" w:space="0" w:color="auto"/>
              <w:right w:val="single" w:sz="4" w:space="0" w:color="auto"/>
            </w:tcBorders>
            <w:shd w:val="clear" w:color="auto" w:fill="auto"/>
            <w:vAlign w:val="center"/>
            <w:hideMark/>
          </w:tcPr>
          <w:p w14:paraId="0C6FE6A7" w14:textId="77777777" w:rsidR="00EF241C" w:rsidRPr="00FA1CF9" w:rsidRDefault="00EF241C" w:rsidP="00EF241C">
            <w:pPr>
              <w:spacing w:after="0" w:line="240" w:lineRule="auto"/>
              <w:jc w:val="right"/>
              <w:rPr>
                <w:rFonts w:ascii="Times New Roman" w:eastAsia="Times New Roman" w:hAnsi="Times New Roman"/>
                <w:bCs/>
                <w:sz w:val="20"/>
                <w:szCs w:val="20"/>
                <w:lang w:eastAsia="ru-RU"/>
              </w:rPr>
            </w:pPr>
            <w:r w:rsidRPr="00FA1CF9">
              <w:rPr>
                <w:rFonts w:ascii="Times New Roman" w:eastAsia="Times New Roman" w:hAnsi="Times New Roman"/>
                <w:bCs/>
                <w:sz w:val="20"/>
                <w:szCs w:val="20"/>
                <w:lang w:eastAsia="ru-RU"/>
              </w:rPr>
              <w:t xml:space="preserve">0,0 </w:t>
            </w:r>
          </w:p>
        </w:tc>
        <w:tc>
          <w:tcPr>
            <w:tcW w:w="880" w:type="dxa"/>
            <w:tcBorders>
              <w:top w:val="nil"/>
              <w:left w:val="nil"/>
              <w:bottom w:val="single" w:sz="4" w:space="0" w:color="auto"/>
              <w:right w:val="single" w:sz="4" w:space="0" w:color="auto"/>
            </w:tcBorders>
            <w:shd w:val="clear" w:color="auto" w:fill="auto"/>
            <w:vAlign w:val="center"/>
            <w:hideMark/>
          </w:tcPr>
          <w:p w14:paraId="3BF04FA3" w14:textId="77777777" w:rsidR="00EF241C" w:rsidRPr="00FA1CF9" w:rsidRDefault="00EF241C" w:rsidP="00EF241C">
            <w:pPr>
              <w:spacing w:after="0" w:line="240" w:lineRule="auto"/>
              <w:jc w:val="right"/>
              <w:rPr>
                <w:rFonts w:ascii="Times New Roman" w:eastAsia="Times New Roman" w:hAnsi="Times New Roman"/>
                <w:bCs/>
                <w:sz w:val="20"/>
                <w:szCs w:val="20"/>
                <w:lang w:eastAsia="ru-RU"/>
              </w:rPr>
            </w:pPr>
            <w:r w:rsidRPr="00FA1CF9">
              <w:rPr>
                <w:rFonts w:ascii="Times New Roman" w:eastAsia="Times New Roman" w:hAnsi="Times New Roman"/>
                <w:bCs/>
                <w:sz w:val="20"/>
                <w:szCs w:val="20"/>
                <w:lang w:eastAsia="ru-RU"/>
              </w:rPr>
              <w:t xml:space="preserve">4,7 </w:t>
            </w:r>
          </w:p>
        </w:tc>
        <w:tc>
          <w:tcPr>
            <w:tcW w:w="1022" w:type="dxa"/>
            <w:tcBorders>
              <w:top w:val="nil"/>
              <w:left w:val="nil"/>
              <w:bottom w:val="single" w:sz="4" w:space="0" w:color="auto"/>
              <w:right w:val="single" w:sz="4" w:space="0" w:color="auto"/>
            </w:tcBorders>
            <w:shd w:val="clear" w:color="auto" w:fill="auto"/>
            <w:vAlign w:val="center"/>
            <w:hideMark/>
          </w:tcPr>
          <w:p w14:paraId="0D2BF82F" w14:textId="77777777" w:rsidR="00EF241C" w:rsidRPr="00FA1CF9" w:rsidRDefault="00EF241C" w:rsidP="00EF241C">
            <w:pPr>
              <w:spacing w:after="0" w:line="240" w:lineRule="auto"/>
              <w:jc w:val="right"/>
              <w:rPr>
                <w:rFonts w:ascii="Times New Roman" w:eastAsia="Times New Roman" w:hAnsi="Times New Roman"/>
                <w:bCs/>
                <w:sz w:val="20"/>
                <w:szCs w:val="20"/>
                <w:lang w:eastAsia="ru-RU"/>
              </w:rPr>
            </w:pPr>
            <w:r w:rsidRPr="00FA1CF9">
              <w:rPr>
                <w:rFonts w:ascii="Times New Roman" w:eastAsia="Times New Roman" w:hAnsi="Times New Roman"/>
                <w:bCs/>
                <w:sz w:val="20"/>
                <w:szCs w:val="20"/>
                <w:lang w:eastAsia="ru-RU"/>
              </w:rPr>
              <w:t xml:space="preserve">4,7 </w:t>
            </w:r>
          </w:p>
        </w:tc>
        <w:tc>
          <w:tcPr>
            <w:tcW w:w="851" w:type="dxa"/>
            <w:tcBorders>
              <w:top w:val="nil"/>
              <w:left w:val="nil"/>
              <w:bottom w:val="single" w:sz="4" w:space="0" w:color="auto"/>
              <w:right w:val="double" w:sz="6" w:space="0" w:color="auto"/>
            </w:tcBorders>
            <w:shd w:val="clear" w:color="auto" w:fill="auto"/>
            <w:vAlign w:val="center"/>
            <w:hideMark/>
          </w:tcPr>
          <w:p w14:paraId="6ADCDFFD" w14:textId="77777777" w:rsidR="00EF241C" w:rsidRPr="00FA1CF9" w:rsidRDefault="00EF241C" w:rsidP="00EF241C">
            <w:pPr>
              <w:spacing w:after="0" w:line="240" w:lineRule="auto"/>
              <w:rPr>
                <w:rFonts w:ascii="Times New Roman" w:eastAsia="Times New Roman" w:hAnsi="Times New Roman"/>
                <w:bCs/>
                <w:sz w:val="20"/>
                <w:szCs w:val="20"/>
                <w:lang w:eastAsia="ru-RU"/>
              </w:rPr>
            </w:pPr>
            <w:r w:rsidRPr="00FA1CF9">
              <w:rPr>
                <w:rFonts w:ascii="Times New Roman" w:eastAsia="Times New Roman" w:hAnsi="Times New Roman"/>
                <w:bCs/>
                <w:sz w:val="20"/>
                <w:szCs w:val="20"/>
                <w:lang w:eastAsia="ru-RU"/>
              </w:rPr>
              <w:t>-</w:t>
            </w:r>
          </w:p>
        </w:tc>
      </w:tr>
      <w:tr w:rsidR="00FA1CF9" w:rsidRPr="00FA1CF9" w14:paraId="117A6649" w14:textId="77777777" w:rsidTr="00DF030B">
        <w:trPr>
          <w:trHeight w:val="70"/>
        </w:trPr>
        <w:tc>
          <w:tcPr>
            <w:tcW w:w="6096" w:type="dxa"/>
            <w:tcBorders>
              <w:top w:val="nil"/>
              <w:left w:val="double" w:sz="6" w:space="0" w:color="auto"/>
              <w:bottom w:val="single" w:sz="4" w:space="0" w:color="auto"/>
              <w:right w:val="single" w:sz="4" w:space="0" w:color="auto"/>
            </w:tcBorders>
            <w:shd w:val="clear" w:color="auto" w:fill="auto"/>
            <w:vAlign w:val="center"/>
            <w:hideMark/>
          </w:tcPr>
          <w:p w14:paraId="627A38CD"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 - за исключением субсидий на софинансирование капитальных вложений</w:t>
            </w:r>
          </w:p>
        </w:tc>
        <w:tc>
          <w:tcPr>
            <w:tcW w:w="880" w:type="dxa"/>
            <w:tcBorders>
              <w:top w:val="nil"/>
              <w:left w:val="nil"/>
              <w:bottom w:val="single" w:sz="4" w:space="0" w:color="auto"/>
              <w:right w:val="single" w:sz="4" w:space="0" w:color="auto"/>
            </w:tcBorders>
            <w:shd w:val="clear" w:color="auto" w:fill="auto"/>
            <w:vAlign w:val="center"/>
            <w:hideMark/>
          </w:tcPr>
          <w:p w14:paraId="05E20DE8"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0,0 </w:t>
            </w:r>
          </w:p>
        </w:tc>
        <w:tc>
          <w:tcPr>
            <w:tcW w:w="880" w:type="dxa"/>
            <w:tcBorders>
              <w:top w:val="nil"/>
              <w:left w:val="nil"/>
              <w:bottom w:val="single" w:sz="4" w:space="0" w:color="auto"/>
              <w:right w:val="single" w:sz="4" w:space="0" w:color="auto"/>
            </w:tcBorders>
            <w:shd w:val="clear" w:color="auto" w:fill="auto"/>
            <w:vAlign w:val="center"/>
            <w:hideMark/>
          </w:tcPr>
          <w:p w14:paraId="4C3C334E"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4,7 </w:t>
            </w:r>
          </w:p>
        </w:tc>
        <w:tc>
          <w:tcPr>
            <w:tcW w:w="1022" w:type="dxa"/>
            <w:tcBorders>
              <w:top w:val="nil"/>
              <w:left w:val="nil"/>
              <w:bottom w:val="single" w:sz="4" w:space="0" w:color="auto"/>
              <w:right w:val="single" w:sz="4" w:space="0" w:color="auto"/>
            </w:tcBorders>
            <w:shd w:val="clear" w:color="auto" w:fill="auto"/>
            <w:vAlign w:val="center"/>
            <w:hideMark/>
          </w:tcPr>
          <w:p w14:paraId="3C890FC0"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4,7 </w:t>
            </w:r>
          </w:p>
        </w:tc>
        <w:tc>
          <w:tcPr>
            <w:tcW w:w="851" w:type="dxa"/>
            <w:tcBorders>
              <w:top w:val="nil"/>
              <w:left w:val="nil"/>
              <w:bottom w:val="single" w:sz="4" w:space="0" w:color="auto"/>
              <w:right w:val="double" w:sz="6" w:space="0" w:color="auto"/>
            </w:tcBorders>
            <w:shd w:val="clear" w:color="auto" w:fill="auto"/>
            <w:vAlign w:val="center"/>
            <w:hideMark/>
          </w:tcPr>
          <w:p w14:paraId="712E1F79"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w:t>
            </w:r>
          </w:p>
        </w:tc>
      </w:tr>
      <w:tr w:rsidR="00FA1CF9" w:rsidRPr="00FA1CF9" w14:paraId="54490161" w14:textId="77777777" w:rsidTr="00DF030B">
        <w:trPr>
          <w:trHeight w:val="70"/>
        </w:trPr>
        <w:tc>
          <w:tcPr>
            <w:tcW w:w="6096" w:type="dxa"/>
            <w:tcBorders>
              <w:top w:val="nil"/>
              <w:left w:val="double" w:sz="6" w:space="0" w:color="auto"/>
              <w:bottom w:val="single" w:sz="4" w:space="0" w:color="auto"/>
              <w:right w:val="single" w:sz="4" w:space="0" w:color="auto"/>
            </w:tcBorders>
            <w:shd w:val="clear" w:color="auto" w:fill="auto"/>
            <w:vAlign w:val="center"/>
            <w:hideMark/>
          </w:tcPr>
          <w:p w14:paraId="1FB2C5C7" w14:textId="77777777" w:rsidR="00EF241C" w:rsidRPr="00FA1CF9" w:rsidRDefault="00EF241C" w:rsidP="00EF241C">
            <w:pPr>
              <w:spacing w:after="0" w:line="240" w:lineRule="auto"/>
              <w:rPr>
                <w:rFonts w:ascii="Times New Roman" w:eastAsia="Times New Roman" w:hAnsi="Times New Roman"/>
                <w:bCs/>
                <w:sz w:val="20"/>
                <w:szCs w:val="20"/>
                <w:lang w:eastAsia="ru-RU"/>
              </w:rPr>
            </w:pPr>
            <w:r w:rsidRPr="00FA1CF9">
              <w:rPr>
                <w:rFonts w:ascii="Times New Roman" w:eastAsia="Times New Roman" w:hAnsi="Times New Roman"/>
                <w:bCs/>
                <w:sz w:val="20"/>
                <w:szCs w:val="20"/>
                <w:lang w:eastAsia="ru-RU"/>
              </w:rPr>
              <w:t>Программа Архангельской области по переселению граждан из многоквартирных домов, имеющих угрозу обрушения, в городском округе "Город Архангельск", из нее:</w:t>
            </w:r>
          </w:p>
        </w:tc>
        <w:tc>
          <w:tcPr>
            <w:tcW w:w="880" w:type="dxa"/>
            <w:tcBorders>
              <w:top w:val="nil"/>
              <w:left w:val="nil"/>
              <w:bottom w:val="single" w:sz="4" w:space="0" w:color="auto"/>
              <w:right w:val="single" w:sz="4" w:space="0" w:color="auto"/>
            </w:tcBorders>
            <w:shd w:val="clear" w:color="auto" w:fill="auto"/>
            <w:vAlign w:val="center"/>
            <w:hideMark/>
          </w:tcPr>
          <w:p w14:paraId="285A332B" w14:textId="77777777" w:rsidR="00EF241C" w:rsidRPr="00FA1CF9" w:rsidRDefault="00EF241C" w:rsidP="00EF241C">
            <w:pPr>
              <w:spacing w:after="0" w:line="240" w:lineRule="auto"/>
              <w:jc w:val="right"/>
              <w:rPr>
                <w:rFonts w:ascii="Times New Roman" w:eastAsia="Times New Roman" w:hAnsi="Times New Roman"/>
                <w:bCs/>
                <w:sz w:val="20"/>
                <w:szCs w:val="20"/>
                <w:lang w:eastAsia="ru-RU"/>
              </w:rPr>
            </w:pPr>
            <w:r w:rsidRPr="00FA1CF9">
              <w:rPr>
                <w:rFonts w:ascii="Times New Roman" w:eastAsia="Times New Roman" w:hAnsi="Times New Roman"/>
                <w:bCs/>
                <w:sz w:val="20"/>
                <w:szCs w:val="20"/>
                <w:lang w:eastAsia="ru-RU"/>
              </w:rPr>
              <w:t xml:space="preserve">187,0 </w:t>
            </w:r>
          </w:p>
        </w:tc>
        <w:tc>
          <w:tcPr>
            <w:tcW w:w="880" w:type="dxa"/>
            <w:tcBorders>
              <w:top w:val="nil"/>
              <w:left w:val="nil"/>
              <w:bottom w:val="single" w:sz="4" w:space="0" w:color="auto"/>
              <w:right w:val="single" w:sz="4" w:space="0" w:color="auto"/>
            </w:tcBorders>
            <w:shd w:val="clear" w:color="auto" w:fill="auto"/>
            <w:vAlign w:val="center"/>
            <w:hideMark/>
          </w:tcPr>
          <w:p w14:paraId="2769C43A" w14:textId="77777777" w:rsidR="00EF241C" w:rsidRPr="00FA1CF9" w:rsidRDefault="00EF241C" w:rsidP="00EF241C">
            <w:pPr>
              <w:spacing w:after="0" w:line="240" w:lineRule="auto"/>
              <w:jc w:val="right"/>
              <w:rPr>
                <w:rFonts w:ascii="Times New Roman" w:eastAsia="Times New Roman" w:hAnsi="Times New Roman"/>
                <w:bCs/>
                <w:sz w:val="20"/>
                <w:szCs w:val="20"/>
                <w:lang w:eastAsia="ru-RU"/>
              </w:rPr>
            </w:pPr>
            <w:r w:rsidRPr="00FA1CF9">
              <w:rPr>
                <w:rFonts w:ascii="Times New Roman" w:eastAsia="Times New Roman" w:hAnsi="Times New Roman"/>
                <w:bCs/>
                <w:sz w:val="20"/>
                <w:szCs w:val="20"/>
                <w:lang w:eastAsia="ru-RU"/>
              </w:rPr>
              <w:t xml:space="preserve">0,0 </w:t>
            </w:r>
          </w:p>
        </w:tc>
        <w:tc>
          <w:tcPr>
            <w:tcW w:w="1022" w:type="dxa"/>
            <w:tcBorders>
              <w:top w:val="nil"/>
              <w:left w:val="nil"/>
              <w:bottom w:val="single" w:sz="4" w:space="0" w:color="auto"/>
              <w:right w:val="single" w:sz="4" w:space="0" w:color="auto"/>
            </w:tcBorders>
            <w:shd w:val="clear" w:color="auto" w:fill="auto"/>
            <w:vAlign w:val="center"/>
            <w:hideMark/>
          </w:tcPr>
          <w:p w14:paraId="1F99A31D" w14:textId="77777777" w:rsidR="00EF241C" w:rsidRPr="00FA1CF9" w:rsidRDefault="00EF241C" w:rsidP="00EF241C">
            <w:pPr>
              <w:spacing w:after="0" w:line="240" w:lineRule="auto"/>
              <w:jc w:val="right"/>
              <w:rPr>
                <w:rFonts w:ascii="Times New Roman" w:eastAsia="Times New Roman" w:hAnsi="Times New Roman"/>
                <w:bCs/>
                <w:sz w:val="20"/>
                <w:szCs w:val="20"/>
                <w:lang w:eastAsia="ru-RU"/>
              </w:rPr>
            </w:pPr>
            <w:r w:rsidRPr="00FA1CF9">
              <w:rPr>
                <w:rFonts w:ascii="Times New Roman" w:eastAsia="Times New Roman" w:hAnsi="Times New Roman"/>
                <w:bCs/>
                <w:sz w:val="20"/>
                <w:szCs w:val="20"/>
                <w:lang w:eastAsia="ru-RU"/>
              </w:rPr>
              <w:t xml:space="preserve">-187,0 </w:t>
            </w:r>
          </w:p>
        </w:tc>
        <w:tc>
          <w:tcPr>
            <w:tcW w:w="851" w:type="dxa"/>
            <w:tcBorders>
              <w:top w:val="nil"/>
              <w:left w:val="nil"/>
              <w:bottom w:val="single" w:sz="4" w:space="0" w:color="auto"/>
              <w:right w:val="double" w:sz="6" w:space="0" w:color="auto"/>
            </w:tcBorders>
            <w:shd w:val="clear" w:color="auto" w:fill="auto"/>
            <w:vAlign w:val="center"/>
            <w:hideMark/>
          </w:tcPr>
          <w:p w14:paraId="6413524B" w14:textId="77777777" w:rsidR="00EF241C" w:rsidRPr="00FA1CF9" w:rsidRDefault="00EF241C" w:rsidP="00EF241C">
            <w:pPr>
              <w:spacing w:after="0" w:line="240" w:lineRule="auto"/>
              <w:jc w:val="right"/>
              <w:rPr>
                <w:rFonts w:ascii="Times New Roman" w:eastAsia="Times New Roman" w:hAnsi="Times New Roman"/>
                <w:bCs/>
                <w:sz w:val="20"/>
                <w:szCs w:val="20"/>
                <w:lang w:eastAsia="ru-RU"/>
              </w:rPr>
            </w:pPr>
            <w:r w:rsidRPr="00FA1CF9">
              <w:rPr>
                <w:rFonts w:ascii="Times New Roman" w:eastAsia="Times New Roman" w:hAnsi="Times New Roman"/>
                <w:bCs/>
                <w:sz w:val="20"/>
                <w:szCs w:val="20"/>
                <w:lang w:eastAsia="ru-RU"/>
              </w:rPr>
              <w:t xml:space="preserve">-100,0 </w:t>
            </w:r>
          </w:p>
        </w:tc>
      </w:tr>
      <w:tr w:rsidR="00FA1CF9" w:rsidRPr="00FA1CF9" w14:paraId="4E3065F7" w14:textId="77777777" w:rsidTr="00DF030B">
        <w:trPr>
          <w:trHeight w:val="70"/>
        </w:trPr>
        <w:tc>
          <w:tcPr>
            <w:tcW w:w="6096" w:type="dxa"/>
            <w:tcBorders>
              <w:top w:val="single" w:sz="4" w:space="0" w:color="auto"/>
              <w:left w:val="double" w:sz="6" w:space="0" w:color="auto"/>
              <w:bottom w:val="single" w:sz="4" w:space="0" w:color="auto"/>
              <w:right w:val="single" w:sz="4" w:space="0" w:color="auto"/>
            </w:tcBorders>
            <w:shd w:val="clear" w:color="auto" w:fill="auto"/>
            <w:vAlign w:val="center"/>
            <w:hideMark/>
          </w:tcPr>
          <w:p w14:paraId="0FC6C2EE"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 - на софинансирование капитальных вложений</w:t>
            </w:r>
          </w:p>
        </w:tc>
        <w:tc>
          <w:tcPr>
            <w:tcW w:w="880" w:type="dxa"/>
            <w:tcBorders>
              <w:top w:val="single" w:sz="4" w:space="0" w:color="auto"/>
              <w:left w:val="nil"/>
              <w:bottom w:val="single" w:sz="4" w:space="0" w:color="auto"/>
              <w:right w:val="single" w:sz="4" w:space="0" w:color="auto"/>
            </w:tcBorders>
            <w:shd w:val="clear" w:color="auto" w:fill="auto"/>
            <w:vAlign w:val="center"/>
            <w:hideMark/>
          </w:tcPr>
          <w:p w14:paraId="5730CC06"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187,0 </w:t>
            </w:r>
          </w:p>
        </w:tc>
        <w:tc>
          <w:tcPr>
            <w:tcW w:w="880" w:type="dxa"/>
            <w:tcBorders>
              <w:top w:val="single" w:sz="4" w:space="0" w:color="auto"/>
              <w:left w:val="nil"/>
              <w:bottom w:val="single" w:sz="4" w:space="0" w:color="auto"/>
              <w:right w:val="single" w:sz="4" w:space="0" w:color="auto"/>
            </w:tcBorders>
            <w:shd w:val="clear" w:color="auto" w:fill="auto"/>
            <w:vAlign w:val="center"/>
            <w:hideMark/>
          </w:tcPr>
          <w:p w14:paraId="060FD86D"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0,0 </w:t>
            </w:r>
          </w:p>
        </w:tc>
        <w:tc>
          <w:tcPr>
            <w:tcW w:w="1022" w:type="dxa"/>
            <w:tcBorders>
              <w:top w:val="single" w:sz="4" w:space="0" w:color="auto"/>
              <w:left w:val="nil"/>
              <w:bottom w:val="single" w:sz="4" w:space="0" w:color="auto"/>
              <w:right w:val="single" w:sz="4" w:space="0" w:color="auto"/>
            </w:tcBorders>
            <w:shd w:val="clear" w:color="auto" w:fill="auto"/>
            <w:vAlign w:val="center"/>
            <w:hideMark/>
          </w:tcPr>
          <w:p w14:paraId="28EE83B3"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-187,0 </w:t>
            </w:r>
          </w:p>
        </w:tc>
        <w:tc>
          <w:tcPr>
            <w:tcW w:w="851" w:type="dxa"/>
            <w:tcBorders>
              <w:top w:val="single" w:sz="4" w:space="0" w:color="auto"/>
              <w:left w:val="nil"/>
              <w:bottom w:val="single" w:sz="4" w:space="0" w:color="auto"/>
              <w:right w:val="double" w:sz="6" w:space="0" w:color="auto"/>
            </w:tcBorders>
            <w:shd w:val="clear" w:color="auto" w:fill="auto"/>
            <w:vAlign w:val="center"/>
            <w:hideMark/>
          </w:tcPr>
          <w:p w14:paraId="613F230C"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-100,0 </w:t>
            </w:r>
          </w:p>
        </w:tc>
      </w:tr>
      <w:tr w:rsidR="00FA1CF9" w:rsidRPr="00FA1CF9" w14:paraId="6A40645F" w14:textId="77777777" w:rsidTr="00DF030B">
        <w:trPr>
          <w:trHeight w:val="104"/>
        </w:trPr>
        <w:tc>
          <w:tcPr>
            <w:tcW w:w="6096" w:type="dxa"/>
            <w:tcBorders>
              <w:top w:val="single" w:sz="4" w:space="0" w:color="auto"/>
              <w:left w:val="double" w:sz="6" w:space="0" w:color="auto"/>
              <w:bottom w:val="single" w:sz="4" w:space="0" w:color="auto"/>
              <w:right w:val="single" w:sz="4" w:space="0" w:color="auto"/>
            </w:tcBorders>
            <w:shd w:val="clear" w:color="auto" w:fill="auto"/>
            <w:vAlign w:val="center"/>
            <w:hideMark/>
          </w:tcPr>
          <w:p w14:paraId="31C49012" w14:textId="1831AF29" w:rsidR="00407C4B" w:rsidRPr="00FA1CF9" w:rsidRDefault="00407C4B" w:rsidP="00407C4B">
            <w:pPr>
              <w:spacing w:after="0" w:line="240" w:lineRule="auto"/>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Итого, в т.ч.:</w:t>
            </w:r>
          </w:p>
        </w:tc>
        <w:tc>
          <w:tcPr>
            <w:tcW w:w="880" w:type="dxa"/>
            <w:tcBorders>
              <w:top w:val="single" w:sz="4" w:space="0" w:color="auto"/>
              <w:left w:val="nil"/>
              <w:bottom w:val="single" w:sz="4" w:space="0" w:color="auto"/>
              <w:right w:val="single" w:sz="4" w:space="0" w:color="auto"/>
            </w:tcBorders>
            <w:shd w:val="clear" w:color="auto" w:fill="auto"/>
            <w:vAlign w:val="center"/>
            <w:hideMark/>
          </w:tcPr>
          <w:p w14:paraId="5CD7C61F" w14:textId="612CBAA1" w:rsidR="00407C4B" w:rsidRPr="00FA1CF9" w:rsidRDefault="00407C4B" w:rsidP="00407C4B">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2 454,4 </w:t>
            </w:r>
          </w:p>
        </w:tc>
        <w:tc>
          <w:tcPr>
            <w:tcW w:w="880" w:type="dxa"/>
            <w:tcBorders>
              <w:top w:val="single" w:sz="4" w:space="0" w:color="auto"/>
              <w:left w:val="nil"/>
              <w:bottom w:val="single" w:sz="4" w:space="0" w:color="auto"/>
              <w:right w:val="single" w:sz="4" w:space="0" w:color="auto"/>
            </w:tcBorders>
            <w:shd w:val="clear" w:color="auto" w:fill="auto"/>
            <w:vAlign w:val="center"/>
            <w:hideMark/>
          </w:tcPr>
          <w:p w14:paraId="5CD88D52" w14:textId="0EBAA5AB" w:rsidR="00407C4B" w:rsidRPr="00FA1CF9" w:rsidRDefault="00407C4B" w:rsidP="00407C4B">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748,5 </w:t>
            </w:r>
          </w:p>
        </w:tc>
        <w:tc>
          <w:tcPr>
            <w:tcW w:w="1022" w:type="dxa"/>
            <w:tcBorders>
              <w:top w:val="single" w:sz="4" w:space="0" w:color="auto"/>
              <w:left w:val="nil"/>
              <w:bottom w:val="single" w:sz="4" w:space="0" w:color="auto"/>
              <w:right w:val="single" w:sz="4" w:space="0" w:color="auto"/>
            </w:tcBorders>
            <w:shd w:val="clear" w:color="auto" w:fill="auto"/>
            <w:vAlign w:val="center"/>
            <w:hideMark/>
          </w:tcPr>
          <w:p w14:paraId="7AB25881" w14:textId="23678919" w:rsidR="00407C4B" w:rsidRPr="00FA1CF9" w:rsidRDefault="00407C4B" w:rsidP="00407C4B">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-1 705,9 </w:t>
            </w:r>
          </w:p>
        </w:tc>
        <w:tc>
          <w:tcPr>
            <w:tcW w:w="851" w:type="dxa"/>
            <w:tcBorders>
              <w:top w:val="single" w:sz="4" w:space="0" w:color="auto"/>
              <w:left w:val="nil"/>
              <w:bottom w:val="single" w:sz="4" w:space="0" w:color="auto"/>
              <w:right w:val="double" w:sz="6" w:space="0" w:color="auto"/>
            </w:tcBorders>
            <w:shd w:val="clear" w:color="auto" w:fill="auto"/>
            <w:vAlign w:val="center"/>
            <w:hideMark/>
          </w:tcPr>
          <w:p w14:paraId="26FA4546" w14:textId="54493CB0" w:rsidR="00407C4B" w:rsidRPr="00FA1CF9" w:rsidRDefault="00407C4B" w:rsidP="00407C4B">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-69,5 </w:t>
            </w:r>
          </w:p>
        </w:tc>
      </w:tr>
      <w:tr w:rsidR="00FA1CF9" w:rsidRPr="00FA1CF9" w14:paraId="1E46BCF8" w14:textId="77777777" w:rsidTr="00DF030B">
        <w:trPr>
          <w:trHeight w:val="104"/>
        </w:trPr>
        <w:tc>
          <w:tcPr>
            <w:tcW w:w="6096" w:type="dxa"/>
            <w:tcBorders>
              <w:top w:val="single" w:sz="4" w:space="0" w:color="auto"/>
              <w:left w:val="double" w:sz="6" w:space="0" w:color="auto"/>
              <w:bottom w:val="single" w:sz="4" w:space="0" w:color="auto"/>
              <w:right w:val="single" w:sz="4" w:space="0" w:color="auto"/>
            </w:tcBorders>
            <w:shd w:val="clear" w:color="auto" w:fill="auto"/>
            <w:vAlign w:val="center"/>
          </w:tcPr>
          <w:p w14:paraId="473D098E" w14:textId="18AA20E7" w:rsidR="00407C4B" w:rsidRPr="00FA1CF9" w:rsidRDefault="00407C4B" w:rsidP="00407C4B">
            <w:pPr>
              <w:spacing w:after="0" w:line="240" w:lineRule="auto"/>
              <w:rPr>
                <w:rFonts w:ascii="Times New Roman" w:eastAsia="Times New Roman" w:hAnsi="Times New Roman"/>
                <w:b/>
                <w:bCs/>
                <w:sz w:val="20"/>
                <w:szCs w:val="20"/>
                <w:lang w:eastAsia="ru-RU"/>
              </w:rPr>
            </w:pPr>
            <w:r w:rsidRPr="00FA1CF9">
              <w:rPr>
                <w:rFonts w:ascii="Times New Roman" w:eastAsia="Times New Roman" w:hAnsi="Times New Roman"/>
                <w:bCs/>
                <w:sz w:val="20"/>
                <w:szCs w:val="20"/>
                <w:lang w:eastAsia="ru-RU"/>
              </w:rPr>
              <w:t>- за исключением субсидий на софинансирование капитальных вложений</w:t>
            </w:r>
          </w:p>
        </w:tc>
        <w:tc>
          <w:tcPr>
            <w:tcW w:w="880" w:type="dxa"/>
            <w:tcBorders>
              <w:top w:val="single" w:sz="4" w:space="0" w:color="auto"/>
              <w:left w:val="nil"/>
              <w:bottom w:val="single" w:sz="4" w:space="0" w:color="auto"/>
              <w:right w:val="single" w:sz="4" w:space="0" w:color="auto"/>
            </w:tcBorders>
            <w:shd w:val="clear" w:color="auto" w:fill="auto"/>
            <w:vAlign w:val="center"/>
          </w:tcPr>
          <w:p w14:paraId="0BA46F6B" w14:textId="51BD0626" w:rsidR="00407C4B" w:rsidRPr="00FA1CF9" w:rsidRDefault="00407C4B" w:rsidP="00407C4B">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Cs/>
                <w:sz w:val="20"/>
                <w:szCs w:val="20"/>
                <w:lang w:eastAsia="ru-RU"/>
              </w:rPr>
              <w:t>1 836,9</w:t>
            </w:r>
          </w:p>
        </w:tc>
        <w:tc>
          <w:tcPr>
            <w:tcW w:w="880" w:type="dxa"/>
            <w:tcBorders>
              <w:top w:val="single" w:sz="4" w:space="0" w:color="auto"/>
              <w:left w:val="nil"/>
              <w:bottom w:val="single" w:sz="4" w:space="0" w:color="auto"/>
              <w:right w:val="single" w:sz="4" w:space="0" w:color="auto"/>
            </w:tcBorders>
            <w:shd w:val="clear" w:color="auto" w:fill="auto"/>
            <w:vAlign w:val="center"/>
          </w:tcPr>
          <w:p w14:paraId="3E5325C0" w14:textId="5BA1BD8A" w:rsidR="00407C4B" w:rsidRPr="00FA1CF9" w:rsidRDefault="00407C4B" w:rsidP="00407C4B">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Cs/>
                <w:sz w:val="20"/>
                <w:szCs w:val="20"/>
                <w:lang w:eastAsia="ru-RU"/>
              </w:rPr>
              <w:t>377,6</w:t>
            </w:r>
          </w:p>
        </w:tc>
        <w:tc>
          <w:tcPr>
            <w:tcW w:w="1022" w:type="dxa"/>
            <w:tcBorders>
              <w:top w:val="single" w:sz="4" w:space="0" w:color="auto"/>
              <w:left w:val="nil"/>
              <w:bottom w:val="single" w:sz="4" w:space="0" w:color="auto"/>
              <w:right w:val="single" w:sz="4" w:space="0" w:color="auto"/>
            </w:tcBorders>
            <w:shd w:val="clear" w:color="auto" w:fill="auto"/>
            <w:vAlign w:val="center"/>
          </w:tcPr>
          <w:p w14:paraId="16DC1457" w14:textId="66F139E3" w:rsidR="00407C4B" w:rsidRPr="00FA1CF9" w:rsidRDefault="00407C4B" w:rsidP="00407C4B">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Cs/>
                <w:sz w:val="20"/>
                <w:szCs w:val="20"/>
                <w:lang w:eastAsia="ru-RU"/>
              </w:rPr>
              <w:t>-1 459,3</w:t>
            </w:r>
          </w:p>
        </w:tc>
        <w:tc>
          <w:tcPr>
            <w:tcW w:w="851" w:type="dxa"/>
            <w:tcBorders>
              <w:top w:val="single" w:sz="4" w:space="0" w:color="auto"/>
              <w:left w:val="nil"/>
              <w:bottom w:val="single" w:sz="4" w:space="0" w:color="auto"/>
              <w:right w:val="double" w:sz="6" w:space="0" w:color="auto"/>
            </w:tcBorders>
            <w:shd w:val="clear" w:color="auto" w:fill="auto"/>
            <w:vAlign w:val="center"/>
          </w:tcPr>
          <w:p w14:paraId="1404FC10" w14:textId="4F46A2BD" w:rsidR="00407C4B" w:rsidRPr="00FA1CF9" w:rsidRDefault="00407C4B" w:rsidP="00407C4B">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Cs/>
                <w:sz w:val="20"/>
                <w:szCs w:val="20"/>
                <w:lang w:eastAsia="ru-RU"/>
              </w:rPr>
              <w:t>-79,4</w:t>
            </w:r>
          </w:p>
        </w:tc>
      </w:tr>
      <w:tr w:rsidR="00FA1CF9" w:rsidRPr="00FA1CF9" w14:paraId="3E93F54E" w14:textId="77777777" w:rsidTr="00DF030B">
        <w:trPr>
          <w:trHeight w:val="104"/>
        </w:trPr>
        <w:tc>
          <w:tcPr>
            <w:tcW w:w="6096" w:type="dxa"/>
            <w:tcBorders>
              <w:top w:val="single" w:sz="4" w:space="0" w:color="auto"/>
              <w:left w:val="double" w:sz="6" w:space="0" w:color="auto"/>
              <w:bottom w:val="single" w:sz="4" w:space="0" w:color="auto"/>
              <w:right w:val="single" w:sz="4" w:space="0" w:color="auto"/>
            </w:tcBorders>
            <w:shd w:val="clear" w:color="auto" w:fill="auto"/>
            <w:vAlign w:val="center"/>
          </w:tcPr>
          <w:p w14:paraId="4C147D48" w14:textId="63DE0E5D" w:rsidR="00407C4B" w:rsidRPr="00FA1CF9" w:rsidRDefault="00407C4B" w:rsidP="00407C4B">
            <w:pPr>
              <w:spacing w:after="0" w:line="240" w:lineRule="auto"/>
              <w:rPr>
                <w:rFonts w:ascii="Times New Roman" w:eastAsia="Times New Roman" w:hAnsi="Times New Roman"/>
                <w:b/>
                <w:bCs/>
                <w:sz w:val="20"/>
                <w:szCs w:val="20"/>
                <w:lang w:eastAsia="ru-RU"/>
              </w:rPr>
            </w:pPr>
            <w:r w:rsidRPr="00FA1CF9">
              <w:rPr>
                <w:rFonts w:ascii="Times New Roman" w:eastAsia="Times New Roman" w:hAnsi="Times New Roman"/>
                <w:bCs/>
                <w:sz w:val="20"/>
                <w:szCs w:val="20"/>
                <w:lang w:eastAsia="ru-RU"/>
              </w:rPr>
              <w:t>- на софинансирование капитальных вложений</w:t>
            </w:r>
          </w:p>
        </w:tc>
        <w:tc>
          <w:tcPr>
            <w:tcW w:w="880" w:type="dxa"/>
            <w:tcBorders>
              <w:top w:val="single" w:sz="4" w:space="0" w:color="auto"/>
              <w:left w:val="nil"/>
              <w:bottom w:val="single" w:sz="4" w:space="0" w:color="auto"/>
              <w:right w:val="single" w:sz="4" w:space="0" w:color="auto"/>
            </w:tcBorders>
            <w:shd w:val="clear" w:color="auto" w:fill="auto"/>
            <w:vAlign w:val="center"/>
          </w:tcPr>
          <w:p w14:paraId="4917062D" w14:textId="58DA0097" w:rsidR="00407C4B" w:rsidRPr="00FA1CF9" w:rsidRDefault="00407C4B" w:rsidP="00407C4B">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Cs/>
                <w:sz w:val="20"/>
                <w:szCs w:val="20"/>
                <w:lang w:eastAsia="ru-RU"/>
              </w:rPr>
              <w:t>595,2</w:t>
            </w:r>
          </w:p>
        </w:tc>
        <w:tc>
          <w:tcPr>
            <w:tcW w:w="880" w:type="dxa"/>
            <w:tcBorders>
              <w:top w:val="single" w:sz="4" w:space="0" w:color="auto"/>
              <w:left w:val="nil"/>
              <w:bottom w:val="single" w:sz="4" w:space="0" w:color="auto"/>
              <w:right w:val="single" w:sz="4" w:space="0" w:color="auto"/>
            </w:tcBorders>
            <w:shd w:val="clear" w:color="auto" w:fill="auto"/>
            <w:vAlign w:val="center"/>
          </w:tcPr>
          <w:p w14:paraId="1354D015" w14:textId="3E5595E5" w:rsidR="00407C4B" w:rsidRPr="00FA1CF9" w:rsidRDefault="00407C4B" w:rsidP="00407C4B">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Cs/>
                <w:sz w:val="20"/>
                <w:szCs w:val="20"/>
                <w:lang w:eastAsia="ru-RU"/>
              </w:rPr>
              <w:t>132,0</w:t>
            </w:r>
          </w:p>
        </w:tc>
        <w:tc>
          <w:tcPr>
            <w:tcW w:w="1022" w:type="dxa"/>
            <w:tcBorders>
              <w:top w:val="single" w:sz="4" w:space="0" w:color="auto"/>
              <w:left w:val="nil"/>
              <w:bottom w:val="single" w:sz="4" w:space="0" w:color="auto"/>
              <w:right w:val="single" w:sz="4" w:space="0" w:color="auto"/>
            </w:tcBorders>
            <w:shd w:val="clear" w:color="auto" w:fill="auto"/>
            <w:vAlign w:val="center"/>
          </w:tcPr>
          <w:p w14:paraId="37BF600A" w14:textId="74644163" w:rsidR="00407C4B" w:rsidRPr="00FA1CF9" w:rsidRDefault="00407C4B" w:rsidP="00407C4B">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Cs/>
                <w:sz w:val="20"/>
                <w:szCs w:val="20"/>
                <w:lang w:eastAsia="ru-RU"/>
              </w:rPr>
              <w:t>-463,2</w:t>
            </w:r>
          </w:p>
        </w:tc>
        <w:tc>
          <w:tcPr>
            <w:tcW w:w="851" w:type="dxa"/>
            <w:tcBorders>
              <w:top w:val="single" w:sz="4" w:space="0" w:color="auto"/>
              <w:left w:val="nil"/>
              <w:bottom w:val="single" w:sz="4" w:space="0" w:color="auto"/>
              <w:right w:val="double" w:sz="6" w:space="0" w:color="auto"/>
            </w:tcBorders>
            <w:shd w:val="clear" w:color="auto" w:fill="auto"/>
            <w:vAlign w:val="center"/>
          </w:tcPr>
          <w:p w14:paraId="43D43221" w14:textId="452D72F1" w:rsidR="00407C4B" w:rsidRPr="00FA1CF9" w:rsidRDefault="00407C4B" w:rsidP="00407C4B">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Cs/>
                <w:sz w:val="20"/>
                <w:szCs w:val="20"/>
                <w:lang w:eastAsia="ru-RU"/>
              </w:rPr>
              <w:t>-77,8</w:t>
            </w:r>
          </w:p>
        </w:tc>
      </w:tr>
      <w:tr w:rsidR="00407C4B" w:rsidRPr="00FA1CF9" w14:paraId="2217DDC6" w14:textId="77777777" w:rsidTr="00DF030B">
        <w:trPr>
          <w:trHeight w:val="104"/>
        </w:trPr>
        <w:tc>
          <w:tcPr>
            <w:tcW w:w="6096" w:type="dxa"/>
            <w:tcBorders>
              <w:top w:val="single" w:sz="4" w:space="0" w:color="auto"/>
              <w:left w:val="double" w:sz="6" w:space="0" w:color="auto"/>
              <w:bottom w:val="double" w:sz="6" w:space="0" w:color="auto"/>
              <w:right w:val="single" w:sz="4" w:space="0" w:color="auto"/>
            </w:tcBorders>
            <w:shd w:val="clear" w:color="auto" w:fill="auto"/>
            <w:vAlign w:val="center"/>
          </w:tcPr>
          <w:p w14:paraId="499508DE" w14:textId="7B9F6AAD" w:rsidR="00407C4B" w:rsidRPr="00FA1CF9" w:rsidRDefault="00407C4B" w:rsidP="00407C4B">
            <w:pPr>
              <w:spacing w:after="0" w:line="240" w:lineRule="auto"/>
              <w:rPr>
                <w:rFonts w:ascii="Times New Roman" w:eastAsia="Times New Roman" w:hAnsi="Times New Roman"/>
                <w:b/>
                <w:bCs/>
                <w:sz w:val="20"/>
                <w:szCs w:val="20"/>
                <w:lang w:eastAsia="ru-RU"/>
              </w:rPr>
            </w:pPr>
            <w:r w:rsidRPr="00FA1CF9">
              <w:rPr>
                <w:rFonts w:ascii="Times New Roman" w:eastAsia="Times New Roman" w:hAnsi="Times New Roman"/>
                <w:bCs/>
                <w:sz w:val="20"/>
                <w:szCs w:val="20"/>
                <w:lang w:eastAsia="ru-RU"/>
              </w:rPr>
              <w:t>- консолидированные субсидии</w:t>
            </w:r>
          </w:p>
        </w:tc>
        <w:tc>
          <w:tcPr>
            <w:tcW w:w="880" w:type="dxa"/>
            <w:tcBorders>
              <w:top w:val="single" w:sz="4" w:space="0" w:color="auto"/>
              <w:left w:val="nil"/>
              <w:bottom w:val="double" w:sz="6" w:space="0" w:color="auto"/>
              <w:right w:val="single" w:sz="4" w:space="0" w:color="auto"/>
            </w:tcBorders>
            <w:shd w:val="clear" w:color="auto" w:fill="auto"/>
            <w:vAlign w:val="center"/>
          </w:tcPr>
          <w:p w14:paraId="75820955" w14:textId="2DCC7AF7" w:rsidR="00407C4B" w:rsidRPr="00FA1CF9" w:rsidRDefault="00407C4B" w:rsidP="00407C4B">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Cs/>
                <w:sz w:val="20"/>
                <w:szCs w:val="20"/>
                <w:lang w:eastAsia="ru-RU"/>
              </w:rPr>
              <w:t>22,4</w:t>
            </w:r>
          </w:p>
        </w:tc>
        <w:tc>
          <w:tcPr>
            <w:tcW w:w="880" w:type="dxa"/>
            <w:tcBorders>
              <w:top w:val="single" w:sz="4" w:space="0" w:color="auto"/>
              <w:left w:val="nil"/>
              <w:bottom w:val="double" w:sz="6" w:space="0" w:color="auto"/>
              <w:right w:val="single" w:sz="4" w:space="0" w:color="auto"/>
            </w:tcBorders>
            <w:shd w:val="clear" w:color="auto" w:fill="auto"/>
            <w:vAlign w:val="center"/>
          </w:tcPr>
          <w:p w14:paraId="18ACF62C" w14:textId="189622FC" w:rsidR="00407C4B" w:rsidRPr="00FA1CF9" w:rsidRDefault="00407C4B" w:rsidP="00407C4B">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Cs/>
                <w:sz w:val="20"/>
                <w:szCs w:val="20"/>
                <w:lang w:eastAsia="ru-RU"/>
              </w:rPr>
              <w:t>238,9</w:t>
            </w:r>
          </w:p>
        </w:tc>
        <w:tc>
          <w:tcPr>
            <w:tcW w:w="1022" w:type="dxa"/>
            <w:tcBorders>
              <w:top w:val="single" w:sz="4" w:space="0" w:color="auto"/>
              <w:left w:val="nil"/>
              <w:bottom w:val="double" w:sz="6" w:space="0" w:color="auto"/>
              <w:right w:val="single" w:sz="4" w:space="0" w:color="auto"/>
            </w:tcBorders>
            <w:shd w:val="clear" w:color="auto" w:fill="auto"/>
            <w:vAlign w:val="center"/>
          </w:tcPr>
          <w:p w14:paraId="3E6CA5DD" w14:textId="52C8DB70" w:rsidR="00407C4B" w:rsidRPr="00FA1CF9" w:rsidRDefault="00407C4B" w:rsidP="00407C4B">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Cs/>
                <w:sz w:val="20"/>
                <w:szCs w:val="20"/>
                <w:lang w:eastAsia="ru-RU"/>
              </w:rPr>
              <w:t>216,5</w:t>
            </w:r>
          </w:p>
        </w:tc>
        <w:tc>
          <w:tcPr>
            <w:tcW w:w="851" w:type="dxa"/>
            <w:tcBorders>
              <w:top w:val="single" w:sz="4" w:space="0" w:color="auto"/>
              <w:left w:val="nil"/>
              <w:bottom w:val="double" w:sz="6" w:space="0" w:color="auto"/>
              <w:right w:val="double" w:sz="6" w:space="0" w:color="auto"/>
            </w:tcBorders>
            <w:shd w:val="clear" w:color="auto" w:fill="auto"/>
            <w:vAlign w:val="center"/>
          </w:tcPr>
          <w:p w14:paraId="6923EBBF" w14:textId="7E9732DF" w:rsidR="00407C4B" w:rsidRPr="00FA1CF9" w:rsidRDefault="00407C4B" w:rsidP="00407C4B">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Cs/>
                <w:sz w:val="20"/>
                <w:szCs w:val="20"/>
                <w:lang w:eastAsia="ru-RU"/>
              </w:rPr>
              <w:t>в 10,7 раза</w:t>
            </w:r>
          </w:p>
        </w:tc>
      </w:tr>
    </w:tbl>
    <w:p w14:paraId="43577777" w14:textId="77777777" w:rsidR="00EF241C" w:rsidRPr="00FA1CF9" w:rsidRDefault="00EF241C" w:rsidP="00EF241C">
      <w:pPr>
        <w:spacing w:after="0" w:line="240" w:lineRule="auto"/>
        <w:ind w:firstLine="709"/>
        <w:jc w:val="both"/>
        <w:rPr>
          <w:rFonts w:ascii="Times New Roman" w:hAnsi="Times New Roman"/>
          <w:sz w:val="16"/>
          <w:szCs w:val="16"/>
        </w:rPr>
      </w:pPr>
    </w:p>
    <w:p w14:paraId="0D8ED9BD" w14:textId="0D422AE6" w:rsidR="00EF241C" w:rsidRPr="00FA1CF9" w:rsidRDefault="00EF241C" w:rsidP="00EF241C">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Основное снижение сумм субсидий обусловлено тем, что в 2023 году в рамках реализации мероприятий государственной программы Архангельской области «Управление государственными финансами и государственным долгом Архангельской области» местным бюджетам на 01.04.2023 </w:t>
      </w:r>
      <w:r w:rsidR="00C6376A" w:rsidRPr="00FA1CF9">
        <w:rPr>
          <w:rFonts w:ascii="Times New Roman" w:hAnsi="Times New Roman"/>
          <w:sz w:val="28"/>
          <w:szCs w:val="28"/>
        </w:rPr>
        <w:t xml:space="preserve">предоставлены </w:t>
      </w:r>
      <w:r w:rsidRPr="00FA1CF9">
        <w:rPr>
          <w:rFonts w:ascii="Times New Roman" w:hAnsi="Times New Roman"/>
          <w:sz w:val="28"/>
          <w:szCs w:val="28"/>
        </w:rPr>
        <w:t>субсидия на софинансирование вопросов местного значения в размере 1 533,5 млн.руб., которая в бюджете на 2024 год не предусмотрена</w:t>
      </w:r>
      <w:r w:rsidR="00B8162C" w:rsidRPr="00FA1CF9">
        <w:rPr>
          <w:rFonts w:ascii="Times New Roman" w:hAnsi="Times New Roman"/>
          <w:sz w:val="28"/>
          <w:szCs w:val="28"/>
        </w:rPr>
        <w:t xml:space="preserve"> и</w:t>
      </w:r>
      <w:r w:rsidRPr="00FA1CF9">
        <w:rPr>
          <w:rFonts w:ascii="Times New Roman" w:hAnsi="Times New Roman"/>
          <w:sz w:val="28"/>
          <w:szCs w:val="28"/>
        </w:rPr>
        <w:t xml:space="preserve"> взамен </w:t>
      </w:r>
      <w:r w:rsidR="00B8162C" w:rsidRPr="00FA1CF9">
        <w:rPr>
          <w:rFonts w:ascii="Times New Roman" w:hAnsi="Times New Roman"/>
          <w:sz w:val="28"/>
          <w:szCs w:val="28"/>
        </w:rPr>
        <w:t>которой</w:t>
      </w:r>
      <w:r w:rsidRPr="00FA1CF9">
        <w:rPr>
          <w:rFonts w:ascii="Times New Roman" w:hAnsi="Times New Roman"/>
          <w:sz w:val="28"/>
          <w:szCs w:val="28"/>
        </w:rPr>
        <w:t xml:space="preserve"> </w:t>
      </w:r>
      <w:r w:rsidR="00B8162C" w:rsidRPr="00FA1CF9">
        <w:rPr>
          <w:rFonts w:ascii="Times New Roman" w:hAnsi="Times New Roman"/>
          <w:sz w:val="28"/>
          <w:szCs w:val="28"/>
        </w:rPr>
        <w:t>предоставляется</w:t>
      </w:r>
      <w:r w:rsidRPr="00FA1CF9">
        <w:rPr>
          <w:rFonts w:ascii="Times New Roman" w:hAnsi="Times New Roman"/>
          <w:sz w:val="28"/>
          <w:szCs w:val="28"/>
        </w:rPr>
        <w:t xml:space="preserve"> дотация на поддержку мер по обеспечению сбалансированности местных бюджетов (1 579,6 млн.руб., см. выше).</w:t>
      </w:r>
    </w:p>
    <w:p w14:paraId="3C43E268" w14:textId="341A05F2" w:rsidR="00EF241C" w:rsidRPr="00FA1CF9" w:rsidRDefault="00EF241C" w:rsidP="00EF241C">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Из обозначенных сумм субсидии на софинансирование капитальных вложений местным бюджетам за отчетный период перечислены в размере 132,0 млн.руб. или 3,7 % к плану года и на 77,8 % (-463,2 млн.руб.) меньше, чем составили аналогичные расходы за </w:t>
      </w:r>
      <w:r w:rsidRPr="00FA1CF9">
        <w:rPr>
          <w:rFonts w:ascii="Times New Roman" w:hAnsi="Times New Roman"/>
          <w:sz w:val="28"/>
          <w:szCs w:val="28"/>
          <w:lang w:val="en-US"/>
        </w:rPr>
        <w:t>I</w:t>
      </w:r>
      <w:r w:rsidRPr="00FA1CF9">
        <w:rPr>
          <w:rFonts w:ascii="Times New Roman" w:hAnsi="Times New Roman"/>
          <w:sz w:val="28"/>
          <w:szCs w:val="28"/>
        </w:rPr>
        <w:t xml:space="preserve"> квартал 2023 года. В отчетном периоде профинансировано 11 объектов капитальных вложений на общую сумму 103,2 млн.руб.</w:t>
      </w:r>
      <w:r w:rsidR="00B8162C" w:rsidRPr="00FA1CF9">
        <w:rPr>
          <w:rFonts w:ascii="Times New Roman" w:hAnsi="Times New Roman"/>
          <w:sz w:val="28"/>
          <w:szCs w:val="28"/>
        </w:rPr>
        <w:t>, а также для</w:t>
      </w:r>
      <w:r w:rsidRPr="00FA1CF9">
        <w:rPr>
          <w:rFonts w:ascii="Times New Roman" w:hAnsi="Times New Roman"/>
          <w:sz w:val="28"/>
          <w:szCs w:val="28"/>
        </w:rPr>
        <w:t xml:space="preserve"> выплат</w:t>
      </w:r>
      <w:r w:rsidR="00B8162C" w:rsidRPr="00FA1CF9">
        <w:rPr>
          <w:rFonts w:ascii="Times New Roman" w:hAnsi="Times New Roman"/>
          <w:sz w:val="28"/>
          <w:szCs w:val="28"/>
        </w:rPr>
        <w:t>ы</w:t>
      </w:r>
      <w:r w:rsidRPr="00FA1CF9">
        <w:rPr>
          <w:rFonts w:ascii="Times New Roman" w:hAnsi="Times New Roman"/>
          <w:sz w:val="28"/>
          <w:szCs w:val="28"/>
        </w:rPr>
        <w:t xml:space="preserve"> возмещения собственникам за изымаемые жилые помещения, приобретение жилых помещений в целях дальнейшего предоставления их гражданам, переселяемым из многоквартирных домов, признанных аварийными до 01.01.2017 в связи с физическим износом и подлежащих сносу или реконструкции</w:t>
      </w:r>
      <w:r w:rsidR="000B66AA" w:rsidRPr="00FA1CF9">
        <w:rPr>
          <w:rFonts w:ascii="Times New Roman" w:hAnsi="Times New Roman"/>
          <w:sz w:val="28"/>
          <w:szCs w:val="28"/>
        </w:rPr>
        <w:t xml:space="preserve"> – </w:t>
      </w:r>
      <w:r w:rsidRPr="00FA1CF9">
        <w:rPr>
          <w:rFonts w:ascii="Times New Roman" w:hAnsi="Times New Roman"/>
          <w:sz w:val="28"/>
          <w:szCs w:val="28"/>
        </w:rPr>
        <w:t>28,8 млн.руб.</w:t>
      </w:r>
    </w:p>
    <w:p w14:paraId="135172D8" w14:textId="77777777" w:rsidR="00EF241C" w:rsidRPr="00FA1CF9" w:rsidRDefault="00EF241C" w:rsidP="00EF241C">
      <w:pPr>
        <w:spacing w:after="0" w:line="240" w:lineRule="auto"/>
        <w:ind w:firstLine="709"/>
        <w:jc w:val="both"/>
        <w:rPr>
          <w:rFonts w:ascii="Times New Roman" w:hAnsi="Times New Roman"/>
          <w:sz w:val="28"/>
          <w:szCs w:val="28"/>
        </w:rPr>
      </w:pPr>
      <w:r w:rsidRPr="00FA1CF9">
        <w:rPr>
          <w:rFonts w:ascii="Times New Roman" w:hAnsi="Times New Roman"/>
          <w:sz w:val="28"/>
          <w:szCs w:val="28"/>
        </w:rPr>
        <w:t>Консолидированные субсидии на 01.04.2024 перечислены в размере 238,9 млн.руб. (35,8 % к плану года), что в 10,7 раза (+216,5 млн.руб.) больше, чем на 01.04.2023.</w:t>
      </w:r>
    </w:p>
    <w:p w14:paraId="36AF91C0" w14:textId="41985A33" w:rsidR="00EF241C" w:rsidRPr="00FA1CF9" w:rsidRDefault="00EF241C" w:rsidP="00EF241C">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Субсидии, за исключением субсидий на софинансирование капитальных вложений в объекты муниципальной собственности за отчетный период перечислены в размере 377,6 млн.руб. или 17,3 % к плану года, что на 79,4 % (-1 459,3 млн.руб.) меньше аналогичных расходов из областного бюджета за </w:t>
      </w:r>
      <w:r w:rsidRPr="00FA1CF9">
        <w:rPr>
          <w:rFonts w:ascii="Times New Roman" w:hAnsi="Times New Roman"/>
          <w:sz w:val="28"/>
          <w:szCs w:val="28"/>
          <w:lang w:val="en-US"/>
        </w:rPr>
        <w:t>I</w:t>
      </w:r>
      <w:r w:rsidR="006E3FE6" w:rsidRPr="00FA1CF9">
        <w:rPr>
          <w:rFonts w:ascii="Times New Roman" w:hAnsi="Times New Roman"/>
          <w:sz w:val="28"/>
          <w:szCs w:val="28"/>
        </w:rPr>
        <w:t xml:space="preserve"> квартал 2023 года.</w:t>
      </w:r>
    </w:p>
    <w:p w14:paraId="08773EF5" w14:textId="77777777" w:rsidR="00EF241C" w:rsidRPr="00FA1CF9" w:rsidRDefault="00EF241C" w:rsidP="00EF241C">
      <w:pPr>
        <w:spacing w:after="0" w:line="240" w:lineRule="auto"/>
        <w:ind w:firstLine="709"/>
        <w:jc w:val="both"/>
        <w:rPr>
          <w:rFonts w:ascii="Times New Roman" w:hAnsi="Times New Roman"/>
          <w:sz w:val="28"/>
          <w:szCs w:val="28"/>
        </w:rPr>
      </w:pPr>
      <w:r w:rsidRPr="00FA1CF9">
        <w:rPr>
          <w:rFonts w:ascii="Times New Roman" w:hAnsi="Times New Roman"/>
          <w:sz w:val="28"/>
          <w:szCs w:val="28"/>
        </w:rPr>
        <w:t>Как правило, перечисление субсидий и иных межбюджетных трансфертов в местные бюджеты осуществляется в пределах сумм, необходимых для оплаты денежных обязательств получателей указанных межбюджетных трансфертов.</w:t>
      </w:r>
    </w:p>
    <w:p w14:paraId="61B6E610" w14:textId="77777777" w:rsidR="00EF241C" w:rsidRPr="00FA1CF9" w:rsidRDefault="00EF241C" w:rsidP="00EF241C">
      <w:pPr>
        <w:spacing w:after="0" w:line="240" w:lineRule="auto"/>
        <w:ind w:firstLine="709"/>
        <w:jc w:val="both"/>
        <w:rPr>
          <w:rFonts w:ascii="Times New Roman" w:hAnsi="Times New Roman"/>
          <w:sz w:val="28"/>
          <w:szCs w:val="28"/>
        </w:rPr>
      </w:pPr>
      <w:r w:rsidRPr="00FA1CF9">
        <w:rPr>
          <w:rFonts w:ascii="Times New Roman" w:hAnsi="Times New Roman"/>
          <w:sz w:val="28"/>
          <w:szCs w:val="28"/>
        </w:rPr>
        <w:t>Иные межбюджетные трансферты бюджетам муниципальных образований за отчетный период перечислены в общей сумме 192,6 млн.руб., что составило 2,8 % к плану года.</w:t>
      </w:r>
    </w:p>
    <w:p w14:paraId="40A4E255" w14:textId="09AFC1A7" w:rsidR="00EF241C" w:rsidRPr="00FA1CF9" w:rsidRDefault="00EF241C" w:rsidP="00EF241C">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В разрезе государственных программ Архангельской области (далее – ГП АО), непрограммных расходов областного бюджета и направлений использования отдельных видов иных межбюджетных трансфертов, перечисленные в местные бюджеты средства за </w:t>
      </w:r>
      <w:r w:rsidRPr="00FA1CF9">
        <w:rPr>
          <w:rFonts w:ascii="Times New Roman" w:hAnsi="Times New Roman"/>
          <w:sz w:val="28"/>
          <w:szCs w:val="28"/>
          <w:lang w:val="en-US"/>
        </w:rPr>
        <w:t>I</w:t>
      </w:r>
      <w:r w:rsidRPr="00FA1CF9">
        <w:rPr>
          <w:rFonts w:ascii="Times New Roman" w:hAnsi="Times New Roman"/>
          <w:sz w:val="28"/>
          <w:szCs w:val="28"/>
        </w:rPr>
        <w:t xml:space="preserve"> квартал 2023 и 2024 годов, представлены в таблице </w:t>
      </w:r>
      <w:r w:rsidR="00D846A1" w:rsidRPr="00FA1CF9">
        <w:rPr>
          <w:rFonts w:ascii="Times New Roman" w:hAnsi="Times New Roman"/>
          <w:sz w:val="28"/>
          <w:szCs w:val="28"/>
        </w:rPr>
        <w:t>29</w:t>
      </w:r>
      <w:r w:rsidRPr="00FA1CF9">
        <w:rPr>
          <w:rFonts w:ascii="Times New Roman" w:hAnsi="Times New Roman"/>
          <w:sz w:val="28"/>
          <w:szCs w:val="28"/>
        </w:rPr>
        <w:t>.</w:t>
      </w:r>
    </w:p>
    <w:p w14:paraId="108BADA6" w14:textId="77777777" w:rsidR="00EF241C" w:rsidRPr="00FA1CF9" w:rsidRDefault="00EF241C" w:rsidP="00841736">
      <w:pPr>
        <w:pStyle w:val="aff0"/>
        <w:spacing w:after="0" w:line="240" w:lineRule="auto"/>
        <w:rPr>
          <w:rFonts w:ascii="Times New Roman" w:hAnsi="Times New Roman"/>
          <w:b w:val="0"/>
          <w:sz w:val="24"/>
          <w:szCs w:val="24"/>
        </w:rPr>
      </w:pPr>
    </w:p>
    <w:p w14:paraId="599179D1" w14:textId="77777777" w:rsidR="00EF241C" w:rsidRPr="00FA1CF9" w:rsidRDefault="00EF241C" w:rsidP="00841736">
      <w:pPr>
        <w:pStyle w:val="aff0"/>
        <w:spacing w:after="0" w:line="240" w:lineRule="auto"/>
        <w:rPr>
          <w:rFonts w:ascii="Times New Roman" w:hAnsi="Times New Roman"/>
          <w:b w:val="0"/>
          <w:sz w:val="24"/>
          <w:szCs w:val="24"/>
        </w:rPr>
      </w:pPr>
      <w:r w:rsidRPr="00FA1CF9">
        <w:rPr>
          <w:rFonts w:ascii="Times New Roman" w:hAnsi="Times New Roman"/>
          <w:b w:val="0"/>
          <w:sz w:val="24"/>
          <w:szCs w:val="24"/>
        </w:rPr>
        <w:t xml:space="preserve">Таблица </w:t>
      </w:r>
      <w:r w:rsidRPr="00FA1CF9">
        <w:rPr>
          <w:rFonts w:ascii="Times New Roman" w:hAnsi="Times New Roman"/>
          <w:b w:val="0"/>
          <w:sz w:val="24"/>
          <w:szCs w:val="24"/>
        </w:rPr>
        <w:fldChar w:fldCharType="begin"/>
      </w:r>
      <w:r w:rsidRPr="00FA1CF9">
        <w:rPr>
          <w:rFonts w:ascii="Times New Roman" w:hAnsi="Times New Roman"/>
          <w:b w:val="0"/>
          <w:sz w:val="24"/>
          <w:szCs w:val="24"/>
        </w:rPr>
        <w:instrText xml:space="preserve"> SEQ Таблица \* ARABIC </w:instrText>
      </w:r>
      <w:r w:rsidRPr="00FA1CF9">
        <w:rPr>
          <w:rFonts w:ascii="Times New Roman" w:hAnsi="Times New Roman"/>
          <w:b w:val="0"/>
          <w:sz w:val="24"/>
          <w:szCs w:val="24"/>
        </w:rPr>
        <w:fldChar w:fldCharType="separate"/>
      </w:r>
      <w:r w:rsidR="0030453A" w:rsidRPr="00FA1CF9">
        <w:rPr>
          <w:rFonts w:ascii="Times New Roman" w:hAnsi="Times New Roman"/>
          <w:b w:val="0"/>
          <w:noProof/>
          <w:sz w:val="24"/>
          <w:szCs w:val="24"/>
        </w:rPr>
        <w:t>29</w:t>
      </w:r>
      <w:r w:rsidRPr="00FA1CF9">
        <w:rPr>
          <w:rFonts w:ascii="Times New Roman" w:hAnsi="Times New Roman"/>
          <w:b w:val="0"/>
          <w:sz w:val="24"/>
          <w:szCs w:val="24"/>
        </w:rPr>
        <w:fldChar w:fldCharType="end"/>
      </w:r>
      <w:r w:rsidRPr="00FA1CF9">
        <w:rPr>
          <w:rFonts w:ascii="Times New Roman" w:hAnsi="Times New Roman"/>
          <w:b w:val="0"/>
          <w:sz w:val="24"/>
          <w:szCs w:val="24"/>
        </w:rPr>
        <w:t>. Иные межбюджетные трансферты бюджетам муниципальных образований из областного бюджета за I квартал 2022 и 2023 годов, млн.руб.</w:t>
      </w:r>
    </w:p>
    <w:tbl>
      <w:tblPr>
        <w:tblW w:w="9746" w:type="dxa"/>
        <w:tblInd w:w="-23" w:type="dxa"/>
        <w:tblLayout w:type="fixed"/>
        <w:tblLook w:val="04A0" w:firstRow="1" w:lastRow="0" w:firstColumn="1" w:lastColumn="0" w:noHBand="0" w:noVBand="1"/>
      </w:tblPr>
      <w:tblGrid>
        <w:gridCol w:w="6062"/>
        <w:gridCol w:w="892"/>
        <w:gridCol w:w="850"/>
        <w:gridCol w:w="1114"/>
        <w:gridCol w:w="828"/>
      </w:tblGrid>
      <w:tr w:rsidR="00FA1CF9" w:rsidRPr="00FA1CF9" w14:paraId="025203F6" w14:textId="77777777" w:rsidTr="00B13A7E">
        <w:trPr>
          <w:trHeight w:val="117"/>
          <w:tblHeader/>
        </w:trPr>
        <w:tc>
          <w:tcPr>
            <w:tcW w:w="6062"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3CFB2FD3"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Наименование программы / непрограммных расходов</w:t>
            </w:r>
          </w:p>
        </w:tc>
        <w:tc>
          <w:tcPr>
            <w:tcW w:w="892"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0B6696E2" w14:textId="006F209E"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I кв. 2023</w:t>
            </w:r>
            <w:r w:rsidR="00B13A7E" w:rsidRPr="00FA1CF9">
              <w:rPr>
                <w:rFonts w:ascii="Times New Roman" w:eastAsia="Times New Roman" w:hAnsi="Times New Roman"/>
                <w:b/>
                <w:bCs/>
                <w:sz w:val="20"/>
                <w:szCs w:val="20"/>
                <w:lang w:eastAsia="ru-RU"/>
              </w:rPr>
              <w:t xml:space="preserve"> </w:t>
            </w:r>
            <w:r w:rsidRPr="00FA1CF9">
              <w:rPr>
                <w:rFonts w:ascii="Times New Roman" w:eastAsia="Times New Roman" w:hAnsi="Times New Roman"/>
                <w:b/>
                <w:bCs/>
                <w:sz w:val="20"/>
                <w:szCs w:val="20"/>
                <w:lang w:eastAsia="ru-RU"/>
              </w:rPr>
              <w:t>г.</w:t>
            </w:r>
          </w:p>
        </w:tc>
        <w:tc>
          <w:tcPr>
            <w:tcW w:w="850"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79B71EC9" w14:textId="4242F616"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I кв. 2024</w:t>
            </w:r>
            <w:r w:rsidR="00B13A7E" w:rsidRPr="00FA1CF9">
              <w:rPr>
                <w:rFonts w:ascii="Times New Roman" w:eastAsia="Times New Roman" w:hAnsi="Times New Roman"/>
                <w:b/>
                <w:bCs/>
                <w:sz w:val="20"/>
                <w:szCs w:val="20"/>
                <w:lang w:eastAsia="ru-RU"/>
              </w:rPr>
              <w:t xml:space="preserve"> </w:t>
            </w:r>
            <w:r w:rsidRPr="00FA1CF9">
              <w:rPr>
                <w:rFonts w:ascii="Times New Roman" w:eastAsia="Times New Roman" w:hAnsi="Times New Roman"/>
                <w:b/>
                <w:bCs/>
                <w:sz w:val="20"/>
                <w:szCs w:val="20"/>
                <w:lang w:eastAsia="ru-RU"/>
              </w:rPr>
              <w:t>г.</w:t>
            </w:r>
          </w:p>
        </w:tc>
        <w:tc>
          <w:tcPr>
            <w:tcW w:w="1942" w:type="dxa"/>
            <w:gridSpan w:val="2"/>
            <w:tcBorders>
              <w:top w:val="double" w:sz="4" w:space="0" w:color="auto"/>
              <w:left w:val="nil"/>
              <w:bottom w:val="single" w:sz="4" w:space="0" w:color="auto"/>
              <w:right w:val="double" w:sz="4" w:space="0" w:color="auto"/>
            </w:tcBorders>
            <w:shd w:val="clear" w:color="auto" w:fill="auto"/>
            <w:vAlign w:val="center"/>
            <w:hideMark/>
          </w:tcPr>
          <w:p w14:paraId="0124F830"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Изменение (+,-)</w:t>
            </w:r>
          </w:p>
        </w:tc>
      </w:tr>
      <w:tr w:rsidR="00FA1CF9" w:rsidRPr="00FA1CF9" w14:paraId="3CD9FD58" w14:textId="77777777" w:rsidTr="00B13A7E">
        <w:trPr>
          <w:trHeight w:val="35"/>
          <w:tblHeader/>
        </w:trPr>
        <w:tc>
          <w:tcPr>
            <w:tcW w:w="6062" w:type="dxa"/>
            <w:vMerge/>
            <w:tcBorders>
              <w:top w:val="double" w:sz="6" w:space="0" w:color="auto"/>
              <w:left w:val="double" w:sz="4" w:space="0" w:color="auto"/>
              <w:bottom w:val="single" w:sz="4" w:space="0" w:color="auto"/>
              <w:right w:val="single" w:sz="4" w:space="0" w:color="auto"/>
            </w:tcBorders>
            <w:shd w:val="clear" w:color="auto" w:fill="auto"/>
            <w:vAlign w:val="center"/>
            <w:hideMark/>
          </w:tcPr>
          <w:p w14:paraId="1F6EA287" w14:textId="77777777" w:rsidR="00EF241C" w:rsidRPr="00FA1CF9" w:rsidRDefault="00EF241C" w:rsidP="00EF241C">
            <w:pPr>
              <w:spacing w:after="0" w:line="240" w:lineRule="auto"/>
              <w:rPr>
                <w:rFonts w:ascii="Times New Roman" w:eastAsia="Times New Roman" w:hAnsi="Times New Roman"/>
                <w:b/>
                <w:bCs/>
                <w:sz w:val="20"/>
                <w:szCs w:val="20"/>
                <w:lang w:eastAsia="ru-RU"/>
              </w:rPr>
            </w:pPr>
          </w:p>
        </w:tc>
        <w:tc>
          <w:tcPr>
            <w:tcW w:w="892" w:type="dxa"/>
            <w:vMerge/>
            <w:tcBorders>
              <w:top w:val="double" w:sz="6" w:space="0" w:color="auto"/>
              <w:left w:val="single" w:sz="4" w:space="0" w:color="auto"/>
              <w:bottom w:val="single" w:sz="4" w:space="0" w:color="auto"/>
              <w:right w:val="single" w:sz="4" w:space="0" w:color="auto"/>
            </w:tcBorders>
            <w:shd w:val="clear" w:color="auto" w:fill="auto"/>
            <w:vAlign w:val="center"/>
            <w:hideMark/>
          </w:tcPr>
          <w:p w14:paraId="725DCFD2" w14:textId="77777777" w:rsidR="00EF241C" w:rsidRPr="00FA1CF9" w:rsidRDefault="00EF241C" w:rsidP="00EF241C">
            <w:pPr>
              <w:spacing w:after="0" w:line="240" w:lineRule="auto"/>
              <w:rPr>
                <w:rFonts w:ascii="Times New Roman" w:eastAsia="Times New Roman" w:hAnsi="Times New Roman"/>
                <w:b/>
                <w:bCs/>
                <w:sz w:val="20"/>
                <w:szCs w:val="20"/>
                <w:lang w:eastAsia="ru-RU"/>
              </w:rPr>
            </w:pPr>
          </w:p>
        </w:tc>
        <w:tc>
          <w:tcPr>
            <w:tcW w:w="850" w:type="dxa"/>
            <w:vMerge/>
            <w:tcBorders>
              <w:top w:val="double" w:sz="6" w:space="0" w:color="auto"/>
              <w:left w:val="single" w:sz="4" w:space="0" w:color="auto"/>
              <w:bottom w:val="single" w:sz="4" w:space="0" w:color="auto"/>
              <w:right w:val="single" w:sz="4" w:space="0" w:color="auto"/>
            </w:tcBorders>
            <w:shd w:val="clear" w:color="auto" w:fill="auto"/>
            <w:vAlign w:val="center"/>
            <w:hideMark/>
          </w:tcPr>
          <w:p w14:paraId="13FA9461" w14:textId="77777777" w:rsidR="00EF241C" w:rsidRPr="00FA1CF9" w:rsidRDefault="00EF241C" w:rsidP="00EF241C">
            <w:pPr>
              <w:spacing w:after="0" w:line="240" w:lineRule="auto"/>
              <w:rPr>
                <w:rFonts w:ascii="Times New Roman" w:eastAsia="Times New Roman" w:hAnsi="Times New Roman"/>
                <w:b/>
                <w:bCs/>
                <w:sz w:val="20"/>
                <w:szCs w:val="20"/>
                <w:lang w:eastAsia="ru-RU"/>
              </w:rPr>
            </w:pPr>
          </w:p>
        </w:tc>
        <w:tc>
          <w:tcPr>
            <w:tcW w:w="1114" w:type="dxa"/>
            <w:tcBorders>
              <w:top w:val="nil"/>
              <w:left w:val="nil"/>
              <w:bottom w:val="single" w:sz="4" w:space="0" w:color="auto"/>
              <w:right w:val="single" w:sz="4" w:space="0" w:color="auto"/>
            </w:tcBorders>
            <w:shd w:val="clear" w:color="auto" w:fill="auto"/>
            <w:vAlign w:val="center"/>
            <w:hideMark/>
          </w:tcPr>
          <w:p w14:paraId="0F1B0A75" w14:textId="7A56B4DD"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млн.руб.</w:t>
            </w:r>
          </w:p>
        </w:tc>
        <w:tc>
          <w:tcPr>
            <w:tcW w:w="828" w:type="dxa"/>
            <w:tcBorders>
              <w:top w:val="nil"/>
              <w:left w:val="nil"/>
              <w:bottom w:val="single" w:sz="4" w:space="0" w:color="auto"/>
              <w:right w:val="double" w:sz="4" w:space="0" w:color="auto"/>
            </w:tcBorders>
            <w:shd w:val="clear" w:color="auto" w:fill="auto"/>
            <w:vAlign w:val="center"/>
            <w:hideMark/>
          </w:tcPr>
          <w:p w14:paraId="1B6CED58" w14:textId="2D8E66B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w:t>
            </w:r>
          </w:p>
        </w:tc>
      </w:tr>
      <w:tr w:rsidR="00FA1CF9" w:rsidRPr="00FA1CF9" w14:paraId="7E6C513A" w14:textId="77777777" w:rsidTr="00B13A7E">
        <w:trPr>
          <w:trHeight w:val="70"/>
        </w:trPr>
        <w:tc>
          <w:tcPr>
            <w:tcW w:w="6062" w:type="dxa"/>
            <w:tcBorders>
              <w:top w:val="nil"/>
              <w:left w:val="double" w:sz="4" w:space="0" w:color="auto"/>
              <w:bottom w:val="single" w:sz="4" w:space="0" w:color="auto"/>
              <w:right w:val="single" w:sz="4" w:space="0" w:color="auto"/>
            </w:tcBorders>
            <w:shd w:val="clear" w:color="auto" w:fill="auto"/>
            <w:vAlign w:val="center"/>
            <w:hideMark/>
          </w:tcPr>
          <w:p w14:paraId="11D8F18A" w14:textId="77777777" w:rsidR="00EF241C" w:rsidRPr="00FA1CF9" w:rsidRDefault="00EF241C" w:rsidP="00EF241C">
            <w:pPr>
              <w:spacing w:after="0" w:line="240" w:lineRule="auto"/>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"Развитие образования и науки Архангельской области", из нее:</w:t>
            </w:r>
          </w:p>
        </w:tc>
        <w:tc>
          <w:tcPr>
            <w:tcW w:w="892" w:type="dxa"/>
            <w:tcBorders>
              <w:top w:val="nil"/>
              <w:left w:val="nil"/>
              <w:bottom w:val="single" w:sz="4" w:space="0" w:color="auto"/>
              <w:right w:val="single" w:sz="4" w:space="0" w:color="auto"/>
            </w:tcBorders>
            <w:shd w:val="clear" w:color="auto" w:fill="auto"/>
            <w:vAlign w:val="center"/>
            <w:hideMark/>
          </w:tcPr>
          <w:p w14:paraId="4AB6E312"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191,4 </w:t>
            </w:r>
          </w:p>
        </w:tc>
        <w:tc>
          <w:tcPr>
            <w:tcW w:w="850" w:type="dxa"/>
            <w:tcBorders>
              <w:top w:val="nil"/>
              <w:left w:val="nil"/>
              <w:bottom w:val="single" w:sz="4" w:space="0" w:color="auto"/>
              <w:right w:val="single" w:sz="4" w:space="0" w:color="auto"/>
            </w:tcBorders>
            <w:shd w:val="clear" w:color="auto" w:fill="auto"/>
            <w:vAlign w:val="center"/>
            <w:hideMark/>
          </w:tcPr>
          <w:p w14:paraId="6531FC42"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20,2 </w:t>
            </w:r>
          </w:p>
        </w:tc>
        <w:tc>
          <w:tcPr>
            <w:tcW w:w="1114" w:type="dxa"/>
            <w:tcBorders>
              <w:top w:val="nil"/>
              <w:left w:val="nil"/>
              <w:bottom w:val="single" w:sz="4" w:space="0" w:color="auto"/>
              <w:right w:val="single" w:sz="4" w:space="0" w:color="auto"/>
            </w:tcBorders>
            <w:shd w:val="clear" w:color="auto" w:fill="auto"/>
            <w:vAlign w:val="center"/>
            <w:hideMark/>
          </w:tcPr>
          <w:p w14:paraId="49A75E32"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-171,2 </w:t>
            </w:r>
          </w:p>
        </w:tc>
        <w:tc>
          <w:tcPr>
            <w:tcW w:w="828" w:type="dxa"/>
            <w:tcBorders>
              <w:top w:val="nil"/>
              <w:left w:val="nil"/>
              <w:bottom w:val="single" w:sz="4" w:space="0" w:color="auto"/>
              <w:right w:val="double" w:sz="4" w:space="0" w:color="auto"/>
            </w:tcBorders>
            <w:shd w:val="clear" w:color="auto" w:fill="auto"/>
            <w:vAlign w:val="center"/>
            <w:hideMark/>
          </w:tcPr>
          <w:p w14:paraId="34D5856C"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-89,4 </w:t>
            </w:r>
          </w:p>
        </w:tc>
      </w:tr>
      <w:tr w:rsidR="00FA1CF9" w:rsidRPr="00FA1CF9" w14:paraId="41E5B1E0" w14:textId="77777777" w:rsidTr="00B13A7E">
        <w:trPr>
          <w:trHeight w:val="70"/>
        </w:trPr>
        <w:tc>
          <w:tcPr>
            <w:tcW w:w="6062" w:type="dxa"/>
            <w:tcBorders>
              <w:top w:val="nil"/>
              <w:left w:val="double" w:sz="4" w:space="0" w:color="auto"/>
              <w:bottom w:val="single" w:sz="4" w:space="0" w:color="auto"/>
              <w:right w:val="single" w:sz="4" w:space="0" w:color="auto"/>
            </w:tcBorders>
            <w:shd w:val="clear" w:color="auto" w:fill="auto"/>
            <w:vAlign w:val="center"/>
            <w:hideMark/>
          </w:tcPr>
          <w:p w14:paraId="1C752BD6"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Оснащение объектов строительства сферы образования согласно проектной документации</w:t>
            </w:r>
          </w:p>
        </w:tc>
        <w:tc>
          <w:tcPr>
            <w:tcW w:w="892" w:type="dxa"/>
            <w:tcBorders>
              <w:top w:val="nil"/>
              <w:left w:val="nil"/>
              <w:bottom w:val="single" w:sz="4" w:space="0" w:color="auto"/>
              <w:right w:val="single" w:sz="4" w:space="0" w:color="auto"/>
            </w:tcBorders>
            <w:shd w:val="clear" w:color="auto" w:fill="auto"/>
            <w:vAlign w:val="center"/>
            <w:hideMark/>
          </w:tcPr>
          <w:p w14:paraId="561F7DB1"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74,3 </w:t>
            </w:r>
          </w:p>
        </w:tc>
        <w:tc>
          <w:tcPr>
            <w:tcW w:w="850" w:type="dxa"/>
            <w:tcBorders>
              <w:top w:val="nil"/>
              <w:left w:val="nil"/>
              <w:bottom w:val="single" w:sz="4" w:space="0" w:color="auto"/>
              <w:right w:val="single" w:sz="4" w:space="0" w:color="auto"/>
            </w:tcBorders>
            <w:shd w:val="clear" w:color="auto" w:fill="auto"/>
            <w:vAlign w:val="center"/>
            <w:hideMark/>
          </w:tcPr>
          <w:p w14:paraId="1125DE0C"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w:t>
            </w:r>
          </w:p>
        </w:tc>
        <w:tc>
          <w:tcPr>
            <w:tcW w:w="1114" w:type="dxa"/>
            <w:tcBorders>
              <w:top w:val="nil"/>
              <w:left w:val="nil"/>
              <w:bottom w:val="single" w:sz="4" w:space="0" w:color="auto"/>
              <w:right w:val="single" w:sz="4" w:space="0" w:color="auto"/>
            </w:tcBorders>
            <w:shd w:val="clear" w:color="auto" w:fill="auto"/>
            <w:vAlign w:val="center"/>
            <w:hideMark/>
          </w:tcPr>
          <w:p w14:paraId="74C437AA"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-74,3 </w:t>
            </w:r>
          </w:p>
        </w:tc>
        <w:tc>
          <w:tcPr>
            <w:tcW w:w="828" w:type="dxa"/>
            <w:tcBorders>
              <w:top w:val="nil"/>
              <w:left w:val="nil"/>
              <w:bottom w:val="single" w:sz="4" w:space="0" w:color="auto"/>
              <w:right w:val="double" w:sz="4" w:space="0" w:color="auto"/>
            </w:tcBorders>
            <w:shd w:val="clear" w:color="auto" w:fill="auto"/>
            <w:vAlign w:val="center"/>
            <w:hideMark/>
          </w:tcPr>
          <w:p w14:paraId="269875A3"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-100,0 </w:t>
            </w:r>
          </w:p>
        </w:tc>
      </w:tr>
      <w:tr w:rsidR="00FA1CF9" w:rsidRPr="00FA1CF9" w14:paraId="1516C3E5" w14:textId="77777777" w:rsidTr="00B13A7E">
        <w:trPr>
          <w:trHeight w:val="2773"/>
        </w:trPr>
        <w:tc>
          <w:tcPr>
            <w:tcW w:w="6062" w:type="dxa"/>
            <w:tcBorders>
              <w:top w:val="nil"/>
              <w:left w:val="double" w:sz="4" w:space="0" w:color="auto"/>
              <w:bottom w:val="single" w:sz="4" w:space="0" w:color="auto"/>
              <w:right w:val="single" w:sz="4" w:space="0" w:color="auto"/>
            </w:tcBorders>
            <w:shd w:val="clear" w:color="auto" w:fill="auto"/>
            <w:vAlign w:val="center"/>
            <w:hideMark/>
          </w:tcPr>
          <w:p w14:paraId="23E5B90A"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Обеспечение мероприятий по организации предоставления дополнительных мер социальной поддержки семьям граждан, принимающих (принимавших) участие в специальной военной операции, в виде бесплатного горячего питания обучающихся по образовательным программам основного общего и среднего общего образования в муниципальных общеобразовательных организациях, бесплатного посещения обучающимися занятий по дополнительным общеобразовательным программам, реализуемым на платной основе муниципальными образовательными организациями, а также бесплатного присмотра и ухода за детьми, посещающими муниципальные образовательные организации, реализующие программы дошкольного образования, или группы продленного дня в общеобразовательных организациях</w:t>
            </w:r>
          </w:p>
        </w:tc>
        <w:tc>
          <w:tcPr>
            <w:tcW w:w="892" w:type="dxa"/>
            <w:tcBorders>
              <w:top w:val="nil"/>
              <w:left w:val="nil"/>
              <w:bottom w:val="single" w:sz="4" w:space="0" w:color="auto"/>
              <w:right w:val="single" w:sz="4" w:space="0" w:color="auto"/>
            </w:tcBorders>
            <w:shd w:val="clear" w:color="auto" w:fill="auto"/>
            <w:vAlign w:val="center"/>
            <w:hideMark/>
          </w:tcPr>
          <w:p w14:paraId="3EF8863B"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7,2 </w:t>
            </w:r>
          </w:p>
        </w:tc>
        <w:tc>
          <w:tcPr>
            <w:tcW w:w="850" w:type="dxa"/>
            <w:tcBorders>
              <w:top w:val="nil"/>
              <w:left w:val="nil"/>
              <w:bottom w:val="single" w:sz="4" w:space="0" w:color="auto"/>
              <w:right w:val="single" w:sz="4" w:space="0" w:color="auto"/>
            </w:tcBorders>
            <w:shd w:val="clear" w:color="auto" w:fill="auto"/>
            <w:vAlign w:val="center"/>
            <w:hideMark/>
          </w:tcPr>
          <w:p w14:paraId="5F4257DA"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20,2 </w:t>
            </w:r>
          </w:p>
        </w:tc>
        <w:tc>
          <w:tcPr>
            <w:tcW w:w="1114" w:type="dxa"/>
            <w:tcBorders>
              <w:top w:val="nil"/>
              <w:left w:val="nil"/>
              <w:bottom w:val="single" w:sz="4" w:space="0" w:color="auto"/>
              <w:right w:val="single" w:sz="4" w:space="0" w:color="auto"/>
            </w:tcBorders>
            <w:shd w:val="clear" w:color="auto" w:fill="auto"/>
            <w:vAlign w:val="center"/>
            <w:hideMark/>
          </w:tcPr>
          <w:p w14:paraId="0F313EE8"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13,1 </w:t>
            </w:r>
          </w:p>
        </w:tc>
        <w:tc>
          <w:tcPr>
            <w:tcW w:w="828" w:type="dxa"/>
            <w:tcBorders>
              <w:top w:val="nil"/>
              <w:left w:val="nil"/>
              <w:bottom w:val="single" w:sz="4" w:space="0" w:color="auto"/>
              <w:right w:val="double" w:sz="4" w:space="0" w:color="auto"/>
            </w:tcBorders>
            <w:shd w:val="clear" w:color="auto" w:fill="auto"/>
            <w:vAlign w:val="center"/>
            <w:hideMark/>
          </w:tcPr>
          <w:p w14:paraId="6F4715A8" w14:textId="77777777" w:rsidR="00EF241C" w:rsidRPr="00FA1CF9" w:rsidRDefault="00EF241C" w:rsidP="00EF241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в 2,8 раза</w:t>
            </w:r>
          </w:p>
        </w:tc>
      </w:tr>
      <w:tr w:rsidR="00FA1CF9" w:rsidRPr="00FA1CF9" w14:paraId="2700B0B3" w14:textId="77777777" w:rsidTr="00B13A7E">
        <w:trPr>
          <w:trHeight w:val="70"/>
        </w:trPr>
        <w:tc>
          <w:tcPr>
            <w:tcW w:w="6062" w:type="dxa"/>
            <w:tcBorders>
              <w:top w:val="nil"/>
              <w:left w:val="double" w:sz="4" w:space="0" w:color="auto"/>
              <w:bottom w:val="single" w:sz="4" w:space="0" w:color="auto"/>
              <w:right w:val="single" w:sz="4" w:space="0" w:color="auto"/>
            </w:tcBorders>
            <w:shd w:val="clear" w:color="auto" w:fill="auto"/>
            <w:vAlign w:val="center"/>
            <w:hideMark/>
          </w:tcPr>
          <w:p w14:paraId="2565F764"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Реализация мероприятий по модернизации школьных систем образования</w:t>
            </w:r>
          </w:p>
        </w:tc>
        <w:tc>
          <w:tcPr>
            <w:tcW w:w="892" w:type="dxa"/>
            <w:tcBorders>
              <w:top w:val="nil"/>
              <w:left w:val="nil"/>
              <w:bottom w:val="single" w:sz="4" w:space="0" w:color="auto"/>
              <w:right w:val="single" w:sz="4" w:space="0" w:color="auto"/>
            </w:tcBorders>
            <w:shd w:val="clear" w:color="auto" w:fill="auto"/>
            <w:vAlign w:val="center"/>
            <w:hideMark/>
          </w:tcPr>
          <w:p w14:paraId="53D090F1"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83,3 </w:t>
            </w:r>
          </w:p>
        </w:tc>
        <w:tc>
          <w:tcPr>
            <w:tcW w:w="850" w:type="dxa"/>
            <w:tcBorders>
              <w:top w:val="nil"/>
              <w:left w:val="nil"/>
              <w:bottom w:val="single" w:sz="4" w:space="0" w:color="auto"/>
              <w:right w:val="single" w:sz="4" w:space="0" w:color="auto"/>
            </w:tcBorders>
            <w:shd w:val="clear" w:color="auto" w:fill="auto"/>
            <w:vAlign w:val="center"/>
            <w:hideMark/>
          </w:tcPr>
          <w:p w14:paraId="035550AF"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w:t>
            </w:r>
          </w:p>
        </w:tc>
        <w:tc>
          <w:tcPr>
            <w:tcW w:w="1114" w:type="dxa"/>
            <w:tcBorders>
              <w:top w:val="nil"/>
              <w:left w:val="nil"/>
              <w:bottom w:val="single" w:sz="4" w:space="0" w:color="auto"/>
              <w:right w:val="single" w:sz="4" w:space="0" w:color="auto"/>
            </w:tcBorders>
            <w:shd w:val="clear" w:color="auto" w:fill="auto"/>
            <w:vAlign w:val="center"/>
            <w:hideMark/>
          </w:tcPr>
          <w:p w14:paraId="7B0508F6"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-83,3 </w:t>
            </w:r>
          </w:p>
        </w:tc>
        <w:tc>
          <w:tcPr>
            <w:tcW w:w="828" w:type="dxa"/>
            <w:tcBorders>
              <w:top w:val="nil"/>
              <w:left w:val="nil"/>
              <w:bottom w:val="single" w:sz="4" w:space="0" w:color="auto"/>
              <w:right w:val="double" w:sz="4" w:space="0" w:color="auto"/>
            </w:tcBorders>
            <w:shd w:val="clear" w:color="auto" w:fill="auto"/>
            <w:vAlign w:val="center"/>
            <w:hideMark/>
          </w:tcPr>
          <w:p w14:paraId="0B35B8D6"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-100,0 </w:t>
            </w:r>
          </w:p>
        </w:tc>
      </w:tr>
      <w:tr w:rsidR="00FA1CF9" w:rsidRPr="00FA1CF9" w14:paraId="107F92F8" w14:textId="77777777" w:rsidTr="00B13A7E">
        <w:trPr>
          <w:trHeight w:val="273"/>
        </w:trPr>
        <w:tc>
          <w:tcPr>
            <w:tcW w:w="6062" w:type="dxa"/>
            <w:tcBorders>
              <w:top w:val="nil"/>
              <w:left w:val="double" w:sz="4" w:space="0" w:color="auto"/>
              <w:bottom w:val="single" w:sz="4" w:space="0" w:color="auto"/>
              <w:right w:val="single" w:sz="4" w:space="0" w:color="auto"/>
            </w:tcBorders>
            <w:shd w:val="clear" w:color="auto" w:fill="auto"/>
            <w:vAlign w:val="center"/>
            <w:hideMark/>
          </w:tcPr>
          <w:p w14:paraId="0D72BAC0"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Обновление материально-технической базы для организации учебно-исследовательской, научно-практической, творческой деятельности, занятий физической культурой и спортом в образовательных организациях</w:t>
            </w:r>
          </w:p>
        </w:tc>
        <w:tc>
          <w:tcPr>
            <w:tcW w:w="892" w:type="dxa"/>
            <w:tcBorders>
              <w:top w:val="nil"/>
              <w:left w:val="nil"/>
              <w:bottom w:val="single" w:sz="4" w:space="0" w:color="auto"/>
              <w:right w:val="single" w:sz="4" w:space="0" w:color="auto"/>
            </w:tcBorders>
            <w:shd w:val="clear" w:color="auto" w:fill="auto"/>
            <w:vAlign w:val="center"/>
            <w:hideMark/>
          </w:tcPr>
          <w:p w14:paraId="05731BDD"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25,1 </w:t>
            </w:r>
          </w:p>
        </w:tc>
        <w:tc>
          <w:tcPr>
            <w:tcW w:w="850" w:type="dxa"/>
            <w:tcBorders>
              <w:top w:val="nil"/>
              <w:left w:val="nil"/>
              <w:bottom w:val="single" w:sz="4" w:space="0" w:color="auto"/>
              <w:right w:val="single" w:sz="4" w:space="0" w:color="auto"/>
            </w:tcBorders>
            <w:shd w:val="clear" w:color="auto" w:fill="auto"/>
            <w:vAlign w:val="center"/>
            <w:hideMark/>
          </w:tcPr>
          <w:p w14:paraId="2C00A509"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w:t>
            </w:r>
          </w:p>
        </w:tc>
        <w:tc>
          <w:tcPr>
            <w:tcW w:w="1114" w:type="dxa"/>
            <w:tcBorders>
              <w:top w:val="nil"/>
              <w:left w:val="nil"/>
              <w:bottom w:val="single" w:sz="4" w:space="0" w:color="auto"/>
              <w:right w:val="single" w:sz="4" w:space="0" w:color="auto"/>
            </w:tcBorders>
            <w:shd w:val="clear" w:color="auto" w:fill="auto"/>
            <w:vAlign w:val="center"/>
            <w:hideMark/>
          </w:tcPr>
          <w:p w14:paraId="2FC80324"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-25,1 </w:t>
            </w:r>
          </w:p>
        </w:tc>
        <w:tc>
          <w:tcPr>
            <w:tcW w:w="828" w:type="dxa"/>
            <w:tcBorders>
              <w:top w:val="nil"/>
              <w:left w:val="nil"/>
              <w:bottom w:val="single" w:sz="4" w:space="0" w:color="auto"/>
              <w:right w:val="double" w:sz="4" w:space="0" w:color="auto"/>
            </w:tcBorders>
            <w:shd w:val="clear" w:color="auto" w:fill="auto"/>
            <w:vAlign w:val="center"/>
            <w:hideMark/>
          </w:tcPr>
          <w:p w14:paraId="272D50C0"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-100,0 </w:t>
            </w:r>
          </w:p>
        </w:tc>
      </w:tr>
      <w:tr w:rsidR="00FA1CF9" w:rsidRPr="00FA1CF9" w14:paraId="47FEF6EC" w14:textId="77777777" w:rsidTr="00B13A7E">
        <w:trPr>
          <w:trHeight w:val="70"/>
        </w:trPr>
        <w:tc>
          <w:tcPr>
            <w:tcW w:w="6062" w:type="dxa"/>
            <w:tcBorders>
              <w:top w:val="nil"/>
              <w:left w:val="double" w:sz="4" w:space="0" w:color="auto"/>
              <w:bottom w:val="single" w:sz="4" w:space="0" w:color="auto"/>
              <w:right w:val="single" w:sz="4" w:space="0" w:color="auto"/>
            </w:tcBorders>
            <w:shd w:val="clear" w:color="auto" w:fill="auto"/>
            <w:vAlign w:val="center"/>
            <w:hideMark/>
          </w:tcPr>
          <w:p w14:paraId="0935F6EF" w14:textId="4592E0F3" w:rsidR="00EF241C" w:rsidRPr="00FA1CF9" w:rsidRDefault="00EF241C" w:rsidP="00EF241C">
            <w:pPr>
              <w:spacing w:after="0" w:line="240" w:lineRule="auto"/>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"Социальная поддержка граждан в</w:t>
            </w:r>
            <w:r w:rsidR="00211CDA" w:rsidRPr="00FA1CF9">
              <w:rPr>
                <w:rFonts w:ascii="Times New Roman" w:eastAsia="Times New Roman" w:hAnsi="Times New Roman"/>
                <w:b/>
                <w:bCs/>
                <w:sz w:val="20"/>
                <w:szCs w:val="20"/>
                <w:lang w:eastAsia="ru-RU"/>
              </w:rPr>
              <w:t xml:space="preserve"> Архангельской области"</w:t>
            </w:r>
          </w:p>
        </w:tc>
        <w:tc>
          <w:tcPr>
            <w:tcW w:w="892" w:type="dxa"/>
            <w:tcBorders>
              <w:top w:val="nil"/>
              <w:left w:val="nil"/>
              <w:bottom w:val="single" w:sz="4" w:space="0" w:color="auto"/>
              <w:right w:val="single" w:sz="4" w:space="0" w:color="auto"/>
            </w:tcBorders>
            <w:shd w:val="clear" w:color="auto" w:fill="auto"/>
            <w:vAlign w:val="center"/>
            <w:hideMark/>
          </w:tcPr>
          <w:p w14:paraId="764EE332"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0,1 </w:t>
            </w:r>
          </w:p>
        </w:tc>
        <w:tc>
          <w:tcPr>
            <w:tcW w:w="850" w:type="dxa"/>
            <w:tcBorders>
              <w:top w:val="nil"/>
              <w:left w:val="nil"/>
              <w:bottom w:val="single" w:sz="4" w:space="0" w:color="auto"/>
              <w:right w:val="single" w:sz="4" w:space="0" w:color="auto"/>
            </w:tcBorders>
            <w:shd w:val="clear" w:color="auto" w:fill="auto"/>
            <w:vAlign w:val="center"/>
            <w:hideMark/>
          </w:tcPr>
          <w:p w14:paraId="4B6EF418"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0,0 </w:t>
            </w:r>
          </w:p>
        </w:tc>
        <w:tc>
          <w:tcPr>
            <w:tcW w:w="1114" w:type="dxa"/>
            <w:tcBorders>
              <w:top w:val="nil"/>
              <w:left w:val="nil"/>
              <w:bottom w:val="single" w:sz="4" w:space="0" w:color="auto"/>
              <w:right w:val="single" w:sz="4" w:space="0" w:color="auto"/>
            </w:tcBorders>
            <w:shd w:val="clear" w:color="auto" w:fill="auto"/>
            <w:vAlign w:val="center"/>
            <w:hideMark/>
          </w:tcPr>
          <w:p w14:paraId="7A970B2A"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-0,1 </w:t>
            </w:r>
          </w:p>
        </w:tc>
        <w:tc>
          <w:tcPr>
            <w:tcW w:w="828" w:type="dxa"/>
            <w:tcBorders>
              <w:top w:val="nil"/>
              <w:left w:val="nil"/>
              <w:bottom w:val="single" w:sz="4" w:space="0" w:color="auto"/>
              <w:right w:val="double" w:sz="4" w:space="0" w:color="auto"/>
            </w:tcBorders>
            <w:shd w:val="clear" w:color="auto" w:fill="auto"/>
            <w:vAlign w:val="center"/>
            <w:hideMark/>
          </w:tcPr>
          <w:p w14:paraId="0F945148"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-100,0 </w:t>
            </w:r>
          </w:p>
        </w:tc>
      </w:tr>
      <w:tr w:rsidR="00FA1CF9" w:rsidRPr="00FA1CF9" w14:paraId="12C5A9AD" w14:textId="77777777" w:rsidTr="00B13A7E">
        <w:trPr>
          <w:trHeight w:val="210"/>
        </w:trPr>
        <w:tc>
          <w:tcPr>
            <w:tcW w:w="6062" w:type="dxa"/>
            <w:tcBorders>
              <w:top w:val="nil"/>
              <w:left w:val="double" w:sz="4" w:space="0" w:color="auto"/>
              <w:bottom w:val="single" w:sz="4" w:space="0" w:color="auto"/>
              <w:right w:val="single" w:sz="4" w:space="0" w:color="auto"/>
            </w:tcBorders>
            <w:shd w:val="clear" w:color="auto" w:fill="auto"/>
            <w:vAlign w:val="center"/>
            <w:hideMark/>
          </w:tcPr>
          <w:p w14:paraId="33929BFA" w14:textId="58AC475F" w:rsidR="00EF241C" w:rsidRPr="00FA1CF9" w:rsidRDefault="00EF241C" w:rsidP="00EF241C">
            <w:pPr>
              <w:spacing w:after="0" w:line="240" w:lineRule="auto"/>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"Ку</w:t>
            </w:r>
            <w:r w:rsidR="00211CDA" w:rsidRPr="00FA1CF9">
              <w:rPr>
                <w:rFonts w:ascii="Times New Roman" w:eastAsia="Times New Roman" w:hAnsi="Times New Roman"/>
                <w:b/>
                <w:bCs/>
                <w:sz w:val="20"/>
                <w:szCs w:val="20"/>
                <w:lang w:eastAsia="ru-RU"/>
              </w:rPr>
              <w:t>льтура Русского Севера"</w:t>
            </w:r>
          </w:p>
        </w:tc>
        <w:tc>
          <w:tcPr>
            <w:tcW w:w="892" w:type="dxa"/>
            <w:tcBorders>
              <w:top w:val="nil"/>
              <w:left w:val="nil"/>
              <w:bottom w:val="single" w:sz="4" w:space="0" w:color="auto"/>
              <w:right w:val="single" w:sz="4" w:space="0" w:color="auto"/>
            </w:tcBorders>
            <w:shd w:val="clear" w:color="auto" w:fill="auto"/>
            <w:vAlign w:val="center"/>
            <w:hideMark/>
          </w:tcPr>
          <w:p w14:paraId="1A768B5B"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6,5 </w:t>
            </w:r>
          </w:p>
        </w:tc>
        <w:tc>
          <w:tcPr>
            <w:tcW w:w="850" w:type="dxa"/>
            <w:tcBorders>
              <w:top w:val="nil"/>
              <w:left w:val="nil"/>
              <w:bottom w:val="single" w:sz="4" w:space="0" w:color="auto"/>
              <w:right w:val="single" w:sz="4" w:space="0" w:color="auto"/>
            </w:tcBorders>
            <w:shd w:val="clear" w:color="auto" w:fill="auto"/>
            <w:vAlign w:val="center"/>
            <w:hideMark/>
          </w:tcPr>
          <w:p w14:paraId="50CCEB1D"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0,0 </w:t>
            </w:r>
          </w:p>
        </w:tc>
        <w:tc>
          <w:tcPr>
            <w:tcW w:w="1114" w:type="dxa"/>
            <w:tcBorders>
              <w:top w:val="nil"/>
              <w:left w:val="nil"/>
              <w:bottom w:val="single" w:sz="4" w:space="0" w:color="auto"/>
              <w:right w:val="single" w:sz="4" w:space="0" w:color="auto"/>
            </w:tcBorders>
            <w:shd w:val="clear" w:color="auto" w:fill="auto"/>
            <w:vAlign w:val="center"/>
            <w:hideMark/>
          </w:tcPr>
          <w:p w14:paraId="60649532"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-6,5 </w:t>
            </w:r>
          </w:p>
        </w:tc>
        <w:tc>
          <w:tcPr>
            <w:tcW w:w="828" w:type="dxa"/>
            <w:tcBorders>
              <w:top w:val="nil"/>
              <w:left w:val="nil"/>
              <w:bottom w:val="single" w:sz="4" w:space="0" w:color="auto"/>
              <w:right w:val="double" w:sz="4" w:space="0" w:color="auto"/>
            </w:tcBorders>
            <w:shd w:val="clear" w:color="auto" w:fill="auto"/>
            <w:vAlign w:val="center"/>
            <w:hideMark/>
          </w:tcPr>
          <w:p w14:paraId="0DBC7AF4"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-100,0 </w:t>
            </w:r>
          </w:p>
        </w:tc>
      </w:tr>
      <w:tr w:rsidR="00FA1CF9" w:rsidRPr="00FA1CF9" w14:paraId="6FFF379D" w14:textId="77777777" w:rsidTr="00B13A7E">
        <w:trPr>
          <w:trHeight w:val="70"/>
        </w:trPr>
        <w:tc>
          <w:tcPr>
            <w:tcW w:w="6062" w:type="dxa"/>
            <w:tcBorders>
              <w:top w:val="nil"/>
              <w:left w:val="double" w:sz="4" w:space="0" w:color="auto"/>
              <w:bottom w:val="single" w:sz="4" w:space="0" w:color="auto"/>
              <w:right w:val="single" w:sz="4" w:space="0" w:color="auto"/>
            </w:tcBorders>
            <w:shd w:val="clear" w:color="auto" w:fill="auto"/>
            <w:vAlign w:val="center"/>
            <w:hideMark/>
          </w:tcPr>
          <w:p w14:paraId="28595A39" w14:textId="77777777" w:rsidR="00EF241C" w:rsidRPr="00FA1CF9" w:rsidRDefault="00EF241C" w:rsidP="00EF241C">
            <w:pPr>
              <w:spacing w:after="0" w:line="240" w:lineRule="auto"/>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"Формирование современной городской среды в Архангельской области", из нее:</w:t>
            </w:r>
          </w:p>
        </w:tc>
        <w:tc>
          <w:tcPr>
            <w:tcW w:w="892" w:type="dxa"/>
            <w:tcBorders>
              <w:top w:val="nil"/>
              <w:left w:val="nil"/>
              <w:bottom w:val="single" w:sz="4" w:space="0" w:color="auto"/>
              <w:right w:val="single" w:sz="4" w:space="0" w:color="auto"/>
            </w:tcBorders>
            <w:shd w:val="clear" w:color="auto" w:fill="auto"/>
            <w:vAlign w:val="center"/>
            <w:hideMark/>
          </w:tcPr>
          <w:p w14:paraId="06E7150D"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17,0 </w:t>
            </w:r>
          </w:p>
        </w:tc>
        <w:tc>
          <w:tcPr>
            <w:tcW w:w="850" w:type="dxa"/>
            <w:tcBorders>
              <w:top w:val="nil"/>
              <w:left w:val="nil"/>
              <w:bottom w:val="single" w:sz="4" w:space="0" w:color="auto"/>
              <w:right w:val="single" w:sz="4" w:space="0" w:color="auto"/>
            </w:tcBorders>
            <w:shd w:val="clear" w:color="auto" w:fill="auto"/>
            <w:vAlign w:val="center"/>
            <w:hideMark/>
          </w:tcPr>
          <w:p w14:paraId="6A1F4D1E"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23,4 </w:t>
            </w:r>
          </w:p>
        </w:tc>
        <w:tc>
          <w:tcPr>
            <w:tcW w:w="1114" w:type="dxa"/>
            <w:tcBorders>
              <w:top w:val="nil"/>
              <w:left w:val="nil"/>
              <w:bottom w:val="single" w:sz="4" w:space="0" w:color="auto"/>
              <w:right w:val="single" w:sz="4" w:space="0" w:color="auto"/>
            </w:tcBorders>
            <w:shd w:val="clear" w:color="auto" w:fill="auto"/>
            <w:vAlign w:val="center"/>
            <w:hideMark/>
          </w:tcPr>
          <w:p w14:paraId="4DDE56FB"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6,4 </w:t>
            </w:r>
          </w:p>
        </w:tc>
        <w:tc>
          <w:tcPr>
            <w:tcW w:w="828" w:type="dxa"/>
            <w:tcBorders>
              <w:top w:val="nil"/>
              <w:left w:val="nil"/>
              <w:bottom w:val="single" w:sz="4" w:space="0" w:color="auto"/>
              <w:right w:val="double" w:sz="4" w:space="0" w:color="auto"/>
            </w:tcBorders>
            <w:shd w:val="clear" w:color="auto" w:fill="auto"/>
            <w:vAlign w:val="center"/>
            <w:hideMark/>
          </w:tcPr>
          <w:p w14:paraId="65BBC847"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37,9 </w:t>
            </w:r>
          </w:p>
        </w:tc>
      </w:tr>
      <w:tr w:rsidR="00FA1CF9" w:rsidRPr="00FA1CF9" w14:paraId="2B8C343D" w14:textId="77777777" w:rsidTr="00B13A7E">
        <w:trPr>
          <w:trHeight w:val="108"/>
        </w:trPr>
        <w:tc>
          <w:tcPr>
            <w:tcW w:w="6062" w:type="dxa"/>
            <w:tcBorders>
              <w:top w:val="nil"/>
              <w:left w:val="double" w:sz="4" w:space="0" w:color="auto"/>
              <w:bottom w:val="single" w:sz="4" w:space="0" w:color="auto"/>
              <w:right w:val="single" w:sz="4" w:space="0" w:color="auto"/>
            </w:tcBorders>
            <w:shd w:val="clear" w:color="auto" w:fill="auto"/>
            <w:vAlign w:val="center"/>
            <w:hideMark/>
          </w:tcPr>
          <w:p w14:paraId="78F9F36D"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Создание комфортной городской среды в малых городах и исторических поселениях – победителях Всероссийского конкурса лучших проектов создания комфортной городской среды </w:t>
            </w:r>
          </w:p>
        </w:tc>
        <w:tc>
          <w:tcPr>
            <w:tcW w:w="892" w:type="dxa"/>
            <w:tcBorders>
              <w:top w:val="nil"/>
              <w:left w:val="nil"/>
              <w:bottom w:val="single" w:sz="4" w:space="0" w:color="auto"/>
              <w:right w:val="single" w:sz="4" w:space="0" w:color="auto"/>
            </w:tcBorders>
            <w:shd w:val="clear" w:color="auto" w:fill="auto"/>
            <w:vAlign w:val="center"/>
            <w:hideMark/>
          </w:tcPr>
          <w:p w14:paraId="27FC9A49"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17,0 </w:t>
            </w:r>
          </w:p>
        </w:tc>
        <w:tc>
          <w:tcPr>
            <w:tcW w:w="850" w:type="dxa"/>
            <w:tcBorders>
              <w:top w:val="nil"/>
              <w:left w:val="nil"/>
              <w:bottom w:val="single" w:sz="4" w:space="0" w:color="auto"/>
              <w:right w:val="single" w:sz="4" w:space="0" w:color="auto"/>
            </w:tcBorders>
            <w:shd w:val="clear" w:color="auto" w:fill="auto"/>
            <w:vAlign w:val="center"/>
            <w:hideMark/>
          </w:tcPr>
          <w:p w14:paraId="20B79CE4"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23,1 </w:t>
            </w:r>
          </w:p>
        </w:tc>
        <w:tc>
          <w:tcPr>
            <w:tcW w:w="1114" w:type="dxa"/>
            <w:tcBorders>
              <w:top w:val="nil"/>
              <w:left w:val="nil"/>
              <w:bottom w:val="single" w:sz="4" w:space="0" w:color="auto"/>
              <w:right w:val="single" w:sz="4" w:space="0" w:color="auto"/>
            </w:tcBorders>
            <w:shd w:val="clear" w:color="auto" w:fill="auto"/>
            <w:vAlign w:val="center"/>
            <w:hideMark/>
          </w:tcPr>
          <w:p w14:paraId="3F0A9D69"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6,1 </w:t>
            </w:r>
          </w:p>
        </w:tc>
        <w:tc>
          <w:tcPr>
            <w:tcW w:w="828" w:type="dxa"/>
            <w:tcBorders>
              <w:top w:val="nil"/>
              <w:left w:val="nil"/>
              <w:bottom w:val="single" w:sz="4" w:space="0" w:color="auto"/>
              <w:right w:val="double" w:sz="4" w:space="0" w:color="auto"/>
            </w:tcBorders>
            <w:shd w:val="clear" w:color="auto" w:fill="auto"/>
            <w:vAlign w:val="center"/>
            <w:hideMark/>
          </w:tcPr>
          <w:p w14:paraId="1545A308"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35,8 </w:t>
            </w:r>
          </w:p>
        </w:tc>
      </w:tr>
      <w:tr w:rsidR="00FA1CF9" w:rsidRPr="00FA1CF9" w14:paraId="440475ED" w14:textId="77777777" w:rsidTr="00B13A7E">
        <w:trPr>
          <w:trHeight w:val="202"/>
        </w:trPr>
        <w:tc>
          <w:tcPr>
            <w:tcW w:w="6062" w:type="dxa"/>
            <w:tcBorders>
              <w:top w:val="nil"/>
              <w:left w:val="double" w:sz="4" w:space="0" w:color="auto"/>
              <w:bottom w:val="single" w:sz="4" w:space="0" w:color="auto"/>
              <w:right w:val="single" w:sz="4" w:space="0" w:color="auto"/>
            </w:tcBorders>
            <w:shd w:val="clear" w:color="auto" w:fill="auto"/>
            <w:vAlign w:val="center"/>
            <w:hideMark/>
          </w:tcPr>
          <w:p w14:paraId="3CBCC2D4" w14:textId="77777777" w:rsidR="00EF241C" w:rsidRPr="00FA1CF9" w:rsidRDefault="00EF241C" w:rsidP="00EF241C">
            <w:pPr>
              <w:spacing w:after="0" w:line="240" w:lineRule="auto"/>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"Совершенствование государственного управления и местного самоуправления, развитие институтов гражданского общества в Архангельской области", из нее:</w:t>
            </w:r>
          </w:p>
        </w:tc>
        <w:tc>
          <w:tcPr>
            <w:tcW w:w="892" w:type="dxa"/>
            <w:tcBorders>
              <w:top w:val="nil"/>
              <w:left w:val="nil"/>
              <w:bottom w:val="single" w:sz="4" w:space="0" w:color="auto"/>
              <w:right w:val="single" w:sz="4" w:space="0" w:color="auto"/>
            </w:tcBorders>
            <w:shd w:val="clear" w:color="auto" w:fill="auto"/>
            <w:vAlign w:val="center"/>
            <w:hideMark/>
          </w:tcPr>
          <w:p w14:paraId="308B2179"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23,8 </w:t>
            </w:r>
          </w:p>
        </w:tc>
        <w:tc>
          <w:tcPr>
            <w:tcW w:w="850" w:type="dxa"/>
            <w:tcBorders>
              <w:top w:val="nil"/>
              <w:left w:val="nil"/>
              <w:bottom w:val="single" w:sz="4" w:space="0" w:color="auto"/>
              <w:right w:val="single" w:sz="4" w:space="0" w:color="auto"/>
            </w:tcBorders>
            <w:shd w:val="clear" w:color="auto" w:fill="auto"/>
            <w:vAlign w:val="center"/>
            <w:hideMark/>
          </w:tcPr>
          <w:p w14:paraId="648FEC5B"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23,4 </w:t>
            </w:r>
          </w:p>
        </w:tc>
        <w:tc>
          <w:tcPr>
            <w:tcW w:w="1114" w:type="dxa"/>
            <w:tcBorders>
              <w:top w:val="nil"/>
              <w:left w:val="nil"/>
              <w:bottom w:val="single" w:sz="4" w:space="0" w:color="auto"/>
              <w:right w:val="single" w:sz="4" w:space="0" w:color="auto"/>
            </w:tcBorders>
            <w:shd w:val="clear" w:color="auto" w:fill="auto"/>
            <w:vAlign w:val="center"/>
            <w:hideMark/>
          </w:tcPr>
          <w:p w14:paraId="006B5141"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-0,4 </w:t>
            </w:r>
          </w:p>
        </w:tc>
        <w:tc>
          <w:tcPr>
            <w:tcW w:w="828" w:type="dxa"/>
            <w:tcBorders>
              <w:top w:val="nil"/>
              <w:left w:val="nil"/>
              <w:bottom w:val="single" w:sz="4" w:space="0" w:color="auto"/>
              <w:right w:val="double" w:sz="4" w:space="0" w:color="auto"/>
            </w:tcBorders>
            <w:shd w:val="clear" w:color="auto" w:fill="auto"/>
            <w:vAlign w:val="center"/>
            <w:hideMark/>
          </w:tcPr>
          <w:p w14:paraId="3018D732"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-1,8 </w:t>
            </w:r>
          </w:p>
        </w:tc>
      </w:tr>
      <w:tr w:rsidR="00FA1CF9" w:rsidRPr="00FA1CF9" w14:paraId="2602E331" w14:textId="77777777" w:rsidTr="00B13A7E">
        <w:trPr>
          <w:trHeight w:val="70"/>
        </w:trPr>
        <w:tc>
          <w:tcPr>
            <w:tcW w:w="6062" w:type="dxa"/>
            <w:tcBorders>
              <w:top w:val="nil"/>
              <w:left w:val="double" w:sz="4" w:space="0" w:color="auto"/>
              <w:bottom w:val="single" w:sz="4" w:space="0" w:color="auto"/>
              <w:right w:val="single" w:sz="4" w:space="0" w:color="auto"/>
            </w:tcBorders>
            <w:shd w:val="clear" w:color="auto" w:fill="auto"/>
            <w:vAlign w:val="center"/>
            <w:hideMark/>
          </w:tcPr>
          <w:p w14:paraId="7A2CE57D"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Реализация мероприятий по социально-экономическому развитию муниципальных округов</w:t>
            </w:r>
          </w:p>
        </w:tc>
        <w:tc>
          <w:tcPr>
            <w:tcW w:w="892" w:type="dxa"/>
            <w:tcBorders>
              <w:top w:val="nil"/>
              <w:left w:val="nil"/>
              <w:bottom w:val="single" w:sz="4" w:space="0" w:color="auto"/>
              <w:right w:val="single" w:sz="4" w:space="0" w:color="auto"/>
            </w:tcBorders>
            <w:shd w:val="clear" w:color="auto" w:fill="auto"/>
            <w:vAlign w:val="center"/>
            <w:hideMark/>
          </w:tcPr>
          <w:p w14:paraId="276CF395"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23,8 </w:t>
            </w:r>
          </w:p>
        </w:tc>
        <w:tc>
          <w:tcPr>
            <w:tcW w:w="850" w:type="dxa"/>
            <w:tcBorders>
              <w:top w:val="nil"/>
              <w:left w:val="nil"/>
              <w:bottom w:val="single" w:sz="4" w:space="0" w:color="auto"/>
              <w:right w:val="single" w:sz="4" w:space="0" w:color="auto"/>
            </w:tcBorders>
            <w:shd w:val="clear" w:color="auto" w:fill="auto"/>
            <w:vAlign w:val="center"/>
            <w:hideMark/>
          </w:tcPr>
          <w:p w14:paraId="19C968AF"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23,4 </w:t>
            </w:r>
          </w:p>
        </w:tc>
        <w:tc>
          <w:tcPr>
            <w:tcW w:w="1114" w:type="dxa"/>
            <w:tcBorders>
              <w:top w:val="nil"/>
              <w:left w:val="nil"/>
              <w:bottom w:val="single" w:sz="4" w:space="0" w:color="auto"/>
              <w:right w:val="single" w:sz="4" w:space="0" w:color="auto"/>
            </w:tcBorders>
            <w:shd w:val="clear" w:color="auto" w:fill="auto"/>
            <w:vAlign w:val="center"/>
            <w:hideMark/>
          </w:tcPr>
          <w:p w14:paraId="5EC1B4F9"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-0,4 </w:t>
            </w:r>
          </w:p>
        </w:tc>
        <w:tc>
          <w:tcPr>
            <w:tcW w:w="828" w:type="dxa"/>
            <w:tcBorders>
              <w:top w:val="nil"/>
              <w:left w:val="nil"/>
              <w:bottom w:val="single" w:sz="4" w:space="0" w:color="auto"/>
              <w:right w:val="double" w:sz="4" w:space="0" w:color="auto"/>
            </w:tcBorders>
            <w:shd w:val="clear" w:color="auto" w:fill="auto"/>
            <w:vAlign w:val="center"/>
            <w:hideMark/>
          </w:tcPr>
          <w:p w14:paraId="4848A586"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-1,8 </w:t>
            </w:r>
          </w:p>
        </w:tc>
      </w:tr>
      <w:tr w:rsidR="00FA1CF9" w:rsidRPr="00FA1CF9" w14:paraId="62C8B3CD" w14:textId="77777777" w:rsidTr="00B13A7E">
        <w:trPr>
          <w:trHeight w:val="70"/>
        </w:trPr>
        <w:tc>
          <w:tcPr>
            <w:tcW w:w="6062" w:type="dxa"/>
            <w:tcBorders>
              <w:top w:val="nil"/>
              <w:left w:val="double" w:sz="4" w:space="0" w:color="auto"/>
              <w:bottom w:val="single" w:sz="4" w:space="0" w:color="auto"/>
              <w:right w:val="single" w:sz="4" w:space="0" w:color="auto"/>
            </w:tcBorders>
            <w:shd w:val="clear" w:color="auto" w:fill="auto"/>
            <w:vAlign w:val="center"/>
            <w:hideMark/>
          </w:tcPr>
          <w:p w14:paraId="57D29CA6" w14:textId="77777777" w:rsidR="00EF241C" w:rsidRPr="00FA1CF9" w:rsidRDefault="00EF241C" w:rsidP="00EF241C">
            <w:pPr>
              <w:spacing w:after="0" w:line="240" w:lineRule="auto"/>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"Развитие транспортной системы Архангельской области", из нее:</w:t>
            </w:r>
          </w:p>
        </w:tc>
        <w:tc>
          <w:tcPr>
            <w:tcW w:w="892" w:type="dxa"/>
            <w:tcBorders>
              <w:top w:val="nil"/>
              <w:left w:val="nil"/>
              <w:bottom w:val="single" w:sz="4" w:space="0" w:color="auto"/>
              <w:right w:val="single" w:sz="4" w:space="0" w:color="auto"/>
            </w:tcBorders>
            <w:shd w:val="clear" w:color="auto" w:fill="auto"/>
            <w:vAlign w:val="center"/>
            <w:hideMark/>
          </w:tcPr>
          <w:p w14:paraId="45D081F1"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211,1 </w:t>
            </w:r>
          </w:p>
        </w:tc>
        <w:tc>
          <w:tcPr>
            <w:tcW w:w="850" w:type="dxa"/>
            <w:tcBorders>
              <w:top w:val="nil"/>
              <w:left w:val="nil"/>
              <w:bottom w:val="single" w:sz="4" w:space="0" w:color="auto"/>
              <w:right w:val="single" w:sz="4" w:space="0" w:color="auto"/>
            </w:tcBorders>
            <w:shd w:val="clear" w:color="auto" w:fill="auto"/>
            <w:vAlign w:val="center"/>
            <w:hideMark/>
          </w:tcPr>
          <w:p w14:paraId="6B15DB22"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98,8 </w:t>
            </w:r>
          </w:p>
        </w:tc>
        <w:tc>
          <w:tcPr>
            <w:tcW w:w="1114" w:type="dxa"/>
            <w:tcBorders>
              <w:top w:val="nil"/>
              <w:left w:val="nil"/>
              <w:bottom w:val="single" w:sz="4" w:space="0" w:color="auto"/>
              <w:right w:val="single" w:sz="4" w:space="0" w:color="auto"/>
            </w:tcBorders>
            <w:shd w:val="clear" w:color="auto" w:fill="auto"/>
            <w:vAlign w:val="center"/>
            <w:hideMark/>
          </w:tcPr>
          <w:p w14:paraId="4084865C"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-112,3 </w:t>
            </w:r>
          </w:p>
        </w:tc>
        <w:tc>
          <w:tcPr>
            <w:tcW w:w="828" w:type="dxa"/>
            <w:tcBorders>
              <w:top w:val="nil"/>
              <w:left w:val="nil"/>
              <w:bottom w:val="single" w:sz="4" w:space="0" w:color="auto"/>
              <w:right w:val="double" w:sz="4" w:space="0" w:color="auto"/>
            </w:tcBorders>
            <w:shd w:val="clear" w:color="auto" w:fill="auto"/>
            <w:vAlign w:val="center"/>
            <w:hideMark/>
          </w:tcPr>
          <w:p w14:paraId="37235D8D"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-53,2 </w:t>
            </w:r>
          </w:p>
        </w:tc>
      </w:tr>
      <w:tr w:rsidR="00FA1CF9" w:rsidRPr="00FA1CF9" w14:paraId="38744C5E" w14:textId="77777777" w:rsidTr="00B13A7E">
        <w:trPr>
          <w:trHeight w:val="70"/>
        </w:trPr>
        <w:tc>
          <w:tcPr>
            <w:tcW w:w="6062" w:type="dxa"/>
            <w:tcBorders>
              <w:top w:val="nil"/>
              <w:left w:val="double" w:sz="4" w:space="0" w:color="auto"/>
              <w:bottom w:val="single" w:sz="4" w:space="0" w:color="auto"/>
              <w:right w:val="single" w:sz="4" w:space="0" w:color="auto"/>
            </w:tcBorders>
            <w:shd w:val="clear" w:color="auto" w:fill="auto"/>
            <w:vAlign w:val="center"/>
            <w:hideMark/>
          </w:tcPr>
          <w:p w14:paraId="48A6A78C"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Приведение в нормативное состояние сети автомобильных дорог общего пользования местного значения</w:t>
            </w:r>
          </w:p>
        </w:tc>
        <w:tc>
          <w:tcPr>
            <w:tcW w:w="892" w:type="dxa"/>
            <w:tcBorders>
              <w:top w:val="nil"/>
              <w:left w:val="nil"/>
              <w:bottom w:val="single" w:sz="4" w:space="0" w:color="auto"/>
              <w:right w:val="single" w:sz="4" w:space="0" w:color="auto"/>
            </w:tcBorders>
            <w:shd w:val="clear" w:color="auto" w:fill="auto"/>
            <w:vAlign w:val="center"/>
            <w:hideMark/>
          </w:tcPr>
          <w:p w14:paraId="3C768B2A"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10,9 </w:t>
            </w:r>
          </w:p>
        </w:tc>
        <w:tc>
          <w:tcPr>
            <w:tcW w:w="850" w:type="dxa"/>
            <w:tcBorders>
              <w:top w:val="nil"/>
              <w:left w:val="nil"/>
              <w:bottom w:val="single" w:sz="4" w:space="0" w:color="auto"/>
              <w:right w:val="single" w:sz="4" w:space="0" w:color="auto"/>
            </w:tcBorders>
            <w:shd w:val="clear" w:color="auto" w:fill="auto"/>
            <w:vAlign w:val="center"/>
            <w:hideMark/>
          </w:tcPr>
          <w:p w14:paraId="2AC593EA"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w:t>
            </w:r>
          </w:p>
        </w:tc>
        <w:tc>
          <w:tcPr>
            <w:tcW w:w="1114" w:type="dxa"/>
            <w:tcBorders>
              <w:top w:val="nil"/>
              <w:left w:val="nil"/>
              <w:bottom w:val="single" w:sz="4" w:space="0" w:color="auto"/>
              <w:right w:val="single" w:sz="4" w:space="0" w:color="auto"/>
            </w:tcBorders>
            <w:shd w:val="clear" w:color="auto" w:fill="auto"/>
            <w:vAlign w:val="center"/>
            <w:hideMark/>
          </w:tcPr>
          <w:p w14:paraId="78C840AF"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-10,9 </w:t>
            </w:r>
          </w:p>
        </w:tc>
        <w:tc>
          <w:tcPr>
            <w:tcW w:w="828" w:type="dxa"/>
            <w:tcBorders>
              <w:top w:val="nil"/>
              <w:left w:val="nil"/>
              <w:bottom w:val="single" w:sz="4" w:space="0" w:color="auto"/>
              <w:right w:val="double" w:sz="4" w:space="0" w:color="auto"/>
            </w:tcBorders>
            <w:shd w:val="clear" w:color="auto" w:fill="auto"/>
            <w:vAlign w:val="center"/>
            <w:hideMark/>
          </w:tcPr>
          <w:p w14:paraId="3566811F"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-100,0 </w:t>
            </w:r>
          </w:p>
        </w:tc>
      </w:tr>
      <w:tr w:rsidR="00FA1CF9" w:rsidRPr="00FA1CF9" w14:paraId="54818659" w14:textId="77777777" w:rsidTr="00B13A7E">
        <w:trPr>
          <w:trHeight w:val="70"/>
        </w:trPr>
        <w:tc>
          <w:tcPr>
            <w:tcW w:w="6062" w:type="dxa"/>
            <w:tcBorders>
              <w:top w:val="nil"/>
              <w:left w:val="double" w:sz="4" w:space="0" w:color="auto"/>
              <w:bottom w:val="single" w:sz="4" w:space="0" w:color="auto"/>
              <w:right w:val="single" w:sz="4" w:space="0" w:color="auto"/>
            </w:tcBorders>
            <w:shd w:val="clear" w:color="auto" w:fill="auto"/>
            <w:vAlign w:val="center"/>
            <w:hideMark/>
          </w:tcPr>
          <w:p w14:paraId="60A27E46"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Организация перевозок пассажиров и багажа на пассажирских муниципальных маршрутах автомобильного транспорта на территории городского округа "Город Архангельск"</w:t>
            </w:r>
          </w:p>
        </w:tc>
        <w:tc>
          <w:tcPr>
            <w:tcW w:w="892" w:type="dxa"/>
            <w:tcBorders>
              <w:top w:val="nil"/>
              <w:left w:val="nil"/>
              <w:bottom w:val="single" w:sz="4" w:space="0" w:color="auto"/>
              <w:right w:val="single" w:sz="4" w:space="0" w:color="auto"/>
            </w:tcBorders>
            <w:shd w:val="clear" w:color="auto" w:fill="auto"/>
            <w:vAlign w:val="center"/>
            <w:hideMark/>
          </w:tcPr>
          <w:p w14:paraId="54D3323F"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49,2 </w:t>
            </w:r>
          </w:p>
        </w:tc>
        <w:tc>
          <w:tcPr>
            <w:tcW w:w="850" w:type="dxa"/>
            <w:tcBorders>
              <w:top w:val="nil"/>
              <w:left w:val="nil"/>
              <w:bottom w:val="single" w:sz="4" w:space="0" w:color="auto"/>
              <w:right w:val="single" w:sz="4" w:space="0" w:color="auto"/>
            </w:tcBorders>
            <w:shd w:val="clear" w:color="auto" w:fill="auto"/>
            <w:vAlign w:val="center"/>
            <w:hideMark/>
          </w:tcPr>
          <w:p w14:paraId="453B8D87"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98,8 </w:t>
            </w:r>
          </w:p>
        </w:tc>
        <w:tc>
          <w:tcPr>
            <w:tcW w:w="1114" w:type="dxa"/>
            <w:tcBorders>
              <w:top w:val="nil"/>
              <w:left w:val="nil"/>
              <w:bottom w:val="single" w:sz="4" w:space="0" w:color="auto"/>
              <w:right w:val="single" w:sz="4" w:space="0" w:color="auto"/>
            </w:tcBorders>
            <w:shd w:val="clear" w:color="auto" w:fill="auto"/>
            <w:vAlign w:val="center"/>
            <w:hideMark/>
          </w:tcPr>
          <w:p w14:paraId="18B14A70"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49,6 </w:t>
            </w:r>
          </w:p>
        </w:tc>
        <w:tc>
          <w:tcPr>
            <w:tcW w:w="828" w:type="dxa"/>
            <w:tcBorders>
              <w:top w:val="nil"/>
              <w:left w:val="nil"/>
              <w:bottom w:val="single" w:sz="4" w:space="0" w:color="auto"/>
              <w:right w:val="double" w:sz="4" w:space="0" w:color="auto"/>
            </w:tcBorders>
            <w:shd w:val="clear" w:color="auto" w:fill="auto"/>
            <w:vAlign w:val="center"/>
            <w:hideMark/>
          </w:tcPr>
          <w:p w14:paraId="64816EB8"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100,7 </w:t>
            </w:r>
          </w:p>
        </w:tc>
      </w:tr>
      <w:tr w:rsidR="00FA1CF9" w:rsidRPr="00FA1CF9" w14:paraId="614F8B00" w14:textId="77777777" w:rsidTr="00B13A7E">
        <w:trPr>
          <w:trHeight w:val="70"/>
        </w:trPr>
        <w:tc>
          <w:tcPr>
            <w:tcW w:w="6062" w:type="dxa"/>
            <w:tcBorders>
              <w:top w:val="nil"/>
              <w:left w:val="double" w:sz="4" w:space="0" w:color="auto"/>
              <w:bottom w:val="single" w:sz="4" w:space="0" w:color="auto"/>
              <w:right w:val="single" w:sz="4" w:space="0" w:color="auto"/>
            </w:tcBorders>
            <w:shd w:val="clear" w:color="auto" w:fill="auto"/>
            <w:vAlign w:val="center"/>
            <w:hideMark/>
          </w:tcPr>
          <w:p w14:paraId="25A6CE29"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Развитие инфраструктуры дорожного хозяйства</w:t>
            </w:r>
          </w:p>
        </w:tc>
        <w:tc>
          <w:tcPr>
            <w:tcW w:w="892" w:type="dxa"/>
            <w:tcBorders>
              <w:top w:val="nil"/>
              <w:left w:val="nil"/>
              <w:bottom w:val="single" w:sz="4" w:space="0" w:color="auto"/>
              <w:right w:val="single" w:sz="4" w:space="0" w:color="auto"/>
            </w:tcBorders>
            <w:shd w:val="clear" w:color="auto" w:fill="auto"/>
            <w:vAlign w:val="center"/>
            <w:hideMark/>
          </w:tcPr>
          <w:p w14:paraId="0B3FC441"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150,0 </w:t>
            </w:r>
          </w:p>
        </w:tc>
        <w:tc>
          <w:tcPr>
            <w:tcW w:w="850" w:type="dxa"/>
            <w:tcBorders>
              <w:top w:val="nil"/>
              <w:left w:val="nil"/>
              <w:bottom w:val="single" w:sz="4" w:space="0" w:color="auto"/>
              <w:right w:val="single" w:sz="4" w:space="0" w:color="auto"/>
            </w:tcBorders>
            <w:shd w:val="clear" w:color="auto" w:fill="auto"/>
            <w:vAlign w:val="center"/>
            <w:hideMark/>
          </w:tcPr>
          <w:p w14:paraId="28589E6C"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w:t>
            </w:r>
          </w:p>
        </w:tc>
        <w:tc>
          <w:tcPr>
            <w:tcW w:w="1114" w:type="dxa"/>
            <w:tcBorders>
              <w:top w:val="nil"/>
              <w:left w:val="nil"/>
              <w:bottom w:val="single" w:sz="4" w:space="0" w:color="auto"/>
              <w:right w:val="single" w:sz="4" w:space="0" w:color="auto"/>
            </w:tcBorders>
            <w:shd w:val="clear" w:color="auto" w:fill="auto"/>
            <w:vAlign w:val="center"/>
            <w:hideMark/>
          </w:tcPr>
          <w:p w14:paraId="6AC26089"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-150,0 </w:t>
            </w:r>
          </w:p>
        </w:tc>
        <w:tc>
          <w:tcPr>
            <w:tcW w:w="828" w:type="dxa"/>
            <w:tcBorders>
              <w:top w:val="nil"/>
              <w:left w:val="nil"/>
              <w:bottom w:val="single" w:sz="4" w:space="0" w:color="auto"/>
              <w:right w:val="double" w:sz="4" w:space="0" w:color="auto"/>
            </w:tcBorders>
            <w:shd w:val="clear" w:color="auto" w:fill="auto"/>
            <w:vAlign w:val="center"/>
            <w:hideMark/>
          </w:tcPr>
          <w:p w14:paraId="3DFE56AA"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-100,0 </w:t>
            </w:r>
          </w:p>
        </w:tc>
      </w:tr>
      <w:tr w:rsidR="00FA1CF9" w:rsidRPr="00FA1CF9" w14:paraId="14426278" w14:textId="77777777" w:rsidTr="00B13A7E">
        <w:trPr>
          <w:trHeight w:val="70"/>
        </w:trPr>
        <w:tc>
          <w:tcPr>
            <w:tcW w:w="6062" w:type="dxa"/>
            <w:tcBorders>
              <w:top w:val="nil"/>
              <w:left w:val="double" w:sz="4" w:space="0" w:color="auto"/>
              <w:bottom w:val="single" w:sz="4" w:space="0" w:color="auto"/>
              <w:right w:val="single" w:sz="4" w:space="0" w:color="auto"/>
            </w:tcBorders>
            <w:shd w:val="clear" w:color="auto" w:fill="auto"/>
            <w:vAlign w:val="center"/>
            <w:hideMark/>
          </w:tcPr>
          <w:p w14:paraId="439477A2" w14:textId="799F744F" w:rsidR="00EF241C" w:rsidRPr="00FA1CF9" w:rsidRDefault="00EF241C" w:rsidP="00EF241C">
            <w:pPr>
              <w:spacing w:after="0" w:line="240" w:lineRule="auto"/>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"Управление государственными финансами и государственным долгом</w:t>
            </w:r>
            <w:r w:rsidR="007A560B" w:rsidRPr="00FA1CF9">
              <w:rPr>
                <w:rFonts w:ascii="Times New Roman" w:eastAsia="Times New Roman" w:hAnsi="Times New Roman"/>
                <w:b/>
                <w:bCs/>
                <w:sz w:val="20"/>
                <w:szCs w:val="20"/>
                <w:lang w:eastAsia="ru-RU"/>
              </w:rPr>
              <w:t xml:space="preserve"> Архангельской области"</w:t>
            </w:r>
          </w:p>
        </w:tc>
        <w:tc>
          <w:tcPr>
            <w:tcW w:w="892" w:type="dxa"/>
            <w:tcBorders>
              <w:top w:val="nil"/>
              <w:left w:val="nil"/>
              <w:bottom w:val="single" w:sz="4" w:space="0" w:color="auto"/>
              <w:right w:val="single" w:sz="4" w:space="0" w:color="auto"/>
            </w:tcBorders>
            <w:shd w:val="clear" w:color="auto" w:fill="auto"/>
            <w:vAlign w:val="center"/>
            <w:hideMark/>
          </w:tcPr>
          <w:p w14:paraId="31BE6CA0"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0,0 </w:t>
            </w:r>
          </w:p>
        </w:tc>
        <w:tc>
          <w:tcPr>
            <w:tcW w:w="850" w:type="dxa"/>
            <w:tcBorders>
              <w:top w:val="nil"/>
              <w:left w:val="nil"/>
              <w:bottom w:val="single" w:sz="4" w:space="0" w:color="auto"/>
              <w:right w:val="single" w:sz="4" w:space="0" w:color="auto"/>
            </w:tcBorders>
            <w:shd w:val="clear" w:color="auto" w:fill="auto"/>
            <w:vAlign w:val="center"/>
            <w:hideMark/>
          </w:tcPr>
          <w:p w14:paraId="715A09BE"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0,2 </w:t>
            </w:r>
          </w:p>
        </w:tc>
        <w:tc>
          <w:tcPr>
            <w:tcW w:w="1114" w:type="dxa"/>
            <w:tcBorders>
              <w:top w:val="nil"/>
              <w:left w:val="nil"/>
              <w:bottom w:val="single" w:sz="4" w:space="0" w:color="auto"/>
              <w:right w:val="single" w:sz="4" w:space="0" w:color="auto"/>
            </w:tcBorders>
            <w:shd w:val="clear" w:color="auto" w:fill="auto"/>
            <w:vAlign w:val="center"/>
            <w:hideMark/>
          </w:tcPr>
          <w:p w14:paraId="2634B323"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0,2 </w:t>
            </w:r>
          </w:p>
        </w:tc>
        <w:tc>
          <w:tcPr>
            <w:tcW w:w="828" w:type="dxa"/>
            <w:tcBorders>
              <w:top w:val="nil"/>
              <w:left w:val="nil"/>
              <w:bottom w:val="single" w:sz="4" w:space="0" w:color="auto"/>
              <w:right w:val="double" w:sz="4" w:space="0" w:color="auto"/>
            </w:tcBorders>
            <w:shd w:val="clear" w:color="auto" w:fill="auto"/>
            <w:vAlign w:val="center"/>
            <w:hideMark/>
          </w:tcPr>
          <w:p w14:paraId="4EC91BF5" w14:textId="77777777" w:rsidR="00EF241C" w:rsidRPr="00FA1CF9" w:rsidRDefault="00EF241C" w:rsidP="00EF241C">
            <w:pPr>
              <w:spacing w:after="0" w:line="240" w:lineRule="auto"/>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w:t>
            </w:r>
          </w:p>
        </w:tc>
      </w:tr>
      <w:tr w:rsidR="00FA1CF9" w:rsidRPr="00FA1CF9" w14:paraId="77F03A74" w14:textId="77777777" w:rsidTr="00B13A7E">
        <w:trPr>
          <w:trHeight w:val="70"/>
        </w:trPr>
        <w:tc>
          <w:tcPr>
            <w:tcW w:w="6062" w:type="dxa"/>
            <w:tcBorders>
              <w:top w:val="nil"/>
              <w:left w:val="double" w:sz="4" w:space="0" w:color="auto"/>
              <w:bottom w:val="single" w:sz="4" w:space="0" w:color="auto"/>
              <w:right w:val="single" w:sz="4" w:space="0" w:color="auto"/>
            </w:tcBorders>
            <w:shd w:val="clear" w:color="auto" w:fill="auto"/>
            <w:vAlign w:val="center"/>
            <w:hideMark/>
          </w:tcPr>
          <w:p w14:paraId="461D364E" w14:textId="77777777" w:rsidR="00EF241C" w:rsidRPr="00FA1CF9" w:rsidRDefault="00EF241C" w:rsidP="00EF241C">
            <w:pPr>
              <w:spacing w:after="0" w:line="240" w:lineRule="auto"/>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"Экономическое развитие и инвестиционная деятельность в Архангельской области", из нее:</w:t>
            </w:r>
          </w:p>
        </w:tc>
        <w:tc>
          <w:tcPr>
            <w:tcW w:w="892" w:type="dxa"/>
            <w:tcBorders>
              <w:top w:val="single" w:sz="4" w:space="0" w:color="auto"/>
              <w:left w:val="nil"/>
              <w:bottom w:val="single" w:sz="4" w:space="0" w:color="auto"/>
              <w:right w:val="single" w:sz="4" w:space="0" w:color="auto"/>
            </w:tcBorders>
            <w:shd w:val="clear" w:color="auto" w:fill="auto"/>
            <w:vAlign w:val="center"/>
            <w:hideMark/>
          </w:tcPr>
          <w:p w14:paraId="69B92015"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0,0 </w:t>
            </w:r>
          </w:p>
        </w:tc>
        <w:tc>
          <w:tcPr>
            <w:tcW w:w="850" w:type="dxa"/>
            <w:tcBorders>
              <w:top w:val="single" w:sz="4" w:space="0" w:color="auto"/>
              <w:left w:val="nil"/>
              <w:bottom w:val="single" w:sz="4" w:space="0" w:color="auto"/>
              <w:right w:val="single" w:sz="4" w:space="0" w:color="auto"/>
            </w:tcBorders>
            <w:shd w:val="clear" w:color="auto" w:fill="auto"/>
            <w:vAlign w:val="center"/>
            <w:hideMark/>
          </w:tcPr>
          <w:p w14:paraId="7E10A5FC"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26,6 </w:t>
            </w:r>
          </w:p>
        </w:tc>
        <w:tc>
          <w:tcPr>
            <w:tcW w:w="1114" w:type="dxa"/>
            <w:tcBorders>
              <w:top w:val="nil"/>
              <w:left w:val="nil"/>
              <w:bottom w:val="single" w:sz="4" w:space="0" w:color="auto"/>
              <w:right w:val="single" w:sz="4" w:space="0" w:color="auto"/>
            </w:tcBorders>
            <w:shd w:val="clear" w:color="auto" w:fill="auto"/>
            <w:vAlign w:val="center"/>
            <w:hideMark/>
          </w:tcPr>
          <w:p w14:paraId="5FBCA503"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26,6 </w:t>
            </w:r>
          </w:p>
        </w:tc>
        <w:tc>
          <w:tcPr>
            <w:tcW w:w="828" w:type="dxa"/>
            <w:tcBorders>
              <w:top w:val="nil"/>
              <w:left w:val="nil"/>
              <w:bottom w:val="single" w:sz="4" w:space="0" w:color="auto"/>
              <w:right w:val="double" w:sz="4" w:space="0" w:color="auto"/>
            </w:tcBorders>
            <w:shd w:val="clear" w:color="auto" w:fill="auto"/>
            <w:vAlign w:val="center"/>
            <w:hideMark/>
          </w:tcPr>
          <w:p w14:paraId="631356A7" w14:textId="77777777" w:rsidR="00EF241C" w:rsidRPr="00FA1CF9" w:rsidRDefault="00EF241C" w:rsidP="00EF241C">
            <w:pPr>
              <w:spacing w:after="0" w:line="240" w:lineRule="auto"/>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w:t>
            </w:r>
          </w:p>
        </w:tc>
      </w:tr>
      <w:tr w:rsidR="00FA1CF9" w:rsidRPr="00FA1CF9" w14:paraId="487673EC" w14:textId="77777777" w:rsidTr="00B13A7E">
        <w:trPr>
          <w:trHeight w:val="70"/>
        </w:trPr>
        <w:tc>
          <w:tcPr>
            <w:tcW w:w="6062" w:type="dxa"/>
            <w:tcBorders>
              <w:top w:val="nil"/>
              <w:left w:val="double" w:sz="4" w:space="0" w:color="auto"/>
              <w:bottom w:val="single" w:sz="4" w:space="0" w:color="auto"/>
              <w:right w:val="single" w:sz="4" w:space="0" w:color="auto"/>
            </w:tcBorders>
            <w:shd w:val="clear" w:color="auto" w:fill="auto"/>
            <w:vAlign w:val="center"/>
            <w:hideMark/>
          </w:tcPr>
          <w:p w14:paraId="55FF62A9"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Проведение мероприятий по обеспечению деятельности советников директора по воспитанию и взаимодействию с детскими общественными объединениями в общеобразовательных организациях</w:t>
            </w:r>
          </w:p>
        </w:tc>
        <w:tc>
          <w:tcPr>
            <w:tcW w:w="892" w:type="dxa"/>
            <w:tcBorders>
              <w:top w:val="nil"/>
              <w:left w:val="nil"/>
              <w:bottom w:val="single" w:sz="4" w:space="0" w:color="auto"/>
              <w:right w:val="single" w:sz="4" w:space="0" w:color="auto"/>
            </w:tcBorders>
            <w:shd w:val="clear" w:color="auto" w:fill="auto"/>
            <w:vAlign w:val="center"/>
            <w:hideMark/>
          </w:tcPr>
          <w:p w14:paraId="4178C43D"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w:t>
            </w:r>
          </w:p>
        </w:tc>
        <w:tc>
          <w:tcPr>
            <w:tcW w:w="850" w:type="dxa"/>
            <w:tcBorders>
              <w:top w:val="nil"/>
              <w:left w:val="nil"/>
              <w:bottom w:val="single" w:sz="4" w:space="0" w:color="auto"/>
              <w:right w:val="single" w:sz="4" w:space="0" w:color="auto"/>
            </w:tcBorders>
            <w:shd w:val="clear" w:color="auto" w:fill="auto"/>
            <w:vAlign w:val="center"/>
            <w:hideMark/>
          </w:tcPr>
          <w:p w14:paraId="510D1FA4"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26,6 </w:t>
            </w:r>
          </w:p>
        </w:tc>
        <w:tc>
          <w:tcPr>
            <w:tcW w:w="1114" w:type="dxa"/>
            <w:tcBorders>
              <w:top w:val="nil"/>
              <w:left w:val="nil"/>
              <w:bottom w:val="single" w:sz="4" w:space="0" w:color="auto"/>
              <w:right w:val="single" w:sz="4" w:space="0" w:color="auto"/>
            </w:tcBorders>
            <w:shd w:val="clear" w:color="auto" w:fill="auto"/>
            <w:vAlign w:val="center"/>
            <w:hideMark/>
          </w:tcPr>
          <w:p w14:paraId="7F83BB5A" w14:textId="77777777" w:rsidR="00EF241C" w:rsidRPr="00FA1CF9" w:rsidRDefault="00EF241C" w:rsidP="00EF241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26,6 </w:t>
            </w:r>
          </w:p>
        </w:tc>
        <w:tc>
          <w:tcPr>
            <w:tcW w:w="828" w:type="dxa"/>
            <w:tcBorders>
              <w:top w:val="nil"/>
              <w:left w:val="nil"/>
              <w:bottom w:val="single" w:sz="4" w:space="0" w:color="auto"/>
              <w:right w:val="double" w:sz="4" w:space="0" w:color="auto"/>
            </w:tcBorders>
            <w:shd w:val="clear" w:color="auto" w:fill="auto"/>
            <w:vAlign w:val="center"/>
            <w:hideMark/>
          </w:tcPr>
          <w:p w14:paraId="7BB777A8" w14:textId="77777777" w:rsidR="00EF241C" w:rsidRPr="00FA1CF9" w:rsidRDefault="00EF241C" w:rsidP="00EF241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w:t>
            </w:r>
          </w:p>
        </w:tc>
      </w:tr>
      <w:tr w:rsidR="00FA1CF9" w:rsidRPr="00FA1CF9" w14:paraId="72BF2D68" w14:textId="77777777" w:rsidTr="00B13A7E">
        <w:trPr>
          <w:trHeight w:val="255"/>
        </w:trPr>
        <w:tc>
          <w:tcPr>
            <w:tcW w:w="6062" w:type="dxa"/>
            <w:tcBorders>
              <w:top w:val="nil"/>
              <w:left w:val="double" w:sz="4" w:space="0" w:color="auto"/>
              <w:bottom w:val="single" w:sz="4" w:space="0" w:color="auto"/>
              <w:right w:val="single" w:sz="4" w:space="0" w:color="auto"/>
            </w:tcBorders>
            <w:shd w:val="clear" w:color="auto" w:fill="auto"/>
            <w:vAlign w:val="center"/>
            <w:hideMark/>
          </w:tcPr>
          <w:p w14:paraId="034A035F" w14:textId="659E201A" w:rsidR="00EF241C" w:rsidRPr="00FA1CF9" w:rsidRDefault="00EF241C" w:rsidP="00EF241C">
            <w:pPr>
              <w:spacing w:after="0" w:line="240" w:lineRule="auto"/>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Резервный фонд Правительства</w:t>
            </w:r>
            <w:r w:rsidR="00211CDA" w:rsidRPr="00FA1CF9">
              <w:rPr>
                <w:rFonts w:ascii="Times New Roman" w:eastAsia="Times New Roman" w:hAnsi="Times New Roman"/>
                <w:b/>
                <w:bCs/>
                <w:sz w:val="20"/>
                <w:szCs w:val="20"/>
                <w:lang w:eastAsia="ru-RU"/>
              </w:rPr>
              <w:t xml:space="preserve"> Архангельской области</w:t>
            </w:r>
          </w:p>
        </w:tc>
        <w:tc>
          <w:tcPr>
            <w:tcW w:w="892" w:type="dxa"/>
            <w:tcBorders>
              <w:top w:val="nil"/>
              <w:left w:val="nil"/>
              <w:bottom w:val="single" w:sz="4" w:space="0" w:color="auto"/>
              <w:right w:val="single" w:sz="4" w:space="0" w:color="auto"/>
            </w:tcBorders>
            <w:shd w:val="clear" w:color="auto" w:fill="auto"/>
            <w:vAlign w:val="center"/>
            <w:hideMark/>
          </w:tcPr>
          <w:p w14:paraId="497016CC"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7,2 </w:t>
            </w:r>
          </w:p>
        </w:tc>
        <w:tc>
          <w:tcPr>
            <w:tcW w:w="850" w:type="dxa"/>
            <w:tcBorders>
              <w:top w:val="nil"/>
              <w:left w:val="nil"/>
              <w:bottom w:val="single" w:sz="4" w:space="0" w:color="auto"/>
              <w:right w:val="single" w:sz="4" w:space="0" w:color="auto"/>
            </w:tcBorders>
            <w:shd w:val="clear" w:color="auto" w:fill="auto"/>
            <w:vAlign w:val="center"/>
            <w:hideMark/>
          </w:tcPr>
          <w:p w14:paraId="6C276E4B"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0,0 </w:t>
            </w:r>
          </w:p>
        </w:tc>
        <w:tc>
          <w:tcPr>
            <w:tcW w:w="1114" w:type="dxa"/>
            <w:tcBorders>
              <w:top w:val="nil"/>
              <w:left w:val="nil"/>
              <w:bottom w:val="single" w:sz="4" w:space="0" w:color="auto"/>
              <w:right w:val="single" w:sz="4" w:space="0" w:color="auto"/>
            </w:tcBorders>
            <w:shd w:val="clear" w:color="auto" w:fill="auto"/>
            <w:vAlign w:val="center"/>
            <w:hideMark/>
          </w:tcPr>
          <w:p w14:paraId="3FBF3074"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-7,2 </w:t>
            </w:r>
          </w:p>
        </w:tc>
        <w:tc>
          <w:tcPr>
            <w:tcW w:w="828" w:type="dxa"/>
            <w:tcBorders>
              <w:top w:val="nil"/>
              <w:left w:val="nil"/>
              <w:bottom w:val="single" w:sz="4" w:space="0" w:color="auto"/>
              <w:right w:val="double" w:sz="4" w:space="0" w:color="auto"/>
            </w:tcBorders>
            <w:shd w:val="clear" w:color="auto" w:fill="auto"/>
            <w:vAlign w:val="center"/>
            <w:hideMark/>
          </w:tcPr>
          <w:p w14:paraId="24B299B3"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-100,0 </w:t>
            </w:r>
          </w:p>
        </w:tc>
      </w:tr>
      <w:tr w:rsidR="00EF241C" w:rsidRPr="00FA1CF9" w14:paraId="37BAF089" w14:textId="77777777" w:rsidTr="00B13A7E">
        <w:trPr>
          <w:trHeight w:val="70"/>
        </w:trPr>
        <w:tc>
          <w:tcPr>
            <w:tcW w:w="6062" w:type="dxa"/>
            <w:tcBorders>
              <w:top w:val="single" w:sz="4" w:space="0" w:color="auto"/>
              <w:left w:val="double" w:sz="4" w:space="0" w:color="auto"/>
              <w:bottom w:val="double" w:sz="4" w:space="0" w:color="auto"/>
              <w:right w:val="single" w:sz="4" w:space="0" w:color="auto"/>
            </w:tcBorders>
            <w:shd w:val="clear" w:color="auto" w:fill="auto"/>
            <w:vAlign w:val="center"/>
            <w:hideMark/>
          </w:tcPr>
          <w:p w14:paraId="4113EDF3" w14:textId="77777777" w:rsidR="00EF241C" w:rsidRPr="00FA1CF9" w:rsidRDefault="00EF241C" w:rsidP="00EF241C">
            <w:pPr>
              <w:spacing w:after="0" w:line="240" w:lineRule="auto"/>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Итого иные межбюджетные трансферты</w:t>
            </w:r>
          </w:p>
        </w:tc>
        <w:tc>
          <w:tcPr>
            <w:tcW w:w="892" w:type="dxa"/>
            <w:tcBorders>
              <w:top w:val="single" w:sz="4" w:space="0" w:color="auto"/>
              <w:left w:val="nil"/>
              <w:bottom w:val="double" w:sz="4" w:space="0" w:color="auto"/>
              <w:right w:val="single" w:sz="4" w:space="0" w:color="auto"/>
            </w:tcBorders>
            <w:shd w:val="clear" w:color="auto" w:fill="auto"/>
            <w:vAlign w:val="center"/>
            <w:hideMark/>
          </w:tcPr>
          <w:p w14:paraId="349C60A4"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457,1 </w:t>
            </w:r>
          </w:p>
        </w:tc>
        <w:tc>
          <w:tcPr>
            <w:tcW w:w="850" w:type="dxa"/>
            <w:tcBorders>
              <w:top w:val="single" w:sz="4" w:space="0" w:color="auto"/>
              <w:left w:val="nil"/>
              <w:bottom w:val="double" w:sz="4" w:space="0" w:color="auto"/>
              <w:right w:val="single" w:sz="4" w:space="0" w:color="auto"/>
            </w:tcBorders>
            <w:shd w:val="clear" w:color="auto" w:fill="auto"/>
            <w:vAlign w:val="center"/>
            <w:hideMark/>
          </w:tcPr>
          <w:p w14:paraId="6E34337D"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192,6 </w:t>
            </w:r>
          </w:p>
        </w:tc>
        <w:tc>
          <w:tcPr>
            <w:tcW w:w="1114" w:type="dxa"/>
            <w:tcBorders>
              <w:top w:val="nil"/>
              <w:left w:val="nil"/>
              <w:bottom w:val="double" w:sz="4" w:space="0" w:color="auto"/>
              <w:right w:val="single" w:sz="4" w:space="0" w:color="auto"/>
            </w:tcBorders>
            <w:shd w:val="clear" w:color="auto" w:fill="auto"/>
            <w:vAlign w:val="center"/>
            <w:hideMark/>
          </w:tcPr>
          <w:p w14:paraId="63A8404A"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-264,5 </w:t>
            </w:r>
          </w:p>
        </w:tc>
        <w:tc>
          <w:tcPr>
            <w:tcW w:w="828" w:type="dxa"/>
            <w:tcBorders>
              <w:top w:val="nil"/>
              <w:left w:val="nil"/>
              <w:bottom w:val="double" w:sz="4" w:space="0" w:color="auto"/>
              <w:right w:val="double" w:sz="4" w:space="0" w:color="auto"/>
            </w:tcBorders>
            <w:shd w:val="clear" w:color="auto" w:fill="auto"/>
            <w:vAlign w:val="center"/>
            <w:hideMark/>
          </w:tcPr>
          <w:p w14:paraId="48B736B7"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-57,9 </w:t>
            </w:r>
          </w:p>
        </w:tc>
      </w:tr>
    </w:tbl>
    <w:p w14:paraId="19AA7A62" w14:textId="77777777" w:rsidR="00EF241C" w:rsidRPr="00FA1CF9" w:rsidRDefault="00EF241C" w:rsidP="00EF241C">
      <w:pPr>
        <w:spacing w:after="0" w:line="240" w:lineRule="auto"/>
        <w:ind w:firstLine="709"/>
        <w:jc w:val="both"/>
        <w:rPr>
          <w:rFonts w:ascii="Times New Roman" w:hAnsi="Times New Roman"/>
          <w:sz w:val="16"/>
          <w:szCs w:val="16"/>
        </w:rPr>
      </w:pPr>
    </w:p>
    <w:p w14:paraId="3C25C76F" w14:textId="6823942C" w:rsidR="00EF241C" w:rsidRPr="00FA1CF9" w:rsidRDefault="00EF241C" w:rsidP="00EF241C">
      <w:pPr>
        <w:spacing w:after="0" w:line="240" w:lineRule="auto"/>
        <w:ind w:firstLine="709"/>
        <w:jc w:val="both"/>
        <w:rPr>
          <w:rFonts w:ascii="Times New Roman" w:hAnsi="Times New Roman"/>
          <w:sz w:val="28"/>
          <w:szCs w:val="28"/>
        </w:rPr>
      </w:pPr>
      <w:r w:rsidRPr="00FA1CF9">
        <w:rPr>
          <w:rFonts w:ascii="Times New Roman" w:hAnsi="Times New Roman"/>
          <w:sz w:val="28"/>
          <w:szCs w:val="28"/>
        </w:rPr>
        <w:t>Всего снижение сумм иных межбюджетных трансфертов местным бюджетам из областного бюджета за I квартал 2024 года к аналогичному периоду 2023 года составило 57,9 % (-264,5 млн.руб), в т.ч. большей частью за счет изменения расходов на реализацию мероприятий ГП АО «Развитие образования и науки Архангельской области» и ГП АО «Развитие транспортной системы Архангельской области».</w:t>
      </w:r>
    </w:p>
    <w:p w14:paraId="1060D241" w14:textId="77777777" w:rsidR="00EF241C" w:rsidRPr="00FA1CF9" w:rsidRDefault="00EF241C" w:rsidP="00EF241C">
      <w:pPr>
        <w:spacing w:after="0" w:line="240" w:lineRule="auto"/>
        <w:ind w:firstLine="709"/>
        <w:jc w:val="both"/>
        <w:rPr>
          <w:rFonts w:ascii="Times New Roman" w:hAnsi="Times New Roman"/>
          <w:sz w:val="28"/>
          <w:szCs w:val="28"/>
        </w:rPr>
      </w:pPr>
      <w:r w:rsidRPr="00FA1CF9">
        <w:rPr>
          <w:rFonts w:ascii="Times New Roman" w:hAnsi="Times New Roman"/>
          <w:sz w:val="28"/>
          <w:szCs w:val="28"/>
        </w:rPr>
        <w:t>В составе иных межбюджетных трансфертов местным бюджетам в областном бюджете на 2024 год (утверждено на год 6 909,1) утверждено финансирование объектов капитальных вложений на общую сумму 2 029,5 млн.руб., расходы по которым в отчетном периоде не осуществлены, из них:</w:t>
      </w:r>
    </w:p>
    <w:p w14:paraId="6D6ED4C9" w14:textId="77777777" w:rsidR="00EF241C" w:rsidRPr="00FA1CF9" w:rsidRDefault="00EF241C" w:rsidP="00CB5FC7">
      <w:pPr>
        <w:pStyle w:val="a0"/>
      </w:pPr>
      <w:r w:rsidRPr="00FA1CF9">
        <w:t>строительство проездов к строящейся школе на 1600 мест в территориальном округе Майская Горка ГО «Город Архангельск» – 29,5 млн.руб.;</w:t>
      </w:r>
    </w:p>
    <w:p w14:paraId="4FE626AB" w14:textId="6B5A0222" w:rsidR="00EF241C" w:rsidRPr="00FA1CF9" w:rsidRDefault="00EF241C" w:rsidP="00CB5FC7">
      <w:pPr>
        <w:pStyle w:val="a0"/>
      </w:pPr>
      <w:r w:rsidRPr="00FA1CF9">
        <w:t xml:space="preserve">модернизация (строительство) 20 котельных на твердом биотопливе, источником финансового обеспечения которых является специальный казначейский кредит – 2 000,0 млн.руб., </w:t>
      </w:r>
      <w:r w:rsidR="00117AD7" w:rsidRPr="00FA1CF9">
        <w:t>в том числе</w:t>
      </w:r>
      <w:r w:rsidRPr="00FA1CF9">
        <w:t>:</w:t>
      </w:r>
    </w:p>
    <w:tbl>
      <w:tblPr>
        <w:tblW w:w="9498" w:type="dxa"/>
        <w:jc w:val="center"/>
        <w:tblLook w:val="04A0" w:firstRow="1" w:lastRow="0" w:firstColumn="1" w:lastColumn="0" w:noHBand="0" w:noVBand="1"/>
      </w:tblPr>
      <w:tblGrid>
        <w:gridCol w:w="3166"/>
        <w:gridCol w:w="3166"/>
        <w:gridCol w:w="3166"/>
      </w:tblGrid>
      <w:tr w:rsidR="00FA1CF9" w:rsidRPr="00FA1CF9" w14:paraId="0336026A" w14:textId="77777777" w:rsidTr="00EF241C">
        <w:trPr>
          <w:trHeight w:val="35"/>
          <w:tblHeader/>
          <w:jc w:val="center"/>
        </w:trPr>
        <w:tc>
          <w:tcPr>
            <w:tcW w:w="3166"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4B664D81" w14:textId="77777777" w:rsidR="00EF241C" w:rsidRPr="00FA1CF9" w:rsidRDefault="00EF241C" w:rsidP="00EF241C">
            <w:pPr>
              <w:spacing w:after="0" w:line="240" w:lineRule="auto"/>
              <w:jc w:val="center"/>
              <w:rPr>
                <w:rFonts w:ascii="Times New Roman" w:eastAsia="Times New Roman" w:hAnsi="Times New Roman"/>
                <w:b/>
                <w:bCs/>
                <w:lang w:eastAsia="ru-RU"/>
              </w:rPr>
            </w:pPr>
            <w:r w:rsidRPr="00FA1CF9">
              <w:rPr>
                <w:rFonts w:ascii="Times New Roman" w:eastAsia="Times New Roman" w:hAnsi="Times New Roman"/>
                <w:b/>
                <w:bCs/>
                <w:lang w:eastAsia="ru-RU"/>
              </w:rPr>
              <w:t>Наименование</w:t>
            </w:r>
          </w:p>
        </w:tc>
        <w:tc>
          <w:tcPr>
            <w:tcW w:w="3166" w:type="dxa"/>
            <w:tcBorders>
              <w:top w:val="double" w:sz="6" w:space="0" w:color="auto"/>
              <w:left w:val="nil"/>
              <w:bottom w:val="single" w:sz="4" w:space="0" w:color="auto"/>
              <w:right w:val="single" w:sz="4" w:space="0" w:color="auto"/>
            </w:tcBorders>
            <w:shd w:val="clear" w:color="auto" w:fill="auto"/>
            <w:vAlign w:val="center"/>
            <w:hideMark/>
          </w:tcPr>
          <w:p w14:paraId="2EB83078" w14:textId="77777777" w:rsidR="00EF241C" w:rsidRPr="00FA1CF9" w:rsidRDefault="00EF241C" w:rsidP="00EF241C">
            <w:pPr>
              <w:spacing w:after="0" w:line="240" w:lineRule="auto"/>
              <w:jc w:val="center"/>
              <w:rPr>
                <w:rFonts w:ascii="Times New Roman" w:eastAsia="Times New Roman" w:hAnsi="Times New Roman"/>
                <w:b/>
                <w:bCs/>
                <w:lang w:eastAsia="ru-RU"/>
              </w:rPr>
            </w:pPr>
            <w:r w:rsidRPr="00FA1CF9">
              <w:rPr>
                <w:rFonts w:ascii="Times New Roman" w:eastAsia="Times New Roman" w:hAnsi="Times New Roman"/>
                <w:b/>
                <w:bCs/>
                <w:lang w:eastAsia="ru-RU"/>
              </w:rPr>
              <w:t>Утверждено (млн.руб.)</w:t>
            </w:r>
          </w:p>
        </w:tc>
        <w:tc>
          <w:tcPr>
            <w:tcW w:w="3166" w:type="dxa"/>
            <w:tcBorders>
              <w:top w:val="double" w:sz="6" w:space="0" w:color="auto"/>
              <w:left w:val="nil"/>
              <w:bottom w:val="single" w:sz="4" w:space="0" w:color="auto"/>
              <w:right w:val="double" w:sz="6" w:space="0" w:color="auto"/>
            </w:tcBorders>
            <w:shd w:val="clear" w:color="auto" w:fill="auto"/>
            <w:vAlign w:val="center"/>
            <w:hideMark/>
          </w:tcPr>
          <w:p w14:paraId="6B2846EE" w14:textId="77777777" w:rsidR="00EF241C" w:rsidRPr="00FA1CF9" w:rsidRDefault="00EF241C" w:rsidP="00EF241C">
            <w:pPr>
              <w:spacing w:after="0" w:line="240" w:lineRule="auto"/>
              <w:jc w:val="center"/>
              <w:rPr>
                <w:rFonts w:ascii="Times New Roman" w:eastAsia="Times New Roman" w:hAnsi="Times New Roman"/>
                <w:b/>
                <w:bCs/>
                <w:lang w:eastAsia="ru-RU"/>
              </w:rPr>
            </w:pPr>
            <w:r w:rsidRPr="00FA1CF9">
              <w:rPr>
                <w:rFonts w:ascii="Times New Roman" w:eastAsia="Times New Roman" w:hAnsi="Times New Roman"/>
                <w:b/>
                <w:bCs/>
                <w:lang w:eastAsia="ru-RU"/>
              </w:rPr>
              <w:t>Количество объектов</w:t>
            </w:r>
          </w:p>
        </w:tc>
      </w:tr>
      <w:tr w:rsidR="00FA1CF9" w:rsidRPr="00FA1CF9" w14:paraId="371C1399" w14:textId="77777777" w:rsidTr="00EF241C">
        <w:trPr>
          <w:trHeight w:val="70"/>
          <w:jc w:val="center"/>
        </w:trPr>
        <w:tc>
          <w:tcPr>
            <w:tcW w:w="3166" w:type="dxa"/>
            <w:tcBorders>
              <w:top w:val="nil"/>
              <w:left w:val="double" w:sz="6" w:space="0" w:color="auto"/>
              <w:bottom w:val="single" w:sz="4" w:space="0" w:color="auto"/>
              <w:right w:val="single" w:sz="4" w:space="0" w:color="auto"/>
            </w:tcBorders>
            <w:shd w:val="clear" w:color="auto" w:fill="auto"/>
            <w:vAlign w:val="center"/>
            <w:hideMark/>
          </w:tcPr>
          <w:p w14:paraId="4A0749FD" w14:textId="77777777" w:rsidR="00EF241C" w:rsidRPr="00FA1CF9" w:rsidRDefault="00EF241C" w:rsidP="00EF241C">
            <w:pPr>
              <w:spacing w:after="0" w:line="240" w:lineRule="auto"/>
              <w:rPr>
                <w:rFonts w:ascii="Times New Roman" w:eastAsia="Times New Roman" w:hAnsi="Times New Roman"/>
                <w:lang w:eastAsia="ru-RU"/>
              </w:rPr>
            </w:pPr>
            <w:r w:rsidRPr="00FA1CF9">
              <w:rPr>
                <w:rFonts w:ascii="Times New Roman" w:eastAsia="Times New Roman" w:hAnsi="Times New Roman"/>
                <w:lang w:eastAsia="ru-RU"/>
              </w:rPr>
              <w:t>Город Архангельск</w:t>
            </w:r>
          </w:p>
        </w:tc>
        <w:tc>
          <w:tcPr>
            <w:tcW w:w="3166" w:type="dxa"/>
            <w:tcBorders>
              <w:top w:val="nil"/>
              <w:left w:val="nil"/>
              <w:bottom w:val="single" w:sz="4" w:space="0" w:color="auto"/>
              <w:right w:val="single" w:sz="4" w:space="0" w:color="auto"/>
            </w:tcBorders>
            <w:shd w:val="clear" w:color="auto" w:fill="auto"/>
            <w:vAlign w:val="center"/>
            <w:hideMark/>
          </w:tcPr>
          <w:p w14:paraId="14AE5292" w14:textId="77777777" w:rsidR="00EF241C" w:rsidRPr="00FA1CF9" w:rsidRDefault="00EF241C" w:rsidP="00EF241C">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769,5 </w:t>
            </w:r>
          </w:p>
        </w:tc>
        <w:tc>
          <w:tcPr>
            <w:tcW w:w="3166" w:type="dxa"/>
            <w:tcBorders>
              <w:top w:val="nil"/>
              <w:left w:val="nil"/>
              <w:bottom w:val="single" w:sz="4" w:space="0" w:color="auto"/>
              <w:right w:val="double" w:sz="6" w:space="0" w:color="auto"/>
            </w:tcBorders>
            <w:shd w:val="clear" w:color="auto" w:fill="auto"/>
            <w:vAlign w:val="center"/>
            <w:hideMark/>
          </w:tcPr>
          <w:p w14:paraId="7EA2657B" w14:textId="77777777" w:rsidR="00EF241C" w:rsidRPr="00FA1CF9" w:rsidRDefault="00EF241C" w:rsidP="00EF241C">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2 </w:t>
            </w:r>
          </w:p>
        </w:tc>
      </w:tr>
      <w:tr w:rsidR="00FA1CF9" w:rsidRPr="00FA1CF9" w14:paraId="694103C8" w14:textId="77777777" w:rsidTr="00EF241C">
        <w:trPr>
          <w:trHeight w:val="70"/>
          <w:jc w:val="center"/>
        </w:trPr>
        <w:tc>
          <w:tcPr>
            <w:tcW w:w="3166" w:type="dxa"/>
            <w:tcBorders>
              <w:top w:val="nil"/>
              <w:left w:val="double" w:sz="6" w:space="0" w:color="auto"/>
              <w:bottom w:val="single" w:sz="4" w:space="0" w:color="auto"/>
              <w:right w:val="single" w:sz="4" w:space="0" w:color="auto"/>
            </w:tcBorders>
            <w:shd w:val="clear" w:color="auto" w:fill="auto"/>
            <w:vAlign w:val="center"/>
            <w:hideMark/>
          </w:tcPr>
          <w:p w14:paraId="4B28AE6C" w14:textId="77777777" w:rsidR="00EF241C" w:rsidRPr="00FA1CF9" w:rsidRDefault="00EF241C" w:rsidP="00EF241C">
            <w:pPr>
              <w:spacing w:after="0" w:line="240" w:lineRule="auto"/>
              <w:rPr>
                <w:rFonts w:ascii="Times New Roman" w:eastAsia="Times New Roman" w:hAnsi="Times New Roman"/>
                <w:lang w:eastAsia="ru-RU"/>
              </w:rPr>
            </w:pPr>
            <w:r w:rsidRPr="00FA1CF9">
              <w:rPr>
                <w:rFonts w:ascii="Times New Roman" w:eastAsia="Times New Roman" w:hAnsi="Times New Roman"/>
                <w:lang w:eastAsia="ru-RU"/>
              </w:rPr>
              <w:t>Плесецкий округ</w:t>
            </w:r>
          </w:p>
        </w:tc>
        <w:tc>
          <w:tcPr>
            <w:tcW w:w="3166" w:type="dxa"/>
            <w:tcBorders>
              <w:top w:val="nil"/>
              <w:left w:val="nil"/>
              <w:bottom w:val="single" w:sz="4" w:space="0" w:color="auto"/>
              <w:right w:val="single" w:sz="4" w:space="0" w:color="auto"/>
            </w:tcBorders>
            <w:shd w:val="clear" w:color="auto" w:fill="auto"/>
            <w:vAlign w:val="center"/>
            <w:hideMark/>
          </w:tcPr>
          <w:p w14:paraId="72B836E7" w14:textId="77777777" w:rsidR="00EF241C" w:rsidRPr="00FA1CF9" w:rsidRDefault="00EF241C" w:rsidP="00EF241C">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47,2 </w:t>
            </w:r>
          </w:p>
        </w:tc>
        <w:tc>
          <w:tcPr>
            <w:tcW w:w="3166" w:type="dxa"/>
            <w:tcBorders>
              <w:top w:val="nil"/>
              <w:left w:val="nil"/>
              <w:bottom w:val="single" w:sz="4" w:space="0" w:color="auto"/>
              <w:right w:val="double" w:sz="6" w:space="0" w:color="auto"/>
            </w:tcBorders>
            <w:shd w:val="clear" w:color="auto" w:fill="auto"/>
            <w:vAlign w:val="center"/>
            <w:hideMark/>
          </w:tcPr>
          <w:p w14:paraId="201F3BAC" w14:textId="77777777" w:rsidR="00EF241C" w:rsidRPr="00FA1CF9" w:rsidRDefault="00EF241C" w:rsidP="00EF241C">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1 </w:t>
            </w:r>
          </w:p>
        </w:tc>
      </w:tr>
      <w:tr w:rsidR="00FA1CF9" w:rsidRPr="00FA1CF9" w14:paraId="1ABD8782" w14:textId="77777777" w:rsidTr="00EF241C">
        <w:trPr>
          <w:trHeight w:val="70"/>
          <w:jc w:val="center"/>
        </w:trPr>
        <w:tc>
          <w:tcPr>
            <w:tcW w:w="3166" w:type="dxa"/>
            <w:tcBorders>
              <w:top w:val="nil"/>
              <w:left w:val="double" w:sz="6" w:space="0" w:color="auto"/>
              <w:bottom w:val="single" w:sz="4" w:space="0" w:color="auto"/>
              <w:right w:val="single" w:sz="4" w:space="0" w:color="auto"/>
            </w:tcBorders>
            <w:shd w:val="clear" w:color="auto" w:fill="auto"/>
            <w:vAlign w:val="center"/>
            <w:hideMark/>
          </w:tcPr>
          <w:p w14:paraId="7E3B08BD" w14:textId="77777777" w:rsidR="00EF241C" w:rsidRPr="00FA1CF9" w:rsidRDefault="00EF241C" w:rsidP="00EF241C">
            <w:pPr>
              <w:spacing w:after="0" w:line="240" w:lineRule="auto"/>
              <w:rPr>
                <w:rFonts w:ascii="Times New Roman" w:eastAsia="Times New Roman" w:hAnsi="Times New Roman"/>
                <w:lang w:eastAsia="ru-RU"/>
              </w:rPr>
            </w:pPr>
            <w:r w:rsidRPr="00FA1CF9">
              <w:rPr>
                <w:rFonts w:ascii="Times New Roman" w:eastAsia="Times New Roman" w:hAnsi="Times New Roman"/>
                <w:lang w:eastAsia="ru-RU"/>
              </w:rPr>
              <w:t>Приморский район</w:t>
            </w:r>
          </w:p>
        </w:tc>
        <w:tc>
          <w:tcPr>
            <w:tcW w:w="3166" w:type="dxa"/>
            <w:tcBorders>
              <w:top w:val="nil"/>
              <w:left w:val="nil"/>
              <w:bottom w:val="single" w:sz="4" w:space="0" w:color="auto"/>
              <w:right w:val="single" w:sz="4" w:space="0" w:color="auto"/>
            </w:tcBorders>
            <w:shd w:val="clear" w:color="auto" w:fill="auto"/>
            <w:vAlign w:val="center"/>
            <w:hideMark/>
          </w:tcPr>
          <w:p w14:paraId="39CB28E1" w14:textId="77777777" w:rsidR="00EF241C" w:rsidRPr="00FA1CF9" w:rsidRDefault="00EF241C" w:rsidP="00EF241C">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206,0 </w:t>
            </w:r>
          </w:p>
        </w:tc>
        <w:tc>
          <w:tcPr>
            <w:tcW w:w="3166" w:type="dxa"/>
            <w:tcBorders>
              <w:top w:val="nil"/>
              <w:left w:val="nil"/>
              <w:bottom w:val="single" w:sz="4" w:space="0" w:color="auto"/>
              <w:right w:val="double" w:sz="6" w:space="0" w:color="auto"/>
            </w:tcBorders>
            <w:shd w:val="clear" w:color="auto" w:fill="auto"/>
            <w:vAlign w:val="center"/>
            <w:hideMark/>
          </w:tcPr>
          <w:p w14:paraId="41EC2112" w14:textId="77777777" w:rsidR="00EF241C" w:rsidRPr="00FA1CF9" w:rsidRDefault="00EF241C" w:rsidP="00EF241C">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3 </w:t>
            </w:r>
          </w:p>
        </w:tc>
      </w:tr>
      <w:tr w:rsidR="00FA1CF9" w:rsidRPr="00FA1CF9" w14:paraId="064275AB" w14:textId="77777777" w:rsidTr="00EF241C">
        <w:trPr>
          <w:trHeight w:val="70"/>
          <w:jc w:val="center"/>
        </w:trPr>
        <w:tc>
          <w:tcPr>
            <w:tcW w:w="3166" w:type="dxa"/>
            <w:tcBorders>
              <w:top w:val="nil"/>
              <w:left w:val="double" w:sz="6" w:space="0" w:color="auto"/>
              <w:bottom w:val="single" w:sz="4" w:space="0" w:color="auto"/>
              <w:right w:val="single" w:sz="4" w:space="0" w:color="auto"/>
            </w:tcBorders>
            <w:shd w:val="clear" w:color="auto" w:fill="auto"/>
            <w:vAlign w:val="center"/>
            <w:hideMark/>
          </w:tcPr>
          <w:p w14:paraId="74044324" w14:textId="77777777" w:rsidR="00EF241C" w:rsidRPr="00FA1CF9" w:rsidRDefault="00EF241C" w:rsidP="00EF241C">
            <w:pPr>
              <w:spacing w:after="0" w:line="240" w:lineRule="auto"/>
              <w:rPr>
                <w:rFonts w:ascii="Times New Roman" w:eastAsia="Times New Roman" w:hAnsi="Times New Roman"/>
                <w:lang w:eastAsia="ru-RU"/>
              </w:rPr>
            </w:pPr>
            <w:r w:rsidRPr="00FA1CF9">
              <w:rPr>
                <w:rFonts w:ascii="Times New Roman" w:eastAsia="Times New Roman" w:hAnsi="Times New Roman"/>
                <w:lang w:eastAsia="ru-RU"/>
              </w:rPr>
              <w:t>Устьянский округ</w:t>
            </w:r>
          </w:p>
        </w:tc>
        <w:tc>
          <w:tcPr>
            <w:tcW w:w="3166" w:type="dxa"/>
            <w:tcBorders>
              <w:top w:val="nil"/>
              <w:left w:val="nil"/>
              <w:bottom w:val="single" w:sz="4" w:space="0" w:color="auto"/>
              <w:right w:val="single" w:sz="4" w:space="0" w:color="auto"/>
            </w:tcBorders>
            <w:shd w:val="clear" w:color="auto" w:fill="auto"/>
            <w:vAlign w:val="center"/>
            <w:hideMark/>
          </w:tcPr>
          <w:p w14:paraId="6290AFC4" w14:textId="77777777" w:rsidR="00EF241C" w:rsidRPr="00FA1CF9" w:rsidRDefault="00EF241C" w:rsidP="00EF241C">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977,3 </w:t>
            </w:r>
          </w:p>
        </w:tc>
        <w:tc>
          <w:tcPr>
            <w:tcW w:w="3166" w:type="dxa"/>
            <w:tcBorders>
              <w:top w:val="nil"/>
              <w:left w:val="nil"/>
              <w:bottom w:val="single" w:sz="4" w:space="0" w:color="auto"/>
              <w:right w:val="double" w:sz="6" w:space="0" w:color="auto"/>
            </w:tcBorders>
            <w:shd w:val="clear" w:color="auto" w:fill="auto"/>
            <w:vAlign w:val="center"/>
            <w:hideMark/>
          </w:tcPr>
          <w:p w14:paraId="63B3DD6C" w14:textId="77777777" w:rsidR="00EF241C" w:rsidRPr="00FA1CF9" w:rsidRDefault="00EF241C" w:rsidP="00EF241C">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14 </w:t>
            </w:r>
          </w:p>
        </w:tc>
      </w:tr>
      <w:tr w:rsidR="00EF241C" w:rsidRPr="00FA1CF9" w14:paraId="4BCE918F" w14:textId="77777777" w:rsidTr="00EF241C">
        <w:trPr>
          <w:trHeight w:val="70"/>
          <w:jc w:val="center"/>
        </w:trPr>
        <w:tc>
          <w:tcPr>
            <w:tcW w:w="3166" w:type="dxa"/>
            <w:tcBorders>
              <w:top w:val="nil"/>
              <w:left w:val="double" w:sz="6" w:space="0" w:color="auto"/>
              <w:bottom w:val="double" w:sz="6" w:space="0" w:color="auto"/>
              <w:right w:val="single" w:sz="4" w:space="0" w:color="auto"/>
            </w:tcBorders>
            <w:shd w:val="clear" w:color="auto" w:fill="auto"/>
            <w:vAlign w:val="center"/>
            <w:hideMark/>
          </w:tcPr>
          <w:p w14:paraId="3EA8D725" w14:textId="77777777" w:rsidR="00EF241C" w:rsidRPr="00FA1CF9" w:rsidRDefault="00EF241C" w:rsidP="00EF241C">
            <w:pPr>
              <w:spacing w:after="0" w:line="240" w:lineRule="auto"/>
              <w:rPr>
                <w:rFonts w:ascii="Times New Roman" w:eastAsia="Times New Roman" w:hAnsi="Times New Roman"/>
                <w:b/>
                <w:bCs/>
                <w:lang w:eastAsia="ru-RU"/>
              </w:rPr>
            </w:pPr>
            <w:r w:rsidRPr="00FA1CF9">
              <w:rPr>
                <w:rFonts w:ascii="Times New Roman" w:eastAsia="Times New Roman" w:hAnsi="Times New Roman"/>
                <w:b/>
                <w:bCs/>
                <w:lang w:eastAsia="ru-RU"/>
              </w:rPr>
              <w:t>Итого</w:t>
            </w:r>
          </w:p>
        </w:tc>
        <w:tc>
          <w:tcPr>
            <w:tcW w:w="3166" w:type="dxa"/>
            <w:tcBorders>
              <w:top w:val="nil"/>
              <w:left w:val="nil"/>
              <w:bottom w:val="double" w:sz="6" w:space="0" w:color="auto"/>
              <w:right w:val="single" w:sz="4" w:space="0" w:color="auto"/>
            </w:tcBorders>
            <w:shd w:val="clear" w:color="auto" w:fill="auto"/>
            <w:vAlign w:val="center"/>
            <w:hideMark/>
          </w:tcPr>
          <w:p w14:paraId="6E527EDB" w14:textId="77777777" w:rsidR="00EF241C" w:rsidRPr="00FA1CF9" w:rsidRDefault="00EF241C" w:rsidP="00EF241C">
            <w:pPr>
              <w:spacing w:after="0" w:line="240" w:lineRule="auto"/>
              <w:jc w:val="right"/>
              <w:rPr>
                <w:rFonts w:ascii="Times New Roman" w:eastAsia="Times New Roman" w:hAnsi="Times New Roman"/>
                <w:b/>
                <w:bCs/>
                <w:lang w:eastAsia="ru-RU"/>
              </w:rPr>
            </w:pPr>
            <w:r w:rsidRPr="00FA1CF9">
              <w:rPr>
                <w:rFonts w:ascii="Times New Roman" w:eastAsia="Times New Roman" w:hAnsi="Times New Roman"/>
                <w:b/>
                <w:bCs/>
                <w:lang w:eastAsia="ru-RU"/>
              </w:rPr>
              <w:t xml:space="preserve">2 000,0 </w:t>
            </w:r>
          </w:p>
        </w:tc>
        <w:tc>
          <w:tcPr>
            <w:tcW w:w="3166" w:type="dxa"/>
            <w:tcBorders>
              <w:top w:val="nil"/>
              <w:left w:val="nil"/>
              <w:bottom w:val="double" w:sz="6" w:space="0" w:color="auto"/>
              <w:right w:val="double" w:sz="6" w:space="0" w:color="auto"/>
            </w:tcBorders>
            <w:shd w:val="clear" w:color="auto" w:fill="auto"/>
            <w:vAlign w:val="center"/>
            <w:hideMark/>
          </w:tcPr>
          <w:p w14:paraId="6DD97E48" w14:textId="77777777" w:rsidR="00EF241C" w:rsidRPr="00FA1CF9" w:rsidRDefault="00EF241C" w:rsidP="00EF241C">
            <w:pPr>
              <w:spacing w:after="0" w:line="240" w:lineRule="auto"/>
              <w:jc w:val="right"/>
              <w:rPr>
                <w:rFonts w:ascii="Times New Roman" w:eastAsia="Times New Roman" w:hAnsi="Times New Roman"/>
                <w:b/>
                <w:bCs/>
                <w:lang w:eastAsia="ru-RU"/>
              </w:rPr>
            </w:pPr>
            <w:r w:rsidRPr="00FA1CF9">
              <w:rPr>
                <w:rFonts w:ascii="Times New Roman" w:eastAsia="Times New Roman" w:hAnsi="Times New Roman"/>
                <w:b/>
                <w:bCs/>
                <w:lang w:eastAsia="ru-RU"/>
              </w:rPr>
              <w:t xml:space="preserve">20 </w:t>
            </w:r>
          </w:p>
        </w:tc>
      </w:tr>
    </w:tbl>
    <w:p w14:paraId="4EB2E919" w14:textId="77777777" w:rsidR="00EF241C" w:rsidRPr="00FA1CF9" w:rsidRDefault="00EF241C" w:rsidP="00EF241C">
      <w:pPr>
        <w:spacing w:after="0" w:line="240" w:lineRule="auto"/>
        <w:ind w:firstLine="709"/>
        <w:jc w:val="both"/>
        <w:rPr>
          <w:rFonts w:ascii="Times New Roman" w:hAnsi="Times New Roman"/>
          <w:sz w:val="16"/>
          <w:szCs w:val="16"/>
        </w:rPr>
      </w:pPr>
    </w:p>
    <w:p w14:paraId="40A54F3B" w14:textId="77777777" w:rsidR="00EF241C" w:rsidRPr="00FA1CF9" w:rsidRDefault="00EF241C" w:rsidP="00EF241C">
      <w:pPr>
        <w:keepNext/>
        <w:spacing w:before="240" w:after="60" w:line="240" w:lineRule="auto"/>
        <w:jc w:val="center"/>
        <w:outlineLvl w:val="2"/>
        <w:rPr>
          <w:rFonts w:ascii="Times New Roman" w:eastAsia="Times New Roman" w:hAnsi="Times New Roman"/>
          <w:bCs/>
          <w:sz w:val="28"/>
          <w:szCs w:val="28"/>
          <w:u w:val="single"/>
          <w:lang w:eastAsia="ru-RU"/>
        </w:rPr>
      </w:pPr>
      <w:bookmarkStart w:id="18" w:name="_Toc121395635"/>
      <w:r w:rsidRPr="00FA1CF9">
        <w:rPr>
          <w:rFonts w:ascii="Times New Roman" w:eastAsia="Times New Roman" w:hAnsi="Times New Roman"/>
          <w:bCs/>
          <w:sz w:val="28"/>
          <w:szCs w:val="28"/>
          <w:u w:val="single"/>
          <w:lang w:eastAsia="ru-RU"/>
        </w:rPr>
        <w:t>2.3.2. Межбюджетные трансферты другим бюджетам</w:t>
      </w:r>
      <w:bookmarkEnd w:id="18"/>
    </w:p>
    <w:p w14:paraId="20DD5A89" w14:textId="30641BBD" w:rsidR="00EF241C" w:rsidRPr="00FA1CF9" w:rsidRDefault="00EF241C" w:rsidP="00EF241C">
      <w:pPr>
        <w:spacing w:after="0" w:line="240" w:lineRule="auto"/>
        <w:ind w:firstLine="709"/>
        <w:jc w:val="both"/>
        <w:rPr>
          <w:rFonts w:ascii="Times New Roman" w:hAnsi="Times New Roman"/>
          <w:sz w:val="28"/>
          <w:szCs w:val="28"/>
        </w:rPr>
      </w:pPr>
      <w:r w:rsidRPr="00FA1CF9">
        <w:rPr>
          <w:rFonts w:ascii="Times New Roman" w:hAnsi="Times New Roman"/>
          <w:sz w:val="28"/>
          <w:szCs w:val="28"/>
        </w:rPr>
        <w:t>Межбюджетные трансферты другим бюджетам за отчетный период составили 284,9 млн.руб. или 25,6 % к плану года</w:t>
      </w:r>
      <w:r w:rsidR="00117AD7" w:rsidRPr="00FA1CF9">
        <w:rPr>
          <w:rFonts w:ascii="Times New Roman" w:hAnsi="Times New Roman"/>
          <w:sz w:val="28"/>
          <w:szCs w:val="28"/>
        </w:rPr>
        <w:t>, что на</w:t>
      </w:r>
      <w:r w:rsidRPr="00FA1CF9">
        <w:rPr>
          <w:rFonts w:ascii="Times New Roman" w:hAnsi="Times New Roman"/>
          <w:sz w:val="28"/>
          <w:szCs w:val="28"/>
        </w:rPr>
        <w:t xml:space="preserve"> 38,4 % больше (+79,1 млн.руб.), чем аналогичные расходы за I квартал 2023 года.</w:t>
      </w:r>
    </w:p>
    <w:p w14:paraId="66E6F3E9" w14:textId="2375A6F7" w:rsidR="00EF241C" w:rsidRPr="00FA1CF9" w:rsidRDefault="00EF241C" w:rsidP="00EF241C">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В таблице </w:t>
      </w:r>
      <w:r w:rsidR="00D846A1" w:rsidRPr="00FA1CF9">
        <w:rPr>
          <w:rFonts w:ascii="Times New Roman" w:hAnsi="Times New Roman"/>
          <w:sz w:val="28"/>
          <w:szCs w:val="28"/>
        </w:rPr>
        <w:t>30</w:t>
      </w:r>
      <w:r w:rsidRPr="00FA1CF9">
        <w:rPr>
          <w:rFonts w:ascii="Times New Roman" w:hAnsi="Times New Roman"/>
          <w:sz w:val="28"/>
          <w:szCs w:val="28"/>
        </w:rPr>
        <w:t xml:space="preserve"> представлены сведения о межбюджетных трансфертах другим бюджетам, перечисленные из областного бюджета за I квартал 2023 и 2024 годов.</w:t>
      </w:r>
    </w:p>
    <w:p w14:paraId="4528300C" w14:textId="77777777" w:rsidR="00EF241C" w:rsidRPr="00FA1CF9" w:rsidRDefault="00EF241C" w:rsidP="00172A30">
      <w:pPr>
        <w:pStyle w:val="aff0"/>
        <w:spacing w:after="0" w:line="240" w:lineRule="auto"/>
        <w:rPr>
          <w:rFonts w:ascii="Times New Roman" w:hAnsi="Times New Roman"/>
          <w:b w:val="0"/>
          <w:sz w:val="24"/>
          <w:szCs w:val="24"/>
        </w:rPr>
      </w:pPr>
    </w:p>
    <w:p w14:paraId="31C8269C" w14:textId="77777777" w:rsidR="00EF241C" w:rsidRPr="00FA1CF9" w:rsidRDefault="00EF241C" w:rsidP="00172A30">
      <w:pPr>
        <w:pStyle w:val="aff0"/>
        <w:spacing w:after="0" w:line="240" w:lineRule="auto"/>
        <w:rPr>
          <w:rFonts w:ascii="Times New Roman" w:hAnsi="Times New Roman"/>
          <w:b w:val="0"/>
          <w:sz w:val="24"/>
          <w:szCs w:val="24"/>
        </w:rPr>
      </w:pPr>
      <w:r w:rsidRPr="00FA1CF9">
        <w:rPr>
          <w:rFonts w:ascii="Times New Roman" w:hAnsi="Times New Roman"/>
          <w:b w:val="0"/>
          <w:sz w:val="24"/>
          <w:szCs w:val="24"/>
        </w:rPr>
        <w:t xml:space="preserve">Таблица </w:t>
      </w:r>
      <w:r w:rsidRPr="00FA1CF9">
        <w:rPr>
          <w:rFonts w:ascii="Times New Roman" w:hAnsi="Times New Roman"/>
          <w:b w:val="0"/>
          <w:sz w:val="24"/>
          <w:szCs w:val="24"/>
        </w:rPr>
        <w:fldChar w:fldCharType="begin"/>
      </w:r>
      <w:r w:rsidRPr="00FA1CF9">
        <w:rPr>
          <w:rFonts w:ascii="Times New Roman" w:hAnsi="Times New Roman"/>
          <w:b w:val="0"/>
          <w:sz w:val="24"/>
          <w:szCs w:val="24"/>
        </w:rPr>
        <w:instrText xml:space="preserve"> SEQ Таблица \* ARABIC </w:instrText>
      </w:r>
      <w:r w:rsidRPr="00FA1CF9">
        <w:rPr>
          <w:rFonts w:ascii="Times New Roman" w:hAnsi="Times New Roman"/>
          <w:b w:val="0"/>
          <w:sz w:val="24"/>
          <w:szCs w:val="24"/>
        </w:rPr>
        <w:fldChar w:fldCharType="separate"/>
      </w:r>
      <w:r w:rsidR="0030453A" w:rsidRPr="00FA1CF9">
        <w:rPr>
          <w:rFonts w:ascii="Times New Roman" w:hAnsi="Times New Roman"/>
          <w:b w:val="0"/>
          <w:noProof/>
          <w:sz w:val="24"/>
          <w:szCs w:val="24"/>
        </w:rPr>
        <w:t>30</w:t>
      </w:r>
      <w:r w:rsidRPr="00FA1CF9">
        <w:rPr>
          <w:rFonts w:ascii="Times New Roman" w:hAnsi="Times New Roman"/>
          <w:b w:val="0"/>
          <w:sz w:val="24"/>
          <w:szCs w:val="24"/>
        </w:rPr>
        <w:fldChar w:fldCharType="end"/>
      </w:r>
      <w:r w:rsidRPr="00FA1CF9">
        <w:rPr>
          <w:rFonts w:ascii="Times New Roman" w:hAnsi="Times New Roman"/>
          <w:b w:val="0"/>
          <w:sz w:val="24"/>
          <w:szCs w:val="24"/>
        </w:rPr>
        <w:t>. Межбюджетные трансферты из областного бюджета другим бюджетам, за исключением местных бюджетов Архангельской области, перечисленные за I квартал 2023 и 2024 годов, млн.руб.</w:t>
      </w:r>
    </w:p>
    <w:tbl>
      <w:tblPr>
        <w:tblW w:w="9693" w:type="dxa"/>
        <w:tblInd w:w="-23" w:type="dxa"/>
        <w:tblLayout w:type="fixed"/>
        <w:tblLook w:val="04A0" w:firstRow="1" w:lastRow="0" w:firstColumn="1" w:lastColumn="0" w:noHBand="0" w:noVBand="1"/>
      </w:tblPr>
      <w:tblGrid>
        <w:gridCol w:w="5812"/>
        <w:gridCol w:w="960"/>
        <w:gridCol w:w="960"/>
        <w:gridCol w:w="1109"/>
        <w:gridCol w:w="852"/>
      </w:tblGrid>
      <w:tr w:rsidR="00FA1CF9" w:rsidRPr="00FA1CF9" w14:paraId="5D0B32BB" w14:textId="77777777" w:rsidTr="00407C4B">
        <w:trPr>
          <w:trHeight w:val="20"/>
          <w:tblHeader/>
        </w:trPr>
        <w:tc>
          <w:tcPr>
            <w:tcW w:w="5812"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667DF7E0"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Наименование</w:t>
            </w:r>
          </w:p>
        </w:tc>
        <w:tc>
          <w:tcPr>
            <w:tcW w:w="96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099B37FA" w14:textId="3E747E0A"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I кв. 2023</w:t>
            </w:r>
            <w:r w:rsidR="002B7C8B" w:rsidRPr="00FA1CF9">
              <w:rPr>
                <w:rFonts w:ascii="Times New Roman" w:eastAsia="Times New Roman" w:hAnsi="Times New Roman"/>
                <w:b/>
                <w:bCs/>
                <w:sz w:val="20"/>
                <w:szCs w:val="20"/>
                <w:lang w:eastAsia="ru-RU"/>
              </w:rPr>
              <w:t xml:space="preserve"> </w:t>
            </w:r>
            <w:r w:rsidRPr="00FA1CF9">
              <w:rPr>
                <w:rFonts w:ascii="Times New Roman" w:eastAsia="Times New Roman" w:hAnsi="Times New Roman"/>
                <w:b/>
                <w:bCs/>
                <w:sz w:val="20"/>
                <w:szCs w:val="20"/>
                <w:lang w:eastAsia="ru-RU"/>
              </w:rPr>
              <w:t>г.</w:t>
            </w:r>
          </w:p>
        </w:tc>
        <w:tc>
          <w:tcPr>
            <w:tcW w:w="96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22BF1F01" w14:textId="16142039"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I кв. 2024</w:t>
            </w:r>
            <w:r w:rsidR="002B7C8B" w:rsidRPr="00FA1CF9">
              <w:rPr>
                <w:rFonts w:ascii="Times New Roman" w:eastAsia="Times New Roman" w:hAnsi="Times New Roman"/>
                <w:b/>
                <w:bCs/>
                <w:sz w:val="20"/>
                <w:szCs w:val="20"/>
                <w:lang w:eastAsia="ru-RU"/>
              </w:rPr>
              <w:t xml:space="preserve"> </w:t>
            </w:r>
            <w:r w:rsidRPr="00FA1CF9">
              <w:rPr>
                <w:rFonts w:ascii="Times New Roman" w:eastAsia="Times New Roman" w:hAnsi="Times New Roman"/>
                <w:b/>
                <w:bCs/>
                <w:sz w:val="20"/>
                <w:szCs w:val="20"/>
                <w:lang w:eastAsia="ru-RU"/>
              </w:rPr>
              <w:t>г.</w:t>
            </w:r>
          </w:p>
        </w:tc>
        <w:tc>
          <w:tcPr>
            <w:tcW w:w="1961" w:type="dxa"/>
            <w:gridSpan w:val="2"/>
            <w:tcBorders>
              <w:top w:val="double" w:sz="6" w:space="0" w:color="auto"/>
              <w:left w:val="nil"/>
              <w:bottom w:val="single" w:sz="4" w:space="0" w:color="auto"/>
              <w:right w:val="double" w:sz="6" w:space="0" w:color="000000"/>
            </w:tcBorders>
            <w:shd w:val="clear" w:color="auto" w:fill="auto"/>
            <w:vAlign w:val="center"/>
            <w:hideMark/>
          </w:tcPr>
          <w:p w14:paraId="19153126"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Изменение (+,-)</w:t>
            </w:r>
          </w:p>
        </w:tc>
      </w:tr>
      <w:tr w:rsidR="00FA1CF9" w:rsidRPr="00FA1CF9" w14:paraId="3CA9F234" w14:textId="77777777" w:rsidTr="00407C4B">
        <w:trPr>
          <w:trHeight w:val="99"/>
          <w:tblHeader/>
        </w:trPr>
        <w:tc>
          <w:tcPr>
            <w:tcW w:w="5812" w:type="dxa"/>
            <w:vMerge/>
            <w:tcBorders>
              <w:top w:val="double" w:sz="6" w:space="0" w:color="auto"/>
              <w:left w:val="double" w:sz="6" w:space="0" w:color="auto"/>
              <w:bottom w:val="single" w:sz="4" w:space="0" w:color="auto"/>
              <w:right w:val="single" w:sz="4" w:space="0" w:color="auto"/>
            </w:tcBorders>
            <w:vAlign w:val="center"/>
            <w:hideMark/>
          </w:tcPr>
          <w:p w14:paraId="11A6050E" w14:textId="77777777" w:rsidR="00EF241C" w:rsidRPr="00FA1CF9" w:rsidRDefault="00EF241C" w:rsidP="00EF241C">
            <w:pPr>
              <w:spacing w:after="0" w:line="240" w:lineRule="auto"/>
              <w:rPr>
                <w:rFonts w:ascii="Times New Roman" w:eastAsia="Times New Roman" w:hAnsi="Times New Roman"/>
                <w:b/>
                <w:bCs/>
                <w:sz w:val="20"/>
                <w:szCs w:val="20"/>
                <w:lang w:eastAsia="ru-RU"/>
              </w:rPr>
            </w:pPr>
          </w:p>
        </w:tc>
        <w:tc>
          <w:tcPr>
            <w:tcW w:w="960" w:type="dxa"/>
            <w:vMerge/>
            <w:tcBorders>
              <w:top w:val="double" w:sz="6" w:space="0" w:color="auto"/>
              <w:left w:val="single" w:sz="4" w:space="0" w:color="auto"/>
              <w:bottom w:val="single" w:sz="4" w:space="0" w:color="auto"/>
              <w:right w:val="single" w:sz="4" w:space="0" w:color="auto"/>
            </w:tcBorders>
            <w:vAlign w:val="center"/>
            <w:hideMark/>
          </w:tcPr>
          <w:p w14:paraId="291CAAC0" w14:textId="77777777" w:rsidR="00EF241C" w:rsidRPr="00FA1CF9" w:rsidRDefault="00EF241C" w:rsidP="00EF241C">
            <w:pPr>
              <w:spacing w:after="0" w:line="240" w:lineRule="auto"/>
              <w:rPr>
                <w:rFonts w:ascii="Times New Roman" w:eastAsia="Times New Roman" w:hAnsi="Times New Roman"/>
                <w:b/>
                <w:bCs/>
                <w:sz w:val="20"/>
                <w:szCs w:val="20"/>
                <w:lang w:eastAsia="ru-RU"/>
              </w:rPr>
            </w:pPr>
          </w:p>
        </w:tc>
        <w:tc>
          <w:tcPr>
            <w:tcW w:w="960" w:type="dxa"/>
            <w:vMerge/>
            <w:tcBorders>
              <w:top w:val="double" w:sz="6" w:space="0" w:color="auto"/>
              <w:left w:val="single" w:sz="4" w:space="0" w:color="auto"/>
              <w:bottom w:val="single" w:sz="4" w:space="0" w:color="auto"/>
              <w:right w:val="single" w:sz="4" w:space="0" w:color="auto"/>
            </w:tcBorders>
            <w:vAlign w:val="center"/>
            <w:hideMark/>
          </w:tcPr>
          <w:p w14:paraId="4BCF5839" w14:textId="77777777" w:rsidR="00EF241C" w:rsidRPr="00FA1CF9" w:rsidRDefault="00EF241C" w:rsidP="00EF241C">
            <w:pPr>
              <w:spacing w:after="0" w:line="240" w:lineRule="auto"/>
              <w:rPr>
                <w:rFonts w:ascii="Times New Roman" w:eastAsia="Times New Roman" w:hAnsi="Times New Roman"/>
                <w:b/>
                <w:bCs/>
                <w:sz w:val="20"/>
                <w:szCs w:val="20"/>
                <w:lang w:eastAsia="ru-RU"/>
              </w:rPr>
            </w:pPr>
          </w:p>
        </w:tc>
        <w:tc>
          <w:tcPr>
            <w:tcW w:w="1109" w:type="dxa"/>
            <w:tcBorders>
              <w:top w:val="nil"/>
              <w:left w:val="nil"/>
              <w:bottom w:val="single" w:sz="4" w:space="0" w:color="auto"/>
              <w:right w:val="single" w:sz="4" w:space="0" w:color="auto"/>
            </w:tcBorders>
            <w:shd w:val="clear" w:color="auto" w:fill="auto"/>
            <w:vAlign w:val="center"/>
            <w:hideMark/>
          </w:tcPr>
          <w:p w14:paraId="6C785FB1" w14:textId="3ADF733A"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млн.руб.</w:t>
            </w:r>
          </w:p>
        </w:tc>
        <w:tc>
          <w:tcPr>
            <w:tcW w:w="852" w:type="dxa"/>
            <w:tcBorders>
              <w:top w:val="nil"/>
              <w:left w:val="nil"/>
              <w:bottom w:val="single" w:sz="4" w:space="0" w:color="auto"/>
              <w:right w:val="double" w:sz="6" w:space="0" w:color="auto"/>
            </w:tcBorders>
            <w:shd w:val="clear" w:color="auto" w:fill="auto"/>
            <w:vAlign w:val="center"/>
            <w:hideMark/>
          </w:tcPr>
          <w:p w14:paraId="60FBF319" w14:textId="1F19F462"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w:t>
            </w:r>
          </w:p>
        </w:tc>
      </w:tr>
      <w:tr w:rsidR="00FA1CF9" w:rsidRPr="00FA1CF9" w14:paraId="53BCD771" w14:textId="77777777" w:rsidTr="00446E18">
        <w:trPr>
          <w:trHeight w:val="70"/>
        </w:trPr>
        <w:tc>
          <w:tcPr>
            <w:tcW w:w="5812" w:type="dxa"/>
            <w:tcBorders>
              <w:top w:val="nil"/>
              <w:left w:val="double" w:sz="6" w:space="0" w:color="auto"/>
              <w:bottom w:val="single" w:sz="4" w:space="0" w:color="auto"/>
              <w:right w:val="single" w:sz="4" w:space="0" w:color="auto"/>
            </w:tcBorders>
            <w:shd w:val="clear" w:color="auto" w:fill="auto"/>
            <w:vAlign w:val="center"/>
            <w:hideMark/>
          </w:tcPr>
          <w:p w14:paraId="5EBD92D9" w14:textId="77777777" w:rsidR="00EF241C" w:rsidRPr="00FA1CF9" w:rsidRDefault="00EF241C" w:rsidP="00EF241C">
            <w:pPr>
              <w:spacing w:after="0" w:line="240" w:lineRule="auto"/>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Федеральный бюджет, в т.ч.:</w:t>
            </w:r>
          </w:p>
        </w:tc>
        <w:tc>
          <w:tcPr>
            <w:tcW w:w="960" w:type="dxa"/>
            <w:tcBorders>
              <w:top w:val="nil"/>
              <w:left w:val="nil"/>
              <w:bottom w:val="single" w:sz="4" w:space="0" w:color="auto"/>
              <w:right w:val="single" w:sz="4" w:space="0" w:color="auto"/>
            </w:tcBorders>
            <w:shd w:val="clear" w:color="auto" w:fill="auto"/>
            <w:vAlign w:val="center"/>
            <w:hideMark/>
          </w:tcPr>
          <w:p w14:paraId="29B7867F"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3,4 </w:t>
            </w:r>
          </w:p>
        </w:tc>
        <w:tc>
          <w:tcPr>
            <w:tcW w:w="960" w:type="dxa"/>
            <w:tcBorders>
              <w:top w:val="nil"/>
              <w:left w:val="nil"/>
              <w:bottom w:val="single" w:sz="4" w:space="0" w:color="auto"/>
              <w:right w:val="single" w:sz="4" w:space="0" w:color="auto"/>
            </w:tcBorders>
            <w:shd w:val="clear" w:color="auto" w:fill="auto"/>
            <w:vAlign w:val="center"/>
            <w:hideMark/>
          </w:tcPr>
          <w:p w14:paraId="00AF6CB0"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8,5 </w:t>
            </w:r>
          </w:p>
        </w:tc>
        <w:tc>
          <w:tcPr>
            <w:tcW w:w="1109" w:type="dxa"/>
            <w:tcBorders>
              <w:top w:val="nil"/>
              <w:left w:val="nil"/>
              <w:bottom w:val="single" w:sz="4" w:space="0" w:color="auto"/>
              <w:right w:val="single" w:sz="4" w:space="0" w:color="auto"/>
            </w:tcBorders>
            <w:shd w:val="clear" w:color="auto" w:fill="auto"/>
            <w:vAlign w:val="center"/>
            <w:hideMark/>
          </w:tcPr>
          <w:p w14:paraId="64E95867"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5,1 </w:t>
            </w:r>
          </w:p>
        </w:tc>
        <w:tc>
          <w:tcPr>
            <w:tcW w:w="852" w:type="dxa"/>
            <w:tcBorders>
              <w:top w:val="nil"/>
              <w:left w:val="nil"/>
              <w:bottom w:val="single" w:sz="4" w:space="0" w:color="auto"/>
              <w:right w:val="double" w:sz="6" w:space="0" w:color="auto"/>
            </w:tcBorders>
            <w:shd w:val="clear" w:color="auto" w:fill="auto"/>
            <w:vAlign w:val="center"/>
            <w:hideMark/>
          </w:tcPr>
          <w:p w14:paraId="66F157A9" w14:textId="77777777" w:rsidR="00EF241C" w:rsidRPr="00FA1CF9" w:rsidRDefault="00EF241C" w:rsidP="00EF241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в 2,5 раза</w:t>
            </w:r>
          </w:p>
        </w:tc>
      </w:tr>
      <w:tr w:rsidR="00FA1CF9" w:rsidRPr="00FA1CF9" w14:paraId="1ADCFF4C" w14:textId="77777777" w:rsidTr="00446E18">
        <w:trPr>
          <w:trHeight w:val="70"/>
        </w:trPr>
        <w:tc>
          <w:tcPr>
            <w:tcW w:w="5812" w:type="dxa"/>
            <w:tcBorders>
              <w:top w:val="nil"/>
              <w:left w:val="double" w:sz="6" w:space="0" w:color="auto"/>
              <w:bottom w:val="single" w:sz="4" w:space="0" w:color="auto"/>
              <w:right w:val="single" w:sz="4" w:space="0" w:color="auto"/>
            </w:tcBorders>
            <w:shd w:val="clear" w:color="auto" w:fill="auto"/>
            <w:vAlign w:val="center"/>
            <w:hideMark/>
          </w:tcPr>
          <w:p w14:paraId="0EA1FD38" w14:textId="77777777" w:rsidR="00EF241C" w:rsidRPr="00FA1CF9" w:rsidRDefault="00EF241C" w:rsidP="00EF241C">
            <w:pPr>
              <w:spacing w:after="0" w:line="240" w:lineRule="auto"/>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 - осуществление части переданных полномочий по составлению протоколов об административных правонарушениях, посягающих на общественный порядок и общественную безопасность</w:t>
            </w:r>
          </w:p>
        </w:tc>
        <w:tc>
          <w:tcPr>
            <w:tcW w:w="960" w:type="dxa"/>
            <w:tcBorders>
              <w:top w:val="nil"/>
              <w:left w:val="nil"/>
              <w:bottom w:val="single" w:sz="4" w:space="0" w:color="auto"/>
              <w:right w:val="single" w:sz="4" w:space="0" w:color="auto"/>
            </w:tcBorders>
            <w:shd w:val="clear" w:color="auto" w:fill="auto"/>
            <w:vAlign w:val="center"/>
            <w:hideMark/>
          </w:tcPr>
          <w:p w14:paraId="777C07C9" w14:textId="77777777" w:rsidR="00EF241C" w:rsidRPr="00FA1CF9" w:rsidRDefault="00EF241C" w:rsidP="00EF241C">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3,4 </w:t>
            </w:r>
          </w:p>
        </w:tc>
        <w:tc>
          <w:tcPr>
            <w:tcW w:w="960" w:type="dxa"/>
            <w:tcBorders>
              <w:top w:val="nil"/>
              <w:left w:val="nil"/>
              <w:bottom w:val="single" w:sz="4" w:space="0" w:color="auto"/>
              <w:right w:val="single" w:sz="4" w:space="0" w:color="auto"/>
            </w:tcBorders>
            <w:shd w:val="clear" w:color="auto" w:fill="auto"/>
            <w:vAlign w:val="center"/>
            <w:hideMark/>
          </w:tcPr>
          <w:p w14:paraId="6C439DEE" w14:textId="77777777" w:rsidR="00EF241C" w:rsidRPr="00FA1CF9" w:rsidRDefault="00EF241C" w:rsidP="00EF241C">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8,5 </w:t>
            </w:r>
          </w:p>
        </w:tc>
        <w:tc>
          <w:tcPr>
            <w:tcW w:w="1109" w:type="dxa"/>
            <w:tcBorders>
              <w:top w:val="nil"/>
              <w:left w:val="nil"/>
              <w:bottom w:val="single" w:sz="4" w:space="0" w:color="auto"/>
              <w:right w:val="single" w:sz="4" w:space="0" w:color="auto"/>
            </w:tcBorders>
            <w:shd w:val="clear" w:color="auto" w:fill="auto"/>
            <w:vAlign w:val="center"/>
            <w:hideMark/>
          </w:tcPr>
          <w:p w14:paraId="790EB3A9" w14:textId="77777777" w:rsidR="00EF241C" w:rsidRPr="00FA1CF9" w:rsidRDefault="00EF241C" w:rsidP="00EF241C">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5,1 </w:t>
            </w:r>
          </w:p>
        </w:tc>
        <w:tc>
          <w:tcPr>
            <w:tcW w:w="852" w:type="dxa"/>
            <w:tcBorders>
              <w:top w:val="nil"/>
              <w:left w:val="nil"/>
              <w:bottom w:val="single" w:sz="4" w:space="0" w:color="auto"/>
              <w:right w:val="double" w:sz="6" w:space="0" w:color="auto"/>
            </w:tcBorders>
            <w:shd w:val="clear" w:color="auto" w:fill="auto"/>
            <w:vAlign w:val="center"/>
            <w:hideMark/>
          </w:tcPr>
          <w:p w14:paraId="440F5281" w14:textId="77777777" w:rsidR="00EF241C" w:rsidRPr="00FA1CF9" w:rsidRDefault="00EF241C" w:rsidP="00EF241C">
            <w:pPr>
              <w:spacing w:after="0" w:line="240" w:lineRule="auto"/>
              <w:jc w:val="center"/>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в 2,5 раза</w:t>
            </w:r>
          </w:p>
        </w:tc>
      </w:tr>
      <w:tr w:rsidR="00FA1CF9" w:rsidRPr="00FA1CF9" w14:paraId="4A1F9F6A" w14:textId="77777777" w:rsidTr="00446E18">
        <w:trPr>
          <w:trHeight w:val="70"/>
        </w:trPr>
        <w:tc>
          <w:tcPr>
            <w:tcW w:w="5812" w:type="dxa"/>
            <w:tcBorders>
              <w:top w:val="nil"/>
              <w:left w:val="double" w:sz="6" w:space="0" w:color="auto"/>
              <w:bottom w:val="single" w:sz="4" w:space="0" w:color="auto"/>
              <w:right w:val="single" w:sz="4" w:space="0" w:color="auto"/>
            </w:tcBorders>
            <w:shd w:val="clear" w:color="auto" w:fill="auto"/>
            <w:vAlign w:val="center"/>
            <w:hideMark/>
          </w:tcPr>
          <w:p w14:paraId="2B3AD7AF" w14:textId="0F5D73A4" w:rsidR="00EF241C" w:rsidRPr="00FA1CF9" w:rsidRDefault="00172A30" w:rsidP="00EF241C">
            <w:pPr>
              <w:spacing w:after="0" w:line="240" w:lineRule="auto"/>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Социальный фонд России</w:t>
            </w:r>
            <w:r w:rsidR="00EF241C" w:rsidRPr="00FA1CF9">
              <w:rPr>
                <w:rFonts w:ascii="Times New Roman" w:eastAsia="Times New Roman" w:hAnsi="Times New Roman"/>
                <w:b/>
                <w:bCs/>
                <w:sz w:val="20"/>
                <w:szCs w:val="20"/>
                <w:lang w:eastAsia="ru-RU"/>
              </w:rPr>
              <w:t>, в т.ч.:</w:t>
            </w:r>
          </w:p>
        </w:tc>
        <w:tc>
          <w:tcPr>
            <w:tcW w:w="960" w:type="dxa"/>
            <w:tcBorders>
              <w:top w:val="nil"/>
              <w:left w:val="nil"/>
              <w:bottom w:val="single" w:sz="4" w:space="0" w:color="auto"/>
              <w:right w:val="single" w:sz="4" w:space="0" w:color="auto"/>
            </w:tcBorders>
            <w:shd w:val="clear" w:color="auto" w:fill="auto"/>
            <w:vAlign w:val="center"/>
            <w:hideMark/>
          </w:tcPr>
          <w:p w14:paraId="0B711C95"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202,4 </w:t>
            </w:r>
          </w:p>
        </w:tc>
        <w:tc>
          <w:tcPr>
            <w:tcW w:w="960" w:type="dxa"/>
            <w:tcBorders>
              <w:top w:val="nil"/>
              <w:left w:val="nil"/>
              <w:bottom w:val="single" w:sz="4" w:space="0" w:color="auto"/>
              <w:right w:val="single" w:sz="4" w:space="0" w:color="auto"/>
            </w:tcBorders>
            <w:shd w:val="clear" w:color="auto" w:fill="auto"/>
            <w:vAlign w:val="center"/>
            <w:hideMark/>
          </w:tcPr>
          <w:p w14:paraId="0D6248F6"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276,4 </w:t>
            </w:r>
          </w:p>
        </w:tc>
        <w:tc>
          <w:tcPr>
            <w:tcW w:w="1109" w:type="dxa"/>
            <w:tcBorders>
              <w:top w:val="nil"/>
              <w:left w:val="nil"/>
              <w:bottom w:val="single" w:sz="4" w:space="0" w:color="auto"/>
              <w:right w:val="single" w:sz="4" w:space="0" w:color="auto"/>
            </w:tcBorders>
            <w:shd w:val="clear" w:color="auto" w:fill="auto"/>
            <w:vAlign w:val="center"/>
            <w:hideMark/>
          </w:tcPr>
          <w:p w14:paraId="0E95CE20"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74,0 </w:t>
            </w:r>
          </w:p>
        </w:tc>
        <w:tc>
          <w:tcPr>
            <w:tcW w:w="852" w:type="dxa"/>
            <w:tcBorders>
              <w:top w:val="nil"/>
              <w:left w:val="nil"/>
              <w:bottom w:val="single" w:sz="4" w:space="0" w:color="auto"/>
              <w:right w:val="double" w:sz="6" w:space="0" w:color="auto"/>
            </w:tcBorders>
            <w:shd w:val="clear" w:color="auto" w:fill="auto"/>
            <w:vAlign w:val="center"/>
            <w:hideMark/>
          </w:tcPr>
          <w:p w14:paraId="2411636A"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36,6 </w:t>
            </w:r>
          </w:p>
        </w:tc>
      </w:tr>
      <w:tr w:rsidR="00FA1CF9" w:rsidRPr="00FA1CF9" w14:paraId="605132DA" w14:textId="77777777" w:rsidTr="00446E18">
        <w:trPr>
          <w:trHeight w:val="70"/>
        </w:trPr>
        <w:tc>
          <w:tcPr>
            <w:tcW w:w="5812" w:type="dxa"/>
            <w:tcBorders>
              <w:top w:val="nil"/>
              <w:left w:val="double" w:sz="6" w:space="0" w:color="auto"/>
              <w:bottom w:val="single" w:sz="4" w:space="0" w:color="auto"/>
              <w:right w:val="single" w:sz="4" w:space="0" w:color="auto"/>
            </w:tcBorders>
            <w:shd w:val="clear" w:color="auto" w:fill="auto"/>
            <w:vAlign w:val="center"/>
            <w:hideMark/>
          </w:tcPr>
          <w:p w14:paraId="3A339168" w14:textId="77777777" w:rsidR="00EF241C" w:rsidRPr="00FA1CF9" w:rsidRDefault="00EF241C" w:rsidP="00EF241C">
            <w:pPr>
              <w:spacing w:after="0" w:line="240" w:lineRule="auto"/>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 - субвенции на социальные выплаты безработным гражданам и иным категориям граждан в соответствии с законодательством о занятости населения</w:t>
            </w:r>
          </w:p>
        </w:tc>
        <w:tc>
          <w:tcPr>
            <w:tcW w:w="960" w:type="dxa"/>
            <w:tcBorders>
              <w:top w:val="nil"/>
              <w:left w:val="nil"/>
              <w:bottom w:val="single" w:sz="4" w:space="0" w:color="auto"/>
              <w:right w:val="single" w:sz="4" w:space="0" w:color="auto"/>
            </w:tcBorders>
            <w:shd w:val="clear" w:color="auto" w:fill="auto"/>
            <w:vAlign w:val="center"/>
            <w:hideMark/>
          </w:tcPr>
          <w:p w14:paraId="675E0BD6" w14:textId="77777777" w:rsidR="00EF241C" w:rsidRPr="00FA1CF9" w:rsidRDefault="00EF241C" w:rsidP="00EF241C">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0,3 </w:t>
            </w:r>
          </w:p>
        </w:tc>
        <w:tc>
          <w:tcPr>
            <w:tcW w:w="960" w:type="dxa"/>
            <w:tcBorders>
              <w:top w:val="nil"/>
              <w:left w:val="nil"/>
              <w:bottom w:val="single" w:sz="4" w:space="0" w:color="auto"/>
              <w:right w:val="single" w:sz="4" w:space="0" w:color="auto"/>
            </w:tcBorders>
            <w:shd w:val="clear" w:color="auto" w:fill="auto"/>
            <w:vAlign w:val="center"/>
            <w:hideMark/>
          </w:tcPr>
          <w:p w14:paraId="1DF8EE68" w14:textId="77777777" w:rsidR="00EF241C" w:rsidRPr="00FA1CF9" w:rsidRDefault="00EF241C" w:rsidP="00EF241C">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0,5 </w:t>
            </w:r>
          </w:p>
        </w:tc>
        <w:tc>
          <w:tcPr>
            <w:tcW w:w="1109" w:type="dxa"/>
            <w:tcBorders>
              <w:top w:val="nil"/>
              <w:left w:val="nil"/>
              <w:bottom w:val="single" w:sz="4" w:space="0" w:color="auto"/>
              <w:right w:val="single" w:sz="4" w:space="0" w:color="auto"/>
            </w:tcBorders>
            <w:shd w:val="clear" w:color="auto" w:fill="auto"/>
            <w:vAlign w:val="center"/>
            <w:hideMark/>
          </w:tcPr>
          <w:p w14:paraId="71DEC134" w14:textId="77777777" w:rsidR="00EF241C" w:rsidRPr="00FA1CF9" w:rsidRDefault="00EF241C" w:rsidP="00EF241C">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0,2 </w:t>
            </w:r>
          </w:p>
        </w:tc>
        <w:tc>
          <w:tcPr>
            <w:tcW w:w="852" w:type="dxa"/>
            <w:tcBorders>
              <w:top w:val="nil"/>
              <w:left w:val="nil"/>
              <w:bottom w:val="single" w:sz="4" w:space="0" w:color="auto"/>
              <w:right w:val="double" w:sz="6" w:space="0" w:color="auto"/>
            </w:tcBorders>
            <w:shd w:val="clear" w:color="auto" w:fill="auto"/>
            <w:vAlign w:val="center"/>
            <w:hideMark/>
          </w:tcPr>
          <w:p w14:paraId="09A6D54A" w14:textId="77777777" w:rsidR="00EF241C" w:rsidRPr="00FA1CF9" w:rsidRDefault="00EF241C" w:rsidP="00EF241C">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83,4 </w:t>
            </w:r>
          </w:p>
        </w:tc>
      </w:tr>
      <w:tr w:rsidR="00FA1CF9" w:rsidRPr="00FA1CF9" w14:paraId="71E4F38B" w14:textId="77777777" w:rsidTr="00446E18">
        <w:trPr>
          <w:trHeight w:val="70"/>
        </w:trPr>
        <w:tc>
          <w:tcPr>
            <w:tcW w:w="5812" w:type="dxa"/>
            <w:tcBorders>
              <w:top w:val="nil"/>
              <w:left w:val="double" w:sz="6" w:space="0" w:color="auto"/>
              <w:bottom w:val="single" w:sz="4" w:space="0" w:color="auto"/>
              <w:right w:val="single" w:sz="4" w:space="0" w:color="auto"/>
            </w:tcBorders>
            <w:shd w:val="clear" w:color="auto" w:fill="auto"/>
            <w:vAlign w:val="center"/>
            <w:hideMark/>
          </w:tcPr>
          <w:p w14:paraId="2618AD2A" w14:textId="77777777" w:rsidR="00EF241C" w:rsidRPr="00FA1CF9" w:rsidRDefault="00EF241C" w:rsidP="00EF241C">
            <w:pPr>
              <w:spacing w:after="0" w:line="240" w:lineRule="auto"/>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 - субвенции на осуществлении ежемесячной денежной выплаты на ребенка в возрасте от восьми до семнадцати лет</w:t>
            </w:r>
          </w:p>
        </w:tc>
        <w:tc>
          <w:tcPr>
            <w:tcW w:w="960" w:type="dxa"/>
            <w:tcBorders>
              <w:top w:val="nil"/>
              <w:left w:val="nil"/>
              <w:bottom w:val="single" w:sz="4" w:space="0" w:color="auto"/>
              <w:right w:val="single" w:sz="4" w:space="0" w:color="auto"/>
            </w:tcBorders>
            <w:shd w:val="clear" w:color="auto" w:fill="auto"/>
            <w:vAlign w:val="center"/>
            <w:hideMark/>
          </w:tcPr>
          <w:p w14:paraId="1BB7E12D" w14:textId="77777777" w:rsidR="00EF241C" w:rsidRPr="00FA1CF9" w:rsidRDefault="00EF241C" w:rsidP="00EF241C">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89,4 </w:t>
            </w:r>
          </w:p>
        </w:tc>
        <w:tc>
          <w:tcPr>
            <w:tcW w:w="960" w:type="dxa"/>
            <w:tcBorders>
              <w:top w:val="nil"/>
              <w:left w:val="nil"/>
              <w:bottom w:val="single" w:sz="4" w:space="0" w:color="auto"/>
              <w:right w:val="single" w:sz="4" w:space="0" w:color="auto"/>
            </w:tcBorders>
            <w:shd w:val="clear" w:color="auto" w:fill="auto"/>
            <w:vAlign w:val="center"/>
            <w:hideMark/>
          </w:tcPr>
          <w:p w14:paraId="784648AC" w14:textId="77777777" w:rsidR="00EF241C" w:rsidRPr="00FA1CF9" w:rsidRDefault="00EF241C" w:rsidP="00EF241C">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0,0</w:t>
            </w:r>
          </w:p>
        </w:tc>
        <w:tc>
          <w:tcPr>
            <w:tcW w:w="1109" w:type="dxa"/>
            <w:tcBorders>
              <w:top w:val="nil"/>
              <w:left w:val="nil"/>
              <w:bottom w:val="single" w:sz="4" w:space="0" w:color="auto"/>
              <w:right w:val="single" w:sz="4" w:space="0" w:color="auto"/>
            </w:tcBorders>
            <w:shd w:val="clear" w:color="auto" w:fill="auto"/>
            <w:vAlign w:val="center"/>
            <w:hideMark/>
          </w:tcPr>
          <w:p w14:paraId="3B5ED9B5" w14:textId="77777777" w:rsidR="00EF241C" w:rsidRPr="00FA1CF9" w:rsidRDefault="00EF241C" w:rsidP="00EF241C">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-89,4 </w:t>
            </w:r>
          </w:p>
        </w:tc>
        <w:tc>
          <w:tcPr>
            <w:tcW w:w="852" w:type="dxa"/>
            <w:tcBorders>
              <w:top w:val="nil"/>
              <w:left w:val="nil"/>
              <w:bottom w:val="single" w:sz="4" w:space="0" w:color="auto"/>
              <w:right w:val="double" w:sz="6" w:space="0" w:color="auto"/>
            </w:tcBorders>
            <w:shd w:val="clear" w:color="auto" w:fill="auto"/>
            <w:vAlign w:val="center"/>
            <w:hideMark/>
          </w:tcPr>
          <w:p w14:paraId="40D2CBE5" w14:textId="77777777" w:rsidR="00EF241C" w:rsidRPr="00FA1CF9" w:rsidRDefault="00EF241C" w:rsidP="00EF241C">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-100,0 </w:t>
            </w:r>
          </w:p>
        </w:tc>
      </w:tr>
      <w:tr w:rsidR="00FA1CF9" w:rsidRPr="00FA1CF9" w14:paraId="58B4DE4A" w14:textId="77777777" w:rsidTr="00446E18">
        <w:trPr>
          <w:trHeight w:val="70"/>
        </w:trPr>
        <w:tc>
          <w:tcPr>
            <w:tcW w:w="5812" w:type="dxa"/>
            <w:tcBorders>
              <w:top w:val="nil"/>
              <w:left w:val="double" w:sz="6" w:space="0" w:color="auto"/>
              <w:bottom w:val="single" w:sz="4" w:space="0" w:color="auto"/>
              <w:right w:val="single" w:sz="4" w:space="0" w:color="auto"/>
            </w:tcBorders>
            <w:shd w:val="clear" w:color="auto" w:fill="auto"/>
            <w:vAlign w:val="center"/>
            <w:hideMark/>
          </w:tcPr>
          <w:p w14:paraId="77601627" w14:textId="77777777" w:rsidR="00EF241C" w:rsidRPr="00FA1CF9" w:rsidRDefault="00EF241C" w:rsidP="00EF241C">
            <w:pPr>
              <w:spacing w:after="0" w:line="240" w:lineRule="auto"/>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 -субвенции на выплату ежемесячного пособия в связи с рождением и воспитанием ребенка</w:t>
            </w:r>
          </w:p>
        </w:tc>
        <w:tc>
          <w:tcPr>
            <w:tcW w:w="960" w:type="dxa"/>
            <w:tcBorders>
              <w:top w:val="nil"/>
              <w:left w:val="nil"/>
              <w:bottom w:val="single" w:sz="4" w:space="0" w:color="auto"/>
              <w:right w:val="single" w:sz="4" w:space="0" w:color="auto"/>
            </w:tcBorders>
            <w:shd w:val="clear" w:color="auto" w:fill="auto"/>
            <w:vAlign w:val="center"/>
            <w:hideMark/>
          </w:tcPr>
          <w:p w14:paraId="3C3EBD58" w14:textId="77777777" w:rsidR="00EF241C" w:rsidRPr="00FA1CF9" w:rsidRDefault="00EF241C" w:rsidP="00EF241C">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112,7 </w:t>
            </w:r>
          </w:p>
        </w:tc>
        <w:tc>
          <w:tcPr>
            <w:tcW w:w="960" w:type="dxa"/>
            <w:tcBorders>
              <w:top w:val="nil"/>
              <w:left w:val="nil"/>
              <w:bottom w:val="single" w:sz="4" w:space="0" w:color="auto"/>
              <w:right w:val="single" w:sz="4" w:space="0" w:color="auto"/>
            </w:tcBorders>
            <w:shd w:val="clear" w:color="auto" w:fill="auto"/>
            <w:vAlign w:val="center"/>
            <w:hideMark/>
          </w:tcPr>
          <w:p w14:paraId="4DF2B774" w14:textId="77777777" w:rsidR="00EF241C" w:rsidRPr="00FA1CF9" w:rsidRDefault="00EF241C" w:rsidP="00EF241C">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275,9 </w:t>
            </w:r>
          </w:p>
        </w:tc>
        <w:tc>
          <w:tcPr>
            <w:tcW w:w="1109" w:type="dxa"/>
            <w:tcBorders>
              <w:top w:val="nil"/>
              <w:left w:val="nil"/>
              <w:bottom w:val="single" w:sz="4" w:space="0" w:color="auto"/>
              <w:right w:val="single" w:sz="4" w:space="0" w:color="auto"/>
            </w:tcBorders>
            <w:shd w:val="clear" w:color="auto" w:fill="auto"/>
            <w:vAlign w:val="center"/>
            <w:hideMark/>
          </w:tcPr>
          <w:p w14:paraId="7374B8DA" w14:textId="77777777" w:rsidR="00EF241C" w:rsidRPr="00FA1CF9" w:rsidRDefault="00EF241C" w:rsidP="00EF241C">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163,2 </w:t>
            </w:r>
          </w:p>
        </w:tc>
        <w:tc>
          <w:tcPr>
            <w:tcW w:w="852" w:type="dxa"/>
            <w:tcBorders>
              <w:top w:val="nil"/>
              <w:left w:val="nil"/>
              <w:bottom w:val="single" w:sz="4" w:space="0" w:color="auto"/>
              <w:right w:val="double" w:sz="6" w:space="0" w:color="auto"/>
            </w:tcBorders>
            <w:shd w:val="clear" w:color="auto" w:fill="auto"/>
            <w:vAlign w:val="center"/>
            <w:hideMark/>
          </w:tcPr>
          <w:p w14:paraId="5FE4699F" w14:textId="77777777" w:rsidR="00EF241C" w:rsidRPr="00FA1CF9" w:rsidRDefault="00EF241C" w:rsidP="00EF241C">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в 2,4 раза </w:t>
            </w:r>
          </w:p>
        </w:tc>
      </w:tr>
      <w:tr w:rsidR="00EF241C" w:rsidRPr="00FA1CF9" w14:paraId="633FD161" w14:textId="77777777" w:rsidTr="00446E18">
        <w:trPr>
          <w:trHeight w:val="70"/>
        </w:trPr>
        <w:tc>
          <w:tcPr>
            <w:tcW w:w="5812" w:type="dxa"/>
            <w:tcBorders>
              <w:top w:val="nil"/>
              <w:left w:val="double" w:sz="6" w:space="0" w:color="auto"/>
              <w:bottom w:val="double" w:sz="6" w:space="0" w:color="auto"/>
              <w:right w:val="single" w:sz="4" w:space="0" w:color="auto"/>
            </w:tcBorders>
            <w:shd w:val="clear" w:color="auto" w:fill="auto"/>
            <w:vAlign w:val="center"/>
            <w:hideMark/>
          </w:tcPr>
          <w:p w14:paraId="2DC09B72" w14:textId="77777777" w:rsidR="00EF241C" w:rsidRPr="00FA1CF9" w:rsidRDefault="00EF241C" w:rsidP="00EF241C">
            <w:pPr>
              <w:spacing w:after="0" w:line="240" w:lineRule="auto"/>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Итого</w:t>
            </w:r>
          </w:p>
        </w:tc>
        <w:tc>
          <w:tcPr>
            <w:tcW w:w="960" w:type="dxa"/>
            <w:tcBorders>
              <w:top w:val="nil"/>
              <w:left w:val="nil"/>
              <w:bottom w:val="double" w:sz="6" w:space="0" w:color="auto"/>
              <w:right w:val="single" w:sz="4" w:space="0" w:color="auto"/>
            </w:tcBorders>
            <w:shd w:val="clear" w:color="auto" w:fill="auto"/>
            <w:vAlign w:val="center"/>
            <w:hideMark/>
          </w:tcPr>
          <w:p w14:paraId="511820BB"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205,8 </w:t>
            </w:r>
          </w:p>
        </w:tc>
        <w:tc>
          <w:tcPr>
            <w:tcW w:w="960" w:type="dxa"/>
            <w:tcBorders>
              <w:top w:val="nil"/>
              <w:left w:val="nil"/>
              <w:bottom w:val="double" w:sz="6" w:space="0" w:color="auto"/>
              <w:right w:val="single" w:sz="4" w:space="0" w:color="auto"/>
            </w:tcBorders>
            <w:shd w:val="clear" w:color="auto" w:fill="auto"/>
            <w:vAlign w:val="center"/>
            <w:hideMark/>
          </w:tcPr>
          <w:p w14:paraId="25AC883E"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284,9 </w:t>
            </w:r>
          </w:p>
        </w:tc>
        <w:tc>
          <w:tcPr>
            <w:tcW w:w="1109" w:type="dxa"/>
            <w:tcBorders>
              <w:top w:val="nil"/>
              <w:left w:val="nil"/>
              <w:bottom w:val="double" w:sz="6" w:space="0" w:color="auto"/>
              <w:right w:val="single" w:sz="4" w:space="0" w:color="auto"/>
            </w:tcBorders>
            <w:shd w:val="clear" w:color="auto" w:fill="auto"/>
            <w:vAlign w:val="center"/>
            <w:hideMark/>
          </w:tcPr>
          <w:p w14:paraId="66F371FC"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79,1 </w:t>
            </w:r>
          </w:p>
        </w:tc>
        <w:tc>
          <w:tcPr>
            <w:tcW w:w="852" w:type="dxa"/>
            <w:tcBorders>
              <w:top w:val="nil"/>
              <w:left w:val="nil"/>
              <w:bottom w:val="double" w:sz="6" w:space="0" w:color="auto"/>
              <w:right w:val="double" w:sz="6" w:space="0" w:color="auto"/>
            </w:tcBorders>
            <w:shd w:val="clear" w:color="auto" w:fill="auto"/>
            <w:vAlign w:val="center"/>
            <w:hideMark/>
          </w:tcPr>
          <w:p w14:paraId="2468CAFB" w14:textId="77777777" w:rsidR="00EF241C" w:rsidRPr="00FA1CF9" w:rsidRDefault="00EF241C" w:rsidP="00EF241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38,4 </w:t>
            </w:r>
          </w:p>
        </w:tc>
      </w:tr>
    </w:tbl>
    <w:p w14:paraId="22505A0B" w14:textId="77777777" w:rsidR="00EF241C" w:rsidRPr="00FA1CF9" w:rsidRDefault="00EF241C" w:rsidP="00EF241C">
      <w:pPr>
        <w:spacing w:after="0" w:line="240" w:lineRule="auto"/>
        <w:ind w:firstLine="709"/>
        <w:jc w:val="both"/>
        <w:rPr>
          <w:rFonts w:ascii="Times New Roman" w:hAnsi="Times New Roman"/>
          <w:sz w:val="16"/>
          <w:szCs w:val="16"/>
        </w:rPr>
      </w:pPr>
    </w:p>
    <w:p w14:paraId="7F9B2FBC" w14:textId="2EB0D005" w:rsidR="00EF241C" w:rsidRPr="00FA1CF9" w:rsidRDefault="00EF241C" w:rsidP="00EF241C">
      <w:pPr>
        <w:spacing w:after="0" w:line="240" w:lineRule="auto"/>
        <w:ind w:firstLine="709"/>
        <w:jc w:val="both"/>
        <w:rPr>
          <w:rFonts w:ascii="Times New Roman" w:hAnsi="Times New Roman"/>
          <w:sz w:val="28"/>
          <w:szCs w:val="28"/>
        </w:rPr>
      </w:pPr>
      <w:r w:rsidRPr="00FA1CF9">
        <w:rPr>
          <w:rFonts w:ascii="Times New Roman" w:hAnsi="Times New Roman"/>
          <w:sz w:val="28"/>
          <w:szCs w:val="28"/>
        </w:rPr>
        <w:t>Основная сумма межбюджетных трансфертов другим бюджетам за I квартал 202</w:t>
      </w:r>
      <w:r w:rsidR="005F32A0" w:rsidRPr="00FA1CF9">
        <w:rPr>
          <w:rFonts w:ascii="Times New Roman" w:hAnsi="Times New Roman"/>
          <w:sz w:val="28"/>
          <w:szCs w:val="28"/>
        </w:rPr>
        <w:t>4</w:t>
      </w:r>
      <w:r w:rsidRPr="00FA1CF9">
        <w:rPr>
          <w:rFonts w:ascii="Times New Roman" w:hAnsi="Times New Roman"/>
          <w:sz w:val="28"/>
          <w:szCs w:val="28"/>
        </w:rPr>
        <w:t xml:space="preserve"> года направлена в </w:t>
      </w:r>
      <w:r w:rsidR="00446E18" w:rsidRPr="00FA1CF9">
        <w:rPr>
          <w:rFonts w:ascii="Times New Roman" w:hAnsi="Times New Roman"/>
          <w:sz w:val="28"/>
          <w:szCs w:val="28"/>
        </w:rPr>
        <w:t>Социальный фонд России</w:t>
      </w:r>
      <w:r w:rsidRPr="00FA1CF9">
        <w:rPr>
          <w:rFonts w:ascii="Times New Roman" w:hAnsi="Times New Roman"/>
          <w:sz w:val="28"/>
          <w:szCs w:val="28"/>
        </w:rPr>
        <w:t xml:space="preserve"> в сумме 276,4 млн.руб. или на 25,1 % к плану года.</w:t>
      </w:r>
    </w:p>
    <w:p w14:paraId="7F833408" w14:textId="51FCD412" w:rsidR="00EF241C" w:rsidRPr="00FA1CF9" w:rsidRDefault="00EF241C" w:rsidP="00EF241C">
      <w:pPr>
        <w:spacing w:after="0" w:line="240" w:lineRule="auto"/>
        <w:ind w:firstLine="709"/>
        <w:jc w:val="both"/>
        <w:rPr>
          <w:rFonts w:ascii="Times New Roman" w:hAnsi="Times New Roman"/>
          <w:sz w:val="28"/>
          <w:szCs w:val="28"/>
        </w:rPr>
      </w:pPr>
      <w:r w:rsidRPr="00FA1CF9">
        <w:rPr>
          <w:rFonts w:ascii="Times New Roman" w:hAnsi="Times New Roman"/>
          <w:sz w:val="28"/>
          <w:szCs w:val="28"/>
        </w:rPr>
        <w:t>В федеральный бюджет перечислена субвенция в сумме 8,5 млн.руб. (100,0 % к плану года), на основании соглашения между МВД Р</w:t>
      </w:r>
      <w:r w:rsidR="005F32A0" w:rsidRPr="00FA1CF9">
        <w:rPr>
          <w:rFonts w:ascii="Times New Roman" w:hAnsi="Times New Roman"/>
          <w:sz w:val="28"/>
          <w:szCs w:val="28"/>
        </w:rPr>
        <w:t>оссии</w:t>
      </w:r>
      <w:r w:rsidRPr="00FA1CF9">
        <w:rPr>
          <w:rFonts w:ascii="Times New Roman" w:hAnsi="Times New Roman"/>
          <w:sz w:val="28"/>
          <w:szCs w:val="28"/>
        </w:rPr>
        <w:t xml:space="preserve"> и Правительством Архангельской области от 04.02.2022 о передаче части полномочий по составлению протоколов об административных правонарушениях, посягающих на общественный порядок и общественную безопасность, предусмотренных законом Архангельской области от 03.06.2003 № 172-22-ОЗ «Об административных правонарушениях».</w:t>
      </w:r>
    </w:p>
    <w:bookmarkEnd w:id="11"/>
    <w:bookmarkEnd w:id="12"/>
    <w:p w14:paraId="4E79FB5F" w14:textId="5F66CC52" w:rsidR="002424AA" w:rsidRPr="00FA1CF9" w:rsidRDefault="000B1C0E" w:rsidP="002424AA">
      <w:pPr>
        <w:pStyle w:val="10"/>
        <w:keepNext/>
        <w:keepLines/>
        <w:autoSpaceDE/>
        <w:autoSpaceDN/>
        <w:adjustRightInd/>
        <w:spacing w:before="240" w:after="120"/>
        <w:rPr>
          <w:rFonts w:ascii="Times New Roman" w:hAnsi="Times New Roman"/>
          <w:color w:val="auto"/>
          <w:sz w:val="28"/>
          <w:szCs w:val="28"/>
          <w:lang w:val="ru-RU" w:eastAsia="en-US"/>
        </w:rPr>
      </w:pPr>
      <w:r w:rsidRPr="00FA1CF9">
        <w:rPr>
          <w:rFonts w:ascii="Times New Roman" w:hAnsi="Times New Roman"/>
          <w:color w:val="auto"/>
          <w:sz w:val="28"/>
          <w:szCs w:val="28"/>
          <w:lang w:val="ru-RU" w:eastAsia="en-US"/>
        </w:rPr>
        <w:t>3</w:t>
      </w:r>
      <w:r w:rsidR="002424AA" w:rsidRPr="00FA1CF9">
        <w:rPr>
          <w:rFonts w:ascii="Times New Roman" w:hAnsi="Times New Roman"/>
          <w:color w:val="auto"/>
          <w:sz w:val="28"/>
          <w:szCs w:val="28"/>
          <w:lang w:val="ru-RU" w:eastAsia="en-US"/>
        </w:rPr>
        <w:t>. Дефицит областного бюджета и источники его финансирования</w:t>
      </w:r>
    </w:p>
    <w:p w14:paraId="288C379A" w14:textId="77777777" w:rsidR="00561DB0" w:rsidRPr="00FA1CF9" w:rsidRDefault="00561DB0" w:rsidP="00561DB0">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Областной бюджет по состоянию на 31.03.2024 исполнен с дефицитом в сумме 2 047,3 млн.руб., что составило 9,0 % к поступившим налоговым и неналоговым доходам за </w:t>
      </w:r>
      <w:r w:rsidRPr="00FA1CF9">
        <w:rPr>
          <w:rFonts w:ascii="Times New Roman" w:hAnsi="Times New Roman"/>
          <w:sz w:val="28"/>
          <w:szCs w:val="28"/>
          <w:lang w:val="en-US"/>
        </w:rPr>
        <w:t>I</w:t>
      </w:r>
      <w:r w:rsidRPr="00FA1CF9">
        <w:rPr>
          <w:rFonts w:ascii="Times New Roman" w:hAnsi="Times New Roman"/>
          <w:sz w:val="28"/>
          <w:szCs w:val="28"/>
        </w:rPr>
        <w:t xml:space="preserve"> квартал 2024 год.</w:t>
      </w:r>
    </w:p>
    <w:p w14:paraId="263DDE85" w14:textId="74459AA6" w:rsidR="00561DB0" w:rsidRPr="00FA1CF9" w:rsidRDefault="00561DB0" w:rsidP="00561DB0">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Источники финансирования дефицита областного бюджета за отчетный период представлены в таблице </w:t>
      </w:r>
      <w:r w:rsidR="00D846A1" w:rsidRPr="00FA1CF9">
        <w:rPr>
          <w:rFonts w:ascii="Times New Roman" w:hAnsi="Times New Roman"/>
          <w:sz w:val="28"/>
          <w:szCs w:val="28"/>
        </w:rPr>
        <w:t>31</w:t>
      </w:r>
      <w:r w:rsidRPr="00FA1CF9">
        <w:rPr>
          <w:rFonts w:ascii="Times New Roman" w:hAnsi="Times New Roman"/>
          <w:sz w:val="28"/>
          <w:szCs w:val="28"/>
        </w:rPr>
        <w:t>.</w:t>
      </w:r>
    </w:p>
    <w:p w14:paraId="2E8E6A69" w14:textId="77777777" w:rsidR="00561DB0" w:rsidRPr="00FA1CF9" w:rsidRDefault="00561DB0" w:rsidP="00561DB0">
      <w:pPr>
        <w:spacing w:after="0" w:line="240" w:lineRule="auto"/>
        <w:ind w:firstLine="709"/>
        <w:jc w:val="both"/>
        <w:rPr>
          <w:rFonts w:ascii="Times New Roman" w:hAnsi="Times New Roman"/>
          <w:sz w:val="16"/>
          <w:szCs w:val="16"/>
        </w:rPr>
      </w:pPr>
    </w:p>
    <w:p w14:paraId="28950CAC" w14:textId="77777777" w:rsidR="00561DB0" w:rsidRPr="00FA1CF9" w:rsidRDefault="00561DB0" w:rsidP="007F5EA6">
      <w:pPr>
        <w:pStyle w:val="aff0"/>
        <w:spacing w:after="0" w:line="240" w:lineRule="auto"/>
        <w:rPr>
          <w:rFonts w:ascii="Times New Roman" w:hAnsi="Times New Roman"/>
          <w:b w:val="0"/>
          <w:sz w:val="24"/>
          <w:szCs w:val="24"/>
        </w:rPr>
      </w:pPr>
      <w:r w:rsidRPr="00FA1CF9">
        <w:rPr>
          <w:rFonts w:ascii="Times New Roman" w:hAnsi="Times New Roman"/>
          <w:b w:val="0"/>
          <w:sz w:val="24"/>
          <w:szCs w:val="24"/>
        </w:rPr>
        <w:t xml:space="preserve">Таблица </w:t>
      </w:r>
      <w:r w:rsidRPr="00FA1CF9">
        <w:rPr>
          <w:rFonts w:ascii="Times New Roman" w:hAnsi="Times New Roman"/>
          <w:b w:val="0"/>
          <w:sz w:val="24"/>
          <w:szCs w:val="24"/>
        </w:rPr>
        <w:fldChar w:fldCharType="begin"/>
      </w:r>
      <w:r w:rsidRPr="00FA1CF9">
        <w:rPr>
          <w:rFonts w:ascii="Times New Roman" w:hAnsi="Times New Roman"/>
          <w:b w:val="0"/>
          <w:sz w:val="24"/>
          <w:szCs w:val="24"/>
        </w:rPr>
        <w:instrText xml:space="preserve"> SEQ Таблица \* ARABIC </w:instrText>
      </w:r>
      <w:r w:rsidRPr="00FA1CF9">
        <w:rPr>
          <w:rFonts w:ascii="Times New Roman" w:hAnsi="Times New Roman"/>
          <w:b w:val="0"/>
          <w:sz w:val="24"/>
          <w:szCs w:val="24"/>
        </w:rPr>
        <w:fldChar w:fldCharType="separate"/>
      </w:r>
      <w:r w:rsidR="0030453A" w:rsidRPr="00FA1CF9">
        <w:rPr>
          <w:rFonts w:ascii="Times New Roman" w:hAnsi="Times New Roman"/>
          <w:b w:val="0"/>
          <w:noProof/>
          <w:sz w:val="24"/>
          <w:szCs w:val="24"/>
        </w:rPr>
        <w:t>31</w:t>
      </w:r>
      <w:r w:rsidRPr="00FA1CF9">
        <w:rPr>
          <w:rFonts w:ascii="Times New Roman" w:hAnsi="Times New Roman"/>
          <w:b w:val="0"/>
          <w:sz w:val="24"/>
          <w:szCs w:val="24"/>
        </w:rPr>
        <w:fldChar w:fldCharType="end"/>
      </w:r>
      <w:r w:rsidRPr="00FA1CF9">
        <w:rPr>
          <w:rFonts w:ascii="Times New Roman" w:hAnsi="Times New Roman"/>
          <w:b w:val="0"/>
          <w:sz w:val="24"/>
          <w:szCs w:val="24"/>
        </w:rPr>
        <w:t>. Основные параметры исполнения областного бюджета, а также источники финансирования дефицита областного бюджета за I квартал 2023 и 2024 годов, млн.руб.</w:t>
      </w:r>
    </w:p>
    <w:tbl>
      <w:tblPr>
        <w:tblW w:w="9724" w:type="dxa"/>
        <w:tblLook w:val="04A0" w:firstRow="1" w:lastRow="0" w:firstColumn="1" w:lastColumn="0" w:noHBand="0" w:noVBand="1"/>
      </w:tblPr>
      <w:tblGrid>
        <w:gridCol w:w="5755"/>
        <w:gridCol w:w="992"/>
        <w:gridCol w:w="993"/>
        <w:gridCol w:w="1249"/>
        <w:gridCol w:w="735"/>
      </w:tblGrid>
      <w:tr w:rsidR="00FA1CF9" w:rsidRPr="00FA1CF9" w14:paraId="5E839635" w14:textId="77777777" w:rsidTr="00561DB0">
        <w:trPr>
          <w:trHeight w:val="29"/>
          <w:tblHeader/>
        </w:trPr>
        <w:tc>
          <w:tcPr>
            <w:tcW w:w="5755" w:type="dxa"/>
            <w:vMerge w:val="restart"/>
            <w:tcBorders>
              <w:top w:val="double" w:sz="6" w:space="0" w:color="auto"/>
              <w:left w:val="double" w:sz="6" w:space="0" w:color="auto"/>
              <w:bottom w:val="single" w:sz="4" w:space="0" w:color="auto"/>
              <w:right w:val="single" w:sz="4" w:space="0" w:color="auto"/>
            </w:tcBorders>
            <w:shd w:val="clear" w:color="auto" w:fill="auto"/>
            <w:noWrap/>
            <w:vAlign w:val="center"/>
            <w:hideMark/>
          </w:tcPr>
          <w:p w14:paraId="7913E3BE" w14:textId="77777777" w:rsidR="00561DB0" w:rsidRPr="00FA1CF9" w:rsidRDefault="00561DB0" w:rsidP="00561DB0">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Наименование показателя</w:t>
            </w:r>
          </w:p>
        </w:tc>
        <w:tc>
          <w:tcPr>
            <w:tcW w:w="992"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0B14F83F" w14:textId="77777777" w:rsidR="00561DB0" w:rsidRPr="00FA1CF9" w:rsidRDefault="00561DB0" w:rsidP="00561DB0">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I кв. 2023 г.</w:t>
            </w:r>
          </w:p>
        </w:tc>
        <w:tc>
          <w:tcPr>
            <w:tcW w:w="993"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3E84450E" w14:textId="77777777" w:rsidR="00561DB0" w:rsidRPr="00FA1CF9" w:rsidRDefault="00561DB0" w:rsidP="00561DB0">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I кв. 2024 г.</w:t>
            </w:r>
          </w:p>
        </w:tc>
        <w:tc>
          <w:tcPr>
            <w:tcW w:w="1984" w:type="dxa"/>
            <w:gridSpan w:val="2"/>
            <w:tcBorders>
              <w:top w:val="double" w:sz="6" w:space="0" w:color="auto"/>
              <w:left w:val="nil"/>
              <w:bottom w:val="single" w:sz="4" w:space="0" w:color="auto"/>
              <w:right w:val="double" w:sz="6" w:space="0" w:color="000000"/>
            </w:tcBorders>
            <w:shd w:val="clear" w:color="auto" w:fill="auto"/>
            <w:vAlign w:val="center"/>
            <w:hideMark/>
          </w:tcPr>
          <w:p w14:paraId="7359FE74" w14:textId="77777777" w:rsidR="00561DB0" w:rsidRPr="00FA1CF9" w:rsidRDefault="00561DB0" w:rsidP="00561DB0">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Рост, снижение к 2023 году, (+,-):</w:t>
            </w:r>
          </w:p>
        </w:tc>
      </w:tr>
      <w:tr w:rsidR="00FA1CF9" w:rsidRPr="00FA1CF9" w14:paraId="63F69671" w14:textId="77777777" w:rsidTr="00561DB0">
        <w:trPr>
          <w:trHeight w:val="29"/>
          <w:tblHeader/>
        </w:trPr>
        <w:tc>
          <w:tcPr>
            <w:tcW w:w="5755" w:type="dxa"/>
            <w:vMerge/>
            <w:tcBorders>
              <w:top w:val="double" w:sz="6" w:space="0" w:color="auto"/>
              <w:left w:val="double" w:sz="6" w:space="0" w:color="auto"/>
              <w:bottom w:val="single" w:sz="4" w:space="0" w:color="auto"/>
              <w:right w:val="single" w:sz="4" w:space="0" w:color="auto"/>
            </w:tcBorders>
            <w:vAlign w:val="center"/>
            <w:hideMark/>
          </w:tcPr>
          <w:p w14:paraId="79266902" w14:textId="77777777" w:rsidR="00561DB0" w:rsidRPr="00FA1CF9" w:rsidRDefault="00561DB0" w:rsidP="00561DB0">
            <w:pPr>
              <w:spacing w:after="0" w:line="240" w:lineRule="auto"/>
              <w:rPr>
                <w:rFonts w:ascii="Times New Roman" w:eastAsia="Times New Roman" w:hAnsi="Times New Roman"/>
                <w:b/>
                <w:bCs/>
                <w:sz w:val="20"/>
                <w:szCs w:val="20"/>
                <w:lang w:eastAsia="ru-RU"/>
              </w:rPr>
            </w:pPr>
          </w:p>
        </w:tc>
        <w:tc>
          <w:tcPr>
            <w:tcW w:w="992" w:type="dxa"/>
            <w:vMerge/>
            <w:tcBorders>
              <w:top w:val="double" w:sz="6" w:space="0" w:color="auto"/>
              <w:left w:val="single" w:sz="4" w:space="0" w:color="auto"/>
              <w:bottom w:val="single" w:sz="4" w:space="0" w:color="auto"/>
              <w:right w:val="single" w:sz="4" w:space="0" w:color="auto"/>
            </w:tcBorders>
            <w:vAlign w:val="center"/>
            <w:hideMark/>
          </w:tcPr>
          <w:p w14:paraId="5197784C" w14:textId="77777777" w:rsidR="00561DB0" w:rsidRPr="00FA1CF9" w:rsidRDefault="00561DB0" w:rsidP="00561DB0">
            <w:pPr>
              <w:spacing w:after="0" w:line="240" w:lineRule="auto"/>
              <w:rPr>
                <w:rFonts w:ascii="Times New Roman" w:eastAsia="Times New Roman" w:hAnsi="Times New Roman"/>
                <w:b/>
                <w:bCs/>
                <w:sz w:val="20"/>
                <w:szCs w:val="20"/>
                <w:lang w:eastAsia="ru-RU"/>
              </w:rPr>
            </w:pPr>
          </w:p>
        </w:tc>
        <w:tc>
          <w:tcPr>
            <w:tcW w:w="993" w:type="dxa"/>
            <w:vMerge/>
            <w:tcBorders>
              <w:top w:val="double" w:sz="6" w:space="0" w:color="auto"/>
              <w:left w:val="single" w:sz="4" w:space="0" w:color="auto"/>
              <w:bottom w:val="single" w:sz="4" w:space="0" w:color="auto"/>
              <w:right w:val="single" w:sz="4" w:space="0" w:color="auto"/>
            </w:tcBorders>
            <w:vAlign w:val="center"/>
            <w:hideMark/>
          </w:tcPr>
          <w:p w14:paraId="3AEEDE24" w14:textId="77777777" w:rsidR="00561DB0" w:rsidRPr="00FA1CF9" w:rsidRDefault="00561DB0" w:rsidP="00561DB0">
            <w:pPr>
              <w:spacing w:after="0" w:line="240" w:lineRule="auto"/>
              <w:rPr>
                <w:rFonts w:ascii="Times New Roman" w:eastAsia="Times New Roman" w:hAnsi="Times New Roman"/>
                <w:b/>
                <w:bCs/>
                <w:sz w:val="20"/>
                <w:szCs w:val="20"/>
                <w:lang w:eastAsia="ru-RU"/>
              </w:rPr>
            </w:pPr>
          </w:p>
        </w:tc>
        <w:tc>
          <w:tcPr>
            <w:tcW w:w="1249" w:type="dxa"/>
            <w:tcBorders>
              <w:top w:val="nil"/>
              <w:left w:val="nil"/>
              <w:bottom w:val="single" w:sz="4" w:space="0" w:color="auto"/>
              <w:right w:val="single" w:sz="4" w:space="0" w:color="auto"/>
            </w:tcBorders>
            <w:shd w:val="clear" w:color="auto" w:fill="auto"/>
            <w:vAlign w:val="center"/>
            <w:hideMark/>
          </w:tcPr>
          <w:p w14:paraId="78CCDF72" w14:textId="6CB5EB59" w:rsidR="00561DB0" w:rsidRPr="00FA1CF9" w:rsidRDefault="00561DB0" w:rsidP="00561DB0">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млн.руб.</w:t>
            </w:r>
          </w:p>
        </w:tc>
        <w:tc>
          <w:tcPr>
            <w:tcW w:w="735" w:type="dxa"/>
            <w:tcBorders>
              <w:top w:val="nil"/>
              <w:left w:val="nil"/>
              <w:bottom w:val="single" w:sz="4" w:space="0" w:color="auto"/>
              <w:right w:val="double" w:sz="6" w:space="0" w:color="auto"/>
            </w:tcBorders>
            <w:shd w:val="clear" w:color="auto" w:fill="auto"/>
            <w:vAlign w:val="center"/>
            <w:hideMark/>
          </w:tcPr>
          <w:p w14:paraId="66A5067B" w14:textId="5AC83AB8" w:rsidR="00561DB0" w:rsidRPr="00FA1CF9" w:rsidRDefault="00561DB0" w:rsidP="00561DB0">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w:t>
            </w:r>
          </w:p>
        </w:tc>
      </w:tr>
      <w:tr w:rsidR="00FA1CF9" w:rsidRPr="00FA1CF9" w14:paraId="5B573D21" w14:textId="77777777" w:rsidTr="00561DB0">
        <w:trPr>
          <w:trHeight w:val="64"/>
        </w:trPr>
        <w:tc>
          <w:tcPr>
            <w:tcW w:w="5755" w:type="dxa"/>
            <w:tcBorders>
              <w:top w:val="nil"/>
              <w:left w:val="double" w:sz="6" w:space="0" w:color="auto"/>
              <w:bottom w:val="single" w:sz="4" w:space="0" w:color="auto"/>
              <w:right w:val="single" w:sz="4" w:space="0" w:color="auto"/>
            </w:tcBorders>
            <w:shd w:val="clear" w:color="auto" w:fill="auto"/>
            <w:noWrap/>
            <w:vAlign w:val="center"/>
            <w:hideMark/>
          </w:tcPr>
          <w:p w14:paraId="05F64D43" w14:textId="77777777" w:rsidR="00561DB0" w:rsidRPr="00FA1CF9" w:rsidRDefault="00561DB0" w:rsidP="00561DB0">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Доходы бюджета</w:t>
            </w:r>
          </w:p>
        </w:tc>
        <w:tc>
          <w:tcPr>
            <w:tcW w:w="992" w:type="dxa"/>
            <w:tcBorders>
              <w:top w:val="nil"/>
              <w:left w:val="nil"/>
              <w:bottom w:val="single" w:sz="4" w:space="0" w:color="auto"/>
              <w:right w:val="single" w:sz="4" w:space="0" w:color="auto"/>
            </w:tcBorders>
            <w:shd w:val="clear" w:color="auto" w:fill="auto"/>
            <w:noWrap/>
            <w:vAlign w:val="center"/>
            <w:hideMark/>
          </w:tcPr>
          <w:p w14:paraId="54FEBF82" w14:textId="77777777" w:rsidR="00561DB0" w:rsidRPr="00FA1CF9" w:rsidRDefault="00561DB0" w:rsidP="00561DB0">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30 073,9 </w:t>
            </w:r>
          </w:p>
        </w:tc>
        <w:tc>
          <w:tcPr>
            <w:tcW w:w="993" w:type="dxa"/>
            <w:tcBorders>
              <w:top w:val="nil"/>
              <w:left w:val="nil"/>
              <w:bottom w:val="single" w:sz="4" w:space="0" w:color="auto"/>
              <w:right w:val="single" w:sz="4" w:space="0" w:color="auto"/>
            </w:tcBorders>
            <w:shd w:val="clear" w:color="auto" w:fill="auto"/>
            <w:noWrap/>
            <w:vAlign w:val="center"/>
            <w:hideMark/>
          </w:tcPr>
          <w:p w14:paraId="4C05B298" w14:textId="77777777" w:rsidR="00561DB0" w:rsidRPr="00FA1CF9" w:rsidRDefault="00561DB0" w:rsidP="00561DB0">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31 303,7 </w:t>
            </w:r>
          </w:p>
        </w:tc>
        <w:tc>
          <w:tcPr>
            <w:tcW w:w="1249" w:type="dxa"/>
            <w:tcBorders>
              <w:top w:val="nil"/>
              <w:left w:val="nil"/>
              <w:bottom w:val="single" w:sz="4" w:space="0" w:color="auto"/>
              <w:right w:val="single" w:sz="4" w:space="0" w:color="auto"/>
            </w:tcBorders>
            <w:shd w:val="clear" w:color="auto" w:fill="auto"/>
            <w:vAlign w:val="center"/>
            <w:hideMark/>
          </w:tcPr>
          <w:p w14:paraId="11A15F4B" w14:textId="77777777" w:rsidR="00561DB0" w:rsidRPr="00FA1CF9" w:rsidRDefault="00561DB0" w:rsidP="00561DB0">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1 229,8 </w:t>
            </w:r>
          </w:p>
        </w:tc>
        <w:tc>
          <w:tcPr>
            <w:tcW w:w="735" w:type="dxa"/>
            <w:tcBorders>
              <w:top w:val="nil"/>
              <w:left w:val="nil"/>
              <w:bottom w:val="single" w:sz="4" w:space="0" w:color="auto"/>
              <w:right w:val="double" w:sz="6" w:space="0" w:color="auto"/>
            </w:tcBorders>
            <w:shd w:val="clear" w:color="auto" w:fill="auto"/>
            <w:vAlign w:val="center"/>
            <w:hideMark/>
          </w:tcPr>
          <w:p w14:paraId="76D16D33" w14:textId="77777777" w:rsidR="00561DB0" w:rsidRPr="00FA1CF9" w:rsidRDefault="00561DB0" w:rsidP="00561DB0">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4,1 </w:t>
            </w:r>
          </w:p>
        </w:tc>
      </w:tr>
      <w:tr w:rsidR="00FA1CF9" w:rsidRPr="00FA1CF9" w14:paraId="7F67412D" w14:textId="77777777" w:rsidTr="00561DB0">
        <w:trPr>
          <w:trHeight w:val="64"/>
        </w:trPr>
        <w:tc>
          <w:tcPr>
            <w:tcW w:w="5755" w:type="dxa"/>
            <w:tcBorders>
              <w:top w:val="nil"/>
              <w:left w:val="double" w:sz="6" w:space="0" w:color="auto"/>
              <w:bottom w:val="single" w:sz="4" w:space="0" w:color="auto"/>
              <w:right w:val="single" w:sz="4" w:space="0" w:color="auto"/>
            </w:tcBorders>
            <w:shd w:val="clear" w:color="auto" w:fill="auto"/>
            <w:noWrap/>
            <w:vAlign w:val="center"/>
            <w:hideMark/>
          </w:tcPr>
          <w:p w14:paraId="3CD101B7" w14:textId="77777777" w:rsidR="00561DB0" w:rsidRPr="00FA1CF9" w:rsidRDefault="00561DB0" w:rsidP="00561DB0">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 - из них налоговые и неналоговые доходы</w:t>
            </w:r>
          </w:p>
        </w:tc>
        <w:tc>
          <w:tcPr>
            <w:tcW w:w="992" w:type="dxa"/>
            <w:tcBorders>
              <w:top w:val="nil"/>
              <w:left w:val="nil"/>
              <w:bottom w:val="single" w:sz="4" w:space="0" w:color="auto"/>
              <w:right w:val="single" w:sz="4" w:space="0" w:color="auto"/>
            </w:tcBorders>
            <w:shd w:val="clear" w:color="auto" w:fill="auto"/>
            <w:noWrap/>
            <w:vAlign w:val="center"/>
            <w:hideMark/>
          </w:tcPr>
          <w:p w14:paraId="393BA472" w14:textId="77777777" w:rsidR="00561DB0" w:rsidRPr="00FA1CF9" w:rsidRDefault="00561DB0" w:rsidP="00561DB0">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20 933,6 </w:t>
            </w:r>
          </w:p>
        </w:tc>
        <w:tc>
          <w:tcPr>
            <w:tcW w:w="993" w:type="dxa"/>
            <w:tcBorders>
              <w:top w:val="nil"/>
              <w:left w:val="nil"/>
              <w:bottom w:val="single" w:sz="4" w:space="0" w:color="auto"/>
              <w:right w:val="single" w:sz="4" w:space="0" w:color="auto"/>
            </w:tcBorders>
            <w:shd w:val="clear" w:color="auto" w:fill="auto"/>
            <w:noWrap/>
            <w:vAlign w:val="center"/>
            <w:hideMark/>
          </w:tcPr>
          <w:p w14:paraId="40207085" w14:textId="77777777" w:rsidR="00561DB0" w:rsidRPr="00FA1CF9" w:rsidRDefault="00561DB0" w:rsidP="00561DB0">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22 667,8 </w:t>
            </w:r>
          </w:p>
        </w:tc>
        <w:tc>
          <w:tcPr>
            <w:tcW w:w="1249" w:type="dxa"/>
            <w:tcBorders>
              <w:top w:val="nil"/>
              <w:left w:val="nil"/>
              <w:bottom w:val="single" w:sz="4" w:space="0" w:color="auto"/>
              <w:right w:val="single" w:sz="4" w:space="0" w:color="auto"/>
            </w:tcBorders>
            <w:shd w:val="clear" w:color="auto" w:fill="auto"/>
            <w:vAlign w:val="center"/>
            <w:hideMark/>
          </w:tcPr>
          <w:p w14:paraId="3789869E" w14:textId="77777777" w:rsidR="00561DB0" w:rsidRPr="00FA1CF9" w:rsidRDefault="00561DB0" w:rsidP="00561DB0">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1 734,2 </w:t>
            </w:r>
          </w:p>
        </w:tc>
        <w:tc>
          <w:tcPr>
            <w:tcW w:w="735" w:type="dxa"/>
            <w:tcBorders>
              <w:top w:val="nil"/>
              <w:left w:val="nil"/>
              <w:bottom w:val="single" w:sz="4" w:space="0" w:color="auto"/>
              <w:right w:val="double" w:sz="6" w:space="0" w:color="auto"/>
            </w:tcBorders>
            <w:shd w:val="clear" w:color="auto" w:fill="auto"/>
            <w:vAlign w:val="center"/>
            <w:hideMark/>
          </w:tcPr>
          <w:p w14:paraId="31FE2F3F" w14:textId="77777777" w:rsidR="00561DB0" w:rsidRPr="00FA1CF9" w:rsidRDefault="00561DB0" w:rsidP="00561DB0">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8,3 </w:t>
            </w:r>
          </w:p>
        </w:tc>
      </w:tr>
      <w:tr w:rsidR="00FA1CF9" w:rsidRPr="00FA1CF9" w14:paraId="5B732BEE" w14:textId="77777777" w:rsidTr="00561DB0">
        <w:trPr>
          <w:trHeight w:val="64"/>
        </w:trPr>
        <w:tc>
          <w:tcPr>
            <w:tcW w:w="5755" w:type="dxa"/>
            <w:tcBorders>
              <w:top w:val="nil"/>
              <w:left w:val="double" w:sz="6" w:space="0" w:color="auto"/>
              <w:bottom w:val="single" w:sz="4" w:space="0" w:color="auto"/>
              <w:right w:val="single" w:sz="4" w:space="0" w:color="auto"/>
            </w:tcBorders>
            <w:shd w:val="clear" w:color="auto" w:fill="auto"/>
            <w:noWrap/>
            <w:vAlign w:val="center"/>
            <w:hideMark/>
          </w:tcPr>
          <w:p w14:paraId="373C4B84" w14:textId="77777777" w:rsidR="00561DB0" w:rsidRPr="00FA1CF9" w:rsidRDefault="00561DB0" w:rsidP="00561DB0">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Расходы бюджета</w:t>
            </w:r>
          </w:p>
        </w:tc>
        <w:tc>
          <w:tcPr>
            <w:tcW w:w="992" w:type="dxa"/>
            <w:tcBorders>
              <w:top w:val="nil"/>
              <w:left w:val="nil"/>
              <w:bottom w:val="single" w:sz="4" w:space="0" w:color="auto"/>
              <w:right w:val="single" w:sz="4" w:space="0" w:color="auto"/>
            </w:tcBorders>
            <w:shd w:val="clear" w:color="auto" w:fill="auto"/>
            <w:noWrap/>
            <w:vAlign w:val="center"/>
            <w:hideMark/>
          </w:tcPr>
          <w:p w14:paraId="1F29DDA6" w14:textId="77777777" w:rsidR="00561DB0" w:rsidRPr="00FA1CF9" w:rsidRDefault="00561DB0" w:rsidP="00561DB0">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31 949,1 </w:t>
            </w:r>
          </w:p>
        </w:tc>
        <w:tc>
          <w:tcPr>
            <w:tcW w:w="993" w:type="dxa"/>
            <w:tcBorders>
              <w:top w:val="nil"/>
              <w:left w:val="nil"/>
              <w:bottom w:val="single" w:sz="4" w:space="0" w:color="auto"/>
              <w:right w:val="single" w:sz="4" w:space="0" w:color="auto"/>
            </w:tcBorders>
            <w:shd w:val="clear" w:color="auto" w:fill="auto"/>
            <w:noWrap/>
            <w:vAlign w:val="center"/>
            <w:hideMark/>
          </w:tcPr>
          <w:p w14:paraId="2428E2DA" w14:textId="77777777" w:rsidR="00561DB0" w:rsidRPr="00FA1CF9" w:rsidRDefault="00561DB0" w:rsidP="00561DB0">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33 351,0 </w:t>
            </w:r>
          </w:p>
        </w:tc>
        <w:tc>
          <w:tcPr>
            <w:tcW w:w="1249" w:type="dxa"/>
            <w:tcBorders>
              <w:top w:val="nil"/>
              <w:left w:val="nil"/>
              <w:bottom w:val="single" w:sz="4" w:space="0" w:color="auto"/>
              <w:right w:val="single" w:sz="4" w:space="0" w:color="auto"/>
            </w:tcBorders>
            <w:shd w:val="clear" w:color="auto" w:fill="auto"/>
            <w:vAlign w:val="center"/>
            <w:hideMark/>
          </w:tcPr>
          <w:p w14:paraId="4F938BDA" w14:textId="77777777" w:rsidR="00561DB0" w:rsidRPr="00FA1CF9" w:rsidRDefault="00561DB0" w:rsidP="00561DB0">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1 401,9 </w:t>
            </w:r>
          </w:p>
        </w:tc>
        <w:tc>
          <w:tcPr>
            <w:tcW w:w="735" w:type="dxa"/>
            <w:tcBorders>
              <w:top w:val="nil"/>
              <w:left w:val="nil"/>
              <w:bottom w:val="single" w:sz="4" w:space="0" w:color="auto"/>
              <w:right w:val="double" w:sz="6" w:space="0" w:color="auto"/>
            </w:tcBorders>
            <w:shd w:val="clear" w:color="auto" w:fill="auto"/>
            <w:vAlign w:val="center"/>
            <w:hideMark/>
          </w:tcPr>
          <w:p w14:paraId="6A690F0C" w14:textId="77777777" w:rsidR="00561DB0" w:rsidRPr="00FA1CF9" w:rsidRDefault="00561DB0" w:rsidP="00561DB0">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4,4 </w:t>
            </w:r>
          </w:p>
        </w:tc>
      </w:tr>
      <w:tr w:rsidR="00FA1CF9" w:rsidRPr="00FA1CF9" w14:paraId="0F9EA4CA" w14:textId="77777777" w:rsidTr="00561DB0">
        <w:trPr>
          <w:trHeight w:val="64"/>
        </w:trPr>
        <w:tc>
          <w:tcPr>
            <w:tcW w:w="5755" w:type="dxa"/>
            <w:tcBorders>
              <w:top w:val="nil"/>
              <w:left w:val="double" w:sz="6" w:space="0" w:color="auto"/>
              <w:bottom w:val="single" w:sz="4" w:space="0" w:color="auto"/>
              <w:right w:val="single" w:sz="4" w:space="0" w:color="auto"/>
            </w:tcBorders>
            <w:shd w:val="clear" w:color="auto" w:fill="auto"/>
            <w:noWrap/>
            <w:vAlign w:val="center"/>
            <w:hideMark/>
          </w:tcPr>
          <w:p w14:paraId="6C692ADE" w14:textId="77777777" w:rsidR="00561DB0" w:rsidRPr="00FA1CF9" w:rsidRDefault="00561DB0" w:rsidP="00561DB0">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Дефицит (-), профицит (+)</w:t>
            </w:r>
          </w:p>
        </w:tc>
        <w:tc>
          <w:tcPr>
            <w:tcW w:w="992" w:type="dxa"/>
            <w:tcBorders>
              <w:top w:val="nil"/>
              <w:left w:val="nil"/>
              <w:bottom w:val="single" w:sz="4" w:space="0" w:color="auto"/>
              <w:right w:val="single" w:sz="4" w:space="0" w:color="auto"/>
            </w:tcBorders>
            <w:shd w:val="clear" w:color="auto" w:fill="auto"/>
            <w:noWrap/>
            <w:vAlign w:val="center"/>
            <w:hideMark/>
          </w:tcPr>
          <w:p w14:paraId="199E6596" w14:textId="77777777" w:rsidR="00561DB0" w:rsidRPr="00FA1CF9" w:rsidRDefault="00561DB0" w:rsidP="00561DB0">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-1 875,1 </w:t>
            </w:r>
          </w:p>
        </w:tc>
        <w:tc>
          <w:tcPr>
            <w:tcW w:w="993" w:type="dxa"/>
            <w:tcBorders>
              <w:top w:val="nil"/>
              <w:left w:val="nil"/>
              <w:bottom w:val="single" w:sz="4" w:space="0" w:color="auto"/>
              <w:right w:val="single" w:sz="4" w:space="0" w:color="auto"/>
            </w:tcBorders>
            <w:shd w:val="clear" w:color="auto" w:fill="auto"/>
            <w:noWrap/>
            <w:vAlign w:val="center"/>
            <w:hideMark/>
          </w:tcPr>
          <w:p w14:paraId="6CABE45C" w14:textId="77777777" w:rsidR="00561DB0" w:rsidRPr="00FA1CF9" w:rsidRDefault="00561DB0" w:rsidP="00561DB0">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-2 047,3 </w:t>
            </w:r>
          </w:p>
        </w:tc>
        <w:tc>
          <w:tcPr>
            <w:tcW w:w="1249" w:type="dxa"/>
            <w:tcBorders>
              <w:top w:val="nil"/>
              <w:left w:val="nil"/>
              <w:bottom w:val="single" w:sz="4" w:space="0" w:color="auto"/>
              <w:right w:val="single" w:sz="4" w:space="0" w:color="auto"/>
            </w:tcBorders>
            <w:shd w:val="clear" w:color="auto" w:fill="auto"/>
            <w:vAlign w:val="center"/>
            <w:hideMark/>
          </w:tcPr>
          <w:p w14:paraId="19649875" w14:textId="77777777" w:rsidR="00561DB0" w:rsidRPr="00FA1CF9" w:rsidRDefault="00561DB0" w:rsidP="00561DB0">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-172,1 </w:t>
            </w:r>
          </w:p>
        </w:tc>
        <w:tc>
          <w:tcPr>
            <w:tcW w:w="735" w:type="dxa"/>
            <w:tcBorders>
              <w:top w:val="nil"/>
              <w:left w:val="nil"/>
              <w:bottom w:val="single" w:sz="4" w:space="0" w:color="auto"/>
              <w:right w:val="double" w:sz="6" w:space="0" w:color="auto"/>
            </w:tcBorders>
            <w:shd w:val="clear" w:color="auto" w:fill="auto"/>
            <w:vAlign w:val="center"/>
            <w:hideMark/>
          </w:tcPr>
          <w:p w14:paraId="43397DDF" w14:textId="159AE5C2" w:rsidR="00561DB0" w:rsidRPr="00FA1CF9" w:rsidRDefault="00495902" w:rsidP="00495902">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w:t>
            </w:r>
          </w:p>
        </w:tc>
      </w:tr>
      <w:tr w:rsidR="00FA1CF9" w:rsidRPr="00FA1CF9" w14:paraId="7D064FD8" w14:textId="77777777" w:rsidTr="00561DB0">
        <w:trPr>
          <w:trHeight w:val="64"/>
        </w:trPr>
        <w:tc>
          <w:tcPr>
            <w:tcW w:w="5755" w:type="dxa"/>
            <w:tcBorders>
              <w:top w:val="nil"/>
              <w:left w:val="double" w:sz="6" w:space="0" w:color="auto"/>
              <w:bottom w:val="single" w:sz="4" w:space="0" w:color="auto"/>
              <w:right w:val="single" w:sz="4" w:space="0" w:color="auto"/>
            </w:tcBorders>
            <w:shd w:val="clear" w:color="auto" w:fill="auto"/>
            <w:vAlign w:val="center"/>
            <w:hideMark/>
          </w:tcPr>
          <w:p w14:paraId="54248584" w14:textId="37229974" w:rsidR="00561DB0" w:rsidRPr="00FA1CF9" w:rsidRDefault="00561DB0" w:rsidP="00561DB0">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Источники финансирования дефицита (направления профицита)</w:t>
            </w:r>
            <w:r w:rsidR="00E235EA" w:rsidRPr="00FA1CF9">
              <w:rPr>
                <w:rFonts w:ascii="Times New Roman" w:eastAsia="Times New Roman" w:hAnsi="Times New Roman"/>
                <w:sz w:val="20"/>
                <w:szCs w:val="20"/>
                <w:lang w:eastAsia="ru-RU"/>
              </w:rPr>
              <w:t>, в том числе:</w:t>
            </w:r>
          </w:p>
        </w:tc>
        <w:tc>
          <w:tcPr>
            <w:tcW w:w="992" w:type="dxa"/>
            <w:tcBorders>
              <w:top w:val="nil"/>
              <w:left w:val="nil"/>
              <w:bottom w:val="single" w:sz="4" w:space="0" w:color="auto"/>
              <w:right w:val="single" w:sz="4" w:space="0" w:color="auto"/>
            </w:tcBorders>
            <w:shd w:val="clear" w:color="auto" w:fill="auto"/>
            <w:noWrap/>
            <w:vAlign w:val="center"/>
            <w:hideMark/>
          </w:tcPr>
          <w:p w14:paraId="1822F245" w14:textId="77777777" w:rsidR="00561DB0" w:rsidRPr="00FA1CF9" w:rsidRDefault="00561DB0" w:rsidP="00561DB0">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1 875,1 </w:t>
            </w:r>
          </w:p>
        </w:tc>
        <w:tc>
          <w:tcPr>
            <w:tcW w:w="993" w:type="dxa"/>
            <w:tcBorders>
              <w:top w:val="nil"/>
              <w:left w:val="nil"/>
              <w:bottom w:val="single" w:sz="4" w:space="0" w:color="auto"/>
              <w:right w:val="single" w:sz="4" w:space="0" w:color="auto"/>
            </w:tcBorders>
            <w:shd w:val="clear" w:color="auto" w:fill="auto"/>
            <w:noWrap/>
            <w:vAlign w:val="center"/>
            <w:hideMark/>
          </w:tcPr>
          <w:p w14:paraId="0FB50854" w14:textId="77777777" w:rsidR="00561DB0" w:rsidRPr="00FA1CF9" w:rsidRDefault="00561DB0" w:rsidP="00561DB0">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2 047,3 </w:t>
            </w:r>
          </w:p>
        </w:tc>
        <w:tc>
          <w:tcPr>
            <w:tcW w:w="1249" w:type="dxa"/>
            <w:tcBorders>
              <w:top w:val="nil"/>
              <w:left w:val="nil"/>
              <w:bottom w:val="single" w:sz="4" w:space="0" w:color="auto"/>
              <w:right w:val="single" w:sz="4" w:space="0" w:color="auto"/>
            </w:tcBorders>
            <w:shd w:val="clear" w:color="auto" w:fill="auto"/>
            <w:vAlign w:val="center"/>
            <w:hideMark/>
          </w:tcPr>
          <w:p w14:paraId="2F0D2807" w14:textId="77777777" w:rsidR="00561DB0" w:rsidRPr="00FA1CF9" w:rsidRDefault="00561DB0" w:rsidP="00561DB0">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172,1 </w:t>
            </w:r>
          </w:p>
        </w:tc>
        <w:tc>
          <w:tcPr>
            <w:tcW w:w="735" w:type="dxa"/>
            <w:tcBorders>
              <w:top w:val="nil"/>
              <w:left w:val="nil"/>
              <w:bottom w:val="single" w:sz="4" w:space="0" w:color="auto"/>
              <w:right w:val="double" w:sz="6" w:space="0" w:color="auto"/>
            </w:tcBorders>
            <w:shd w:val="clear" w:color="auto" w:fill="auto"/>
            <w:vAlign w:val="center"/>
            <w:hideMark/>
          </w:tcPr>
          <w:p w14:paraId="26C56026" w14:textId="77777777" w:rsidR="00561DB0" w:rsidRPr="00FA1CF9" w:rsidRDefault="00561DB0" w:rsidP="00561DB0">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9,2 </w:t>
            </w:r>
          </w:p>
        </w:tc>
      </w:tr>
      <w:tr w:rsidR="00FA1CF9" w:rsidRPr="00FA1CF9" w14:paraId="1AC69364" w14:textId="77777777" w:rsidTr="00561DB0">
        <w:trPr>
          <w:trHeight w:val="64"/>
        </w:trPr>
        <w:tc>
          <w:tcPr>
            <w:tcW w:w="5755" w:type="dxa"/>
            <w:tcBorders>
              <w:top w:val="nil"/>
              <w:left w:val="double" w:sz="6" w:space="0" w:color="auto"/>
              <w:bottom w:val="single" w:sz="4" w:space="0" w:color="auto"/>
              <w:right w:val="single" w:sz="4" w:space="0" w:color="auto"/>
            </w:tcBorders>
            <w:shd w:val="clear" w:color="auto" w:fill="auto"/>
            <w:vAlign w:val="center"/>
            <w:hideMark/>
          </w:tcPr>
          <w:p w14:paraId="7631FA97" w14:textId="71EB33E5" w:rsidR="00E235EA" w:rsidRPr="00FA1CF9" w:rsidRDefault="00E235EA" w:rsidP="00E235EA">
            <w:pPr>
              <w:spacing w:after="0" w:line="240" w:lineRule="auto"/>
              <w:rPr>
                <w:rFonts w:ascii="Times New Roman" w:eastAsia="Times New Roman" w:hAnsi="Times New Roman"/>
                <w:sz w:val="20"/>
                <w:szCs w:val="20"/>
                <w:lang w:eastAsia="ru-RU"/>
              </w:rPr>
            </w:pPr>
            <w:r w:rsidRPr="00FA1CF9">
              <w:rPr>
                <w:rFonts w:ascii="Times New Roman" w:hAnsi="Times New Roman"/>
                <w:sz w:val="20"/>
                <w:szCs w:val="20"/>
                <w:lang w:eastAsia="ru-RU"/>
              </w:rPr>
              <w:t> - кредиты кредитных организаций в валюте РФ (сальдо «привлечено» минус «погашено»)</w:t>
            </w:r>
          </w:p>
        </w:tc>
        <w:tc>
          <w:tcPr>
            <w:tcW w:w="992" w:type="dxa"/>
            <w:tcBorders>
              <w:top w:val="nil"/>
              <w:left w:val="nil"/>
              <w:bottom w:val="single" w:sz="4" w:space="0" w:color="auto"/>
              <w:right w:val="single" w:sz="4" w:space="0" w:color="auto"/>
            </w:tcBorders>
            <w:shd w:val="clear" w:color="auto" w:fill="auto"/>
            <w:noWrap/>
            <w:vAlign w:val="center"/>
            <w:hideMark/>
          </w:tcPr>
          <w:p w14:paraId="76676D0F" w14:textId="77777777" w:rsidR="00E235EA" w:rsidRPr="00FA1CF9" w:rsidRDefault="00E235EA" w:rsidP="00E235EA">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-6 000,0 </w:t>
            </w:r>
          </w:p>
        </w:tc>
        <w:tc>
          <w:tcPr>
            <w:tcW w:w="993" w:type="dxa"/>
            <w:tcBorders>
              <w:top w:val="nil"/>
              <w:left w:val="nil"/>
              <w:bottom w:val="single" w:sz="4" w:space="0" w:color="auto"/>
              <w:right w:val="single" w:sz="4" w:space="0" w:color="auto"/>
            </w:tcBorders>
            <w:shd w:val="clear" w:color="auto" w:fill="auto"/>
            <w:noWrap/>
            <w:vAlign w:val="center"/>
            <w:hideMark/>
          </w:tcPr>
          <w:p w14:paraId="78CFE28A" w14:textId="77777777" w:rsidR="00E235EA" w:rsidRPr="00FA1CF9" w:rsidRDefault="00E235EA" w:rsidP="00E235EA">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-3 499,9 </w:t>
            </w:r>
          </w:p>
        </w:tc>
        <w:tc>
          <w:tcPr>
            <w:tcW w:w="1249" w:type="dxa"/>
            <w:tcBorders>
              <w:top w:val="nil"/>
              <w:left w:val="nil"/>
              <w:bottom w:val="single" w:sz="4" w:space="0" w:color="auto"/>
              <w:right w:val="single" w:sz="4" w:space="0" w:color="auto"/>
            </w:tcBorders>
            <w:shd w:val="clear" w:color="auto" w:fill="auto"/>
            <w:vAlign w:val="center"/>
            <w:hideMark/>
          </w:tcPr>
          <w:p w14:paraId="5A32BF58" w14:textId="77777777" w:rsidR="00E235EA" w:rsidRPr="00FA1CF9" w:rsidRDefault="00E235EA" w:rsidP="00E235EA">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2 500,1 </w:t>
            </w:r>
          </w:p>
        </w:tc>
        <w:tc>
          <w:tcPr>
            <w:tcW w:w="735" w:type="dxa"/>
            <w:tcBorders>
              <w:top w:val="nil"/>
              <w:left w:val="nil"/>
              <w:bottom w:val="single" w:sz="4" w:space="0" w:color="auto"/>
              <w:right w:val="double" w:sz="6" w:space="0" w:color="auto"/>
            </w:tcBorders>
            <w:shd w:val="clear" w:color="auto" w:fill="auto"/>
            <w:vAlign w:val="center"/>
            <w:hideMark/>
          </w:tcPr>
          <w:p w14:paraId="67E36C82" w14:textId="77777777" w:rsidR="00E235EA" w:rsidRPr="00FA1CF9" w:rsidRDefault="00E235EA" w:rsidP="00E235EA">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-41,7 </w:t>
            </w:r>
          </w:p>
        </w:tc>
      </w:tr>
      <w:tr w:rsidR="00FA1CF9" w:rsidRPr="00FA1CF9" w14:paraId="706D47C4" w14:textId="77777777" w:rsidTr="00561DB0">
        <w:trPr>
          <w:trHeight w:val="64"/>
        </w:trPr>
        <w:tc>
          <w:tcPr>
            <w:tcW w:w="5755" w:type="dxa"/>
            <w:tcBorders>
              <w:top w:val="nil"/>
              <w:left w:val="double" w:sz="6" w:space="0" w:color="auto"/>
              <w:bottom w:val="single" w:sz="4" w:space="0" w:color="auto"/>
              <w:right w:val="single" w:sz="4" w:space="0" w:color="auto"/>
            </w:tcBorders>
            <w:shd w:val="clear" w:color="auto" w:fill="auto"/>
            <w:vAlign w:val="center"/>
            <w:hideMark/>
          </w:tcPr>
          <w:p w14:paraId="4F1126D7" w14:textId="25B5803B" w:rsidR="00E235EA" w:rsidRPr="00FA1CF9" w:rsidRDefault="00E235EA" w:rsidP="00E235EA">
            <w:pPr>
              <w:spacing w:after="0" w:line="240" w:lineRule="auto"/>
              <w:rPr>
                <w:rFonts w:ascii="Times New Roman" w:eastAsia="Times New Roman" w:hAnsi="Times New Roman"/>
                <w:sz w:val="20"/>
                <w:szCs w:val="20"/>
                <w:lang w:eastAsia="ru-RU"/>
              </w:rPr>
            </w:pPr>
            <w:r w:rsidRPr="00FA1CF9">
              <w:rPr>
                <w:rFonts w:ascii="Times New Roman" w:hAnsi="Times New Roman"/>
                <w:sz w:val="20"/>
                <w:szCs w:val="20"/>
                <w:lang w:eastAsia="ru-RU"/>
              </w:rPr>
              <w:t> - бюджетные кредиты из других бюджетов бюджетной системы РФ (сальдо «привлечено» минус «погашено»)</w:t>
            </w:r>
          </w:p>
        </w:tc>
        <w:tc>
          <w:tcPr>
            <w:tcW w:w="992" w:type="dxa"/>
            <w:tcBorders>
              <w:top w:val="nil"/>
              <w:left w:val="nil"/>
              <w:bottom w:val="single" w:sz="4" w:space="0" w:color="auto"/>
              <w:right w:val="single" w:sz="4" w:space="0" w:color="auto"/>
            </w:tcBorders>
            <w:shd w:val="clear" w:color="auto" w:fill="auto"/>
            <w:noWrap/>
            <w:vAlign w:val="center"/>
            <w:hideMark/>
          </w:tcPr>
          <w:p w14:paraId="600BD2D5" w14:textId="77777777" w:rsidR="00E235EA" w:rsidRPr="00FA1CF9" w:rsidRDefault="00E235EA" w:rsidP="00E235EA">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5 814,1 </w:t>
            </w:r>
          </w:p>
        </w:tc>
        <w:tc>
          <w:tcPr>
            <w:tcW w:w="993" w:type="dxa"/>
            <w:tcBorders>
              <w:top w:val="nil"/>
              <w:left w:val="nil"/>
              <w:bottom w:val="single" w:sz="4" w:space="0" w:color="auto"/>
              <w:right w:val="single" w:sz="4" w:space="0" w:color="auto"/>
            </w:tcBorders>
            <w:shd w:val="clear" w:color="auto" w:fill="auto"/>
            <w:noWrap/>
            <w:vAlign w:val="center"/>
            <w:hideMark/>
          </w:tcPr>
          <w:p w14:paraId="40A40F38" w14:textId="77777777" w:rsidR="00E235EA" w:rsidRPr="00FA1CF9" w:rsidRDefault="00E235EA" w:rsidP="00E235EA">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7 263,2 </w:t>
            </w:r>
          </w:p>
        </w:tc>
        <w:tc>
          <w:tcPr>
            <w:tcW w:w="1249" w:type="dxa"/>
            <w:tcBorders>
              <w:top w:val="nil"/>
              <w:left w:val="nil"/>
              <w:bottom w:val="single" w:sz="4" w:space="0" w:color="auto"/>
              <w:right w:val="single" w:sz="4" w:space="0" w:color="auto"/>
            </w:tcBorders>
            <w:shd w:val="clear" w:color="auto" w:fill="auto"/>
            <w:vAlign w:val="center"/>
            <w:hideMark/>
          </w:tcPr>
          <w:p w14:paraId="70E8A903" w14:textId="77777777" w:rsidR="00E235EA" w:rsidRPr="00FA1CF9" w:rsidRDefault="00E235EA" w:rsidP="00E235EA">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1 449,2 </w:t>
            </w:r>
          </w:p>
        </w:tc>
        <w:tc>
          <w:tcPr>
            <w:tcW w:w="735" w:type="dxa"/>
            <w:tcBorders>
              <w:top w:val="nil"/>
              <w:left w:val="nil"/>
              <w:bottom w:val="single" w:sz="4" w:space="0" w:color="auto"/>
              <w:right w:val="double" w:sz="6" w:space="0" w:color="auto"/>
            </w:tcBorders>
            <w:shd w:val="clear" w:color="auto" w:fill="auto"/>
            <w:vAlign w:val="center"/>
            <w:hideMark/>
          </w:tcPr>
          <w:p w14:paraId="28A8D7D8" w14:textId="77777777" w:rsidR="00E235EA" w:rsidRPr="00FA1CF9" w:rsidRDefault="00E235EA" w:rsidP="00E235EA">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24,9 </w:t>
            </w:r>
          </w:p>
        </w:tc>
      </w:tr>
      <w:tr w:rsidR="00FA1CF9" w:rsidRPr="00FA1CF9" w14:paraId="2BBFC32D" w14:textId="77777777" w:rsidTr="00561DB0">
        <w:trPr>
          <w:trHeight w:val="64"/>
        </w:trPr>
        <w:tc>
          <w:tcPr>
            <w:tcW w:w="5755" w:type="dxa"/>
            <w:tcBorders>
              <w:top w:val="nil"/>
              <w:left w:val="double" w:sz="6" w:space="0" w:color="auto"/>
              <w:bottom w:val="single" w:sz="4" w:space="0" w:color="auto"/>
              <w:right w:val="single" w:sz="4" w:space="0" w:color="auto"/>
            </w:tcBorders>
            <w:shd w:val="clear" w:color="auto" w:fill="auto"/>
            <w:vAlign w:val="center"/>
            <w:hideMark/>
          </w:tcPr>
          <w:p w14:paraId="2B67234A" w14:textId="4057F49E" w:rsidR="00E235EA" w:rsidRPr="00FA1CF9" w:rsidRDefault="00E235EA" w:rsidP="00E235EA">
            <w:pPr>
              <w:spacing w:after="0" w:line="240" w:lineRule="auto"/>
              <w:rPr>
                <w:rFonts w:ascii="Times New Roman" w:eastAsia="Times New Roman" w:hAnsi="Times New Roman"/>
                <w:sz w:val="20"/>
                <w:szCs w:val="20"/>
                <w:lang w:eastAsia="ru-RU"/>
              </w:rPr>
            </w:pPr>
            <w:r w:rsidRPr="00FA1CF9">
              <w:rPr>
                <w:rFonts w:ascii="Times New Roman" w:hAnsi="Times New Roman"/>
                <w:sz w:val="20"/>
                <w:szCs w:val="20"/>
                <w:lang w:eastAsia="ru-RU"/>
              </w:rPr>
              <w:t> - возврат бюджетных кредитов от других бюджетов в областной бюджет</w:t>
            </w:r>
          </w:p>
        </w:tc>
        <w:tc>
          <w:tcPr>
            <w:tcW w:w="992" w:type="dxa"/>
            <w:tcBorders>
              <w:top w:val="nil"/>
              <w:left w:val="nil"/>
              <w:bottom w:val="single" w:sz="4" w:space="0" w:color="auto"/>
              <w:right w:val="single" w:sz="4" w:space="0" w:color="auto"/>
            </w:tcBorders>
            <w:shd w:val="clear" w:color="auto" w:fill="auto"/>
            <w:noWrap/>
            <w:vAlign w:val="center"/>
            <w:hideMark/>
          </w:tcPr>
          <w:p w14:paraId="2EC195BE" w14:textId="77777777" w:rsidR="00E235EA" w:rsidRPr="00FA1CF9" w:rsidRDefault="00E235EA" w:rsidP="00E235EA">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21,0 </w:t>
            </w:r>
          </w:p>
        </w:tc>
        <w:tc>
          <w:tcPr>
            <w:tcW w:w="993" w:type="dxa"/>
            <w:tcBorders>
              <w:top w:val="nil"/>
              <w:left w:val="nil"/>
              <w:bottom w:val="single" w:sz="4" w:space="0" w:color="auto"/>
              <w:right w:val="single" w:sz="4" w:space="0" w:color="auto"/>
            </w:tcBorders>
            <w:shd w:val="clear" w:color="auto" w:fill="auto"/>
            <w:noWrap/>
            <w:vAlign w:val="center"/>
            <w:hideMark/>
          </w:tcPr>
          <w:p w14:paraId="539A54EB" w14:textId="77777777" w:rsidR="00E235EA" w:rsidRPr="00FA1CF9" w:rsidRDefault="00E235EA" w:rsidP="00E235EA">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0,0 </w:t>
            </w:r>
          </w:p>
        </w:tc>
        <w:tc>
          <w:tcPr>
            <w:tcW w:w="1249" w:type="dxa"/>
            <w:tcBorders>
              <w:top w:val="nil"/>
              <w:left w:val="nil"/>
              <w:bottom w:val="single" w:sz="4" w:space="0" w:color="auto"/>
              <w:right w:val="single" w:sz="4" w:space="0" w:color="auto"/>
            </w:tcBorders>
            <w:shd w:val="clear" w:color="auto" w:fill="auto"/>
            <w:vAlign w:val="center"/>
            <w:hideMark/>
          </w:tcPr>
          <w:p w14:paraId="62B88C5E" w14:textId="77777777" w:rsidR="00E235EA" w:rsidRPr="00FA1CF9" w:rsidRDefault="00E235EA" w:rsidP="00E235EA">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-21,0 </w:t>
            </w:r>
          </w:p>
        </w:tc>
        <w:tc>
          <w:tcPr>
            <w:tcW w:w="735" w:type="dxa"/>
            <w:tcBorders>
              <w:top w:val="nil"/>
              <w:left w:val="nil"/>
              <w:bottom w:val="single" w:sz="4" w:space="0" w:color="auto"/>
              <w:right w:val="double" w:sz="6" w:space="0" w:color="auto"/>
            </w:tcBorders>
            <w:shd w:val="clear" w:color="auto" w:fill="auto"/>
            <w:vAlign w:val="center"/>
            <w:hideMark/>
          </w:tcPr>
          <w:p w14:paraId="5CEDD98C" w14:textId="77777777" w:rsidR="00E235EA" w:rsidRPr="00FA1CF9" w:rsidRDefault="00E235EA" w:rsidP="00E235EA">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-100,0 </w:t>
            </w:r>
          </w:p>
        </w:tc>
      </w:tr>
      <w:tr w:rsidR="00FA1CF9" w:rsidRPr="00FA1CF9" w14:paraId="74468F71" w14:textId="77777777" w:rsidTr="00561DB0">
        <w:trPr>
          <w:trHeight w:val="64"/>
        </w:trPr>
        <w:tc>
          <w:tcPr>
            <w:tcW w:w="5755" w:type="dxa"/>
            <w:tcBorders>
              <w:top w:val="nil"/>
              <w:left w:val="double" w:sz="6" w:space="0" w:color="auto"/>
              <w:bottom w:val="single" w:sz="4" w:space="0" w:color="auto"/>
              <w:right w:val="single" w:sz="4" w:space="0" w:color="auto"/>
            </w:tcBorders>
            <w:shd w:val="clear" w:color="auto" w:fill="auto"/>
            <w:vAlign w:val="center"/>
            <w:hideMark/>
          </w:tcPr>
          <w:p w14:paraId="76AF5DBA" w14:textId="6332F95B" w:rsidR="00E235EA" w:rsidRPr="00FA1CF9" w:rsidRDefault="00E235EA" w:rsidP="00E235EA">
            <w:pPr>
              <w:spacing w:after="0" w:line="240" w:lineRule="auto"/>
              <w:rPr>
                <w:rFonts w:ascii="Times New Roman" w:eastAsia="Times New Roman" w:hAnsi="Times New Roman"/>
                <w:sz w:val="20"/>
                <w:szCs w:val="20"/>
                <w:lang w:eastAsia="ru-RU"/>
              </w:rPr>
            </w:pPr>
            <w:r w:rsidRPr="00FA1CF9">
              <w:rPr>
                <w:rFonts w:ascii="Times New Roman" w:hAnsi="Times New Roman"/>
                <w:sz w:val="20"/>
                <w:szCs w:val="20"/>
                <w:lang w:eastAsia="ru-RU"/>
              </w:rPr>
              <w:t> - изменение остатков средств на счетах по учету средств бюджетов</w:t>
            </w:r>
          </w:p>
        </w:tc>
        <w:tc>
          <w:tcPr>
            <w:tcW w:w="992" w:type="dxa"/>
            <w:tcBorders>
              <w:top w:val="nil"/>
              <w:left w:val="nil"/>
              <w:bottom w:val="single" w:sz="4" w:space="0" w:color="auto"/>
              <w:right w:val="single" w:sz="4" w:space="0" w:color="auto"/>
            </w:tcBorders>
            <w:shd w:val="clear" w:color="auto" w:fill="auto"/>
            <w:noWrap/>
            <w:vAlign w:val="center"/>
            <w:hideMark/>
          </w:tcPr>
          <w:p w14:paraId="40AB943E" w14:textId="77777777" w:rsidR="00E235EA" w:rsidRPr="00FA1CF9" w:rsidRDefault="00E235EA" w:rsidP="00E235EA">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2 311,4 </w:t>
            </w:r>
          </w:p>
        </w:tc>
        <w:tc>
          <w:tcPr>
            <w:tcW w:w="993" w:type="dxa"/>
            <w:tcBorders>
              <w:top w:val="nil"/>
              <w:left w:val="nil"/>
              <w:bottom w:val="single" w:sz="4" w:space="0" w:color="auto"/>
              <w:right w:val="single" w:sz="4" w:space="0" w:color="auto"/>
            </w:tcBorders>
            <w:shd w:val="clear" w:color="auto" w:fill="auto"/>
            <w:noWrap/>
            <w:vAlign w:val="center"/>
            <w:hideMark/>
          </w:tcPr>
          <w:p w14:paraId="1162E91D" w14:textId="77777777" w:rsidR="00E235EA" w:rsidRPr="00FA1CF9" w:rsidRDefault="00E235EA" w:rsidP="00E235EA">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-296,4 </w:t>
            </w:r>
          </w:p>
        </w:tc>
        <w:tc>
          <w:tcPr>
            <w:tcW w:w="1249" w:type="dxa"/>
            <w:tcBorders>
              <w:top w:val="nil"/>
              <w:left w:val="nil"/>
              <w:bottom w:val="single" w:sz="4" w:space="0" w:color="auto"/>
              <w:right w:val="single" w:sz="4" w:space="0" w:color="auto"/>
            </w:tcBorders>
            <w:shd w:val="clear" w:color="auto" w:fill="auto"/>
            <w:vAlign w:val="center"/>
            <w:hideMark/>
          </w:tcPr>
          <w:p w14:paraId="1A95C82B" w14:textId="77777777" w:rsidR="00E235EA" w:rsidRPr="00FA1CF9" w:rsidRDefault="00E235EA" w:rsidP="00E235EA">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-2 607,8 </w:t>
            </w:r>
          </w:p>
        </w:tc>
        <w:tc>
          <w:tcPr>
            <w:tcW w:w="735" w:type="dxa"/>
            <w:tcBorders>
              <w:top w:val="nil"/>
              <w:left w:val="nil"/>
              <w:bottom w:val="single" w:sz="4" w:space="0" w:color="auto"/>
              <w:right w:val="double" w:sz="6" w:space="0" w:color="auto"/>
            </w:tcBorders>
            <w:shd w:val="clear" w:color="auto" w:fill="auto"/>
            <w:vAlign w:val="center"/>
            <w:hideMark/>
          </w:tcPr>
          <w:p w14:paraId="7F2CC9CC" w14:textId="77777777" w:rsidR="00E235EA" w:rsidRPr="00FA1CF9" w:rsidRDefault="00E235EA" w:rsidP="00E235EA">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w:t>
            </w:r>
          </w:p>
        </w:tc>
      </w:tr>
      <w:tr w:rsidR="00E235EA" w:rsidRPr="00FA1CF9" w14:paraId="36B02FCE" w14:textId="77777777" w:rsidTr="00561DB0">
        <w:trPr>
          <w:trHeight w:val="356"/>
        </w:trPr>
        <w:tc>
          <w:tcPr>
            <w:tcW w:w="5755" w:type="dxa"/>
            <w:tcBorders>
              <w:top w:val="nil"/>
              <w:left w:val="double" w:sz="6" w:space="0" w:color="auto"/>
              <w:bottom w:val="double" w:sz="6" w:space="0" w:color="auto"/>
              <w:right w:val="single" w:sz="4" w:space="0" w:color="auto"/>
            </w:tcBorders>
            <w:shd w:val="clear" w:color="auto" w:fill="auto"/>
            <w:vAlign w:val="center"/>
            <w:hideMark/>
          </w:tcPr>
          <w:p w14:paraId="51F9D776" w14:textId="325DC4B2" w:rsidR="00E235EA" w:rsidRPr="00FA1CF9" w:rsidRDefault="00E235EA" w:rsidP="00E235EA">
            <w:pPr>
              <w:spacing w:after="0" w:line="240" w:lineRule="auto"/>
              <w:rPr>
                <w:rFonts w:ascii="Times New Roman" w:eastAsia="Times New Roman" w:hAnsi="Times New Roman"/>
                <w:sz w:val="20"/>
                <w:szCs w:val="20"/>
                <w:lang w:eastAsia="ru-RU"/>
              </w:rPr>
            </w:pPr>
            <w:r w:rsidRPr="00FA1CF9">
              <w:rPr>
                <w:rFonts w:ascii="Times New Roman" w:hAnsi="Times New Roman"/>
                <w:sz w:val="20"/>
                <w:szCs w:val="20"/>
                <w:lang w:eastAsia="ru-RU"/>
              </w:rPr>
              <w:t>- увеличение финансовых активов в государственной собственности за счет средств организаций, лицевые счета которым открыты в территориальных органах Федерального казначейства или в финансовых органах в соответствии с законодательством РФ (сальдо «привлечено» минус «возвращено»)</w:t>
            </w:r>
          </w:p>
        </w:tc>
        <w:tc>
          <w:tcPr>
            <w:tcW w:w="992" w:type="dxa"/>
            <w:tcBorders>
              <w:top w:val="nil"/>
              <w:left w:val="nil"/>
              <w:bottom w:val="double" w:sz="6" w:space="0" w:color="auto"/>
              <w:right w:val="single" w:sz="4" w:space="0" w:color="auto"/>
            </w:tcBorders>
            <w:shd w:val="clear" w:color="auto" w:fill="auto"/>
            <w:noWrap/>
            <w:vAlign w:val="center"/>
            <w:hideMark/>
          </w:tcPr>
          <w:p w14:paraId="78CBBBFB" w14:textId="77777777" w:rsidR="00E235EA" w:rsidRPr="00FA1CF9" w:rsidRDefault="00E235EA" w:rsidP="00E235EA">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-271,3 </w:t>
            </w:r>
          </w:p>
        </w:tc>
        <w:tc>
          <w:tcPr>
            <w:tcW w:w="993" w:type="dxa"/>
            <w:tcBorders>
              <w:top w:val="nil"/>
              <w:left w:val="nil"/>
              <w:bottom w:val="double" w:sz="6" w:space="0" w:color="auto"/>
              <w:right w:val="single" w:sz="4" w:space="0" w:color="auto"/>
            </w:tcBorders>
            <w:shd w:val="clear" w:color="auto" w:fill="auto"/>
            <w:noWrap/>
            <w:vAlign w:val="center"/>
            <w:hideMark/>
          </w:tcPr>
          <w:p w14:paraId="3AF77E86" w14:textId="77777777" w:rsidR="00E235EA" w:rsidRPr="00FA1CF9" w:rsidRDefault="00E235EA" w:rsidP="00E235EA">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-1 419,7 </w:t>
            </w:r>
          </w:p>
        </w:tc>
        <w:tc>
          <w:tcPr>
            <w:tcW w:w="1249" w:type="dxa"/>
            <w:tcBorders>
              <w:top w:val="nil"/>
              <w:left w:val="nil"/>
              <w:bottom w:val="double" w:sz="6" w:space="0" w:color="auto"/>
              <w:right w:val="single" w:sz="4" w:space="0" w:color="auto"/>
            </w:tcBorders>
            <w:shd w:val="clear" w:color="auto" w:fill="auto"/>
            <w:vAlign w:val="center"/>
            <w:hideMark/>
          </w:tcPr>
          <w:p w14:paraId="43BDBBB6" w14:textId="77777777" w:rsidR="00E235EA" w:rsidRPr="00FA1CF9" w:rsidRDefault="00E235EA" w:rsidP="00E235EA">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-1 148,4 </w:t>
            </w:r>
          </w:p>
        </w:tc>
        <w:tc>
          <w:tcPr>
            <w:tcW w:w="735" w:type="dxa"/>
            <w:tcBorders>
              <w:top w:val="nil"/>
              <w:left w:val="nil"/>
              <w:bottom w:val="double" w:sz="6" w:space="0" w:color="auto"/>
              <w:right w:val="double" w:sz="6" w:space="0" w:color="auto"/>
            </w:tcBorders>
            <w:shd w:val="clear" w:color="auto" w:fill="auto"/>
            <w:vAlign w:val="center"/>
            <w:hideMark/>
          </w:tcPr>
          <w:p w14:paraId="60D71792" w14:textId="77777777" w:rsidR="00E235EA" w:rsidRPr="00FA1CF9" w:rsidRDefault="00E235EA" w:rsidP="00E235EA">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w:t>
            </w:r>
          </w:p>
        </w:tc>
      </w:tr>
    </w:tbl>
    <w:p w14:paraId="2026BDAA" w14:textId="77777777" w:rsidR="00561DB0" w:rsidRPr="00FA1CF9" w:rsidRDefault="00561DB0" w:rsidP="00561DB0">
      <w:pPr>
        <w:spacing w:after="0" w:line="240" w:lineRule="auto"/>
        <w:ind w:firstLine="709"/>
        <w:jc w:val="both"/>
        <w:rPr>
          <w:rFonts w:ascii="Times New Roman" w:hAnsi="Times New Roman"/>
          <w:sz w:val="16"/>
          <w:szCs w:val="16"/>
        </w:rPr>
      </w:pPr>
    </w:p>
    <w:p w14:paraId="0946F5B5" w14:textId="276A828E" w:rsidR="00561DB0" w:rsidRPr="00FA1CF9" w:rsidRDefault="00561DB0" w:rsidP="00561DB0">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Таким образом, за счет </w:t>
      </w:r>
      <w:r w:rsidR="00495902" w:rsidRPr="00FA1CF9">
        <w:rPr>
          <w:rFonts w:ascii="Times New Roman" w:hAnsi="Times New Roman"/>
          <w:sz w:val="28"/>
          <w:szCs w:val="28"/>
        </w:rPr>
        <w:t>привлечения бюджетных кредитов</w:t>
      </w:r>
      <w:r w:rsidRPr="00FA1CF9">
        <w:rPr>
          <w:rFonts w:ascii="Times New Roman" w:hAnsi="Times New Roman"/>
          <w:sz w:val="28"/>
          <w:szCs w:val="28"/>
        </w:rPr>
        <w:t xml:space="preserve"> погашена часть кредитов кредитных организаци</w:t>
      </w:r>
      <w:r w:rsidR="00495902" w:rsidRPr="00FA1CF9">
        <w:rPr>
          <w:rFonts w:ascii="Times New Roman" w:hAnsi="Times New Roman"/>
          <w:sz w:val="28"/>
          <w:szCs w:val="28"/>
        </w:rPr>
        <w:t>й</w:t>
      </w:r>
      <w:r w:rsidRPr="00FA1CF9">
        <w:rPr>
          <w:rFonts w:ascii="Times New Roman" w:hAnsi="Times New Roman"/>
          <w:sz w:val="28"/>
          <w:szCs w:val="28"/>
        </w:rPr>
        <w:t>.</w:t>
      </w:r>
      <w:r w:rsidR="007A1907" w:rsidRPr="00FA1CF9">
        <w:rPr>
          <w:rFonts w:ascii="Times New Roman" w:hAnsi="Times New Roman"/>
          <w:sz w:val="28"/>
          <w:szCs w:val="28"/>
        </w:rPr>
        <w:t xml:space="preserve"> Также в отчетном периоде возвращены свободные остатки средств бюджетных, автономных учреждений, а также иных организаций в объеме необходимой потребности, которые ранее </w:t>
      </w:r>
      <w:r w:rsidR="00415C5F" w:rsidRPr="00FA1CF9">
        <w:rPr>
          <w:rFonts w:ascii="Times New Roman" w:hAnsi="Times New Roman"/>
          <w:sz w:val="28"/>
          <w:szCs w:val="28"/>
        </w:rPr>
        <w:t>были привлечены в качестве источников финансирования дефицита областного бюджета (1 419,7 млн.руб.).</w:t>
      </w:r>
      <w:r w:rsidR="007A1907" w:rsidRPr="00FA1CF9">
        <w:rPr>
          <w:rFonts w:ascii="Times New Roman" w:hAnsi="Times New Roman"/>
          <w:sz w:val="28"/>
          <w:szCs w:val="28"/>
        </w:rPr>
        <w:t xml:space="preserve"> </w:t>
      </w:r>
    </w:p>
    <w:p w14:paraId="024CD728" w14:textId="41D67316" w:rsidR="00561DB0" w:rsidRPr="00FA1CF9" w:rsidRDefault="00561DB0" w:rsidP="00561DB0">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Остатки средств областного бюджета с 01.01.2024 </w:t>
      </w:r>
      <w:r w:rsidR="00415C5F" w:rsidRPr="00FA1CF9">
        <w:rPr>
          <w:rFonts w:ascii="Times New Roman" w:hAnsi="Times New Roman"/>
          <w:sz w:val="28"/>
          <w:szCs w:val="28"/>
        </w:rPr>
        <w:t>по</w:t>
      </w:r>
      <w:r w:rsidRPr="00FA1CF9">
        <w:rPr>
          <w:rFonts w:ascii="Times New Roman" w:hAnsi="Times New Roman"/>
          <w:sz w:val="28"/>
          <w:szCs w:val="28"/>
        </w:rPr>
        <w:t xml:space="preserve"> 01.04.2024 </w:t>
      </w:r>
      <w:r w:rsidR="00415C5F" w:rsidRPr="00FA1CF9">
        <w:rPr>
          <w:rFonts w:ascii="Times New Roman" w:hAnsi="Times New Roman"/>
          <w:sz w:val="28"/>
          <w:szCs w:val="28"/>
        </w:rPr>
        <w:t>сократились</w:t>
      </w:r>
      <w:r w:rsidRPr="00FA1CF9">
        <w:rPr>
          <w:rFonts w:ascii="Times New Roman" w:hAnsi="Times New Roman"/>
          <w:sz w:val="28"/>
          <w:szCs w:val="28"/>
        </w:rPr>
        <w:t xml:space="preserve"> на 296,4 млн.руб. и согласно отчету по ф. 0503387 составили 3 188,0 млн.руб. (на 01.01.202</w:t>
      </w:r>
      <w:r w:rsidR="00D37EE2" w:rsidRPr="00FA1CF9">
        <w:rPr>
          <w:rFonts w:ascii="Times New Roman" w:hAnsi="Times New Roman"/>
          <w:sz w:val="28"/>
          <w:szCs w:val="28"/>
        </w:rPr>
        <w:t>4</w:t>
      </w:r>
      <w:r w:rsidRPr="00FA1CF9">
        <w:rPr>
          <w:rFonts w:ascii="Times New Roman" w:hAnsi="Times New Roman"/>
          <w:sz w:val="28"/>
          <w:szCs w:val="28"/>
        </w:rPr>
        <w:t xml:space="preserve"> – 2 891,6 млн.руб.).</w:t>
      </w:r>
    </w:p>
    <w:p w14:paraId="58E6C80F" w14:textId="6196F94F" w:rsidR="00561DB0" w:rsidRPr="00FA1CF9" w:rsidRDefault="00561DB0" w:rsidP="00561DB0">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Информация об остатках средств областного бюджета за отчетный период и их изменении за месяц, приведены на рисунке </w:t>
      </w:r>
      <w:r w:rsidR="00D846A1" w:rsidRPr="00FA1CF9">
        <w:rPr>
          <w:rFonts w:ascii="Times New Roman" w:hAnsi="Times New Roman"/>
          <w:sz w:val="28"/>
          <w:szCs w:val="28"/>
        </w:rPr>
        <w:t>11</w:t>
      </w:r>
      <w:r w:rsidRPr="00FA1CF9">
        <w:rPr>
          <w:rFonts w:ascii="Times New Roman" w:hAnsi="Times New Roman"/>
          <w:sz w:val="28"/>
          <w:szCs w:val="28"/>
        </w:rPr>
        <w:t>.</w:t>
      </w:r>
    </w:p>
    <w:p w14:paraId="2895DFF0" w14:textId="77777777" w:rsidR="00561DB0" w:rsidRPr="00FA1CF9" w:rsidRDefault="00561DB0" w:rsidP="00561DB0">
      <w:pPr>
        <w:keepNext/>
        <w:spacing w:after="0" w:line="240" w:lineRule="auto"/>
        <w:jc w:val="center"/>
      </w:pPr>
      <w:r w:rsidRPr="00FA1CF9">
        <w:rPr>
          <w:rFonts w:ascii="Times New Roman" w:hAnsi="Times New Roman"/>
          <w:noProof/>
          <w:sz w:val="28"/>
          <w:szCs w:val="28"/>
          <w:lang w:eastAsia="ru-RU"/>
        </w:rPr>
        <w:drawing>
          <wp:inline distT="0" distB="0" distL="0" distR="0" wp14:anchorId="6B76F168" wp14:editId="4D182648">
            <wp:extent cx="5952226" cy="1439545"/>
            <wp:effectExtent l="0" t="0" r="0" b="825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63346" cy="1442234"/>
                    </a:xfrm>
                    <a:prstGeom prst="rect">
                      <a:avLst/>
                    </a:prstGeom>
                    <a:noFill/>
                  </pic:spPr>
                </pic:pic>
              </a:graphicData>
            </a:graphic>
          </wp:inline>
        </w:drawing>
      </w:r>
    </w:p>
    <w:p w14:paraId="18BCC7AB" w14:textId="77777777" w:rsidR="00561DB0" w:rsidRPr="00FA1CF9" w:rsidRDefault="00561DB0" w:rsidP="00D37EE2">
      <w:pPr>
        <w:pStyle w:val="aff0"/>
        <w:spacing w:after="0" w:line="240" w:lineRule="auto"/>
        <w:rPr>
          <w:rFonts w:ascii="Times New Roman" w:hAnsi="Times New Roman"/>
          <w:b w:val="0"/>
          <w:sz w:val="24"/>
          <w:szCs w:val="24"/>
        </w:rPr>
      </w:pPr>
      <w:r w:rsidRPr="00FA1CF9">
        <w:rPr>
          <w:rFonts w:ascii="Times New Roman" w:hAnsi="Times New Roman"/>
          <w:b w:val="0"/>
          <w:sz w:val="24"/>
          <w:szCs w:val="24"/>
        </w:rPr>
        <w:t xml:space="preserve">Рисунок </w:t>
      </w:r>
      <w:r w:rsidRPr="00FA1CF9">
        <w:rPr>
          <w:rFonts w:ascii="Times New Roman" w:hAnsi="Times New Roman"/>
          <w:b w:val="0"/>
          <w:sz w:val="24"/>
          <w:szCs w:val="24"/>
        </w:rPr>
        <w:fldChar w:fldCharType="begin"/>
      </w:r>
      <w:r w:rsidRPr="00FA1CF9">
        <w:rPr>
          <w:rFonts w:ascii="Times New Roman" w:hAnsi="Times New Roman"/>
          <w:b w:val="0"/>
          <w:sz w:val="24"/>
          <w:szCs w:val="24"/>
        </w:rPr>
        <w:instrText xml:space="preserve"> SEQ Рисунок \* ARABIC </w:instrText>
      </w:r>
      <w:r w:rsidRPr="00FA1CF9">
        <w:rPr>
          <w:rFonts w:ascii="Times New Roman" w:hAnsi="Times New Roman"/>
          <w:b w:val="0"/>
          <w:sz w:val="24"/>
          <w:szCs w:val="24"/>
        </w:rPr>
        <w:fldChar w:fldCharType="separate"/>
      </w:r>
      <w:r w:rsidR="0030453A" w:rsidRPr="00FA1CF9">
        <w:rPr>
          <w:rFonts w:ascii="Times New Roman" w:hAnsi="Times New Roman"/>
          <w:b w:val="0"/>
          <w:noProof/>
          <w:sz w:val="24"/>
          <w:szCs w:val="24"/>
        </w:rPr>
        <w:t>11</w:t>
      </w:r>
      <w:r w:rsidRPr="00FA1CF9">
        <w:rPr>
          <w:rFonts w:ascii="Times New Roman" w:hAnsi="Times New Roman"/>
          <w:b w:val="0"/>
          <w:sz w:val="24"/>
          <w:szCs w:val="24"/>
        </w:rPr>
        <w:fldChar w:fldCharType="end"/>
      </w:r>
      <w:r w:rsidRPr="00FA1CF9">
        <w:rPr>
          <w:rFonts w:ascii="Times New Roman" w:hAnsi="Times New Roman"/>
          <w:b w:val="0"/>
          <w:sz w:val="24"/>
          <w:szCs w:val="24"/>
        </w:rPr>
        <w:t>. Остатки средств областного бюджета и их изменение за месяц, млн.руб.</w:t>
      </w:r>
    </w:p>
    <w:p w14:paraId="3FCDB39B" w14:textId="32572C4B" w:rsidR="00C61719" w:rsidRPr="00FA1CF9" w:rsidRDefault="000B1C0E" w:rsidP="00C61719">
      <w:pPr>
        <w:pStyle w:val="10"/>
        <w:keepNext/>
        <w:keepLines/>
        <w:autoSpaceDE/>
        <w:autoSpaceDN/>
        <w:adjustRightInd/>
        <w:spacing w:before="240" w:after="120"/>
        <w:rPr>
          <w:rFonts w:ascii="Times New Roman" w:hAnsi="Times New Roman"/>
          <w:color w:val="auto"/>
          <w:sz w:val="28"/>
          <w:szCs w:val="28"/>
          <w:lang w:val="ru-RU" w:eastAsia="en-US"/>
        </w:rPr>
      </w:pPr>
      <w:r w:rsidRPr="00FA1CF9">
        <w:rPr>
          <w:rFonts w:ascii="Times New Roman" w:hAnsi="Times New Roman"/>
          <w:color w:val="auto"/>
          <w:sz w:val="28"/>
          <w:szCs w:val="28"/>
          <w:lang w:val="ru-RU" w:eastAsia="en-US"/>
        </w:rPr>
        <w:t>4</w:t>
      </w:r>
      <w:r w:rsidR="00C61719" w:rsidRPr="00FA1CF9">
        <w:rPr>
          <w:rFonts w:ascii="Times New Roman" w:hAnsi="Times New Roman"/>
          <w:color w:val="auto"/>
          <w:sz w:val="28"/>
          <w:szCs w:val="28"/>
          <w:lang w:val="ru-RU" w:eastAsia="en-US"/>
        </w:rPr>
        <w:t>. Результаты деятельности государственных и муниципальных бюджетных и автономных учреждений за I квартал 202</w:t>
      </w:r>
      <w:r w:rsidR="00800A4B" w:rsidRPr="00FA1CF9">
        <w:rPr>
          <w:rFonts w:ascii="Times New Roman" w:hAnsi="Times New Roman"/>
          <w:color w:val="auto"/>
          <w:sz w:val="28"/>
          <w:szCs w:val="28"/>
          <w:lang w:val="ru-RU" w:eastAsia="en-US"/>
        </w:rPr>
        <w:t>4</w:t>
      </w:r>
      <w:r w:rsidR="00C61719" w:rsidRPr="00FA1CF9">
        <w:rPr>
          <w:rFonts w:ascii="Times New Roman" w:hAnsi="Times New Roman"/>
          <w:color w:val="auto"/>
          <w:sz w:val="28"/>
          <w:szCs w:val="28"/>
          <w:lang w:val="ru-RU" w:eastAsia="en-US"/>
        </w:rPr>
        <w:t xml:space="preserve"> года</w:t>
      </w:r>
    </w:p>
    <w:p w14:paraId="603337C1" w14:textId="34DC0FB5" w:rsidR="00800A4B" w:rsidRPr="00FA1CF9" w:rsidRDefault="00800A4B" w:rsidP="00800A4B">
      <w:pPr>
        <w:spacing w:after="0" w:line="240" w:lineRule="auto"/>
        <w:ind w:firstLine="709"/>
        <w:jc w:val="both"/>
        <w:rPr>
          <w:rFonts w:ascii="Times New Roman" w:hAnsi="Times New Roman"/>
          <w:sz w:val="28"/>
          <w:szCs w:val="28"/>
        </w:rPr>
      </w:pPr>
      <w:bookmarkStart w:id="19" w:name="_4._Состояние_государственного"/>
      <w:bookmarkStart w:id="20" w:name="_6._Состояние_государственного"/>
      <w:bookmarkStart w:id="21" w:name="_Toc104799130"/>
      <w:bookmarkEnd w:id="19"/>
      <w:bookmarkEnd w:id="20"/>
      <w:r w:rsidRPr="00FA1CF9">
        <w:rPr>
          <w:rFonts w:ascii="Times New Roman" w:hAnsi="Times New Roman"/>
          <w:sz w:val="28"/>
          <w:szCs w:val="28"/>
        </w:rPr>
        <w:t xml:space="preserve">Сведения о выполнении планов финансово-хозяйственной деятельности государственными бюджетными и автономными учреждениями за </w:t>
      </w:r>
      <w:r w:rsidRPr="00FA1CF9">
        <w:rPr>
          <w:rFonts w:ascii="Times New Roman" w:hAnsi="Times New Roman"/>
          <w:sz w:val="28"/>
          <w:szCs w:val="28"/>
          <w:lang w:val="en-US"/>
        </w:rPr>
        <w:t>I</w:t>
      </w:r>
      <w:r w:rsidRPr="00FA1CF9">
        <w:rPr>
          <w:rFonts w:ascii="Times New Roman" w:hAnsi="Times New Roman"/>
          <w:sz w:val="28"/>
          <w:szCs w:val="28"/>
        </w:rPr>
        <w:t xml:space="preserve"> квартал 2024 года представлены в приложении № </w:t>
      </w:r>
      <w:r w:rsidR="00D846A1" w:rsidRPr="00FA1CF9">
        <w:rPr>
          <w:rFonts w:ascii="Times New Roman" w:hAnsi="Times New Roman"/>
          <w:sz w:val="28"/>
          <w:szCs w:val="28"/>
        </w:rPr>
        <w:t>3</w:t>
      </w:r>
      <w:r w:rsidRPr="00FA1CF9">
        <w:rPr>
          <w:rFonts w:ascii="Times New Roman" w:hAnsi="Times New Roman"/>
          <w:sz w:val="28"/>
          <w:szCs w:val="28"/>
        </w:rPr>
        <w:t xml:space="preserve"> к настоящему заключению.</w:t>
      </w:r>
    </w:p>
    <w:p w14:paraId="27EEBE55" w14:textId="77777777" w:rsidR="00800A4B" w:rsidRPr="00FA1CF9" w:rsidRDefault="00800A4B" w:rsidP="00800A4B">
      <w:pPr>
        <w:spacing w:after="0" w:line="240" w:lineRule="auto"/>
        <w:ind w:firstLine="709"/>
        <w:jc w:val="both"/>
        <w:rPr>
          <w:rFonts w:ascii="Times New Roman" w:hAnsi="Times New Roman"/>
          <w:sz w:val="28"/>
          <w:szCs w:val="28"/>
        </w:rPr>
      </w:pPr>
      <w:r w:rsidRPr="00FA1CF9">
        <w:rPr>
          <w:rFonts w:ascii="Times New Roman" w:hAnsi="Times New Roman"/>
          <w:sz w:val="28"/>
          <w:szCs w:val="28"/>
        </w:rPr>
        <w:t>Согласно представленным отчетам по форме 0503779 «Сведения об остатках денежных средств учреждения» остатки средств на счетах государственных бюджетных и автономных учреждений (далее – учреждения), по всем видам финансового обеспечения, на 01.04.2024 составили в общей сумме 6 041,7 млн.руб. и по отношению к показателям на 01.04.2024 они увеличились на 0,4 % или на 22,2 млн.руб.</w:t>
      </w:r>
    </w:p>
    <w:p w14:paraId="0D0886D8" w14:textId="0F68C28F" w:rsidR="00800A4B" w:rsidRPr="00FA1CF9" w:rsidRDefault="00800A4B" w:rsidP="00800A4B">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Сведения об остатках средств в учреждениях с 01.04.2023 по 01.04.2024, включая их ежеквартальное изменение, представлены на рисунке </w:t>
      </w:r>
      <w:r w:rsidR="00D846A1" w:rsidRPr="00FA1CF9">
        <w:rPr>
          <w:rFonts w:ascii="Times New Roman" w:hAnsi="Times New Roman"/>
          <w:sz w:val="28"/>
          <w:szCs w:val="28"/>
        </w:rPr>
        <w:t>12</w:t>
      </w:r>
      <w:r w:rsidRPr="00FA1CF9">
        <w:rPr>
          <w:rFonts w:ascii="Times New Roman" w:hAnsi="Times New Roman"/>
          <w:sz w:val="28"/>
          <w:szCs w:val="28"/>
        </w:rPr>
        <w:t>.</w:t>
      </w:r>
    </w:p>
    <w:p w14:paraId="1B29B648" w14:textId="77777777" w:rsidR="00800A4B" w:rsidRPr="00FA1CF9" w:rsidRDefault="00800A4B" w:rsidP="00800A4B">
      <w:pPr>
        <w:keepNext/>
        <w:spacing w:after="0" w:line="240" w:lineRule="auto"/>
        <w:jc w:val="center"/>
      </w:pPr>
      <w:r w:rsidRPr="00FA1CF9">
        <w:rPr>
          <w:noProof/>
          <w:lang w:eastAsia="ru-RU"/>
        </w:rPr>
        <w:drawing>
          <wp:inline distT="0" distB="0" distL="0" distR="0" wp14:anchorId="2CFC9841" wp14:editId="7169CEED">
            <wp:extent cx="5460520" cy="1619773"/>
            <wp:effectExtent l="0" t="0" r="6985"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501999" cy="1632077"/>
                    </a:xfrm>
                    <a:prstGeom prst="rect">
                      <a:avLst/>
                    </a:prstGeom>
                    <a:noFill/>
                  </pic:spPr>
                </pic:pic>
              </a:graphicData>
            </a:graphic>
          </wp:inline>
        </w:drawing>
      </w:r>
    </w:p>
    <w:p w14:paraId="2A42A945" w14:textId="77777777" w:rsidR="00800A4B" w:rsidRPr="00FA1CF9" w:rsidRDefault="00800A4B" w:rsidP="00B36B50">
      <w:pPr>
        <w:pStyle w:val="aff0"/>
        <w:spacing w:after="0" w:line="240" w:lineRule="auto"/>
        <w:rPr>
          <w:rFonts w:ascii="Times New Roman" w:hAnsi="Times New Roman"/>
          <w:b w:val="0"/>
          <w:sz w:val="24"/>
          <w:szCs w:val="24"/>
        </w:rPr>
      </w:pPr>
      <w:r w:rsidRPr="00FA1CF9">
        <w:rPr>
          <w:rFonts w:ascii="Times New Roman" w:hAnsi="Times New Roman"/>
          <w:b w:val="0"/>
          <w:sz w:val="24"/>
          <w:szCs w:val="24"/>
        </w:rPr>
        <w:t xml:space="preserve">Рисунок </w:t>
      </w:r>
      <w:r w:rsidRPr="00FA1CF9">
        <w:rPr>
          <w:rFonts w:ascii="Times New Roman" w:hAnsi="Times New Roman"/>
          <w:b w:val="0"/>
          <w:sz w:val="24"/>
          <w:szCs w:val="24"/>
        </w:rPr>
        <w:fldChar w:fldCharType="begin"/>
      </w:r>
      <w:r w:rsidRPr="00FA1CF9">
        <w:rPr>
          <w:rFonts w:ascii="Times New Roman" w:hAnsi="Times New Roman"/>
          <w:b w:val="0"/>
          <w:sz w:val="24"/>
          <w:szCs w:val="24"/>
        </w:rPr>
        <w:instrText xml:space="preserve"> SEQ Рисунок \* ARABIC </w:instrText>
      </w:r>
      <w:r w:rsidRPr="00FA1CF9">
        <w:rPr>
          <w:rFonts w:ascii="Times New Roman" w:hAnsi="Times New Roman"/>
          <w:b w:val="0"/>
          <w:sz w:val="24"/>
          <w:szCs w:val="24"/>
        </w:rPr>
        <w:fldChar w:fldCharType="separate"/>
      </w:r>
      <w:r w:rsidR="0030453A" w:rsidRPr="00FA1CF9">
        <w:rPr>
          <w:rFonts w:ascii="Times New Roman" w:hAnsi="Times New Roman"/>
          <w:b w:val="0"/>
          <w:noProof/>
          <w:sz w:val="24"/>
          <w:szCs w:val="24"/>
        </w:rPr>
        <w:t>12</w:t>
      </w:r>
      <w:r w:rsidRPr="00FA1CF9">
        <w:rPr>
          <w:rFonts w:ascii="Times New Roman" w:hAnsi="Times New Roman"/>
          <w:b w:val="0"/>
          <w:sz w:val="24"/>
          <w:szCs w:val="24"/>
        </w:rPr>
        <w:fldChar w:fldCharType="end"/>
      </w:r>
      <w:r w:rsidRPr="00FA1CF9">
        <w:rPr>
          <w:rFonts w:ascii="Times New Roman" w:hAnsi="Times New Roman"/>
          <w:b w:val="0"/>
          <w:sz w:val="24"/>
          <w:szCs w:val="24"/>
        </w:rPr>
        <w:t>. Остатки средств в государственных бюджетных и автономных учреждениях с 01.04.2023 по 01.04.2024 согласно отчетам по форме 0503779, млн.руб.</w:t>
      </w:r>
    </w:p>
    <w:p w14:paraId="5A648FFC" w14:textId="77777777" w:rsidR="00800A4B" w:rsidRPr="00FA1CF9" w:rsidRDefault="00800A4B" w:rsidP="00800A4B">
      <w:pPr>
        <w:spacing w:after="0" w:line="240" w:lineRule="auto"/>
        <w:ind w:firstLine="709"/>
        <w:jc w:val="both"/>
        <w:rPr>
          <w:rFonts w:ascii="Times New Roman" w:hAnsi="Times New Roman"/>
          <w:sz w:val="16"/>
          <w:szCs w:val="16"/>
        </w:rPr>
      </w:pPr>
    </w:p>
    <w:p w14:paraId="5EF4A12B" w14:textId="77777777" w:rsidR="00800A4B" w:rsidRPr="00FA1CF9" w:rsidRDefault="00800A4B" w:rsidP="00800A4B">
      <w:pPr>
        <w:spacing w:after="0" w:line="240" w:lineRule="auto"/>
        <w:ind w:firstLine="709"/>
        <w:jc w:val="both"/>
        <w:rPr>
          <w:rFonts w:ascii="Times New Roman" w:hAnsi="Times New Roman"/>
          <w:sz w:val="28"/>
          <w:szCs w:val="28"/>
        </w:rPr>
      </w:pPr>
      <w:r w:rsidRPr="00FA1CF9">
        <w:rPr>
          <w:rFonts w:ascii="Times New Roman" w:hAnsi="Times New Roman"/>
          <w:sz w:val="28"/>
          <w:szCs w:val="28"/>
        </w:rPr>
        <w:t>По состоянию на 01.04.2024 наибольшие остатки сложились в учреждениях за счет средств субсидий, выделенных из областного бюджета в общей сумме 3 179,7 млн.руб., что составляет 52,6 % от общей суммы остатков.</w:t>
      </w:r>
    </w:p>
    <w:p w14:paraId="69D7DAAA" w14:textId="2CDB7CB5" w:rsidR="00800A4B" w:rsidRPr="00FA1CF9" w:rsidRDefault="00800A4B" w:rsidP="00800A4B">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Указанные остатки на 01.04.2024, без учета грантов, но с учетом субсидий на капитальные вложения с начала 2024 года </w:t>
      </w:r>
      <w:r w:rsidR="00EE2B75" w:rsidRPr="00FA1CF9">
        <w:rPr>
          <w:rFonts w:ascii="Times New Roman" w:hAnsi="Times New Roman"/>
          <w:sz w:val="28"/>
          <w:szCs w:val="28"/>
        </w:rPr>
        <w:t>сократились</w:t>
      </w:r>
      <w:r w:rsidRPr="00FA1CF9">
        <w:rPr>
          <w:rFonts w:ascii="Times New Roman" w:hAnsi="Times New Roman"/>
          <w:sz w:val="28"/>
          <w:szCs w:val="28"/>
        </w:rPr>
        <w:t xml:space="preserve"> на 420,2 млн.руб. или на 11,7 %, из них наибольшие остатки сложились в учреждениях, подведомственных министерству здравоохранения Архангельской области – 559,1 млн.руб. (-592,1 млн.руб. или -51,4 %).</w:t>
      </w:r>
    </w:p>
    <w:p w14:paraId="18ECA91E" w14:textId="77777777" w:rsidR="00800A4B" w:rsidRPr="00FA1CF9" w:rsidRDefault="00800A4B" w:rsidP="00800A4B">
      <w:pPr>
        <w:spacing w:after="0" w:line="240" w:lineRule="auto"/>
        <w:ind w:firstLine="709"/>
        <w:jc w:val="both"/>
        <w:rPr>
          <w:rFonts w:ascii="Times New Roman" w:hAnsi="Times New Roman"/>
          <w:sz w:val="28"/>
          <w:szCs w:val="28"/>
        </w:rPr>
      </w:pPr>
      <w:r w:rsidRPr="00FA1CF9">
        <w:rPr>
          <w:rFonts w:ascii="Times New Roman" w:hAnsi="Times New Roman"/>
          <w:sz w:val="28"/>
          <w:szCs w:val="28"/>
        </w:rPr>
        <w:t>Из обозначенных выше сумм, остатки средств субсидий на финансовое обеспечение выполнения государственного задания в учреждениях на 01.04.2024 составили 520,1 млн.руб. или снизились к началу года на 34,6 % (-275,5 млн.руб.).</w:t>
      </w:r>
    </w:p>
    <w:p w14:paraId="4A2092F4" w14:textId="39428400" w:rsidR="00800A4B" w:rsidRPr="00FA1CF9" w:rsidRDefault="00800A4B" w:rsidP="00800A4B">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На рисунке </w:t>
      </w:r>
      <w:r w:rsidR="00D846A1" w:rsidRPr="00FA1CF9">
        <w:rPr>
          <w:rFonts w:ascii="Times New Roman" w:hAnsi="Times New Roman"/>
          <w:sz w:val="28"/>
          <w:szCs w:val="28"/>
        </w:rPr>
        <w:t>13</w:t>
      </w:r>
      <w:r w:rsidRPr="00FA1CF9">
        <w:rPr>
          <w:rFonts w:ascii="Times New Roman" w:hAnsi="Times New Roman"/>
          <w:sz w:val="28"/>
          <w:szCs w:val="28"/>
        </w:rPr>
        <w:t xml:space="preserve"> представлены сведения об остатках средств субсидий на финансовое обеспечение выполнения государственного задания в государственных учреждениях с 01.04.2023 по 01.04.2024, а также их ежеквартальное изменение.</w:t>
      </w:r>
    </w:p>
    <w:p w14:paraId="5EB2772D" w14:textId="77777777" w:rsidR="00800A4B" w:rsidRPr="00FA1CF9" w:rsidRDefault="00800A4B" w:rsidP="00800A4B">
      <w:pPr>
        <w:spacing w:after="0" w:line="240" w:lineRule="auto"/>
        <w:jc w:val="center"/>
        <w:rPr>
          <w:rFonts w:ascii="Times New Roman" w:hAnsi="Times New Roman"/>
          <w:sz w:val="28"/>
          <w:szCs w:val="28"/>
        </w:rPr>
      </w:pPr>
      <w:r w:rsidRPr="00FA1CF9">
        <w:rPr>
          <w:rFonts w:ascii="Times New Roman" w:hAnsi="Times New Roman"/>
          <w:noProof/>
          <w:sz w:val="28"/>
          <w:szCs w:val="28"/>
          <w:lang w:eastAsia="ru-RU"/>
        </w:rPr>
        <w:drawing>
          <wp:inline distT="0" distB="0" distL="0" distR="0" wp14:anchorId="033447B9" wp14:editId="07B02DCC">
            <wp:extent cx="5520906" cy="1619865"/>
            <wp:effectExtent l="0" t="0" r="381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563461" cy="1632351"/>
                    </a:xfrm>
                    <a:prstGeom prst="rect">
                      <a:avLst/>
                    </a:prstGeom>
                    <a:noFill/>
                  </pic:spPr>
                </pic:pic>
              </a:graphicData>
            </a:graphic>
          </wp:inline>
        </w:drawing>
      </w:r>
    </w:p>
    <w:p w14:paraId="7F92DFB2" w14:textId="77777777" w:rsidR="00800A4B" w:rsidRPr="00FA1CF9" w:rsidRDefault="00800A4B" w:rsidP="00BD0DF1">
      <w:pPr>
        <w:pStyle w:val="aff0"/>
        <w:spacing w:after="0" w:line="240" w:lineRule="auto"/>
        <w:rPr>
          <w:rFonts w:ascii="Times New Roman" w:hAnsi="Times New Roman"/>
          <w:b w:val="0"/>
          <w:sz w:val="24"/>
          <w:szCs w:val="24"/>
        </w:rPr>
      </w:pPr>
      <w:r w:rsidRPr="00FA1CF9">
        <w:rPr>
          <w:rFonts w:ascii="Times New Roman" w:hAnsi="Times New Roman"/>
          <w:b w:val="0"/>
          <w:sz w:val="24"/>
          <w:szCs w:val="24"/>
        </w:rPr>
        <w:t xml:space="preserve">Рисунок </w:t>
      </w:r>
      <w:r w:rsidRPr="00FA1CF9">
        <w:rPr>
          <w:rFonts w:ascii="Times New Roman" w:hAnsi="Times New Roman"/>
          <w:b w:val="0"/>
          <w:sz w:val="24"/>
          <w:szCs w:val="24"/>
        </w:rPr>
        <w:fldChar w:fldCharType="begin"/>
      </w:r>
      <w:r w:rsidRPr="00FA1CF9">
        <w:rPr>
          <w:rFonts w:ascii="Times New Roman" w:hAnsi="Times New Roman"/>
          <w:b w:val="0"/>
          <w:sz w:val="24"/>
          <w:szCs w:val="24"/>
        </w:rPr>
        <w:instrText xml:space="preserve"> SEQ Рисунок \* ARABIC </w:instrText>
      </w:r>
      <w:r w:rsidRPr="00FA1CF9">
        <w:rPr>
          <w:rFonts w:ascii="Times New Roman" w:hAnsi="Times New Roman"/>
          <w:b w:val="0"/>
          <w:sz w:val="24"/>
          <w:szCs w:val="24"/>
        </w:rPr>
        <w:fldChar w:fldCharType="separate"/>
      </w:r>
      <w:r w:rsidR="0030453A" w:rsidRPr="00FA1CF9">
        <w:rPr>
          <w:rFonts w:ascii="Times New Roman" w:hAnsi="Times New Roman"/>
          <w:b w:val="0"/>
          <w:noProof/>
          <w:sz w:val="24"/>
          <w:szCs w:val="24"/>
        </w:rPr>
        <w:t>13</w:t>
      </w:r>
      <w:r w:rsidRPr="00FA1CF9">
        <w:rPr>
          <w:rFonts w:ascii="Times New Roman" w:hAnsi="Times New Roman"/>
          <w:b w:val="0"/>
          <w:sz w:val="24"/>
          <w:szCs w:val="24"/>
        </w:rPr>
        <w:fldChar w:fldCharType="end"/>
      </w:r>
      <w:r w:rsidRPr="00FA1CF9">
        <w:rPr>
          <w:rFonts w:ascii="Times New Roman" w:hAnsi="Times New Roman"/>
          <w:b w:val="0"/>
          <w:sz w:val="24"/>
          <w:szCs w:val="24"/>
        </w:rPr>
        <w:t>. Остатки средств в государственных бюджетных и автономных учреждениях за счет средств субсидии на финансовое обеспечение выполнения государственного задания с 01.04.2023 по 01.04.2024 согласно отчетам по форме 0503779, млн.руб.</w:t>
      </w:r>
    </w:p>
    <w:p w14:paraId="409CB483" w14:textId="77777777" w:rsidR="00800A4B" w:rsidRPr="00FA1CF9" w:rsidRDefault="00800A4B" w:rsidP="00800A4B">
      <w:pPr>
        <w:spacing w:after="0" w:line="240" w:lineRule="auto"/>
        <w:ind w:firstLine="709"/>
        <w:jc w:val="both"/>
        <w:rPr>
          <w:rFonts w:ascii="Times New Roman" w:hAnsi="Times New Roman"/>
          <w:sz w:val="16"/>
          <w:szCs w:val="16"/>
        </w:rPr>
      </w:pPr>
    </w:p>
    <w:p w14:paraId="56C5E160" w14:textId="77777777" w:rsidR="00800A4B" w:rsidRPr="00FA1CF9" w:rsidRDefault="00800A4B" w:rsidP="00800A4B">
      <w:pPr>
        <w:spacing w:after="0" w:line="240" w:lineRule="auto"/>
        <w:ind w:firstLine="709"/>
        <w:jc w:val="both"/>
        <w:rPr>
          <w:rFonts w:ascii="Times New Roman" w:hAnsi="Times New Roman"/>
          <w:sz w:val="28"/>
          <w:szCs w:val="28"/>
        </w:rPr>
      </w:pPr>
      <w:r w:rsidRPr="00FA1CF9">
        <w:rPr>
          <w:rFonts w:ascii="Times New Roman" w:hAnsi="Times New Roman"/>
          <w:sz w:val="28"/>
          <w:szCs w:val="28"/>
        </w:rPr>
        <w:t>Наибольший объем остатков средств субсидии на финансовое обеспечение выполнения государственного задания в учреждениях на 01.04.2024 сложился в учреждениях, подведомственных министерству образования Архангельской области на общую сумму 119,5 млн.руб., которые с начала 2024 года сократились на 20,3 % (-30,3 млн.руб.).</w:t>
      </w:r>
    </w:p>
    <w:p w14:paraId="00640D46" w14:textId="27722988" w:rsidR="00800A4B" w:rsidRPr="00FA1CF9" w:rsidRDefault="00800A4B" w:rsidP="00800A4B">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Остатки средств субсидий на иные цели в учреждениях на 01.04.2024 составили 2 627,8 млн.руб., которые с начала 2024 года </w:t>
      </w:r>
      <w:r w:rsidR="00BD0DF1" w:rsidRPr="00FA1CF9">
        <w:rPr>
          <w:rFonts w:ascii="Times New Roman" w:hAnsi="Times New Roman"/>
          <w:sz w:val="28"/>
          <w:szCs w:val="28"/>
        </w:rPr>
        <w:t>сократились</w:t>
      </w:r>
      <w:r w:rsidRPr="00FA1CF9">
        <w:rPr>
          <w:rFonts w:ascii="Times New Roman" w:hAnsi="Times New Roman"/>
          <w:sz w:val="28"/>
          <w:szCs w:val="28"/>
        </w:rPr>
        <w:t xml:space="preserve"> на 144,7 млн.руб. (-5,2 %) и их удельный вес в сумме остатков за счет бюджетных средств составляет 82,6 %.</w:t>
      </w:r>
    </w:p>
    <w:p w14:paraId="195DF167" w14:textId="56E1DC5F" w:rsidR="00800A4B" w:rsidRPr="00FA1CF9" w:rsidRDefault="00800A4B" w:rsidP="00800A4B">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На рисунке </w:t>
      </w:r>
      <w:r w:rsidR="00D846A1" w:rsidRPr="00FA1CF9">
        <w:rPr>
          <w:rFonts w:ascii="Times New Roman" w:hAnsi="Times New Roman"/>
          <w:sz w:val="28"/>
          <w:szCs w:val="28"/>
        </w:rPr>
        <w:t>14</w:t>
      </w:r>
      <w:r w:rsidRPr="00FA1CF9">
        <w:rPr>
          <w:rFonts w:ascii="Times New Roman" w:hAnsi="Times New Roman"/>
          <w:sz w:val="28"/>
          <w:szCs w:val="28"/>
        </w:rPr>
        <w:t xml:space="preserve"> представлены сведения об остатках средств субсидий на иные цели в государственных учреждениях с 01.04.2023 по 01.04.2024.</w:t>
      </w:r>
    </w:p>
    <w:p w14:paraId="4402AE06" w14:textId="77777777" w:rsidR="00800A4B" w:rsidRPr="00FA1CF9" w:rsidRDefault="00800A4B" w:rsidP="00800A4B">
      <w:pPr>
        <w:spacing w:after="0" w:line="240" w:lineRule="auto"/>
        <w:jc w:val="center"/>
        <w:rPr>
          <w:rFonts w:ascii="Times New Roman" w:hAnsi="Times New Roman"/>
          <w:sz w:val="28"/>
          <w:szCs w:val="28"/>
        </w:rPr>
      </w:pPr>
      <w:r w:rsidRPr="00FA1CF9">
        <w:rPr>
          <w:rFonts w:ascii="Times New Roman" w:hAnsi="Times New Roman"/>
          <w:noProof/>
          <w:sz w:val="28"/>
          <w:szCs w:val="28"/>
          <w:lang w:eastAsia="ru-RU"/>
        </w:rPr>
        <w:drawing>
          <wp:inline distT="0" distB="0" distL="0" distR="0" wp14:anchorId="0CD99753" wp14:editId="128EF5B5">
            <wp:extent cx="5434642" cy="1619827"/>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538831" cy="1650881"/>
                    </a:xfrm>
                    <a:prstGeom prst="rect">
                      <a:avLst/>
                    </a:prstGeom>
                    <a:noFill/>
                  </pic:spPr>
                </pic:pic>
              </a:graphicData>
            </a:graphic>
          </wp:inline>
        </w:drawing>
      </w:r>
    </w:p>
    <w:p w14:paraId="35DAE777" w14:textId="77777777" w:rsidR="00800A4B" w:rsidRPr="00FA1CF9" w:rsidRDefault="00800A4B" w:rsidP="00DF77E6">
      <w:pPr>
        <w:pStyle w:val="aff0"/>
        <w:spacing w:after="0" w:line="240" w:lineRule="auto"/>
        <w:rPr>
          <w:rFonts w:ascii="Times New Roman" w:hAnsi="Times New Roman"/>
          <w:b w:val="0"/>
          <w:sz w:val="24"/>
          <w:szCs w:val="24"/>
        </w:rPr>
      </w:pPr>
      <w:r w:rsidRPr="00FA1CF9">
        <w:rPr>
          <w:rFonts w:ascii="Times New Roman" w:hAnsi="Times New Roman"/>
          <w:b w:val="0"/>
          <w:sz w:val="24"/>
          <w:szCs w:val="24"/>
        </w:rPr>
        <w:t xml:space="preserve">Рисунок </w:t>
      </w:r>
      <w:r w:rsidRPr="00FA1CF9">
        <w:rPr>
          <w:rFonts w:ascii="Times New Roman" w:hAnsi="Times New Roman"/>
          <w:b w:val="0"/>
          <w:sz w:val="24"/>
          <w:szCs w:val="24"/>
        </w:rPr>
        <w:fldChar w:fldCharType="begin"/>
      </w:r>
      <w:r w:rsidRPr="00FA1CF9">
        <w:rPr>
          <w:rFonts w:ascii="Times New Roman" w:hAnsi="Times New Roman"/>
          <w:b w:val="0"/>
          <w:sz w:val="24"/>
          <w:szCs w:val="24"/>
        </w:rPr>
        <w:instrText xml:space="preserve"> SEQ Рисунок \* ARABIC </w:instrText>
      </w:r>
      <w:r w:rsidRPr="00FA1CF9">
        <w:rPr>
          <w:rFonts w:ascii="Times New Roman" w:hAnsi="Times New Roman"/>
          <w:b w:val="0"/>
          <w:sz w:val="24"/>
          <w:szCs w:val="24"/>
        </w:rPr>
        <w:fldChar w:fldCharType="separate"/>
      </w:r>
      <w:r w:rsidR="0030453A" w:rsidRPr="00FA1CF9">
        <w:rPr>
          <w:rFonts w:ascii="Times New Roman" w:hAnsi="Times New Roman"/>
          <w:b w:val="0"/>
          <w:noProof/>
          <w:sz w:val="24"/>
          <w:szCs w:val="24"/>
        </w:rPr>
        <w:t>14</w:t>
      </w:r>
      <w:r w:rsidRPr="00FA1CF9">
        <w:rPr>
          <w:rFonts w:ascii="Times New Roman" w:hAnsi="Times New Roman"/>
          <w:b w:val="0"/>
          <w:sz w:val="24"/>
          <w:szCs w:val="24"/>
        </w:rPr>
        <w:fldChar w:fldCharType="end"/>
      </w:r>
      <w:r w:rsidRPr="00FA1CF9">
        <w:rPr>
          <w:rFonts w:ascii="Times New Roman" w:hAnsi="Times New Roman"/>
          <w:b w:val="0"/>
          <w:sz w:val="24"/>
          <w:szCs w:val="24"/>
        </w:rPr>
        <w:t>. Остатки средств субсидий на иные цели в государственных учреждениях с 01.04.2023 по 01.04.2024 согласно отчетам по форме 0503779, млн.руб.</w:t>
      </w:r>
    </w:p>
    <w:p w14:paraId="29EE90A1" w14:textId="77777777" w:rsidR="00800A4B" w:rsidRPr="00FA1CF9" w:rsidRDefault="00800A4B" w:rsidP="00800A4B">
      <w:pPr>
        <w:spacing w:after="0" w:line="240" w:lineRule="auto"/>
        <w:ind w:firstLine="709"/>
        <w:jc w:val="both"/>
        <w:rPr>
          <w:rFonts w:ascii="Times New Roman" w:hAnsi="Times New Roman"/>
          <w:sz w:val="16"/>
          <w:szCs w:val="16"/>
        </w:rPr>
      </w:pPr>
    </w:p>
    <w:p w14:paraId="402F4682" w14:textId="0B6C1F13" w:rsidR="00800A4B" w:rsidRPr="00FA1CF9" w:rsidRDefault="00800A4B" w:rsidP="00800A4B">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Наибольший рост остатков средств субсидий на иные цели в суммовом выражении за отчетный период отмечается в учреждениях, подведомственных министерству по делам молодежи Архангельской области, которые с начала 2024 года </w:t>
      </w:r>
      <w:r w:rsidR="00DF77E6" w:rsidRPr="00FA1CF9">
        <w:rPr>
          <w:rFonts w:ascii="Times New Roman" w:hAnsi="Times New Roman"/>
          <w:sz w:val="28"/>
          <w:szCs w:val="28"/>
        </w:rPr>
        <w:t>увеличились</w:t>
      </w:r>
      <w:r w:rsidRPr="00FA1CF9">
        <w:rPr>
          <w:rFonts w:ascii="Times New Roman" w:hAnsi="Times New Roman"/>
          <w:sz w:val="28"/>
          <w:szCs w:val="28"/>
        </w:rPr>
        <w:t xml:space="preserve"> в 35,9 раза (+146,6 млн.руб.) и на 01.04.2024 сложились в сумме 150,8 млн.руб., из них перечислено из областного бюджета:</w:t>
      </w:r>
    </w:p>
    <w:p w14:paraId="70B0B0C8" w14:textId="77777777" w:rsidR="00800A4B" w:rsidRPr="00FA1CF9" w:rsidRDefault="00800A4B" w:rsidP="00800A4B">
      <w:pPr>
        <w:pStyle w:val="a8"/>
        <w:numPr>
          <w:ilvl w:val="0"/>
          <w:numId w:val="39"/>
        </w:numPr>
        <w:ind w:left="0" w:firstLine="709"/>
        <w:jc w:val="both"/>
        <w:rPr>
          <w:sz w:val="28"/>
          <w:szCs w:val="28"/>
        </w:rPr>
      </w:pPr>
      <w:r w:rsidRPr="00FA1CF9">
        <w:rPr>
          <w:sz w:val="28"/>
          <w:szCs w:val="28"/>
        </w:rPr>
        <w:t>на реализацию программы комплексного развития молодежной политики в регионах РФ «Регион для молодых» (федеральный проект «Развитие системы поддержки молодежи («Молодежь России»)» – 112,1 млн.руб. (100,0 % к плану года);</w:t>
      </w:r>
    </w:p>
    <w:p w14:paraId="457AD467" w14:textId="4DF0C14B" w:rsidR="00800A4B" w:rsidRPr="00FA1CF9" w:rsidRDefault="00DF77E6" w:rsidP="00800A4B">
      <w:pPr>
        <w:pStyle w:val="a8"/>
        <w:numPr>
          <w:ilvl w:val="0"/>
          <w:numId w:val="39"/>
        </w:numPr>
        <w:ind w:left="0" w:firstLine="709"/>
        <w:jc w:val="both"/>
        <w:rPr>
          <w:sz w:val="28"/>
          <w:szCs w:val="28"/>
        </w:rPr>
      </w:pPr>
      <w:r w:rsidRPr="00FA1CF9">
        <w:rPr>
          <w:sz w:val="28"/>
          <w:szCs w:val="28"/>
        </w:rPr>
        <w:t xml:space="preserve">на </w:t>
      </w:r>
      <w:r w:rsidR="00800A4B" w:rsidRPr="00FA1CF9">
        <w:rPr>
          <w:sz w:val="28"/>
          <w:szCs w:val="28"/>
        </w:rPr>
        <w:t>мероприятия в сфере патриотического воспитания граждан и государственной молодежной политики – 26,6 млн.руб. (31,2 % к плану года);</w:t>
      </w:r>
    </w:p>
    <w:p w14:paraId="1433550D" w14:textId="485CF7EB" w:rsidR="00800A4B" w:rsidRPr="00FA1CF9" w:rsidRDefault="00800A4B" w:rsidP="00800A4B">
      <w:pPr>
        <w:pStyle w:val="a8"/>
        <w:numPr>
          <w:ilvl w:val="0"/>
          <w:numId w:val="39"/>
        </w:numPr>
        <w:ind w:left="0" w:firstLine="709"/>
        <w:jc w:val="both"/>
        <w:rPr>
          <w:sz w:val="28"/>
          <w:szCs w:val="28"/>
        </w:rPr>
      </w:pPr>
      <w:r w:rsidRPr="00FA1CF9">
        <w:rPr>
          <w:sz w:val="28"/>
          <w:szCs w:val="28"/>
        </w:rPr>
        <w:t>за счет средств резервного фонда Правительства</w:t>
      </w:r>
      <w:r w:rsidR="00DF77E6" w:rsidRPr="00FA1CF9">
        <w:rPr>
          <w:sz w:val="28"/>
          <w:szCs w:val="28"/>
        </w:rPr>
        <w:t xml:space="preserve"> Архангельской области</w:t>
      </w:r>
      <w:r w:rsidRPr="00FA1CF9">
        <w:rPr>
          <w:sz w:val="28"/>
          <w:szCs w:val="28"/>
        </w:rPr>
        <w:t xml:space="preserve"> – 45,8 млн.руб., из них наибольшая сумма перечислена на организацию и проведение учебных патриотических сборов (18,7 млн.руб.), а также 10,0 млн.руб. – на оказание содействия по организации похорон членам семей участников СВО, погибших при исполнении воинского долга.</w:t>
      </w:r>
    </w:p>
    <w:p w14:paraId="1052A134" w14:textId="12D5B068" w:rsidR="00800A4B" w:rsidRPr="00FA1CF9" w:rsidRDefault="00800A4B" w:rsidP="00800A4B">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Наибольшее снижение остатков указанного вида финансового обеспечения за </w:t>
      </w:r>
      <w:r w:rsidRPr="00FA1CF9">
        <w:rPr>
          <w:rFonts w:ascii="Times New Roman" w:hAnsi="Times New Roman"/>
          <w:sz w:val="28"/>
          <w:szCs w:val="28"/>
          <w:lang w:val="en-US"/>
        </w:rPr>
        <w:t>I</w:t>
      </w:r>
      <w:r w:rsidRPr="00FA1CF9">
        <w:rPr>
          <w:rFonts w:ascii="Times New Roman" w:hAnsi="Times New Roman"/>
          <w:sz w:val="28"/>
          <w:szCs w:val="28"/>
        </w:rPr>
        <w:t xml:space="preserve"> квартал 2024 года наблюдается в учреждениях министерства здравоохранения Архангельской области, которые за уменьшились на 34,0 % </w:t>
      </w:r>
      <w:r w:rsidR="00212CB7" w:rsidRPr="00FA1CF9">
        <w:rPr>
          <w:rFonts w:ascii="Times New Roman" w:hAnsi="Times New Roman"/>
          <w:sz w:val="28"/>
          <w:szCs w:val="28"/>
        </w:rPr>
        <w:t xml:space="preserve">или на </w:t>
      </w:r>
      <w:r w:rsidRPr="00FA1CF9">
        <w:rPr>
          <w:rFonts w:ascii="Times New Roman" w:hAnsi="Times New Roman"/>
          <w:sz w:val="28"/>
          <w:szCs w:val="28"/>
        </w:rPr>
        <w:t>256,4 млн.руб. и составили 498,6 млн.руб.</w:t>
      </w:r>
    </w:p>
    <w:p w14:paraId="4CFEF453" w14:textId="77777777" w:rsidR="00800A4B" w:rsidRPr="00FA1CF9" w:rsidRDefault="00800A4B" w:rsidP="00800A4B">
      <w:pPr>
        <w:spacing w:after="0" w:line="240" w:lineRule="auto"/>
        <w:ind w:firstLine="709"/>
        <w:jc w:val="both"/>
        <w:rPr>
          <w:rFonts w:ascii="Times New Roman" w:hAnsi="Times New Roman"/>
          <w:sz w:val="28"/>
          <w:szCs w:val="28"/>
        </w:rPr>
      </w:pPr>
      <w:r w:rsidRPr="00FA1CF9">
        <w:rPr>
          <w:rFonts w:ascii="Times New Roman" w:hAnsi="Times New Roman"/>
          <w:sz w:val="28"/>
          <w:szCs w:val="28"/>
        </w:rPr>
        <w:t>Наибольшие суммы остатков средств субсидий на иные цели на 01.04.2024 сложились в учреждениях, подведомственных министерству природных ресурсов и лесопромышленного комплекса Архангельской области, которые составили 687,9 млн.руб. (+41,0 млн.руб. или +6,3 %), из них на ликвидацию несанкционированных свалок в границах городов и наиболее опасных объектов накопленного экологического вреда окружающей среде (на островах Бревенник, Хабарка, Кего и в г. Няндома) – 590,5 млн.руб., которые с 01.01.2024 увеличились на 46,8 млн.руб. Срок исполнения контрактов в 2024 году.</w:t>
      </w:r>
    </w:p>
    <w:p w14:paraId="6BEFE2F9" w14:textId="4F5574AD" w:rsidR="00800A4B" w:rsidRPr="00FA1CF9" w:rsidRDefault="00800A4B" w:rsidP="00800A4B">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Остатки средств субсидий на осуществление капитальных вложений в государственных учреждениях на 01.04.2024 составили 31,7 млн.руб. и с начала года </w:t>
      </w:r>
      <w:r w:rsidR="000747D8" w:rsidRPr="00FA1CF9">
        <w:rPr>
          <w:rFonts w:ascii="Times New Roman" w:hAnsi="Times New Roman"/>
          <w:sz w:val="28"/>
          <w:szCs w:val="28"/>
        </w:rPr>
        <w:t>практически</w:t>
      </w:r>
      <w:r w:rsidRPr="00FA1CF9">
        <w:rPr>
          <w:rFonts w:ascii="Times New Roman" w:hAnsi="Times New Roman"/>
          <w:sz w:val="28"/>
          <w:szCs w:val="28"/>
        </w:rPr>
        <w:t xml:space="preserve"> не изменились (снизились на 0,02 млн.руб.), из них выделенные в 2023 году:</w:t>
      </w:r>
    </w:p>
    <w:p w14:paraId="6CE36DF4" w14:textId="77777777" w:rsidR="00800A4B" w:rsidRPr="00FA1CF9" w:rsidRDefault="00800A4B" w:rsidP="00800A4B">
      <w:pPr>
        <w:pStyle w:val="a8"/>
        <w:numPr>
          <w:ilvl w:val="0"/>
          <w:numId w:val="39"/>
        </w:numPr>
        <w:ind w:left="0" w:firstLine="709"/>
        <w:jc w:val="both"/>
        <w:rPr>
          <w:sz w:val="28"/>
          <w:szCs w:val="28"/>
        </w:rPr>
      </w:pPr>
      <w:r w:rsidRPr="00FA1CF9">
        <w:rPr>
          <w:sz w:val="28"/>
          <w:szCs w:val="28"/>
        </w:rPr>
        <w:t>учреждениям министерства природных ресурсов и лесопромышленного комплекса Архангельской области – 31,2 млн.руб. на разработку проектно-сметной документации на реконструкцию полигона твердых коммунальных отходов г. Коряжмы, включая рекультивацию отработанной карты полигона (в ГБУ «Центр природопользования и охраны окружающей среды»), в связи с тем, что срок исполнения контракта в 2024 году;</w:t>
      </w:r>
    </w:p>
    <w:p w14:paraId="6BFE2173" w14:textId="77777777" w:rsidR="00800A4B" w:rsidRPr="00FA1CF9" w:rsidRDefault="00800A4B" w:rsidP="00800A4B">
      <w:pPr>
        <w:pStyle w:val="a8"/>
        <w:numPr>
          <w:ilvl w:val="0"/>
          <w:numId w:val="39"/>
        </w:numPr>
        <w:ind w:left="0" w:firstLine="709"/>
        <w:jc w:val="both"/>
        <w:rPr>
          <w:sz w:val="28"/>
          <w:szCs w:val="28"/>
        </w:rPr>
      </w:pPr>
      <w:r w:rsidRPr="00FA1CF9">
        <w:rPr>
          <w:sz w:val="28"/>
          <w:szCs w:val="28"/>
        </w:rPr>
        <w:t>учреждениям министерства образования Архангельской области – 0,5 млн.руб., в т.ч. в указанной сумме в ГБОУ «Специальная (коррекционная) общеобразовательная школа № 1», выделенные на обоснование инвестиций, проведение технологического и ценового аудита обоснования инвестиций, проектирование и строительство дополнительного корпуса данного учреждения, т.к. срок исполнения контракта в 2024 году;</w:t>
      </w:r>
    </w:p>
    <w:p w14:paraId="0F5623B4" w14:textId="1BF5B511" w:rsidR="00800A4B" w:rsidRPr="00FA1CF9" w:rsidRDefault="00800A4B" w:rsidP="00800A4B">
      <w:pPr>
        <w:spacing w:after="0" w:line="240" w:lineRule="auto"/>
        <w:ind w:firstLine="709"/>
        <w:jc w:val="both"/>
        <w:rPr>
          <w:rFonts w:ascii="Times New Roman" w:hAnsi="Times New Roman"/>
          <w:sz w:val="28"/>
          <w:szCs w:val="28"/>
        </w:rPr>
      </w:pPr>
      <w:r w:rsidRPr="00FA1CF9">
        <w:rPr>
          <w:rFonts w:ascii="Times New Roman" w:hAnsi="Times New Roman"/>
          <w:sz w:val="28"/>
          <w:szCs w:val="28"/>
        </w:rPr>
        <w:t>Остатки за счет приносящей доход деятельности (далее – собственные доходы) и средств обязательного медицинского страхования (далее – ОМС) в учреждениях составили в общей сумме 2 862,1 млн.руб.</w:t>
      </w:r>
      <w:r w:rsidR="00CF4B1B" w:rsidRPr="00FA1CF9">
        <w:rPr>
          <w:rFonts w:ascii="Times New Roman" w:hAnsi="Times New Roman"/>
          <w:sz w:val="28"/>
          <w:szCs w:val="28"/>
        </w:rPr>
        <w:t>,</w:t>
      </w:r>
      <w:r w:rsidRPr="00FA1CF9">
        <w:rPr>
          <w:rFonts w:ascii="Times New Roman" w:hAnsi="Times New Roman"/>
          <w:sz w:val="28"/>
          <w:szCs w:val="28"/>
        </w:rPr>
        <w:t xml:space="preserve"> и по отношению к началу 2024 года они увеличились на 442,4 млн.руб., из них за счет средств ОМС в государственных учреждениях здравоохранения – 2 173,3 млн.руб. (+403,0 млн.руб. или +22,8 %).</w:t>
      </w:r>
    </w:p>
    <w:p w14:paraId="76A46BA8" w14:textId="4953288B" w:rsidR="00800A4B" w:rsidRPr="00FA1CF9" w:rsidRDefault="00800A4B" w:rsidP="00800A4B">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На рисунке </w:t>
      </w:r>
      <w:r w:rsidR="00672207" w:rsidRPr="00FA1CF9">
        <w:rPr>
          <w:rFonts w:ascii="Times New Roman" w:hAnsi="Times New Roman"/>
          <w:sz w:val="28"/>
          <w:szCs w:val="28"/>
        </w:rPr>
        <w:t>15</w:t>
      </w:r>
      <w:r w:rsidRPr="00FA1CF9">
        <w:rPr>
          <w:rFonts w:ascii="Times New Roman" w:hAnsi="Times New Roman"/>
          <w:sz w:val="28"/>
          <w:szCs w:val="28"/>
        </w:rPr>
        <w:t xml:space="preserve"> представлены сведения об остатках средств ОМС в государственных учреждениях здравоохранения Архангельской области с 01.04.2023 по 01.04.2024.</w:t>
      </w:r>
    </w:p>
    <w:p w14:paraId="1CC2FFDF" w14:textId="77777777" w:rsidR="00800A4B" w:rsidRPr="00FA1CF9" w:rsidRDefault="00800A4B" w:rsidP="00800A4B">
      <w:pPr>
        <w:spacing w:after="0" w:line="240" w:lineRule="auto"/>
        <w:jc w:val="center"/>
        <w:rPr>
          <w:rFonts w:ascii="Times New Roman" w:hAnsi="Times New Roman"/>
          <w:sz w:val="28"/>
          <w:szCs w:val="28"/>
        </w:rPr>
      </w:pPr>
      <w:r w:rsidRPr="00FA1CF9">
        <w:rPr>
          <w:rFonts w:ascii="Times New Roman" w:hAnsi="Times New Roman"/>
          <w:noProof/>
          <w:sz w:val="28"/>
          <w:szCs w:val="28"/>
          <w:lang w:eastAsia="ru-RU"/>
        </w:rPr>
        <w:drawing>
          <wp:inline distT="0" distB="0" distL="0" distR="0" wp14:anchorId="1174CB92" wp14:editId="48B25011">
            <wp:extent cx="5436000" cy="1620000"/>
            <wp:effectExtent l="0" t="0" r="0"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436000" cy="1620000"/>
                    </a:xfrm>
                    <a:prstGeom prst="rect">
                      <a:avLst/>
                    </a:prstGeom>
                    <a:noFill/>
                  </pic:spPr>
                </pic:pic>
              </a:graphicData>
            </a:graphic>
          </wp:inline>
        </w:drawing>
      </w:r>
    </w:p>
    <w:p w14:paraId="7FDEE0F4" w14:textId="77777777" w:rsidR="00800A4B" w:rsidRPr="00FA1CF9" w:rsidRDefault="00800A4B" w:rsidP="00CF4B1B">
      <w:pPr>
        <w:pStyle w:val="aff0"/>
        <w:spacing w:after="0" w:line="240" w:lineRule="auto"/>
        <w:rPr>
          <w:rFonts w:ascii="Times New Roman" w:hAnsi="Times New Roman"/>
          <w:b w:val="0"/>
          <w:sz w:val="24"/>
          <w:szCs w:val="24"/>
        </w:rPr>
      </w:pPr>
      <w:r w:rsidRPr="00FA1CF9">
        <w:rPr>
          <w:rFonts w:ascii="Times New Roman" w:hAnsi="Times New Roman"/>
          <w:b w:val="0"/>
          <w:sz w:val="24"/>
          <w:szCs w:val="24"/>
        </w:rPr>
        <w:t xml:space="preserve">Рисунок </w:t>
      </w:r>
      <w:r w:rsidRPr="00FA1CF9">
        <w:rPr>
          <w:rFonts w:ascii="Times New Roman" w:hAnsi="Times New Roman"/>
          <w:b w:val="0"/>
          <w:sz w:val="24"/>
          <w:szCs w:val="24"/>
        </w:rPr>
        <w:fldChar w:fldCharType="begin"/>
      </w:r>
      <w:r w:rsidRPr="00FA1CF9">
        <w:rPr>
          <w:rFonts w:ascii="Times New Roman" w:hAnsi="Times New Roman"/>
          <w:b w:val="0"/>
          <w:sz w:val="24"/>
          <w:szCs w:val="24"/>
        </w:rPr>
        <w:instrText xml:space="preserve"> SEQ Рисунок \* ARABIC </w:instrText>
      </w:r>
      <w:r w:rsidRPr="00FA1CF9">
        <w:rPr>
          <w:rFonts w:ascii="Times New Roman" w:hAnsi="Times New Roman"/>
          <w:b w:val="0"/>
          <w:sz w:val="24"/>
          <w:szCs w:val="24"/>
        </w:rPr>
        <w:fldChar w:fldCharType="separate"/>
      </w:r>
      <w:r w:rsidR="0030453A" w:rsidRPr="00FA1CF9">
        <w:rPr>
          <w:rFonts w:ascii="Times New Roman" w:hAnsi="Times New Roman"/>
          <w:b w:val="0"/>
          <w:noProof/>
          <w:sz w:val="24"/>
          <w:szCs w:val="24"/>
        </w:rPr>
        <w:t>15</w:t>
      </w:r>
      <w:r w:rsidRPr="00FA1CF9">
        <w:rPr>
          <w:rFonts w:ascii="Times New Roman" w:hAnsi="Times New Roman"/>
          <w:b w:val="0"/>
          <w:sz w:val="24"/>
          <w:szCs w:val="24"/>
        </w:rPr>
        <w:fldChar w:fldCharType="end"/>
      </w:r>
      <w:r w:rsidRPr="00FA1CF9">
        <w:rPr>
          <w:rFonts w:ascii="Times New Roman" w:hAnsi="Times New Roman"/>
          <w:b w:val="0"/>
          <w:sz w:val="24"/>
          <w:szCs w:val="24"/>
        </w:rPr>
        <w:t>. Остатки средств ОМС в государственных учреждениях здравоохранения с 01.04.2023 по 01.04.2024 согласно отчетам по форме 0503779, млн.руб.</w:t>
      </w:r>
    </w:p>
    <w:p w14:paraId="2468F3C4" w14:textId="77777777" w:rsidR="00800A4B" w:rsidRPr="00FA1CF9" w:rsidRDefault="00800A4B" w:rsidP="00800A4B">
      <w:pPr>
        <w:spacing w:after="0" w:line="240" w:lineRule="auto"/>
        <w:ind w:firstLine="709"/>
        <w:jc w:val="both"/>
        <w:rPr>
          <w:rFonts w:ascii="Times New Roman" w:hAnsi="Times New Roman"/>
          <w:sz w:val="16"/>
          <w:szCs w:val="16"/>
        </w:rPr>
      </w:pPr>
    </w:p>
    <w:p w14:paraId="695C7B3F" w14:textId="77777777" w:rsidR="00800A4B" w:rsidRPr="00FA1CF9" w:rsidRDefault="00800A4B" w:rsidP="00800A4B">
      <w:pPr>
        <w:spacing w:after="0" w:line="240" w:lineRule="auto"/>
        <w:ind w:firstLine="709"/>
        <w:jc w:val="both"/>
        <w:rPr>
          <w:rFonts w:ascii="Times New Roman" w:hAnsi="Times New Roman"/>
          <w:sz w:val="28"/>
          <w:szCs w:val="28"/>
        </w:rPr>
      </w:pPr>
      <w:r w:rsidRPr="00FA1CF9">
        <w:rPr>
          <w:rFonts w:ascii="Times New Roman" w:hAnsi="Times New Roman"/>
          <w:sz w:val="28"/>
          <w:szCs w:val="28"/>
        </w:rPr>
        <w:t>Согласно представленным отчетам по форме 0503737, планы финансово-хозяйственной деятельности государственными учреждениями за I квартал 2024 года по доходам исполнены на сумму 12 840,7 млн.руб. или 21,4 % к плановым показателям года.</w:t>
      </w:r>
    </w:p>
    <w:p w14:paraId="1BF0FFF3" w14:textId="3ED9F937" w:rsidR="00800A4B" w:rsidRPr="00FA1CF9" w:rsidRDefault="00800A4B" w:rsidP="00800A4B">
      <w:pPr>
        <w:spacing w:after="0" w:line="240" w:lineRule="auto"/>
        <w:ind w:firstLine="709"/>
        <w:jc w:val="both"/>
        <w:rPr>
          <w:rFonts w:ascii="Times New Roman" w:hAnsi="Times New Roman"/>
          <w:sz w:val="28"/>
          <w:szCs w:val="28"/>
        </w:rPr>
      </w:pPr>
      <w:r w:rsidRPr="00FA1CF9">
        <w:rPr>
          <w:rFonts w:ascii="Times New Roman" w:hAnsi="Times New Roman"/>
          <w:sz w:val="28"/>
          <w:szCs w:val="28"/>
        </w:rPr>
        <w:t>Структура поступивших доходов государственных учреждений за I квартал 2023 и 2024 годов, а также их удельный вес в общей сумме доходов учреждений представлена на рисунк</w:t>
      </w:r>
      <w:r w:rsidR="00CF4B1B" w:rsidRPr="00FA1CF9">
        <w:rPr>
          <w:rFonts w:ascii="Times New Roman" w:hAnsi="Times New Roman"/>
          <w:sz w:val="28"/>
          <w:szCs w:val="28"/>
        </w:rPr>
        <w:t>ах</w:t>
      </w:r>
      <w:r w:rsidRPr="00FA1CF9">
        <w:rPr>
          <w:rFonts w:ascii="Times New Roman" w:hAnsi="Times New Roman"/>
          <w:sz w:val="28"/>
          <w:szCs w:val="28"/>
        </w:rPr>
        <w:t xml:space="preserve"> </w:t>
      </w:r>
      <w:r w:rsidR="00672207" w:rsidRPr="00FA1CF9">
        <w:rPr>
          <w:rFonts w:ascii="Times New Roman" w:hAnsi="Times New Roman"/>
          <w:sz w:val="28"/>
          <w:szCs w:val="28"/>
        </w:rPr>
        <w:t>16</w:t>
      </w:r>
      <w:r w:rsidRPr="00FA1CF9">
        <w:rPr>
          <w:rFonts w:ascii="Times New Roman" w:hAnsi="Times New Roman"/>
          <w:sz w:val="28"/>
          <w:szCs w:val="28"/>
        </w:rPr>
        <w:t xml:space="preserve"> и </w:t>
      </w:r>
      <w:r w:rsidR="00672207" w:rsidRPr="00FA1CF9">
        <w:rPr>
          <w:rFonts w:ascii="Times New Roman" w:hAnsi="Times New Roman"/>
          <w:sz w:val="28"/>
          <w:szCs w:val="28"/>
        </w:rPr>
        <w:t>17</w:t>
      </w:r>
      <w:r w:rsidRPr="00FA1CF9">
        <w:rPr>
          <w:rFonts w:ascii="Times New Roman" w:hAnsi="Times New Roman"/>
          <w:sz w:val="28"/>
          <w:szCs w:val="28"/>
        </w:rPr>
        <w:t>.</w:t>
      </w:r>
    </w:p>
    <w:p w14:paraId="0797BB83" w14:textId="77777777" w:rsidR="00800A4B" w:rsidRPr="00FA1CF9" w:rsidRDefault="00800A4B" w:rsidP="00800A4B">
      <w:pPr>
        <w:keepNext/>
        <w:spacing w:after="0" w:line="240" w:lineRule="auto"/>
        <w:ind w:firstLine="709"/>
        <w:jc w:val="center"/>
      </w:pPr>
      <w:r w:rsidRPr="00FA1CF9">
        <w:rPr>
          <w:rFonts w:ascii="Times New Roman" w:hAnsi="Times New Roman"/>
          <w:noProof/>
          <w:sz w:val="28"/>
          <w:szCs w:val="28"/>
          <w:lang w:eastAsia="ru-RU"/>
        </w:rPr>
        <w:drawing>
          <wp:inline distT="0" distB="0" distL="0" distR="0" wp14:anchorId="7BB68692" wp14:editId="24558C8C">
            <wp:extent cx="3683479" cy="1799590"/>
            <wp:effectExtent l="0" t="0" r="0"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3688929" cy="1802252"/>
                    </a:xfrm>
                    <a:prstGeom prst="rect">
                      <a:avLst/>
                    </a:prstGeom>
                    <a:noFill/>
                  </pic:spPr>
                </pic:pic>
              </a:graphicData>
            </a:graphic>
          </wp:inline>
        </w:drawing>
      </w:r>
    </w:p>
    <w:p w14:paraId="630146D6" w14:textId="5707A9B8" w:rsidR="00800A4B" w:rsidRPr="00FA1CF9" w:rsidRDefault="00800A4B" w:rsidP="00CF4B1B">
      <w:pPr>
        <w:pStyle w:val="aff0"/>
        <w:spacing w:after="0" w:line="240" w:lineRule="auto"/>
        <w:rPr>
          <w:rFonts w:ascii="Times New Roman" w:hAnsi="Times New Roman"/>
          <w:b w:val="0"/>
          <w:sz w:val="24"/>
          <w:szCs w:val="24"/>
        </w:rPr>
      </w:pPr>
      <w:r w:rsidRPr="00FA1CF9">
        <w:rPr>
          <w:rFonts w:ascii="Times New Roman" w:hAnsi="Times New Roman"/>
          <w:b w:val="0"/>
          <w:sz w:val="24"/>
          <w:szCs w:val="24"/>
        </w:rPr>
        <w:t xml:space="preserve">Рисунок </w:t>
      </w:r>
      <w:r w:rsidRPr="00FA1CF9">
        <w:rPr>
          <w:rFonts w:ascii="Times New Roman" w:hAnsi="Times New Roman"/>
          <w:b w:val="0"/>
          <w:sz w:val="24"/>
          <w:szCs w:val="24"/>
        </w:rPr>
        <w:fldChar w:fldCharType="begin"/>
      </w:r>
      <w:r w:rsidRPr="00FA1CF9">
        <w:rPr>
          <w:rFonts w:ascii="Times New Roman" w:hAnsi="Times New Roman"/>
          <w:b w:val="0"/>
          <w:sz w:val="24"/>
          <w:szCs w:val="24"/>
        </w:rPr>
        <w:instrText xml:space="preserve"> SEQ Рисунок \* ARABIC </w:instrText>
      </w:r>
      <w:r w:rsidRPr="00FA1CF9">
        <w:rPr>
          <w:rFonts w:ascii="Times New Roman" w:hAnsi="Times New Roman"/>
          <w:b w:val="0"/>
          <w:sz w:val="24"/>
          <w:szCs w:val="24"/>
        </w:rPr>
        <w:fldChar w:fldCharType="separate"/>
      </w:r>
      <w:r w:rsidR="0030453A" w:rsidRPr="00FA1CF9">
        <w:rPr>
          <w:rFonts w:ascii="Times New Roman" w:hAnsi="Times New Roman"/>
          <w:b w:val="0"/>
          <w:noProof/>
          <w:sz w:val="24"/>
          <w:szCs w:val="24"/>
        </w:rPr>
        <w:t>16</w:t>
      </w:r>
      <w:r w:rsidRPr="00FA1CF9">
        <w:rPr>
          <w:rFonts w:ascii="Times New Roman" w:hAnsi="Times New Roman"/>
          <w:b w:val="0"/>
          <w:sz w:val="24"/>
          <w:szCs w:val="24"/>
        </w:rPr>
        <w:fldChar w:fldCharType="end"/>
      </w:r>
      <w:r w:rsidRPr="00FA1CF9">
        <w:rPr>
          <w:rFonts w:ascii="Times New Roman" w:hAnsi="Times New Roman"/>
          <w:b w:val="0"/>
          <w:sz w:val="24"/>
          <w:szCs w:val="24"/>
        </w:rPr>
        <w:t>. Структура доходов государственных бюджетных и автономных учреждений, за счет всех видов финансового обеспечения согласно отчетам по форме 0503737 за I квартал 2024 года, %</w:t>
      </w:r>
    </w:p>
    <w:p w14:paraId="43076D10" w14:textId="77777777" w:rsidR="00800A4B" w:rsidRPr="00FA1CF9" w:rsidRDefault="00800A4B" w:rsidP="00800A4B">
      <w:pPr>
        <w:spacing w:after="0" w:line="240" w:lineRule="auto"/>
        <w:ind w:firstLine="709"/>
        <w:jc w:val="both"/>
        <w:rPr>
          <w:rFonts w:ascii="Times New Roman" w:hAnsi="Times New Roman"/>
          <w:sz w:val="28"/>
          <w:szCs w:val="28"/>
        </w:rPr>
      </w:pPr>
    </w:p>
    <w:p w14:paraId="0EEFD92E" w14:textId="77777777" w:rsidR="00800A4B" w:rsidRPr="00FA1CF9" w:rsidRDefault="00800A4B" w:rsidP="00800A4B">
      <w:pPr>
        <w:keepNext/>
        <w:spacing w:after="0" w:line="240" w:lineRule="auto"/>
        <w:jc w:val="center"/>
      </w:pPr>
      <w:r w:rsidRPr="00FA1CF9">
        <w:rPr>
          <w:noProof/>
          <w:lang w:eastAsia="ru-RU"/>
        </w:rPr>
        <w:drawing>
          <wp:inline distT="0" distB="0" distL="0" distR="0" wp14:anchorId="00FD93EE" wp14:editId="1B20C65D">
            <wp:extent cx="6167887" cy="1979845"/>
            <wp:effectExtent l="0" t="0" r="4445" b="1905"/>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195852" cy="1988821"/>
                    </a:xfrm>
                    <a:prstGeom prst="rect">
                      <a:avLst/>
                    </a:prstGeom>
                    <a:noFill/>
                  </pic:spPr>
                </pic:pic>
              </a:graphicData>
            </a:graphic>
          </wp:inline>
        </w:drawing>
      </w:r>
    </w:p>
    <w:p w14:paraId="226B6F70" w14:textId="13FCA495" w:rsidR="00800A4B" w:rsidRPr="00FA1CF9" w:rsidRDefault="00800A4B" w:rsidP="00913FA1">
      <w:pPr>
        <w:pStyle w:val="aff0"/>
        <w:spacing w:after="0" w:line="240" w:lineRule="auto"/>
        <w:rPr>
          <w:rFonts w:ascii="Times New Roman" w:hAnsi="Times New Roman"/>
          <w:b w:val="0"/>
          <w:sz w:val="24"/>
          <w:szCs w:val="24"/>
        </w:rPr>
      </w:pPr>
      <w:r w:rsidRPr="00FA1CF9">
        <w:rPr>
          <w:rFonts w:ascii="Times New Roman" w:hAnsi="Times New Roman"/>
          <w:b w:val="0"/>
          <w:sz w:val="24"/>
          <w:szCs w:val="24"/>
        </w:rPr>
        <w:t xml:space="preserve">Рисунок </w:t>
      </w:r>
      <w:r w:rsidRPr="00FA1CF9">
        <w:rPr>
          <w:rFonts w:ascii="Times New Roman" w:hAnsi="Times New Roman"/>
          <w:b w:val="0"/>
          <w:sz w:val="24"/>
          <w:szCs w:val="24"/>
        </w:rPr>
        <w:fldChar w:fldCharType="begin"/>
      </w:r>
      <w:r w:rsidRPr="00FA1CF9">
        <w:rPr>
          <w:rFonts w:ascii="Times New Roman" w:hAnsi="Times New Roman"/>
          <w:b w:val="0"/>
          <w:sz w:val="24"/>
          <w:szCs w:val="24"/>
        </w:rPr>
        <w:instrText xml:space="preserve"> SEQ Рисунок \* ARABIC </w:instrText>
      </w:r>
      <w:r w:rsidRPr="00FA1CF9">
        <w:rPr>
          <w:rFonts w:ascii="Times New Roman" w:hAnsi="Times New Roman"/>
          <w:b w:val="0"/>
          <w:sz w:val="24"/>
          <w:szCs w:val="24"/>
        </w:rPr>
        <w:fldChar w:fldCharType="separate"/>
      </w:r>
      <w:r w:rsidR="0030453A" w:rsidRPr="00FA1CF9">
        <w:rPr>
          <w:rFonts w:ascii="Times New Roman" w:hAnsi="Times New Roman"/>
          <w:b w:val="0"/>
          <w:noProof/>
          <w:sz w:val="24"/>
          <w:szCs w:val="24"/>
        </w:rPr>
        <w:t>17</w:t>
      </w:r>
      <w:r w:rsidRPr="00FA1CF9">
        <w:rPr>
          <w:rFonts w:ascii="Times New Roman" w:hAnsi="Times New Roman"/>
          <w:b w:val="0"/>
          <w:sz w:val="24"/>
          <w:szCs w:val="24"/>
        </w:rPr>
        <w:fldChar w:fldCharType="end"/>
      </w:r>
      <w:r w:rsidRPr="00FA1CF9">
        <w:rPr>
          <w:rFonts w:ascii="Times New Roman" w:hAnsi="Times New Roman"/>
          <w:b w:val="0"/>
          <w:sz w:val="24"/>
          <w:szCs w:val="24"/>
        </w:rPr>
        <w:t>. Доходы государственных бюджетных и автономных учреждений по видам финансового обеспечения согласно отчетам по форме 0503737 за I квартал 2023 и 2024 годов, млн.руб.</w:t>
      </w:r>
    </w:p>
    <w:p w14:paraId="0E9ED83C" w14:textId="77777777" w:rsidR="00800A4B" w:rsidRPr="00FA1CF9" w:rsidRDefault="00800A4B" w:rsidP="00800A4B">
      <w:pPr>
        <w:spacing w:after="0" w:line="240" w:lineRule="auto"/>
        <w:ind w:firstLine="709"/>
        <w:jc w:val="both"/>
        <w:rPr>
          <w:rFonts w:ascii="Times New Roman" w:hAnsi="Times New Roman"/>
          <w:sz w:val="16"/>
          <w:szCs w:val="16"/>
        </w:rPr>
      </w:pPr>
    </w:p>
    <w:p w14:paraId="7EDA2047" w14:textId="77777777" w:rsidR="00800A4B" w:rsidRPr="00FA1CF9" w:rsidRDefault="00800A4B" w:rsidP="00800A4B">
      <w:pPr>
        <w:spacing w:after="0" w:line="240" w:lineRule="auto"/>
        <w:ind w:firstLine="709"/>
        <w:jc w:val="both"/>
        <w:rPr>
          <w:rFonts w:ascii="Times New Roman" w:hAnsi="Times New Roman"/>
          <w:sz w:val="28"/>
          <w:szCs w:val="28"/>
        </w:rPr>
      </w:pPr>
      <w:r w:rsidRPr="00FA1CF9">
        <w:rPr>
          <w:rFonts w:ascii="Times New Roman" w:hAnsi="Times New Roman"/>
          <w:sz w:val="28"/>
          <w:szCs w:val="28"/>
        </w:rPr>
        <w:t>По сравнению с поступившими доходами за аналогичный период прошлого года, в отчетном периоде доходы государственных бюджетных и автономных учреждений в целом увеличились на 3,9 % (+486,2 млн.руб.), за счет увеличения поступлений средств ОМС.</w:t>
      </w:r>
    </w:p>
    <w:p w14:paraId="111543A0" w14:textId="5E4291B6" w:rsidR="00800A4B" w:rsidRPr="00FA1CF9" w:rsidRDefault="00800A4B" w:rsidP="00800A4B">
      <w:pPr>
        <w:spacing w:after="0" w:line="240" w:lineRule="auto"/>
        <w:ind w:firstLine="709"/>
        <w:jc w:val="both"/>
        <w:rPr>
          <w:rFonts w:ascii="Times New Roman" w:hAnsi="Times New Roman"/>
          <w:sz w:val="28"/>
          <w:szCs w:val="28"/>
        </w:rPr>
      </w:pPr>
      <w:r w:rsidRPr="00FA1CF9">
        <w:rPr>
          <w:rFonts w:ascii="Times New Roman" w:hAnsi="Times New Roman"/>
          <w:sz w:val="28"/>
          <w:szCs w:val="28"/>
        </w:rPr>
        <w:t>Согласно представленным отчетам по ф. 0503737, полученное финансирование учреждениями из областного бюджета за I квартал 2024 года (без учета грантов) составило 5 012,2 млн.руб. или 18,1 % к плановым показателям года, что на 20,9 % (-1 324,1 млн.руб.) меньше аналогичных поступлений за на 01.04.2023, в том числе:</w:t>
      </w:r>
    </w:p>
    <w:p w14:paraId="77D0001A" w14:textId="3D54F398" w:rsidR="00800A4B" w:rsidRPr="00FA1CF9" w:rsidRDefault="00800A4B" w:rsidP="00800A4B">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А) Субсидии на финансовое обеспечение выполнения государственного задания – 3 992,1 млн.руб. (исполнено на 18,8 %), что на 7,0 % (-302,6 млн.руб.) меньше, чем поступило за </w:t>
      </w:r>
      <w:r w:rsidRPr="00FA1CF9">
        <w:rPr>
          <w:rFonts w:ascii="Times New Roman" w:hAnsi="Times New Roman"/>
          <w:sz w:val="28"/>
          <w:szCs w:val="28"/>
          <w:lang w:val="en-US"/>
        </w:rPr>
        <w:t>I</w:t>
      </w:r>
      <w:r w:rsidR="00626D75" w:rsidRPr="00FA1CF9">
        <w:rPr>
          <w:rFonts w:ascii="Times New Roman" w:hAnsi="Times New Roman"/>
          <w:sz w:val="28"/>
          <w:szCs w:val="28"/>
        </w:rPr>
        <w:t xml:space="preserve"> квартал 2023 года.</w:t>
      </w:r>
    </w:p>
    <w:p w14:paraId="01A0E161" w14:textId="4F33C4DA" w:rsidR="00800A4B" w:rsidRPr="00FA1CF9" w:rsidRDefault="00800A4B" w:rsidP="00800A4B">
      <w:pPr>
        <w:spacing w:after="0" w:line="240" w:lineRule="auto"/>
        <w:ind w:firstLine="709"/>
        <w:jc w:val="both"/>
        <w:rPr>
          <w:rFonts w:ascii="Times New Roman" w:hAnsi="Times New Roman"/>
          <w:sz w:val="28"/>
          <w:szCs w:val="28"/>
        </w:rPr>
      </w:pPr>
      <w:r w:rsidRPr="00FA1CF9">
        <w:rPr>
          <w:rFonts w:ascii="Times New Roman" w:hAnsi="Times New Roman"/>
          <w:sz w:val="28"/>
          <w:szCs w:val="28"/>
        </w:rPr>
        <w:t>Б) Субсидии на иные цели – 1 020,1 млн.руб. (исполнено на 16,7 %), что на 50,0 % (-1 021,5 млн.руб.) меньше, чем поступило на 01.04.2023, из них в учреждения минлеспрома АО – на 79,0 % (-559,8 млн.руб.), в учреждения архмолодежи АО – ро</w:t>
      </w:r>
      <w:r w:rsidR="00626D75" w:rsidRPr="00FA1CF9">
        <w:rPr>
          <w:rFonts w:ascii="Times New Roman" w:hAnsi="Times New Roman"/>
          <w:sz w:val="28"/>
          <w:szCs w:val="28"/>
        </w:rPr>
        <w:t>ст в 3,3 раза (+134,8 млн.руб.).</w:t>
      </w:r>
    </w:p>
    <w:p w14:paraId="13F30A80" w14:textId="64561A6F" w:rsidR="00800A4B" w:rsidRPr="00FA1CF9" w:rsidRDefault="00800A4B" w:rsidP="00800A4B">
      <w:pPr>
        <w:spacing w:after="0" w:line="240" w:lineRule="auto"/>
        <w:ind w:firstLine="709"/>
        <w:jc w:val="both"/>
        <w:rPr>
          <w:rFonts w:ascii="Times New Roman" w:hAnsi="Times New Roman"/>
          <w:sz w:val="28"/>
          <w:szCs w:val="28"/>
        </w:rPr>
      </w:pPr>
      <w:r w:rsidRPr="00FA1CF9">
        <w:rPr>
          <w:rFonts w:ascii="Times New Roman" w:hAnsi="Times New Roman"/>
          <w:sz w:val="28"/>
          <w:szCs w:val="28"/>
        </w:rPr>
        <w:t>В) Субсидии на осуществление капитальных вложений в отчетном периоде учреждениям не перечислялись. Согласно отчетам учреждений по ф. 0503737 план на 202</w:t>
      </w:r>
      <w:r w:rsidR="00EE0E5E" w:rsidRPr="00FA1CF9">
        <w:rPr>
          <w:rFonts w:ascii="Times New Roman" w:hAnsi="Times New Roman"/>
          <w:sz w:val="28"/>
          <w:szCs w:val="28"/>
        </w:rPr>
        <w:t>4</w:t>
      </w:r>
      <w:r w:rsidRPr="00FA1CF9">
        <w:rPr>
          <w:rFonts w:ascii="Times New Roman" w:hAnsi="Times New Roman"/>
          <w:sz w:val="28"/>
          <w:szCs w:val="28"/>
        </w:rPr>
        <w:t xml:space="preserve"> год составляет – 255,6 млн.руб., из них в учреждениях минздрава АО – 232,2 млн.руб. В I квартале 2023 года субсидии на капитальные вложения учреждениям также не перечислялись.</w:t>
      </w:r>
    </w:p>
    <w:p w14:paraId="6DE6962F" w14:textId="77777777" w:rsidR="00800A4B" w:rsidRPr="00FA1CF9" w:rsidRDefault="00800A4B" w:rsidP="00800A4B">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Собственные доходы учреждений за отчетный период составили 1 001,4 млн.руб. (24,7 % к плану года), что на 2,2 % (-22,5 млн.руб.) ниже уровня </w:t>
      </w:r>
      <w:r w:rsidRPr="00FA1CF9">
        <w:rPr>
          <w:rFonts w:ascii="Times New Roman" w:hAnsi="Times New Roman"/>
          <w:sz w:val="28"/>
          <w:szCs w:val="28"/>
          <w:lang w:val="en-US"/>
        </w:rPr>
        <w:t>I</w:t>
      </w:r>
      <w:r w:rsidRPr="00FA1CF9">
        <w:rPr>
          <w:rFonts w:ascii="Times New Roman" w:hAnsi="Times New Roman"/>
          <w:sz w:val="28"/>
          <w:szCs w:val="28"/>
        </w:rPr>
        <w:t xml:space="preserve"> квартала 2023 года.</w:t>
      </w:r>
    </w:p>
    <w:p w14:paraId="421C6B91" w14:textId="77777777" w:rsidR="00800A4B" w:rsidRPr="00FA1CF9" w:rsidRDefault="00800A4B" w:rsidP="00800A4B">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За счет средств ОМС доходы учреждений здравоохранения на 01.04.2024 исполнены на 24,1 % к плану года и составили 6 827,1 млн.руб., что на 36,7 % (+1 832,8 млн.руб.) превышает аналогичный показатель за </w:t>
      </w:r>
      <w:r w:rsidRPr="00FA1CF9">
        <w:rPr>
          <w:rFonts w:ascii="Times New Roman" w:hAnsi="Times New Roman"/>
          <w:sz w:val="28"/>
          <w:szCs w:val="28"/>
          <w:lang w:val="en-US"/>
        </w:rPr>
        <w:t>I</w:t>
      </w:r>
      <w:r w:rsidRPr="00FA1CF9">
        <w:rPr>
          <w:rFonts w:ascii="Times New Roman" w:hAnsi="Times New Roman"/>
          <w:sz w:val="28"/>
          <w:szCs w:val="28"/>
        </w:rPr>
        <w:t xml:space="preserve"> квартал 2023 года.</w:t>
      </w:r>
    </w:p>
    <w:p w14:paraId="57577DDB" w14:textId="77777777" w:rsidR="00800A4B" w:rsidRPr="00FA1CF9" w:rsidRDefault="00800A4B" w:rsidP="00800A4B">
      <w:pPr>
        <w:spacing w:after="0" w:line="240" w:lineRule="auto"/>
        <w:ind w:firstLine="709"/>
        <w:jc w:val="both"/>
        <w:rPr>
          <w:rFonts w:ascii="Times New Roman" w:hAnsi="Times New Roman"/>
          <w:sz w:val="28"/>
          <w:szCs w:val="28"/>
        </w:rPr>
      </w:pPr>
      <w:r w:rsidRPr="00FA1CF9">
        <w:rPr>
          <w:rFonts w:ascii="Times New Roman" w:hAnsi="Times New Roman"/>
          <w:sz w:val="28"/>
          <w:szCs w:val="28"/>
        </w:rPr>
        <w:t>Как отражено на вышеприведенном рисунке, доходы учреждений здравоохранения за счет средств ОМС занимают 53,2 % в общей сумме доходов всех государственных учреждений по всем видам финансового обеспечения. За I квартал 2023 года указанный показатель составлял 40,4 %.</w:t>
      </w:r>
    </w:p>
    <w:p w14:paraId="52840EC7" w14:textId="77777777" w:rsidR="00800A4B" w:rsidRPr="00FA1CF9" w:rsidRDefault="00800A4B" w:rsidP="00800A4B">
      <w:pPr>
        <w:spacing w:after="0" w:line="240" w:lineRule="auto"/>
        <w:ind w:firstLine="709"/>
        <w:jc w:val="both"/>
        <w:rPr>
          <w:rFonts w:ascii="Times New Roman" w:hAnsi="Times New Roman"/>
          <w:sz w:val="28"/>
          <w:szCs w:val="28"/>
        </w:rPr>
      </w:pPr>
      <w:r w:rsidRPr="00FA1CF9">
        <w:rPr>
          <w:rFonts w:ascii="Times New Roman" w:hAnsi="Times New Roman"/>
          <w:sz w:val="28"/>
          <w:szCs w:val="28"/>
        </w:rPr>
        <w:t>Расходы государственных бюджетных и автономных учреждений за I квартал 2024 года согласно отчетам по ф. 0503737 составили в общей сумме 12 666,1 млн.руб. и выполнены на 19,4 % к показателям планов финансово-хозяйственной деятельности на год.</w:t>
      </w:r>
    </w:p>
    <w:p w14:paraId="2F37C86D" w14:textId="77777777" w:rsidR="00800A4B" w:rsidRPr="00FA1CF9" w:rsidRDefault="00800A4B" w:rsidP="00800A4B">
      <w:pPr>
        <w:spacing w:after="0" w:line="240" w:lineRule="auto"/>
        <w:ind w:firstLine="709"/>
        <w:jc w:val="both"/>
        <w:rPr>
          <w:rFonts w:ascii="Times New Roman" w:hAnsi="Times New Roman"/>
          <w:sz w:val="28"/>
          <w:szCs w:val="28"/>
        </w:rPr>
      </w:pPr>
      <w:r w:rsidRPr="00FA1CF9">
        <w:rPr>
          <w:rFonts w:ascii="Times New Roman" w:hAnsi="Times New Roman"/>
          <w:sz w:val="28"/>
          <w:szCs w:val="28"/>
        </w:rPr>
        <w:t>По отношению к остаткам на начало 2024 года и поступившим доходам за отчетный период, расходы учреждениями за отчетный период осуществлены на 67,2 %.</w:t>
      </w:r>
    </w:p>
    <w:p w14:paraId="0A10D92A" w14:textId="559E4C3A" w:rsidR="00800A4B" w:rsidRPr="00FA1CF9" w:rsidRDefault="00800A4B" w:rsidP="00800A4B">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На рисунке </w:t>
      </w:r>
      <w:r w:rsidR="00672207" w:rsidRPr="00FA1CF9">
        <w:rPr>
          <w:rFonts w:ascii="Times New Roman" w:hAnsi="Times New Roman"/>
          <w:sz w:val="28"/>
          <w:szCs w:val="28"/>
        </w:rPr>
        <w:t>18</w:t>
      </w:r>
      <w:r w:rsidRPr="00FA1CF9">
        <w:rPr>
          <w:rFonts w:ascii="Times New Roman" w:hAnsi="Times New Roman"/>
          <w:sz w:val="28"/>
          <w:szCs w:val="28"/>
        </w:rPr>
        <w:t xml:space="preserve"> представлены показатели исполнения планов финансово-хозяйственной деятельности государственных учреждений по расходам за I квартал 2024 года, а также плановые назначения на 2024 год.</w:t>
      </w:r>
    </w:p>
    <w:p w14:paraId="4367D263" w14:textId="77777777" w:rsidR="00800A4B" w:rsidRPr="00FA1CF9" w:rsidRDefault="00800A4B" w:rsidP="00800A4B">
      <w:pPr>
        <w:spacing w:after="0" w:line="240" w:lineRule="auto"/>
        <w:jc w:val="both"/>
        <w:rPr>
          <w:rFonts w:ascii="Times New Roman" w:hAnsi="Times New Roman"/>
          <w:sz w:val="28"/>
          <w:szCs w:val="28"/>
        </w:rPr>
      </w:pPr>
      <w:r w:rsidRPr="00FA1CF9">
        <w:rPr>
          <w:rFonts w:ascii="Times New Roman" w:hAnsi="Times New Roman"/>
          <w:noProof/>
          <w:sz w:val="28"/>
          <w:szCs w:val="28"/>
          <w:lang w:eastAsia="ru-RU"/>
        </w:rPr>
        <w:drawing>
          <wp:inline distT="0" distB="0" distL="0" distR="0" wp14:anchorId="53669A67" wp14:editId="223E44BD">
            <wp:extent cx="6167887" cy="1799590"/>
            <wp:effectExtent l="0" t="0" r="4445" b="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174697" cy="1801577"/>
                    </a:xfrm>
                    <a:prstGeom prst="rect">
                      <a:avLst/>
                    </a:prstGeom>
                    <a:noFill/>
                  </pic:spPr>
                </pic:pic>
              </a:graphicData>
            </a:graphic>
          </wp:inline>
        </w:drawing>
      </w:r>
    </w:p>
    <w:p w14:paraId="00FEE74D" w14:textId="77777777" w:rsidR="00800A4B" w:rsidRPr="00FA1CF9" w:rsidRDefault="00800A4B" w:rsidP="00C81F52">
      <w:pPr>
        <w:pStyle w:val="aff0"/>
        <w:spacing w:after="0" w:line="240" w:lineRule="auto"/>
        <w:rPr>
          <w:rFonts w:ascii="Times New Roman" w:hAnsi="Times New Roman"/>
          <w:b w:val="0"/>
          <w:sz w:val="24"/>
          <w:szCs w:val="24"/>
        </w:rPr>
      </w:pPr>
      <w:r w:rsidRPr="00FA1CF9">
        <w:rPr>
          <w:rFonts w:ascii="Times New Roman" w:hAnsi="Times New Roman"/>
          <w:b w:val="0"/>
          <w:sz w:val="24"/>
          <w:szCs w:val="24"/>
        </w:rPr>
        <w:t xml:space="preserve">Рисунок </w:t>
      </w:r>
      <w:r w:rsidRPr="00FA1CF9">
        <w:rPr>
          <w:rFonts w:ascii="Times New Roman" w:hAnsi="Times New Roman"/>
          <w:b w:val="0"/>
          <w:sz w:val="24"/>
          <w:szCs w:val="24"/>
        </w:rPr>
        <w:fldChar w:fldCharType="begin"/>
      </w:r>
      <w:r w:rsidRPr="00FA1CF9">
        <w:rPr>
          <w:rFonts w:ascii="Times New Roman" w:hAnsi="Times New Roman"/>
          <w:b w:val="0"/>
          <w:sz w:val="24"/>
          <w:szCs w:val="24"/>
        </w:rPr>
        <w:instrText xml:space="preserve"> SEQ Рисунок \* ARABIC </w:instrText>
      </w:r>
      <w:r w:rsidRPr="00FA1CF9">
        <w:rPr>
          <w:rFonts w:ascii="Times New Roman" w:hAnsi="Times New Roman"/>
          <w:b w:val="0"/>
          <w:sz w:val="24"/>
          <w:szCs w:val="24"/>
        </w:rPr>
        <w:fldChar w:fldCharType="separate"/>
      </w:r>
      <w:r w:rsidR="0030453A" w:rsidRPr="00FA1CF9">
        <w:rPr>
          <w:rFonts w:ascii="Times New Roman" w:hAnsi="Times New Roman"/>
          <w:b w:val="0"/>
          <w:noProof/>
          <w:sz w:val="24"/>
          <w:szCs w:val="24"/>
        </w:rPr>
        <w:t>18</w:t>
      </w:r>
      <w:r w:rsidRPr="00FA1CF9">
        <w:rPr>
          <w:rFonts w:ascii="Times New Roman" w:hAnsi="Times New Roman"/>
          <w:b w:val="0"/>
          <w:sz w:val="24"/>
          <w:szCs w:val="24"/>
        </w:rPr>
        <w:fldChar w:fldCharType="end"/>
      </w:r>
      <w:r w:rsidRPr="00FA1CF9">
        <w:rPr>
          <w:rFonts w:ascii="Times New Roman" w:hAnsi="Times New Roman"/>
          <w:b w:val="0"/>
          <w:sz w:val="24"/>
          <w:szCs w:val="24"/>
        </w:rPr>
        <w:t>. Расходы государственных бюджетных и автономных учреждений по видам финансового обеспечения, отраженные в отчетах за I квартал 2024 года по форме 0503737, млн.руб.</w:t>
      </w:r>
    </w:p>
    <w:p w14:paraId="4DFC2573" w14:textId="77777777" w:rsidR="00800A4B" w:rsidRPr="00FA1CF9" w:rsidRDefault="00800A4B" w:rsidP="00800A4B">
      <w:pPr>
        <w:spacing w:after="0" w:line="240" w:lineRule="auto"/>
        <w:jc w:val="both"/>
        <w:rPr>
          <w:rFonts w:ascii="Times New Roman" w:hAnsi="Times New Roman"/>
          <w:sz w:val="16"/>
          <w:szCs w:val="16"/>
        </w:rPr>
      </w:pPr>
    </w:p>
    <w:p w14:paraId="5D359A9F" w14:textId="547EBBD7" w:rsidR="00800A4B" w:rsidRPr="00FA1CF9" w:rsidRDefault="00800A4B" w:rsidP="00800A4B">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По сравнению с показателями за I квартал 2023 года расходы учреждений в отчетном периоде увеличились на 9,2 % (+1 063,2 млн.руб.), и по видам финансового обеспечения сопоставление показателей приведено на рисунке </w:t>
      </w:r>
      <w:r w:rsidR="00672207" w:rsidRPr="00FA1CF9">
        <w:rPr>
          <w:rFonts w:ascii="Times New Roman" w:hAnsi="Times New Roman"/>
          <w:sz w:val="28"/>
          <w:szCs w:val="28"/>
        </w:rPr>
        <w:t>19</w:t>
      </w:r>
      <w:r w:rsidRPr="00FA1CF9">
        <w:rPr>
          <w:rFonts w:ascii="Times New Roman" w:hAnsi="Times New Roman"/>
          <w:sz w:val="28"/>
          <w:szCs w:val="28"/>
        </w:rPr>
        <w:t>.</w:t>
      </w:r>
    </w:p>
    <w:p w14:paraId="6C79B600" w14:textId="711EC107" w:rsidR="00800A4B" w:rsidRPr="00FA1CF9" w:rsidRDefault="004F6977" w:rsidP="004F6977">
      <w:pPr>
        <w:spacing w:after="0" w:line="240" w:lineRule="auto"/>
        <w:jc w:val="center"/>
        <w:rPr>
          <w:rFonts w:ascii="Times New Roman" w:hAnsi="Times New Roman"/>
          <w:sz w:val="28"/>
          <w:szCs w:val="28"/>
        </w:rPr>
      </w:pPr>
      <w:r w:rsidRPr="00FA1CF9">
        <w:rPr>
          <w:rFonts w:ascii="Times New Roman" w:hAnsi="Times New Roman"/>
          <w:noProof/>
          <w:sz w:val="28"/>
          <w:szCs w:val="28"/>
          <w:lang w:eastAsia="ru-RU"/>
        </w:rPr>
        <w:drawing>
          <wp:inline distT="0" distB="0" distL="0" distR="0" wp14:anchorId="1D3185C5" wp14:editId="40A31561">
            <wp:extent cx="5227726" cy="2009970"/>
            <wp:effectExtent l="0" t="0" r="0" b="9525"/>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264103" cy="2023956"/>
                    </a:xfrm>
                    <a:prstGeom prst="rect">
                      <a:avLst/>
                    </a:prstGeom>
                    <a:noFill/>
                  </pic:spPr>
                </pic:pic>
              </a:graphicData>
            </a:graphic>
          </wp:inline>
        </w:drawing>
      </w:r>
    </w:p>
    <w:p w14:paraId="144821F4" w14:textId="77777777" w:rsidR="00800A4B" w:rsidRPr="00FA1CF9" w:rsidRDefault="00800A4B" w:rsidP="00800A4B">
      <w:pPr>
        <w:spacing w:after="0" w:line="240" w:lineRule="auto"/>
        <w:rPr>
          <w:rFonts w:ascii="Times New Roman" w:hAnsi="Times New Roman"/>
          <w:bCs/>
          <w:spacing w:val="5"/>
          <w:sz w:val="24"/>
        </w:rPr>
      </w:pPr>
      <w:r w:rsidRPr="00FA1CF9">
        <w:rPr>
          <w:rFonts w:ascii="Times New Roman" w:hAnsi="Times New Roman"/>
          <w:bCs/>
          <w:spacing w:val="5"/>
          <w:sz w:val="24"/>
        </w:rPr>
        <w:t xml:space="preserve">Рисунок </w:t>
      </w:r>
      <w:r w:rsidRPr="00FA1CF9">
        <w:rPr>
          <w:rFonts w:ascii="Times New Roman" w:hAnsi="Times New Roman"/>
          <w:bCs/>
          <w:spacing w:val="5"/>
          <w:sz w:val="24"/>
        </w:rPr>
        <w:fldChar w:fldCharType="begin"/>
      </w:r>
      <w:r w:rsidRPr="00FA1CF9">
        <w:rPr>
          <w:rFonts w:ascii="Times New Roman" w:hAnsi="Times New Roman"/>
          <w:bCs/>
          <w:spacing w:val="5"/>
          <w:sz w:val="24"/>
        </w:rPr>
        <w:instrText xml:space="preserve"> SEQ Рисунок \* ARABIC </w:instrText>
      </w:r>
      <w:r w:rsidRPr="00FA1CF9">
        <w:rPr>
          <w:rFonts w:ascii="Times New Roman" w:hAnsi="Times New Roman"/>
          <w:bCs/>
          <w:spacing w:val="5"/>
          <w:sz w:val="24"/>
        </w:rPr>
        <w:fldChar w:fldCharType="separate"/>
      </w:r>
      <w:r w:rsidR="0030453A" w:rsidRPr="00FA1CF9">
        <w:rPr>
          <w:rFonts w:ascii="Times New Roman" w:hAnsi="Times New Roman"/>
          <w:bCs/>
          <w:noProof/>
          <w:spacing w:val="5"/>
          <w:sz w:val="24"/>
        </w:rPr>
        <w:t>19</w:t>
      </w:r>
      <w:r w:rsidRPr="00FA1CF9">
        <w:rPr>
          <w:rFonts w:ascii="Times New Roman" w:hAnsi="Times New Roman"/>
          <w:bCs/>
          <w:spacing w:val="5"/>
          <w:sz w:val="24"/>
        </w:rPr>
        <w:fldChar w:fldCharType="end"/>
      </w:r>
      <w:r w:rsidRPr="00FA1CF9">
        <w:rPr>
          <w:rFonts w:ascii="Times New Roman" w:hAnsi="Times New Roman"/>
          <w:bCs/>
          <w:spacing w:val="5"/>
          <w:sz w:val="24"/>
        </w:rPr>
        <w:t xml:space="preserve">. Расходы государственных бюджетных и автономных учреждений по видам финансового обеспечения, отраженные в отчетах за </w:t>
      </w:r>
      <w:r w:rsidRPr="00FA1CF9">
        <w:rPr>
          <w:rFonts w:ascii="Times New Roman" w:hAnsi="Times New Roman"/>
          <w:bCs/>
          <w:spacing w:val="5"/>
          <w:sz w:val="24"/>
          <w:lang w:val="en-US"/>
        </w:rPr>
        <w:t>I</w:t>
      </w:r>
      <w:r w:rsidRPr="00FA1CF9">
        <w:rPr>
          <w:rFonts w:ascii="Times New Roman" w:hAnsi="Times New Roman"/>
          <w:bCs/>
          <w:spacing w:val="5"/>
          <w:sz w:val="24"/>
        </w:rPr>
        <w:t xml:space="preserve"> квартал 2023 и 2024 годов по форме 0503737, млн.руб.</w:t>
      </w:r>
    </w:p>
    <w:p w14:paraId="2E4B3C2C" w14:textId="77777777" w:rsidR="00800A4B" w:rsidRPr="00FA1CF9" w:rsidRDefault="00800A4B" w:rsidP="00800A4B">
      <w:pPr>
        <w:spacing w:after="0" w:line="240" w:lineRule="auto"/>
        <w:ind w:firstLine="851"/>
        <w:jc w:val="both"/>
        <w:rPr>
          <w:rFonts w:ascii="Times New Roman" w:hAnsi="Times New Roman"/>
          <w:sz w:val="16"/>
          <w:szCs w:val="16"/>
        </w:rPr>
      </w:pPr>
    </w:p>
    <w:p w14:paraId="1750361C" w14:textId="77777777" w:rsidR="00800A4B" w:rsidRPr="00FA1CF9" w:rsidRDefault="00800A4B" w:rsidP="00800A4B">
      <w:pPr>
        <w:spacing w:after="0" w:line="240" w:lineRule="auto"/>
        <w:ind w:firstLine="709"/>
        <w:jc w:val="both"/>
        <w:rPr>
          <w:rFonts w:ascii="Times New Roman" w:hAnsi="Times New Roman"/>
          <w:sz w:val="28"/>
          <w:szCs w:val="28"/>
        </w:rPr>
      </w:pPr>
      <w:r w:rsidRPr="00FA1CF9">
        <w:rPr>
          <w:rFonts w:ascii="Times New Roman" w:hAnsi="Times New Roman"/>
          <w:sz w:val="28"/>
          <w:szCs w:val="28"/>
        </w:rPr>
        <w:t>За счет бюджетных средств расходы учреждений за отчетный период по сравнению с I кварталом 2023 года снизились на 2,4 % (-127,7 млн.руб.), из них за счет средств субсидий на иные цели – на 30,5 % (-447,9 млн.руб.), а за счет субсидий на выполнение государственного задания расходы увеличились на 9,0 % (+353,8 млн.руб.), за счет субсидий на осуществление капитальных вложений – расходы не осуществлены.</w:t>
      </w:r>
    </w:p>
    <w:p w14:paraId="7B3886A4" w14:textId="77777777" w:rsidR="00800A4B" w:rsidRPr="00FA1CF9" w:rsidRDefault="00800A4B" w:rsidP="00800A4B">
      <w:pPr>
        <w:spacing w:after="0" w:line="240" w:lineRule="auto"/>
        <w:ind w:firstLine="709"/>
        <w:jc w:val="both"/>
        <w:rPr>
          <w:rFonts w:ascii="Times New Roman" w:hAnsi="Times New Roman"/>
          <w:sz w:val="28"/>
          <w:szCs w:val="28"/>
        </w:rPr>
      </w:pPr>
      <w:r w:rsidRPr="00FA1CF9">
        <w:rPr>
          <w:rFonts w:ascii="Times New Roman" w:hAnsi="Times New Roman"/>
          <w:sz w:val="28"/>
          <w:szCs w:val="28"/>
        </w:rPr>
        <w:t>За счет собственных доходов учреждений расходы в государственных учреждениях увеличились на 5,5 % (+49,3 млн.руб.), а за счет средств обязательного медицинского страхования – рост на 21,6 % (+1 141,6 млн.руб.).</w:t>
      </w:r>
    </w:p>
    <w:p w14:paraId="429243CE" w14:textId="1A4C2CB4" w:rsidR="00800A4B" w:rsidRPr="00FA1CF9" w:rsidRDefault="00800A4B" w:rsidP="00800A4B">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На рисунке </w:t>
      </w:r>
      <w:r w:rsidR="00672207" w:rsidRPr="00FA1CF9">
        <w:rPr>
          <w:rFonts w:ascii="Times New Roman" w:hAnsi="Times New Roman"/>
          <w:sz w:val="28"/>
          <w:szCs w:val="28"/>
        </w:rPr>
        <w:t>20</w:t>
      </w:r>
      <w:r w:rsidRPr="00FA1CF9">
        <w:rPr>
          <w:rFonts w:ascii="Times New Roman" w:hAnsi="Times New Roman"/>
          <w:sz w:val="28"/>
          <w:szCs w:val="28"/>
        </w:rPr>
        <w:t xml:space="preserve"> представлены основные параметры выполнения планов финансово-хозяйственной деятельности государственных бюджетных и автономных учреждений за I квартал 2024 года по всем видам финансового обеспечения.</w:t>
      </w:r>
    </w:p>
    <w:p w14:paraId="004003FE" w14:textId="77777777" w:rsidR="00800A4B" w:rsidRPr="00FA1CF9" w:rsidRDefault="00800A4B" w:rsidP="00800A4B">
      <w:pPr>
        <w:spacing w:after="0" w:line="240" w:lineRule="auto"/>
        <w:jc w:val="center"/>
        <w:rPr>
          <w:rFonts w:ascii="Times New Roman" w:hAnsi="Times New Roman"/>
          <w:sz w:val="28"/>
          <w:szCs w:val="28"/>
        </w:rPr>
      </w:pPr>
      <w:r w:rsidRPr="00FA1CF9">
        <w:rPr>
          <w:rFonts w:ascii="Times New Roman" w:hAnsi="Times New Roman"/>
          <w:noProof/>
          <w:sz w:val="28"/>
          <w:szCs w:val="28"/>
          <w:lang w:eastAsia="ru-RU"/>
        </w:rPr>
        <w:drawing>
          <wp:inline distT="0" distB="0" distL="0" distR="0" wp14:anchorId="39286098" wp14:editId="5D0E81A8">
            <wp:extent cx="5331124" cy="1619885"/>
            <wp:effectExtent l="0" t="0" r="3175" b="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335614" cy="1621249"/>
                    </a:xfrm>
                    <a:prstGeom prst="rect">
                      <a:avLst/>
                    </a:prstGeom>
                    <a:noFill/>
                  </pic:spPr>
                </pic:pic>
              </a:graphicData>
            </a:graphic>
          </wp:inline>
        </w:drawing>
      </w:r>
    </w:p>
    <w:p w14:paraId="32E5C5B2" w14:textId="38865608" w:rsidR="00800A4B" w:rsidRPr="00FA1CF9" w:rsidRDefault="00800A4B" w:rsidP="00BC0515">
      <w:pPr>
        <w:spacing w:after="0" w:line="240" w:lineRule="auto"/>
        <w:rPr>
          <w:rFonts w:ascii="Times New Roman" w:hAnsi="Times New Roman"/>
          <w:bCs/>
          <w:spacing w:val="5"/>
          <w:sz w:val="24"/>
        </w:rPr>
      </w:pPr>
      <w:r w:rsidRPr="00FA1CF9">
        <w:rPr>
          <w:rFonts w:ascii="Times New Roman" w:hAnsi="Times New Roman"/>
          <w:bCs/>
          <w:spacing w:val="5"/>
          <w:sz w:val="24"/>
        </w:rPr>
        <w:t xml:space="preserve">Рисунок </w:t>
      </w:r>
      <w:r w:rsidRPr="00FA1CF9">
        <w:rPr>
          <w:rFonts w:ascii="Times New Roman" w:hAnsi="Times New Roman"/>
          <w:bCs/>
          <w:spacing w:val="5"/>
          <w:sz w:val="24"/>
        </w:rPr>
        <w:fldChar w:fldCharType="begin"/>
      </w:r>
      <w:r w:rsidRPr="00FA1CF9">
        <w:rPr>
          <w:rFonts w:ascii="Times New Roman" w:hAnsi="Times New Roman"/>
          <w:bCs/>
          <w:spacing w:val="5"/>
          <w:sz w:val="24"/>
        </w:rPr>
        <w:instrText xml:space="preserve"> SEQ Рисунок \* ARABIC </w:instrText>
      </w:r>
      <w:r w:rsidRPr="00FA1CF9">
        <w:rPr>
          <w:rFonts w:ascii="Times New Roman" w:hAnsi="Times New Roman"/>
          <w:bCs/>
          <w:spacing w:val="5"/>
          <w:sz w:val="24"/>
        </w:rPr>
        <w:fldChar w:fldCharType="separate"/>
      </w:r>
      <w:r w:rsidR="0030453A" w:rsidRPr="00FA1CF9">
        <w:rPr>
          <w:rFonts w:ascii="Times New Roman" w:hAnsi="Times New Roman"/>
          <w:bCs/>
          <w:noProof/>
          <w:spacing w:val="5"/>
          <w:sz w:val="24"/>
        </w:rPr>
        <w:t>20</w:t>
      </w:r>
      <w:r w:rsidRPr="00FA1CF9">
        <w:rPr>
          <w:rFonts w:ascii="Times New Roman" w:hAnsi="Times New Roman"/>
          <w:bCs/>
          <w:spacing w:val="5"/>
          <w:sz w:val="24"/>
        </w:rPr>
        <w:fldChar w:fldCharType="end"/>
      </w:r>
      <w:r w:rsidRPr="00FA1CF9">
        <w:rPr>
          <w:rFonts w:ascii="Times New Roman" w:hAnsi="Times New Roman"/>
          <w:bCs/>
          <w:spacing w:val="5"/>
          <w:sz w:val="24"/>
        </w:rPr>
        <w:t>. Выполнение планов финансово-хозяйственной деятельности государственными бюджетными и автономными учреждениями за I квартал 2024 года за счет всех видов финансового обеспечения, согласно отчетам по форме 0503779 и 0503737, млн.руб.</w:t>
      </w:r>
    </w:p>
    <w:p w14:paraId="33DE0DC4" w14:textId="77777777" w:rsidR="00800A4B" w:rsidRPr="00FA1CF9" w:rsidRDefault="00800A4B" w:rsidP="00800A4B">
      <w:pPr>
        <w:spacing w:after="0" w:line="240" w:lineRule="auto"/>
        <w:jc w:val="both"/>
        <w:rPr>
          <w:rFonts w:ascii="Times New Roman" w:hAnsi="Times New Roman"/>
          <w:sz w:val="16"/>
          <w:szCs w:val="16"/>
        </w:rPr>
      </w:pPr>
    </w:p>
    <w:p w14:paraId="68C2E0BB" w14:textId="7E2E3B45" w:rsidR="00800A4B" w:rsidRPr="00FA1CF9" w:rsidRDefault="00800A4B" w:rsidP="00800A4B">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В таблице </w:t>
      </w:r>
      <w:r w:rsidR="00672207" w:rsidRPr="00FA1CF9">
        <w:rPr>
          <w:rFonts w:ascii="Times New Roman" w:hAnsi="Times New Roman"/>
          <w:sz w:val="28"/>
          <w:szCs w:val="28"/>
        </w:rPr>
        <w:t>32</w:t>
      </w:r>
      <w:r w:rsidRPr="00FA1CF9">
        <w:rPr>
          <w:rFonts w:ascii="Times New Roman" w:hAnsi="Times New Roman"/>
          <w:sz w:val="28"/>
          <w:szCs w:val="28"/>
        </w:rPr>
        <w:t xml:space="preserve"> представлены сведения о расходах учреждений за счет собственных доходов за I квартал 2023 и 2024 годов.</w:t>
      </w:r>
    </w:p>
    <w:p w14:paraId="17345F8C" w14:textId="77777777" w:rsidR="00800A4B" w:rsidRPr="00FA1CF9" w:rsidRDefault="00800A4B" w:rsidP="00BC0515">
      <w:pPr>
        <w:spacing w:after="0" w:line="240" w:lineRule="auto"/>
        <w:rPr>
          <w:rFonts w:ascii="Times New Roman" w:hAnsi="Times New Roman"/>
          <w:bCs/>
          <w:spacing w:val="5"/>
          <w:sz w:val="24"/>
        </w:rPr>
      </w:pPr>
    </w:p>
    <w:p w14:paraId="4F4229C4" w14:textId="77777777" w:rsidR="00800A4B" w:rsidRPr="00FA1CF9" w:rsidRDefault="00800A4B" w:rsidP="00BC0515">
      <w:pPr>
        <w:spacing w:after="0" w:line="240" w:lineRule="auto"/>
        <w:rPr>
          <w:rFonts w:ascii="Times New Roman" w:hAnsi="Times New Roman"/>
          <w:bCs/>
          <w:spacing w:val="5"/>
          <w:sz w:val="24"/>
        </w:rPr>
      </w:pPr>
      <w:r w:rsidRPr="00FA1CF9">
        <w:rPr>
          <w:rFonts w:ascii="Times New Roman" w:hAnsi="Times New Roman"/>
          <w:bCs/>
          <w:spacing w:val="5"/>
          <w:sz w:val="24"/>
        </w:rPr>
        <w:t xml:space="preserve">Таблица </w:t>
      </w:r>
      <w:r w:rsidRPr="00FA1CF9">
        <w:rPr>
          <w:rFonts w:ascii="Times New Roman" w:hAnsi="Times New Roman"/>
          <w:bCs/>
          <w:spacing w:val="5"/>
          <w:sz w:val="24"/>
        </w:rPr>
        <w:fldChar w:fldCharType="begin"/>
      </w:r>
      <w:r w:rsidRPr="00FA1CF9">
        <w:rPr>
          <w:rFonts w:ascii="Times New Roman" w:hAnsi="Times New Roman"/>
          <w:bCs/>
          <w:spacing w:val="5"/>
          <w:sz w:val="24"/>
        </w:rPr>
        <w:instrText xml:space="preserve"> SEQ Таблица \* ARABIC </w:instrText>
      </w:r>
      <w:r w:rsidRPr="00FA1CF9">
        <w:rPr>
          <w:rFonts w:ascii="Times New Roman" w:hAnsi="Times New Roman"/>
          <w:bCs/>
          <w:spacing w:val="5"/>
          <w:sz w:val="24"/>
        </w:rPr>
        <w:fldChar w:fldCharType="separate"/>
      </w:r>
      <w:r w:rsidR="0030453A" w:rsidRPr="00FA1CF9">
        <w:rPr>
          <w:rFonts w:ascii="Times New Roman" w:hAnsi="Times New Roman"/>
          <w:bCs/>
          <w:noProof/>
          <w:spacing w:val="5"/>
          <w:sz w:val="24"/>
        </w:rPr>
        <w:t>32</w:t>
      </w:r>
      <w:r w:rsidRPr="00FA1CF9">
        <w:rPr>
          <w:rFonts w:ascii="Times New Roman" w:hAnsi="Times New Roman"/>
          <w:bCs/>
          <w:spacing w:val="5"/>
          <w:sz w:val="24"/>
        </w:rPr>
        <w:fldChar w:fldCharType="end"/>
      </w:r>
      <w:r w:rsidRPr="00FA1CF9">
        <w:rPr>
          <w:rFonts w:ascii="Times New Roman" w:hAnsi="Times New Roman"/>
          <w:bCs/>
          <w:spacing w:val="5"/>
          <w:sz w:val="24"/>
        </w:rPr>
        <w:t>. Расходы, осуществленные государственными бюджетными и автономными учреждениями за счет собственных доходов за I квартал 2023 и 2024 годов, млн.руб. и %</w:t>
      </w:r>
    </w:p>
    <w:tbl>
      <w:tblPr>
        <w:tblW w:w="9562" w:type="dxa"/>
        <w:tblLayout w:type="fixed"/>
        <w:tblLook w:val="04A0" w:firstRow="1" w:lastRow="0" w:firstColumn="1" w:lastColumn="0" w:noHBand="0" w:noVBand="1"/>
      </w:tblPr>
      <w:tblGrid>
        <w:gridCol w:w="5931"/>
        <w:gridCol w:w="938"/>
        <w:gridCol w:w="874"/>
        <w:gridCol w:w="1110"/>
        <w:gridCol w:w="709"/>
      </w:tblGrid>
      <w:tr w:rsidR="00FA1CF9" w:rsidRPr="00FA1CF9" w14:paraId="27FA6439" w14:textId="77777777" w:rsidTr="005F763E">
        <w:trPr>
          <w:trHeight w:val="113"/>
          <w:tblHeader/>
        </w:trPr>
        <w:tc>
          <w:tcPr>
            <w:tcW w:w="5931"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38492EFA" w14:textId="77777777" w:rsidR="00800A4B" w:rsidRPr="00FA1CF9" w:rsidRDefault="00800A4B" w:rsidP="00800A4B">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Наименование</w:t>
            </w:r>
          </w:p>
        </w:tc>
        <w:tc>
          <w:tcPr>
            <w:tcW w:w="938"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6A9C0070" w14:textId="7E21DFEC" w:rsidR="00800A4B" w:rsidRPr="00FA1CF9" w:rsidRDefault="00800A4B" w:rsidP="00800A4B">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I кв. 2023</w:t>
            </w:r>
            <w:r w:rsidR="005F763E" w:rsidRPr="00FA1CF9">
              <w:rPr>
                <w:rFonts w:ascii="Times New Roman" w:eastAsia="Times New Roman" w:hAnsi="Times New Roman"/>
                <w:b/>
                <w:bCs/>
                <w:sz w:val="20"/>
                <w:szCs w:val="20"/>
                <w:lang w:eastAsia="ru-RU"/>
              </w:rPr>
              <w:t xml:space="preserve"> </w:t>
            </w:r>
            <w:r w:rsidRPr="00FA1CF9">
              <w:rPr>
                <w:rFonts w:ascii="Times New Roman" w:eastAsia="Times New Roman" w:hAnsi="Times New Roman"/>
                <w:b/>
                <w:bCs/>
                <w:sz w:val="20"/>
                <w:szCs w:val="20"/>
                <w:lang w:eastAsia="ru-RU"/>
              </w:rPr>
              <w:t>г.</w:t>
            </w:r>
          </w:p>
        </w:tc>
        <w:tc>
          <w:tcPr>
            <w:tcW w:w="874"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7DC9BDCC" w14:textId="74984EF3" w:rsidR="00800A4B" w:rsidRPr="00FA1CF9" w:rsidRDefault="00800A4B" w:rsidP="00800A4B">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I кв. 2024</w:t>
            </w:r>
            <w:r w:rsidR="005F763E" w:rsidRPr="00FA1CF9">
              <w:rPr>
                <w:rFonts w:ascii="Times New Roman" w:eastAsia="Times New Roman" w:hAnsi="Times New Roman"/>
                <w:b/>
                <w:bCs/>
                <w:sz w:val="20"/>
                <w:szCs w:val="20"/>
                <w:lang w:eastAsia="ru-RU"/>
              </w:rPr>
              <w:t xml:space="preserve"> </w:t>
            </w:r>
            <w:r w:rsidRPr="00FA1CF9">
              <w:rPr>
                <w:rFonts w:ascii="Times New Roman" w:eastAsia="Times New Roman" w:hAnsi="Times New Roman"/>
                <w:b/>
                <w:bCs/>
                <w:sz w:val="20"/>
                <w:szCs w:val="20"/>
                <w:lang w:eastAsia="ru-RU"/>
              </w:rPr>
              <w:t>г.</w:t>
            </w:r>
          </w:p>
        </w:tc>
        <w:tc>
          <w:tcPr>
            <w:tcW w:w="1819" w:type="dxa"/>
            <w:gridSpan w:val="2"/>
            <w:tcBorders>
              <w:top w:val="double" w:sz="6" w:space="0" w:color="auto"/>
              <w:left w:val="nil"/>
              <w:bottom w:val="single" w:sz="4" w:space="0" w:color="auto"/>
              <w:right w:val="double" w:sz="6" w:space="0" w:color="000000"/>
            </w:tcBorders>
            <w:shd w:val="clear" w:color="auto" w:fill="auto"/>
            <w:vAlign w:val="center"/>
            <w:hideMark/>
          </w:tcPr>
          <w:p w14:paraId="3F8337A4" w14:textId="77777777" w:rsidR="00800A4B" w:rsidRPr="00FA1CF9" w:rsidRDefault="00800A4B" w:rsidP="00800A4B">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Изменения (+,-)</w:t>
            </w:r>
          </w:p>
        </w:tc>
      </w:tr>
      <w:tr w:rsidR="00FA1CF9" w:rsidRPr="00FA1CF9" w14:paraId="1F2B220C" w14:textId="77777777" w:rsidTr="005F763E">
        <w:trPr>
          <w:trHeight w:val="29"/>
          <w:tblHeader/>
        </w:trPr>
        <w:tc>
          <w:tcPr>
            <w:tcW w:w="5931" w:type="dxa"/>
            <w:vMerge/>
            <w:tcBorders>
              <w:top w:val="double" w:sz="6" w:space="0" w:color="auto"/>
              <w:left w:val="double" w:sz="6" w:space="0" w:color="auto"/>
              <w:bottom w:val="single" w:sz="4" w:space="0" w:color="auto"/>
              <w:right w:val="single" w:sz="4" w:space="0" w:color="auto"/>
            </w:tcBorders>
            <w:vAlign w:val="center"/>
            <w:hideMark/>
          </w:tcPr>
          <w:p w14:paraId="4BE3A9C9" w14:textId="77777777" w:rsidR="00800A4B" w:rsidRPr="00FA1CF9" w:rsidRDefault="00800A4B" w:rsidP="00800A4B">
            <w:pPr>
              <w:spacing w:after="0" w:line="240" w:lineRule="auto"/>
              <w:rPr>
                <w:rFonts w:ascii="Times New Roman" w:eastAsia="Times New Roman" w:hAnsi="Times New Roman"/>
                <w:b/>
                <w:bCs/>
                <w:sz w:val="20"/>
                <w:szCs w:val="20"/>
                <w:lang w:eastAsia="ru-RU"/>
              </w:rPr>
            </w:pPr>
          </w:p>
        </w:tc>
        <w:tc>
          <w:tcPr>
            <w:tcW w:w="938" w:type="dxa"/>
            <w:vMerge/>
            <w:tcBorders>
              <w:top w:val="double" w:sz="6" w:space="0" w:color="auto"/>
              <w:left w:val="single" w:sz="4" w:space="0" w:color="auto"/>
              <w:bottom w:val="single" w:sz="4" w:space="0" w:color="auto"/>
              <w:right w:val="single" w:sz="4" w:space="0" w:color="auto"/>
            </w:tcBorders>
            <w:vAlign w:val="center"/>
            <w:hideMark/>
          </w:tcPr>
          <w:p w14:paraId="77F55E01" w14:textId="77777777" w:rsidR="00800A4B" w:rsidRPr="00FA1CF9" w:rsidRDefault="00800A4B" w:rsidP="00800A4B">
            <w:pPr>
              <w:spacing w:after="0" w:line="240" w:lineRule="auto"/>
              <w:rPr>
                <w:rFonts w:ascii="Times New Roman" w:eastAsia="Times New Roman" w:hAnsi="Times New Roman"/>
                <w:b/>
                <w:bCs/>
                <w:sz w:val="20"/>
                <w:szCs w:val="20"/>
                <w:lang w:eastAsia="ru-RU"/>
              </w:rPr>
            </w:pPr>
          </w:p>
        </w:tc>
        <w:tc>
          <w:tcPr>
            <w:tcW w:w="874" w:type="dxa"/>
            <w:vMerge/>
            <w:tcBorders>
              <w:top w:val="double" w:sz="6" w:space="0" w:color="auto"/>
              <w:left w:val="single" w:sz="4" w:space="0" w:color="auto"/>
              <w:bottom w:val="single" w:sz="4" w:space="0" w:color="auto"/>
              <w:right w:val="single" w:sz="4" w:space="0" w:color="auto"/>
            </w:tcBorders>
            <w:vAlign w:val="center"/>
            <w:hideMark/>
          </w:tcPr>
          <w:p w14:paraId="1B245256" w14:textId="77777777" w:rsidR="00800A4B" w:rsidRPr="00FA1CF9" w:rsidRDefault="00800A4B" w:rsidP="00800A4B">
            <w:pPr>
              <w:spacing w:after="0" w:line="240" w:lineRule="auto"/>
              <w:rPr>
                <w:rFonts w:ascii="Times New Roman" w:eastAsia="Times New Roman" w:hAnsi="Times New Roman"/>
                <w:b/>
                <w:bCs/>
                <w:sz w:val="20"/>
                <w:szCs w:val="20"/>
                <w:lang w:eastAsia="ru-RU"/>
              </w:rPr>
            </w:pPr>
          </w:p>
        </w:tc>
        <w:tc>
          <w:tcPr>
            <w:tcW w:w="1110" w:type="dxa"/>
            <w:tcBorders>
              <w:top w:val="nil"/>
              <w:left w:val="nil"/>
              <w:bottom w:val="single" w:sz="4" w:space="0" w:color="auto"/>
              <w:right w:val="single" w:sz="4" w:space="0" w:color="auto"/>
            </w:tcBorders>
            <w:shd w:val="clear" w:color="auto" w:fill="auto"/>
            <w:vAlign w:val="center"/>
            <w:hideMark/>
          </w:tcPr>
          <w:p w14:paraId="5B777E63" w14:textId="0F6C031D" w:rsidR="00800A4B" w:rsidRPr="00FA1CF9" w:rsidRDefault="00800A4B" w:rsidP="00800A4B">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млн.руб.</w:t>
            </w:r>
          </w:p>
        </w:tc>
        <w:tc>
          <w:tcPr>
            <w:tcW w:w="709" w:type="dxa"/>
            <w:tcBorders>
              <w:top w:val="nil"/>
              <w:left w:val="nil"/>
              <w:bottom w:val="single" w:sz="4" w:space="0" w:color="auto"/>
              <w:right w:val="double" w:sz="6" w:space="0" w:color="auto"/>
            </w:tcBorders>
            <w:shd w:val="clear" w:color="auto" w:fill="auto"/>
            <w:vAlign w:val="center"/>
            <w:hideMark/>
          </w:tcPr>
          <w:p w14:paraId="1238914E" w14:textId="11F19A66" w:rsidR="00800A4B" w:rsidRPr="00FA1CF9" w:rsidRDefault="00800A4B" w:rsidP="00800A4B">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w:t>
            </w:r>
          </w:p>
        </w:tc>
      </w:tr>
      <w:tr w:rsidR="00FA1CF9" w:rsidRPr="00FA1CF9" w14:paraId="45655015" w14:textId="77777777" w:rsidTr="005F763E">
        <w:trPr>
          <w:trHeight w:val="64"/>
        </w:trPr>
        <w:tc>
          <w:tcPr>
            <w:tcW w:w="5931" w:type="dxa"/>
            <w:tcBorders>
              <w:top w:val="nil"/>
              <w:left w:val="double" w:sz="6" w:space="0" w:color="auto"/>
              <w:bottom w:val="single" w:sz="4" w:space="0" w:color="auto"/>
              <w:right w:val="single" w:sz="4" w:space="0" w:color="auto"/>
            </w:tcBorders>
            <w:shd w:val="clear" w:color="auto" w:fill="auto"/>
            <w:vAlign w:val="center"/>
            <w:hideMark/>
          </w:tcPr>
          <w:p w14:paraId="54C5EF7D" w14:textId="77777777" w:rsidR="00800A4B" w:rsidRPr="00FA1CF9" w:rsidRDefault="00800A4B" w:rsidP="00800A4B">
            <w:pPr>
              <w:spacing w:after="0" w:line="240" w:lineRule="auto"/>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Всего за счет собственных доходов, из них:</w:t>
            </w:r>
          </w:p>
        </w:tc>
        <w:tc>
          <w:tcPr>
            <w:tcW w:w="938" w:type="dxa"/>
            <w:tcBorders>
              <w:top w:val="nil"/>
              <w:left w:val="nil"/>
              <w:bottom w:val="single" w:sz="4" w:space="0" w:color="auto"/>
              <w:right w:val="single" w:sz="4" w:space="0" w:color="auto"/>
            </w:tcBorders>
            <w:shd w:val="clear" w:color="auto" w:fill="auto"/>
            <w:vAlign w:val="center"/>
            <w:hideMark/>
          </w:tcPr>
          <w:p w14:paraId="4881730A" w14:textId="77777777" w:rsidR="00800A4B" w:rsidRPr="00FA1CF9" w:rsidRDefault="00800A4B" w:rsidP="00800A4B">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903,5 </w:t>
            </w:r>
          </w:p>
        </w:tc>
        <w:tc>
          <w:tcPr>
            <w:tcW w:w="874" w:type="dxa"/>
            <w:tcBorders>
              <w:top w:val="nil"/>
              <w:left w:val="nil"/>
              <w:bottom w:val="single" w:sz="4" w:space="0" w:color="auto"/>
              <w:right w:val="single" w:sz="4" w:space="0" w:color="auto"/>
            </w:tcBorders>
            <w:shd w:val="clear" w:color="auto" w:fill="auto"/>
            <w:vAlign w:val="center"/>
            <w:hideMark/>
          </w:tcPr>
          <w:p w14:paraId="29271E4D" w14:textId="77777777" w:rsidR="00800A4B" w:rsidRPr="00FA1CF9" w:rsidRDefault="00800A4B" w:rsidP="00800A4B">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952,8 </w:t>
            </w:r>
          </w:p>
        </w:tc>
        <w:tc>
          <w:tcPr>
            <w:tcW w:w="1110" w:type="dxa"/>
            <w:tcBorders>
              <w:top w:val="nil"/>
              <w:left w:val="nil"/>
              <w:bottom w:val="single" w:sz="4" w:space="0" w:color="auto"/>
              <w:right w:val="single" w:sz="4" w:space="0" w:color="auto"/>
            </w:tcBorders>
            <w:shd w:val="clear" w:color="auto" w:fill="auto"/>
            <w:vAlign w:val="center"/>
            <w:hideMark/>
          </w:tcPr>
          <w:p w14:paraId="5CC23761" w14:textId="77777777" w:rsidR="00800A4B" w:rsidRPr="00FA1CF9" w:rsidRDefault="00800A4B" w:rsidP="00800A4B">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49,3 </w:t>
            </w:r>
          </w:p>
        </w:tc>
        <w:tc>
          <w:tcPr>
            <w:tcW w:w="709" w:type="dxa"/>
            <w:tcBorders>
              <w:top w:val="nil"/>
              <w:left w:val="nil"/>
              <w:bottom w:val="single" w:sz="4" w:space="0" w:color="auto"/>
              <w:right w:val="double" w:sz="6" w:space="0" w:color="auto"/>
            </w:tcBorders>
            <w:shd w:val="clear" w:color="auto" w:fill="auto"/>
            <w:vAlign w:val="center"/>
            <w:hideMark/>
          </w:tcPr>
          <w:p w14:paraId="21D3620D" w14:textId="77777777" w:rsidR="00800A4B" w:rsidRPr="00FA1CF9" w:rsidRDefault="00800A4B" w:rsidP="00800A4B">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5,5 </w:t>
            </w:r>
          </w:p>
        </w:tc>
      </w:tr>
      <w:tr w:rsidR="00FA1CF9" w:rsidRPr="00FA1CF9" w14:paraId="228DDDF9" w14:textId="77777777" w:rsidTr="005F763E">
        <w:trPr>
          <w:trHeight w:val="64"/>
        </w:trPr>
        <w:tc>
          <w:tcPr>
            <w:tcW w:w="5931" w:type="dxa"/>
            <w:tcBorders>
              <w:top w:val="nil"/>
              <w:left w:val="double" w:sz="6" w:space="0" w:color="auto"/>
              <w:bottom w:val="single" w:sz="4" w:space="0" w:color="auto"/>
              <w:right w:val="single" w:sz="4" w:space="0" w:color="auto"/>
            </w:tcBorders>
            <w:shd w:val="clear" w:color="auto" w:fill="auto"/>
            <w:vAlign w:val="center"/>
            <w:hideMark/>
          </w:tcPr>
          <w:p w14:paraId="5ABE1AC8" w14:textId="77777777" w:rsidR="00800A4B" w:rsidRPr="00FA1CF9" w:rsidRDefault="00800A4B" w:rsidP="00800A4B">
            <w:pPr>
              <w:spacing w:after="0" w:line="240" w:lineRule="auto"/>
              <w:ind w:firstLineChars="100" w:firstLine="200"/>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 - фонд оплаты труда (ВР 111)</w:t>
            </w:r>
          </w:p>
        </w:tc>
        <w:tc>
          <w:tcPr>
            <w:tcW w:w="938" w:type="dxa"/>
            <w:tcBorders>
              <w:top w:val="nil"/>
              <w:left w:val="nil"/>
              <w:bottom w:val="single" w:sz="4" w:space="0" w:color="auto"/>
              <w:right w:val="single" w:sz="4" w:space="0" w:color="auto"/>
            </w:tcBorders>
            <w:shd w:val="clear" w:color="auto" w:fill="auto"/>
            <w:vAlign w:val="center"/>
            <w:hideMark/>
          </w:tcPr>
          <w:p w14:paraId="4A164CBD"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274,1 </w:t>
            </w:r>
          </w:p>
        </w:tc>
        <w:tc>
          <w:tcPr>
            <w:tcW w:w="874" w:type="dxa"/>
            <w:tcBorders>
              <w:top w:val="nil"/>
              <w:left w:val="nil"/>
              <w:bottom w:val="single" w:sz="4" w:space="0" w:color="auto"/>
              <w:right w:val="single" w:sz="4" w:space="0" w:color="auto"/>
            </w:tcBorders>
            <w:shd w:val="clear" w:color="auto" w:fill="auto"/>
            <w:vAlign w:val="center"/>
            <w:hideMark/>
          </w:tcPr>
          <w:p w14:paraId="548ABF95"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320,6 </w:t>
            </w:r>
          </w:p>
        </w:tc>
        <w:tc>
          <w:tcPr>
            <w:tcW w:w="1110" w:type="dxa"/>
            <w:tcBorders>
              <w:top w:val="nil"/>
              <w:left w:val="nil"/>
              <w:bottom w:val="single" w:sz="4" w:space="0" w:color="auto"/>
              <w:right w:val="single" w:sz="4" w:space="0" w:color="auto"/>
            </w:tcBorders>
            <w:shd w:val="clear" w:color="auto" w:fill="auto"/>
            <w:vAlign w:val="center"/>
            <w:hideMark/>
          </w:tcPr>
          <w:p w14:paraId="69E4978F"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46,5 </w:t>
            </w:r>
          </w:p>
        </w:tc>
        <w:tc>
          <w:tcPr>
            <w:tcW w:w="709" w:type="dxa"/>
            <w:tcBorders>
              <w:top w:val="nil"/>
              <w:left w:val="nil"/>
              <w:bottom w:val="single" w:sz="4" w:space="0" w:color="auto"/>
              <w:right w:val="double" w:sz="6" w:space="0" w:color="auto"/>
            </w:tcBorders>
            <w:shd w:val="clear" w:color="auto" w:fill="auto"/>
            <w:vAlign w:val="center"/>
            <w:hideMark/>
          </w:tcPr>
          <w:p w14:paraId="01974064"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17,0 </w:t>
            </w:r>
          </w:p>
        </w:tc>
      </w:tr>
      <w:tr w:rsidR="00FA1CF9" w:rsidRPr="00FA1CF9" w14:paraId="6A5979D8" w14:textId="77777777" w:rsidTr="005F763E">
        <w:trPr>
          <w:trHeight w:val="64"/>
        </w:trPr>
        <w:tc>
          <w:tcPr>
            <w:tcW w:w="5931" w:type="dxa"/>
            <w:tcBorders>
              <w:top w:val="nil"/>
              <w:left w:val="double" w:sz="6" w:space="0" w:color="auto"/>
              <w:bottom w:val="single" w:sz="4" w:space="0" w:color="auto"/>
              <w:right w:val="single" w:sz="4" w:space="0" w:color="auto"/>
            </w:tcBorders>
            <w:shd w:val="clear" w:color="auto" w:fill="auto"/>
            <w:vAlign w:val="center"/>
            <w:hideMark/>
          </w:tcPr>
          <w:p w14:paraId="3789624A" w14:textId="77777777" w:rsidR="00800A4B" w:rsidRPr="00FA1CF9" w:rsidRDefault="00800A4B" w:rsidP="00800A4B">
            <w:pPr>
              <w:spacing w:after="0" w:line="240" w:lineRule="auto"/>
              <w:ind w:firstLineChars="100" w:firstLine="200"/>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 - иные выплаты персоналу (ВР 112)</w:t>
            </w:r>
          </w:p>
        </w:tc>
        <w:tc>
          <w:tcPr>
            <w:tcW w:w="938" w:type="dxa"/>
            <w:tcBorders>
              <w:top w:val="nil"/>
              <w:left w:val="nil"/>
              <w:bottom w:val="single" w:sz="4" w:space="0" w:color="auto"/>
              <w:right w:val="single" w:sz="4" w:space="0" w:color="auto"/>
            </w:tcBorders>
            <w:shd w:val="clear" w:color="auto" w:fill="auto"/>
            <w:vAlign w:val="center"/>
            <w:hideMark/>
          </w:tcPr>
          <w:p w14:paraId="2C8C8524"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7,2 </w:t>
            </w:r>
          </w:p>
        </w:tc>
        <w:tc>
          <w:tcPr>
            <w:tcW w:w="874" w:type="dxa"/>
            <w:tcBorders>
              <w:top w:val="nil"/>
              <w:left w:val="nil"/>
              <w:bottom w:val="single" w:sz="4" w:space="0" w:color="auto"/>
              <w:right w:val="single" w:sz="4" w:space="0" w:color="auto"/>
            </w:tcBorders>
            <w:shd w:val="clear" w:color="auto" w:fill="auto"/>
            <w:vAlign w:val="center"/>
            <w:hideMark/>
          </w:tcPr>
          <w:p w14:paraId="25DC868E"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7,5 </w:t>
            </w:r>
          </w:p>
        </w:tc>
        <w:tc>
          <w:tcPr>
            <w:tcW w:w="1110" w:type="dxa"/>
            <w:tcBorders>
              <w:top w:val="nil"/>
              <w:left w:val="nil"/>
              <w:bottom w:val="single" w:sz="4" w:space="0" w:color="auto"/>
              <w:right w:val="single" w:sz="4" w:space="0" w:color="auto"/>
            </w:tcBorders>
            <w:shd w:val="clear" w:color="auto" w:fill="auto"/>
            <w:vAlign w:val="center"/>
            <w:hideMark/>
          </w:tcPr>
          <w:p w14:paraId="1822AC36"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0,3 </w:t>
            </w:r>
          </w:p>
        </w:tc>
        <w:tc>
          <w:tcPr>
            <w:tcW w:w="709" w:type="dxa"/>
            <w:tcBorders>
              <w:top w:val="nil"/>
              <w:left w:val="nil"/>
              <w:bottom w:val="single" w:sz="4" w:space="0" w:color="auto"/>
              <w:right w:val="double" w:sz="6" w:space="0" w:color="auto"/>
            </w:tcBorders>
            <w:shd w:val="clear" w:color="auto" w:fill="auto"/>
            <w:vAlign w:val="center"/>
            <w:hideMark/>
          </w:tcPr>
          <w:p w14:paraId="0535570E"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4,3 </w:t>
            </w:r>
          </w:p>
        </w:tc>
      </w:tr>
      <w:tr w:rsidR="00FA1CF9" w:rsidRPr="00FA1CF9" w14:paraId="104A6214" w14:textId="77777777" w:rsidTr="005F763E">
        <w:trPr>
          <w:trHeight w:val="64"/>
        </w:trPr>
        <w:tc>
          <w:tcPr>
            <w:tcW w:w="5931" w:type="dxa"/>
            <w:tcBorders>
              <w:top w:val="nil"/>
              <w:left w:val="double" w:sz="6" w:space="0" w:color="auto"/>
              <w:bottom w:val="single" w:sz="4" w:space="0" w:color="auto"/>
              <w:right w:val="single" w:sz="4" w:space="0" w:color="auto"/>
            </w:tcBorders>
            <w:shd w:val="clear" w:color="auto" w:fill="auto"/>
            <w:vAlign w:val="center"/>
            <w:hideMark/>
          </w:tcPr>
          <w:p w14:paraId="05A4316F" w14:textId="77777777" w:rsidR="00800A4B" w:rsidRPr="00FA1CF9" w:rsidRDefault="00800A4B" w:rsidP="00800A4B">
            <w:pPr>
              <w:spacing w:after="0" w:line="240" w:lineRule="auto"/>
              <w:ind w:firstLineChars="100" w:firstLine="200"/>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 - взносы по обязательному социальному страхованию на выплаты по оплате труда работников и иные выплаты работникам учреждений (ВР 119)</w:t>
            </w:r>
          </w:p>
        </w:tc>
        <w:tc>
          <w:tcPr>
            <w:tcW w:w="938" w:type="dxa"/>
            <w:tcBorders>
              <w:top w:val="nil"/>
              <w:left w:val="nil"/>
              <w:bottom w:val="single" w:sz="4" w:space="0" w:color="auto"/>
              <w:right w:val="single" w:sz="4" w:space="0" w:color="auto"/>
            </w:tcBorders>
            <w:shd w:val="clear" w:color="auto" w:fill="auto"/>
            <w:vAlign w:val="center"/>
            <w:hideMark/>
          </w:tcPr>
          <w:p w14:paraId="07091A43"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105,9 </w:t>
            </w:r>
          </w:p>
        </w:tc>
        <w:tc>
          <w:tcPr>
            <w:tcW w:w="874" w:type="dxa"/>
            <w:tcBorders>
              <w:top w:val="nil"/>
              <w:left w:val="nil"/>
              <w:bottom w:val="single" w:sz="4" w:space="0" w:color="auto"/>
              <w:right w:val="single" w:sz="4" w:space="0" w:color="auto"/>
            </w:tcBorders>
            <w:shd w:val="clear" w:color="auto" w:fill="auto"/>
            <w:vAlign w:val="center"/>
            <w:hideMark/>
          </w:tcPr>
          <w:p w14:paraId="034132E4"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134,3 </w:t>
            </w:r>
          </w:p>
        </w:tc>
        <w:tc>
          <w:tcPr>
            <w:tcW w:w="1110" w:type="dxa"/>
            <w:tcBorders>
              <w:top w:val="nil"/>
              <w:left w:val="nil"/>
              <w:bottom w:val="single" w:sz="4" w:space="0" w:color="auto"/>
              <w:right w:val="single" w:sz="4" w:space="0" w:color="auto"/>
            </w:tcBorders>
            <w:shd w:val="clear" w:color="auto" w:fill="auto"/>
            <w:vAlign w:val="center"/>
            <w:hideMark/>
          </w:tcPr>
          <w:p w14:paraId="774A114B"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28,4 </w:t>
            </w:r>
          </w:p>
        </w:tc>
        <w:tc>
          <w:tcPr>
            <w:tcW w:w="709" w:type="dxa"/>
            <w:tcBorders>
              <w:top w:val="nil"/>
              <w:left w:val="nil"/>
              <w:bottom w:val="single" w:sz="4" w:space="0" w:color="auto"/>
              <w:right w:val="double" w:sz="6" w:space="0" w:color="auto"/>
            </w:tcBorders>
            <w:shd w:val="clear" w:color="auto" w:fill="auto"/>
            <w:vAlign w:val="center"/>
            <w:hideMark/>
          </w:tcPr>
          <w:p w14:paraId="6F865A7D"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26,8 </w:t>
            </w:r>
          </w:p>
        </w:tc>
      </w:tr>
      <w:tr w:rsidR="00FA1CF9" w:rsidRPr="00FA1CF9" w14:paraId="08A8B771" w14:textId="77777777" w:rsidTr="005F763E">
        <w:trPr>
          <w:trHeight w:val="64"/>
        </w:trPr>
        <w:tc>
          <w:tcPr>
            <w:tcW w:w="5931" w:type="dxa"/>
            <w:tcBorders>
              <w:top w:val="nil"/>
              <w:left w:val="double" w:sz="6" w:space="0" w:color="auto"/>
              <w:bottom w:val="single" w:sz="4" w:space="0" w:color="auto"/>
              <w:right w:val="single" w:sz="4" w:space="0" w:color="auto"/>
            </w:tcBorders>
            <w:shd w:val="clear" w:color="auto" w:fill="auto"/>
            <w:vAlign w:val="center"/>
            <w:hideMark/>
          </w:tcPr>
          <w:p w14:paraId="10A145B4" w14:textId="77777777" w:rsidR="00800A4B" w:rsidRPr="00FA1CF9" w:rsidRDefault="00800A4B" w:rsidP="00800A4B">
            <w:pPr>
              <w:spacing w:after="0" w:line="240" w:lineRule="auto"/>
              <w:ind w:firstLineChars="100" w:firstLine="200"/>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 - контрактуемые расходы (ВР 200, 323 и 400)</w:t>
            </w:r>
          </w:p>
        </w:tc>
        <w:tc>
          <w:tcPr>
            <w:tcW w:w="938" w:type="dxa"/>
            <w:tcBorders>
              <w:top w:val="nil"/>
              <w:left w:val="nil"/>
              <w:bottom w:val="single" w:sz="4" w:space="0" w:color="auto"/>
              <w:right w:val="single" w:sz="4" w:space="0" w:color="auto"/>
            </w:tcBorders>
            <w:shd w:val="clear" w:color="auto" w:fill="auto"/>
            <w:vAlign w:val="center"/>
            <w:hideMark/>
          </w:tcPr>
          <w:p w14:paraId="15FBB2DB"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482,1 </w:t>
            </w:r>
          </w:p>
        </w:tc>
        <w:tc>
          <w:tcPr>
            <w:tcW w:w="874" w:type="dxa"/>
            <w:tcBorders>
              <w:top w:val="nil"/>
              <w:left w:val="nil"/>
              <w:bottom w:val="single" w:sz="4" w:space="0" w:color="auto"/>
              <w:right w:val="single" w:sz="4" w:space="0" w:color="auto"/>
            </w:tcBorders>
            <w:shd w:val="clear" w:color="auto" w:fill="auto"/>
            <w:vAlign w:val="center"/>
            <w:hideMark/>
          </w:tcPr>
          <w:p w14:paraId="74093254"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465,5 </w:t>
            </w:r>
          </w:p>
        </w:tc>
        <w:tc>
          <w:tcPr>
            <w:tcW w:w="1110" w:type="dxa"/>
            <w:tcBorders>
              <w:top w:val="nil"/>
              <w:left w:val="nil"/>
              <w:bottom w:val="single" w:sz="4" w:space="0" w:color="auto"/>
              <w:right w:val="single" w:sz="4" w:space="0" w:color="auto"/>
            </w:tcBorders>
            <w:shd w:val="clear" w:color="auto" w:fill="auto"/>
            <w:vAlign w:val="center"/>
            <w:hideMark/>
          </w:tcPr>
          <w:p w14:paraId="1FDCB841"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-16,6 </w:t>
            </w:r>
          </w:p>
        </w:tc>
        <w:tc>
          <w:tcPr>
            <w:tcW w:w="709" w:type="dxa"/>
            <w:tcBorders>
              <w:top w:val="nil"/>
              <w:left w:val="nil"/>
              <w:bottom w:val="single" w:sz="4" w:space="0" w:color="auto"/>
              <w:right w:val="double" w:sz="6" w:space="0" w:color="auto"/>
            </w:tcBorders>
            <w:shd w:val="clear" w:color="auto" w:fill="auto"/>
            <w:vAlign w:val="center"/>
            <w:hideMark/>
          </w:tcPr>
          <w:p w14:paraId="71955347"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-3,4 </w:t>
            </w:r>
          </w:p>
        </w:tc>
      </w:tr>
      <w:tr w:rsidR="00800A4B" w:rsidRPr="00FA1CF9" w14:paraId="685DA8A5" w14:textId="77777777" w:rsidTr="005F763E">
        <w:trPr>
          <w:trHeight w:val="64"/>
        </w:trPr>
        <w:tc>
          <w:tcPr>
            <w:tcW w:w="5931" w:type="dxa"/>
            <w:tcBorders>
              <w:top w:val="nil"/>
              <w:left w:val="double" w:sz="6" w:space="0" w:color="auto"/>
              <w:bottom w:val="double" w:sz="6" w:space="0" w:color="auto"/>
              <w:right w:val="single" w:sz="4" w:space="0" w:color="auto"/>
            </w:tcBorders>
            <w:shd w:val="clear" w:color="auto" w:fill="auto"/>
            <w:vAlign w:val="center"/>
            <w:hideMark/>
          </w:tcPr>
          <w:p w14:paraId="4B922C36" w14:textId="77777777" w:rsidR="00800A4B" w:rsidRPr="00FA1CF9" w:rsidRDefault="00800A4B" w:rsidP="00800A4B">
            <w:pPr>
              <w:spacing w:after="0" w:line="240" w:lineRule="auto"/>
              <w:ind w:firstLineChars="100" w:firstLine="200"/>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 - уплата налогов, сборов и иных платежей (ВР 850)</w:t>
            </w:r>
          </w:p>
        </w:tc>
        <w:tc>
          <w:tcPr>
            <w:tcW w:w="938" w:type="dxa"/>
            <w:tcBorders>
              <w:top w:val="nil"/>
              <w:left w:val="nil"/>
              <w:bottom w:val="double" w:sz="6" w:space="0" w:color="auto"/>
              <w:right w:val="single" w:sz="4" w:space="0" w:color="auto"/>
            </w:tcBorders>
            <w:shd w:val="clear" w:color="auto" w:fill="auto"/>
            <w:vAlign w:val="center"/>
            <w:hideMark/>
          </w:tcPr>
          <w:p w14:paraId="41B6FC5E"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23,5 </w:t>
            </w:r>
          </w:p>
        </w:tc>
        <w:tc>
          <w:tcPr>
            <w:tcW w:w="874" w:type="dxa"/>
            <w:tcBorders>
              <w:top w:val="nil"/>
              <w:left w:val="nil"/>
              <w:bottom w:val="double" w:sz="6" w:space="0" w:color="auto"/>
              <w:right w:val="single" w:sz="4" w:space="0" w:color="auto"/>
            </w:tcBorders>
            <w:shd w:val="clear" w:color="auto" w:fill="auto"/>
            <w:vAlign w:val="center"/>
            <w:hideMark/>
          </w:tcPr>
          <w:p w14:paraId="23FC7971"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18,3 </w:t>
            </w:r>
          </w:p>
        </w:tc>
        <w:tc>
          <w:tcPr>
            <w:tcW w:w="1110" w:type="dxa"/>
            <w:tcBorders>
              <w:top w:val="nil"/>
              <w:left w:val="nil"/>
              <w:bottom w:val="double" w:sz="6" w:space="0" w:color="auto"/>
              <w:right w:val="single" w:sz="4" w:space="0" w:color="auto"/>
            </w:tcBorders>
            <w:shd w:val="clear" w:color="auto" w:fill="auto"/>
            <w:vAlign w:val="center"/>
            <w:hideMark/>
          </w:tcPr>
          <w:p w14:paraId="27CBAEFB"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-5,1 </w:t>
            </w:r>
          </w:p>
        </w:tc>
        <w:tc>
          <w:tcPr>
            <w:tcW w:w="709" w:type="dxa"/>
            <w:tcBorders>
              <w:top w:val="nil"/>
              <w:left w:val="nil"/>
              <w:bottom w:val="double" w:sz="6" w:space="0" w:color="auto"/>
              <w:right w:val="double" w:sz="6" w:space="0" w:color="auto"/>
            </w:tcBorders>
            <w:shd w:val="clear" w:color="auto" w:fill="auto"/>
            <w:vAlign w:val="center"/>
            <w:hideMark/>
          </w:tcPr>
          <w:p w14:paraId="4C049F3C"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-21,8 </w:t>
            </w:r>
          </w:p>
        </w:tc>
      </w:tr>
    </w:tbl>
    <w:p w14:paraId="6C1BB8B3" w14:textId="77777777" w:rsidR="00800A4B" w:rsidRPr="00FA1CF9" w:rsidRDefault="00800A4B" w:rsidP="00800A4B">
      <w:pPr>
        <w:spacing w:after="0" w:line="240" w:lineRule="auto"/>
        <w:ind w:firstLine="851"/>
        <w:jc w:val="both"/>
        <w:rPr>
          <w:rFonts w:ascii="Times New Roman" w:hAnsi="Times New Roman"/>
          <w:sz w:val="16"/>
          <w:szCs w:val="16"/>
        </w:rPr>
      </w:pPr>
    </w:p>
    <w:p w14:paraId="7E89A768" w14:textId="7A9976A4" w:rsidR="00800A4B" w:rsidRPr="00FA1CF9" w:rsidRDefault="00800A4B" w:rsidP="00800A4B">
      <w:pPr>
        <w:spacing w:after="0" w:line="240" w:lineRule="auto"/>
        <w:ind w:firstLine="709"/>
        <w:jc w:val="both"/>
        <w:rPr>
          <w:rFonts w:ascii="Times New Roman" w:hAnsi="Times New Roman"/>
          <w:sz w:val="28"/>
          <w:szCs w:val="28"/>
        </w:rPr>
      </w:pPr>
      <w:r w:rsidRPr="00FA1CF9">
        <w:rPr>
          <w:rFonts w:ascii="Times New Roman" w:hAnsi="Times New Roman"/>
          <w:sz w:val="28"/>
          <w:szCs w:val="28"/>
        </w:rPr>
        <w:t>За счет средств ОМС расходы за отчетный период в государственных учреждениях здравоохранения составили 6 427,1 млн.руб. (21,6</w:t>
      </w:r>
      <w:r w:rsidR="00F6334C" w:rsidRPr="00FA1CF9">
        <w:rPr>
          <w:rFonts w:ascii="Times New Roman" w:hAnsi="Times New Roman"/>
          <w:sz w:val="28"/>
          <w:szCs w:val="28"/>
        </w:rPr>
        <w:t xml:space="preserve"> </w:t>
      </w:r>
      <w:r w:rsidRPr="00FA1CF9">
        <w:rPr>
          <w:rFonts w:ascii="Times New Roman" w:hAnsi="Times New Roman"/>
          <w:sz w:val="28"/>
          <w:szCs w:val="28"/>
        </w:rPr>
        <w:t>% к плану года) и на 74,8 % к полученным доходам с учетом остатка на 01.01.2024 по данному виду финансового обеспечения. Сопоставление с аналогичными расходами за I квартал 2023</w:t>
      </w:r>
      <w:r w:rsidR="00F6334C" w:rsidRPr="00FA1CF9">
        <w:rPr>
          <w:rFonts w:ascii="Times New Roman" w:hAnsi="Times New Roman"/>
          <w:sz w:val="28"/>
          <w:szCs w:val="28"/>
        </w:rPr>
        <w:t xml:space="preserve"> </w:t>
      </w:r>
      <w:r w:rsidRPr="00FA1CF9">
        <w:rPr>
          <w:rFonts w:ascii="Times New Roman" w:hAnsi="Times New Roman"/>
          <w:sz w:val="28"/>
          <w:szCs w:val="28"/>
        </w:rPr>
        <w:t xml:space="preserve">года представлено в таблице </w:t>
      </w:r>
      <w:r w:rsidR="00672207" w:rsidRPr="00FA1CF9">
        <w:rPr>
          <w:rFonts w:ascii="Times New Roman" w:hAnsi="Times New Roman"/>
          <w:sz w:val="28"/>
          <w:szCs w:val="28"/>
        </w:rPr>
        <w:t>33</w:t>
      </w:r>
      <w:r w:rsidRPr="00FA1CF9">
        <w:rPr>
          <w:rFonts w:ascii="Times New Roman" w:hAnsi="Times New Roman"/>
          <w:sz w:val="28"/>
          <w:szCs w:val="28"/>
        </w:rPr>
        <w:t>.</w:t>
      </w:r>
    </w:p>
    <w:p w14:paraId="01E82EB5" w14:textId="77777777" w:rsidR="00800A4B" w:rsidRPr="00FA1CF9" w:rsidRDefault="00800A4B" w:rsidP="00800A4B">
      <w:pPr>
        <w:spacing w:after="0" w:line="240" w:lineRule="auto"/>
        <w:rPr>
          <w:rFonts w:ascii="Times New Roman" w:hAnsi="Times New Roman"/>
          <w:bCs/>
          <w:spacing w:val="5"/>
          <w:sz w:val="24"/>
        </w:rPr>
      </w:pPr>
    </w:p>
    <w:p w14:paraId="435474D9" w14:textId="77777777" w:rsidR="00800A4B" w:rsidRPr="00FA1CF9" w:rsidRDefault="00800A4B" w:rsidP="00F6334C">
      <w:pPr>
        <w:spacing w:after="0" w:line="240" w:lineRule="auto"/>
        <w:rPr>
          <w:rFonts w:ascii="Times New Roman" w:hAnsi="Times New Roman"/>
          <w:bCs/>
          <w:spacing w:val="5"/>
          <w:sz w:val="24"/>
        </w:rPr>
      </w:pPr>
      <w:r w:rsidRPr="00FA1CF9">
        <w:rPr>
          <w:rFonts w:ascii="Times New Roman" w:hAnsi="Times New Roman"/>
          <w:bCs/>
          <w:spacing w:val="5"/>
          <w:sz w:val="24"/>
        </w:rPr>
        <w:t xml:space="preserve">Таблица </w:t>
      </w:r>
      <w:r w:rsidRPr="00FA1CF9">
        <w:rPr>
          <w:rFonts w:ascii="Times New Roman" w:hAnsi="Times New Roman"/>
          <w:bCs/>
          <w:spacing w:val="5"/>
          <w:sz w:val="24"/>
        </w:rPr>
        <w:fldChar w:fldCharType="begin"/>
      </w:r>
      <w:r w:rsidRPr="00FA1CF9">
        <w:rPr>
          <w:rFonts w:ascii="Times New Roman" w:hAnsi="Times New Roman"/>
          <w:bCs/>
          <w:spacing w:val="5"/>
          <w:sz w:val="24"/>
        </w:rPr>
        <w:instrText xml:space="preserve"> SEQ Таблица \* ARABIC </w:instrText>
      </w:r>
      <w:r w:rsidRPr="00FA1CF9">
        <w:rPr>
          <w:rFonts w:ascii="Times New Roman" w:hAnsi="Times New Roman"/>
          <w:bCs/>
          <w:spacing w:val="5"/>
          <w:sz w:val="24"/>
        </w:rPr>
        <w:fldChar w:fldCharType="separate"/>
      </w:r>
      <w:r w:rsidR="0030453A" w:rsidRPr="00FA1CF9">
        <w:rPr>
          <w:rFonts w:ascii="Times New Roman" w:hAnsi="Times New Roman"/>
          <w:bCs/>
          <w:noProof/>
          <w:spacing w:val="5"/>
          <w:sz w:val="24"/>
        </w:rPr>
        <w:t>33</w:t>
      </w:r>
      <w:r w:rsidRPr="00FA1CF9">
        <w:rPr>
          <w:rFonts w:ascii="Times New Roman" w:hAnsi="Times New Roman"/>
          <w:bCs/>
          <w:spacing w:val="5"/>
          <w:sz w:val="24"/>
        </w:rPr>
        <w:fldChar w:fldCharType="end"/>
      </w:r>
      <w:r w:rsidRPr="00FA1CF9">
        <w:rPr>
          <w:rFonts w:ascii="Times New Roman" w:hAnsi="Times New Roman"/>
          <w:bCs/>
          <w:spacing w:val="5"/>
          <w:sz w:val="24"/>
        </w:rPr>
        <w:t>. Расходы государственных учреждений здравоохранения за счет средств обязательного медицинского страхования за I квартал 2023 и 2024 годов, млн.руб. и %</w:t>
      </w:r>
    </w:p>
    <w:tbl>
      <w:tblPr>
        <w:tblW w:w="9523" w:type="dxa"/>
        <w:tblLayout w:type="fixed"/>
        <w:tblLook w:val="04A0" w:firstRow="1" w:lastRow="0" w:firstColumn="1" w:lastColumn="0" w:noHBand="0" w:noVBand="1"/>
      </w:tblPr>
      <w:tblGrid>
        <w:gridCol w:w="5931"/>
        <w:gridCol w:w="992"/>
        <w:gridCol w:w="851"/>
        <w:gridCol w:w="1074"/>
        <w:gridCol w:w="675"/>
      </w:tblGrid>
      <w:tr w:rsidR="00FA1CF9" w:rsidRPr="00FA1CF9" w14:paraId="10604C32" w14:textId="77777777" w:rsidTr="00117C30">
        <w:trPr>
          <w:trHeight w:val="29"/>
          <w:tblHeader/>
        </w:trPr>
        <w:tc>
          <w:tcPr>
            <w:tcW w:w="5931"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1A139149" w14:textId="77777777" w:rsidR="00800A4B" w:rsidRPr="00FA1CF9" w:rsidRDefault="00800A4B" w:rsidP="00800A4B">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Наименование</w:t>
            </w:r>
          </w:p>
        </w:tc>
        <w:tc>
          <w:tcPr>
            <w:tcW w:w="992"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7BB96FF0" w14:textId="08B15D87" w:rsidR="00800A4B" w:rsidRPr="00FA1CF9" w:rsidRDefault="00800A4B" w:rsidP="00800A4B">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I кв. 2023</w:t>
            </w:r>
            <w:r w:rsidR="005F763E" w:rsidRPr="00FA1CF9">
              <w:rPr>
                <w:rFonts w:ascii="Times New Roman" w:eastAsia="Times New Roman" w:hAnsi="Times New Roman"/>
                <w:b/>
                <w:bCs/>
                <w:sz w:val="20"/>
                <w:szCs w:val="20"/>
                <w:lang w:eastAsia="ru-RU"/>
              </w:rPr>
              <w:t xml:space="preserve"> </w:t>
            </w:r>
            <w:r w:rsidRPr="00FA1CF9">
              <w:rPr>
                <w:rFonts w:ascii="Times New Roman" w:eastAsia="Times New Roman" w:hAnsi="Times New Roman"/>
                <w:b/>
                <w:bCs/>
                <w:sz w:val="20"/>
                <w:szCs w:val="20"/>
                <w:lang w:eastAsia="ru-RU"/>
              </w:rPr>
              <w:t>г.</w:t>
            </w:r>
          </w:p>
        </w:tc>
        <w:tc>
          <w:tcPr>
            <w:tcW w:w="851"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140842E6" w14:textId="175DC7DB" w:rsidR="00800A4B" w:rsidRPr="00FA1CF9" w:rsidRDefault="00800A4B" w:rsidP="00800A4B">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I кв. 2024</w:t>
            </w:r>
            <w:r w:rsidR="005F763E" w:rsidRPr="00FA1CF9">
              <w:rPr>
                <w:rFonts w:ascii="Times New Roman" w:eastAsia="Times New Roman" w:hAnsi="Times New Roman"/>
                <w:b/>
                <w:bCs/>
                <w:sz w:val="20"/>
                <w:szCs w:val="20"/>
                <w:lang w:eastAsia="ru-RU"/>
              </w:rPr>
              <w:t xml:space="preserve"> </w:t>
            </w:r>
            <w:r w:rsidRPr="00FA1CF9">
              <w:rPr>
                <w:rFonts w:ascii="Times New Roman" w:eastAsia="Times New Roman" w:hAnsi="Times New Roman"/>
                <w:b/>
                <w:bCs/>
                <w:sz w:val="20"/>
                <w:szCs w:val="20"/>
                <w:lang w:eastAsia="ru-RU"/>
              </w:rPr>
              <w:t>г.</w:t>
            </w:r>
          </w:p>
        </w:tc>
        <w:tc>
          <w:tcPr>
            <w:tcW w:w="1749" w:type="dxa"/>
            <w:gridSpan w:val="2"/>
            <w:tcBorders>
              <w:top w:val="double" w:sz="6" w:space="0" w:color="auto"/>
              <w:left w:val="nil"/>
              <w:bottom w:val="single" w:sz="4" w:space="0" w:color="auto"/>
              <w:right w:val="double" w:sz="6" w:space="0" w:color="000000"/>
            </w:tcBorders>
            <w:shd w:val="clear" w:color="auto" w:fill="auto"/>
            <w:vAlign w:val="center"/>
            <w:hideMark/>
          </w:tcPr>
          <w:p w14:paraId="1BFB3D03" w14:textId="77777777" w:rsidR="00800A4B" w:rsidRPr="00FA1CF9" w:rsidRDefault="00800A4B" w:rsidP="00800A4B">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Изменения (+,-)</w:t>
            </w:r>
          </w:p>
        </w:tc>
      </w:tr>
      <w:tr w:rsidR="00FA1CF9" w:rsidRPr="00FA1CF9" w14:paraId="458FD675" w14:textId="77777777" w:rsidTr="00117C30">
        <w:trPr>
          <w:trHeight w:val="29"/>
          <w:tblHeader/>
        </w:trPr>
        <w:tc>
          <w:tcPr>
            <w:tcW w:w="5931" w:type="dxa"/>
            <w:vMerge/>
            <w:tcBorders>
              <w:top w:val="double" w:sz="6" w:space="0" w:color="auto"/>
              <w:left w:val="double" w:sz="6" w:space="0" w:color="auto"/>
              <w:bottom w:val="single" w:sz="4" w:space="0" w:color="auto"/>
              <w:right w:val="single" w:sz="4" w:space="0" w:color="auto"/>
            </w:tcBorders>
            <w:vAlign w:val="center"/>
            <w:hideMark/>
          </w:tcPr>
          <w:p w14:paraId="5957E52B" w14:textId="77777777" w:rsidR="00800A4B" w:rsidRPr="00FA1CF9" w:rsidRDefault="00800A4B" w:rsidP="00800A4B">
            <w:pPr>
              <w:spacing w:after="0" w:line="240" w:lineRule="auto"/>
              <w:rPr>
                <w:rFonts w:ascii="Times New Roman" w:eastAsia="Times New Roman" w:hAnsi="Times New Roman"/>
                <w:b/>
                <w:bCs/>
                <w:sz w:val="20"/>
                <w:szCs w:val="20"/>
                <w:lang w:eastAsia="ru-RU"/>
              </w:rPr>
            </w:pPr>
          </w:p>
        </w:tc>
        <w:tc>
          <w:tcPr>
            <w:tcW w:w="992" w:type="dxa"/>
            <w:vMerge/>
            <w:tcBorders>
              <w:top w:val="double" w:sz="6" w:space="0" w:color="auto"/>
              <w:left w:val="single" w:sz="4" w:space="0" w:color="auto"/>
              <w:bottom w:val="single" w:sz="4" w:space="0" w:color="auto"/>
              <w:right w:val="single" w:sz="4" w:space="0" w:color="auto"/>
            </w:tcBorders>
            <w:vAlign w:val="center"/>
            <w:hideMark/>
          </w:tcPr>
          <w:p w14:paraId="1BFF75A5" w14:textId="77777777" w:rsidR="00800A4B" w:rsidRPr="00FA1CF9" w:rsidRDefault="00800A4B" w:rsidP="00800A4B">
            <w:pPr>
              <w:spacing w:after="0" w:line="240" w:lineRule="auto"/>
              <w:rPr>
                <w:rFonts w:ascii="Times New Roman" w:eastAsia="Times New Roman" w:hAnsi="Times New Roman"/>
                <w:b/>
                <w:bCs/>
                <w:sz w:val="20"/>
                <w:szCs w:val="20"/>
                <w:lang w:eastAsia="ru-RU"/>
              </w:rPr>
            </w:pPr>
          </w:p>
        </w:tc>
        <w:tc>
          <w:tcPr>
            <w:tcW w:w="851" w:type="dxa"/>
            <w:vMerge/>
            <w:tcBorders>
              <w:top w:val="double" w:sz="6" w:space="0" w:color="auto"/>
              <w:left w:val="single" w:sz="4" w:space="0" w:color="auto"/>
              <w:bottom w:val="single" w:sz="4" w:space="0" w:color="auto"/>
              <w:right w:val="single" w:sz="4" w:space="0" w:color="auto"/>
            </w:tcBorders>
            <w:vAlign w:val="center"/>
            <w:hideMark/>
          </w:tcPr>
          <w:p w14:paraId="3250F84F" w14:textId="77777777" w:rsidR="00800A4B" w:rsidRPr="00FA1CF9" w:rsidRDefault="00800A4B" w:rsidP="00800A4B">
            <w:pPr>
              <w:spacing w:after="0" w:line="240" w:lineRule="auto"/>
              <w:rPr>
                <w:rFonts w:ascii="Times New Roman" w:eastAsia="Times New Roman" w:hAnsi="Times New Roman"/>
                <w:b/>
                <w:bCs/>
                <w:sz w:val="20"/>
                <w:szCs w:val="20"/>
                <w:lang w:eastAsia="ru-RU"/>
              </w:rPr>
            </w:pPr>
          </w:p>
        </w:tc>
        <w:tc>
          <w:tcPr>
            <w:tcW w:w="1074" w:type="dxa"/>
            <w:tcBorders>
              <w:top w:val="nil"/>
              <w:left w:val="nil"/>
              <w:bottom w:val="single" w:sz="4" w:space="0" w:color="auto"/>
              <w:right w:val="single" w:sz="4" w:space="0" w:color="auto"/>
            </w:tcBorders>
            <w:shd w:val="clear" w:color="auto" w:fill="auto"/>
            <w:vAlign w:val="center"/>
            <w:hideMark/>
          </w:tcPr>
          <w:p w14:paraId="6752BF78" w14:textId="787F43E0" w:rsidR="00800A4B" w:rsidRPr="00FA1CF9" w:rsidRDefault="00800A4B" w:rsidP="00800A4B">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млн.руб.</w:t>
            </w:r>
          </w:p>
        </w:tc>
        <w:tc>
          <w:tcPr>
            <w:tcW w:w="675" w:type="dxa"/>
            <w:tcBorders>
              <w:top w:val="nil"/>
              <w:left w:val="nil"/>
              <w:bottom w:val="single" w:sz="4" w:space="0" w:color="auto"/>
              <w:right w:val="double" w:sz="6" w:space="0" w:color="auto"/>
            </w:tcBorders>
            <w:shd w:val="clear" w:color="auto" w:fill="auto"/>
            <w:vAlign w:val="center"/>
            <w:hideMark/>
          </w:tcPr>
          <w:p w14:paraId="6C885773" w14:textId="6E950E83" w:rsidR="00800A4B" w:rsidRPr="00FA1CF9" w:rsidRDefault="00800A4B" w:rsidP="00800A4B">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w:t>
            </w:r>
          </w:p>
        </w:tc>
      </w:tr>
      <w:tr w:rsidR="00FA1CF9" w:rsidRPr="00FA1CF9" w14:paraId="1AA9FF71" w14:textId="77777777" w:rsidTr="00117C30">
        <w:trPr>
          <w:trHeight w:val="64"/>
        </w:trPr>
        <w:tc>
          <w:tcPr>
            <w:tcW w:w="5931" w:type="dxa"/>
            <w:tcBorders>
              <w:top w:val="nil"/>
              <w:left w:val="double" w:sz="6" w:space="0" w:color="auto"/>
              <w:bottom w:val="single" w:sz="4" w:space="0" w:color="auto"/>
              <w:right w:val="single" w:sz="4" w:space="0" w:color="auto"/>
            </w:tcBorders>
            <w:shd w:val="clear" w:color="auto" w:fill="auto"/>
            <w:vAlign w:val="center"/>
            <w:hideMark/>
          </w:tcPr>
          <w:p w14:paraId="3A230DC3" w14:textId="77777777" w:rsidR="00800A4B" w:rsidRPr="00FA1CF9" w:rsidRDefault="00800A4B" w:rsidP="00800A4B">
            <w:pPr>
              <w:spacing w:after="0" w:line="240" w:lineRule="auto"/>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Средства ОМС, из них:</w:t>
            </w:r>
          </w:p>
        </w:tc>
        <w:tc>
          <w:tcPr>
            <w:tcW w:w="992" w:type="dxa"/>
            <w:tcBorders>
              <w:top w:val="nil"/>
              <w:left w:val="nil"/>
              <w:bottom w:val="single" w:sz="4" w:space="0" w:color="auto"/>
              <w:right w:val="single" w:sz="4" w:space="0" w:color="auto"/>
            </w:tcBorders>
            <w:shd w:val="clear" w:color="auto" w:fill="auto"/>
            <w:vAlign w:val="center"/>
            <w:hideMark/>
          </w:tcPr>
          <w:p w14:paraId="6DD3C1B6" w14:textId="77777777" w:rsidR="00800A4B" w:rsidRPr="00FA1CF9" w:rsidRDefault="00800A4B" w:rsidP="00800A4B">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5 285,5 </w:t>
            </w:r>
          </w:p>
        </w:tc>
        <w:tc>
          <w:tcPr>
            <w:tcW w:w="851" w:type="dxa"/>
            <w:tcBorders>
              <w:top w:val="nil"/>
              <w:left w:val="nil"/>
              <w:bottom w:val="single" w:sz="4" w:space="0" w:color="auto"/>
              <w:right w:val="single" w:sz="4" w:space="0" w:color="auto"/>
            </w:tcBorders>
            <w:shd w:val="clear" w:color="auto" w:fill="auto"/>
            <w:vAlign w:val="center"/>
            <w:hideMark/>
          </w:tcPr>
          <w:p w14:paraId="6FBB5515" w14:textId="77777777" w:rsidR="00800A4B" w:rsidRPr="00FA1CF9" w:rsidRDefault="00800A4B" w:rsidP="00800A4B">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6 427,1 </w:t>
            </w:r>
          </w:p>
        </w:tc>
        <w:tc>
          <w:tcPr>
            <w:tcW w:w="1074" w:type="dxa"/>
            <w:tcBorders>
              <w:top w:val="nil"/>
              <w:left w:val="nil"/>
              <w:bottom w:val="single" w:sz="4" w:space="0" w:color="auto"/>
              <w:right w:val="single" w:sz="4" w:space="0" w:color="auto"/>
            </w:tcBorders>
            <w:shd w:val="clear" w:color="auto" w:fill="auto"/>
            <w:vAlign w:val="center"/>
            <w:hideMark/>
          </w:tcPr>
          <w:p w14:paraId="00BBEB1D" w14:textId="77777777" w:rsidR="00800A4B" w:rsidRPr="00FA1CF9" w:rsidRDefault="00800A4B" w:rsidP="00800A4B">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1 141,6 </w:t>
            </w:r>
          </w:p>
        </w:tc>
        <w:tc>
          <w:tcPr>
            <w:tcW w:w="675" w:type="dxa"/>
            <w:tcBorders>
              <w:top w:val="nil"/>
              <w:left w:val="nil"/>
              <w:bottom w:val="single" w:sz="4" w:space="0" w:color="auto"/>
              <w:right w:val="double" w:sz="6" w:space="0" w:color="auto"/>
            </w:tcBorders>
            <w:shd w:val="clear" w:color="auto" w:fill="auto"/>
            <w:vAlign w:val="center"/>
            <w:hideMark/>
          </w:tcPr>
          <w:p w14:paraId="44375AFA" w14:textId="77777777" w:rsidR="00800A4B" w:rsidRPr="00FA1CF9" w:rsidRDefault="00800A4B" w:rsidP="00800A4B">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21,6 </w:t>
            </w:r>
          </w:p>
        </w:tc>
      </w:tr>
      <w:tr w:rsidR="00FA1CF9" w:rsidRPr="00FA1CF9" w14:paraId="0F0550CC" w14:textId="77777777" w:rsidTr="00117C30">
        <w:trPr>
          <w:trHeight w:val="64"/>
        </w:trPr>
        <w:tc>
          <w:tcPr>
            <w:tcW w:w="5931" w:type="dxa"/>
            <w:tcBorders>
              <w:top w:val="nil"/>
              <w:left w:val="double" w:sz="6" w:space="0" w:color="auto"/>
              <w:bottom w:val="single" w:sz="4" w:space="0" w:color="auto"/>
              <w:right w:val="single" w:sz="4" w:space="0" w:color="auto"/>
            </w:tcBorders>
            <w:shd w:val="clear" w:color="auto" w:fill="auto"/>
            <w:vAlign w:val="center"/>
            <w:hideMark/>
          </w:tcPr>
          <w:p w14:paraId="06B95018" w14:textId="77777777" w:rsidR="00800A4B" w:rsidRPr="00FA1CF9" w:rsidRDefault="00800A4B" w:rsidP="00800A4B">
            <w:pPr>
              <w:spacing w:after="0" w:line="240" w:lineRule="auto"/>
              <w:ind w:firstLineChars="100" w:firstLine="200"/>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 - фонд оплаты труда (ВР 111)</w:t>
            </w:r>
          </w:p>
        </w:tc>
        <w:tc>
          <w:tcPr>
            <w:tcW w:w="992" w:type="dxa"/>
            <w:tcBorders>
              <w:top w:val="nil"/>
              <w:left w:val="nil"/>
              <w:bottom w:val="single" w:sz="4" w:space="0" w:color="auto"/>
              <w:right w:val="single" w:sz="4" w:space="0" w:color="auto"/>
            </w:tcBorders>
            <w:shd w:val="clear" w:color="auto" w:fill="auto"/>
            <w:vAlign w:val="center"/>
            <w:hideMark/>
          </w:tcPr>
          <w:p w14:paraId="0E426B7C"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2 886,1 </w:t>
            </w:r>
          </w:p>
        </w:tc>
        <w:tc>
          <w:tcPr>
            <w:tcW w:w="851" w:type="dxa"/>
            <w:tcBorders>
              <w:top w:val="nil"/>
              <w:left w:val="nil"/>
              <w:bottom w:val="single" w:sz="4" w:space="0" w:color="auto"/>
              <w:right w:val="single" w:sz="4" w:space="0" w:color="auto"/>
            </w:tcBorders>
            <w:shd w:val="clear" w:color="auto" w:fill="auto"/>
            <w:vAlign w:val="center"/>
            <w:hideMark/>
          </w:tcPr>
          <w:p w14:paraId="25222175"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3 125,6 </w:t>
            </w:r>
          </w:p>
        </w:tc>
        <w:tc>
          <w:tcPr>
            <w:tcW w:w="1074" w:type="dxa"/>
            <w:tcBorders>
              <w:top w:val="nil"/>
              <w:left w:val="nil"/>
              <w:bottom w:val="single" w:sz="4" w:space="0" w:color="auto"/>
              <w:right w:val="single" w:sz="4" w:space="0" w:color="auto"/>
            </w:tcBorders>
            <w:shd w:val="clear" w:color="auto" w:fill="auto"/>
            <w:vAlign w:val="center"/>
            <w:hideMark/>
          </w:tcPr>
          <w:p w14:paraId="296A3BD4"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239,5 </w:t>
            </w:r>
          </w:p>
        </w:tc>
        <w:tc>
          <w:tcPr>
            <w:tcW w:w="675" w:type="dxa"/>
            <w:tcBorders>
              <w:top w:val="nil"/>
              <w:left w:val="nil"/>
              <w:bottom w:val="single" w:sz="4" w:space="0" w:color="auto"/>
              <w:right w:val="double" w:sz="6" w:space="0" w:color="auto"/>
            </w:tcBorders>
            <w:shd w:val="clear" w:color="auto" w:fill="auto"/>
            <w:vAlign w:val="center"/>
            <w:hideMark/>
          </w:tcPr>
          <w:p w14:paraId="6B8601F0"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8,3 </w:t>
            </w:r>
          </w:p>
        </w:tc>
      </w:tr>
      <w:tr w:rsidR="00FA1CF9" w:rsidRPr="00FA1CF9" w14:paraId="345FC194" w14:textId="77777777" w:rsidTr="00117C30">
        <w:trPr>
          <w:trHeight w:val="64"/>
        </w:trPr>
        <w:tc>
          <w:tcPr>
            <w:tcW w:w="5931" w:type="dxa"/>
            <w:tcBorders>
              <w:top w:val="nil"/>
              <w:left w:val="double" w:sz="6" w:space="0" w:color="auto"/>
              <w:bottom w:val="single" w:sz="4" w:space="0" w:color="auto"/>
              <w:right w:val="single" w:sz="4" w:space="0" w:color="auto"/>
            </w:tcBorders>
            <w:shd w:val="clear" w:color="auto" w:fill="auto"/>
            <w:vAlign w:val="center"/>
            <w:hideMark/>
          </w:tcPr>
          <w:p w14:paraId="59F95848" w14:textId="77777777" w:rsidR="00800A4B" w:rsidRPr="00FA1CF9" w:rsidRDefault="00800A4B" w:rsidP="00800A4B">
            <w:pPr>
              <w:spacing w:after="0" w:line="240" w:lineRule="auto"/>
              <w:ind w:firstLineChars="100" w:firstLine="200"/>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 - иные выплаты персоналу (ВР 112)</w:t>
            </w:r>
          </w:p>
        </w:tc>
        <w:tc>
          <w:tcPr>
            <w:tcW w:w="992" w:type="dxa"/>
            <w:tcBorders>
              <w:top w:val="nil"/>
              <w:left w:val="nil"/>
              <w:bottom w:val="single" w:sz="4" w:space="0" w:color="auto"/>
              <w:right w:val="single" w:sz="4" w:space="0" w:color="auto"/>
            </w:tcBorders>
            <w:shd w:val="clear" w:color="auto" w:fill="auto"/>
            <w:vAlign w:val="center"/>
            <w:hideMark/>
          </w:tcPr>
          <w:p w14:paraId="4DBCA882"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19,1 </w:t>
            </w:r>
          </w:p>
        </w:tc>
        <w:tc>
          <w:tcPr>
            <w:tcW w:w="851" w:type="dxa"/>
            <w:tcBorders>
              <w:top w:val="nil"/>
              <w:left w:val="nil"/>
              <w:bottom w:val="single" w:sz="4" w:space="0" w:color="auto"/>
              <w:right w:val="single" w:sz="4" w:space="0" w:color="auto"/>
            </w:tcBorders>
            <w:shd w:val="clear" w:color="auto" w:fill="auto"/>
            <w:vAlign w:val="center"/>
            <w:hideMark/>
          </w:tcPr>
          <w:p w14:paraId="599961B6"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24,8 </w:t>
            </w:r>
          </w:p>
        </w:tc>
        <w:tc>
          <w:tcPr>
            <w:tcW w:w="1074" w:type="dxa"/>
            <w:tcBorders>
              <w:top w:val="nil"/>
              <w:left w:val="nil"/>
              <w:bottom w:val="single" w:sz="4" w:space="0" w:color="auto"/>
              <w:right w:val="single" w:sz="4" w:space="0" w:color="auto"/>
            </w:tcBorders>
            <w:shd w:val="clear" w:color="auto" w:fill="auto"/>
            <w:vAlign w:val="center"/>
            <w:hideMark/>
          </w:tcPr>
          <w:p w14:paraId="6C465ED4"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5,7 </w:t>
            </w:r>
          </w:p>
        </w:tc>
        <w:tc>
          <w:tcPr>
            <w:tcW w:w="675" w:type="dxa"/>
            <w:tcBorders>
              <w:top w:val="nil"/>
              <w:left w:val="nil"/>
              <w:bottom w:val="single" w:sz="4" w:space="0" w:color="auto"/>
              <w:right w:val="double" w:sz="6" w:space="0" w:color="auto"/>
            </w:tcBorders>
            <w:shd w:val="clear" w:color="auto" w:fill="auto"/>
            <w:vAlign w:val="center"/>
            <w:hideMark/>
          </w:tcPr>
          <w:p w14:paraId="62B0D171"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30,1 </w:t>
            </w:r>
          </w:p>
        </w:tc>
      </w:tr>
      <w:tr w:rsidR="00FA1CF9" w:rsidRPr="00FA1CF9" w14:paraId="3D0E23C2" w14:textId="77777777" w:rsidTr="00117C30">
        <w:trPr>
          <w:trHeight w:val="64"/>
        </w:trPr>
        <w:tc>
          <w:tcPr>
            <w:tcW w:w="5931" w:type="dxa"/>
            <w:tcBorders>
              <w:top w:val="nil"/>
              <w:left w:val="double" w:sz="6" w:space="0" w:color="auto"/>
              <w:bottom w:val="single" w:sz="4" w:space="0" w:color="auto"/>
              <w:right w:val="single" w:sz="4" w:space="0" w:color="auto"/>
            </w:tcBorders>
            <w:shd w:val="clear" w:color="auto" w:fill="auto"/>
            <w:vAlign w:val="center"/>
            <w:hideMark/>
          </w:tcPr>
          <w:p w14:paraId="58922953" w14:textId="77777777" w:rsidR="00800A4B" w:rsidRPr="00FA1CF9" w:rsidRDefault="00800A4B" w:rsidP="00800A4B">
            <w:pPr>
              <w:spacing w:after="0" w:line="240" w:lineRule="auto"/>
              <w:ind w:firstLineChars="100" w:firstLine="200"/>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 - взносы по обязательному социальному страхованию на выплаты по оплате труда работников и иные выплаты работникам учреждений (ВР 119)</w:t>
            </w:r>
          </w:p>
        </w:tc>
        <w:tc>
          <w:tcPr>
            <w:tcW w:w="992" w:type="dxa"/>
            <w:tcBorders>
              <w:top w:val="nil"/>
              <w:left w:val="nil"/>
              <w:bottom w:val="single" w:sz="4" w:space="0" w:color="auto"/>
              <w:right w:val="single" w:sz="4" w:space="0" w:color="auto"/>
            </w:tcBorders>
            <w:shd w:val="clear" w:color="auto" w:fill="auto"/>
            <w:vAlign w:val="center"/>
            <w:hideMark/>
          </w:tcPr>
          <w:p w14:paraId="7A4837D4"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646,0 </w:t>
            </w:r>
          </w:p>
        </w:tc>
        <w:tc>
          <w:tcPr>
            <w:tcW w:w="851" w:type="dxa"/>
            <w:tcBorders>
              <w:top w:val="nil"/>
              <w:left w:val="nil"/>
              <w:bottom w:val="single" w:sz="4" w:space="0" w:color="auto"/>
              <w:right w:val="single" w:sz="4" w:space="0" w:color="auto"/>
            </w:tcBorders>
            <w:shd w:val="clear" w:color="auto" w:fill="auto"/>
            <w:vAlign w:val="center"/>
            <w:hideMark/>
          </w:tcPr>
          <w:p w14:paraId="3F92C8AF"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960,7 </w:t>
            </w:r>
          </w:p>
        </w:tc>
        <w:tc>
          <w:tcPr>
            <w:tcW w:w="1074" w:type="dxa"/>
            <w:tcBorders>
              <w:top w:val="nil"/>
              <w:left w:val="nil"/>
              <w:bottom w:val="single" w:sz="4" w:space="0" w:color="auto"/>
              <w:right w:val="single" w:sz="4" w:space="0" w:color="auto"/>
            </w:tcBorders>
            <w:shd w:val="clear" w:color="auto" w:fill="auto"/>
            <w:vAlign w:val="center"/>
            <w:hideMark/>
          </w:tcPr>
          <w:p w14:paraId="7D29C766"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314,7 </w:t>
            </w:r>
          </w:p>
        </w:tc>
        <w:tc>
          <w:tcPr>
            <w:tcW w:w="675" w:type="dxa"/>
            <w:tcBorders>
              <w:top w:val="nil"/>
              <w:left w:val="nil"/>
              <w:bottom w:val="single" w:sz="4" w:space="0" w:color="auto"/>
              <w:right w:val="double" w:sz="6" w:space="0" w:color="auto"/>
            </w:tcBorders>
            <w:shd w:val="clear" w:color="auto" w:fill="auto"/>
            <w:vAlign w:val="center"/>
            <w:hideMark/>
          </w:tcPr>
          <w:p w14:paraId="46D38E7D"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48,7 </w:t>
            </w:r>
          </w:p>
        </w:tc>
      </w:tr>
      <w:tr w:rsidR="00FA1CF9" w:rsidRPr="00FA1CF9" w14:paraId="098111ED" w14:textId="77777777" w:rsidTr="00117C30">
        <w:trPr>
          <w:trHeight w:val="64"/>
        </w:trPr>
        <w:tc>
          <w:tcPr>
            <w:tcW w:w="5931" w:type="dxa"/>
            <w:tcBorders>
              <w:top w:val="nil"/>
              <w:left w:val="double" w:sz="6" w:space="0" w:color="auto"/>
              <w:bottom w:val="single" w:sz="4" w:space="0" w:color="auto"/>
              <w:right w:val="single" w:sz="4" w:space="0" w:color="auto"/>
            </w:tcBorders>
            <w:shd w:val="clear" w:color="auto" w:fill="auto"/>
            <w:vAlign w:val="center"/>
            <w:hideMark/>
          </w:tcPr>
          <w:p w14:paraId="627E94DA" w14:textId="77777777" w:rsidR="00800A4B" w:rsidRPr="00FA1CF9" w:rsidRDefault="00800A4B" w:rsidP="00800A4B">
            <w:pPr>
              <w:spacing w:after="0" w:line="240" w:lineRule="auto"/>
              <w:ind w:firstLineChars="100" w:firstLine="200"/>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 - контрактуемые расходы (ВР 200)</w:t>
            </w:r>
          </w:p>
        </w:tc>
        <w:tc>
          <w:tcPr>
            <w:tcW w:w="992" w:type="dxa"/>
            <w:tcBorders>
              <w:top w:val="nil"/>
              <w:left w:val="nil"/>
              <w:bottom w:val="single" w:sz="4" w:space="0" w:color="auto"/>
              <w:right w:val="single" w:sz="4" w:space="0" w:color="auto"/>
            </w:tcBorders>
            <w:shd w:val="clear" w:color="auto" w:fill="auto"/>
            <w:vAlign w:val="center"/>
            <w:hideMark/>
          </w:tcPr>
          <w:p w14:paraId="2D21650F"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1 695,7 </w:t>
            </w:r>
          </w:p>
        </w:tc>
        <w:tc>
          <w:tcPr>
            <w:tcW w:w="851" w:type="dxa"/>
            <w:tcBorders>
              <w:top w:val="nil"/>
              <w:left w:val="nil"/>
              <w:bottom w:val="single" w:sz="4" w:space="0" w:color="auto"/>
              <w:right w:val="single" w:sz="4" w:space="0" w:color="auto"/>
            </w:tcBorders>
            <w:shd w:val="clear" w:color="auto" w:fill="auto"/>
            <w:vAlign w:val="center"/>
            <w:hideMark/>
          </w:tcPr>
          <w:p w14:paraId="752EBF92"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2 280,4 </w:t>
            </w:r>
          </w:p>
        </w:tc>
        <w:tc>
          <w:tcPr>
            <w:tcW w:w="1074" w:type="dxa"/>
            <w:tcBorders>
              <w:top w:val="nil"/>
              <w:left w:val="nil"/>
              <w:bottom w:val="single" w:sz="4" w:space="0" w:color="auto"/>
              <w:right w:val="single" w:sz="4" w:space="0" w:color="auto"/>
            </w:tcBorders>
            <w:shd w:val="clear" w:color="auto" w:fill="auto"/>
            <w:vAlign w:val="center"/>
            <w:hideMark/>
          </w:tcPr>
          <w:p w14:paraId="1D783D0D"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584,7 </w:t>
            </w:r>
          </w:p>
        </w:tc>
        <w:tc>
          <w:tcPr>
            <w:tcW w:w="675" w:type="dxa"/>
            <w:tcBorders>
              <w:top w:val="nil"/>
              <w:left w:val="nil"/>
              <w:bottom w:val="single" w:sz="4" w:space="0" w:color="auto"/>
              <w:right w:val="double" w:sz="6" w:space="0" w:color="auto"/>
            </w:tcBorders>
            <w:shd w:val="clear" w:color="auto" w:fill="auto"/>
            <w:vAlign w:val="center"/>
            <w:hideMark/>
          </w:tcPr>
          <w:p w14:paraId="28CADCB0"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34,5 </w:t>
            </w:r>
          </w:p>
        </w:tc>
      </w:tr>
      <w:tr w:rsidR="00800A4B" w:rsidRPr="00FA1CF9" w14:paraId="540F3F7D" w14:textId="77777777" w:rsidTr="00117C30">
        <w:trPr>
          <w:trHeight w:val="64"/>
        </w:trPr>
        <w:tc>
          <w:tcPr>
            <w:tcW w:w="5931" w:type="dxa"/>
            <w:tcBorders>
              <w:top w:val="nil"/>
              <w:left w:val="double" w:sz="6" w:space="0" w:color="auto"/>
              <w:bottom w:val="double" w:sz="6" w:space="0" w:color="auto"/>
              <w:right w:val="single" w:sz="4" w:space="0" w:color="auto"/>
            </w:tcBorders>
            <w:shd w:val="clear" w:color="auto" w:fill="auto"/>
            <w:vAlign w:val="center"/>
            <w:hideMark/>
          </w:tcPr>
          <w:p w14:paraId="3799573D" w14:textId="77777777" w:rsidR="00800A4B" w:rsidRPr="00FA1CF9" w:rsidRDefault="00800A4B" w:rsidP="00800A4B">
            <w:pPr>
              <w:spacing w:after="0" w:line="240" w:lineRule="auto"/>
              <w:ind w:firstLineChars="100" w:firstLine="200"/>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 - уплата налогов, сборов и иных платежей (ВР 850)</w:t>
            </w:r>
          </w:p>
        </w:tc>
        <w:tc>
          <w:tcPr>
            <w:tcW w:w="992" w:type="dxa"/>
            <w:tcBorders>
              <w:top w:val="nil"/>
              <w:left w:val="nil"/>
              <w:bottom w:val="double" w:sz="6" w:space="0" w:color="auto"/>
              <w:right w:val="single" w:sz="4" w:space="0" w:color="auto"/>
            </w:tcBorders>
            <w:shd w:val="clear" w:color="auto" w:fill="auto"/>
            <w:vAlign w:val="center"/>
            <w:hideMark/>
          </w:tcPr>
          <w:p w14:paraId="10B48419"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36,4 </w:t>
            </w:r>
          </w:p>
        </w:tc>
        <w:tc>
          <w:tcPr>
            <w:tcW w:w="851" w:type="dxa"/>
            <w:tcBorders>
              <w:top w:val="nil"/>
              <w:left w:val="nil"/>
              <w:bottom w:val="double" w:sz="6" w:space="0" w:color="auto"/>
              <w:right w:val="single" w:sz="4" w:space="0" w:color="auto"/>
            </w:tcBorders>
            <w:shd w:val="clear" w:color="auto" w:fill="auto"/>
            <w:vAlign w:val="center"/>
            <w:hideMark/>
          </w:tcPr>
          <w:p w14:paraId="783C6AC0"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31,8 </w:t>
            </w:r>
          </w:p>
        </w:tc>
        <w:tc>
          <w:tcPr>
            <w:tcW w:w="1074" w:type="dxa"/>
            <w:tcBorders>
              <w:top w:val="nil"/>
              <w:left w:val="nil"/>
              <w:bottom w:val="double" w:sz="6" w:space="0" w:color="auto"/>
              <w:right w:val="single" w:sz="4" w:space="0" w:color="auto"/>
            </w:tcBorders>
            <w:shd w:val="clear" w:color="auto" w:fill="auto"/>
            <w:vAlign w:val="center"/>
            <w:hideMark/>
          </w:tcPr>
          <w:p w14:paraId="40D84661"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-4,5 </w:t>
            </w:r>
          </w:p>
        </w:tc>
        <w:tc>
          <w:tcPr>
            <w:tcW w:w="675" w:type="dxa"/>
            <w:tcBorders>
              <w:top w:val="nil"/>
              <w:left w:val="nil"/>
              <w:bottom w:val="double" w:sz="6" w:space="0" w:color="auto"/>
              <w:right w:val="double" w:sz="6" w:space="0" w:color="auto"/>
            </w:tcBorders>
            <w:shd w:val="clear" w:color="auto" w:fill="auto"/>
            <w:vAlign w:val="center"/>
            <w:hideMark/>
          </w:tcPr>
          <w:p w14:paraId="4410D02E"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-12,5 </w:t>
            </w:r>
          </w:p>
        </w:tc>
      </w:tr>
    </w:tbl>
    <w:p w14:paraId="680382E3" w14:textId="77777777" w:rsidR="00800A4B" w:rsidRPr="00FA1CF9" w:rsidRDefault="00800A4B" w:rsidP="00800A4B">
      <w:pPr>
        <w:spacing w:after="0" w:line="240" w:lineRule="auto"/>
        <w:ind w:firstLine="851"/>
        <w:jc w:val="both"/>
        <w:rPr>
          <w:rFonts w:ascii="Times New Roman" w:hAnsi="Times New Roman"/>
          <w:sz w:val="16"/>
          <w:szCs w:val="16"/>
        </w:rPr>
      </w:pPr>
    </w:p>
    <w:p w14:paraId="69C12E8E" w14:textId="77777777" w:rsidR="00800A4B" w:rsidRPr="00FA1CF9" w:rsidRDefault="00800A4B" w:rsidP="00800A4B">
      <w:pPr>
        <w:spacing w:after="0" w:line="240" w:lineRule="auto"/>
        <w:ind w:firstLine="709"/>
        <w:jc w:val="both"/>
        <w:rPr>
          <w:rFonts w:ascii="Times New Roman" w:hAnsi="Times New Roman"/>
          <w:sz w:val="28"/>
          <w:szCs w:val="28"/>
        </w:rPr>
      </w:pPr>
      <w:r w:rsidRPr="00FA1CF9">
        <w:rPr>
          <w:rFonts w:ascii="Times New Roman" w:hAnsi="Times New Roman"/>
          <w:sz w:val="28"/>
          <w:szCs w:val="28"/>
        </w:rPr>
        <w:t>За счет бюджетных средств (без учета грантов) расходы государственных учреждений за I квартал 2024 года составили 5 286,2 млн.руб. (14,1 % к плану года) и на 61,4 % к полученному финансированию, с учетом остатка на 01.01.2024, из них:</w:t>
      </w:r>
    </w:p>
    <w:p w14:paraId="3323F399" w14:textId="77777777" w:rsidR="00800A4B" w:rsidRPr="00FA1CF9" w:rsidRDefault="00800A4B" w:rsidP="00800A4B">
      <w:pPr>
        <w:spacing w:after="0" w:line="240" w:lineRule="auto"/>
        <w:ind w:firstLine="709"/>
        <w:jc w:val="both"/>
        <w:rPr>
          <w:rFonts w:ascii="Times New Roman" w:hAnsi="Times New Roman"/>
          <w:sz w:val="28"/>
          <w:szCs w:val="28"/>
        </w:rPr>
      </w:pPr>
      <w:r w:rsidRPr="00FA1CF9">
        <w:rPr>
          <w:rFonts w:ascii="Times New Roman" w:hAnsi="Times New Roman"/>
          <w:sz w:val="28"/>
          <w:szCs w:val="28"/>
        </w:rPr>
        <w:t>1. За счет средств субсидии на финансовое обеспечение выполнения государственного задания расходы учреждений составили 4 264,3 млн.руб. млн.руб. (19,5 % к плану года) и на 89,1 % к полученным доходам с учетом остатка на 01.01.2024 по данному виду финансового обеспечения.</w:t>
      </w:r>
    </w:p>
    <w:p w14:paraId="054511A6" w14:textId="67301E1E" w:rsidR="00800A4B" w:rsidRPr="00FA1CF9" w:rsidRDefault="00800A4B" w:rsidP="00800A4B">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По сравнению с аналогичными расходами за </w:t>
      </w:r>
      <w:r w:rsidRPr="00FA1CF9">
        <w:rPr>
          <w:rFonts w:ascii="Times New Roman" w:hAnsi="Times New Roman"/>
          <w:sz w:val="28"/>
          <w:szCs w:val="28"/>
          <w:lang w:val="en-US"/>
        </w:rPr>
        <w:t>I</w:t>
      </w:r>
      <w:r w:rsidRPr="00FA1CF9">
        <w:rPr>
          <w:rFonts w:ascii="Times New Roman" w:hAnsi="Times New Roman"/>
          <w:sz w:val="28"/>
          <w:szCs w:val="28"/>
        </w:rPr>
        <w:t xml:space="preserve"> квартал 2023 года, расходы отчетного периода в учреждениях увеличились на 9,0 % (+353,8 млн.руб.), основные </w:t>
      </w:r>
      <w:r w:rsidR="00F85200" w:rsidRPr="00FA1CF9">
        <w:rPr>
          <w:rFonts w:ascii="Times New Roman" w:hAnsi="Times New Roman"/>
          <w:sz w:val="28"/>
          <w:szCs w:val="28"/>
        </w:rPr>
        <w:t xml:space="preserve">из </w:t>
      </w:r>
      <w:r w:rsidRPr="00FA1CF9">
        <w:rPr>
          <w:rFonts w:ascii="Times New Roman" w:hAnsi="Times New Roman"/>
          <w:sz w:val="28"/>
          <w:szCs w:val="28"/>
        </w:rPr>
        <w:t>которы</w:t>
      </w:r>
      <w:r w:rsidR="00F85200" w:rsidRPr="00FA1CF9">
        <w:rPr>
          <w:rFonts w:ascii="Times New Roman" w:hAnsi="Times New Roman"/>
          <w:sz w:val="28"/>
          <w:szCs w:val="28"/>
        </w:rPr>
        <w:t>х</w:t>
      </w:r>
      <w:r w:rsidRPr="00FA1CF9">
        <w:rPr>
          <w:rFonts w:ascii="Times New Roman" w:hAnsi="Times New Roman"/>
          <w:sz w:val="28"/>
          <w:szCs w:val="28"/>
        </w:rPr>
        <w:t xml:space="preserve"> отражены в таблице </w:t>
      </w:r>
      <w:r w:rsidR="00672207" w:rsidRPr="00FA1CF9">
        <w:rPr>
          <w:rFonts w:ascii="Times New Roman" w:hAnsi="Times New Roman"/>
          <w:sz w:val="28"/>
          <w:szCs w:val="28"/>
        </w:rPr>
        <w:t>34</w:t>
      </w:r>
      <w:r w:rsidRPr="00FA1CF9">
        <w:rPr>
          <w:rFonts w:ascii="Times New Roman" w:hAnsi="Times New Roman"/>
          <w:sz w:val="28"/>
          <w:szCs w:val="28"/>
        </w:rPr>
        <w:t>.</w:t>
      </w:r>
    </w:p>
    <w:p w14:paraId="45C2B158" w14:textId="77777777" w:rsidR="00800A4B" w:rsidRPr="00FA1CF9" w:rsidRDefault="00800A4B" w:rsidP="00800A4B">
      <w:pPr>
        <w:spacing w:after="0" w:line="240" w:lineRule="auto"/>
        <w:ind w:firstLine="709"/>
        <w:jc w:val="both"/>
        <w:rPr>
          <w:rFonts w:ascii="Times New Roman" w:hAnsi="Times New Roman"/>
          <w:sz w:val="16"/>
          <w:szCs w:val="16"/>
        </w:rPr>
      </w:pPr>
    </w:p>
    <w:p w14:paraId="591A64F8" w14:textId="77777777" w:rsidR="00800A4B" w:rsidRPr="00FA1CF9" w:rsidRDefault="00800A4B" w:rsidP="00800A4B">
      <w:pPr>
        <w:spacing w:after="0" w:line="240" w:lineRule="auto"/>
        <w:rPr>
          <w:rFonts w:ascii="Times New Roman" w:hAnsi="Times New Roman"/>
          <w:bCs/>
          <w:spacing w:val="5"/>
          <w:sz w:val="24"/>
        </w:rPr>
      </w:pPr>
      <w:r w:rsidRPr="00FA1CF9">
        <w:rPr>
          <w:rFonts w:ascii="Times New Roman" w:hAnsi="Times New Roman"/>
          <w:bCs/>
          <w:spacing w:val="5"/>
          <w:sz w:val="24"/>
        </w:rPr>
        <w:t xml:space="preserve">Таблица </w:t>
      </w:r>
      <w:r w:rsidRPr="00FA1CF9">
        <w:rPr>
          <w:rFonts w:ascii="Times New Roman" w:hAnsi="Times New Roman"/>
          <w:bCs/>
          <w:spacing w:val="5"/>
          <w:sz w:val="24"/>
        </w:rPr>
        <w:fldChar w:fldCharType="begin"/>
      </w:r>
      <w:r w:rsidRPr="00FA1CF9">
        <w:rPr>
          <w:rFonts w:ascii="Times New Roman" w:hAnsi="Times New Roman"/>
          <w:bCs/>
          <w:spacing w:val="5"/>
          <w:sz w:val="24"/>
        </w:rPr>
        <w:instrText xml:space="preserve"> SEQ Таблица \* ARABIC </w:instrText>
      </w:r>
      <w:r w:rsidRPr="00FA1CF9">
        <w:rPr>
          <w:rFonts w:ascii="Times New Roman" w:hAnsi="Times New Roman"/>
          <w:bCs/>
          <w:spacing w:val="5"/>
          <w:sz w:val="24"/>
        </w:rPr>
        <w:fldChar w:fldCharType="separate"/>
      </w:r>
      <w:r w:rsidR="0030453A" w:rsidRPr="00FA1CF9">
        <w:rPr>
          <w:rFonts w:ascii="Times New Roman" w:hAnsi="Times New Roman"/>
          <w:bCs/>
          <w:noProof/>
          <w:spacing w:val="5"/>
          <w:sz w:val="24"/>
        </w:rPr>
        <w:t>34</w:t>
      </w:r>
      <w:r w:rsidRPr="00FA1CF9">
        <w:rPr>
          <w:rFonts w:ascii="Times New Roman" w:hAnsi="Times New Roman"/>
          <w:bCs/>
          <w:spacing w:val="5"/>
          <w:sz w:val="24"/>
        </w:rPr>
        <w:fldChar w:fldCharType="end"/>
      </w:r>
      <w:r w:rsidRPr="00FA1CF9">
        <w:rPr>
          <w:rFonts w:ascii="Times New Roman" w:hAnsi="Times New Roman"/>
          <w:bCs/>
          <w:spacing w:val="5"/>
          <w:sz w:val="24"/>
        </w:rPr>
        <w:t>. Расходы государственных бюджетных и автономных учреждений за счет средств субсидии на выполнение государственного задания за I квартал 2023 и 2024 годов, млн.руб. и %</w:t>
      </w:r>
    </w:p>
    <w:tbl>
      <w:tblPr>
        <w:tblW w:w="9613" w:type="dxa"/>
        <w:tblLayout w:type="fixed"/>
        <w:tblLook w:val="04A0" w:firstRow="1" w:lastRow="0" w:firstColumn="1" w:lastColumn="0" w:noHBand="0" w:noVBand="1"/>
      </w:tblPr>
      <w:tblGrid>
        <w:gridCol w:w="6073"/>
        <w:gridCol w:w="826"/>
        <w:gridCol w:w="904"/>
        <w:gridCol w:w="1104"/>
        <w:gridCol w:w="706"/>
      </w:tblGrid>
      <w:tr w:rsidR="00FA1CF9" w:rsidRPr="00FA1CF9" w14:paraId="35B29BD5" w14:textId="77777777" w:rsidTr="00117C30">
        <w:trPr>
          <w:trHeight w:val="29"/>
          <w:tblHeader/>
        </w:trPr>
        <w:tc>
          <w:tcPr>
            <w:tcW w:w="6073"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64A05C6D" w14:textId="77777777" w:rsidR="00800A4B" w:rsidRPr="00FA1CF9" w:rsidRDefault="00800A4B" w:rsidP="00800A4B">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Наименование</w:t>
            </w:r>
          </w:p>
        </w:tc>
        <w:tc>
          <w:tcPr>
            <w:tcW w:w="826"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7706B5BC" w14:textId="1019446D" w:rsidR="00800A4B" w:rsidRPr="00FA1CF9" w:rsidRDefault="00800A4B" w:rsidP="00800A4B">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I кв. 2023</w:t>
            </w:r>
            <w:r w:rsidR="00117C30" w:rsidRPr="00FA1CF9">
              <w:rPr>
                <w:rFonts w:ascii="Times New Roman" w:eastAsia="Times New Roman" w:hAnsi="Times New Roman"/>
                <w:b/>
                <w:bCs/>
                <w:sz w:val="20"/>
                <w:szCs w:val="20"/>
                <w:lang w:eastAsia="ru-RU"/>
              </w:rPr>
              <w:t xml:space="preserve"> </w:t>
            </w:r>
            <w:r w:rsidRPr="00FA1CF9">
              <w:rPr>
                <w:rFonts w:ascii="Times New Roman" w:eastAsia="Times New Roman" w:hAnsi="Times New Roman"/>
                <w:b/>
                <w:bCs/>
                <w:sz w:val="20"/>
                <w:szCs w:val="20"/>
                <w:lang w:eastAsia="ru-RU"/>
              </w:rPr>
              <w:t>г.</w:t>
            </w:r>
          </w:p>
        </w:tc>
        <w:tc>
          <w:tcPr>
            <w:tcW w:w="904"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5776DBF7" w14:textId="3462C1DF" w:rsidR="00800A4B" w:rsidRPr="00FA1CF9" w:rsidRDefault="00800A4B" w:rsidP="00800A4B">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I кв. 2024</w:t>
            </w:r>
            <w:r w:rsidR="00117C30" w:rsidRPr="00FA1CF9">
              <w:rPr>
                <w:rFonts w:ascii="Times New Roman" w:eastAsia="Times New Roman" w:hAnsi="Times New Roman"/>
                <w:b/>
                <w:bCs/>
                <w:sz w:val="20"/>
                <w:szCs w:val="20"/>
                <w:lang w:eastAsia="ru-RU"/>
              </w:rPr>
              <w:t xml:space="preserve"> </w:t>
            </w:r>
            <w:r w:rsidRPr="00FA1CF9">
              <w:rPr>
                <w:rFonts w:ascii="Times New Roman" w:eastAsia="Times New Roman" w:hAnsi="Times New Roman"/>
                <w:b/>
                <w:bCs/>
                <w:sz w:val="20"/>
                <w:szCs w:val="20"/>
                <w:lang w:eastAsia="ru-RU"/>
              </w:rPr>
              <w:t>г.</w:t>
            </w:r>
          </w:p>
        </w:tc>
        <w:tc>
          <w:tcPr>
            <w:tcW w:w="1810" w:type="dxa"/>
            <w:gridSpan w:val="2"/>
            <w:tcBorders>
              <w:top w:val="double" w:sz="6" w:space="0" w:color="auto"/>
              <w:left w:val="nil"/>
              <w:bottom w:val="single" w:sz="4" w:space="0" w:color="auto"/>
              <w:right w:val="double" w:sz="6" w:space="0" w:color="000000"/>
            </w:tcBorders>
            <w:shd w:val="clear" w:color="auto" w:fill="auto"/>
            <w:vAlign w:val="center"/>
            <w:hideMark/>
          </w:tcPr>
          <w:p w14:paraId="05E17783" w14:textId="77777777" w:rsidR="00800A4B" w:rsidRPr="00FA1CF9" w:rsidRDefault="00800A4B" w:rsidP="00800A4B">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Изменения (+,-)</w:t>
            </w:r>
          </w:p>
        </w:tc>
      </w:tr>
      <w:tr w:rsidR="00FA1CF9" w:rsidRPr="00FA1CF9" w14:paraId="5FDFC228" w14:textId="77777777" w:rsidTr="00117C30">
        <w:trPr>
          <w:trHeight w:val="29"/>
          <w:tblHeader/>
        </w:trPr>
        <w:tc>
          <w:tcPr>
            <w:tcW w:w="6073" w:type="dxa"/>
            <w:vMerge/>
            <w:tcBorders>
              <w:top w:val="double" w:sz="6" w:space="0" w:color="auto"/>
              <w:left w:val="double" w:sz="6" w:space="0" w:color="auto"/>
              <w:bottom w:val="single" w:sz="4" w:space="0" w:color="auto"/>
              <w:right w:val="single" w:sz="4" w:space="0" w:color="auto"/>
            </w:tcBorders>
            <w:vAlign w:val="center"/>
            <w:hideMark/>
          </w:tcPr>
          <w:p w14:paraId="2010F98C" w14:textId="77777777" w:rsidR="00800A4B" w:rsidRPr="00FA1CF9" w:rsidRDefault="00800A4B" w:rsidP="00800A4B">
            <w:pPr>
              <w:spacing w:after="0" w:line="240" w:lineRule="auto"/>
              <w:rPr>
                <w:rFonts w:ascii="Times New Roman" w:eastAsia="Times New Roman" w:hAnsi="Times New Roman"/>
                <w:b/>
                <w:bCs/>
                <w:sz w:val="20"/>
                <w:szCs w:val="20"/>
                <w:lang w:eastAsia="ru-RU"/>
              </w:rPr>
            </w:pPr>
          </w:p>
        </w:tc>
        <w:tc>
          <w:tcPr>
            <w:tcW w:w="826" w:type="dxa"/>
            <w:vMerge/>
            <w:tcBorders>
              <w:top w:val="double" w:sz="6" w:space="0" w:color="auto"/>
              <w:left w:val="single" w:sz="4" w:space="0" w:color="auto"/>
              <w:bottom w:val="single" w:sz="4" w:space="0" w:color="auto"/>
              <w:right w:val="single" w:sz="4" w:space="0" w:color="auto"/>
            </w:tcBorders>
            <w:vAlign w:val="center"/>
            <w:hideMark/>
          </w:tcPr>
          <w:p w14:paraId="4642280E" w14:textId="77777777" w:rsidR="00800A4B" w:rsidRPr="00FA1CF9" w:rsidRDefault="00800A4B" w:rsidP="00800A4B">
            <w:pPr>
              <w:spacing w:after="0" w:line="240" w:lineRule="auto"/>
              <w:rPr>
                <w:rFonts w:ascii="Times New Roman" w:eastAsia="Times New Roman" w:hAnsi="Times New Roman"/>
                <w:b/>
                <w:bCs/>
                <w:sz w:val="20"/>
                <w:szCs w:val="20"/>
                <w:lang w:eastAsia="ru-RU"/>
              </w:rPr>
            </w:pPr>
          </w:p>
        </w:tc>
        <w:tc>
          <w:tcPr>
            <w:tcW w:w="904" w:type="dxa"/>
            <w:vMerge/>
            <w:tcBorders>
              <w:top w:val="double" w:sz="6" w:space="0" w:color="auto"/>
              <w:left w:val="single" w:sz="4" w:space="0" w:color="auto"/>
              <w:bottom w:val="single" w:sz="4" w:space="0" w:color="auto"/>
              <w:right w:val="single" w:sz="4" w:space="0" w:color="auto"/>
            </w:tcBorders>
            <w:vAlign w:val="center"/>
            <w:hideMark/>
          </w:tcPr>
          <w:p w14:paraId="730783C4" w14:textId="77777777" w:rsidR="00800A4B" w:rsidRPr="00FA1CF9" w:rsidRDefault="00800A4B" w:rsidP="00800A4B">
            <w:pPr>
              <w:spacing w:after="0" w:line="240" w:lineRule="auto"/>
              <w:rPr>
                <w:rFonts w:ascii="Times New Roman" w:eastAsia="Times New Roman" w:hAnsi="Times New Roman"/>
                <w:b/>
                <w:bCs/>
                <w:sz w:val="20"/>
                <w:szCs w:val="20"/>
                <w:lang w:eastAsia="ru-RU"/>
              </w:rPr>
            </w:pPr>
          </w:p>
        </w:tc>
        <w:tc>
          <w:tcPr>
            <w:tcW w:w="1104" w:type="dxa"/>
            <w:tcBorders>
              <w:top w:val="nil"/>
              <w:left w:val="nil"/>
              <w:bottom w:val="single" w:sz="4" w:space="0" w:color="auto"/>
              <w:right w:val="single" w:sz="4" w:space="0" w:color="auto"/>
            </w:tcBorders>
            <w:shd w:val="clear" w:color="auto" w:fill="auto"/>
            <w:vAlign w:val="center"/>
            <w:hideMark/>
          </w:tcPr>
          <w:p w14:paraId="0256D883" w14:textId="76CDC80A" w:rsidR="00800A4B" w:rsidRPr="00FA1CF9" w:rsidRDefault="00800A4B" w:rsidP="00800A4B">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млн.руб.</w:t>
            </w:r>
          </w:p>
        </w:tc>
        <w:tc>
          <w:tcPr>
            <w:tcW w:w="706" w:type="dxa"/>
            <w:tcBorders>
              <w:top w:val="nil"/>
              <w:left w:val="nil"/>
              <w:bottom w:val="single" w:sz="4" w:space="0" w:color="auto"/>
              <w:right w:val="double" w:sz="6" w:space="0" w:color="auto"/>
            </w:tcBorders>
            <w:shd w:val="clear" w:color="auto" w:fill="auto"/>
            <w:vAlign w:val="center"/>
            <w:hideMark/>
          </w:tcPr>
          <w:p w14:paraId="58BCD90E" w14:textId="029C0D75" w:rsidR="00800A4B" w:rsidRPr="00FA1CF9" w:rsidRDefault="00800A4B" w:rsidP="00800A4B">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w:t>
            </w:r>
          </w:p>
        </w:tc>
      </w:tr>
      <w:tr w:rsidR="00FA1CF9" w:rsidRPr="00FA1CF9" w14:paraId="3F30628E" w14:textId="77777777" w:rsidTr="00117C30">
        <w:trPr>
          <w:trHeight w:val="64"/>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262861BC" w14:textId="77777777" w:rsidR="00800A4B" w:rsidRPr="00FA1CF9" w:rsidRDefault="00800A4B" w:rsidP="00800A4B">
            <w:pPr>
              <w:spacing w:after="0" w:line="240" w:lineRule="auto"/>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Субсидия на гос. задание, из нее:</w:t>
            </w:r>
          </w:p>
        </w:tc>
        <w:tc>
          <w:tcPr>
            <w:tcW w:w="826" w:type="dxa"/>
            <w:tcBorders>
              <w:top w:val="nil"/>
              <w:left w:val="nil"/>
              <w:bottom w:val="single" w:sz="4" w:space="0" w:color="auto"/>
              <w:right w:val="single" w:sz="4" w:space="0" w:color="auto"/>
            </w:tcBorders>
            <w:shd w:val="clear" w:color="auto" w:fill="auto"/>
            <w:vAlign w:val="center"/>
            <w:hideMark/>
          </w:tcPr>
          <w:p w14:paraId="763A1DAB" w14:textId="77777777" w:rsidR="00800A4B" w:rsidRPr="00FA1CF9" w:rsidRDefault="00800A4B" w:rsidP="00800A4B">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3 910,5 </w:t>
            </w:r>
          </w:p>
        </w:tc>
        <w:tc>
          <w:tcPr>
            <w:tcW w:w="904" w:type="dxa"/>
            <w:tcBorders>
              <w:top w:val="nil"/>
              <w:left w:val="nil"/>
              <w:bottom w:val="single" w:sz="4" w:space="0" w:color="auto"/>
              <w:right w:val="single" w:sz="4" w:space="0" w:color="auto"/>
            </w:tcBorders>
            <w:shd w:val="clear" w:color="auto" w:fill="auto"/>
            <w:vAlign w:val="center"/>
            <w:hideMark/>
          </w:tcPr>
          <w:p w14:paraId="2E91280D" w14:textId="77777777" w:rsidR="00800A4B" w:rsidRPr="00FA1CF9" w:rsidRDefault="00800A4B" w:rsidP="00800A4B">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4 264,3 </w:t>
            </w:r>
          </w:p>
        </w:tc>
        <w:tc>
          <w:tcPr>
            <w:tcW w:w="1104" w:type="dxa"/>
            <w:tcBorders>
              <w:top w:val="nil"/>
              <w:left w:val="nil"/>
              <w:bottom w:val="single" w:sz="4" w:space="0" w:color="auto"/>
              <w:right w:val="single" w:sz="4" w:space="0" w:color="auto"/>
            </w:tcBorders>
            <w:shd w:val="clear" w:color="auto" w:fill="auto"/>
            <w:vAlign w:val="center"/>
            <w:hideMark/>
          </w:tcPr>
          <w:p w14:paraId="11BA492D" w14:textId="77777777" w:rsidR="00800A4B" w:rsidRPr="00FA1CF9" w:rsidRDefault="00800A4B" w:rsidP="00800A4B">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353,8 </w:t>
            </w:r>
          </w:p>
        </w:tc>
        <w:tc>
          <w:tcPr>
            <w:tcW w:w="706" w:type="dxa"/>
            <w:tcBorders>
              <w:top w:val="nil"/>
              <w:left w:val="nil"/>
              <w:bottom w:val="single" w:sz="4" w:space="0" w:color="auto"/>
              <w:right w:val="double" w:sz="6" w:space="0" w:color="auto"/>
            </w:tcBorders>
            <w:shd w:val="clear" w:color="auto" w:fill="auto"/>
            <w:vAlign w:val="center"/>
            <w:hideMark/>
          </w:tcPr>
          <w:p w14:paraId="3295FDA5" w14:textId="77777777" w:rsidR="00800A4B" w:rsidRPr="00FA1CF9" w:rsidRDefault="00800A4B" w:rsidP="00800A4B">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9,0 </w:t>
            </w:r>
          </w:p>
        </w:tc>
      </w:tr>
      <w:tr w:rsidR="00FA1CF9" w:rsidRPr="00FA1CF9" w14:paraId="0707D581" w14:textId="77777777" w:rsidTr="00117C30">
        <w:trPr>
          <w:trHeight w:val="64"/>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3E41C398" w14:textId="77777777" w:rsidR="00800A4B" w:rsidRPr="00FA1CF9" w:rsidRDefault="00800A4B" w:rsidP="00800A4B">
            <w:pPr>
              <w:spacing w:after="0" w:line="240" w:lineRule="auto"/>
              <w:ind w:firstLineChars="100" w:firstLine="200"/>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 - фонд оплаты труда учреждений (ВР 111)</w:t>
            </w:r>
          </w:p>
        </w:tc>
        <w:tc>
          <w:tcPr>
            <w:tcW w:w="826" w:type="dxa"/>
            <w:tcBorders>
              <w:top w:val="nil"/>
              <w:left w:val="nil"/>
              <w:bottom w:val="single" w:sz="4" w:space="0" w:color="auto"/>
              <w:right w:val="single" w:sz="4" w:space="0" w:color="auto"/>
            </w:tcBorders>
            <w:shd w:val="clear" w:color="auto" w:fill="auto"/>
            <w:vAlign w:val="center"/>
            <w:hideMark/>
          </w:tcPr>
          <w:p w14:paraId="7BF9682B"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2 147,7 </w:t>
            </w:r>
          </w:p>
        </w:tc>
        <w:tc>
          <w:tcPr>
            <w:tcW w:w="904" w:type="dxa"/>
            <w:tcBorders>
              <w:top w:val="nil"/>
              <w:left w:val="nil"/>
              <w:bottom w:val="single" w:sz="4" w:space="0" w:color="auto"/>
              <w:right w:val="single" w:sz="4" w:space="0" w:color="auto"/>
            </w:tcBorders>
            <w:shd w:val="clear" w:color="auto" w:fill="auto"/>
            <w:vAlign w:val="center"/>
            <w:hideMark/>
          </w:tcPr>
          <w:p w14:paraId="2A1E448A"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2 472,8 </w:t>
            </w:r>
          </w:p>
        </w:tc>
        <w:tc>
          <w:tcPr>
            <w:tcW w:w="1104" w:type="dxa"/>
            <w:tcBorders>
              <w:top w:val="nil"/>
              <w:left w:val="nil"/>
              <w:bottom w:val="single" w:sz="4" w:space="0" w:color="auto"/>
              <w:right w:val="single" w:sz="4" w:space="0" w:color="auto"/>
            </w:tcBorders>
            <w:shd w:val="clear" w:color="auto" w:fill="auto"/>
            <w:vAlign w:val="center"/>
            <w:hideMark/>
          </w:tcPr>
          <w:p w14:paraId="663832FA"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325,1 </w:t>
            </w:r>
          </w:p>
        </w:tc>
        <w:tc>
          <w:tcPr>
            <w:tcW w:w="706" w:type="dxa"/>
            <w:tcBorders>
              <w:top w:val="nil"/>
              <w:left w:val="nil"/>
              <w:bottom w:val="single" w:sz="4" w:space="0" w:color="auto"/>
              <w:right w:val="double" w:sz="6" w:space="0" w:color="auto"/>
            </w:tcBorders>
            <w:shd w:val="clear" w:color="auto" w:fill="auto"/>
            <w:vAlign w:val="center"/>
            <w:hideMark/>
          </w:tcPr>
          <w:p w14:paraId="1508A0A7"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15,1 </w:t>
            </w:r>
          </w:p>
        </w:tc>
      </w:tr>
      <w:tr w:rsidR="00FA1CF9" w:rsidRPr="00FA1CF9" w14:paraId="1B94B011" w14:textId="77777777" w:rsidTr="00117C30">
        <w:trPr>
          <w:trHeight w:val="64"/>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52965721" w14:textId="77777777" w:rsidR="00800A4B" w:rsidRPr="00FA1CF9" w:rsidRDefault="00800A4B" w:rsidP="00800A4B">
            <w:pPr>
              <w:spacing w:after="0" w:line="240" w:lineRule="auto"/>
              <w:ind w:firstLineChars="100" w:firstLine="200"/>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 - иные выплаты персоналу учреждений, за исключением фонда оплаты труда (ВР 112)</w:t>
            </w:r>
          </w:p>
        </w:tc>
        <w:tc>
          <w:tcPr>
            <w:tcW w:w="826" w:type="dxa"/>
            <w:tcBorders>
              <w:top w:val="nil"/>
              <w:left w:val="nil"/>
              <w:bottom w:val="single" w:sz="4" w:space="0" w:color="auto"/>
              <w:right w:val="single" w:sz="4" w:space="0" w:color="auto"/>
            </w:tcBorders>
            <w:shd w:val="clear" w:color="auto" w:fill="auto"/>
            <w:vAlign w:val="center"/>
            <w:hideMark/>
          </w:tcPr>
          <w:p w14:paraId="6C997FB3"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10,3 </w:t>
            </w:r>
          </w:p>
        </w:tc>
        <w:tc>
          <w:tcPr>
            <w:tcW w:w="904" w:type="dxa"/>
            <w:tcBorders>
              <w:top w:val="nil"/>
              <w:left w:val="nil"/>
              <w:bottom w:val="single" w:sz="4" w:space="0" w:color="auto"/>
              <w:right w:val="single" w:sz="4" w:space="0" w:color="auto"/>
            </w:tcBorders>
            <w:shd w:val="clear" w:color="auto" w:fill="auto"/>
            <w:vAlign w:val="center"/>
            <w:hideMark/>
          </w:tcPr>
          <w:p w14:paraId="57C4F9C0"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10,0 </w:t>
            </w:r>
          </w:p>
        </w:tc>
        <w:tc>
          <w:tcPr>
            <w:tcW w:w="1104" w:type="dxa"/>
            <w:tcBorders>
              <w:top w:val="nil"/>
              <w:left w:val="nil"/>
              <w:bottom w:val="single" w:sz="4" w:space="0" w:color="auto"/>
              <w:right w:val="single" w:sz="4" w:space="0" w:color="auto"/>
            </w:tcBorders>
            <w:shd w:val="clear" w:color="auto" w:fill="auto"/>
            <w:vAlign w:val="center"/>
            <w:hideMark/>
          </w:tcPr>
          <w:p w14:paraId="3AAE212D"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-0,3 </w:t>
            </w:r>
          </w:p>
        </w:tc>
        <w:tc>
          <w:tcPr>
            <w:tcW w:w="706" w:type="dxa"/>
            <w:tcBorders>
              <w:top w:val="nil"/>
              <w:left w:val="nil"/>
              <w:bottom w:val="single" w:sz="4" w:space="0" w:color="auto"/>
              <w:right w:val="double" w:sz="6" w:space="0" w:color="auto"/>
            </w:tcBorders>
            <w:shd w:val="clear" w:color="auto" w:fill="auto"/>
            <w:vAlign w:val="center"/>
            <w:hideMark/>
          </w:tcPr>
          <w:p w14:paraId="453BA0CD"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-2,4 </w:t>
            </w:r>
          </w:p>
        </w:tc>
      </w:tr>
      <w:tr w:rsidR="00FA1CF9" w:rsidRPr="00FA1CF9" w14:paraId="01E7C136" w14:textId="77777777" w:rsidTr="00117C30">
        <w:trPr>
          <w:trHeight w:val="64"/>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32333C9E" w14:textId="77777777" w:rsidR="00800A4B" w:rsidRPr="00FA1CF9" w:rsidRDefault="00800A4B" w:rsidP="00800A4B">
            <w:pPr>
              <w:spacing w:after="0" w:line="240" w:lineRule="auto"/>
              <w:ind w:firstLineChars="100" w:firstLine="200"/>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 - иные выплаты учреждений привлекаемым лицам (ВР 113)</w:t>
            </w:r>
          </w:p>
        </w:tc>
        <w:tc>
          <w:tcPr>
            <w:tcW w:w="826" w:type="dxa"/>
            <w:tcBorders>
              <w:top w:val="nil"/>
              <w:left w:val="nil"/>
              <w:bottom w:val="single" w:sz="4" w:space="0" w:color="auto"/>
              <w:right w:val="single" w:sz="4" w:space="0" w:color="auto"/>
            </w:tcBorders>
            <w:shd w:val="clear" w:color="auto" w:fill="auto"/>
            <w:vAlign w:val="center"/>
            <w:hideMark/>
          </w:tcPr>
          <w:p w14:paraId="72A934F7"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1,6 </w:t>
            </w:r>
          </w:p>
        </w:tc>
        <w:tc>
          <w:tcPr>
            <w:tcW w:w="904" w:type="dxa"/>
            <w:tcBorders>
              <w:top w:val="nil"/>
              <w:left w:val="nil"/>
              <w:bottom w:val="single" w:sz="4" w:space="0" w:color="auto"/>
              <w:right w:val="single" w:sz="4" w:space="0" w:color="auto"/>
            </w:tcBorders>
            <w:shd w:val="clear" w:color="auto" w:fill="auto"/>
            <w:vAlign w:val="center"/>
            <w:hideMark/>
          </w:tcPr>
          <w:p w14:paraId="6061D114"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0,5 </w:t>
            </w:r>
          </w:p>
        </w:tc>
        <w:tc>
          <w:tcPr>
            <w:tcW w:w="1104" w:type="dxa"/>
            <w:tcBorders>
              <w:top w:val="nil"/>
              <w:left w:val="nil"/>
              <w:bottom w:val="single" w:sz="4" w:space="0" w:color="auto"/>
              <w:right w:val="single" w:sz="4" w:space="0" w:color="auto"/>
            </w:tcBorders>
            <w:shd w:val="clear" w:color="auto" w:fill="auto"/>
            <w:vAlign w:val="center"/>
            <w:hideMark/>
          </w:tcPr>
          <w:p w14:paraId="239ED518"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-1,1 </w:t>
            </w:r>
          </w:p>
        </w:tc>
        <w:tc>
          <w:tcPr>
            <w:tcW w:w="706" w:type="dxa"/>
            <w:tcBorders>
              <w:top w:val="nil"/>
              <w:left w:val="nil"/>
              <w:bottom w:val="single" w:sz="4" w:space="0" w:color="auto"/>
              <w:right w:val="double" w:sz="6" w:space="0" w:color="auto"/>
            </w:tcBorders>
            <w:shd w:val="clear" w:color="auto" w:fill="auto"/>
            <w:vAlign w:val="center"/>
            <w:hideMark/>
          </w:tcPr>
          <w:p w14:paraId="1F61B19E"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-69,2 </w:t>
            </w:r>
          </w:p>
        </w:tc>
      </w:tr>
      <w:tr w:rsidR="00FA1CF9" w:rsidRPr="00FA1CF9" w14:paraId="6D86F038" w14:textId="77777777" w:rsidTr="00117C30">
        <w:trPr>
          <w:trHeight w:val="64"/>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32EBDAAF" w14:textId="77777777" w:rsidR="00800A4B" w:rsidRPr="00FA1CF9" w:rsidRDefault="00800A4B" w:rsidP="00800A4B">
            <w:pPr>
              <w:spacing w:after="0" w:line="240" w:lineRule="auto"/>
              <w:ind w:firstLineChars="100" w:firstLine="200"/>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 - взносы по обязательному социальному страхованию на выплаты по оплате труда работников и иные выплаты работникам учреждений (ВР 119)</w:t>
            </w:r>
          </w:p>
        </w:tc>
        <w:tc>
          <w:tcPr>
            <w:tcW w:w="826" w:type="dxa"/>
            <w:tcBorders>
              <w:top w:val="nil"/>
              <w:left w:val="nil"/>
              <w:bottom w:val="single" w:sz="4" w:space="0" w:color="auto"/>
              <w:right w:val="single" w:sz="4" w:space="0" w:color="auto"/>
            </w:tcBorders>
            <w:shd w:val="clear" w:color="auto" w:fill="auto"/>
            <w:vAlign w:val="center"/>
            <w:hideMark/>
          </w:tcPr>
          <w:p w14:paraId="1D31298B"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600,6 </w:t>
            </w:r>
          </w:p>
        </w:tc>
        <w:tc>
          <w:tcPr>
            <w:tcW w:w="904" w:type="dxa"/>
            <w:tcBorders>
              <w:top w:val="nil"/>
              <w:left w:val="nil"/>
              <w:bottom w:val="single" w:sz="4" w:space="0" w:color="auto"/>
              <w:right w:val="single" w:sz="4" w:space="0" w:color="auto"/>
            </w:tcBorders>
            <w:shd w:val="clear" w:color="auto" w:fill="auto"/>
            <w:vAlign w:val="center"/>
            <w:hideMark/>
          </w:tcPr>
          <w:p w14:paraId="02138C4C"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685,3 </w:t>
            </w:r>
          </w:p>
        </w:tc>
        <w:tc>
          <w:tcPr>
            <w:tcW w:w="1104" w:type="dxa"/>
            <w:tcBorders>
              <w:top w:val="nil"/>
              <w:left w:val="nil"/>
              <w:bottom w:val="single" w:sz="4" w:space="0" w:color="auto"/>
              <w:right w:val="single" w:sz="4" w:space="0" w:color="auto"/>
            </w:tcBorders>
            <w:shd w:val="clear" w:color="auto" w:fill="auto"/>
            <w:vAlign w:val="center"/>
            <w:hideMark/>
          </w:tcPr>
          <w:p w14:paraId="42F9E812"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84,7 </w:t>
            </w:r>
          </w:p>
        </w:tc>
        <w:tc>
          <w:tcPr>
            <w:tcW w:w="706" w:type="dxa"/>
            <w:tcBorders>
              <w:top w:val="nil"/>
              <w:left w:val="nil"/>
              <w:bottom w:val="single" w:sz="4" w:space="0" w:color="auto"/>
              <w:right w:val="double" w:sz="6" w:space="0" w:color="auto"/>
            </w:tcBorders>
            <w:shd w:val="clear" w:color="auto" w:fill="auto"/>
            <w:vAlign w:val="center"/>
            <w:hideMark/>
          </w:tcPr>
          <w:p w14:paraId="0848D7AE"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14,1 </w:t>
            </w:r>
          </w:p>
        </w:tc>
      </w:tr>
      <w:tr w:rsidR="00FA1CF9" w:rsidRPr="00FA1CF9" w14:paraId="3ED4009A" w14:textId="77777777" w:rsidTr="00117C30">
        <w:trPr>
          <w:trHeight w:val="64"/>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6CBA9585" w14:textId="77777777" w:rsidR="00800A4B" w:rsidRPr="00FA1CF9" w:rsidRDefault="00800A4B" w:rsidP="00800A4B">
            <w:pPr>
              <w:spacing w:after="0" w:line="240" w:lineRule="auto"/>
              <w:ind w:firstLineChars="100" w:firstLine="200"/>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 - контрактуемые расходы (ВР 200, 323 и 400)</w:t>
            </w:r>
          </w:p>
        </w:tc>
        <w:tc>
          <w:tcPr>
            <w:tcW w:w="826" w:type="dxa"/>
            <w:tcBorders>
              <w:top w:val="nil"/>
              <w:left w:val="nil"/>
              <w:bottom w:val="single" w:sz="4" w:space="0" w:color="auto"/>
              <w:right w:val="single" w:sz="4" w:space="0" w:color="auto"/>
            </w:tcBorders>
            <w:shd w:val="clear" w:color="auto" w:fill="auto"/>
            <w:vAlign w:val="center"/>
            <w:hideMark/>
          </w:tcPr>
          <w:p w14:paraId="4D06EED9"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1 121,1 </w:t>
            </w:r>
          </w:p>
        </w:tc>
        <w:tc>
          <w:tcPr>
            <w:tcW w:w="904" w:type="dxa"/>
            <w:tcBorders>
              <w:top w:val="nil"/>
              <w:left w:val="nil"/>
              <w:bottom w:val="single" w:sz="4" w:space="0" w:color="auto"/>
              <w:right w:val="single" w:sz="4" w:space="0" w:color="auto"/>
            </w:tcBorders>
            <w:shd w:val="clear" w:color="auto" w:fill="auto"/>
            <w:vAlign w:val="center"/>
            <w:hideMark/>
          </w:tcPr>
          <w:p w14:paraId="1E05EB74"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1 067,9 </w:t>
            </w:r>
          </w:p>
        </w:tc>
        <w:tc>
          <w:tcPr>
            <w:tcW w:w="1104" w:type="dxa"/>
            <w:tcBorders>
              <w:top w:val="nil"/>
              <w:left w:val="nil"/>
              <w:bottom w:val="single" w:sz="4" w:space="0" w:color="auto"/>
              <w:right w:val="single" w:sz="4" w:space="0" w:color="auto"/>
            </w:tcBorders>
            <w:shd w:val="clear" w:color="auto" w:fill="auto"/>
            <w:vAlign w:val="center"/>
            <w:hideMark/>
          </w:tcPr>
          <w:p w14:paraId="642674D7"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-53,2 </w:t>
            </w:r>
          </w:p>
        </w:tc>
        <w:tc>
          <w:tcPr>
            <w:tcW w:w="706" w:type="dxa"/>
            <w:tcBorders>
              <w:top w:val="nil"/>
              <w:left w:val="nil"/>
              <w:bottom w:val="single" w:sz="4" w:space="0" w:color="auto"/>
              <w:right w:val="double" w:sz="6" w:space="0" w:color="auto"/>
            </w:tcBorders>
            <w:shd w:val="clear" w:color="auto" w:fill="auto"/>
            <w:vAlign w:val="center"/>
            <w:hideMark/>
          </w:tcPr>
          <w:p w14:paraId="325D42AF"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-4,7 </w:t>
            </w:r>
          </w:p>
        </w:tc>
      </w:tr>
      <w:tr w:rsidR="00800A4B" w:rsidRPr="00FA1CF9" w14:paraId="52A41D2F" w14:textId="77777777" w:rsidTr="00117C30">
        <w:trPr>
          <w:trHeight w:val="64"/>
        </w:trPr>
        <w:tc>
          <w:tcPr>
            <w:tcW w:w="6073" w:type="dxa"/>
            <w:tcBorders>
              <w:top w:val="nil"/>
              <w:left w:val="double" w:sz="6" w:space="0" w:color="auto"/>
              <w:bottom w:val="double" w:sz="6" w:space="0" w:color="auto"/>
              <w:right w:val="single" w:sz="4" w:space="0" w:color="auto"/>
            </w:tcBorders>
            <w:shd w:val="clear" w:color="auto" w:fill="auto"/>
            <w:vAlign w:val="center"/>
            <w:hideMark/>
          </w:tcPr>
          <w:p w14:paraId="6627E34B" w14:textId="77777777" w:rsidR="00800A4B" w:rsidRPr="00FA1CF9" w:rsidRDefault="00800A4B" w:rsidP="00800A4B">
            <w:pPr>
              <w:spacing w:after="0" w:line="240" w:lineRule="auto"/>
              <w:ind w:firstLineChars="100" w:firstLine="200"/>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 - уплата налогов, сборов и иных платежей (ВР 850)</w:t>
            </w:r>
          </w:p>
        </w:tc>
        <w:tc>
          <w:tcPr>
            <w:tcW w:w="826" w:type="dxa"/>
            <w:tcBorders>
              <w:top w:val="nil"/>
              <w:left w:val="nil"/>
              <w:bottom w:val="double" w:sz="6" w:space="0" w:color="auto"/>
              <w:right w:val="single" w:sz="4" w:space="0" w:color="auto"/>
            </w:tcBorders>
            <w:shd w:val="clear" w:color="auto" w:fill="auto"/>
            <w:vAlign w:val="center"/>
            <w:hideMark/>
          </w:tcPr>
          <w:p w14:paraId="23479BCD"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23,7 </w:t>
            </w:r>
          </w:p>
        </w:tc>
        <w:tc>
          <w:tcPr>
            <w:tcW w:w="904" w:type="dxa"/>
            <w:tcBorders>
              <w:top w:val="nil"/>
              <w:left w:val="nil"/>
              <w:bottom w:val="double" w:sz="6" w:space="0" w:color="auto"/>
              <w:right w:val="single" w:sz="4" w:space="0" w:color="auto"/>
            </w:tcBorders>
            <w:shd w:val="clear" w:color="auto" w:fill="auto"/>
            <w:vAlign w:val="center"/>
            <w:hideMark/>
          </w:tcPr>
          <w:p w14:paraId="0D30BC00"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22,3 </w:t>
            </w:r>
          </w:p>
        </w:tc>
        <w:tc>
          <w:tcPr>
            <w:tcW w:w="1104" w:type="dxa"/>
            <w:tcBorders>
              <w:top w:val="nil"/>
              <w:left w:val="nil"/>
              <w:bottom w:val="double" w:sz="6" w:space="0" w:color="auto"/>
              <w:right w:val="single" w:sz="4" w:space="0" w:color="auto"/>
            </w:tcBorders>
            <w:shd w:val="clear" w:color="auto" w:fill="auto"/>
            <w:vAlign w:val="center"/>
            <w:hideMark/>
          </w:tcPr>
          <w:p w14:paraId="21A90C24"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-1,4 </w:t>
            </w:r>
          </w:p>
        </w:tc>
        <w:tc>
          <w:tcPr>
            <w:tcW w:w="706" w:type="dxa"/>
            <w:tcBorders>
              <w:top w:val="nil"/>
              <w:left w:val="nil"/>
              <w:bottom w:val="double" w:sz="6" w:space="0" w:color="auto"/>
              <w:right w:val="double" w:sz="6" w:space="0" w:color="auto"/>
            </w:tcBorders>
            <w:shd w:val="clear" w:color="auto" w:fill="auto"/>
            <w:vAlign w:val="center"/>
            <w:hideMark/>
          </w:tcPr>
          <w:p w14:paraId="6D438722"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-5,9 </w:t>
            </w:r>
          </w:p>
        </w:tc>
      </w:tr>
    </w:tbl>
    <w:p w14:paraId="7D007B66" w14:textId="77777777" w:rsidR="00800A4B" w:rsidRPr="00FA1CF9" w:rsidRDefault="00800A4B" w:rsidP="00800A4B">
      <w:pPr>
        <w:spacing w:after="0" w:line="240" w:lineRule="auto"/>
        <w:ind w:firstLine="709"/>
        <w:jc w:val="both"/>
        <w:rPr>
          <w:rFonts w:ascii="Times New Roman" w:hAnsi="Times New Roman"/>
          <w:sz w:val="16"/>
          <w:szCs w:val="16"/>
        </w:rPr>
      </w:pPr>
    </w:p>
    <w:p w14:paraId="168AE467" w14:textId="77777777" w:rsidR="00800A4B" w:rsidRPr="00FA1CF9" w:rsidRDefault="00800A4B" w:rsidP="00800A4B">
      <w:pPr>
        <w:spacing w:after="0" w:line="240" w:lineRule="auto"/>
        <w:ind w:firstLine="709"/>
        <w:jc w:val="both"/>
        <w:rPr>
          <w:rFonts w:ascii="Times New Roman" w:hAnsi="Times New Roman"/>
          <w:sz w:val="28"/>
          <w:szCs w:val="28"/>
        </w:rPr>
      </w:pPr>
      <w:r w:rsidRPr="00FA1CF9">
        <w:rPr>
          <w:rFonts w:ascii="Times New Roman" w:hAnsi="Times New Roman"/>
          <w:sz w:val="28"/>
          <w:szCs w:val="28"/>
        </w:rPr>
        <w:t>2. За счет средств субсидий на иные цели расходы исполнены на 11,8 % к плану года и на 26,9 % к доходам с учетом остатка на начало 2024 года по данному виду финансового обеспечения, которые составили 1 021,9 млн.руб.</w:t>
      </w:r>
    </w:p>
    <w:p w14:paraId="69691011" w14:textId="7027937D" w:rsidR="00800A4B" w:rsidRPr="00FA1CF9" w:rsidRDefault="00800A4B" w:rsidP="00800A4B">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По сравнению с аналогичными расходами за I квартал 2023 года данные расходы в отчетном периоде уменьшились на 30,5 % (-447,9 млн.руб.) и основные отражены в таблице </w:t>
      </w:r>
      <w:r w:rsidR="00672207" w:rsidRPr="00FA1CF9">
        <w:rPr>
          <w:rFonts w:ascii="Times New Roman" w:hAnsi="Times New Roman"/>
          <w:sz w:val="28"/>
          <w:szCs w:val="28"/>
        </w:rPr>
        <w:t>35</w:t>
      </w:r>
      <w:r w:rsidRPr="00FA1CF9">
        <w:rPr>
          <w:rFonts w:ascii="Times New Roman" w:hAnsi="Times New Roman"/>
          <w:sz w:val="28"/>
          <w:szCs w:val="28"/>
        </w:rPr>
        <w:t>.</w:t>
      </w:r>
    </w:p>
    <w:p w14:paraId="7E9A5568" w14:textId="77777777" w:rsidR="00800A4B" w:rsidRPr="00FA1CF9" w:rsidRDefault="00800A4B" w:rsidP="00117C30">
      <w:pPr>
        <w:spacing w:after="0" w:line="240" w:lineRule="auto"/>
        <w:rPr>
          <w:rFonts w:ascii="Times New Roman" w:hAnsi="Times New Roman"/>
          <w:bCs/>
          <w:spacing w:val="5"/>
          <w:sz w:val="24"/>
        </w:rPr>
      </w:pPr>
    </w:p>
    <w:p w14:paraId="01CB72F1" w14:textId="77777777" w:rsidR="00800A4B" w:rsidRPr="00FA1CF9" w:rsidRDefault="00800A4B" w:rsidP="00117C30">
      <w:pPr>
        <w:spacing w:after="0" w:line="240" w:lineRule="auto"/>
        <w:rPr>
          <w:rFonts w:ascii="Times New Roman" w:hAnsi="Times New Roman"/>
          <w:bCs/>
          <w:spacing w:val="5"/>
          <w:sz w:val="24"/>
        </w:rPr>
      </w:pPr>
      <w:r w:rsidRPr="00FA1CF9">
        <w:rPr>
          <w:rFonts w:ascii="Times New Roman" w:hAnsi="Times New Roman"/>
          <w:bCs/>
          <w:spacing w:val="5"/>
          <w:sz w:val="24"/>
        </w:rPr>
        <w:t xml:space="preserve">Таблица </w:t>
      </w:r>
      <w:r w:rsidRPr="00FA1CF9">
        <w:rPr>
          <w:rFonts w:ascii="Times New Roman" w:hAnsi="Times New Roman"/>
          <w:bCs/>
          <w:spacing w:val="5"/>
          <w:sz w:val="24"/>
        </w:rPr>
        <w:fldChar w:fldCharType="begin"/>
      </w:r>
      <w:r w:rsidRPr="00FA1CF9">
        <w:rPr>
          <w:rFonts w:ascii="Times New Roman" w:hAnsi="Times New Roman"/>
          <w:bCs/>
          <w:spacing w:val="5"/>
          <w:sz w:val="24"/>
        </w:rPr>
        <w:instrText xml:space="preserve"> SEQ Таблица \* ARABIC </w:instrText>
      </w:r>
      <w:r w:rsidRPr="00FA1CF9">
        <w:rPr>
          <w:rFonts w:ascii="Times New Roman" w:hAnsi="Times New Roman"/>
          <w:bCs/>
          <w:spacing w:val="5"/>
          <w:sz w:val="24"/>
        </w:rPr>
        <w:fldChar w:fldCharType="separate"/>
      </w:r>
      <w:r w:rsidR="0030453A" w:rsidRPr="00FA1CF9">
        <w:rPr>
          <w:rFonts w:ascii="Times New Roman" w:hAnsi="Times New Roman"/>
          <w:bCs/>
          <w:noProof/>
          <w:spacing w:val="5"/>
          <w:sz w:val="24"/>
        </w:rPr>
        <w:t>35</w:t>
      </w:r>
      <w:r w:rsidRPr="00FA1CF9">
        <w:rPr>
          <w:rFonts w:ascii="Times New Roman" w:hAnsi="Times New Roman"/>
          <w:bCs/>
          <w:spacing w:val="5"/>
          <w:sz w:val="24"/>
        </w:rPr>
        <w:fldChar w:fldCharType="end"/>
      </w:r>
      <w:r w:rsidRPr="00FA1CF9">
        <w:rPr>
          <w:rFonts w:ascii="Times New Roman" w:hAnsi="Times New Roman"/>
          <w:bCs/>
          <w:spacing w:val="5"/>
          <w:sz w:val="24"/>
        </w:rPr>
        <w:t>. Расходы государственных бюджетных и автономных учреждений за счет средств субсидии на иные цели за I квартал 2023 и 2024 годов, млн.руб. и %</w:t>
      </w:r>
    </w:p>
    <w:tbl>
      <w:tblPr>
        <w:tblW w:w="9639" w:type="dxa"/>
        <w:tblLayout w:type="fixed"/>
        <w:tblLook w:val="04A0" w:firstRow="1" w:lastRow="0" w:firstColumn="1" w:lastColumn="0" w:noHBand="0" w:noVBand="1"/>
      </w:tblPr>
      <w:tblGrid>
        <w:gridCol w:w="6214"/>
        <w:gridCol w:w="874"/>
        <w:gridCol w:w="850"/>
        <w:gridCol w:w="993"/>
        <w:gridCol w:w="708"/>
      </w:tblGrid>
      <w:tr w:rsidR="00FA1CF9" w:rsidRPr="00FA1CF9" w14:paraId="3B284D33" w14:textId="77777777" w:rsidTr="00117C30">
        <w:trPr>
          <w:trHeight w:val="29"/>
        </w:trPr>
        <w:tc>
          <w:tcPr>
            <w:tcW w:w="6214"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75053A46" w14:textId="77777777" w:rsidR="00800A4B" w:rsidRPr="00FA1CF9" w:rsidRDefault="00800A4B" w:rsidP="00800A4B">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Наименование</w:t>
            </w:r>
          </w:p>
        </w:tc>
        <w:tc>
          <w:tcPr>
            <w:tcW w:w="874"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64998E82" w14:textId="35B8FC58" w:rsidR="00800A4B" w:rsidRPr="00FA1CF9" w:rsidRDefault="00800A4B" w:rsidP="00800A4B">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I кв. 2023</w:t>
            </w:r>
            <w:r w:rsidR="00117C30" w:rsidRPr="00FA1CF9">
              <w:rPr>
                <w:rFonts w:ascii="Times New Roman" w:eastAsia="Times New Roman" w:hAnsi="Times New Roman"/>
                <w:b/>
                <w:bCs/>
                <w:sz w:val="20"/>
                <w:szCs w:val="20"/>
                <w:lang w:eastAsia="ru-RU"/>
              </w:rPr>
              <w:t xml:space="preserve"> </w:t>
            </w:r>
            <w:r w:rsidRPr="00FA1CF9">
              <w:rPr>
                <w:rFonts w:ascii="Times New Roman" w:eastAsia="Times New Roman" w:hAnsi="Times New Roman"/>
                <w:b/>
                <w:bCs/>
                <w:sz w:val="20"/>
                <w:szCs w:val="20"/>
                <w:lang w:eastAsia="ru-RU"/>
              </w:rPr>
              <w:t>г.</w:t>
            </w:r>
          </w:p>
        </w:tc>
        <w:tc>
          <w:tcPr>
            <w:tcW w:w="85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71FD048A" w14:textId="14B5894C" w:rsidR="00800A4B" w:rsidRPr="00FA1CF9" w:rsidRDefault="00800A4B" w:rsidP="00800A4B">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I кв. 2024</w:t>
            </w:r>
            <w:r w:rsidR="00117C30" w:rsidRPr="00FA1CF9">
              <w:rPr>
                <w:rFonts w:ascii="Times New Roman" w:eastAsia="Times New Roman" w:hAnsi="Times New Roman"/>
                <w:b/>
                <w:bCs/>
                <w:sz w:val="20"/>
                <w:szCs w:val="20"/>
                <w:lang w:eastAsia="ru-RU"/>
              </w:rPr>
              <w:t xml:space="preserve"> </w:t>
            </w:r>
            <w:r w:rsidRPr="00FA1CF9">
              <w:rPr>
                <w:rFonts w:ascii="Times New Roman" w:eastAsia="Times New Roman" w:hAnsi="Times New Roman"/>
                <w:b/>
                <w:bCs/>
                <w:sz w:val="20"/>
                <w:szCs w:val="20"/>
                <w:lang w:eastAsia="ru-RU"/>
              </w:rPr>
              <w:t>г.</w:t>
            </w:r>
          </w:p>
        </w:tc>
        <w:tc>
          <w:tcPr>
            <w:tcW w:w="1701" w:type="dxa"/>
            <w:gridSpan w:val="2"/>
            <w:tcBorders>
              <w:top w:val="double" w:sz="6" w:space="0" w:color="auto"/>
              <w:left w:val="nil"/>
              <w:bottom w:val="single" w:sz="4" w:space="0" w:color="auto"/>
              <w:right w:val="double" w:sz="6" w:space="0" w:color="000000"/>
            </w:tcBorders>
            <w:shd w:val="clear" w:color="auto" w:fill="auto"/>
            <w:vAlign w:val="center"/>
            <w:hideMark/>
          </w:tcPr>
          <w:p w14:paraId="12A410E1" w14:textId="77777777" w:rsidR="00800A4B" w:rsidRPr="00FA1CF9" w:rsidRDefault="00800A4B" w:rsidP="00800A4B">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Изменения (+,-)</w:t>
            </w:r>
          </w:p>
        </w:tc>
      </w:tr>
      <w:tr w:rsidR="00FA1CF9" w:rsidRPr="00FA1CF9" w14:paraId="1DE4A5D7" w14:textId="77777777" w:rsidTr="00117C30">
        <w:trPr>
          <w:trHeight w:val="29"/>
        </w:trPr>
        <w:tc>
          <w:tcPr>
            <w:tcW w:w="6214" w:type="dxa"/>
            <w:vMerge/>
            <w:tcBorders>
              <w:top w:val="double" w:sz="6" w:space="0" w:color="auto"/>
              <w:left w:val="double" w:sz="6" w:space="0" w:color="auto"/>
              <w:bottom w:val="single" w:sz="4" w:space="0" w:color="auto"/>
              <w:right w:val="single" w:sz="4" w:space="0" w:color="auto"/>
            </w:tcBorders>
            <w:vAlign w:val="center"/>
            <w:hideMark/>
          </w:tcPr>
          <w:p w14:paraId="14265F9E" w14:textId="77777777" w:rsidR="00800A4B" w:rsidRPr="00FA1CF9" w:rsidRDefault="00800A4B" w:rsidP="00800A4B">
            <w:pPr>
              <w:spacing w:after="0" w:line="240" w:lineRule="auto"/>
              <w:rPr>
                <w:rFonts w:ascii="Times New Roman" w:eastAsia="Times New Roman" w:hAnsi="Times New Roman"/>
                <w:b/>
                <w:bCs/>
                <w:sz w:val="20"/>
                <w:szCs w:val="20"/>
                <w:lang w:eastAsia="ru-RU"/>
              </w:rPr>
            </w:pPr>
          </w:p>
        </w:tc>
        <w:tc>
          <w:tcPr>
            <w:tcW w:w="874" w:type="dxa"/>
            <w:vMerge/>
            <w:tcBorders>
              <w:top w:val="double" w:sz="6" w:space="0" w:color="auto"/>
              <w:left w:val="single" w:sz="4" w:space="0" w:color="auto"/>
              <w:bottom w:val="single" w:sz="4" w:space="0" w:color="auto"/>
              <w:right w:val="single" w:sz="4" w:space="0" w:color="auto"/>
            </w:tcBorders>
            <w:vAlign w:val="center"/>
            <w:hideMark/>
          </w:tcPr>
          <w:p w14:paraId="1F2EEBD2" w14:textId="77777777" w:rsidR="00800A4B" w:rsidRPr="00FA1CF9" w:rsidRDefault="00800A4B" w:rsidP="00800A4B">
            <w:pPr>
              <w:spacing w:after="0" w:line="240" w:lineRule="auto"/>
              <w:rPr>
                <w:rFonts w:ascii="Times New Roman" w:eastAsia="Times New Roman" w:hAnsi="Times New Roman"/>
                <w:b/>
                <w:bCs/>
                <w:sz w:val="20"/>
                <w:szCs w:val="20"/>
                <w:lang w:eastAsia="ru-RU"/>
              </w:rPr>
            </w:pPr>
          </w:p>
        </w:tc>
        <w:tc>
          <w:tcPr>
            <w:tcW w:w="850" w:type="dxa"/>
            <w:vMerge/>
            <w:tcBorders>
              <w:top w:val="double" w:sz="6" w:space="0" w:color="auto"/>
              <w:left w:val="single" w:sz="4" w:space="0" w:color="auto"/>
              <w:bottom w:val="single" w:sz="4" w:space="0" w:color="auto"/>
              <w:right w:val="single" w:sz="4" w:space="0" w:color="auto"/>
            </w:tcBorders>
            <w:vAlign w:val="center"/>
            <w:hideMark/>
          </w:tcPr>
          <w:p w14:paraId="66198C56" w14:textId="77777777" w:rsidR="00800A4B" w:rsidRPr="00FA1CF9" w:rsidRDefault="00800A4B" w:rsidP="00800A4B">
            <w:pPr>
              <w:spacing w:after="0" w:line="240" w:lineRule="auto"/>
              <w:rPr>
                <w:rFonts w:ascii="Times New Roman" w:eastAsia="Times New Roman" w:hAnsi="Times New Roman"/>
                <w:b/>
                <w:bCs/>
                <w:sz w:val="20"/>
                <w:szCs w:val="20"/>
                <w:lang w:eastAsia="ru-RU"/>
              </w:rPr>
            </w:pPr>
          </w:p>
        </w:tc>
        <w:tc>
          <w:tcPr>
            <w:tcW w:w="993" w:type="dxa"/>
            <w:tcBorders>
              <w:top w:val="nil"/>
              <w:left w:val="nil"/>
              <w:bottom w:val="single" w:sz="4" w:space="0" w:color="auto"/>
              <w:right w:val="single" w:sz="4" w:space="0" w:color="auto"/>
            </w:tcBorders>
            <w:shd w:val="clear" w:color="auto" w:fill="auto"/>
            <w:vAlign w:val="center"/>
            <w:hideMark/>
          </w:tcPr>
          <w:p w14:paraId="7D29B028" w14:textId="11BA29CB" w:rsidR="00800A4B" w:rsidRPr="00FA1CF9" w:rsidRDefault="00800A4B" w:rsidP="00800A4B">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млн.руб.</w:t>
            </w:r>
          </w:p>
        </w:tc>
        <w:tc>
          <w:tcPr>
            <w:tcW w:w="708" w:type="dxa"/>
            <w:tcBorders>
              <w:top w:val="nil"/>
              <w:left w:val="nil"/>
              <w:bottom w:val="single" w:sz="4" w:space="0" w:color="auto"/>
              <w:right w:val="double" w:sz="6" w:space="0" w:color="auto"/>
            </w:tcBorders>
            <w:shd w:val="clear" w:color="auto" w:fill="auto"/>
            <w:vAlign w:val="center"/>
            <w:hideMark/>
          </w:tcPr>
          <w:p w14:paraId="4357E478" w14:textId="516D0007" w:rsidR="00800A4B" w:rsidRPr="00FA1CF9" w:rsidRDefault="00800A4B" w:rsidP="00800A4B">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w:t>
            </w:r>
          </w:p>
        </w:tc>
      </w:tr>
      <w:tr w:rsidR="00FA1CF9" w:rsidRPr="00FA1CF9" w14:paraId="4798BCAC" w14:textId="77777777" w:rsidTr="00117C30">
        <w:trPr>
          <w:trHeight w:val="64"/>
        </w:trPr>
        <w:tc>
          <w:tcPr>
            <w:tcW w:w="6214" w:type="dxa"/>
            <w:tcBorders>
              <w:top w:val="nil"/>
              <w:left w:val="double" w:sz="6" w:space="0" w:color="auto"/>
              <w:bottom w:val="single" w:sz="4" w:space="0" w:color="auto"/>
              <w:right w:val="single" w:sz="4" w:space="0" w:color="auto"/>
            </w:tcBorders>
            <w:shd w:val="clear" w:color="auto" w:fill="auto"/>
            <w:vAlign w:val="center"/>
            <w:hideMark/>
          </w:tcPr>
          <w:p w14:paraId="67BADF34" w14:textId="77777777" w:rsidR="00800A4B" w:rsidRPr="00FA1CF9" w:rsidRDefault="00800A4B" w:rsidP="00800A4B">
            <w:pPr>
              <w:spacing w:after="0" w:line="240" w:lineRule="auto"/>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Субсидия на иные цели, из нее:</w:t>
            </w:r>
          </w:p>
        </w:tc>
        <w:tc>
          <w:tcPr>
            <w:tcW w:w="874" w:type="dxa"/>
            <w:tcBorders>
              <w:top w:val="nil"/>
              <w:left w:val="nil"/>
              <w:bottom w:val="single" w:sz="4" w:space="0" w:color="auto"/>
              <w:right w:val="single" w:sz="4" w:space="0" w:color="auto"/>
            </w:tcBorders>
            <w:shd w:val="clear" w:color="auto" w:fill="auto"/>
            <w:vAlign w:val="center"/>
            <w:hideMark/>
          </w:tcPr>
          <w:p w14:paraId="0711AD47" w14:textId="77777777" w:rsidR="00800A4B" w:rsidRPr="00FA1CF9" w:rsidRDefault="00800A4B" w:rsidP="00800A4B">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1 469,8 </w:t>
            </w:r>
          </w:p>
        </w:tc>
        <w:tc>
          <w:tcPr>
            <w:tcW w:w="850" w:type="dxa"/>
            <w:tcBorders>
              <w:top w:val="nil"/>
              <w:left w:val="nil"/>
              <w:bottom w:val="single" w:sz="4" w:space="0" w:color="auto"/>
              <w:right w:val="single" w:sz="4" w:space="0" w:color="auto"/>
            </w:tcBorders>
            <w:shd w:val="clear" w:color="auto" w:fill="auto"/>
            <w:vAlign w:val="center"/>
            <w:hideMark/>
          </w:tcPr>
          <w:p w14:paraId="4C313909" w14:textId="77777777" w:rsidR="00800A4B" w:rsidRPr="00FA1CF9" w:rsidRDefault="00800A4B" w:rsidP="00800A4B">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1 021,9 </w:t>
            </w:r>
          </w:p>
        </w:tc>
        <w:tc>
          <w:tcPr>
            <w:tcW w:w="993" w:type="dxa"/>
            <w:tcBorders>
              <w:top w:val="nil"/>
              <w:left w:val="nil"/>
              <w:bottom w:val="single" w:sz="4" w:space="0" w:color="auto"/>
              <w:right w:val="single" w:sz="4" w:space="0" w:color="auto"/>
            </w:tcBorders>
            <w:shd w:val="clear" w:color="auto" w:fill="auto"/>
            <w:vAlign w:val="center"/>
            <w:hideMark/>
          </w:tcPr>
          <w:p w14:paraId="1765E99C" w14:textId="77777777" w:rsidR="00800A4B" w:rsidRPr="00FA1CF9" w:rsidRDefault="00800A4B" w:rsidP="00800A4B">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-447,9 </w:t>
            </w:r>
          </w:p>
        </w:tc>
        <w:tc>
          <w:tcPr>
            <w:tcW w:w="708" w:type="dxa"/>
            <w:tcBorders>
              <w:top w:val="nil"/>
              <w:left w:val="nil"/>
              <w:bottom w:val="single" w:sz="4" w:space="0" w:color="auto"/>
              <w:right w:val="double" w:sz="6" w:space="0" w:color="auto"/>
            </w:tcBorders>
            <w:shd w:val="clear" w:color="auto" w:fill="auto"/>
            <w:vAlign w:val="center"/>
            <w:hideMark/>
          </w:tcPr>
          <w:p w14:paraId="3BBFC942" w14:textId="77777777" w:rsidR="00800A4B" w:rsidRPr="00FA1CF9" w:rsidRDefault="00800A4B" w:rsidP="00800A4B">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-30,5 </w:t>
            </w:r>
          </w:p>
        </w:tc>
      </w:tr>
      <w:tr w:rsidR="00FA1CF9" w:rsidRPr="00FA1CF9" w14:paraId="7A8425C5" w14:textId="77777777" w:rsidTr="00117C30">
        <w:trPr>
          <w:trHeight w:val="64"/>
        </w:trPr>
        <w:tc>
          <w:tcPr>
            <w:tcW w:w="6214" w:type="dxa"/>
            <w:tcBorders>
              <w:top w:val="nil"/>
              <w:left w:val="double" w:sz="6" w:space="0" w:color="auto"/>
              <w:bottom w:val="single" w:sz="4" w:space="0" w:color="auto"/>
              <w:right w:val="single" w:sz="4" w:space="0" w:color="auto"/>
            </w:tcBorders>
            <w:shd w:val="clear" w:color="auto" w:fill="auto"/>
            <w:vAlign w:val="center"/>
            <w:hideMark/>
          </w:tcPr>
          <w:p w14:paraId="498AE834" w14:textId="77777777" w:rsidR="00800A4B" w:rsidRPr="00FA1CF9" w:rsidRDefault="00800A4B" w:rsidP="00800A4B">
            <w:pPr>
              <w:spacing w:after="0" w:line="240" w:lineRule="auto"/>
              <w:ind w:firstLineChars="100" w:firstLine="200"/>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 - фонд оплаты труда учреждений (ВР 111)</w:t>
            </w:r>
          </w:p>
        </w:tc>
        <w:tc>
          <w:tcPr>
            <w:tcW w:w="874" w:type="dxa"/>
            <w:tcBorders>
              <w:top w:val="nil"/>
              <w:left w:val="nil"/>
              <w:bottom w:val="single" w:sz="4" w:space="0" w:color="auto"/>
              <w:right w:val="single" w:sz="4" w:space="0" w:color="auto"/>
            </w:tcBorders>
            <w:shd w:val="clear" w:color="auto" w:fill="auto"/>
            <w:vAlign w:val="center"/>
            <w:hideMark/>
          </w:tcPr>
          <w:p w14:paraId="70FAE4EF"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74,1 </w:t>
            </w:r>
          </w:p>
        </w:tc>
        <w:tc>
          <w:tcPr>
            <w:tcW w:w="850" w:type="dxa"/>
            <w:tcBorders>
              <w:top w:val="nil"/>
              <w:left w:val="nil"/>
              <w:bottom w:val="single" w:sz="4" w:space="0" w:color="auto"/>
              <w:right w:val="single" w:sz="4" w:space="0" w:color="auto"/>
            </w:tcBorders>
            <w:shd w:val="clear" w:color="auto" w:fill="auto"/>
            <w:vAlign w:val="center"/>
            <w:hideMark/>
          </w:tcPr>
          <w:p w14:paraId="642DA10E"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105,6 </w:t>
            </w:r>
          </w:p>
        </w:tc>
        <w:tc>
          <w:tcPr>
            <w:tcW w:w="993" w:type="dxa"/>
            <w:tcBorders>
              <w:top w:val="nil"/>
              <w:left w:val="nil"/>
              <w:bottom w:val="single" w:sz="4" w:space="0" w:color="auto"/>
              <w:right w:val="single" w:sz="4" w:space="0" w:color="auto"/>
            </w:tcBorders>
            <w:shd w:val="clear" w:color="auto" w:fill="auto"/>
            <w:vAlign w:val="center"/>
            <w:hideMark/>
          </w:tcPr>
          <w:p w14:paraId="45887638"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31,6 </w:t>
            </w:r>
          </w:p>
        </w:tc>
        <w:tc>
          <w:tcPr>
            <w:tcW w:w="708" w:type="dxa"/>
            <w:tcBorders>
              <w:top w:val="nil"/>
              <w:left w:val="nil"/>
              <w:bottom w:val="single" w:sz="4" w:space="0" w:color="auto"/>
              <w:right w:val="double" w:sz="6" w:space="0" w:color="auto"/>
            </w:tcBorders>
            <w:shd w:val="clear" w:color="auto" w:fill="auto"/>
            <w:vAlign w:val="center"/>
            <w:hideMark/>
          </w:tcPr>
          <w:p w14:paraId="1F2C1DE9"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42,6 </w:t>
            </w:r>
          </w:p>
        </w:tc>
      </w:tr>
      <w:tr w:rsidR="00FA1CF9" w:rsidRPr="00FA1CF9" w14:paraId="622C675D" w14:textId="77777777" w:rsidTr="00117C30">
        <w:trPr>
          <w:trHeight w:val="64"/>
        </w:trPr>
        <w:tc>
          <w:tcPr>
            <w:tcW w:w="6214" w:type="dxa"/>
            <w:tcBorders>
              <w:top w:val="nil"/>
              <w:left w:val="double" w:sz="6" w:space="0" w:color="auto"/>
              <w:bottom w:val="single" w:sz="4" w:space="0" w:color="auto"/>
              <w:right w:val="single" w:sz="4" w:space="0" w:color="auto"/>
            </w:tcBorders>
            <w:shd w:val="clear" w:color="auto" w:fill="auto"/>
            <w:vAlign w:val="center"/>
            <w:hideMark/>
          </w:tcPr>
          <w:p w14:paraId="3AA9E443" w14:textId="77777777" w:rsidR="00800A4B" w:rsidRPr="00FA1CF9" w:rsidRDefault="00800A4B" w:rsidP="00800A4B">
            <w:pPr>
              <w:spacing w:after="0" w:line="240" w:lineRule="auto"/>
              <w:ind w:firstLineChars="100" w:firstLine="200"/>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 - иные выплаты персоналу учреждений, за исключением фонда оплаты труда (ВР 112)</w:t>
            </w:r>
          </w:p>
        </w:tc>
        <w:tc>
          <w:tcPr>
            <w:tcW w:w="874" w:type="dxa"/>
            <w:tcBorders>
              <w:top w:val="nil"/>
              <w:left w:val="nil"/>
              <w:bottom w:val="single" w:sz="4" w:space="0" w:color="auto"/>
              <w:right w:val="single" w:sz="4" w:space="0" w:color="auto"/>
            </w:tcBorders>
            <w:shd w:val="clear" w:color="auto" w:fill="auto"/>
            <w:vAlign w:val="center"/>
            <w:hideMark/>
          </w:tcPr>
          <w:p w14:paraId="22A6B52F"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60,2 </w:t>
            </w:r>
          </w:p>
        </w:tc>
        <w:tc>
          <w:tcPr>
            <w:tcW w:w="850" w:type="dxa"/>
            <w:tcBorders>
              <w:top w:val="nil"/>
              <w:left w:val="nil"/>
              <w:bottom w:val="single" w:sz="4" w:space="0" w:color="auto"/>
              <w:right w:val="single" w:sz="4" w:space="0" w:color="auto"/>
            </w:tcBorders>
            <w:shd w:val="clear" w:color="auto" w:fill="auto"/>
            <w:vAlign w:val="center"/>
            <w:hideMark/>
          </w:tcPr>
          <w:p w14:paraId="7081938E"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35,8 </w:t>
            </w:r>
          </w:p>
        </w:tc>
        <w:tc>
          <w:tcPr>
            <w:tcW w:w="993" w:type="dxa"/>
            <w:tcBorders>
              <w:top w:val="nil"/>
              <w:left w:val="nil"/>
              <w:bottom w:val="single" w:sz="4" w:space="0" w:color="auto"/>
              <w:right w:val="single" w:sz="4" w:space="0" w:color="auto"/>
            </w:tcBorders>
            <w:shd w:val="clear" w:color="auto" w:fill="auto"/>
            <w:vAlign w:val="center"/>
            <w:hideMark/>
          </w:tcPr>
          <w:p w14:paraId="3606935E"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-24,4 </w:t>
            </w:r>
          </w:p>
        </w:tc>
        <w:tc>
          <w:tcPr>
            <w:tcW w:w="708" w:type="dxa"/>
            <w:tcBorders>
              <w:top w:val="nil"/>
              <w:left w:val="nil"/>
              <w:bottom w:val="single" w:sz="4" w:space="0" w:color="auto"/>
              <w:right w:val="double" w:sz="6" w:space="0" w:color="auto"/>
            </w:tcBorders>
            <w:shd w:val="clear" w:color="auto" w:fill="auto"/>
            <w:vAlign w:val="center"/>
            <w:hideMark/>
          </w:tcPr>
          <w:p w14:paraId="35503C77"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-40,6 </w:t>
            </w:r>
          </w:p>
        </w:tc>
      </w:tr>
      <w:tr w:rsidR="00FA1CF9" w:rsidRPr="00FA1CF9" w14:paraId="3C324475" w14:textId="77777777" w:rsidTr="00117C30">
        <w:trPr>
          <w:trHeight w:val="64"/>
        </w:trPr>
        <w:tc>
          <w:tcPr>
            <w:tcW w:w="6214" w:type="dxa"/>
            <w:tcBorders>
              <w:top w:val="nil"/>
              <w:left w:val="double" w:sz="6" w:space="0" w:color="auto"/>
              <w:bottom w:val="single" w:sz="4" w:space="0" w:color="auto"/>
              <w:right w:val="single" w:sz="4" w:space="0" w:color="auto"/>
            </w:tcBorders>
            <w:shd w:val="clear" w:color="auto" w:fill="auto"/>
            <w:vAlign w:val="center"/>
            <w:hideMark/>
          </w:tcPr>
          <w:p w14:paraId="5C863539" w14:textId="77777777" w:rsidR="00800A4B" w:rsidRPr="00FA1CF9" w:rsidRDefault="00800A4B" w:rsidP="00800A4B">
            <w:pPr>
              <w:spacing w:after="0" w:line="240" w:lineRule="auto"/>
              <w:ind w:firstLineChars="100" w:firstLine="200"/>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 - взносы по обязательному социальному страхованию на выплаты по оплате труда работников и иные выплаты работникам учреждений (ВР 119)</w:t>
            </w:r>
          </w:p>
        </w:tc>
        <w:tc>
          <w:tcPr>
            <w:tcW w:w="874" w:type="dxa"/>
            <w:tcBorders>
              <w:top w:val="nil"/>
              <w:left w:val="nil"/>
              <w:bottom w:val="single" w:sz="4" w:space="0" w:color="auto"/>
              <w:right w:val="single" w:sz="4" w:space="0" w:color="auto"/>
            </w:tcBorders>
            <w:shd w:val="clear" w:color="auto" w:fill="auto"/>
            <w:vAlign w:val="center"/>
            <w:hideMark/>
          </w:tcPr>
          <w:p w14:paraId="23B4AEC4"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25,1 </w:t>
            </w:r>
          </w:p>
        </w:tc>
        <w:tc>
          <w:tcPr>
            <w:tcW w:w="850" w:type="dxa"/>
            <w:tcBorders>
              <w:top w:val="nil"/>
              <w:left w:val="nil"/>
              <w:bottom w:val="single" w:sz="4" w:space="0" w:color="auto"/>
              <w:right w:val="single" w:sz="4" w:space="0" w:color="auto"/>
            </w:tcBorders>
            <w:shd w:val="clear" w:color="auto" w:fill="auto"/>
            <w:vAlign w:val="center"/>
            <w:hideMark/>
          </w:tcPr>
          <w:p w14:paraId="65A14D9F"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32,6 </w:t>
            </w:r>
          </w:p>
        </w:tc>
        <w:tc>
          <w:tcPr>
            <w:tcW w:w="993" w:type="dxa"/>
            <w:tcBorders>
              <w:top w:val="nil"/>
              <w:left w:val="nil"/>
              <w:bottom w:val="single" w:sz="4" w:space="0" w:color="auto"/>
              <w:right w:val="single" w:sz="4" w:space="0" w:color="auto"/>
            </w:tcBorders>
            <w:shd w:val="clear" w:color="auto" w:fill="auto"/>
            <w:vAlign w:val="center"/>
            <w:hideMark/>
          </w:tcPr>
          <w:p w14:paraId="782BC458"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7,5 </w:t>
            </w:r>
          </w:p>
        </w:tc>
        <w:tc>
          <w:tcPr>
            <w:tcW w:w="708" w:type="dxa"/>
            <w:tcBorders>
              <w:top w:val="nil"/>
              <w:left w:val="nil"/>
              <w:bottom w:val="single" w:sz="4" w:space="0" w:color="auto"/>
              <w:right w:val="double" w:sz="6" w:space="0" w:color="auto"/>
            </w:tcBorders>
            <w:shd w:val="clear" w:color="auto" w:fill="auto"/>
            <w:vAlign w:val="center"/>
            <w:hideMark/>
          </w:tcPr>
          <w:p w14:paraId="42186046"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30,1 </w:t>
            </w:r>
          </w:p>
        </w:tc>
      </w:tr>
      <w:tr w:rsidR="00FA1CF9" w:rsidRPr="00FA1CF9" w14:paraId="2E0BE95F" w14:textId="77777777" w:rsidTr="00117C30">
        <w:trPr>
          <w:trHeight w:val="64"/>
        </w:trPr>
        <w:tc>
          <w:tcPr>
            <w:tcW w:w="6214" w:type="dxa"/>
            <w:tcBorders>
              <w:top w:val="nil"/>
              <w:left w:val="double" w:sz="6" w:space="0" w:color="auto"/>
              <w:bottom w:val="single" w:sz="4" w:space="0" w:color="auto"/>
              <w:right w:val="single" w:sz="4" w:space="0" w:color="auto"/>
            </w:tcBorders>
            <w:shd w:val="clear" w:color="auto" w:fill="auto"/>
            <w:vAlign w:val="center"/>
            <w:hideMark/>
          </w:tcPr>
          <w:p w14:paraId="6F790CF9" w14:textId="77777777" w:rsidR="00800A4B" w:rsidRPr="00FA1CF9" w:rsidRDefault="00800A4B" w:rsidP="00800A4B">
            <w:pPr>
              <w:spacing w:after="0" w:line="240" w:lineRule="auto"/>
              <w:ind w:firstLineChars="100" w:firstLine="200"/>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 - контрактуемые расходы (ВР 200, 323 и 400)</w:t>
            </w:r>
          </w:p>
        </w:tc>
        <w:tc>
          <w:tcPr>
            <w:tcW w:w="874" w:type="dxa"/>
            <w:tcBorders>
              <w:top w:val="nil"/>
              <w:left w:val="nil"/>
              <w:bottom w:val="single" w:sz="4" w:space="0" w:color="auto"/>
              <w:right w:val="single" w:sz="4" w:space="0" w:color="auto"/>
            </w:tcBorders>
            <w:shd w:val="clear" w:color="auto" w:fill="auto"/>
            <w:vAlign w:val="center"/>
            <w:hideMark/>
          </w:tcPr>
          <w:p w14:paraId="11F3AFCF"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1 210,8 </w:t>
            </w:r>
          </w:p>
        </w:tc>
        <w:tc>
          <w:tcPr>
            <w:tcW w:w="850" w:type="dxa"/>
            <w:tcBorders>
              <w:top w:val="nil"/>
              <w:left w:val="nil"/>
              <w:bottom w:val="single" w:sz="4" w:space="0" w:color="auto"/>
              <w:right w:val="single" w:sz="4" w:space="0" w:color="auto"/>
            </w:tcBorders>
            <w:shd w:val="clear" w:color="auto" w:fill="auto"/>
            <w:vAlign w:val="center"/>
            <w:hideMark/>
          </w:tcPr>
          <w:p w14:paraId="4CAC5BB6"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766,2 </w:t>
            </w:r>
          </w:p>
        </w:tc>
        <w:tc>
          <w:tcPr>
            <w:tcW w:w="993" w:type="dxa"/>
            <w:tcBorders>
              <w:top w:val="nil"/>
              <w:left w:val="nil"/>
              <w:bottom w:val="single" w:sz="4" w:space="0" w:color="auto"/>
              <w:right w:val="single" w:sz="4" w:space="0" w:color="auto"/>
            </w:tcBorders>
            <w:shd w:val="clear" w:color="auto" w:fill="auto"/>
            <w:vAlign w:val="center"/>
            <w:hideMark/>
          </w:tcPr>
          <w:p w14:paraId="0B4721D9"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-444,6 </w:t>
            </w:r>
          </w:p>
        </w:tc>
        <w:tc>
          <w:tcPr>
            <w:tcW w:w="708" w:type="dxa"/>
            <w:tcBorders>
              <w:top w:val="nil"/>
              <w:left w:val="nil"/>
              <w:bottom w:val="single" w:sz="4" w:space="0" w:color="auto"/>
              <w:right w:val="double" w:sz="6" w:space="0" w:color="auto"/>
            </w:tcBorders>
            <w:shd w:val="clear" w:color="auto" w:fill="auto"/>
            <w:vAlign w:val="center"/>
            <w:hideMark/>
          </w:tcPr>
          <w:p w14:paraId="42EA354F"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-36,7 </w:t>
            </w:r>
          </w:p>
        </w:tc>
      </w:tr>
      <w:tr w:rsidR="00800A4B" w:rsidRPr="00FA1CF9" w14:paraId="6C19EDE2" w14:textId="77777777" w:rsidTr="00117C30">
        <w:trPr>
          <w:trHeight w:val="64"/>
        </w:trPr>
        <w:tc>
          <w:tcPr>
            <w:tcW w:w="6214" w:type="dxa"/>
            <w:tcBorders>
              <w:top w:val="nil"/>
              <w:left w:val="double" w:sz="6" w:space="0" w:color="auto"/>
              <w:bottom w:val="double" w:sz="6" w:space="0" w:color="auto"/>
              <w:right w:val="single" w:sz="4" w:space="0" w:color="auto"/>
            </w:tcBorders>
            <w:shd w:val="clear" w:color="auto" w:fill="auto"/>
            <w:vAlign w:val="center"/>
            <w:hideMark/>
          </w:tcPr>
          <w:p w14:paraId="1A04BAE7" w14:textId="77777777" w:rsidR="00800A4B" w:rsidRPr="00FA1CF9" w:rsidRDefault="00800A4B" w:rsidP="00800A4B">
            <w:pPr>
              <w:spacing w:after="0" w:line="240" w:lineRule="auto"/>
              <w:ind w:firstLineChars="100" w:firstLine="200"/>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 - уплата налогов, сборов и иных платежей (ВР 850)</w:t>
            </w:r>
          </w:p>
        </w:tc>
        <w:tc>
          <w:tcPr>
            <w:tcW w:w="874" w:type="dxa"/>
            <w:tcBorders>
              <w:top w:val="nil"/>
              <w:left w:val="nil"/>
              <w:bottom w:val="double" w:sz="6" w:space="0" w:color="auto"/>
              <w:right w:val="single" w:sz="4" w:space="0" w:color="auto"/>
            </w:tcBorders>
            <w:shd w:val="clear" w:color="auto" w:fill="auto"/>
            <w:vAlign w:val="center"/>
            <w:hideMark/>
          </w:tcPr>
          <w:p w14:paraId="4282FE25"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0,5 </w:t>
            </w:r>
          </w:p>
        </w:tc>
        <w:tc>
          <w:tcPr>
            <w:tcW w:w="850" w:type="dxa"/>
            <w:tcBorders>
              <w:top w:val="nil"/>
              <w:left w:val="nil"/>
              <w:bottom w:val="double" w:sz="6" w:space="0" w:color="auto"/>
              <w:right w:val="single" w:sz="4" w:space="0" w:color="auto"/>
            </w:tcBorders>
            <w:shd w:val="clear" w:color="auto" w:fill="auto"/>
            <w:vAlign w:val="center"/>
            <w:hideMark/>
          </w:tcPr>
          <w:p w14:paraId="365C9D32"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0,0 </w:t>
            </w:r>
          </w:p>
        </w:tc>
        <w:tc>
          <w:tcPr>
            <w:tcW w:w="993" w:type="dxa"/>
            <w:tcBorders>
              <w:top w:val="nil"/>
              <w:left w:val="nil"/>
              <w:bottom w:val="double" w:sz="6" w:space="0" w:color="auto"/>
              <w:right w:val="single" w:sz="4" w:space="0" w:color="auto"/>
            </w:tcBorders>
            <w:shd w:val="clear" w:color="auto" w:fill="auto"/>
            <w:vAlign w:val="center"/>
            <w:hideMark/>
          </w:tcPr>
          <w:p w14:paraId="1A075325"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-0,5 </w:t>
            </w:r>
          </w:p>
        </w:tc>
        <w:tc>
          <w:tcPr>
            <w:tcW w:w="708" w:type="dxa"/>
            <w:tcBorders>
              <w:top w:val="nil"/>
              <w:left w:val="nil"/>
              <w:bottom w:val="double" w:sz="6" w:space="0" w:color="auto"/>
              <w:right w:val="double" w:sz="6" w:space="0" w:color="auto"/>
            </w:tcBorders>
            <w:shd w:val="clear" w:color="auto" w:fill="auto"/>
            <w:vAlign w:val="center"/>
            <w:hideMark/>
          </w:tcPr>
          <w:p w14:paraId="260D6CF6"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-99,7 </w:t>
            </w:r>
          </w:p>
        </w:tc>
      </w:tr>
    </w:tbl>
    <w:p w14:paraId="39C7F31C" w14:textId="77777777" w:rsidR="00800A4B" w:rsidRPr="00FA1CF9" w:rsidRDefault="00800A4B" w:rsidP="00800A4B">
      <w:pPr>
        <w:spacing w:after="0" w:line="240" w:lineRule="auto"/>
        <w:ind w:firstLine="709"/>
        <w:jc w:val="both"/>
        <w:rPr>
          <w:rFonts w:ascii="Times New Roman" w:hAnsi="Times New Roman"/>
          <w:sz w:val="16"/>
          <w:szCs w:val="16"/>
        </w:rPr>
      </w:pPr>
    </w:p>
    <w:p w14:paraId="46C64453" w14:textId="5711C72E" w:rsidR="00800A4B" w:rsidRPr="00FA1CF9" w:rsidRDefault="00800A4B" w:rsidP="00800A4B">
      <w:pPr>
        <w:spacing w:after="0" w:line="240" w:lineRule="auto"/>
        <w:ind w:firstLine="709"/>
        <w:jc w:val="both"/>
        <w:rPr>
          <w:rFonts w:ascii="Times New Roman" w:hAnsi="Times New Roman"/>
          <w:sz w:val="28"/>
          <w:szCs w:val="28"/>
        </w:rPr>
      </w:pPr>
      <w:r w:rsidRPr="00FA1CF9">
        <w:rPr>
          <w:rFonts w:ascii="Times New Roman" w:hAnsi="Times New Roman"/>
          <w:sz w:val="28"/>
          <w:szCs w:val="28"/>
        </w:rPr>
        <w:t>В учреждениях министерства природных ресурсов и лесопромышленного комплекса Архангельской области расходы за счет субсиди</w:t>
      </w:r>
      <w:r w:rsidR="00544AF3" w:rsidRPr="00FA1CF9">
        <w:rPr>
          <w:rFonts w:ascii="Times New Roman" w:hAnsi="Times New Roman"/>
          <w:sz w:val="28"/>
          <w:szCs w:val="28"/>
        </w:rPr>
        <w:t>й</w:t>
      </w:r>
      <w:r w:rsidRPr="00FA1CF9">
        <w:rPr>
          <w:rFonts w:ascii="Times New Roman" w:hAnsi="Times New Roman"/>
          <w:sz w:val="28"/>
          <w:szCs w:val="28"/>
        </w:rPr>
        <w:t xml:space="preserve"> на иные цели увеличились в 2,5 раза (+57,4 млн.руб.)</w:t>
      </w:r>
      <w:r w:rsidR="002C31A2" w:rsidRPr="00FA1CF9">
        <w:rPr>
          <w:rFonts w:ascii="Times New Roman" w:hAnsi="Times New Roman"/>
          <w:sz w:val="28"/>
          <w:szCs w:val="28"/>
        </w:rPr>
        <w:t>,</w:t>
      </w:r>
      <w:r w:rsidRPr="00FA1CF9">
        <w:rPr>
          <w:rFonts w:ascii="Times New Roman" w:hAnsi="Times New Roman"/>
          <w:sz w:val="28"/>
          <w:szCs w:val="28"/>
        </w:rPr>
        <w:t xml:space="preserve"> и све</w:t>
      </w:r>
      <w:r w:rsidR="00672207" w:rsidRPr="00FA1CF9">
        <w:rPr>
          <w:rFonts w:ascii="Times New Roman" w:hAnsi="Times New Roman"/>
          <w:sz w:val="28"/>
          <w:szCs w:val="28"/>
        </w:rPr>
        <w:t>дения о них приведены в таблице</w:t>
      </w:r>
      <w:r w:rsidR="00672207" w:rsidRPr="00FA1CF9">
        <w:rPr>
          <w:rFonts w:ascii="Times New Roman" w:hAnsi="Times New Roman"/>
          <w:sz w:val="28"/>
          <w:szCs w:val="28"/>
          <w:lang w:val="en-US"/>
        </w:rPr>
        <w:t> </w:t>
      </w:r>
      <w:r w:rsidR="00672207" w:rsidRPr="00FA1CF9">
        <w:rPr>
          <w:rFonts w:ascii="Times New Roman" w:hAnsi="Times New Roman"/>
          <w:sz w:val="28"/>
          <w:szCs w:val="28"/>
        </w:rPr>
        <w:t>36</w:t>
      </w:r>
      <w:r w:rsidRPr="00FA1CF9">
        <w:rPr>
          <w:rFonts w:ascii="Times New Roman" w:hAnsi="Times New Roman"/>
          <w:sz w:val="28"/>
          <w:szCs w:val="28"/>
        </w:rPr>
        <w:t>.</w:t>
      </w:r>
    </w:p>
    <w:p w14:paraId="3F38051C" w14:textId="77777777" w:rsidR="00800A4B" w:rsidRPr="00FA1CF9" w:rsidRDefault="00800A4B" w:rsidP="002C31A2">
      <w:pPr>
        <w:spacing w:after="0" w:line="240" w:lineRule="auto"/>
        <w:rPr>
          <w:rFonts w:ascii="Times New Roman" w:hAnsi="Times New Roman"/>
          <w:bCs/>
          <w:spacing w:val="5"/>
          <w:sz w:val="24"/>
        </w:rPr>
      </w:pPr>
    </w:p>
    <w:p w14:paraId="6328DEA8" w14:textId="677F0549" w:rsidR="00800A4B" w:rsidRPr="00FA1CF9" w:rsidRDefault="00800A4B" w:rsidP="002C31A2">
      <w:pPr>
        <w:spacing w:after="0" w:line="240" w:lineRule="auto"/>
        <w:rPr>
          <w:rFonts w:ascii="Times New Roman" w:hAnsi="Times New Roman"/>
          <w:bCs/>
          <w:spacing w:val="5"/>
          <w:sz w:val="24"/>
        </w:rPr>
      </w:pPr>
      <w:r w:rsidRPr="00FA1CF9">
        <w:rPr>
          <w:rFonts w:ascii="Times New Roman" w:hAnsi="Times New Roman"/>
          <w:bCs/>
          <w:spacing w:val="5"/>
          <w:sz w:val="24"/>
        </w:rPr>
        <w:t xml:space="preserve">Таблица </w:t>
      </w:r>
      <w:r w:rsidRPr="00FA1CF9">
        <w:rPr>
          <w:rFonts w:ascii="Times New Roman" w:hAnsi="Times New Roman"/>
          <w:bCs/>
          <w:spacing w:val="5"/>
          <w:sz w:val="24"/>
        </w:rPr>
        <w:fldChar w:fldCharType="begin"/>
      </w:r>
      <w:r w:rsidRPr="00FA1CF9">
        <w:rPr>
          <w:rFonts w:ascii="Times New Roman" w:hAnsi="Times New Roman"/>
          <w:bCs/>
          <w:spacing w:val="5"/>
          <w:sz w:val="24"/>
        </w:rPr>
        <w:instrText xml:space="preserve"> SEQ Таблица \* ARABIC </w:instrText>
      </w:r>
      <w:r w:rsidRPr="00FA1CF9">
        <w:rPr>
          <w:rFonts w:ascii="Times New Roman" w:hAnsi="Times New Roman"/>
          <w:bCs/>
          <w:spacing w:val="5"/>
          <w:sz w:val="24"/>
        </w:rPr>
        <w:fldChar w:fldCharType="separate"/>
      </w:r>
      <w:r w:rsidR="0030453A" w:rsidRPr="00FA1CF9">
        <w:rPr>
          <w:rFonts w:ascii="Times New Roman" w:hAnsi="Times New Roman"/>
          <w:bCs/>
          <w:noProof/>
          <w:spacing w:val="5"/>
          <w:sz w:val="24"/>
        </w:rPr>
        <w:t>36</w:t>
      </w:r>
      <w:r w:rsidRPr="00FA1CF9">
        <w:rPr>
          <w:rFonts w:ascii="Times New Roman" w:hAnsi="Times New Roman"/>
          <w:bCs/>
          <w:spacing w:val="5"/>
          <w:sz w:val="24"/>
        </w:rPr>
        <w:fldChar w:fldCharType="end"/>
      </w:r>
      <w:r w:rsidRPr="00FA1CF9">
        <w:rPr>
          <w:rFonts w:ascii="Times New Roman" w:hAnsi="Times New Roman"/>
          <w:bCs/>
          <w:spacing w:val="5"/>
          <w:sz w:val="24"/>
        </w:rPr>
        <w:t>. Расходы государственных учреждений, подведомственных министерству природных ресурсов и лесопромышленного комплекса Архангельской области за счет средств субсиди</w:t>
      </w:r>
      <w:r w:rsidR="00544AF3" w:rsidRPr="00FA1CF9">
        <w:rPr>
          <w:rFonts w:ascii="Times New Roman" w:hAnsi="Times New Roman"/>
          <w:bCs/>
          <w:spacing w:val="5"/>
          <w:sz w:val="24"/>
        </w:rPr>
        <w:t>й</w:t>
      </w:r>
      <w:r w:rsidRPr="00FA1CF9">
        <w:rPr>
          <w:rFonts w:ascii="Times New Roman" w:hAnsi="Times New Roman"/>
          <w:bCs/>
          <w:spacing w:val="5"/>
          <w:sz w:val="24"/>
        </w:rPr>
        <w:t xml:space="preserve"> на иные цели за I квартал 2023 и 2024 годов, млн.руб. и %</w:t>
      </w:r>
    </w:p>
    <w:tbl>
      <w:tblPr>
        <w:tblW w:w="9597" w:type="dxa"/>
        <w:tblLook w:val="04A0" w:firstRow="1" w:lastRow="0" w:firstColumn="1" w:lastColumn="0" w:noHBand="0" w:noVBand="1"/>
      </w:tblPr>
      <w:tblGrid>
        <w:gridCol w:w="5647"/>
        <w:gridCol w:w="992"/>
        <w:gridCol w:w="850"/>
        <w:gridCol w:w="991"/>
        <w:gridCol w:w="1117"/>
      </w:tblGrid>
      <w:tr w:rsidR="00FA1CF9" w:rsidRPr="00FA1CF9" w14:paraId="605284B9" w14:textId="77777777" w:rsidTr="00544AF3">
        <w:trPr>
          <w:trHeight w:val="29"/>
          <w:tblHeader/>
        </w:trPr>
        <w:tc>
          <w:tcPr>
            <w:tcW w:w="5647"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31F2CAEB" w14:textId="77777777" w:rsidR="00800A4B" w:rsidRPr="00FA1CF9" w:rsidRDefault="00800A4B" w:rsidP="00800A4B">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Субсидии на иные цели в учреждениях министерства природных ресурсов и лесопромышленного комплекса </w:t>
            </w:r>
          </w:p>
        </w:tc>
        <w:tc>
          <w:tcPr>
            <w:tcW w:w="992"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4A5F64D3" w14:textId="1621B4B8" w:rsidR="00800A4B" w:rsidRPr="00FA1CF9" w:rsidRDefault="00800A4B" w:rsidP="00800A4B">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I кв. 2023</w:t>
            </w:r>
            <w:r w:rsidR="00544AF3" w:rsidRPr="00FA1CF9">
              <w:rPr>
                <w:rFonts w:ascii="Times New Roman" w:eastAsia="Times New Roman" w:hAnsi="Times New Roman"/>
                <w:b/>
                <w:bCs/>
                <w:sz w:val="20"/>
                <w:szCs w:val="20"/>
                <w:lang w:eastAsia="ru-RU"/>
              </w:rPr>
              <w:t xml:space="preserve"> </w:t>
            </w:r>
            <w:r w:rsidRPr="00FA1CF9">
              <w:rPr>
                <w:rFonts w:ascii="Times New Roman" w:eastAsia="Times New Roman" w:hAnsi="Times New Roman"/>
                <w:b/>
                <w:bCs/>
                <w:sz w:val="20"/>
                <w:szCs w:val="20"/>
                <w:lang w:eastAsia="ru-RU"/>
              </w:rPr>
              <w:t>г.</w:t>
            </w:r>
          </w:p>
        </w:tc>
        <w:tc>
          <w:tcPr>
            <w:tcW w:w="85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48ABC91F" w14:textId="261EAF31" w:rsidR="00800A4B" w:rsidRPr="00FA1CF9" w:rsidRDefault="00800A4B" w:rsidP="00800A4B">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I кв. 2024</w:t>
            </w:r>
            <w:r w:rsidR="00544AF3" w:rsidRPr="00FA1CF9">
              <w:rPr>
                <w:rFonts w:ascii="Times New Roman" w:eastAsia="Times New Roman" w:hAnsi="Times New Roman"/>
                <w:b/>
                <w:bCs/>
                <w:sz w:val="20"/>
                <w:szCs w:val="20"/>
                <w:lang w:eastAsia="ru-RU"/>
              </w:rPr>
              <w:t xml:space="preserve"> </w:t>
            </w:r>
            <w:r w:rsidRPr="00FA1CF9">
              <w:rPr>
                <w:rFonts w:ascii="Times New Roman" w:eastAsia="Times New Roman" w:hAnsi="Times New Roman"/>
                <w:b/>
                <w:bCs/>
                <w:sz w:val="20"/>
                <w:szCs w:val="20"/>
                <w:lang w:eastAsia="ru-RU"/>
              </w:rPr>
              <w:t>г.</w:t>
            </w:r>
          </w:p>
        </w:tc>
        <w:tc>
          <w:tcPr>
            <w:tcW w:w="2108" w:type="dxa"/>
            <w:gridSpan w:val="2"/>
            <w:tcBorders>
              <w:top w:val="double" w:sz="6" w:space="0" w:color="auto"/>
              <w:left w:val="nil"/>
              <w:bottom w:val="single" w:sz="4" w:space="0" w:color="auto"/>
              <w:right w:val="double" w:sz="6" w:space="0" w:color="000000"/>
            </w:tcBorders>
            <w:shd w:val="clear" w:color="auto" w:fill="auto"/>
            <w:vAlign w:val="center"/>
            <w:hideMark/>
          </w:tcPr>
          <w:p w14:paraId="014F7545" w14:textId="77777777" w:rsidR="00800A4B" w:rsidRPr="00FA1CF9" w:rsidRDefault="00800A4B" w:rsidP="00800A4B">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Изменения (+,-)</w:t>
            </w:r>
          </w:p>
        </w:tc>
      </w:tr>
      <w:tr w:rsidR="00FA1CF9" w:rsidRPr="00FA1CF9" w14:paraId="1E3B0239" w14:textId="77777777" w:rsidTr="00544AF3">
        <w:trPr>
          <w:trHeight w:val="29"/>
          <w:tblHeader/>
        </w:trPr>
        <w:tc>
          <w:tcPr>
            <w:tcW w:w="5647" w:type="dxa"/>
            <w:vMerge/>
            <w:tcBorders>
              <w:top w:val="double" w:sz="6" w:space="0" w:color="auto"/>
              <w:left w:val="double" w:sz="6" w:space="0" w:color="auto"/>
              <w:bottom w:val="single" w:sz="4" w:space="0" w:color="auto"/>
              <w:right w:val="single" w:sz="4" w:space="0" w:color="auto"/>
            </w:tcBorders>
            <w:vAlign w:val="center"/>
            <w:hideMark/>
          </w:tcPr>
          <w:p w14:paraId="58BA90F0" w14:textId="77777777" w:rsidR="00800A4B" w:rsidRPr="00FA1CF9" w:rsidRDefault="00800A4B" w:rsidP="00800A4B">
            <w:pPr>
              <w:spacing w:after="0" w:line="240" w:lineRule="auto"/>
              <w:rPr>
                <w:rFonts w:ascii="Times New Roman" w:eastAsia="Times New Roman" w:hAnsi="Times New Roman"/>
                <w:b/>
                <w:bCs/>
                <w:sz w:val="20"/>
                <w:szCs w:val="20"/>
                <w:lang w:eastAsia="ru-RU"/>
              </w:rPr>
            </w:pPr>
          </w:p>
        </w:tc>
        <w:tc>
          <w:tcPr>
            <w:tcW w:w="992" w:type="dxa"/>
            <w:vMerge/>
            <w:tcBorders>
              <w:top w:val="double" w:sz="6" w:space="0" w:color="auto"/>
              <w:left w:val="single" w:sz="4" w:space="0" w:color="auto"/>
              <w:bottom w:val="single" w:sz="4" w:space="0" w:color="auto"/>
              <w:right w:val="single" w:sz="4" w:space="0" w:color="auto"/>
            </w:tcBorders>
            <w:vAlign w:val="center"/>
            <w:hideMark/>
          </w:tcPr>
          <w:p w14:paraId="0857236E" w14:textId="77777777" w:rsidR="00800A4B" w:rsidRPr="00FA1CF9" w:rsidRDefault="00800A4B" w:rsidP="00800A4B">
            <w:pPr>
              <w:spacing w:after="0" w:line="240" w:lineRule="auto"/>
              <w:rPr>
                <w:rFonts w:ascii="Times New Roman" w:eastAsia="Times New Roman" w:hAnsi="Times New Roman"/>
                <w:b/>
                <w:bCs/>
                <w:sz w:val="20"/>
                <w:szCs w:val="20"/>
                <w:lang w:eastAsia="ru-RU"/>
              </w:rPr>
            </w:pPr>
          </w:p>
        </w:tc>
        <w:tc>
          <w:tcPr>
            <w:tcW w:w="850" w:type="dxa"/>
            <w:vMerge/>
            <w:tcBorders>
              <w:top w:val="double" w:sz="6" w:space="0" w:color="auto"/>
              <w:left w:val="single" w:sz="4" w:space="0" w:color="auto"/>
              <w:bottom w:val="single" w:sz="4" w:space="0" w:color="auto"/>
              <w:right w:val="single" w:sz="4" w:space="0" w:color="auto"/>
            </w:tcBorders>
            <w:vAlign w:val="center"/>
            <w:hideMark/>
          </w:tcPr>
          <w:p w14:paraId="11F6D714" w14:textId="77777777" w:rsidR="00800A4B" w:rsidRPr="00FA1CF9" w:rsidRDefault="00800A4B" w:rsidP="00800A4B">
            <w:pPr>
              <w:spacing w:after="0" w:line="240" w:lineRule="auto"/>
              <w:rPr>
                <w:rFonts w:ascii="Times New Roman" w:eastAsia="Times New Roman" w:hAnsi="Times New Roman"/>
                <w:b/>
                <w:bCs/>
                <w:sz w:val="20"/>
                <w:szCs w:val="20"/>
                <w:lang w:eastAsia="ru-RU"/>
              </w:rPr>
            </w:pPr>
          </w:p>
        </w:tc>
        <w:tc>
          <w:tcPr>
            <w:tcW w:w="991" w:type="dxa"/>
            <w:tcBorders>
              <w:top w:val="nil"/>
              <w:left w:val="nil"/>
              <w:bottom w:val="single" w:sz="4" w:space="0" w:color="auto"/>
              <w:right w:val="single" w:sz="4" w:space="0" w:color="auto"/>
            </w:tcBorders>
            <w:shd w:val="clear" w:color="auto" w:fill="auto"/>
            <w:vAlign w:val="center"/>
            <w:hideMark/>
          </w:tcPr>
          <w:p w14:paraId="45A5E2DF" w14:textId="47CB9AFB" w:rsidR="00800A4B" w:rsidRPr="00FA1CF9" w:rsidRDefault="00800A4B" w:rsidP="00800A4B">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млн.руб.</w:t>
            </w:r>
          </w:p>
        </w:tc>
        <w:tc>
          <w:tcPr>
            <w:tcW w:w="1117" w:type="dxa"/>
            <w:tcBorders>
              <w:top w:val="nil"/>
              <w:left w:val="nil"/>
              <w:bottom w:val="single" w:sz="4" w:space="0" w:color="auto"/>
              <w:right w:val="double" w:sz="6" w:space="0" w:color="auto"/>
            </w:tcBorders>
            <w:shd w:val="clear" w:color="auto" w:fill="auto"/>
            <w:vAlign w:val="center"/>
            <w:hideMark/>
          </w:tcPr>
          <w:p w14:paraId="07FD5F3B" w14:textId="0D1CB991" w:rsidR="00800A4B" w:rsidRPr="00FA1CF9" w:rsidRDefault="00800A4B" w:rsidP="00800A4B">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w:t>
            </w:r>
          </w:p>
        </w:tc>
      </w:tr>
      <w:tr w:rsidR="00FA1CF9" w:rsidRPr="00FA1CF9" w14:paraId="004F7BC7" w14:textId="77777777" w:rsidTr="00544AF3">
        <w:trPr>
          <w:trHeight w:val="64"/>
        </w:trPr>
        <w:tc>
          <w:tcPr>
            <w:tcW w:w="5647" w:type="dxa"/>
            <w:tcBorders>
              <w:top w:val="nil"/>
              <w:left w:val="double" w:sz="6" w:space="0" w:color="auto"/>
              <w:bottom w:val="single" w:sz="4" w:space="0" w:color="auto"/>
              <w:right w:val="single" w:sz="4" w:space="0" w:color="auto"/>
            </w:tcBorders>
            <w:shd w:val="clear" w:color="auto" w:fill="auto"/>
            <w:vAlign w:val="center"/>
            <w:hideMark/>
          </w:tcPr>
          <w:p w14:paraId="58D1097D" w14:textId="77777777" w:rsidR="00800A4B" w:rsidRPr="00FA1CF9" w:rsidRDefault="00800A4B" w:rsidP="00800A4B">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Остаток на начало года</w:t>
            </w:r>
          </w:p>
        </w:tc>
        <w:tc>
          <w:tcPr>
            <w:tcW w:w="992" w:type="dxa"/>
            <w:tcBorders>
              <w:top w:val="nil"/>
              <w:left w:val="nil"/>
              <w:bottom w:val="single" w:sz="4" w:space="0" w:color="auto"/>
              <w:right w:val="single" w:sz="4" w:space="0" w:color="auto"/>
            </w:tcBorders>
            <w:shd w:val="clear" w:color="auto" w:fill="auto"/>
            <w:vAlign w:val="center"/>
            <w:hideMark/>
          </w:tcPr>
          <w:p w14:paraId="6665F6DF"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184,5 </w:t>
            </w:r>
          </w:p>
        </w:tc>
        <w:tc>
          <w:tcPr>
            <w:tcW w:w="850" w:type="dxa"/>
            <w:tcBorders>
              <w:top w:val="nil"/>
              <w:left w:val="nil"/>
              <w:bottom w:val="single" w:sz="4" w:space="0" w:color="auto"/>
              <w:right w:val="single" w:sz="4" w:space="0" w:color="auto"/>
            </w:tcBorders>
            <w:shd w:val="clear" w:color="auto" w:fill="auto"/>
            <w:vAlign w:val="center"/>
            <w:hideMark/>
          </w:tcPr>
          <w:p w14:paraId="70BCA984"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646,9 </w:t>
            </w:r>
          </w:p>
        </w:tc>
        <w:tc>
          <w:tcPr>
            <w:tcW w:w="991" w:type="dxa"/>
            <w:tcBorders>
              <w:top w:val="nil"/>
              <w:left w:val="nil"/>
              <w:bottom w:val="single" w:sz="4" w:space="0" w:color="auto"/>
              <w:right w:val="single" w:sz="4" w:space="0" w:color="auto"/>
            </w:tcBorders>
            <w:shd w:val="clear" w:color="auto" w:fill="auto"/>
            <w:vAlign w:val="center"/>
            <w:hideMark/>
          </w:tcPr>
          <w:p w14:paraId="10C02B5C"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462,4 </w:t>
            </w:r>
          </w:p>
        </w:tc>
        <w:tc>
          <w:tcPr>
            <w:tcW w:w="1117" w:type="dxa"/>
            <w:tcBorders>
              <w:top w:val="nil"/>
              <w:left w:val="nil"/>
              <w:bottom w:val="single" w:sz="4" w:space="0" w:color="auto"/>
              <w:right w:val="double" w:sz="6" w:space="0" w:color="auto"/>
            </w:tcBorders>
            <w:shd w:val="clear" w:color="auto" w:fill="auto"/>
            <w:vAlign w:val="center"/>
            <w:hideMark/>
          </w:tcPr>
          <w:p w14:paraId="374C2C62" w14:textId="77777777" w:rsidR="00800A4B" w:rsidRPr="00FA1CF9" w:rsidRDefault="00800A4B" w:rsidP="00800A4B">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в 3,5 раза</w:t>
            </w:r>
          </w:p>
        </w:tc>
      </w:tr>
      <w:tr w:rsidR="00FA1CF9" w:rsidRPr="00FA1CF9" w14:paraId="1B1FB294" w14:textId="77777777" w:rsidTr="00544AF3">
        <w:trPr>
          <w:trHeight w:val="64"/>
        </w:trPr>
        <w:tc>
          <w:tcPr>
            <w:tcW w:w="5647" w:type="dxa"/>
            <w:tcBorders>
              <w:top w:val="nil"/>
              <w:left w:val="double" w:sz="6" w:space="0" w:color="auto"/>
              <w:bottom w:val="single" w:sz="4" w:space="0" w:color="auto"/>
              <w:right w:val="single" w:sz="4" w:space="0" w:color="auto"/>
            </w:tcBorders>
            <w:shd w:val="clear" w:color="auto" w:fill="auto"/>
            <w:vAlign w:val="center"/>
            <w:hideMark/>
          </w:tcPr>
          <w:p w14:paraId="044C4269" w14:textId="77777777" w:rsidR="00800A4B" w:rsidRPr="00FA1CF9" w:rsidRDefault="00800A4B" w:rsidP="00800A4B">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Доходы</w:t>
            </w:r>
          </w:p>
        </w:tc>
        <w:tc>
          <w:tcPr>
            <w:tcW w:w="992" w:type="dxa"/>
            <w:tcBorders>
              <w:top w:val="nil"/>
              <w:left w:val="nil"/>
              <w:bottom w:val="single" w:sz="4" w:space="0" w:color="auto"/>
              <w:right w:val="single" w:sz="4" w:space="0" w:color="auto"/>
            </w:tcBorders>
            <w:shd w:val="clear" w:color="auto" w:fill="auto"/>
            <w:vAlign w:val="center"/>
            <w:hideMark/>
          </w:tcPr>
          <w:p w14:paraId="7C9C63B3"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702,1 </w:t>
            </w:r>
          </w:p>
        </w:tc>
        <w:tc>
          <w:tcPr>
            <w:tcW w:w="850" w:type="dxa"/>
            <w:tcBorders>
              <w:top w:val="nil"/>
              <w:left w:val="nil"/>
              <w:bottom w:val="single" w:sz="4" w:space="0" w:color="auto"/>
              <w:right w:val="single" w:sz="4" w:space="0" w:color="auto"/>
            </w:tcBorders>
            <w:shd w:val="clear" w:color="auto" w:fill="auto"/>
            <w:vAlign w:val="center"/>
            <w:hideMark/>
          </w:tcPr>
          <w:p w14:paraId="16A9C306"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142,3 </w:t>
            </w:r>
          </w:p>
        </w:tc>
        <w:tc>
          <w:tcPr>
            <w:tcW w:w="991" w:type="dxa"/>
            <w:tcBorders>
              <w:top w:val="nil"/>
              <w:left w:val="nil"/>
              <w:bottom w:val="single" w:sz="4" w:space="0" w:color="auto"/>
              <w:right w:val="single" w:sz="4" w:space="0" w:color="auto"/>
            </w:tcBorders>
            <w:shd w:val="clear" w:color="auto" w:fill="auto"/>
            <w:vAlign w:val="center"/>
            <w:hideMark/>
          </w:tcPr>
          <w:p w14:paraId="09AB8D95"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-559,8 </w:t>
            </w:r>
          </w:p>
        </w:tc>
        <w:tc>
          <w:tcPr>
            <w:tcW w:w="1117" w:type="dxa"/>
            <w:tcBorders>
              <w:top w:val="nil"/>
              <w:left w:val="nil"/>
              <w:bottom w:val="single" w:sz="4" w:space="0" w:color="auto"/>
              <w:right w:val="double" w:sz="6" w:space="0" w:color="auto"/>
            </w:tcBorders>
            <w:shd w:val="clear" w:color="auto" w:fill="auto"/>
            <w:vAlign w:val="center"/>
            <w:hideMark/>
          </w:tcPr>
          <w:p w14:paraId="15633CC9"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-79,7 </w:t>
            </w:r>
          </w:p>
        </w:tc>
      </w:tr>
      <w:tr w:rsidR="00FA1CF9" w:rsidRPr="00FA1CF9" w14:paraId="6864DC0A" w14:textId="77777777" w:rsidTr="00544AF3">
        <w:trPr>
          <w:trHeight w:val="64"/>
        </w:trPr>
        <w:tc>
          <w:tcPr>
            <w:tcW w:w="5647" w:type="dxa"/>
            <w:tcBorders>
              <w:top w:val="nil"/>
              <w:left w:val="double" w:sz="6" w:space="0" w:color="auto"/>
              <w:bottom w:val="single" w:sz="4" w:space="0" w:color="auto"/>
              <w:right w:val="single" w:sz="4" w:space="0" w:color="auto"/>
            </w:tcBorders>
            <w:shd w:val="clear" w:color="auto" w:fill="auto"/>
            <w:vAlign w:val="center"/>
            <w:hideMark/>
          </w:tcPr>
          <w:p w14:paraId="2A129D27" w14:textId="77777777" w:rsidR="00800A4B" w:rsidRPr="00FA1CF9" w:rsidRDefault="00800A4B" w:rsidP="00800A4B">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Расходы, из них:</w:t>
            </w:r>
          </w:p>
        </w:tc>
        <w:tc>
          <w:tcPr>
            <w:tcW w:w="992" w:type="dxa"/>
            <w:tcBorders>
              <w:top w:val="nil"/>
              <w:left w:val="nil"/>
              <w:bottom w:val="single" w:sz="4" w:space="0" w:color="auto"/>
              <w:right w:val="single" w:sz="4" w:space="0" w:color="auto"/>
            </w:tcBorders>
            <w:shd w:val="clear" w:color="auto" w:fill="auto"/>
            <w:vAlign w:val="center"/>
            <w:hideMark/>
          </w:tcPr>
          <w:p w14:paraId="27239C4A"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38,2 </w:t>
            </w:r>
          </w:p>
        </w:tc>
        <w:tc>
          <w:tcPr>
            <w:tcW w:w="850" w:type="dxa"/>
            <w:tcBorders>
              <w:top w:val="nil"/>
              <w:left w:val="nil"/>
              <w:bottom w:val="single" w:sz="4" w:space="0" w:color="auto"/>
              <w:right w:val="single" w:sz="4" w:space="0" w:color="auto"/>
            </w:tcBorders>
            <w:shd w:val="clear" w:color="auto" w:fill="auto"/>
            <w:vAlign w:val="center"/>
            <w:hideMark/>
          </w:tcPr>
          <w:p w14:paraId="1C2F826D"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95,5 </w:t>
            </w:r>
          </w:p>
        </w:tc>
        <w:tc>
          <w:tcPr>
            <w:tcW w:w="991" w:type="dxa"/>
            <w:tcBorders>
              <w:top w:val="nil"/>
              <w:left w:val="nil"/>
              <w:bottom w:val="single" w:sz="4" w:space="0" w:color="auto"/>
              <w:right w:val="single" w:sz="4" w:space="0" w:color="auto"/>
            </w:tcBorders>
            <w:shd w:val="clear" w:color="auto" w:fill="auto"/>
            <w:vAlign w:val="center"/>
            <w:hideMark/>
          </w:tcPr>
          <w:p w14:paraId="65AB4445"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57,4 </w:t>
            </w:r>
          </w:p>
        </w:tc>
        <w:tc>
          <w:tcPr>
            <w:tcW w:w="1117" w:type="dxa"/>
            <w:tcBorders>
              <w:top w:val="nil"/>
              <w:left w:val="nil"/>
              <w:bottom w:val="single" w:sz="4" w:space="0" w:color="auto"/>
              <w:right w:val="double" w:sz="6" w:space="0" w:color="auto"/>
            </w:tcBorders>
            <w:shd w:val="clear" w:color="auto" w:fill="auto"/>
            <w:vAlign w:val="center"/>
            <w:hideMark/>
          </w:tcPr>
          <w:p w14:paraId="7666FF81" w14:textId="77777777" w:rsidR="00800A4B" w:rsidRPr="00FA1CF9" w:rsidRDefault="00800A4B" w:rsidP="00800A4B">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в 2,5 раза</w:t>
            </w:r>
          </w:p>
        </w:tc>
      </w:tr>
      <w:tr w:rsidR="00FA1CF9" w:rsidRPr="00FA1CF9" w14:paraId="00F70622" w14:textId="77777777" w:rsidTr="00544AF3">
        <w:trPr>
          <w:trHeight w:val="64"/>
        </w:trPr>
        <w:tc>
          <w:tcPr>
            <w:tcW w:w="5647" w:type="dxa"/>
            <w:tcBorders>
              <w:top w:val="nil"/>
              <w:left w:val="double" w:sz="6" w:space="0" w:color="auto"/>
              <w:bottom w:val="single" w:sz="4" w:space="0" w:color="auto"/>
              <w:right w:val="single" w:sz="4" w:space="0" w:color="auto"/>
            </w:tcBorders>
            <w:shd w:val="clear" w:color="auto" w:fill="auto"/>
            <w:vAlign w:val="center"/>
            <w:hideMark/>
          </w:tcPr>
          <w:p w14:paraId="005A664B" w14:textId="77777777" w:rsidR="00800A4B" w:rsidRPr="00FA1CF9" w:rsidRDefault="00800A4B" w:rsidP="00800A4B">
            <w:pPr>
              <w:spacing w:after="0" w:line="240" w:lineRule="auto"/>
              <w:ind w:firstLineChars="100" w:firstLine="200"/>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 - иные выплаты персоналу учреждений, за исключением фонда оплаты труда (ВР 112)</w:t>
            </w:r>
          </w:p>
        </w:tc>
        <w:tc>
          <w:tcPr>
            <w:tcW w:w="992" w:type="dxa"/>
            <w:tcBorders>
              <w:top w:val="nil"/>
              <w:left w:val="nil"/>
              <w:bottom w:val="single" w:sz="4" w:space="0" w:color="auto"/>
              <w:right w:val="single" w:sz="4" w:space="0" w:color="auto"/>
            </w:tcBorders>
            <w:shd w:val="clear" w:color="auto" w:fill="auto"/>
            <w:vAlign w:val="center"/>
            <w:hideMark/>
          </w:tcPr>
          <w:p w14:paraId="27130BFC"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0,5 </w:t>
            </w:r>
          </w:p>
        </w:tc>
        <w:tc>
          <w:tcPr>
            <w:tcW w:w="850" w:type="dxa"/>
            <w:tcBorders>
              <w:top w:val="nil"/>
              <w:left w:val="nil"/>
              <w:bottom w:val="single" w:sz="4" w:space="0" w:color="auto"/>
              <w:right w:val="single" w:sz="4" w:space="0" w:color="auto"/>
            </w:tcBorders>
            <w:shd w:val="clear" w:color="auto" w:fill="auto"/>
            <w:vAlign w:val="center"/>
            <w:hideMark/>
          </w:tcPr>
          <w:p w14:paraId="20BF99FE"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0,4 </w:t>
            </w:r>
          </w:p>
        </w:tc>
        <w:tc>
          <w:tcPr>
            <w:tcW w:w="991" w:type="dxa"/>
            <w:tcBorders>
              <w:top w:val="nil"/>
              <w:left w:val="nil"/>
              <w:bottom w:val="single" w:sz="4" w:space="0" w:color="auto"/>
              <w:right w:val="single" w:sz="4" w:space="0" w:color="auto"/>
            </w:tcBorders>
            <w:shd w:val="clear" w:color="auto" w:fill="auto"/>
            <w:vAlign w:val="center"/>
            <w:hideMark/>
          </w:tcPr>
          <w:p w14:paraId="71836629"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-0,1 </w:t>
            </w:r>
          </w:p>
        </w:tc>
        <w:tc>
          <w:tcPr>
            <w:tcW w:w="1117" w:type="dxa"/>
            <w:tcBorders>
              <w:top w:val="nil"/>
              <w:left w:val="nil"/>
              <w:bottom w:val="single" w:sz="4" w:space="0" w:color="auto"/>
              <w:right w:val="double" w:sz="6" w:space="0" w:color="auto"/>
            </w:tcBorders>
            <w:shd w:val="clear" w:color="auto" w:fill="auto"/>
            <w:vAlign w:val="center"/>
            <w:hideMark/>
          </w:tcPr>
          <w:p w14:paraId="58F31845"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-13,2 </w:t>
            </w:r>
          </w:p>
        </w:tc>
      </w:tr>
      <w:tr w:rsidR="00FA1CF9" w:rsidRPr="00FA1CF9" w14:paraId="7D931A43" w14:textId="77777777" w:rsidTr="00544AF3">
        <w:trPr>
          <w:trHeight w:val="64"/>
        </w:trPr>
        <w:tc>
          <w:tcPr>
            <w:tcW w:w="5647" w:type="dxa"/>
            <w:tcBorders>
              <w:top w:val="nil"/>
              <w:left w:val="double" w:sz="6" w:space="0" w:color="auto"/>
              <w:bottom w:val="single" w:sz="4" w:space="0" w:color="auto"/>
              <w:right w:val="single" w:sz="4" w:space="0" w:color="auto"/>
            </w:tcBorders>
            <w:shd w:val="clear" w:color="auto" w:fill="auto"/>
            <w:vAlign w:val="center"/>
            <w:hideMark/>
          </w:tcPr>
          <w:p w14:paraId="1FB2EB85" w14:textId="77777777" w:rsidR="00800A4B" w:rsidRPr="00FA1CF9" w:rsidRDefault="00800A4B" w:rsidP="00800A4B">
            <w:pPr>
              <w:spacing w:after="0" w:line="240" w:lineRule="auto"/>
              <w:ind w:firstLineChars="100" w:firstLine="200"/>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 - контрактуемые расходы (ВР 200, 323 и 400)</w:t>
            </w:r>
          </w:p>
        </w:tc>
        <w:tc>
          <w:tcPr>
            <w:tcW w:w="992" w:type="dxa"/>
            <w:tcBorders>
              <w:top w:val="nil"/>
              <w:left w:val="nil"/>
              <w:bottom w:val="single" w:sz="4" w:space="0" w:color="auto"/>
              <w:right w:val="single" w:sz="4" w:space="0" w:color="auto"/>
            </w:tcBorders>
            <w:shd w:val="clear" w:color="auto" w:fill="auto"/>
            <w:vAlign w:val="center"/>
            <w:hideMark/>
          </w:tcPr>
          <w:p w14:paraId="2E020464"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37,7 </w:t>
            </w:r>
          </w:p>
        </w:tc>
        <w:tc>
          <w:tcPr>
            <w:tcW w:w="850" w:type="dxa"/>
            <w:tcBorders>
              <w:top w:val="nil"/>
              <w:left w:val="nil"/>
              <w:bottom w:val="single" w:sz="4" w:space="0" w:color="auto"/>
              <w:right w:val="single" w:sz="4" w:space="0" w:color="auto"/>
            </w:tcBorders>
            <w:shd w:val="clear" w:color="auto" w:fill="auto"/>
            <w:vAlign w:val="center"/>
            <w:hideMark/>
          </w:tcPr>
          <w:p w14:paraId="1E6F42B7"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95,0 </w:t>
            </w:r>
          </w:p>
        </w:tc>
        <w:tc>
          <w:tcPr>
            <w:tcW w:w="991" w:type="dxa"/>
            <w:tcBorders>
              <w:top w:val="nil"/>
              <w:left w:val="nil"/>
              <w:bottom w:val="single" w:sz="4" w:space="0" w:color="auto"/>
              <w:right w:val="single" w:sz="4" w:space="0" w:color="auto"/>
            </w:tcBorders>
            <w:shd w:val="clear" w:color="auto" w:fill="auto"/>
            <w:vAlign w:val="center"/>
            <w:hideMark/>
          </w:tcPr>
          <w:p w14:paraId="2D5F222A"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57,4 </w:t>
            </w:r>
          </w:p>
        </w:tc>
        <w:tc>
          <w:tcPr>
            <w:tcW w:w="1117" w:type="dxa"/>
            <w:tcBorders>
              <w:top w:val="nil"/>
              <w:left w:val="nil"/>
              <w:bottom w:val="single" w:sz="4" w:space="0" w:color="auto"/>
              <w:right w:val="double" w:sz="6" w:space="0" w:color="auto"/>
            </w:tcBorders>
            <w:shd w:val="clear" w:color="auto" w:fill="auto"/>
            <w:vAlign w:val="center"/>
            <w:hideMark/>
          </w:tcPr>
          <w:p w14:paraId="35AE5F84"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в 2,5 раза</w:t>
            </w:r>
          </w:p>
        </w:tc>
      </w:tr>
      <w:tr w:rsidR="00FA1CF9" w:rsidRPr="00FA1CF9" w14:paraId="526A0FC1" w14:textId="77777777" w:rsidTr="00544AF3">
        <w:trPr>
          <w:trHeight w:val="64"/>
        </w:trPr>
        <w:tc>
          <w:tcPr>
            <w:tcW w:w="5647" w:type="dxa"/>
            <w:tcBorders>
              <w:top w:val="nil"/>
              <w:left w:val="double" w:sz="6" w:space="0" w:color="auto"/>
              <w:bottom w:val="single" w:sz="4" w:space="0" w:color="auto"/>
              <w:right w:val="single" w:sz="4" w:space="0" w:color="auto"/>
            </w:tcBorders>
            <w:shd w:val="clear" w:color="auto" w:fill="auto"/>
            <w:vAlign w:val="center"/>
            <w:hideMark/>
          </w:tcPr>
          <w:p w14:paraId="0F6373A1" w14:textId="77777777" w:rsidR="00800A4B" w:rsidRPr="00FA1CF9" w:rsidRDefault="00800A4B" w:rsidP="00800A4B">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Остаток на конец периода</w:t>
            </w:r>
          </w:p>
        </w:tc>
        <w:tc>
          <w:tcPr>
            <w:tcW w:w="992" w:type="dxa"/>
            <w:tcBorders>
              <w:top w:val="nil"/>
              <w:left w:val="nil"/>
              <w:bottom w:val="single" w:sz="4" w:space="0" w:color="auto"/>
              <w:right w:val="single" w:sz="4" w:space="0" w:color="auto"/>
            </w:tcBorders>
            <w:shd w:val="clear" w:color="auto" w:fill="auto"/>
            <w:vAlign w:val="center"/>
            <w:hideMark/>
          </w:tcPr>
          <w:p w14:paraId="7557A18E"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841,3 </w:t>
            </w:r>
          </w:p>
        </w:tc>
        <w:tc>
          <w:tcPr>
            <w:tcW w:w="850" w:type="dxa"/>
            <w:tcBorders>
              <w:top w:val="nil"/>
              <w:left w:val="nil"/>
              <w:bottom w:val="single" w:sz="4" w:space="0" w:color="auto"/>
              <w:right w:val="single" w:sz="4" w:space="0" w:color="auto"/>
            </w:tcBorders>
            <w:shd w:val="clear" w:color="auto" w:fill="auto"/>
            <w:vAlign w:val="center"/>
            <w:hideMark/>
          </w:tcPr>
          <w:p w14:paraId="3DDDBC06"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687,9 </w:t>
            </w:r>
          </w:p>
        </w:tc>
        <w:tc>
          <w:tcPr>
            <w:tcW w:w="991" w:type="dxa"/>
            <w:tcBorders>
              <w:top w:val="nil"/>
              <w:left w:val="nil"/>
              <w:bottom w:val="single" w:sz="4" w:space="0" w:color="auto"/>
              <w:right w:val="single" w:sz="4" w:space="0" w:color="auto"/>
            </w:tcBorders>
            <w:shd w:val="clear" w:color="auto" w:fill="auto"/>
            <w:vAlign w:val="center"/>
            <w:hideMark/>
          </w:tcPr>
          <w:p w14:paraId="7E82FA55"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-153,4 </w:t>
            </w:r>
          </w:p>
        </w:tc>
        <w:tc>
          <w:tcPr>
            <w:tcW w:w="1117" w:type="dxa"/>
            <w:tcBorders>
              <w:top w:val="nil"/>
              <w:left w:val="nil"/>
              <w:bottom w:val="single" w:sz="4" w:space="0" w:color="auto"/>
              <w:right w:val="double" w:sz="6" w:space="0" w:color="auto"/>
            </w:tcBorders>
            <w:shd w:val="clear" w:color="auto" w:fill="auto"/>
            <w:vAlign w:val="center"/>
            <w:hideMark/>
          </w:tcPr>
          <w:p w14:paraId="01CA8C03"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-18,2 </w:t>
            </w:r>
          </w:p>
        </w:tc>
      </w:tr>
      <w:tr w:rsidR="00800A4B" w:rsidRPr="00FA1CF9" w14:paraId="4CC4399D" w14:textId="77777777" w:rsidTr="00544AF3">
        <w:trPr>
          <w:trHeight w:val="64"/>
        </w:trPr>
        <w:tc>
          <w:tcPr>
            <w:tcW w:w="5647" w:type="dxa"/>
            <w:tcBorders>
              <w:top w:val="nil"/>
              <w:left w:val="double" w:sz="6" w:space="0" w:color="auto"/>
              <w:bottom w:val="double" w:sz="6" w:space="0" w:color="auto"/>
              <w:right w:val="single" w:sz="4" w:space="0" w:color="auto"/>
            </w:tcBorders>
            <w:shd w:val="clear" w:color="auto" w:fill="auto"/>
            <w:vAlign w:val="center"/>
            <w:hideMark/>
          </w:tcPr>
          <w:p w14:paraId="49EB2F97" w14:textId="77777777" w:rsidR="00800A4B" w:rsidRPr="00FA1CF9" w:rsidRDefault="00800A4B" w:rsidP="00800A4B">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Изменение остатков (+,-) в млн.руб.</w:t>
            </w:r>
          </w:p>
        </w:tc>
        <w:tc>
          <w:tcPr>
            <w:tcW w:w="992" w:type="dxa"/>
            <w:tcBorders>
              <w:top w:val="nil"/>
              <w:left w:val="nil"/>
              <w:bottom w:val="double" w:sz="6" w:space="0" w:color="auto"/>
              <w:right w:val="single" w:sz="4" w:space="0" w:color="auto"/>
            </w:tcBorders>
            <w:shd w:val="clear" w:color="auto" w:fill="auto"/>
            <w:vAlign w:val="center"/>
            <w:hideMark/>
          </w:tcPr>
          <w:p w14:paraId="5E8D817B"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656,8 </w:t>
            </w:r>
          </w:p>
        </w:tc>
        <w:tc>
          <w:tcPr>
            <w:tcW w:w="850" w:type="dxa"/>
            <w:tcBorders>
              <w:top w:val="nil"/>
              <w:left w:val="nil"/>
              <w:bottom w:val="double" w:sz="6" w:space="0" w:color="auto"/>
              <w:right w:val="single" w:sz="4" w:space="0" w:color="auto"/>
            </w:tcBorders>
            <w:shd w:val="clear" w:color="auto" w:fill="auto"/>
            <w:vAlign w:val="center"/>
            <w:hideMark/>
          </w:tcPr>
          <w:p w14:paraId="75AD2C6A"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41,0 </w:t>
            </w:r>
          </w:p>
        </w:tc>
        <w:tc>
          <w:tcPr>
            <w:tcW w:w="991" w:type="dxa"/>
            <w:tcBorders>
              <w:top w:val="nil"/>
              <w:left w:val="nil"/>
              <w:bottom w:val="double" w:sz="6" w:space="0" w:color="auto"/>
              <w:right w:val="single" w:sz="4" w:space="0" w:color="auto"/>
            </w:tcBorders>
            <w:shd w:val="clear" w:color="auto" w:fill="auto"/>
            <w:vAlign w:val="center"/>
            <w:hideMark/>
          </w:tcPr>
          <w:p w14:paraId="0F8DCB75" w14:textId="77777777" w:rsidR="00800A4B" w:rsidRPr="00FA1CF9" w:rsidRDefault="00800A4B" w:rsidP="00800A4B">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w:t>
            </w:r>
          </w:p>
        </w:tc>
        <w:tc>
          <w:tcPr>
            <w:tcW w:w="1117" w:type="dxa"/>
            <w:tcBorders>
              <w:top w:val="nil"/>
              <w:left w:val="nil"/>
              <w:bottom w:val="double" w:sz="6" w:space="0" w:color="auto"/>
              <w:right w:val="double" w:sz="6" w:space="0" w:color="auto"/>
            </w:tcBorders>
            <w:shd w:val="clear" w:color="auto" w:fill="auto"/>
            <w:vAlign w:val="center"/>
            <w:hideMark/>
          </w:tcPr>
          <w:p w14:paraId="4DC2FF2D" w14:textId="77777777" w:rsidR="00800A4B" w:rsidRPr="00FA1CF9" w:rsidRDefault="00800A4B" w:rsidP="00800A4B">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w:t>
            </w:r>
          </w:p>
        </w:tc>
      </w:tr>
    </w:tbl>
    <w:p w14:paraId="1EE314D4" w14:textId="77777777" w:rsidR="00800A4B" w:rsidRPr="00FA1CF9" w:rsidRDefault="00800A4B" w:rsidP="00800A4B">
      <w:pPr>
        <w:spacing w:after="0" w:line="240" w:lineRule="auto"/>
        <w:ind w:firstLine="709"/>
        <w:jc w:val="both"/>
        <w:rPr>
          <w:rFonts w:ascii="Times New Roman" w:hAnsi="Times New Roman"/>
          <w:sz w:val="16"/>
          <w:szCs w:val="16"/>
        </w:rPr>
      </w:pPr>
    </w:p>
    <w:p w14:paraId="08A2C5DC" w14:textId="41576207" w:rsidR="00800A4B" w:rsidRPr="00FA1CF9" w:rsidRDefault="00800A4B" w:rsidP="00800A4B">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В учреждениях, подведомственных министерству здравоохранения Архангельской области расходы за счет средств субсидий на иные цели в отчетном периоде снизились на 52,5 % (-472,2 млн.руб.) и сведения о них отражены в таблице </w:t>
      </w:r>
      <w:r w:rsidR="00672207" w:rsidRPr="00FA1CF9">
        <w:rPr>
          <w:rFonts w:ascii="Times New Roman" w:hAnsi="Times New Roman"/>
          <w:sz w:val="28"/>
          <w:szCs w:val="28"/>
        </w:rPr>
        <w:t>37</w:t>
      </w:r>
      <w:r w:rsidRPr="00FA1CF9">
        <w:rPr>
          <w:rFonts w:ascii="Times New Roman" w:hAnsi="Times New Roman"/>
          <w:sz w:val="28"/>
          <w:szCs w:val="28"/>
        </w:rPr>
        <w:t>.</w:t>
      </w:r>
    </w:p>
    <w:p w14:paraId="678D4F47" w14:textId="77777777" w:rsidR="00800A4B" w:rsidRPr="00FA1CF9" w:rsidRDefault="00800A4B" w:rsidP="00544AF3">
      <w:pPr>
        <w:spacing w:after="0" w:line="240" w:lineRule="auto"/>
        <w:rPr>
          <w:rFonts w:ascii="Times New Roman" w:hAnsi="Times New Roman"/>
          <w:bCs/>
          <w:spacing w:val="5"/>
          <w:sz w:val="24"/>
        </w:rPr>
      </w:pPr>
    </w:p>
    <w:p w14:paraId="33274623" w14:textId="2D58A205" w:rsidR="00800A4B" w:rsidRPr="00FA1CF9" w:rsidRDefault="00800A4B" w:rsidP="00544AF3">
      <w:pPr>
        <w:spacing w:after="0" w:line="240" w:lineRule="auto"/>
        <w:rPr>
          <w:rFonts w:ascii="Times New Roman" w:hAnsi="Times New Roman"/>
          <w:bCs/>
          <w:spacing w:val="5"/>
          <w:sz w:val="24"/>
        </w:rPr>
      </w:pPr>
      <w:r w:rsidRPr="00FA1CF9">
        <w:rPr>
          <w:rFonts w:ascii="Times New Roman" w:hAnsi="Times New Roman"/>
          <w:bCs/>
          <w:spacing w:val="5"/>
          <w:sz w:val="24"/>
        </w:rPr>
        <w:t xml:space="preserve">Таблица </w:t>
      </w:r>
      <w:r w:rsidRPr="00FA1CF9">
        <w:rPr>
          <w:rFonts w:ascii="Times New Roman" w:hAnsi="Times New Roman"/>
          <w:bCs/>
          <w:spacing w:val="5"/>
          <w:sz w:val="24"/>
        </w:rPr>
        <w:fldChar w:fldCharType="begin"/>
      </w:r>
      <w:r w:rsidRPr="00FA1CF9">
        <w:rPr>
          <w:rFonts w:ascii="Times New Roman" w:hAnsi="Times New Roman"/>
          <w:bCs/>
          <w:spacing w:val="5"/>
          <w:sz w:val="24"/>
        </w:rPr>
        <w:instrText xml:space="preserve"> SEQ Таблица \* ARABIC </w:instrText>
      </w:r>
      <w:r w:rsidRPr="00FA1CF9">
        <w:rPr>
          <w:rFonts w:ascii="Times New Roman" w:hAnsi="Times New Roman"/>
          <w:bCs/>
          <w:spacing w:val="5"/>
          <w:sz w:val="24"/>
        </w:rPr>
        <w:fldChar w:fldCharType="separate"/>
      </w:r>
      <w:r w:rsidR="0030453A" w:rsidRPr="00FA1CF9">
        <w:rPr>
          <w:rFonts w:ascii="Times New Roman" w:hAnsi="Times New Roman"/>
          <w:bCs/>
          <w:noProof/>
          <w:spacing w:val="5"/>
          <w:sz w:val="24"/>
        </w:rPr>
        <w:t>37</w:t>
      </w:r>
      <w:r w:rsidRPr="00FA1CF9">
        <w:rPr>
          <w:rFonts w:ascii="Times New Roman" w:hAnsi="Times New Roman"/>
          <w:bCs/>
          <w:spacing w:val="5"/>
          <w:sz w:val="24"/>
        </w:rPr>
        <w:fldChar w:fldCharType="end"/>
      </w:r>
      <w:r w:rsidRPr="00FA1CF9">
        <w:rPr>
          <w:rFonts w:ascii="Times New Roman" w:hAnsi="Times New Roman"/>
          <w:bCs/>
          <w:spacing w:val="5"/>
          <w:sz w:val="24"/>
        </w:rPr>
        <w:t>. Расходы государственных учреждений, подведомственных министерству здравоохранения Архангельской области за счет средств субсиди</w:t>
      </w:r>
      <w:r w:rsidR="00544AF3" w:rsidRPr="00FA1CF9">
        <w:rPr>
          <w:rFonts w:ascii="Times New Roman" w:hAnsi="Times New Roman"/>
          <w:bCs/>
          <w:spacing w:val="5"/>
          <w:sz w:val="24"/>
        </w:rPr>
        <w:t>й</w:t>
      </w:r>
      <w:r w:rsidRPr="00FA1CF9">
        <w:rPr>
          <w:rFonts w:ascii="Times New Roman" w:hAnsi="Times New Roman"/>
          <w:bCs/>
          <w:spacing w:val="5"/>
          <w:sz w:val="24"/>
        </w:rPr>
        <w:t xml:space="preserve"> на иные цели за I квартал 2023 и 2024 годов, млн.руб. и %</w:t>
      </w:r>
    </w:p>
    <w:tbl>
      <w:tblPr>
        <w:tblW w:w="9637" w:type="dxa"/>
        <w:tblLook w:val="04A0" w:firstRow="1" w:lastRow="0" w:firstColumn="1" w:lastColumn="0" w:noHBand="0" w:noVBand="1"/>
      </w:tblPr>
      <w:tblGrid>
        <w:gridCol w:w="6073"/>
        <w:gridCol w:w="938"/>
        <w:gridCol w:w="850"/>
        <w:gridCol w:w="993"/>
        <w:gridCol w:w="783"/>
      </w:tblGrid>
      <w:tr w:rsidR="00FA1CF9" w:rsidRPr="00FA1CF9" w14:paraId="5B1C0C22" w14:textId="77777777" w:rsidTr="00AE6A61">
        <w:trPr>
          <w:trHeight w:val="29"/>
        </w:trPr>
        <w:tc>
          <w:tcPr>
            <w:tcW w:w="6073" w:type="dxa"/>
            <w:vMerge w:val="restart"/>
            <w:tcBorders>
              <w:top w:val="double" w:sz="6" w:space="0" w:color="auto"/>
              <w:left w:val="double" w:sz="6" w:space="0" w:color="auto"/>
              <w:bottom w:val="single" w:sz="4" w:space="0" w:color="000000"/>
              <w:right w:val="single" w:sz="4" w:space="0" w:color="auto"/>
            </w:tcBorders>
            <w:shd w:val="clear" w:color="auto" w:fill="auto"/>
            <w:vAlign w:val="center"/>
            <w:hideMark/>
          </w:tcPr>
          <w:p w14:paraId="04BA8369" w14:textId="77777777" w:rsidR="00800A4B" w:rsidRPr="00FA1CF9" w:rsidRDefault="00800A4B" w:rsidP="00800A4B">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Субсидии на иные цели в учреждениях министерства здравоохранения</w:t>
            </w:r>
          </w:p>
        </w:tc>
        <w:tc>
          <w:tcPr>
            <w:tcW w:w="938"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02500CB2" w14:textId="09713F23" w:rsidR="00800A4B" w:rsidRPr="00FA1CF9" w:rsidRDefault="00800A4B" w:rsidP="00800A4B">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I кв. 2023</w:t>
            </w:r>
            <w:r w:rsidR="00AE6A61" w:rsidRPr="00FA1CF9">
              <w:rPr>
                <w:rFonts w:ascii="Times New Roman" w:eastAsia="Times New Roman" w:hAnsi="Times New Roman"/>
                <w:b/>
                <w:bCs/>
                <w:sz w:val="20"/>
                <w:szCs w:val="20"/>
                <w:lang w:eastAsia="ru-RU"/>
              </w:rPr>
              <w:t xml:space="preserve"> </w:t>
            </w:r>
            <w:r w:rsidRPr="00FA1CF9">
              <w:rPr>
                <w:rFonts w:ascii="Times New Roman" w:eastAsia="Times New Roman" w:hAnsi="Times New Roman"/>
                <w:b/>
                <w:bCs/>
                <w:sz w:val="20"/>
                <w:szCs w:val="20"/>
                <w:lang w:eastAsia="ru-RU"/>
              </w:rPr>
              <w:t>г.</w:t>
            </w:r>
          </w:p>
        </w:tc>
        <w:tc>
          <w:tcPr>
            <w:tcW w:w="85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5403A8F5" w14:textId="588FE586" w:rsidR="00800A4B" w:rsidRPr="00FA1CF9" w:rsidRDefault="00800A4B" w:rsidP="00AE6A61">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I кв. 2024.</w:t>
            </w:r>
          </w:p>
        </w:tc>
        <w:tc>
          <w:tcPr>
            <w:tcW w:w="1776" w:type="dxa"/>
            <w:gridSpan w:val="2"/>
            <w:tcBorders>
              <w:top w:val="double" w:sz="6" w:space="0" w:color="auto"/>
              <w:left w:val="nil"/>
              <w:bottom w:val="single" w:sz="4" w:space="0" w:color="auto"/>
              <w:right w:val="double" w:sz="6" w:space="0" w:color="000000"/>
            </w:tcBorders>
            <w:shd w:val="clear" w:color="auto" w:fill="auto"/>
            <w:vAlign w:val="center"/>
            <w:hideMark/>
          </w:tcPr>
          <w:p w14:paraId="2B75A3DC" w14:textId="77777777" w:rsidR="00800A4B" w:rsidRPr="00FA1CF9" w:rsidRDefault="00800A4B" w:rsidP="00800A4B">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Изменения (+,-)</w:t>
            </w:r>
          </w:p>
        </w:tc>
      </w:tr>
      <w:tr w:rsidR="00FA1CF9" w:rsidRPr="00FA1CF9" w14:paraId="6CA31A3D" w14:textId="77777777" w:rsidTr="00AE6A61">
        <w:trPr>
          <w:trHeight w:val="29"/>
        </w:trPr>
        <w:tc>
          <w:tcPr>
            <w:tcW w:w="6073" w:type="dxa"/>
            <w:vMerge/>
            <w:tcBorders>
              <w:top w:val="double" w:sz="6" w:space="0" w:color="auto"/>
              <w:left w:val="double" w:sz="6" w:space="0" w:color="auto"/>
              <w:bottom w:val="single" w:sz="4" w:space="0" w:color="000000"/>
              <w:right w:val="single" w:sz="4" w:space="0" w:color="auto"/>
            </w:tcBorders>
            <w:vAlign w:val="center"/>
            <w:hideMark/>
          </w:tcPr>
          <w:p w14:paraId="5E0A4CB1" w14:textId="77777777" w:rsidR="00800A4B" w:rsidRPr="00FA1CF9" w:rsidRDefault="00800A4B" w:rsidP="00800A4B">
            <w:pPr>
              <w:spacing w:after="0" w:line="240" w:lineRule="auto"/>
              <w:rPr>
                <w:rFonts w:ascii="Times New Roman" w:eastAsia="Times New Roman" w:hAnsi="Times New Roman"/>
                <w:b/>
                <w:bCs/>
                <w:sz w:val="20"/>
                <w:szCs w:val="20"/>
                <w:lang w:eastAsia="ru-RU"/>
              </w:rPr>
            </w:pPr>
          </w:p>
        </w:tc>
        <w:tc>
          <w:tcPr>
            <w:tcW w:w="938" w:type="dxa"/>
            <w:vMerge/>
            <w:tcBorders>
              <w:top w:val="double" w:sz="6" w:space="0" w:color="auto"/>
              <w:left w:val="single" w:sz="4" w:space="0" w:color="auto"/>
              <w:bottom w:val="single" w:sz="4" w:space="0" w:color="auto"/>
              <w:right w:val="single" w:sz="4" w:space="0" w:color="auto"/>
            </w:tcBorders>
            <w:vAlign w:val="center"/>
            <w:hideMark/>
          </w:tcPr>
          <w:p w14:paraId="4C2D020F" w14:textId="77777777" w:rsidR="00800A4B" w:rsidRPr="00FA1CF9" w:rsidRDefault="00800A4B" w:rsidP="00800A4B">
            <w:pPr>
              <w:spacing w:after="0" w:line="240" w:lineRule="auto"/>
              <w:rPr>
                <w:rFonts w:ascii="Times New Roman" w:eastAsia="Times New Roman" w:hAnsi="Times New Roman"/>
                <w:b/>
                <w:bCs/>
                <w:sz w:val="20"/>
                <w:szCs w:val="20"/>
                <w:lang w:eastAsia="ru-RU"/>
              </w:rPr>
            </w:pPr>
          </w:p>
        </w:tc>
        <w:tc>
          <w:tcPr>
            <w:tcW w:w="850" w:type="dxa"/>
            <w:vMerge/>
            <w:tcBorders>
              <w:top w:val="double" w:sz="6" w:space="0" w:color="auto"/>
              <w:left w:val="single" w:sz="4" w:space="0" w:color="auto"/>
              <w:bottom w:val="single" w:sz="4" w:space="0" w:color="auto"/>
              <w:right w:val="single" w:sz="4" w:space="0" w:color="auto"/>
            </w:tcBorders>
            <w:vAlign w:val="center"/>
            <w:hideMark/>
          </w:tcPr>
          <w:p w14:paraId="75B4D888" w14:textId="77777777" w:rsidR="00800A4B" w:rsidRPr="00FA1CF9" w:rsidRDefault="00800A4B" w:rsidP="00800A4B">
            <w:pPr>
              <w:spacing w:after="0" w:line="240" w:lineRule="auto"/>
              <w:rPr>
                <w:rFonts w:ascii="Times New Roman" w:eastAsia="Times New Roman" w:hAnsi="Times New Roman"/>
                <w:b/>
                <w:bCs/>
                <w:sz w:val="20"/>
                <w:szCs w:val="20"/>
                <w:lang w:eastAsia="ru-RU"/>
              </w:rPr>
            </w:pPr>
          </w:p>
        </w:tc>
        <w:tc>
          <w:tcPr>
            <w:tcW w:w="993" w:type="dxa"/>
            <w:tcBorders>
              <w:top w:val="nil"/>
              <w:left w:val="nil"/>
              <w:bottom w:val="single" w:sz="4" w:space="0" w:color="auto"/>
              <w:right w:val="single" w:sz="4" w:space="0" w:color="auto"/>
            </w:tcBorders>
            <w:shd w:val="clear" w:color="auto" w:fill="auto"/>
            <w:vAlign w:val="center"/>
            <w:hideMark/>
          </w:tcPr>
          <w:p w14:paraId="35E3C681" w14:textId="1F6CFA15" w:rsidR="00800A4B" w:rsidRPr="00FA1CF9" w:rsidRDefault="00800A4B" w:rsidP="00800A4B">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млн.руб.</w:t>
            </w:r>
          </w:p>
        </w:tc>
        <w:tc>
          <w:tcPr>
            <w:tcW w:w="783" w:type="dxa"/>
            <w:tcBorders>
              <w:top w:val="nil"/>
              <w:left w:val="nil"/>
              <w:bottom w:val="single" w:sz="4" w:space="0" w:color="auto"/>
              <w:right w:val="double" w:sz="6" w:space="0" w:color="auto"/>
            </w:tcBorders>
            <w:shd w:val="clear" w:color="auto" w:fill="auto"/>
            <w:vAlign w:val="center"/>
            <w:hideMark/>
          </w:tcPr>
          <w:p w14:paraId="7E430851" w14:textId="70DA8019" w:rsidR="00800A4B" w:rsidRPr="00FA1CF9" w:rsidRDefault="00800A4B" w:rsidP="00800A4B">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w:t>
            </w:r>
          </w:p>
        </w:tc>
      </w:tr>
      <w:tr w:rsidR="00FA1CF9" w:rsidRPr="00FA1CF9" w14:paraId="7012B644" w14:textId="77777777" w:rsidTr="00AE6A61">
        <w:trPr>
          <w:trHeight w:val="64"/>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48327817" w14:textId="77777777" w:rsidR="00800A4B" w:rsidRPr="00FA1CF9" w:rsidRDefault="00800A4B" w:rsidP="00800A4B">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Остаток на начало года</w:t>
            </w:r>
          </w:p>
        </w:tc>
        <w:tc>
          <w:tcPr>
            <w:tcW w:w="938" w:type="dxa"/>
            <w:tcBorders>
              <w:top w:val="nil"/>
              <w:left w:val="nil"/>
              <w:bottom w:val="single" w:sz="4" w:space="0" w:color="auto"/>
              <w:right w:val="single" w:sz="4" w:space="0" w:color="auto"/>
            </w:tcBorders>
            <w:shd w:val="clear" w:color="auto" w:fill="auto"/>
            <w:vAlign w:val="center"/>
            <w:hideMark/>
          </w:tcPr>
          <w:p w14:paraId="5335F3C7"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1 607,0 </w:t>
            </w:r>
          </w:p>
        </w:tc>
        <w:tc>
          <w:tcPr>
            <w:tcW w:w="850" w:type="dxa"/>
            <w:tcBorders>
              <w:top w:val="nil"/>
              <w:left w:val="nil"/>
              <w:bottom w:val="single" w:sz="4" w:space="0" w:color="auto"/>
              <w:right w:val="single" w:sz="4" w:space="0" w:color="auto"/>
            </w:tcBorders>
            <w:shd w:val="clear" w:color="auto" w:fill="auto"/>
            <w:vAlign w:val="center"/>
            <w:hideMark/>
          </w:tcPr>
          <w:p w14:paraId="57D608EF"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755,0 </w:t>
            </w:r>
          </w:p>
        </w:tc>
        <w:tc>
          <w:tcPr>
            <w:tcW w:w="993" w:type="dxa"/>
            <w:tcBorders>
              <w:top w:val="nil"/>
              <w:left w:val="nil"/>
              <w:bottom w:val="single" w:sz="4" w:space="0" w:color="auto"/>
              <w:right w:val="single" w:sz="4" w:space="0" w:color="auto"/>
            </w:tcBorders>
            <w:shd w:val="clear" w:color="auto" w:fill="auto"/>
            <w:vAlign w:val="center"/>
            <w:hideMark/>
          </w:tcPr>
          <w:p w14:paraId="4921AB64"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-852,0 </w:t>
            </w:r>
          </w:p>
        </w:tc>
        <w:tc>
          <w:tcPr>
            <w:tcW w:w="783" w:type="dxa"/>
            <w:tcBorders>
              <w:top w:val="nil"/>
              <w:left w:val="nil"/>
              <w:bottom w:val="single" w:sz="4" w:space="0" w:color="auto"/>
              <w:right w:val="double" w:sz="6" w:space="0" w:color="auto"/>
            </w:tcBorders>
            <w:shd w:val="clear" w:color="auto" w:fill="auto"/>
            <w:vAlign w:val="center"/>
            <w:hideMark/>
          </w:tcPr>
          <w:p w14:paraId="2BB8EAC1"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-53,0 </w:t>
            </w:r>
          </w:p>
        </w:tc>
      </w:tr>
      <w:tr w:rsidR="00FA1CF9" w:rsidRPr="00FA1CF9" w14:paraId="24902D25" w14:textId="77777777" w:rsidTr="00AE6A61">
        <w:trPr>
          <w:trHeight w:val="255"/>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18E74BD6" w14:textId="77777777" w:rsidR="00800A4B" w:rsidRPr="00FA1CF9" w:rsidRDefault="00800A4B" w:rsidP="00800A4B">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Доходы</w:t>
            </w:r>
          </w:p>
        </w:tc>
        <w:tc>
          <w:tcPr>
            <w:tcW w:w="938" w:type="dxa"/>
            <w:tcBorders>
              <w:top w:val="nil"/>
              <w:left w:val="nil"/>
              <w:bottom w:val="single" w:sz="4" w:space="0" w:color="auto"/>
              <w:right w:val="single" w:sz="4" w:space="0" w:color="auto"/>
            </w:tcBorders>
            <w:shd w:val="clear" w:color="auto" w:fill="auto"/>
            <w:vAlign w:val="center"/>
            <w:hideMark/>
          </w:tcPr>
          <w:p w14:paraId="7C551167"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455,7 </w:t>
            </w:r>
          </w:p>
        </w:tc>
        <w:tc>
          <w:tcPr>
            <w:tcW w:w="850" w:type="dxa"/>
            <w:tcBorders>
              <w:top w:val="nil"/>
              <w:left w:val="nil"/>
              <w:bottom w:val="single" w:sz="4" w:space="0" w:color="auto"/>
              <w:right w:val="single" w:sz="4" w:space="0" w:color="auto"/>
            </w:tcBorders>
            <w:shd w:val="clear" w:color="auto" w:fill="auto"/>
            <w:vAlign w:val="center"/>
            <w:hideMark/>
          </w:tcPr>
          <w:p w14:paraId="66899341"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203,8 </w:t>
            </w:r>
          </w:p>
        </w:tc>
        <w:tc>
          <w:tcPr>
            <w:tcW w:w="993" w:type="dxa"/>
            <w:tcBorders>
              <w:top w:val="nil"/>
              <w:left w:val="nil"/>
              <w:bottom w:val="single" w:sz="4" w:space="0" w:color="auto"/>
              <w:right w:val="single" w:sz="4" w:space="0" w:color="auto"/>
            </w:tcBorders>
            <w:shd w:val="clear" w:color="auto" w:fill="auto"/>
            <w:vAlign w:val="center"/>
            <w:hideMark/>
          </w:tcPr>
          <w:p w14:paraId="46E301C0"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-251,9 </w:t>
            </w:r>
          </w:p>
        </w:tc>
        <w:tc>
          <w:tcPr>
            <w:tcW w:w="783" w:type="dxa"/>
            <w:tcBorders>
              <w:top w:val="nil"/>
              <w:left w:val="nil"/>
              <w:bottom w:val="single" w:sz="4" w:space="0" w:color="auto"/>
              <w:right w:val="double" w:sz="6" w:space="0" w:color="auto"/>
            </w:tcBorders>
            <w:shd w:val="clear" w:color="auto" w:fill="auto"/>
            <w:vAlign w:val="center"/>
            <w:hideMark/>
          </w:tcPr>
          <w:p w14:paraId="0DC6F420"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-55,3 </w:t>
            </w:r>
          </w:p>
        </w:tc>
      </w:tr>
      <w:tr w:rsidR="00FA1CF9" w:rsidRPr="00FA1CF9" w14:paraId="3BCA2A7C" w14:textId="77777777" w:rsidTr="00AE6A61">
        <w:trPr>
          <w:trHeight w:val="255"/>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4A209CCA" w14:textId="77777777" w:rsidR="00800A4B" w:rsidRPr="00FA1CF9" w:rsidRDefault="00800A4B" w:rsidP="00800A4B">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Расходы, из них:</w:t>
            </w:r>
          </w:p>
        </w:tc>
        <w:tc>
          <w:tcPr>
            <w:tcW w:w="938" w:type="dxa"/>
            <w:tcBorders>
              <w:top w:val="nil"/>
              <w:left w:val="nil"/>
              <w:bottom w:val="single" w:sz="4" w:space="0" w:color="auto"/>
              <w:right w:val="single" w:sz="4" w:space="0" w:color="auto"/>
            </w:tcBorders>
            <w:shd w:val="clear" w:color="auto" w:fill="auto"/>
            <w:vAlign w:val="center"/>
            <w:hideMark/>
          </w:tcPr>
          <w:p w14:paraId="602BBBA3"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899,0 </w:t>
            </w:r>
          </w:p>
        </w:tc>
        <w:tc>
          <w:tcPr>
            <w:tcW w:w="850" w:type="dxa"/>
            <w:tcBorders>
              <w:top w:val="nil"/>
              <w:left w:val="nil"/>
              <w:bottom w:val="single" w:sz="4" w:space="0" w:color="auto"/>
              <w:right w:val="single" w:sz="4" w:space="0" w:color="auto"/>
            </w:tcBorders>
            <w:shd w:val="clear" w:color="auto" w:fill="auto"/>
            <w:vAlign w:val="center"/>
            <w:hideMark/>
          </w:tcPr>
          <w:p w14:paraId="08CA3648"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426,9 </w:t>
            </w:r>
          </w:p>
        </w:tc>
        <w:tc>
          <w:tcPr>
            <w:tcW w:w="993" w:type="dxa"/>
            <w:tcBorders>
              <w:top w:val="nil"/>
              <w:left w:val="nil"/>
              <w:bottom w:val="single" w:sz="4" w:space="0" w:color="auto"/>
              <w:right w:val="single" w:sz="4" w:space="0" w:color="auto"/>
            </w:tcBorders>
            <w:shd w:val="clear" w:color="auto" w:fill="auto"/>
            <w:vAlign w:val="center"/>
            <w:hideMark/>
          </w:tcPr>
          <w:p w14:paraId="5091285E"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-472,2 </w:t>
            </w:r>
          </w:p>
        </w:tc>
        <w:tc>
          <w:tcPr>
            <w:tcW w:w="783" w:type="dxa"/>
            <w:tcBorders>
              <w:top w:val="nil"/>
              <w:left w:val="nil"/>
              <w:bottom w:val="single" w:sz="4" w:space="0" w:color="auto"/>
              <w:right w:val="double" w:sz="6" w:space="0" w:color="auto"/>
            </w:tcBorders>
            <w:shd w:val="clear" w:color="auto" w:fill="auto"/>
            <w:vAlign w:val="center"/>
            <w:hideMark/>
          </w:tcPr>
          <w:p w14:paraId="6BC69189"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-52,5 </w:t>
            </w:r>
          </w:p>
        </w:tc>
      </w:tr>
      <w:tr w:rsidR="00FA1CF9" w:rsidRPr="00FA1CF9" w14:paraId="3806B1D8" w14:textId="77777777" w:rsidTr="00AE6A61">
        <w:trPr>
          <w:trHeight w:val="64"/>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55CC984F" w14:textId="77777777" w:rsidR="00800A4B" w:rsidRPr="00FA1CF9" w:rsidRDefault="00800A4B" w:rsidP="00800A4B">
            <w:pPr>
              <w:spacing w:after="0" w:line="240" w:lineRule="auto"/>
              <w:ind w:firstLineChars="100" w:firstLine="200"/>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 - фонд оплаты труда учреждений (ВР 111)</w:t>
            </w:r>
          </w:p>
        </w:tc>
        <w:tc>
          <w:tcPr>
            <w:tcW w:w="938" w:type="dxa"/>
            <w:tcBorders>
              <w:top w:val="nil"/>
              <w:left w:val="nil"/>
              <w:bottom w:val="single" w:sz="4" w:space="0" w:color="auto"/>
              <w:right w:val="single" w:sz="4" w:space="0" w:color="auto"/>
            </w:tcBorders>
            <w:shd w:val="clear" w:color="auto" w:fill="auto"/>
            <w:vAlign w:val="center"/>
            <w:hideMark/>
          </w:tcPr>
          <w:p w14:paraId="24FBF08F" w14:textId="77777777" w:rsidR="00800A4B" w:rsidRPr="00FA1CF9" w:rsidRDefault="00800A4B" w:rsidP="00800A4B">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48,0 </w:t>
            </w:r>
          </w:p>
        </w:tc>
        <w:tc>
          <w:tcPr>
            <w:tcW w:w="850" w:type="dxa"/>
            <w:tcBorders>
              <w:top w:val="nil"/>
              <w:left w:val="nil"/>
              <w:bottom w:val="single" w:sz="4" w:space="0" w:color="auto"/>
              <w:right w:val="single" w:sz="4" w:space="0" w:color="auto"/>
            </w:tcBorders>
            <w:shd w:val="clear" w:color="auto" w:fill="auto"/>
            <w:vAlign w:val="center"/>
            <w:hideMark/>
          </w:tcPr>
          <w:p w14:paraId="704859F7" w14:textId="77777777" w:rsidR="00800A4B" w:rsidRPr="00FA1CF9" w:rsidRDefault="00800A4B" w:rsidP="00800A4B">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64,3 </w:t>
            </w:r>
          </w:p>
        </w:tc>
        <w:tc>
          <w:tcPr>
            <w:tcW w:w="993" w:type="dxa"/>
            <w:tcBorders>
              <w:top w:val="nil"/>
              <w:left w:val="nil"/>
              <w:bottom w:val="single" w:sz="4" w:space="0" w:color="auto"/>
              <w:right w:val="single" w:sz="4" w:space="0" w:color="auto"/>
            </w:tcBorders>
            <w:shd w:val="clear" w:color="auto" w:fill="auto"/>
            <w:vAlign w:val="center"/>
            <w:hideMark/>
          </w:tcPr>
          <w:p w14:paraId="22B04587" w14:textId="77777777" w:rsidR="00800A4B" w:rsidRPr="00FA1CF9" w:rsidRDefault="00800A4B" w:rsidP="00800A4B">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16,3 </w:t>
            </w:r>
          </w:p>
        </w:tc>
        <w:tc>
          <w:tcPr>
            <w:tcW w:w="783" w:type="dxa"/>
            <w:tcBorders>
              <w:top w:val="nil"/>
              <w:left w:val="nil"/>
              <w:bottom w:val="single" w:sz="4" w:space="0" w:color="auto"/>
              <w:right w:val="double" w:sz="6" w:space="0" w:color="auto"/>
            </w:tcBorders>
            <w:shd w:val="clear" w:color="auto" w:fill="auto"/>
            <w:vAlign w:val="center"/>
            <w:hideMark/>
          </w:tcPr>
          <w:p w14:paraId="5F681BFD" w14:textId="77777777" w:rsidR="00800A4B" w:rsidRPr="00FA1CF9" w:rsidRDefault="00800A4B" w:rsidP="00800A4B">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33,9 </w:t>
            </w:r>
          </w:p>
        </w:tc>
      </w:tr>
      <w:tr w:rsidR="00FA1CF9" w:rsidRPr="00FA1CF9" w14:paraId="4016DD2C" w14:textId="77777777" w:rsidTr="00AE6A61">
        <w:trPr>
          <w:trHeight w:val="64"/>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73E18BC0" w14:textId="77777777" w:rsidR="00800A4B" w:rsidRPr="00FA1CF9" w:rsidRDefault="00800A4B" w:rsidP="00800A4B">
            <w:pPr>
              <w:spacing w:after="0" w:line="240" w:lineRule="auto"/>
              <w:ind w:firstLineChars="100" w:firstLine="200"/>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 - иные выплаты персоналу учреждений, за исключением фонда оплаты труда (ВР 112)</w:t>
            </w:r>
          </w:p>
        </w:tc>
        <w:tc>
          <w:tcPr>
            <w:tcW w:w="938" w:type="dxa"/>
            <w:tcBorders>
              <w:top w:val="nil"/>
              <w:left w:val="nil"/>
              <w:bottom w:val="single" w:sz="4" w:space="0" w:color="auto"/>
              <w:right w:val="single" w:sz="4" w:space="0" w:color="auto"/>
            </w:tcBorders>
            <w:shd w:val="clear" w:color="auto" w:fill="auto"/>
            <w:vAlign w:val="center"/>
            <w:hideMark/>
          </w:tcPr>
          <w:p w14:paraId="2EBB2E40" w14:textId="77777777" w:rsidR="00800A4B" w:rsidRPr="00FA1CF9" w:rsidRDefault="00800A4B" w:rsidP="00800A4B">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40,9 </w:t>
            </w:r>
          </w:p>
        </w:tc>
        <w:tc>
          <w:tcPr>
            <w:tcW w:w="850" w:type="dxa"/>
            <w:tcBorders>
              <w:top w:val="nil"/>
              <w:left w:val="nil"/>
              <w:bottom w:val="single" w:sz="4" w:space="0" w:color="auto"/>
              <w:right w:val="single" w:sz="4" w:space="0" w:color="auto"/>
            </w:tcBorders>
            <w:shd w:val="clear" w:color="auto" w:fill="auto"/>
            <w:vAlign w:val="center"/>
            <w:hideMark/>
          </w:tcPr>
          <w:p w14:paraId="5DEA1D7F" w14:textId="77777777" w:rsidR="00800A4B" w:rsidRPr="00FA1CF9" w:rsidRDefault="00800A4B" w:rsidP="00800A4B">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21,2 </w:t>
            </w:r>
          </w:p>
        </w:tc>
        <w:tc>
          <w:tcPr>
            <w:tcW w:w="993" w:type="dxa"/>
            <w:tcBorders>
              <w:top w:val="nil"/>
              <w:left w:val="nil"/>
              <w:bottom w:val="single" w:sz="4" w:space="0" w:color="auto"/>
              <w:right w:val="single" w:sz="4" w:space="0" w:color="auto"/>
            </w:tcBorders>
            <w:shd w:val="clear" w:color="auto" w:fill="auto"/>
            <w:vAlign w:val="center"/>
            <w:hideMark/>
          </w:tcPr>
          <w:p w14:paraId="797A7F94" w14:textId="77777777" w:rsidR="00800A4B" w:rsidRPr="00FA1CF9" w:rsidRDefault="00800A4B" w:rsidP="00800A4B">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-19,7 </w:t>
            </w:r>
          </w:p>
        </w:tc>
        <w:tc>
          <w:tcPr>
            <w:tcW w:w="783" w:type="dxa"/>
            <w:tcBorders>
              <w:top w:val="nil"/>
              <w:left w:val="nil"/>
              <w:bottom w:val="single" w:sz="4" w:space="0" w:color="auto"/>
              <w:right w:val="double" w:sz="6" w:space="0" w:color="auto"/>
            </w:tcBorders>
            <w:shd w:val="clear" w:color="auto" w:fill="auto"/>
            <w:vAlign w:val="center"/>
            <w:hideMark/>
          </w:tcPr>
          <w:p w14:paraId="6B7D46ED" w14:textId="77777777" w:rsidR="00800A4B" w:rsidRPr="00FA1CF9" w:rsidRDefault="00800A4B" w:rsidP="00800A4B">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-48,2 </w:t>
            </w:r>
          </w:p>
        </w:tc>
      </w:tr>
      <w:tr w:rsidR="00FA1CF9" w:rsidRPr="00FA1CF9" w14:paraId="047AD91E" w14:textId="77777777" w:rsidTr="00AE6A61">
        <w:trPr>
          <w:trHeight w:val="64"/>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482FAA30" w14:textId="77777777" w:rsidR="00800A4B" w:rsidRPr="00FA1CF9" w:rsidRDefault="00800A4B" w:rsidP="00800A4B">
            <w:pPr>
              <w:spacing w:after="0" w:line="240" w:lineRule="auto"/>
              <w:ind w:firstLineChars="100" w:firstLine="200"/>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 - взносы по обязательному социальному страхованию на выплаты по оплате труда работников и иные выплаты работникам учреждений (ВР 119)</w:t>
            </w:r>
          </w:p>
        </w:tc>
        <w:tc>
          <w:tcPr>
            <w:tcW w:w="938" w:type="dxa"/>
            <w:tcBorders>
              <w:top w:val="nil"/>
              <w:left w:val="nil"/>
              <w:bottom w:val="single" w:sz="4" w:space="0" w:color="auto"/>
              <w:right w:val="single" w:sz="4" w:space="0" w:color="auto"/>
            </w:tcBorders>
            <w:shd w:val="clear" w:color="auto" w:fill="auto"/>
            <w:vAlign w:val="center"/>
            <w:hideMark/>
          </w:tcPr>
          <w:p w14:paraId="67A0DF08" w14:textId="77777777" w:rsidR="00800A4B" w:rsidRPr="00FA1CF9" w:rsidRDefault="00800A4B" w:rsidP="00800A4B">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17,8 </w:t>
            </w:r>
          </w:p>
        </w:tc>
        <w:tc>
          <w:tcPr>
            <w:tcW w:w="850" w:type="dxa"/>
            <w:tcBorders>
              <w:top w:val="nil"/>
              <w:left w:val="nil"/>
              <w:bottom w:val="single" w:sz="4" w:space="0" w:color="auto"/>
              <w:right w:val="single" w:sz="4" w:space="0" w:color="auto"/>
            </w:tcBorders>
            <w:shd w:val="clear" w:color="auto" w:fill="auto"/>
            <w:vAlign w:val="center"/>
            <w:hideMark/>
          </w:tcPr>
          <w:p w14:paraId="21992FD1" w14:textId="77777777" w:rsidR="00800A4B" w:rsidRPr="00FA1CF9" w:rsidRDefault="00800A4B" w:rsidP="00800A4B">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21,0 </w:t>
            </w:r>
          </w:p>
        </w:tc>
        <w:tc>
          <w:tcPr>
            <w:tcW w:w="993" w:type="dxa"/>
            <w:tcBorders>
              <w:top w:val="nil"/>
              <w:left w:val="nil"/>
              <w:bottom w:val="single" w:sz="4" w:space="0" w:color="auto"/>
              <w:right w:val="single" w:sz="4" w:space="0" w:color="auto"/>
            </w:tcBorders>
            <w:shd w:val="clear" w:color="auto" w:fill="auto"/>
            <w:vAlign w:val="center"/>
            <w:hideMark/>
          </w:tcPr>
          <w:p w14:paraId="0CCC2CB6" w14:textId="77777777" w:rsidR="00800A4B" w:rsidRPr="00FA1CF9" w:rsidRDefault="00800A4B" w:rsidP="00800A4B">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3,2 </w:t>
            </w:r>
          </w:p>
        </w:tc>
        <w:tc>
          <w:tcPr>
            <w:tcW w:w="783" w:type="dxa"/>
            <w:tcBorders>
              <w:top w:val="nil"/>
              <w:left w:val="nil"/>
              <w:bottom w:val="single" w:sz="4" w:space="0" w:color="auto"/>
              <w:right w:val="double" w:sz="6" w:space="0" w:color="auto"/>
            </w:tcBorders>
            <w:shd w:val="clear" w:color="auto" w:fill="auto"/>
            <w:vAlign w:val="center"/>
            <w:hideMark/>
          </w:tcPr>
          <w:p w14:paraId="0FDBF60C" w14:textId="77777777" w:rsidR="00800A4B" w:rsidRPr="00FA1CF9" w:rsidRDefault="00800A4B" w:rsidP="00800A4B">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17,9 </w:t>
            </w:r>
          </w:p>
        </w:tc>
      </w:tr>
      <w:tr w:rsidR="00FA1CF9" w:rsidRPr="00FA1CF9" w14:paraId="74C1A88F" w14:textId="77777777" w:rsidTr="00AE6A61">
        <w:trPr>
          <w:trHeight w:val="64"/>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77E8148F" w14:textId="77777777" w:rsidR="00800A4B" w:rsidRPr="00FA1CF9" w:rsidRDefault="00800A4B" w:rsidP="00800A4B">
            <w:pPr>
              <w:spacing w:after="0" w:line="240" w:lineRule="auto"/>
              <w:ind w:firstLineChars="100" w:firstLine="200"/>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 - пособия, компенсации и иные социальные выплаты гражданам (ВР 321)</w:t>
            </w:r>
          </w:p>
        </w:tc>
        <w:tc>
          <w:tcPr>
            <w:tcW w:w="938" w:type="dxa"/>
            <w:tcBorders>
              <w:top w:val="nil"/>
              <w:left w:val="nil"/>
              <w:bottom w:val="single" w:sz="4" w:space="0" w:color="auto"/>
              <w:right w:val="single" w:sz="4" w:space="0" w:color="auto"/>
            </w:tcBorders>
            <w:shd w:val="clear" w:color="auto" w:fill="auto"/>
            <w:vAlign w:val="center"/>
            <w:hideMark/>
          </w:tcPr>
          <w:p w14:paraId="1D69A8CA" w14:textId="77777777" w:rsidR="00800A4B" w:rsidRPr="00FA1CF9" w:rsidRDefault="00800A4B" w:rsidP="00800A4B">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16,6 </w:t>
            </w:r>
          </w:p>
        </w:tc>
        <w:tc>
          <w:tcPr>
            <w:tcW w:w="850" w:type="dxa"/>
            <w:tcBorders>
              <w:top w:val="nil"/>
              <w:left w:val="nil"/>
              <w:bottom w:val="single" w:sz="4" w:space="0" w:color="auto"/>
              <w:right w:val="single" w:sz="4" w:space="0" w:color="auto"/>
            </w:tcBorders>
            <w:shd w:val="clear" w:color="auto" w:fill="auto"/>
            <w:vAlign w:val="center"/>
            <w:hideMark/>
          </w:tcPr>
          <w:p w14:paraId="797D0427" w14:textId="77777777" w:rsidR="00800A4B" w:rsidRPr="00FA1CF9" w:rsidRDefault="00800A4B" w:rsidP="00800A4B">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15,8 </w:t>
            </w:r>
          </w:p>
        </w:tc>
        <w:tc>
          <w:tcPr>
            <w:tcW w:w="993" w:type="dxa"/>
            <w:tcBorders>
              <w:top w:val="nil"/>
              <w:left w:val="nil"/>
              <w:bottom w:val="single" w:sz="4" w:space="0" w:color="auto"/>
              <w:right w:val="single" w:sz="4" w:space="0" w:color="auto"/>
            </w:tcBorders>
            <w:shd w:val="clear" w:color="auto" w:fill="auto"/>
            <w:vAlign w:val="center"/>
            <w:hideMark/>
          </w:tcPr>
          <w:p w14:paraId="4C1543E7" w14:textId="77777777" w:rsidR="00800A4B" w:rsidRPr="00FA1CF9" w:rsidRDefault="00800A4B" w:rsidP="00800A4B">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-0,9 </w:t>
            </w:r>
          </w:p>
        </w:tc>
        <w:tc>
          <w:tcPr>
            <w:tcW w:w="783" w:type="dxa"/>
            <w:tcBorders>
              <w:top w:val="nil"/>
              <w:left w:val="nil"/>
              <w:bottom w:val="single" w:sz="4" w:space="0" w:color="auto"/>
              <w:right w:val="double" w:sz="6" w:space="0" w:color="auto"/>
            </w:tcBorders>
            <w:shd w:val="clear" w:color="auto" w:fill="auto"/>
            <w:vAlign w:val="center"/>
            <w:hideMark/>
          </w:tcPr>
          <w:p w14:paraId="66DAD8F2" w14:textId="77777777" w:rsidR="00800A4B" w:rsidRPr="00FA1CF9" w:rsidRDefault="00800A4B" w:rsidP="00800A4B">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-5,2 </w:t>
            </w:r>
          </w:p>
        </w:tc>
      </w:tr>
      <w:tr w:rsidR="00FA1CF9" w:rsidRPr="00FA1CF9" w14:paraId="29A5B662" w14:textId="77777777" w:rsidTr="00AE6A61">
        <w:trPr>
          <w:trHeight w:val="64"/>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446C5E53" w14:textId="77777777" w:rsidR="00800A4B" w:rsidRPr="00FA1CF9" w:rsidRDefault="00800A4B" w:rsidP="00800A4B">
            <w:pPr>
              <w:spacing w:after="0" w:line="240" w:lineRule="auto"/>
              <w:ind w:firstLineChars="100" w:firstLine="200"/>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 - контрактуемые расходы (ВР 200, 323 и 400)</w:t>
            </w:r>
          </w:p>
        </w:tc>
        <w:tc>
          <w:tcPr>
            <w:tcW w:w="938" w:type="dxa"/>
            <w:tcBorders>
              <w:top w:val="nil"/>
              <w:left w:val="nil"/>
              <w:bottom w:val="single" w:sz="4" w:space="0" w:color="auto"/>
              <w:right w:val="single" w:sz="4" w:space="0" w:color="auto"/>
            </w:tcBorders>
            <w:shd w:val="clear" w:color="auto" w:fill="auto"/>
            <w:vAlign w:val="center"/>
            <w:hideMark/>
          </w:tcPr>
          <w:p w14:paraId="0C6B710B" w14:textId="77777777" w:rsidR="00800A4B" w:rsidRPr="00FA1CF9" w:rsidRDefault="00800A4B" w:rsidP="00800A4B">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762,4 </w:t>
            </w:r>
          </w:p>
        </w:tc>
        <w:tc>
          <w:tcPr>
            <w:tcW w:w="850" w:type="dxa"/>
            <w:tcBorders>
              <w:top w:val="nil"/>
              <w:left w:val="nil"/>
              <w:bottom w:val="single" w:sz="4" w:space="0" w:color="auto"/>
              <w:right w:val="single" w:sz="4" w:space="0" w:color="auto"/>
            </w:tcBorders>
            <w:shd w:val="clear" w:color="auto" w:fill="auto"/>
            <w:vAlign w:val="center"/>
            <w:hideMark/>
          </w:tcPr>
          <w:p w14:paraId="10DC7323" w14:textId="77777777" w:rsidR="00800A4B" w:rsidRPr="00FA1CF9" w:rsidRDefault="00800A4B" w:rsidP="00800A4B">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302,0 </w:t>
            </w:r>
          </w:p>
        </w:tc>
        <w:tc>
          <w:tcPr>
            <w:tcW w:w="993" w:type="dxa"/>
            <w:tcBorders>
              <w:top w:val="nil"/>
              <w:left w:val="nil"/>
              <w:bottom w:val="single" w:sz="4" w:space="0" w:color="auto"/>
              <w:right w:val="single" w:sz="4" w:space="0" w:color="auto"/>
            </w:tcBorders>
            <w:shd w:val="clear" w:color="auto" w:fill="auto"/>
            <w:vAlign w:val="center"/>
            <w:hideMark/>
          </w:tcPr>
          <w:p w14:paraId="7439CBC5" w14:textId="77777777" w:rsidR="00800A4B" w:rsidRPr="00FA1CF9" w:rsidRDefault="00800A4B" w:rsidP="00800A4B">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-460,4 </w:t>
            </w:r>
          </w:p>
        </w:tc>
        <w:tc>
          <w:tcPr>
            <w:tcW w:w="783" w:type="dxa"/>
            <w:tcBorders>
              <w:top w:val="nil"/>
              <w:left w:val="nil"/>
              <w:bottom w:val="single" w:sz="4" w:space="0" w:color="auto"/>
              <w:right w:val="double" w:sz="6" w:space="0" w:color="auto"/>
            </w:tcBorders>
            <w:shd w:val="clear" w:color="auto" w:fill="auto"/>
            <w:vAlign w:val="center"/>
            <w:hideMark/>
          </w:tcPr>
          <w:p w14:paraId="684B3E66" w14:textId="77777777" w:rsidR="00800A4B" w:rsidRPr="00FA1CF9" w:rsidRDefault="00800A4B" w:rsidP="00800A4B">
            <w:pPr>
              <w:spacing w:after="0" w:line="240" w:lineRule="auto"/>
              <w:jc w:val="right"/>
              <w:rPr>
                <w:rFonts w:ascii="Times New Roman" w:eastAsia="Times New Roman" w:hAnsi="Times New Roman"/>
                <w:i/>
                <w:iCs/>
                <w:sz w:val="20"/>
                <w:szCs w:val="20"/>
                <w:lang w:eastAsia="ru-RU"/>
              </w:rPr>
            </w:pPr>
            <w:r w:rsidRPr="00FA1CF9">
              <w:rPr>
                <w:rFonts w:ascii="Times New Roman" w:eastAsia="Times New Roman" w:hAnsi="Times New Roman"/>
                <w:i/>
                <w:iCs/>
                <w:sz w:val="20"/>
                <w:szCs w:val="20"/>
                <w:lang w:eastAsia="ru-RU"/>
              </w:rPr>
              <w:t xml:space="preserve">-60,4 </w:t>
            </w:r>
          </w:p>
        </w:tc>
      </w:tr>
      <w:tr w:rsidR="00FA1CF9" w:rsidRPr="00FA1CF9" w14:paraId="1BCAB290" w14:textId="77777777" w:rsidTr="00AE6A61">
        <w:trPr>
          <w:trHeight w:val="64"/>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55529395" w14:textId="77777777" w:rsidR="00800A4B" w:rsidRPr="00FA1CF9" w:rsidRDefault="00800A4B" w:rsidP="00800A4B">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Остаток на конец периода</w:t>
            </w:r>
          </w:p>
        </w:tc>
        <w:tc>
          <w:tcPr>
            <w:tcW w:w="938" w:type="dxa"/>
            <w:tcBorders>
              <w:top w:val="nil"/>
              <w:left w:val="nil"/>
              <w:bottom w:val="single" w:sz="4" w:space="0" w:color="auto"/>
              <w:right w:val="single" w:sz="4" w:space="0" w:color="auto"/>
            </w:tcBorders>
            <w:shd w:val="clear" w:color="auto" w:fill="auto"/>
            <w:vAlign w:val="center"/>
            <w:hideMark/>
          </w:tcPr>
          <w:p w14:paraId="5BF4ADFE"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1 131,1 </w:t>
            </w:r>
          </w:p>
        </w:tc>
        <w:tc>
          <w:tcPr>
            <w:tcW w:w="850" w:type="dxa"/>
            <w:tcBorders>
              <w:top w:val="nil"/>
              <w:left w:val="nil"/>
              <w:bottom w:val="single" w:sz="4" w:space="0" w:color="auto"/>
              <w:right w:val="single" w:sz="4" w:space="0" w:color="auto"/>
            </w:tcBorders>
            <w:shd w:val="clear" w:color="auto" w:fill="auto"/>
            <w:vAlign w:val="center"/>
            <w:hideMark/>
          </w:tcPr>
          <w:p w14:paraId="54C3D492"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498,6 </w:t>
            </w:r>
          </w:p>
        </w:tc>
        <w:tc>
          <w:tcPr>
            <w:tcW w:w="993" w:type="dxa"/>
            <w:tcBorders>
              <w:top w:val="nil"/>
              <w:left w:val="nil"/>
              <w:bottom w:val="single" w:sz="4" w:space="0" w:color="auto"/>
              <w:right w:val="single" w:sz="4" w:space="0" w:color="auto"/>
            </w:tcBorders>
            <w:shd w:val="clear" w:color="auto" w:fill="auto"/>
            <w:vAlign w:val="center"/>
            <w:hideMark/>
          </w:tcPr>
          <w:p w14:paraId="77BEC312"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-632,5 </w:t>
            </w:r>
          </w:p>
        </w:tc>
        <w:tc>
          <w:tcPr>
            <w:tcW w:w="783" w:type="dxa"/>
            <w:tcBorders>
              <w:top w:val="nil"/>
              <w:left w:val="nil"/>
              <w:bottom w:val="single" w:sz="4" w:space="0" w:color="auto"/>
              <w:right w:val="double" w:sz="6" w:space="0" w:color="auto"/>
            </w:tcBorders>
            <w:shd w:val="clear" w:color="auto" w:fill="auto"/>
            <w:vAlign w:val="center"/>
            <w:hideMark/>
          </w:tcPr>
          <w:p w14:paraId="6C4E882A"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-55,9 </w:t>
            </w:r>
          </w:p>
        </w:tc>
      </w:tr>
      <w:tr w:rsidR="00800A4B" w:rsidRPr="00FA1CF9" w14:paraId="5C29AFD2" w14:textId="77777777" w:rsidTr="00AE6A61">
        <w:trPr>
          <w:trHeight w:val="64"/>
        </w:trPr>
        <w:tc>
          <w:tcPr>
            <w:tcW w:w="6073" w:type="dxa"/>
            <w:tcBorders>
              <w:top w:val="nil"/>
              <w:left w:val="double" w:sz="6" w:space="0" w:color="auto"/>
              <w:bottom w:val="double" w:sz="6" w:space="0" w:color="auto"/>
              <w:right w:val="single" w:sz="4" w:space="0" w:color="auto"/>
            </w:tcBorders>
            <w:shd w:val="clear" w:color="auto" w:fill="auto"/>
            <w:vAlign w:val="center"/>
            <w:hideMark/>
          </w:tcPr>
          <w:p w14:paraId="4A31092A" w14:textId="77777777" w:rsidR="00800A4B" w:rsidRPr="00FA1CF9" w:rsidRDefault="00800A4B" w:rsidP="00800A4B">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Изменение остатков (+,-) в млн.руб.</w:t>
            </w:r>
          </w:p>
        </w:tc>
        <w:tc>
          <w:tcPr>
            <w:tcW w:w="938" w:type="dxa"/>
            <w:tcBorders>
              <w:top w:val="nil"/>
              <w:left w:val="nil"/>
              <w:bottom w:val="double" w:sz="6" w:space="0" w:color="auto"/>
              <w:right w:val="single" w:sz="4" w:space="0" w:color="auto"/>
            </w:tcBorders>
            <w:shd w:val="clear" w:color="auto" w:fill="auto"/>
            <w:vAlign w:val="center"/>
            <w:hideMark/>
          </w:tcPr>
          <w:p w14:paraId="56397BB4"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-475,9 </w:t>
            </w:r>
          </w:p>
        </w:tc>
        <w:tc>
          <w:tcPr>
            <w:tcW w:w="850" w:type="dxa"/>
            <w:tcBorders>
              <w:top w:val="nil"/>
              <w:left w:val="nil"/>
              <w:bottom w:val="double" w:sz="6" w:space="0" w:color="auto"/>
              <w:right w:val="single" w:sz="4" w:space="0" w:color="auto"/>
            </w:tcBorders>
            <w:shd w:val="clear" w:color="auto" w:fill="auto"/>
            <w:vAlign w:val="center"/>
            <w:hideMark/>
          </w:tcPr>
          <w:p w14:paraId="764B945C"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-256,4 </w:t>
            </w:r>
          </w:p>
        </w:tc>
        <w:tc>
          <w:tcPr>
            <w:tcW w:w="993" w:type="dxa"/>
            <w:tcBorders>
              <w:top w:val="nil"/>
              <w:left w:val="nil"/>
              <w:bottom w:val="double" w:sz="6" w:space="0" w:color="auto"/>
              <w:right w:val="single" w:sz="4" w:space="0" w:color="auto"/>
            </w:tcBorders>
            <w:shd w:val="clear" w:color="auto" w:fill="auto"/>
            <w:vAlign w:val="center"/>
            <w:hideMark/>
          </w:tcPr>
          <w:p w14:paraId="4C8783CF" w14:textId="77777777" w:rsidR="00800A4B" w:rsidRPr="00FA1CF9" w:rsidRDefault="00800A4B" w:rsidP="00800A4B">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w:t>
            </w:r>
          </w:p>
        </w:tc>
        <w:tc>
          <w:tcPr>
            <w:tcW w:w="783" w:type="dxa"/>
            <w:tcBorders>
              <w:top w:val="nil"/>
              <w:left w:val="nil"/>
              <w:bottom w:val="double" w:sz="6" w:space="0" w:color="auto"/>
              <w:right w:val="double" w:sz="6" w:space="0" w:color="auto"/>
            </w:tcBorders>
            <w:shd w:val="clear" w:color="auto" w:fill="auto"/>
            <w:vAlign w:val="center"/>
            <w:hideMark/>
          </w:tcPr>
          <w:p w14:paraId="05D875BE" w14:textId="77777777" w:rsidR="00800A4B" w:rsidRPr="00FA1CF9" w:rsidRDefault="00800A4B" w:rsidP="00800A4B">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w:t>
            </w:r>
          </w:p>
        </w:tc>
      </w:tr>
    </w:tbl>
    <w:p w14:paraId="464AF52A" w14:textId="77777777" w:rsidR="00800A4B" w:rsidRPr="00FA1CF9" w:rsidRDefault="00800A4B" w:rsidP="00800A4B">
      <w:pPr>
        <w:spacing w:after="0" w:line="240" w:lineRule="auto"/>
        <w:ind w:firstLine="709"/>
        <w:jc w:val="both"/>
        <w:rPr>
          <w:rFonts w:ascii="Times New Roman" w:hAnsi="Times New Roman"/>
          <w:sz w:val="16"/>
          <w:szCs w:val="16"/>
        </w:rPr>
      </w:pPr>
    </w:p>
    <w:p w14:paraId="44AC18FC" w14:textId="0724A6F1" w:rsidR="00800A4B" w:rsidRPr="00FA1CF9" w:rsidRDefault="00800A4B" w:rsidP="00800A4B">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3. За счет средств субсидии на капитальные вложения расходы в учреждениях не осуществлялись. В </w:t>
      </w:r>
      <w:r w:rsidRPr="00FA1CF9">
        <w:rPr>
          <w:rFonts w:ascii="Times New Roman" w:hAnsi="Times New Roman"/>
          <w:sz w:val="28"/>
          <w:szCs w:val="28"/>
          <w:lang w:val="en-US"/>
        </w:rPr>
        <w:t>I</w:t>
      </w:r>
      <w:r w:rsidRPr="00FA1CF9">
        <w:rPr>
          <w:rFonts w:ascii="Times New Roman" w:hAnsi="Times New Roman"/>
          <w:sz w:val="28"/>
          <w:szCs w:val="28"/>
        </w:rPr>
        <w:t xml:space="preserve"> квартале 2023 года они составляли 33,6 млн.руб. за счет остатка на начало 2023</w:t>
      </w:r>
      <w:r w:rsidR="009E7A45" w:rsidRPr="00FA1CF9">
        <w:rPr>
          <w:rFonts w:ascii="Times New Roman" w:hAnsi="Times New Roman"/>
          <w:sz w:val="28"/>
          <w:szCs w:val="28"/>
        </w:rPr>
        <w:t xml:space="preserve"> года</w:t>
      </w:r>
      <w:r w:rsidRPr="00FA1CF9">
        <w:rPr>
          <w:rFonts w:ascii="Times New Roman" w:hAnsi="Times New Roman"/>
          <w:sz w:val="28"/>
          <w:szCs w:val="28"/>
        </w:rPr>
        <w:t>.</w:t>
      </w:r>
    </w:p>
    <w:p w14:paraId="6147BA7E" w14:textId="3C6741D2" w:rsidR="00EA44DD" w:rsidRPr="00FA1CF9" w:rsidRDefault="000B1C0E" w:rsidP="00C11380">
      <w:pPr>
        <w:pStyle w:val="10"/>
        <w:keepNext/>
        <w:keepLines/>
        <w:autoSpaceDE/>
        <w:autoSpaceDN/>
        <w:adjustRightInd/>
        <w:spacing w:before="240" w:after="120"/>
        <w:rPr>
          <w:rFonts w:ascii="Times New Roman" w:hAnsi="Times New Roman"/>
          <w:color w:val="auto"/>
          <w:sz w:val="28"/>
          <w:szCs w:val="28"/>
          <w:lang w:val="ru-RU" w:eastAsia="en-US"/>
        </w:rPr>
      </w:pPr>
      <w:r w:rsidRPr="00FA1CF9">
        <w:rPr>
          <w:rFonts w:ascii="Times New Roman" w:hAnsi="Times New Roman"/>
          <w:color w:val="auto"/>
          <w:sz w:val="28"/>
          <w:szCs w:val="28"/>
          <w:lang w:val="ru-RU" w:eastAsia="en-US"/>
        </w:rPr>
        <w:t>5</w:t>
      </w:r>
      <w:r w:rsidR="00E53868" w:rsidRPr="00FA1CF9">
        <w:rPr>
          <w:rFonts w:ascii="Times New Roman" w:hAnsi="Times New Roman"/>
          <w:color w:val="auto"/>
          <w:sz w:val="28"/>
          <w:szCs w:val="28"/>
          <w:lang w:val="ru-RU" w:eastAsia="en-US"/>
        </w:rPr>
        <w:t>.</w:t>
      </w:r>
      <w:r w:rsidR="00C11380" w:rsidRPr="00FA1CF9">
        <w:rPr>
          <w:rFonts w:ascii="Times New Roman" w:hAnsi="Times New Roman"/>
          <w:color w:val="auto"/>
          <w:sz w:val="28"/>
          <w:szCs w:val="28"/>
          <w:lang w:val="ru-RU" w:eastAsia="en-US"/>
        </w:rPr>
        <w:t xml:space="preserve"> </w:t>
      </w:r>
      <w:r w:rsidR="006E2D08" w:rsidRPr="00FA1CF9">
        <w:rPr>
          <w:rFonts w:ascii="Times New Roman" w:hAnsi="Times New Roman"/>
          <w:color w:val="auto"/>
          <w:sz w:val="28"/>
          <w:szCs w:val="28"/>
          <w:lang w:val="ru-RU" w:eastAsia="en-US"/>
        </w:rPr>
        <w:t>Состояние г</w:t>
      </w:r>
      <w:r w:rsidR="00C11380" w:rsidRPr="00FA1CF9">
        <w:rPr>
          <w:rFonts w:ascii="Times New Roman" w:hAnsi="Times New Roman"/>
          <w:color w:val="auto"/>
          <w:sz w:val="28"/>
          <w:szCs w:val="28"/>
          <w:lang w:val="ru-RU" w:eastAsia="en-US"/>
        </w:rPr>
        <w:t>осударственн</w:t>
      </w:r>
      <w:r w:rsidR="006E2D08" w:rsidRPr="00FA1CF9">
        <w:rPr>
          <w:rFonts w:ascii="Times New Roman" w:hAnsi="Times New Roman"/>
          <w:color w:val="auto"/>
          <w:sz w:val="28"/>
          <w:szCs w:val="28"/>
          <w:lang w:val="ru-RU" w:eastAsia="en-US"/>
        </w:rPr>
        <w:t>ого</w:t>
      </w:r>
      <w:r w:rsidR="00C11380" w:rsidRPr="00FA1CF9">
        <w:rPr>
          <w:rFonts w:ascii="Times New Roman" w:hAnsi="Times New Roman"/>
          <w:color w:val="auto"/>
          <w:sz w:val="28"/>
          <w:szCs w:val="28"/>
          <w:lang w:val="ru-RU" w:eastAsia="en-US"/>
        </w:rPr>
        <w:t xml:space="preserve"> </w:t>
      </w:r>
      <w:r w:rsidR="00813586" w:rsidRPr="00FA1CF9">
        <w:rPr>
          <w:rFonts w:ascii="Times New Roman" w:hAnsi="Times New Roman"/>
          <w:color w:val="auto"/>
          <w:sz w:val="28"/>
          <w:szCs w:val="28"/>
          <w:lang w:val="ru-RU" w:eastAsia="en-US"/>
        </w:rPr>
        <w:t xml:space="preserve">внутреннего </w:t>
      </w:r>
      <w:r w:rsidR="00C11380" w:rsidRPr="00FA1CF9">
        <w:rPr>
          <w:rFonts w:ascii="Times New Roman" w:hAnsi="Times New Roman"/>
          <w:color w:val="auto"/>
          <w:sz w:val="28"/>
          <w:szCs w:val="28"/>
          <w:lang w:val="ru-RU" w:eastAsia="en-US"/>
        </w:rPr>
        <w:t>долг</w:t>
      </w:r>
      <w:r w:rsidR="006E2D08" w:rsidRPr="00FA1CF9">
        <w:rPr>
          <w:rFonts w:ascii="Times New Roman" w:hAnsi="Times New Roman"/>
          <w:color w:val="auto"/>
          <w:sz w:val="28"/>
          <w:szCs w:val="28"/>
          <w:lang w:val="ru-RU" w:eastAsia="en-US"/>
        </w:rPr>
        <w:t>а</w:t>
      </w:r>
      <w:r w:rsidR="00C11380" w:rsidRPr="00FA1CF9">
        <w:rPr>
          <w:rFonts w:ascii="Times New Roman" w:hAnsi="Times New Roman"/>
          <w:color w:val="auto"/>
          <w:sz w:val="28"/>
          <w:szCs w:val="28"/>
          <w:lang w:val="ru-RU" w:eastAsia="en-US"/>
        </w:rPr>
        <w:t xml:space="preserve"> Архангельской области</w:t>
      </w:r>
      <w:bookmarkEnd w:id="21"/>
    </w:p>
    <w:p w14:paraId="6D0F8275" w14:textId="77777777" w:rsidR="00AC180C" w:rsidRPr="00FA1CF9" w:rsidRDefault="00AC180C" w:rsidP="00AC180C">
      <w:pPr>
        <w:spacing w:after="0" w:line="240" w:lineRule="auto"/>
        <w:ind w:firstLine="709"/>
        <w:jc w:val="both"/>
        <w:rPr>
          <w:rFonts w:ascii="Times New Roman" w:hAnsi="Times New Roman"/>
          <w:sz w:val="28"/>
          <w:szCs w:val="28"/>
        </w:rPr>
      </w:pPr>
      <w:r w:rsidRPr="00FA1CF9">
        <w:rPr>
          <w:rFonts w:ascii="Times New Roman" w:hAnsi="Times New Roman"/>
          <w:sz w:val="28"/>
          <w:szCs w:val="28"/>
        </w:rPr>
        <w:t>Согласно представленному отчету и показателям государственной долговой книги, внутренние долговые обязательства Архангельской области по состоянию на 01.04.2024 составили 71 411,4 млн.руб., и с начала текущего года они увеличились на 3 763,4 млн.руб. или на 5,6 %, в т.ч.:</w:t>
      </w:r>
    </w:p>
    <w:p w14:paraId="070CB2AD" w14:textId="77777777" w:rsidR="00AC180C" w:rsidRPr="00FA1CF9" w:rsidRDefault="00AC180C" w:rsidP="00AC180C">
      <w:pPr>
        <w:pStyle w:val="a8"/>
        <w:numPr>
          <w:ilvl w:val="0"/>
          <w:numId w:val="32"/>
        </w:numPr>
        <w:ind w:left="0" w:firstLine="709"/>
        <w:jc w:val="both"/>
        <w:rPr>
          <w:sz w:val="28"/>
          <w:szCs w:val="28"/>
        </w:rPr>
      </w:pPr>
      <w:r w:rsidRPr="00FA1CF9">
        <w:rPr>
          <w:sz w:val="28"/>
          <w:szCs w:val="28"/>
        </w:rPr>
        <w:t>бюджетные кредиты увеличились на 7 263,2 млн.руб. (+16,3 %);</w:t>
      </w:r>
    </w:p>
    <w:p w14:paraId="0D2F472E" w14:textId="701F7B42" w:rsidR="00AC180C" w:rsidRPr="00FA1CF9" w:rsidRDefault="00AC180C" w:rsidP="00AC180C">
      <w:pPr>
        <w:pStyle w:val="a8"/>
        <w:numPr>
          <w:ilvl w:val="0"/>
          <w:numId w:val="32"/>
        </w:numPr>
        <w:ind w:left="0" w:firstLine="709"/>
        <w:jc w:val="both"/>
        <w:rPr>
          <w:sz w:val="28"/>
          <w:szCs w:val="28"/>
        </w:rPr>
      </w:pPr>
      <w:r w:rsidRPr="00FA1CF9">
        <w:rPr>
          <w:sz w:val="28"/>
          <w:szCs w:val="28"/>
        </w:rPr>
        <w:t xml:space="preserve">кредиты кредитных организаций («коммерческие» кредиты) </w:t>
      </w:r>
      <w:r w:rsidR="0056334A" w:rsidRPr="00FA1CF9">
        <w:rPr>
          <w:sz w:val="28"/>
          <w:szCs w:val="28"/>
        </w:rPr>
        <w:t>сократились</w:t>
      </w:r>
      <w:r w:rsidRPr="00FA1CF9">
        <w:rPr>
          <w:sz w:val="28"/>
          <w:szCs w:val="28"/>
        </w:rPr>
        <w:t xml:space="preserve"> на 3 499,9 млн.руб. (-15,2 %).</w:t>
      </w:r>
    </w:p>
    <w:p w14:paraId="69CA6941" w14:textId="06678BF7" w:rsidR="00AC180C" w:rsidRPr="00FA1CF9" w:rsidRDefault="00AC180C" w:rsidP="00AC180C">
      <w:pPr>
        <w:spacing w:after="0" w:line="240" w:lineRule="auto"/>
        <w:ind w:firstLine="709"/>
        <w:jc w:val="both"/>
        <w:rPr>
          <w:rFonts w:ascii="Times New Roman" w:hAnsi="Times New Roman"/>
          <w:sz w:val="28"/>
          <w:szCs w:val="28"/>
        </w:rPr>
      </w:pPr>
      <w:r w:rsidRPr="00FA1CF9">
        <w:rPr>
          <w:rFonts w:ascii="Times New Roman" w:hAnsi="Times New Roman"/>
          <w:sz w:val="28"/>
          <w:szCs w:val="28"/>
        </w:rPr>
        <w:t>Долговые обязательства Архангельской области по состоянию на 01.04.2024 находятся в пределах ограничений, установленных пп. «а» п. 1 ст. 10 закона «Об областном бюджете» (верхний предел на 01.01.2025 – 82 408,7 млн.руб.). п. 4 ст. 107 БК РФ, согласно которому объем государственного долга субъекта РФ не должен превышать утвержденный законом о бюджете на очередной финансовый год объем доходов бюджета без учета утвержденного объема безвозмездных поступлений. Согласно закону «Об областном бюджете на», указанный параметр составляет 89,3 %.</w:t>
      </w:r>
    </w:p>
    <w:p w14:paraId="1534CFA3" w14:textId="4D7139CD" w:rsidR="00AC180C" w:rsidRPr="00FA1CF9" w:rsidRDefault="00AC180C" w:rsidP="00AC180C">
      <w:pPr>
        <w:spacing w:after="0" w:line="240" w:lineRule="auto"/>
        <w:ind w:firstLine="709"/>
        <w:jc w:val="both"/>
        <w:rPr>
          <w:rFonts w:ascii="Times New Roman" w:hAnsi="Times New Roman"/>
          <w:sz w:val="28"/>
          <w:szCs w:val="28"/>
        </w:rPr>
      </w:pPr>
      <w:r w:rsidRPr="00FA1CF9">
        <w:rPr>
          <w:rFonts w:ascii="Times New Roman" w:hAnsi="Times New Roman"/>
          <w:sz w:val="28"/>
          <w:szCs w:val="28"/>
        </w:rPr>
        <w:t>Фактически по состоянию на 01.04.2024 уровень государственных долговых обязательств по отношению к предусмотренным в областном бюджете налоговым и неналоговым доходам на 2024 год составил 77,4 %. По отношению к соответствующему фактически сложившемуся показателю на 01.01.2024 увеличение составило 0,2 процентных пункта (на 01.01.2024 – 77,2 %).</w:t>
      </w:r>
    </w:p>
    <w:p w14:paraId="260E5EB5" w14:textId="5D368E6D" w:rsidR="00AC180C" w:rsidRPr="00FA1CF9" w:rsidRDefault="00AC180C" w:rsidP="00AC180C">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Состав и структура государственного внутреннего долга Архангельской области и их изменение за I квартал 2024 год представлены в таблице </w:t>
      </w:r>
      <w:r w:rsidR="00672207" w:rsidRPr="00FA1CF9">
        <w:rPr>
          <w:rFonts w:ascii="Times New Roman" w:hAnsi="Times New Roman"/>
          <w:sz w:val="28"/>
          <w:szCs w:val="28"/>
        </w:rPr>
        <w:t>38</w:t>
      </w:r>
      <w:r w:rsidRPr="00FA1CF9">
        <w:rPr>
          <w:rFonts w:ascii="Times New Roman" w:hAnsi="Times New Roman"/>
          <w:sz w:val="28"/>
          <w:szCs w:val="28"/>
        </w:rPr>
        <w:t xml:space="preserve"> и на рисунке </w:t>
      </w:r>
      <w:r w:rsidR="00672207" w:rsidRPr="00FA1CF9">
        <w:rPr>
          <w:rFonts w:ascii="Times New Roman" w:hAnsi="Times New Roman"/>
          <w:sz w:val="28"/>
          <w:szCs w:val="28"/>
        </w:rPr>
        <w:t>21</w:t>
      </w:r>
      <w:r w:rsidRPr="00FA1CF9">
        <w:rPr>
          <w:rFonts w:ascii="Times New Roman" w:hAnsi="Times New Roman"/>
          <w:sz w:val="28"/>
          <w:szCs w:val="28"/>
        </w:rPr>
        <w:t>.</w:t>
      </w:r>
    </w:p>
    <w:p w14:paraId="10540BF7" w14:textId="77777777" w:rsidR="00AC180C" w:rsidRPr="00FA1CF9" w:rsidRDefault="00AC180C" w:rsidP="00AC180C">
      <w:pPr>
        <w:spacing w:after="0" w:line="240" w:lineRule="auto"/>
        <w:ind w:firstLine="709"/>
        <w:jc w:val="both"/>
        <w:rPr>
          <w:rFonts w:ascii="Times New Roman" w:hAnsi="Times New Roman"/>
          <w:sz w:val="16"/>
          <w:szCs w:val="16"/>
        </w:rPr>
      </w:pPr>
    </w:p>
    <w:p w14:paraId="001FAE18" w14:textId="77777777" w:rsidR="00672207" w:rsidRPr="00FA1CF9" w:rsidRDefault="00672207" w:rsidP="0056334A">
      <w:pPr>
        <w:pStyle w:val="aff0"/>
        <w:spacing w:after="0" w:line="240" w:lineRule="auto"/>
        <w:rPr>
          <w:rFonts w:ascii="Times New Roman" w:hAnsi="Times New Roman"/>
          <w:b w:val="0"/>
          <w:sz w:val="24"/>
          <w:szCs w:val="24"/>
        </w:rPr>
      </w:pPr>
    </w:p>
    <w:p w14:paraId="5A667156" w14:textId="77777777" w:rsidR="00672207" w:rsidRPr="00FA1CF9" w:rsidRDefault="00672207" w:rsidP="0056334A">
      <w:pPr>
        <w:pStyle w:val="aff0"/>
        <w:spacing w:after="0" w:line="240" w:lineRule="auto"/>
        <w:rPr>
          <w:rFonts w:ascii="Times New Roman" w:hAnsi="Times New Roman"/>
          <w:b w:val="0"/>
          <w:sz w:val="24"/>
          <w:szCs w:val="24"/>
        </w:rPr>
      </w:pPr>
    </w:p>
    <w:p w14:paraId="2716C6F0" w14:textId="77777777" w:rsidR="00672207" w:rsidRPr="00FA1CF9" w:rsidRDefault="00672207" w:rsidP="0056334A">
      <w:pPr>
        <w:pStyle w:val="aff0"/>
        <w:spacing w:after="0" w:line="240" w:lineRule="auto"/>
        <w:rPr>
          <w:rFonts w:ascii="Times New Roman" w:hAnsi="Times New Roman"/>
          <w:b w:val="0"/>
          <w:sz w:val="24"/>
          <w:szCs w:val="24"/>
        </w:rPr>
      </w:pPr>
    </w:p>
    <w:p w14:paraId="2FDAAD1F" w14:textId="77777777" w:rsidR="00672207" w:rsidRPr="00FA1CF9" w:rsidRDefault="00672207" w:rsidP="0056334A">
      <w:pPr>
        <w:pStyle w:val="aff0"/>
        <w:spacing w:after="0" w:line="240" w:lineRule="auto"/>
        <w:rPr>
          <w:rFonts w:ascii="Times New Roman" w:hAnsi="Times New Roman"/>
          <w:b w:val="0"/>
          <w:sz w:val="24"/>
          <w:szCs w:val="24"/>
        </w:rPr>
      </w:pPr>
    </w:p>
    <w:p w14:paraId="035BBDC7" w14:textId="77777777" w:rsidR="00AC180C" w:rsidRPr="00FA1CF9" w:rsidRDefault="00AC180C" w:rsidP="0056334A">
      <w:pPr>
        <w:pStyle w:val="aff0"/>
        <w:spacing w:after="0" w:line="240" w:lineRule="auto"/>
        <w:rPr>
          <w:rFonts w:ascii="Times New Roman" w:hAnsi="Times New Roman"/>
          <w:b w:val="0"/>
          <w:sz w:val="24"/>
          <w:szCs w:val="24"/>
        </w:rPr>
      </w:pPr>
      <w:r w:rsidRPr="00FA1CF9">
        <w:rPr>
          <w:rFonts w:ascii="Times New Roman" w:hAnsi="Times New Roman"/>
          <w:b w:val="0"/>
          <w:sz w:val="24"/>
          <w:szCs w:val="24"/>
        </w:rPr>
        <w:t xml:space="preserve">Таблица </w:t>
      </w:r>
      <w:r w:rsidRPr="00FA1CF9">
        <w:rPr>
          <w:rFonts w:ascii="Times New Roman" w:hAnsi="Times New Roman"/>
          <w:b w:val="0"/>
          <w:noProof/>
          <w:sz w:val="24"/>
          <w:szCs w:val="24"/>
        </w:rPr>
        <w:fldChar w:fldCharType="begin"/>
      </w:r>
      <w:r w:rsidRPr="00FA1CF9">
        <w:rPr>
          <w:rFonts w:ascii="Times New Roman" w:hAnsi="Times New Roman"/>
          <w:b w:val="0"/>
          <w:noProof/>
          <w:sz w:val="24"/>
          <w:szCs w:val="24"/>
        </w:rPr>
        <w:instrText xml:space="preserve"> SEQ Таблица \* ARABIC </w:instrText>
      </w:r>
      <w:r w:rsidRPr="00FA1CF9">
        <w:rPr>
          <w:rFonts w:ascii="Times New Roman" w:hAnsi="Times New Roman"/>
          <w:b w:val="0"/>
          <w:noProof/>
          <w:sz w:val="24"/>
          <w:szCs w:val="24"/>
        </w:rPr>
        <w:fldChar w:fldCharType="separate"/>
      </w:r>
      <w:r w:rsidR="0030453A" w:rsidRPr="00FA1CF9">
        <w:rPr>
          <w:rFonts w:ascii="Times New Roman" w:hAnsi="Times New Roman"/>
          <w:b w:val="0"/>
          <w:noProof/>
          <w:sz w:val="24"/>
          <w:szCs w:val="24"/>
        </w:rPr>
        <w:t>38</w:t>
      </w:r>
      <w:r w:rsidRPr="00FA1CF9">
        <w:rPr>
          <w:rFonts w:ascii="Times New Roman" w:hAnsi="Times New Roman"/>
          <w:b w:val="0"/>
          <w:noProof/>
          <w:sz w:val="24"/>
          <w:szCs w:val="24"/>
        </w:rPr>
        <w:fldChar w:fldCharType="end"/>
      </w:r>
      <w:r w:rsidRPr="00FA1CF9">
        <w:rPr>
          <w:rFonts w:ascii="Times New Roman" w:hAnsi="Times New Roman"/>
          <w:b w:val="0"/>
          <w:sz w:val="24"/>
          <w:szCs w:val="24"/>
        </w:rPr>
        <w:t>. Государственный внутренний долг Архангельской области, млн.руб.</w:t>
      </w:r>
    </w:p>
    <w:tbl>
      <w:tblPr>
        <w:tblW w:w="9660" w:type="dxa"/>
        <w:tblLook w:val="04A0" w:firstRow="1" w:lastRow="0" w:firstColumn="1" w:lastColumn="0" w:noHBand="0" w:noVBand="1"/>
      </w:tblPr>
      <w:tblGrid>
        <w:gridCol w:w="3617"/>
        <w:gridCol w:w="1025"/>
        <w:gridCol w:w="996"/>
        <w:gridCol w:w="1099"/>
        <w:gridCol w:w="898"/>
        <w:gridCol w:w="1025"/>
        <w:gridCol w:w="1000"/>
      </w:tblGrid>
      <w:tr w:rsidR="00FA1CF9" w:rsidRPr="00FA1CF9" w14:paraId="0CFDC968" w14:textId="77777777" w:rsidTr="00AC180C">
        <w:trPr>
          <w:trHeight w:val="35"/>
          <w:tblHeader/>
        </w:trPr>
        <w:tc>
          <w:tcPr>
            <w:tcW w:w="3617"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718C33DC" w14:textId="77777777" w:rsidR="00AC180C" w:rsidRPr="00FA1CF9" w:rsidRDefault="00AC180C" w:rsidP="00AC180C">
            <w:pPr>
              <w:spacing w:after="0" w:line="240" w:lineRule="auto"/>
              <w:jc w:val="center"/>
              <w:rPr>
                <w:rFonts w:ascii="Times New Roman" w:eastAsia="Times New Roman" w:hAnsi="Times New Roman"/>
                <w:bCs/>
                <w:lang w:eastAsia="ru-RU"/>
              </w:rPr>
            </w:pPr>
            <w:r w:rsidRPr="00FA1CF9">
              <w:rPr>
                <w:rFonts w:ascii="Times New Roman" w:eastAsia="Times New Roman" w:hAnsi="Times New Roman"/>
                <w:bCs/>
                <w:lang w:eastAsia="ru-RU"/>
              </w:rPr>
              <w:t>Показатель</w:t>
            </w:r>
          </w:p>
        </w:tc>
        <w:tc>
          <w:tcPr>
            <w:tcW w:w="2021" w:type="dxa"/>
            <w:gridSpan w:val="2"/>
            <w:tcBorders>
              <w:top w:val="double" w:sz="6" w:space="0" w:color="auto"/>
              <w:left w:val="nil"/>
              <w:bottom w:val="single" w:sz="4" w:space="0" w:color="auto"/>
              <w:right w:val="single" w:sz="4" w:space="0" w:color="auto"/>
            </w:tcBorders>
            <w:shd w:val="clear" w:color="auto" w:fill="auto"/>
            <w:vAlign w:val="center"/>
            <w:hideMark/>
          </w:tcPr>
          <w:p w14:paraId="2AAE8472" w14:textId="77777777" w:rsidR="00AC180C" w:rsidRPr="00FA1CF9" w:rsidRDefault="00AC180C" w:rsidP="00AC180C">
            <w:pPr>
              <w:spacing w:after="0" w:line="240" w:lineRule="auto"/>
              <w:jc w:val="center"/>
              <w:rPr>
                <w:rFonts w:ascii="Times New Roman" w:eastAsia="Times New Roman" w:hAnsi="Times New Roman"/>
                <w:bCs/>
                <w:lang w:eastAsia="ru-RU"/>
              </w:rPr>
            </w:pPr>
            <w:r w:rsidRPr="00FA1CF9">
              <w:rPr>
                <w:rFonts w:ascii="Times New Roman" w:eastAsia="Times New Roman" w:hAnsi="Times New Roman"/>
                <w:bCs/>
                <w:lang w:eastAsia="ru-RU"/>
              </w:rPr>
              <w:t>На 01.01.2024</w:t>
            </w:r>
          </w:p>
        </w:tc>
        <w:tc>
          <w:tcPr>
            <w:tcW w:w="1997" w:type="dxa"/>
            <w:gridSpan w:val="2"/>
            <w:tcBorders>
              <w:top w:val="double" w:sz="6" w:space="0" w:color="auto"/>
              <w:left w:val="nil"/>
              <w:bottom w:val="single" w:sz="4" w:space="0" w:color="auto"/>
              <w:right w:val="single" w:sz="4" w:space="0" w:color="auto"/>
            </w:tcBorders>
            <w:shd w:val="clear" w:color="auto" w:fill="auto"/>
            <w:vAlign w:val="center"/>
            <w:hideMark/>
          </w:tcPr>
          <w:p w14:paraId="041BD745" w14:textId="77777777" w:rsidR="00AC180C" w:rsidRPr="00FA1CF9" w:rsidRDefault="00AC180C" w:rsidP="00AC180C">
            <w:pPr>
              <w:spacing w:after="0" w:line="240" w:lineRule="auto"/>
              <w:jc w:val="center"/>
              <w:rPr>
                <w:rFonts w:ascii="Times New Roman" w:eastAsia="Times New Roman" w:hAnsi="Times New Roman"/>
                <w:bCs/>
                <w:lang w:eastAsia="ru-RU"/>
              </w:rPr>
            </w:pPr>
            <w:r w:rsidRPr="00FA1CF9">
              <w:rPr>
                <w:rFonts w:ascii="Times New Roman" w:eastAsia="Times New Roman" w:hAnsi="Times New Roman"/>
                <w:bCs/>
                <w:lang w:eastAsia="ru-RU"/>
              </w:rPr>
              <w:t>На 01.04.2024</w:t>
            </w:r>
          </w:p>
        </w:tc>
        <w:tc>
          <w:tcPr>
            <w:tcW w:w="2025" w:type="dxa"/>
            <w:gridSpan w:val="2"/>
            <w:tcBorders>
              <w:top w:val="double" w:sz="6" w:space="0" w:color="auto"/>
              <w:left w:val="nil"/>
              <w:bottom w:val="single" w:sz="4" w:space="0" w:color="auto"/>
              <w:right w:val="double" w:sz="6" w:space="0" w:color="000000"/>
            </w:tcBorders>
            <w:shd w:val="clear" w:color="auto" w:fill="auto"/>
            <w:vAlign w:val="center"/>
            <w:hideMark/>
          </w:tcPr>
          <w:p w14:paraId="3B1E1AFA" w14:textId="77777777" w:rsidR="00AC180C" w:rsidRPr="00FA1CF9" w:rsidRDefault="00AC180C" w:rsidP="00AC180C">
            <w:pPr>
              <w:spacing w:after="0" w:line="240" w:lineRule="auto"/>
              <w:jc w:val="center"/>
              <w:rPr>
                <w:rFonts w:ascii="Times New Roman" w:eastAsia="Times New Roman" w:hAnsi="Times New Roman"/>
                <w:bCs/>
                <w:lang w:eastAsia="ru-RU"/>
              </w:rPr>
            </w:pPr>
            <w:r w:rsidRPr="00FA1CF9">
              <w:rPr>
                <w:rFonts w:ascii="Times New Roman" w:eastAsia="Times New Roman" w:hAnsi="Times New Roman"/>
                <w:bCs/>
                <w:lang w:eastAsia="ru-RU"/>
              </w:rPr>
              <w:t>Изменение (+/-)</w:t>
            </w:r>
          </w:p>
        </w:tc>
      </w:tr>
      <w:tr w:rsidR="00FA1CF9" w:rsidRPr="00FA1CF9" w14:paraId="32B0D56C" w14:textId="77777777" w:rsidTr="00AC180C">
        <w:trPr>
          <w:trHeight w:val="35"/>
          <w:tblHeader/>
        </w:trPr>
        <w:tc>
          <w:tcPr>
            <w:tcW w:w="3617" w:type="dxa"/>
            <w:vMerge/>
            <w:tcBorders>
              <w:top w:val="double" w:sz="6" w:space="0" w:color="auto"/>
              <w:left w:val="double" w:sz="6" w:space="0" w:color="auto"/>
              <w:bottom w:val="single" w:sz="4" w:space="0" w:color="auto"/>
              <w:right w:val="single" w:sz="4" w:space="0" w:color="auto"/>
            </w:tcBorders>
            <w:vAlign w:val="center"/>
            <w:hideMark/>
          </w:tcPr>
          <w:p w14:paraId="7F24536C" w14:textId="77777777" w:rsidR="00AC180C" w:rsidRPr="00FA1CF9" w:rsidRDefault="00AC180C" w:rsidP="00AC180C">
            <w:pPr>
              <w:spacing w:after="0" w:line="240" w:lineRule="auto"/>
              <w:rPr>
                <w:rFonts w:ascii="Times New Roman" w:eastAsia="Times New Roman" w:hAnsi="Times New Roman"/>
                <w:bCs/>
                <w:lang w:eastAsia="ru-RU"/>
              </w:rPr>
            </w:pPr>
          </w:p>
        </w:tc>
        <w:tc>
          <w:tcPr>
            <w:tcW w:w="1025" w:type="dxa"/>
            <w:tcBorders>
              <w:top w:val="nil"/>
              <w:left w:val="nil"/>
              <w:bottom w:val="single" w:sz="4" w:space="0" w:color="auto"/>
              <w:right w:val="single" w:sz="4" w:space="0" w:color="auto"/>
            </w:tcBorders>
            <w:shd w:val="clear" w:color="auto" w:fill="auto"/>
            <w:vAlign w:val="center"/>
            <w:hideMark/>
          </w:tcPr>
          <w:p w14:paraId="2FA162BA" w14:textId="77777777" w:rsidR="00AC180C" w:rsidRPr="00FA1CF9" w:rsidRDefault="00AC180C" w:rsidP="00AC180C">
            <w:pPr>
              <w:spacing w:after="0" w:line="240" w:lineRule="auto"/>
              <w:jc w:val="center"/>
              <w:rPr>
                <w:rFonts w:ascii="Times New Roman" w:eastAsia="Times New Roman" w:hAnsi="Times New Roman"/>
                <w:bCs/>
                <w:lang w:eastAsia="ru-RU"/>
              </w:rPr>
            </w:pPr>
            <w:r w:rsidRPr="00FA1CF9">
              <w:rPr>
                <w:rFonts w:ascii="Times New Roman" w:eastAsia="Times New Roman" w:hAnsi="Times New Roman"/>
                <w:bCs/>
                <w:lang w:eastAsia="ru-RU"/>
              </w:rPr>
              <w:t>млн.руб.</w:t>
            </w:r>
          </w:p>
        </w:tc>
        <w:tc>
          <w:tcPr>
            <w:tcW w:w="996" w:type="dxa"/>
            <w:tcBorders>
              <w:top w:val="nil"/>
              <w:left w:val="nil"/>
              <w:bottom w:val="single" w:sz="4" w:space="0" w:color="auto"/>
              <w:right w:val="single" w:sz="4" w:space="0" w:color="auto"/>
            </w:tcBorders>
            <w:shd w:val="clear" w:color="auto" w:fill="auto"/>
            <w:vAlign w:val="center"/>
            <w:hideMark/>
          </w:tcPr>
          <w:p w14:paraId="5D554339" w14:textId="77777777" w:rsidR="00AC180C" w:rsidRPr="00FA1CF9" w:rsidRDefault="00AC180C" w:rsidP="00AC180C">
            <w:pPr>
              <w:spacing w:after="0" w:line="240" w:lineRule="auto"/>
              <w:jc w:val="center"/>
              <w:rPr>
                <w:rFonts w:ascii="Times New Roman" w:eastAsia="Times New Roman" w:hAnsi="Times New Roman"/>
                <w:bCs/>
                <w:lang w:eastAsia="ru-RU"/>
              </w:rPr>
            </w:pPr>
            <w:r w:rsidRPr="00FA1CF9">
              <w:rPr>
                <w:rFonts w:ascii="Times New Roman" w:eastAsia="Times New Roman" w:hAnsi="Times New Roman"/>
                <w:bCs/>
                <w:lang w:eastAsia="ru-RU"/>
              </w:rPr>
              <w:t>уд. вес (%)</w:t>
            </w:r>
          </w:p>
        </w:tc>
        <w:tc>
          <w:tcPr>
            <w:tcW w:w="1099" w:type="dxa"/>
            <w:tcBorders>
              <w:top w:val="nil"/>
              <w:left w:val="nil"/>
              <w:bottom w:val="single" w:sz="4" w:space="0" w:color="auto"/>
              <w:right w:val="single" w:sz="4" w:space="0" w:color="auto"/>
            </w:tcBorders>
            <w:shd w:val="clear" w:color="auto" w:fill="auto"/>
            <w:vAlign w:val="center"/>
            <w:hideMark/>
          </w:tcPr>
          <w:p w14:paraId="2B00D0C1" w14:textId="77777777" w:rsidR="00AC180C" w:rsidRPr="00FA1CF9" w:rsidRDefault="00AC180C" w:rsidP="00AC180C">
            <w:pPr>
              <w:spacing w:after="0" w:line="240" w:lineRule="auto"/>
              <w:jc w:val="center"/>
              <w:rPr>
                <w:rFonts w:ascii="Times New Roman" w:eastAsia="Times New Roman" w:hAnsi="Times New Roman"/>
                <w:bCs/>
                <w:lang w:eastAsia="ru-RU"/>
              </w:rPr>
            </w:pPr>
            <w:r w:rsidRPr="00FA1CF9">
              <w:rPr>
                <w:rFonts w:ascii="Times New Roman" w:eastAsia="Times New Roman" w:hAnsi="Times New Roman"/>
                <w:bCs/>
                <w:lang w:eastAsia="ru-RU"/>
              </w:rPr>
              <w:t>млн.руб.</w:t>
            </w:r>
          </w:p>
        </w:tc>
        <w:tc>
          <w:tcPr>
            <w:tcW w:w="898" w:type="dxa"/>
            <w:tcBorders>
              <w:top w:val="nil"/>
              <w:left w:val="nil"/>
              <w:bottom w:val="single" w:sz="4" w:space="0" w:color="auto"/>
              <w:right w:val="single" w:sz="4" w:space="0" w:color="auto"/>
            </w:tcBorders>
            <w:shd w:val="clear" w:color="auto" w:fill="auto"/>
            <w:vAlign w:val="center"/>
            <w:hideMark/>
          </w:tcPr>
          <w:p w14:paraId="595536EE" w14:textId="77777777" w:rsidR="00AC180C" w:rsidRPr="00FA1CF9" w:rsidRDefault="00AC180C" w:rsidP="00AC180C">
            <w:pPr>
              <w:spacing w:after="0" w:line="240" w:lineRule="auto"/>
              <w:jc w:val="center"/>
              <w:rPr>
                <w:rFonts w:ascii="Times New Roman" w:eastAsia="Times New Roman" w:hAnsi="Times New Roman"/>
                <w:bCs/>
                <w:lang w:eastAsia="ru-RU"/>
              </w:rPr>
            </w:pPr>
            <w:r w:rsidRPr="00FA1CF9">
              <w:rPr>
                <w:rFonts w:ascii="Times New Roman" w:eastAsia="Times New Roman" w:hAnsi="Times New Roman"/>
                <w:bCs/>
                <w:lang w:eastAsia="ru-RU"/>
              </w:rPr>
              <w:t>уд. вес (%)</w:t>
            </w:r>
          </w:p>
        </w:tc>
        <w:tc>
          <w:tcPr>
            <w:tcW w:w="1025" w:type="dxa"/>
            <w:tcBorders>
              <w:top w:val="nil"/>
              <w:left w:val="nil"/>
              <w:bottom w:val="single" w:sz="4" w:space="0" w:color="auto"/>
              <w:right w:val="single" w:sz="4" w:space="0" w:color="auto"/>
            </w:tcBorders>
            <w:shd w:val="clear" w:color="auto" w:fill="auto"/>
            <w:vAlign w:val="center"/>
            <w:hideMark/>
          </w:tcPr>
          <w:p w14:paraId="352938DB" w14:textId="77777777" w:rsidR="00AC180C" w:rsidRPr="00FA1CF9" w:rsidRDefault="00AC180C" w:rsidP="00AC180C">
            <w:pPr>
              <w:spacing w:after="0" w:line="240" w:lineRule="auto"/>
              <w:jc w:val="center"/>
              <w:rPr>
                <w:rFonts w:ascii="Times New Roman" w:eastAsia="Times New Roman" w:hAnsi="Times New Roman"/>
                <w:bCs/>
                <w:lang w:eastAsia="ru-RU"/>
              </w:rPr>
            </w:pPr>
            <w:r w:rsidRPr="00FA1CF9">
              <w:rPr>
                <w:rFonts w:ascii="Times New Roman" w:eastAsia="Times New Roman" w:hAnsi="Times New Roman"/>
                <w:bCs/>
                <w:lang w:eastAsia="ru-RU"/>
              </w:rPr>
              <w:t>млн.руб.</w:t>
            </w:r>
          </w:p>
        </w:tc>
        <w:tc>
          <w:tcPr>
            <w:tcW w:w="1000" w:type="dxa"/>
            <w:tcBorders>
              <w:top w:val="nil"/>
              <w:left w:val="nil"/>
              <w:bottom w:val="single" w:sz="4" w:space="0" w:color="auto"/>
              <w:right w:val="double" w:sz="6" w:space="0" w:color="auto"/>
            </w:tcBorders>
            <w:shd w:val="clear" w:color="auto" w:fill="auto"/>
            <w:vAlign w:val="center"/>
            <w:hideMark/>
          </w:tcPr>
          <w:p w14:paraId="0976EEB9" w14:textId="77777777" w:rsidR="00AC180C" w:rsidRPr="00FA1CF9" w:rsidRDefault="00AC180C" w:rsidP="00AC180C">
            <w:pPr>
              <w:spacing w:after="0" w:line="240" w:lineRule="auto"/>
              <w:jc w:val="center"/>
              <w:rPr>
                <w:rFonts w:ascii="Times New Roman" w:eastAsia="Times New Roman" w:hAnsi="Times New Roman"/>
                <w:bCs/>
                <w:lang w:eastAsia="ru-RU"/>
              </w:rPr>
            </w:pPr>
            <w:r w:rsidRPr="00FA1CF9">
              <w:rPr>
                <w:rFonts w:ascii="Times New Roman" w:eastAsia="Times New Roman" w:hAnsi="Times New Roman"/>
                <w:bCs/>
                <w:lang w:eastAsia="ru-RU"/>
              </w:rPr>
              <w:t>% пунктов</w:t>
            </w:r>
          </w:p>
        </w:tc>
      </w:tr>
      <w:tr w:rsidR="00FA1CF9" w:rsidRPr="00FA1CF9" w14:paraId="36291A58" w14:textId="77777777" w:rsidTr="00AC180C">
        <w:trPr>
          <w:trHeight w:val="70"/>
        </w:trPr>
        <w:tc>
          <w:tcPr>
            <w:tcW w:w="3617" w:type="dxa"/>
            <w:tcBorders>
              <w:top w:val="nil"/>
              <w:left w:val="double" w:sz="6" w:space="0" w:color="auto"/>
              <w:bottom w:val="single" w:sz="4" w:space="0" w:color="auto"/>
              <w:right w:val="single" w:sz="4" w:space="0" w:color="auto"/>
            </w:tcBorders>
            <w:shd w:val="clear" w:color="auto" w:fill="auto"/>
            <w:vAlign w:val="center"/>
            <w:hideMark/>
          </w:tcPr>
          <w:p w14:paraId="44F85C23" w14:textId="77777777" w:rsidR="00AC180C" w:rsidRPr="00FA1CF9" w:rsidRDefault="00AC180C" w:rsidP="00AC180C">
            <w:pPr>
              <w:spacing w:after="0" w:line="240" w:lineRule="auto"/>
              <w:rPr>
                <w:rFonts w:ascii="Times New Roman" w:eastAsia="Times New Roman" w:hAnsi="Times New Roman"/>
                <w:lang w:eastAsia="ru-RU"/>
              </w:rPr>
            </w:pPr>
            <w:r w:rsidRPr="00FA1CF9">
              <w:rPr>
                <w:rFonts w:ascii="Times New Roman" w:eastAsia="Times New Roman" w:hAnsi="Times New Roman"/>
                <w:lang w:eastAsia="ru-RU"/>
              </w:rPr>
              <w:t>Бюджетные кредиты</w:t>
            </w:r>
          </w:p>
        </w:tc>
        <w:tc>
          <w:tcPr>
            <w:tcW w:w="1025" w:type="dxa"/>
            <w:tcBorders>
              <w:top w:val="nil"/>
              <w:left w:val="nil"/>
              <w:bottom w:val="single" w:sz="4" w:space="0" w:color="auto"/>
              <w:right w:val="single" w:sz="4" w:space="0" w:color="auto"/>
            </w:tcBorders>
            <w:shd w:val="clear" w:color="auto" w:fill="auto"/>
            <w:vAlign w:val="center"/>
            <w:hideMark/>
          </w:tcPr>
          <w:p w14:paraId="06F384A2" w14:textId="77777777" w:rsidR="00AC180C" w:rsidRPr="00FA1CF9" w:rsidRDefault="00AC180C" w:rsidP="00AC180C">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44 648,2 </w:t>
            </w:r>
          </w:p>
        </w:tc>
        <w:tc>
          <w:tcPr>
            <w:tcW w:w="996" w:type="dxa"/>
            <w:tcBorders>
              <w:top w:val="nil"/>
              <w:left w:val="nil"/>
              <w:bottom w:val="single" w:sz="4" w:space="0" w:color="auto"/>
              <w:right w:val="single" w:sz="4" w:space="0" w:color="auto"/>
            </w:tcBorders>
            <w:shd w:val="clear" w:color="auto" w:fill="auto"/>
            <w:vAlign w:val="center"/>
            <w:hideMark/>
          </w:tcPr>
          <w:p w14:paraId="4733ED21" w14:textId="77777777" w:rsidR="00AC180C" w:rsidRPr="00FA1CF9" w:rsidRDefault="00AC180C" w:rsidP="00AC180C">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66,0 </w:t>
            </w:r>
          </w:p>
        </w:tc>
        <w:tc>
          <w:tcPr>
            <w:tcW w:w="1099" w:type="dxa"/>
            <w:tcBorders>
              <w:top w:val="nil"/>
              <w:left w:val="nil"/>
              <w:bottom w:val="single" w:sz="4" w:space="0" w:color="auto"/>
              <w:right w:val="single" w:sz="4" w:space="0" w:color="auto"/>
            </w:tcBorders>
            <w:shd w:val="clear" w:color="auto" w:fill="auto"/>
            <w:vAlign w:val="center"/>
            <w:hideMark/>
          </w:tcPr>
          <w:p w14:paraId="2E1CE042" w14:textId="77777777" w:rsidR="00AC180C" w:rsidRPr="00FA1CF9" w:rsidRDefault="00AC180C" w:rsidP="00AC180C">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51 911,4 </w:t>
            </w:r>
          </w:p>
        </w:tc>
        <w:tc>
          <w:tcPr>
            <w:tcW w:w="898" w:type="dxa"/>
            <w:tcBorders>
              <w:top w:val="nil"/>
              <w:left w:val="nil"/>
              <w:bottom w:val="single" w:sz="4" w:space="0" w:color="auto"/>
              <w:right w:val="single" w:sz="4" w:space="0" w:color="auto"/>
            </w:tcBorders>
            <w:shd w:val="clear" w:color="auto" w:fill="auto"/>
            <w:vAlign w:val="center"/>
            <w:hideMark/>
          </w:tcPr>
          <w:p w14:paraId="24D41294" w14:textId="77777777" w:rsidR="00AC180C" w:rsidRPr="00FA1CF9" w:rsidRDefault="00AC180C" w:rsidP="00AC180C">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72,7 </w:t>
            </w:r>
          </w:p>
        </w:tc>
        <w:tc>
          <w:tcPr>
            <w:tcW w:w="1025" w:type="dxa"/>
            <w:tcBorders>
              <w:top w:val="nil"/>
              <w:left w:val="nil"/>
              <w:bottom w:val="single" w:sz="4" w:space="0" w:color="auto"/>
              <w:right w:val="single" w:sz="4" w:space="0" w:color="auto"/>
            </w:tcBorders>
            <w:shd w:val="clear" w:color="auto" w:fill="auto"/>
            <w:vAlign w:val="center"/>
            <w:hideMark/>
          </w:tcPr>
          <w:p w14:paraId="76D97FFE" w14:textId="77777777" w:rsidR="00AC180C" w:rsidRPr="00FA1CF9" w:rsidRDefault="00AC180C" w:rsidP="00AC180C">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7 263,2 </w:t>
            </w:r>
          </w:p>
        </w:tc>
        <w:tc>
          <w:tcPr>
            <w:tcW w:w="1000" w:type="dxa"/>
            <w:tcBorders>
              <w:top w:val="nil"/>
              <w:left w:val="nil"/>
              <w:bottom w:val="single" w:sz="4" w:space="0" w:color="auto"/>
              <w:right w:val="double" w:sz="6" w:space="0" w:color="auto"/>
            </w:tcBorders>
            <w:shd w:val="clear" w:color="auto" w:fill="auto"/>
            <w:vAlign w:val="center"/>
            <w:hideMark/>
          </w:tcPr>
          <w:p w14:paraId="11103760" w14:textId="77777777" w:rsidR="00AC180C" w:rsidRPr="00FA1CF9" w:rsidRDefault="00AC180C" w:rsidP="00AC180C">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6,7 </w:t>
            </w:r>
          </w:p>
        </w:tc>
      </w:tr>
      <w:tr w:rsidR="00FA1CF9" w:rsidRPr="00FA1CF9" w14:paraId="7E5855C3" w14:textId="77777777" w:rsidTr="00AC180C">
        <w:trPr>
          <w:trHeight w:val="70"/>
        </w:trPr>
        <w:tc>
          <w:tcPr>
            <w:tcW w:w="3617" w:type="dxa"/>
            <w:tcBorders>
              <w:top w:val="nil"/>
              <w:left w:val="double" w:sz="6" w:space="0" w:color="auto"/>
              <w:bottom w:val="single" w:sz="4" w:space="0" w:color="auto"/>
              <w:right w:val="single" w:sz="4" w:space="0" w:color="auto"/>
            </w:tcBorders>
            <w:shd w:val="clear" w:color="auto" w:fill="auto"/>
            <w:vAlign w:val="center"/>
            <w:hideMark/>
          </w:tcPr>
          <w:p w14:paraId="61E46BD9" w14:textId="77777777" w:rsidR="00AC180C" w:rsidRPr="00FA1CF9" w:rsidRDefault="00AC180C" w:rsidP="00AC180C">
            <w:pPr>
              <w:spacing w:after="0" w:line="240" w:lineRule="auto"/>
              <w:rPr>
                <w:rFonts w:ascii="Times New Roman" w:eastAsia="Times New Roman" w:hAnsi="Times New Roman"/>
                <w:lang w:eastAsia="ru-RU"/>
              </w:rPr>
            </w:pPr>
            <w:r w:rsidRPr="00FA1CF9">
              <w:rPr>
                <w:rFonts w:ascii="Times New Roman" w:eastAsia="Times New Roman" w:hAnsi="Times New Roman"/>
                <w:lang w:eastAsia="ru-RU"/>
              </w:rPr>
              <w:t>Кредиты кредитных организаций</w:t>
            </w:r>
          </w:p>
        </w:tc>
        <w:tc>
          <w:tcPr>
            <w:tcW w:w="1025" w:type="dxa"/>
            <w:tcBorders>
              <w:top w:val="nil"/>
              <w:left w:val="nil"/>
              <w:bottom w:val="single" w:sz="4" w:space="0" w:color="auto"/>
              <w:right w:val="single" w:sz="4" w:space="0" w:color="auto"/>
            </w:tcBorders>
            <w:shd w:val="clear" w:color="auto" w:fill="auto"/>
            <w:vAlign w:val="center"/>
            <w:hideMark/>
          </w:tcPr>
          <w:p w14:paraId="130A416C" w14:textId="77777777" w:rsidR="00AC180C" w:rsidRPr="00FA1CF9" w:rsidRDefault="00AC180C" w:rsidP="00AC180C">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22 999,9 </w:t>
            </w:r>
          </w:p>
        </w:tc>
        <w:tc>
          <w:tcPr>
            <w:tcW w:w="996" w:type="dxa"/>
            <w:tcBorders>
              <w:top w:val="nil"/>
              <w:left w:val="nil"/>
              <w:bottom w:val="single" w:sz="4" w:space="0" w:color="auto"/>
              <w:right w:val="single" w:sz="4" w:space="0" w:color="auto"/>
            </w:tcBorders>
            <w:shd w:val="clear" w:color="auto" w:fill="auto"/>
            <w:vAlign w:val="center"/>
            <w:hideMark/>
          </w:tcPr>
          <w:p w14:paraId="0B7C7AB2" w14:textId="77777777" w:rsidR="00AC180C" w:rsidRPr="00FA1CF9" w:rsidRDefault="00AC180C" w:rsidP="00AC180C">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34,0 </w:t>
            </w:r>
          </w:p>
        </w:tc>
        <w:tc>
          <w:tcPr>
            <w:tcW w:w="1099" w:type="dxa"/>
            <w:tcBorders>
              <w:top w:val="nil"/>
              <w:left w:val="nil"/>
              <w:bottom w:val="single" w:sz="4" w:space="0" w:color="auto"/>
              <w:right w:val="single" w:sz="4" w:space="0" w:color="auto"/>
            </w:tcBorders>
            <w:shd w:val="clear" w:color="auto" w:fill="auto"/>
            <w:vAlign w:val="center"/>
            <w:hideMark/>
          </w:tcPr>
          <w:p w14:paraId="417BA374" w14:textId="77777777" w:rsidR="00AC180C" w:rsidRPr="00FA1CF9" w:rsidRDefault="00AC180C" w:rsidP="00AC180C">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19 500,0 </w:t>
            </w:r>
          </w:p>
        </w:tc>
        <w:tc>
          <w:tcPr>
            <w:tcW w:w="898" w:type="dxa"/>
            <w:tcBorders>
              <w:top w:val="nil"/>
              <w:left w:val="nil"/>
              <w:bottom w:val="single" w:sz="4" w:space="0" w:color="auto"/>
              <w:right w:val="single" w:sz="4" w:space="0" w:color="auto"/>
            </w:tcBorders>
            <w:shd w:val="clear" w:color="auto" w:fill="auto"/>
            <w:vAlign w:val="center"/>
            <w:hideMark/>
          </w:tcPr>
          <w:p w14:paraId="3F3A7A19" w14:textId="77777777" w:rsidR="00AC180C" w:rsidRPr="00FA1CF9" w:rsidRDefault="00AC180C" w:rsidP="00AC180C">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27,3 </w:t>
            </w:r>
          </w:p>
        </w:tc>
        <w:tc>
          <w:tcPr>
            <w:tcW w:w="1025" w:type="dxa"/>
            <w:tcBorders>
              <w:top w:val="nil"/>
              <w:left w:val="nil"/>
              <w:bottom w:val="single" w:sz="4" w:space="0" w:color="auto"/>
              <w:right w:val="single" w:sz="4" w:space="0" w:color="auto"/>
            </w:tcBorders>
            <w:shd w:val="clear" w:color="auto" w:fill="auto"/>
            <w:vAlign w:val="center"/>
            <w:hideMark/>
          </w:tcPr>
          <w:p w14:paraId="416AEC92" w14:textId="77777777" w:rsidR="00AC180C" w:rsidRPr="00FA1CF9" w:rsidRDefault="00AC180C" w:rsidP="00AC180C">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-3 499,9 </w:t>
            </w:r>
          </w:p>
        </w:tc>
        <w:tc>
          <w:tcPr>
            <w:tcW w:w="1000" w:type="dxa"/>
            <w:tcBorders>
              <w:top w:val="nil"/>
              <w:left w:val="nil"/>
              <w:bottom w:val="single" w:sz="4" w:space="0" w:color="auto"/>
              <w:right w:val="double" w:sz="6" w:space="0" w:color="auto"/>
            </w:tcBorders>
            <w:shd w:val="clear" w:color="auto" w:fill="auto"/>
            <w:vAlign w:val="center"/>
            <w:hideMark/>
          </w:tcPr>
          <w:p w14:paraId="3E026E90" w14:textId="77777777" w:rsidR="00AC180C" w:rsidRPr="00FA1CF9" w:rsidRDefault="00AC180C" w:rsidP="00AC180C">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-6,7 </w:t>
            </w:r>
          </w:p>
        </w:tc>
      </w:tr>
      <w:tr w:rsidR="00AC180C" w:rsidRPr="00FA1CF9" w14:paraId="3331AFF3" w14:textId="77777777" w:rsidTr="00AC180C">
        <w:trPr>
          <w:trHeight w:val="70"/>
        </w:trPr>
        <w:tc>
          <w:tcPr>
            <w:tcW w:w="3617" w:type="dxa"/>
            <w:tcBorders>
              <w:top w:val="nil"/>
              <w:left w:val="double" w:sz="6" w:space="0" w:color="auto"/>
              <w:bottom w:val="double" w:sz="6" w:space="0" w:color="auto"/>
              <w:right w:val="single" w:sz="4" w:space="0" w:color="auto"/>
            </w:tcBorders>
            <w:shd w:val="clear" w:color="auto" w:fill="auto"/>
            <w:vAlign w:val="center"/>
            <w:hideMark/>
          </w:tcPr>
          <w:p w14:paraId="1DDF16AC" w14:textId="77777777" w:rsidR="00AC180C" w:rsidRPr="00FA1CF9" w:rsidRDefault="00AC180C" w:rsidP="00AC180C">
            <w:pPr>
              <w:spacing w:after="0" w:line="240" w:lineRule="auto"/>
              <w:rPr>
                <w:rFonts w:ascii="Times New Roman" w:eastAsia="Times New Roman" w:hAnsi="Times New Roman"/>
                <w:bCs/>
                <w:lang w:eastAsia="ru-RU"/>
              </w:rPr>
            </w:pPr>
            <w:r w:rsidRPr="00FA1CF9">
              <w:rPr>
                <w:rFonts w:ascii="Times New Roman" w:eastAsia="Times New Roman" w:hAnsi="Times New Roman"/>
                <w:bCs/>
                <w:lang w:eastAsia="ru-RU"/>
              </w:rPr>
              <w:t>Итого</w:t>
            </w:r>
          </w:p>
        </w:tc>
        <w:tc>
          <w:tcPr>
            <w:tcW w:w="1025" w:type="dxa"/>
            <w:tcBorders>
              <w:top w:val="nil"/>
              <w:left w:val="nil"/>
              <w:bottom w:val="double" w:sz="6" w:space="0" w:color="auto"/>
              <w:right w:val="single" w:sz="4" w:space="0" w:color="auto"/>
            </w:tcBorders>
            <w:shd w:val="clear" w:color="auto" w:fill="auto"/>
            <w:vAlign w:val="center"/>
            <w:hideMark/>
          </w:tcPr>
          <w:p w14:paraId="12758FA4" w14:textId="77777777" w:rsidR="00AC180C" w:rsidRPr="00FA1CF9" w:rsidRDefault="00AC180C" w:rsidP="00AC180C">
            <w:pPr>
              <w:spacing w:after="0" w:line="240" w:lineRule="auto"/>
              <w:jc w:val="right"/>
              <w:rPr>
                <w:rFonts w:ascii="Times New Roman" w:eastAsia="Times New Roman" w:hAnsi="Times New Roman"/>
                <w:bCs/>
                <w:lang w:eastAsia="ru-RU"/>
              </w:rPr>
            </w:pPr>
            <w:r w:rsidRPr="00FA1CF9">
              <w:rPr>
                <w:rFonts w:ascii="Times New Roman" w:eastAsia="Times New Roman" w:hAnsi="Times New Roman"/>
                <w:bCs/>
                <w:lang w:eastAsia="ru-RU"/>
              </w:rPr>
              <w:t xml:space="preserve">67 648,0 </w:t>
            </w:r>
          </w:p>
        </w:tc>
        <w:tc>
          <w:tcPr>
            <w:tcW w:w="996" w:type="dxa"/>
            <w:tcBorders>
              <w:top w:val="nil"/>
              <w:left w:val="nil"/>
              <w:bottom w:val="double" w:sz="6" w:space="0" w:color="auto"/>
              <w:right w:val="single" w:sz="4" w:space="0" w:color="auto"/>
            </w:tcBorders>
            <w:shd w:val="clear" w:color="auto" w:fill="auto"/>
            <w:vAlign w:val="center"/>
            <w:hideMark/>
          </w:tcPr>
          <w:p w14:paraId="4314412C" w14:textId="77777777" w:rsidR="00AC180C" w:rsidRPr="00FA1CF9" w:rsidRDefault="00AC180C" w:rsidP="00AC180C">
            <w:pPr>
              <w:spacing w:after="0" w:line="240" w:lineRule="auto"/>
              <w:jc w:val="right"/>
              <w:rPr>
                <w:rFonts w:ascii="Times New Roman" w:eastAsia="Times New Roman" w:hAnsi="Times New Roman"/>
                <w:bCs/>
                <w:lang w:eastAsia="ru-RU"/>
              </w:rPr>
            </w:pPr>
            <w:r w:rsidRPr="00FA1CF9">
              <w:rPr>
                <w:rFonts w:ascii="Times New Roman" w:eastAsia="Times New Roman" w:hAnsi="Times New Roman"/>
                <w:bCs/>
                <w:lang w:eastAsia="ru-RU"/>
              </w:rPr>
              <w:t xml:space="preserve">100,0 </w:t>
            </w:r>
          </w:p>
        </w:tc>
        <w:tc>
          <w:tcPr>
            <w:tcW w:w="1099" w:type="dxa"/>
            <w:tcBorders>
              <w:top w:val="nil"/>
              <w:left w:val="nil"/>
              <w:bottom w:val="double" w:sz="6" w:space="0" w:color="auto"/>
              <w:right w:val="single" w:sz="4" w:space="0" w:color="auto"/>
            </w:tcBorders>
            <w:shd w:val="clear" w:color="auto" w:fill="auto"/>
            <w:vAlign w:val="center"/>
            <w:hideMark/>
          </w:tcPr>
          <w:p w14:paraId="7B151078" w14:textId="77777777" w:rsidR="00AC180C" w:rsidRPr="00FA1CF9" w:rsidRDefault="00AC180C" w:rsidP="00AC180C">
            <w:pPr>
              <w:spacing w:after="0" w:line="240" w:lineRule="auto"/>
              <w:jc w:val="right"/>
              <w:rPr>
                <w:rFonts w:ascii="Times New Roman" w:eastAsia="Times New Roman" w:hAnsi="Times New Roman"/>
                <w:bCs/>
                <w:lang w:eastAsia="ru-RU"/>
              </w:rPr>
            </w:pPr>
            <w:r w:rsidRPr="00FA1CF9">
              <w:rPr>
                <w:rFonts w:ascii="Times New Roman" w:eastAsia="Times New Roman" w:hAnsi="Times New Roman"/>
                <w:bCs/>
                <w:lang w:eastAsia="ru-RU"/>
              </w:rPr>
              <w:t xml:space="preserve">71 411,4 </w:t>
            </w:r>
          </w:p>
        </w:tc>
        <w:tc>
          <w:tcPr>
            <w:tcW w:w="898" w:type="dxa"/>
            <w:tcBorders>
              <w:top w:val="nil"/>
              <w:left w:val="nil"/>
              <w:bottom w:val="double" w:sz="6" w:space="0" w:color="auto"/>
              <w:right w:val="single" w:sz="4" w:space="0" w:color="auto"/>
            </w:tcBorders>
            <w:shd w:val="clear" w:color="auto" w:fill="auto"/>
            <w:vAlign w:val="center"/>
            <w:hideMark/>
          </w:tcPr>
          <w:p w14:paraId="7225C37A" w14:textId="77777777" w:rsidR="00AC180C" w:rsidRPr="00FA1CF9" w:rsidRDefault="00AC180C" w:rsidP="00AC180C">
            <w:pPr>
              <w:spacing w:after="0" w:line="240" w:lineRule="auto"/>
              <w:jc w:val="right"/>
              <w:rPr>
                <w:rFonts w:ascii="Times New Roman" w:eastAsia="Times New Roman" w:hAnsi="Times New Roman"/>
                <w:bCs/>
                <w:lang w:eastAsia="ru-RU"/>
              </w:rPr>
            </w:pPr>
            <w:r w:rsidRPr="00FA1CF9">
              <w:rPr>
                <w:rFonts w:ascii="Times New Roman" w:eastAsia="Times New Roman" w:hAnsi="Times New Roman"/>
                <w:bCs/>
                <w:lang w:eastAsia="ru-RU"/>
              </w:rPr>
              <w:t xml:space="preserve">100,0 </w:t>
            </w:r>
          </w:p>
        </w:tc>
        <w:tc>
          <w:tcPr>
            <w:tcW w:w="1025" w:type="dxa"/>
            <w:tcBorders>
              <w:top w:val="nil"/>
              <w:left w:val="nil"/>
              <w:bottom w:val="double" w:sz="6" w:space="0" w:color="auto"/>
              <w:right w:val="single" w:sz="4" w:space="0" w:color="auto"/>
            </w:tcBorders>
            <w:shd w:val="clear" w:color="auto" w:fill="auto"/>
            <w:vAlign w:val="center"/>
            <w:hideMark/>
          </w:tcPr>
          <w:p w14:paraId="2DC91123" w14:textId="77777777" w:rsidR="00AC180C" w:rsidRPr="00FA1CF9" w:rsidRDefault="00AC180C" w:rsidP="00AC180C">
            <w:pPr>
              <w:spacing w:after="0" w:line="240" w:lineRule="auto"/>
              <w:jc w:val="right"/>
              <w:rPr>
                <w:rFonts w:ascii="Times New Roman" w:eastAsia="Times New Roman" w:hAnsi="Times New Roman"/>
                <w:bCs/>
                <w:lang w:eastAsia="ru-RU"/>
              </w:rPr>
            </w:pPr>
            <w:r w:rsidRPr="00FA1CF9">
              <w:rPr>
                <w:rFonts w:ascii="Times New Roman" w:eastAsia="Times New Roman" w:hAnsi="Times New Roman"/>
                <w:bCs/>
                <w:lang w:eastAsia="ru-RU"/>
              </w:rPr>
              <w:t xml:space="preserve">3 763,4 </w:t>
            </w:r>
          </w:p>
        </w:tc>
        <w:tc>
          <w:tcPr>
            <w:tcW w:w="1000" w:type="dxa"/>
            <w:tcBorders>
              <w:top w:val="nil"/>
              <w:left w:val="nil"/>
              <w:bottom w:val="double" w:sz="6" w:space="0" w:color="auto"/>
              <w:right w:val="double" w:sz="6" w:space="0" w:color="auto"/>
            </w:tcBorders>
            <w:shd w:val="clear" w:color="auto" w:fill="auto"/>
            <w:vAlign w:val="center"/>
            <w:hideMark/>
          </w:tcPr>
          <w:p w14:paraId="15A34243" w14:textId="77777777" w:rsidR="00AC180C" w:rsidRPr="00FA1CF9" w:rsidRDefault="00AC180C" w:rsidP="00AC180C">
            <w:pPr>
              <w:spacing w:after="0" w:line="240" w:lineRule="auto"/>
              <w:jc w:val="right"/>
              <w:rPr>
                <w:rFonts w:ascii="Times New Roman" w:eastAsia="Times New Roman" w:hAnsi="Times New Roman"/>
                <w:bCs/>
                <w:lang w:eastAsia="ru-RU"/>
              </w:rPr>
            </w:pPr>
            <w:r w:rsidRPr="00FA1CF9">
              <w:rPr>
                <w:rFonts w:ascii="Times New Roman" w:eastAsia="Times New Roman" w:hAnsi="Times New Roman"/>
                <w:bCs/>
                <w:lang w:eastAsia="ru-RU"/>
              </w:rPr>
              <w:t xml:space="preserve">0,0 </w:t>
            </w:r>
          </w:p>
        </w:tc>
      </w:tr>
    </w:tbl>
    <w:p w14:paraId="1437CC2E" w14:textId="77777777" w:rsidR="00AC180C" w:rsidRPr="00FA1CF9" w:rsidRDefault="00AC180C" w:rsidP="00AC180C">
      <w:pPr>
        <w:spacing w:after="0" w:line="240" w:lineRule="auto"/>
        <w:ind w:firstLine="709"/>
        <w:jc w:val="both"/>
        <w:rPr>
          <w:rFonts w:ascii="Times New Roman" w:hAnsi="Times New Roman"/>
          <w:sz w:val="16"/>
          <w:szCs w:val="16"/>
        </w:rPr>
      </w:pPr>
    </w:p>
    <w:p w14:paraId="3BA0BE74" w14:textId="77777777" w:rsidR="00AC180C" w:rsidRPr="00FA1CF9" w:rsidRDefault="00AC180C" w:rsidP="00AC180C">
      <w:pPr>
        <w:spacing w:after="0" w:line="240" w:lineRule="auto"/>
        <w:jc w:val="center"/>
        <w:rPr>
          <w:rFonts w:ascii="Times New Roman" w:hAnsi="Times New Roman"/>
          <w:sz w:val="28"/>
          <w:szCs w:val="28"/>
        </w:rPr>
      </w:pPr>
      <w:r w:rsidRPr="00FA1CF9">
        <w:rPr>
          <w:rFonts w:ascii="Times New Roman" w:hAnsi="Times New Roman"/>
          <w:noProof/>
          <w:sz w:val="28"/>
          <w:szCs w:val="28"/>
          <w:lang w:eastAsia="ru-RU"/>
        </w:rPr>
        <w:drawing>
          <wp:inline distT="0" distB="0" distL="0" distR="0" wp14:anchorId="7FB9A2DB" wp14:editId="0FA99549">
            <wp:extent cx="5657850" cy="1799590"/>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659142" cy="1800001"/>
                    </a:xfrm>
                    <a:prstGeom prst="rect">
                      <a:avLst/>
                    </a:prstGeom>
                    <a:noFill/>
                  </pic:spPr>
                </pic:pic>
              </a:graphicData>
            </a:graphic>
          </wp:inline>
        </w:drawing>
      </w:r>
    </w:p>
    <w:p w14:paraId="20B73565" w14:textId="05EF7D7C" w:rsidR="00AC180C" w:rsidRPr="00FA1CF9" w:rsidRDefault="00AC180C" w:rsidP="00AC180C">
      <w:pPr>
        <w:spacing w:after="0" w:line="240" w:lineRule="auto"/>
        <w:rPr>
          <w:rFonts w:ascii="Times New Roman" w:hAnsi="Times New Roman"/>
          <w:bCs/>
          <w:spacing w:val="5"/>
          <w:sz w:val="24"/>
        </w:rPr>
      </w:pPr>
      <w:r w:rsidRPr="00FA1CF9">
        <w:rPr>
          <w:rFonts w:ascii="Times New Roman" w:hAnsi="Times New Roman"/>
          <w:bCs/>
          <w:spacing w:val="5"/>
          <w:sz w:val="24"/>
        </w:rPr>
        <w:t xml:space="preserve">Рисунок </w:t>
      </w:r>
      <w:r w:rsidRPr="00FA1CF9">
        <w:rPr>
          <w:rFonts w:ascii="Times New Roman" w:hAnsi="Times New Roman"/>
          <w:bCs/>
          <w:spacing w:val="5"/>
          <w:sz w:val="24"/>
        </w:rPr>
        <w:fldChar w:fldCharType="begin"/>
      </w:r>
      <w:r w:rsidRPr="00FA1CF9">
        <w:rPr>
          <w:rFonts w:ascii="Times New Roman" w:hAnsi="Times New Roman"/>
          <w:bCs/>
          <w:spacing w:val="5"/>
          <w:sz w:val="24"/>
        </w:rPr>
        <w:instrText xml:space="preserve"> SEQ Рисунок \* ARABIC </w:instrText>
      </w:r>
      <w:r w:rsidRPr="00FA1CF9">
        <w:rPr>
          <w:rFonts w:ascii="Times New Roman" w:hAnsi="Times New Roman"/>
          <w:bCs/>
          <w:spacing w:val="5"/>
          <w:sz w:val="24"/>
        </w:rPr>
        <w:fldChar w:fldCharType="separate"/>
      </w:r>
      <w:r w:rsidR="0030453A" w:rsidRPr="00FA1CF9">
        <w:rPr>
          <w:rFonts w:ascii="Times New Roman" w:hAnsi="Times New Roman"/>
          <w:bCs/>
          <w:noProof/>
          <w:spacing w:val="5"/>
          <w:sz w:val="24"/>
        </w:rPr>
        <w:t>21</w:t>
      </w:r>
      <w:r w:rsidRPr="00FA1CF9">
        <w:rPr>
          <w:rFonts w:ascii="Times New Roman" w:hAnsi="Times New Roman"/>
          <w:bCs/>
          <w:spacing w:val="5"/>
          <w:sz w:val="24"/>
        </w:rPr>
        <w:fldChar w:fldCharType="end"/>
      </w:r>
      <w:r w:rsidRPr="00FA1CF9">
        <w:rPr>
          <w:rFonts w:ascii="Times New Roman" w:hAnsi="Times New Roman"/>
          <w:bCs/>
          <w:spacing w:val="5"/>
          <w:sz w:val="24"/>
        </w:rPr>
        <w:t>. Государственные долговые обязательства Архангельской области по состоянию на 01.01.202</w:t>
      </w:r>
      <w:r w:rsidR="001B48CF" w:rsidRPr="00FA1CF9">
        <w:rPr>
          <w:rFonts w:ascii="Times New Roman" w:hAnsi="Times New Roman"/>
          <w:bCs/>
          <w:spacing w:val="5"/>
          <w:sz w:val="24"/>
        </w:rPr>
        <w:t>4</w:t>
      </w:r>
      <w:r w:rsidRPr="00FA1CF9">
        <w:rPr>
          <w:rFonts w:ascii="Times New Roman" w:hAnsi="Times New Roman"/>
          <w:bCs/>
          <w:spacing w:val="5"/>
          <w:sz w:val="24"/>
        </w:rPr>
        <w:t xml:space="preserve"> и 01.04.202</w:t>
      </w:r>
      <w:r w:rsidR="001B48CF" w:rsidRPr="00FA1CF9">
        <w:rPr>
          <w:rFonts w:ascii="Times New Roman" w:hAnsi="Times New Roman"/>
          <w:bCs/>
          <w:spacing w:val="5"/>
          <w:sz w:val="24"/>
        </w:rPr>
        <w:t>4</w:t>
      </w:r>
      <w:r w:rsidRPr="00FA1CF9">
        <w:rPr>
          <w:rFonts w:ascii="Times New Roman" w:hAnsi="Times New Roman"/>
          <w:bCs/>
          <w:spacing w:val="5"/>
          <w:sz w:val="24"/>
        </w:rPr>
        <w:t>, млн.руб.</w:t>
      </w:r>
    </w:p>
    <w:p w14:paraId="2F882195" w14:textId="77777777" w:rsidR="00AC180C" w:rsidRPr="00FA1CF9" w:rsidRDefault="00AC180C" w:rsidP="00AC180C">
      <w:pPr>
        <w:spacing w:after="0" w:line="240" w:lineRule="auto"/>
        <w:ind w:firstLine="709"/>
        <w:jc w:val="both"/>
        <w:rPr>
          <w:rFonts w:ascii="Times New Roman" w:hAnsi="Times New Roman"/>
          <w:sz w:val="16"/>
          <w:szCs w:val="16"/>
        </w:rPr>
      </w:pPr>
    </w:p>
    <w:p w14:paraId="147D2C52" w14:textId="77777777" w:rsidR="00AC180C" w:rsidRPr="00FA1CF9" w:rsidRDefault="00AC180C" w:rsidP="00AC180C">
      <w:pPr>
        <w:spacing w:after="0" w:line="240" w:lineRule="auto"/>
        <w:ind w:firstLine="709"/>
        <w:jc w:val="both"/>
        <w:rPr>
          <w:rFonts w:ascii="Times New Roman" w:hAnsi="Times New Roman"/>
          <w:sz w:val="28"/>
          <w:szCs w:val="28"/>
        </w:rPr>
      </w:pPr>
      <w:r w:rsidRPr="00FA1CF9">
        <w:rPr>
          <w:rFonts w:ascii="Times New Roman" w:hAnsi="Times New Roman"/>
          <w:sz w:val="28"/>
          <w:szCs w:val="28"/>
        </w:rPr>
        <w:t>Обязательства, в виде государственных гарантий и государственных ценных бумаг у Архангельской области как на 01.01.2024, так и на 01.04.2024 отсутствуют. В течение отчетного периода государственные гарантии не предоставлялись и ценные бумаги не размещались.</w:t>
      </w:r>
    </w:p>
    <w:p w14:paraId="2119FB71" w14:textId="77777777" w:rsidR="00AC180C" w:rsidRPr="00FA1CF9" w:rsidRDefault="00AC180C" w:rsidP="00AC180C">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Структурные изменения долговых обязательств за </w:t>
      </w:r>
      <w:r w:rsidRPr="00FA1CF9">
        <w:rPr>
          <w:rFonts w:ascii="Times New Roman" w:hAnsi="Times New Roman"/>
          <w:sz w:val="28"/>
          <w:szCs w:val="28"/>
          <w:lang w:val="en-US"/>
        </w:rPr>
        <w:t>I</w:t>
      </w:r>
      <w:r w:rsidRPr="00FA1CF9">
        <w:rPr>
          <w:rFonts w:ascii="Times New Roman" w:hAnsi="Times New Roman"/>
          <w:sz w:val="28"/>
          <w:szCs w:val="28"/>
        </w:rPr>
        <w:t xml:space="preserve"> квартал 2024 года характеризуются снижением удельного веса «коммерческих» кредитов на 6,7 процентных пунктов за счет соответствующего увеличения доли бюджетных кредитов.</w:t>
      </w:r>
    </w:p>
    <w:p w14:paraId="7CCFD39F" w14:textId="04419B6C" w:rsidR="00AC180C" w:rsidRPr="00FA1CF9" w:rsidRDefault="00AC180C" w:rsidP="00AC180C">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Ежемесячный состав государственных долговых обязательств за </w:t>
      </w:r>
      <w:r w:rsidRPr="00FA1CF9">
        <w:rPr>
          <w:rFonts w:ascii="Times New Roman" w:hAnsi="Times New Roman"/>
          <w:sz w:val="28"/>
          <w:szCs w:val="28"/>
          <w:lang w:val="en-US"/>
        </w:rPr>
        <w:t>I</w:t>
      </w:r>
      <w:r w:rsidRPr="00FA1CF9">
        <w:rPr>
          <w:rFonts w:ascii="Times New Roman" w:hAnsi="Times New Roman"/>
          <w:sz w:val="28"/>
          <w:szCs w:val="28"/>
        </w:rPr>
        <w:t xml:space="preserve"> квартал 2024 года представлен на рисунке </w:t>
      </w:r>
      <w:r w:rsidR="00672207" w:rsidRPr="00FA1CF9">
        <w:rPr>
          <w:rFonts w:ascii="Times New Roman" w:hAnsi="Times New Roman"/>
          <w:sz w:val="28"/>
          <w:szCs w:val="28"/>
        </w:rPr>
        <w:t>22</w:t>
      </w:r>
      <w:r w:rsidRPr="00FA1CF9">
        <w:rPr>
          <w:rFonts w:ascii="Times New Roman" w:hAnsi="Times New Roman"/>
          <w:sz w:val="28"/>
          <w:szCs w:val="28"/>
        </w:rPr>
        <w:t>.</w:t>
      </w:r>
    </w:p>
    <w:p w14:paraId="4BF67618" w14:textId="57E68B0D" w:rsidR="00AC180C" w:rsidRPr="00FA1CF9" w:rsidRDefault="00797C9F" w:rsidP="00797C9F">
      <w:pPr>
        <w:keepNext/>
        <w:spacing w:after="0" w:line="240" w:lineRule="auto"/>
        <w:jc w:val="center"/>
      </w:pPr>
      <w:r w:rsidRPr="00FA1CF9">
        <w:rPr>
          <w:noProof/>
          <w:lang w:eastAsia="ru-RU"/>
        </w:rPr>
        <w:drawing>
          <wp:inline distT="0" distB="0" distL="0" distR="0" wp14:anchorId="54DF61B1" wp14:editId="1F213477">
            <wp:extent cx="5600107" cy="1846580"/>
            <wp:effectExtent l="0" t="0" r="635" b="127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632617" cy="1857300"/>
                    </a:xfrm>
                    <a:prstGeom prst="rect">
                      <a:avLst/>
                    </a:prstGeom>
                    <a:noFill/>
                  </pic:spPr>
                </pic:pic>
              </a:graphicData>
            </a:graphic>
          </wp:inline>
        </w:drawing>
      </w:r>
    </w:p>
    <w:p w14:paraId="491D4FF5" w14:textId="77777777" w:rsidR="00AC180C" w:rsidRPr="00FA1CF9" w:rsidRDefault="00AC180C" w:rsidP="00F26566">
      <w:pPr>
        <w:spacing w:after="0" w:line="240" w:lineRule="auto"/>
        <w:rPr>
          <w:rFonts w:ascii="Times New Roman" w:hAnsi="Times New Roman"/>
          <w:bCs/>
          <w:spacing w:val="5"/>
          <w:sz w:val="24"/>
        </w:rPr>
      </w:pPr>
      <w:r w:rsidRPr="00FA1CF9">
        <w:rPr>
          <w:rFonts w:ascii="Times New Roman" w:hAnsi="Times New Roman"/>
          <w:bCs/>
          <w:spacing w:val="5"/>
          <w:sz w:val="24"/>
        </w:rPr>
        <w:t xml:space="preserve">Рисунок </w:t>
      </w:r>
      <w:r w:rsidRPr="00FA1CF9">
        <w:rPr>
          <w:rFonts w:ascii="Times New Roman" w:hAnsi="Times New Roman"/>
          <w:bCs/>
          <w:spacing w:val="5"/>
          <w:sz w:val="24"/>
        </w:rPr>
        <w:fldChar w:fldCharType="begin"/>
      </w:r>
      <w:r w:rsidRPr="00FA1CF9">
        <w:rPr>
          <w:rFonts w:ascii="Times New Roman" w:hAnsi="Times New Roman"/>
          <w:bCs/>
          <w:spacing w:val="5"/>
          <w:sz w:val="24"/>
        </w:rPr>
        <w:instrText xml:space="preserve"> SEQ Рисунок \* ARABIC </w:instrText>
      </w:r>
      <w:r w:rsidRPr="00FA1CF9">
        <w:rPr>
          <w:rFonts w:ascii="Times New Roman" w:hAnsi="Times New Roman"/>
          <w:bCs/>
          <w:spacing w:val="5"/>
          <w:sz w:val="24"/>
        </w:rPr>
        <w:fldChar w:fldCharType="separate"/>
      </w:r>
      <w:r w:rsidR="0030453A" w:rsidRPr="00FA1CF9">
        <w:rPr>
          <w:rFonts w:ascii="Times New Roman" w:hAnsi="Times New Roman"/>
          <w:bCs/>
          <w:noProof/>
          <w:spacing w:val="5"/>
          <w:sz w:val="24"/>
        </w:rPr>
        <w:t>22</w:t>
      </w:r>
      <w:r w:rsidRPr="00FA1CF9">
        <w:rPr>
          <w:rFonts w:ascii="Times New Roman" w:hAnsi="Times New Roman"/>
          <w:bCs/>
          <w:spacing w:val="5"/>
          <w:sz w:val="24"/>
        </w:rPr>
        <w:fldChar w:fldCharType="end"/>
      </w:r>
      <w:r w:rsidRPr="00FA1CF9">
        <w:rPr>
          <w:rFonts w:ascii="Times New Roman" w:hAnsi="Times New Roman"/>
          <w:bCs/>
          <w:spacing w:val="5"/>
          <w:sz w:val="24"/>
        </w:rPr>
        <w:t>. Ежемесячный состав государственного внутреннего долга Архангельской области за I квартал 2024 года, млн.руб.</w:t>
      </w:r>
    </w:p>
    <w:p w14:paraId="049150A9" w14:textId="77777777" w:rsidR="00AC180C" w:rsidRPr="00FA1CF9" w:rsidRDefault="00AC180C" w:rsidP="00AC180C">
      <w:pPr>
        <w:spacing w:after="0" w:line="240" w:lineRule="auto"/>
        <w:ind w:firstLine="709"/>
        <w:jc w:val="both"/>
        <w:rPr>
          <w:rFonts w:ascii="Times New Roman" w:hAnsi="Times New Roman"/>
          <w:sz w:val="16"/>
          <w:szCs w:val="16"/>
        </w:rPr>
      </w:pPr>
    </w:p>
    <w:p w14:paraId="55D01106" w14:textId="72DC5DC7" w:rsidR="00AC180C" w:rsidRPr="00FA1CF9" w:rsidRDefault="00AC180C" w:rsidP="00AC180C">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Сведения о привлечении и погашении заемных средств в отчетном периоде (сальдированный результат) представлены на рисунке </w:t>
      </w:r>
      <w:r w:rsidR="00672207" w:rsidRPr="00FA1CF9">
        <w:rPr>
          <w:rFonts w:ascii="Times New Roman" w:hAnsi="Times New Roman"/>
          <w:sz w:val="28"/>
          <w:szCs w:val="28"/>
        </w:rPr>
        <w:t>23</w:t>
      </w:r>
      <w:r w:rsidRPr="00FA1CF9">
        <w:rPr>
          <w:rFonts w:ascii="Times New Roman" w:hAnsi="Times New Roman"/>
          <w:sz w:val="28"/>
          <w:szCs w:val="28"/>
        </w:rPr>
        <w:t>.</w:t>
      </w:r>
    </w:p>
    <w:p w14:paraId="2A2A04C6" w14:textId="77777777" w:rsidR="00AC180C" w:rsidRPr="00FA1CF9" w:rsidRDefault="00AC180C" w:rsidP="00AC180C">
      <w:pPr>
        <w:keepNext/>
        <w:spacing w:after="0" w:line="240" w:lineRule="auto"/>
        <w:jc w:val="both"/>
      </w:pPr>
      <w:r w:rsidRPr="00FA1CF9">
        <w:rPr>
          <w:rFonts w:ascii="Times New Roman" w:hAnsi="Times New Roman"/>
          <w:noProof/>
          <w:sz w:val="28"/>
          <w:szCs w:val="28"/>
          <w:lang w:eastAsia="ru-RU"/>
        </w:rPr>
        <w:drawing>
          <wp:inline distT="0" distB="0" distL="0" distR="0" wp14:anchorId="793F5B9E" wp14:editId="0EAAAB25">
            <wp:extent cx="6143625" cy="1799590"/>
            <wp:effectExtent l="0" t="0" r="9525"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145026" cy="1800000"/>
                    </a:xfrm>
                    <a:prstGeom prst="rect">
                      <a:avLst/>
                    </a:prstGeom>
                    <a:noFill/>
                  </pic:spPr>
                </pic:pic>
              </a:graphicData>
            </a:graphic>
          </wp:inline>
        </w:drawing>
      </w:r>
    </w:p>
    <w:p w14:paraId="2905E17E" w14:textId="77777777" w:rsidR="00AC180C" w:rsidRPr="00FA1CF9" w:rsidRDefault="00AC180C" w:rsidP="000743D5">
      <w:pPr>
        <w:spacing w:after="0" w:line="240" w:lineRule="auto"/>
        <w:rPr>
          <w:rFonts w:ascii="Times New Roman" w:hAnsi="Times New Roman"/>
          <w:bCs/>
          <w:spacing w:val="5"/>
          <w:sz w:val="24"/>
        </w:rPr>
      </w:pPr>
      <w:r w:rsidRPr="00FA1CF9">
        <w:rPr>
          <w:rFonts w:ascii="Times New Roman" w:hAnsi="Times New Roman"/>
          <w:bCs/>
          <w:spacing w:val="5"/>
          <w:sz w:val="24"/>
        </w:rPr>
        <w:t xml:space="preserve">Рисунок </w:t>
      </w:r>
      <w:r w:rsidRPr="00FA1CF9">
        <w:rPr>
          <w:rFonts w:ascii="Times New Roman" w:hAnsi="Times New Roman"/>
          <w:bCs/>
          <w:spacing w:val="5"/>
          <w:sz w:val="24"/>
        </w:rPr>
        <w:fldChar w:fldCharType="begin"/>
      </w:r>
      <w:r w:rsidRPr="00FA1CF9">
        <w:rPr>
          <w:rFonts w:ascii="Times New Roman" w:hAnsi="Times New Roman"/>
          <w:bCs/>
          <w:spacing w:val="5"/>
          <w:sz w:val="24"/>
        </w:rPr>
        <w:instrText xml:space="preserve"> SEQ Рисунок \* ARABIC </w:instrText>
      </w:r>
      <w:r w:rsidRPr="00FA1CF9">
        <w:rPr>
          <w:rFonts w:ascii="Times New Roman" w:hAnsi="Times New Roman"/>
          <w:bCs/>
          <w:spacing w:val="5"/>
          <w:sz w:val="24"/>
        </w:rPr>
        <w:fldChar w:fldCharType="separate"/>
      </w:r>
      <w:r w:rsidR="0030453A" w:rsidRPr="00FA1CF9">
        <w:rPr>
          <w:rFonts w:ascii="Times New Roman" w:hAnsi="Times New Roman"/>
          <w:bCs/>
          <w:noProof/>
          <w:spacing w:val="5"/>
          <w:sz w:val="24"/>
        </w:rPr>
        <w:t>23</w:t>
      </w:r>
      <w:r w:rsidRPr="00FA1CF9">
        <w:rPr>
          <w:rFonts w:ascii="Times New Roman" w:hAnsi="Times New Roman"/>
          <w:bCs/>
          <w:spacing w:val="5"/>
          <w:sz w:val="24"/>
        </w:rPr>
        <w:fldChar w:fldCharType="end"/>
      </w:r>
      <w:r w:rsidRPr="00FA1CF9">
        <w:rPr>
          <w:rFonts w:ascii="Times New Roman" w:hAnsi="Times New Roman"/>
          <w:bCs/>
          <w:spacing w:val="5"/>
          <w:sz w:val="24"/>
        </w:rPr>
        <w:t>. Привлечение заемных средств в областной бюджет (с учетом их погашения) в I квартале 2024 года, млн.руб.</w:t>
      </w:r>
    </w:p>
    <w:p w14:paraId="61A87623" w14:textId="77777777" w:rsidR="00AC180C" w:rsidRPr="00FA1CF9" w:rsidRDefault="00AC180C" w:rsidP="00AC180C">
      <w:pPr>
        <w:spacing w:after="0" w:line="240" w:lineRule="auto"/>
        <w:ind w:firstLine="709"/>
        <w:jc w:val="both"/>
        <w:rPr>
          <w:rFonts w:ascii="Times New Roman" w:hAnsi="Times New Roman"/>
          <w:sz w:val="28"/>
          <w:szCs w:val="28"/>
        </w:rPr>
      </w:pPr>
    </w:p>
    <w:p w14:paraId="16C914FA" w14:textId="3828150A" w:rsidR="00AC180C" w:rsidRPr="00FA1CF9" w:rsidRDefault="00AC180C" w:rsidP="00AC180C">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Информация о ежемесячном привлечении и погашении коммерческих кредитов в </w:t>
      </w:r>
      <w:r w:rsidRPr="00FA1CF9">
        <w:rPr>
          <w:rFonts w:ascii="Times New Roman" w:hAnsi="Times New Roman"/>
          <w:sz w:val="28"/>
          <w:szCs w:val="28"/>
          <w:lang w:val="en-US"/>
        </w:rPr>
        <w:t>I</w:t>
      </w:r>
      <w:r w:rsidRPr="00FA1CF9">
        <w:rPr>
          <w:rFonts w:ascii="Times New Roman" w:hAnsi="Times New Roman"/>
          <w:sz w:val="28"/>
          <w:szCs w:val="28"/>
        </w:rPr>
        <w:t xml:space="preserve"> квартале 2024 года представлена в таблице </w:t>
      </w:r>
      <w:r w:rsidR="004804E4" w:rsidRPr="00FA1CF9">
        <w:rPr>
          <w:rFonts w:ascii="Times New Roman" w:hAnsi="Times New Roman"/>
          <w:sz w:val="28"/>
          <w:szCs w:val="28"/>
        </w:rPr>
        <w:t>39</w:t>
      </w:r>
      <w:r w:rsidRPr="00FA1CF9">
        <w:rPr>
          <w:rFonts w:ascii="Times New Roman" w:hAnsi="Times New Roman"/>
          <w:sz w:val="28"/>
          <w:szCs w:val="28"/>
        </w:rPr>
        <w:t>.</w:t>
      </w:r>
    </w:p>
    <w:p w14:paraId="3B3682C1" w14:textId="77777777" w:rsidR="00AC180C" w:rsidRPr="00FA1CF9" w:rsidRDefault="00AC180C" w:rsidP="00663570">
      <w:pPr>
        <w:spacing w:after="0" w:line="240" w:lineRule="auto"/>
        <w:rPr>
          <w:rFonts w:ascii="Times New Roman" w:hAnsi="Times New Roman"/>
          <w:bCs/>
          <w:spacing w:val="5"/>
          <w:sz w:val="24"/>
        </w:rPr>
      </w:pPr>
    </w:p>
    <w:p w14:paraId="3542E7FA" w14:textId="77777777" w:rsidR="00AC180C" w:rsidRPr="00FA1CF9" w:rsidRDefault="00AC180C" w:rsidP="00663570">
      <w:pPr>
        <w:spacing w:after="0" w:line="240" w:lineRule="auto"/>
        <w:rPr>
          <w:rFonts w:ascii="Times New Roman" w:hAnsi="Times New Roman"/>
          <w:bCs/>
          <w:spacing w:val="5"/>
          <w:sz w:val="24"/>
        </w:rPr>
      </w:pPr>
      <w:r w:rsidRPr="00FA1CF9">
        <w:rPr>
          <w:rFonts w:ascii="Times New Roman" w:hAnsi="Times New Roman"/>
          <w:bCs/>
          <w:spacing w:val="5"/>
          <w:sz w:val="24"/>
        </w:rPr>
        <w:t xml:space="preserve">Таблица </w:t>
      </w:r>
      <w:r w:rsidRPr="00FA1CF9">
        <w:rPr>
          <w:rFonts w:ascii="Times New Roman" w:hAnsi="Times New Roman"/>
          <w:bCs/>
          <w:spacing w:val="5"/>
          <w:sz w:val="24"/>
        </w:rPr>
        <w:fldChar w:fldCharType="begin"/>
      </w:r>
      <w:r w:rsidRPr="00FA1CF9">
        <w:rPr>
          <w:rFonts w:ascii="Times New Roman" w:hAnsi="Times New Roman"/>
          <w:bCs/>
          <w:spacing w:val="5"/>
          <w:sz w:val="24"/>
        </w:rPr>
        <w:instrText xml:space="preserve"> SEQ Таблица \* ARABIC </w:instrText>
      </w:r>
      <w:r w:rsidRPr="00FA1CF9">
        <w:rPr>
          <w:rFonts w:ascii="Times New Roman" w:hAnsi="Times New Roman"/>
          <w:bCs/>
          <w:spacing w:val="5"/>
          <w:sz w:val="24"/>
        </w:rPr>
        <w:fldChar w:fldCharType="separate"/>
      </w:r>
      <w:r w:rsidR="0030453A" w:rsidRPr="00FA1CF9">
        <w:rPr>
          <w:rFonts w:ascii="Times New Roman" w:hAnsi="Times New Roman"/>
          <w:bCs/>
          <w:noProof/>
          <w:spacing w:val="5"/>
          <w:sz w:val="24"/>
        </w:rPr>
        <w:t>39</w:t>
      </w:r>
      <w:r w:rsidRPr="00FA1CF9">
        <w:rPr>
          <w:rFonts w:ascii="Times New Roman" w:hAnsi="Times New Roman"/>
          <w:bCs/>
          <w:spacing w:val="5"/>
          <w:sz w:val="24"/>
        </w:rPr>
        <w:fldChar w:fldCharType="end"/>
      </w:r>
      <w:r w:rsidRPr="00FA1CF9">
        <w:rPr>
          <w:rFonts w:ascii="Times New Roman" w:hAnsi="Times New Roman"/>
          <w:bCs/>
          <w:spacing w:val="5"/>
          <w:sz w:val="24"/>
        </w:rPr>
        <w:t>. Сведения о движении коммерческих кредитах, привлеченных в областной бюджет в кредитных организациях за I квартал 2024 года, млн.руб.</w:t>
      </w:r>
    </w:p>
    <w:tbl>
      <w:tblPr>
        <w:tblW w:w="9475" w:type="dxa"/>
        <w:tblLayout w:type="fixed"/>
        <w:tblLook w:val="04A0" w:firstRow="1" w:lastRow="0" w:firstColumn="1" w:lastColumn="0" w:noHBand="0" w:noVBand="1"/>
      </w:tblPr>
      <w:tblGrid>
        <w:gridCol w:w="2050"/>
        <w:gridCol w:w="1856"/>
        <w:gridCol w:w="1856"/>
        <w:gridCol w:w="1856"/>
        <w:gridCol w:w="1857"/>
      </w:tblGrid>
      <w:tr w:rsidR="00FA1CF9" w:rsidRPr="00FA1CF9" w14:paraId="60E5A19A" w14:textId="77777777" w:rsidTr="00AC180C">
        <w:trPr>
          <w:trHeight w:val="185"/>
          <w:tblHeader/>
        </w:trPr>
        <w:tc>
          <w:tcPr>
            <w:tcW w:w="2050"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62CA2EB2" w14:textId="77777777" w:rsidR="00AC180C" w:rsidRPr="00FA1CF9" w:rsidRDefault="00AC180C" w:rsidP="00AC180C">
            <w:pPr>
              <w:spacing w:after="0" w:line="240" w:lineRule="auto"/>
              <w:jc w:val="center"/>
              <w:rPr>
                <w:rFonts w:ascii="Times New Roman" w:eastAsia="Times New Roman" w:hAnsi="Times New Roman"/>
                <w:b/>
                <w:bCs/>
                <w:lang w:eastAsia="ru-RU"/>
              </w:rPr>
            </w:pPr>
            <w:r w:rsidRPr="00FA1CF9">
              <w:rPr>
                <w:rFonts w:ascii="Times New Roman" w:eastAsia="Times New Roman" w:hAnsi="Times New Roman"/>
                <w:b/>
                <w:bCs/>
                <w:lang w:eastAsia="ru-RU"/>
              </w:rPr>
              <w:t>Месяц</w:t>
            </w:r>
          </w:p>
        </w:tc>
        <w:tc>
          <w:tcPr>
            <w:tcW w:w="1856" w:type="dxa"/>
            <w:tcBorders>
              <w:top w:val="double" w:sz="6" w:space="0" w:color="auto"/>
              <w:left w:val="nil"/>
              <w:bottom w:val="single" w:sz="4" w:space="0" w:color="auto"/>
              <w:right w:val="single" w:sz="4" w:space="0" w:color="auto"/>
            </w:tcBorders>
            <w:shd w:val="clear" w:color="auto" w:fill="auto"/>
            <w:vAlign w:val="center"/>
            <w:hideMark/>
          </w:tcPr>
          <w:p w14:paraId="016E4A72" w14:textId="77777777" w:rsidR="00AC180C" w:rsidRPr="00FA1CF9" w:rsidRDefault="00AC180C" w:rsidP="00AC180C">
            <w:pPr>
              <w:spacing w:after="0" w:line="240" w:lineRule="auto"/>
              <w:jc w:val="center"/>
              <w:rPr>
                <w:rFonts w:ascii="Times New Roman" w:eastAsia="Times New Roman" w:hAnsi="Times New Roman"/>
                <w:b/>
                <w:bCs/>
                <w:lang w:eastAsia="ru-RU"/>
              </w:rPr>
            </w:pPr>
            <w:r w:rsidRPr="00FA1CF9">
              <w:rPr>
                <w:rFonts w:ascii="Times New Roman" w:eastAsia="Times New Roman" w:hAnsi="Times New Roman"/>
                <w:b/>
                <w:bCs/>
                <w:lang w:eastAsia="ru-RU"/>
              </w:rPr>
              <w:t>Долг на начало месяца</w:t>
            </w:r>
          </w:p>
        </w:tc>
        <w:tc>
          <w:tcPr>
            <w:tcW w:w="1856" w:type="dxa"/>
            <w:tcBorders>
              <w:top w:val="double" w:sz="6" w:space="0" w:color="auto"/>
              <w:left w:val="nil"/>
              <w:bottom w:val="single" w:sz="4" w:space="0" w:color="auto"/>
              <w:right w:val="single" w:sz="4" w:space="0" w:color="auto"/>
            </w:tcBorders>
            <w:shd w:val="clear" w:color="auto" w:fill="auto"/>
            <w:vAlign w:val="center"/>
            <w:hideMark/>
          </w:tcPr>
          <w:p w14:paraId="7F2A9A7A" w14:textId="77777777" w:rsidR="00AC180C" w:rsidRPr="00FA1CF9" w:rsidRDefault="00AC180C" w:rsidP="00AC180C">
            <w:pPr>
              <w:spacing w:after="0" w:line="240" w:lineRule="auto"/>
              <w:jc w:val="center"/>
              <w:rPr>
                <w:rFonts w:ascii="Times New Roman" w:eastAsia="Times New Roman" w:hAnsi="Times New Roman"/>
                <w:b/>
                <w:bCs/>
                <w:lang w:eastAsia="ru-RU"/>
              </w:rPr>
            </w:pPr>
            <w:r w:rsidRPr="00FA1CF9">
              <w:rPr>
                <w:rFonts w:ascii="Times New Roman" w:eastAsia="Times New Roman" w:hAnsi="Times New Roman"/>
                <w:b/>
                <w:bCs/>
                <w:lang w:eastAsia="ru-RU"/>
              </w:rPr>
              <w:t>Привлечено за месяц</w:t>
            </w:r>
          </w:p>
        </w:tc>
        <w:tc>
          <w:tcPr>
            <w:tcW w:w="1856" w:type="dxa"/>
            <w:tcBorders>
              <w:top w:val="double" w:sz="6" w:space="0" w:color="auto"/>
              <w:left w:val="nil"/>
              <w:bottom w:val="single" w:sz="4" w:space="0" w:color="auto"/>
              <w:right w:val="single" w:sz="4" w:space="0" w:color="auto"/>
            </w:tcBorders>
            <w:shd w:val="clear" w:color="auto" w:fill="auto"/>
            <w:noWrap/>
            <w:vAlign w:val="center"/>
            <w:hideMark/>
          </w:tcPr>
          <w:p w14:paraId="20753AD3" w14:textId="77777777" w:rsidR="00AC180C" w:rsidRPr="00FA1CF9" w:rsidRDefault="00AC180C" w:rsidP="00AC180C">
            <w:pPr>
              <w:spacing w:after="0" w:line="240" w:lineRule="auto"/>
              <w:jc w:val="center"/>
              <w:rPr>
                <w:rFonts w:ascii="Times New Roman" w:eastAsia="Times New Roman" w:hAnsi="Times New Roman"/>
                <w:b/>
                <w:bCs/>
                <w:lang w:eastAsia="ru-RU"/>
              </w:rPr>
            </w:pPr>
            <w:r w:rsidRPr="00FA1CF9">
              <w:rPr>
                <w:rFonts w:ascii="Times New Roman" w:eastAsia="Times New Roman" w:hAnsi="Times New Roman"/>
                <w:b/>
                <w:bCs/>
                <w:lang w:eastAsia="ru-RU"/>
              </w:rPr>
              <w:t>Погашено за месяц</w:t>
            </w:r>
          </w:p>
        </w:tc>
        <w:tc>
          <w:tcPr>
            <w:tcW w:w="1857" w:type="dxa"/>
            <w:tcBorders>
              <w:top w:val="double" w:sz="6" w:space="0" w:color="auto"/>
              <w:left w:val="nil"/>
              <w:bottom w:val="single" w:sz="4" w:space="0" w:color="auto"/>
              <w:right w:val="double" w:sz="6" w:space="0" w:color="auto"/>
            </w:tcBorders>
            <w:shd w:val="clear" w:color="auto" w:fill="auto"/>
            <w:vAlign w:val="center"/>
            <w:hideMark/>
          </w:tcPr>
          <w:p w14:paraId="4C5E8373" w14:textId="77777777" w:rsidR="00AC180C" w:rsidRPr="00FA1CF9" w:rsidRDefault="00AC180C" w:rsidP="00AC180C">
            <w:pPr>
              <w:spacing w:after="0" w:line="240" w:lineRule="auto"/>
              <w:jc w:val="center"/>
              <w:rPr>
                <w:rFonts w:ascii="Times New Roman" w:eastAsia="Times New Roman" w:hAnsi="Times New Roman"/>
                <w:b/>
                <w:bCs/>
                <w:lang w:eastAsia="ru-RU"/>
              </w:rPr>
            </w:pPr>
            <w:r w:rsidRPr="00FA1CF9">
              <w:rPr>
                <w:rFonts w:ascii="Times New Roman" w:eastAsia="Times New Roman" w:hAnsi="Times New Roman"/>
                <w:b/>
                <w:bCs/>
                <w:lang w:eastAsia="ru-RU"/>
              </w:rPr>
              <w:t>Расходы на обслуживание</w:t>
            </w:r>
          </w:p>
        </w:tc>
      </w:tr>
      <w:tr w:rsidR="00FA1CF9" w:rsidRPr="00FA1CF9" w14:paraId="27ACECF9" w14:textId="77777777" w:rsidTr="00663570">
        <w:trPr>
          <w:trHeight w:val="116"/>
        </w:trPr>
        <w:tc>
          <w:tcPr>
            <w:tcW w:w="2050" w:type="dxa"/>
            <w:tcBorders>
              <w:top w:val="nil"/>
              <w:left w:val="double" w:sz="6" w:space="0" w:color="auto"/>
              <w:bottom w:val="single" w:sz="4" w:space="0" w:color="auto"/>
              <w:right w:val="single" w:sz="4" w:space="0" w:color="auto"/>
            </w:tcBorders>
            <w:shd w:val="clear" w:color="auto" w:fill="auto"/>
            <w:noWrap/>
            <w:vAlign w:val="bottom"/>
            <w:hideMark/>
          </w:tcPr>
          <w:p w14:paraId="64756E14" w14:textId="77777777" w:rsidR="00AC180C" w:rsidRPr="00FA1CF9" w:rsidRDefault="00AC180C" w:rsidP="00AC180C">
            <w:pPr>
              <w:spacing w:after="0" w:line="240" w:lineRule="auto"/>
              <w:rPr>
                <w:rFonts w:ascii="Times New Roman" w:eastAsia="Times New Roman" w:hAnsi="Times New Roman"/>
                <w:lang w:eastAsia="ru-RU"/>
              </w:rPr>
            </w:pPr>
            <w:r w:rsidRPr="00FA1CF9">
              <w:rPr>
                <w:rFonts w:ascii="Times New Roman" w:eastAsia="Times New Roman" w:hAnsi="Times New Roman"/>
                <w:lang w:eastAsia="ru-RU"/>
              </w:rPr>
              <w:t>Январь 2024</w:t>
            </w:r>
          </w:p>
        </w:tc>
        <w:tc>
          <w:tcPr>
            <w:tcW w:w="1856" w:type="dxa"/>
            <w:tcBorders>
              <w:top w:val="nil"/>
              <w:left w:val="nil"/>
              <w:bottom w:val="single" w:sz="4" w:space="0" w:color="auto"/>
              <w:right w:val="single" w:sz="4" w:space="0" w:color="auto"/>
            </w:tcBorders>
            <w:shd w:val="clear" w:color="auto" w:fill="auto"/>
            <w:noWrap/>
            <w:vAlign w:val="bottom"/>
            <w:hideMark/>
          </w:tcPr>
          <w:p w14:paraId="080CED01" w14:textId="77777777" w:rsidR="00AC180C" w:rsidRPr="00FA1CF9" w:rsidRDefault="00AC180C" w:rsidP="00AC180C">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22 999,9 </w:t>
            </w:r>
          </w:p>
        </w:tc>
        <w:tc>
          <w:tcPr>
            <w:tcW w:w="1856" w:type="dxa"/>
            <w:tcBorders>
              <w:top w:val="nil"/>
              <w:left w:val="nil"/>
              <w:bottom w:val="single" w:sz="4" w:space="0" w:color="auto"/>
              <w:right w:val="single" w:sz="4" w:space="0" w:color="auto"/>
            </w:tcBorders>
            <w:shd w:val="clear" w:color="auto" w:fill="auto"/>
            <w:noWrap/>
            <w:vAlign w:val="bottom"/>
            <w:hideMark/>
          </w:tcPr>
          <w:p w14:paraId="72ECFCE0" w14:textId="77777777" w:rsidR="00AC180C" w:rsidRPr="00FA1CF9" w:rsidRDefault="00AC180C" w:rsidP="00AC180C">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1 300,0 </w:t>
            </w:r>
          </w:p>
        </w:tc>
        <w:tc>
          <w:tcPr>
            <w:tcW w:w="1856" w:type="dxa"/>
            <w:tcBorders>
              <w:top w:val="nil"/>
              <w:left w:val="nil"/>
              <w:bottom w:val="single" w:sz="4" w:space="0" w:color="auto"/>
              <w:right w:val="single" w:sz="4" w:space="0" w:color="auto"/>
            </w:tcBorders>
            <w:shd w:val="clear" w:color="auto" w:fill="auto"/>
            <w:noWrap/>
            <w:vAlign w:val="bottom"/>
            <w:hideMark/>
          </w:tcPr>
          <w:p w14:paraId="08AE2274" w14:textId="77777777" w:rsidR="00AC180C" w:rsidRPr="00FA1CF9" w:rsidRDefault="00AC180C" w:rsidP="00AC180C">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1 500,0 </w:t>
            </w:r>
          </w:p>
        </w:tc>
        <w:tc>
          <w:tcPr>
            <w:tcW w:w="1857" w:type="dxa"/>
            <w:tcBorders>
              <w:top w:val="nil"/>
              <w:left w:val="nil"/>
              <w:bottom w:val="single" w:sz="4" w:space="0" w:color="auto"/>
              <w:right w:val="double" w:sz="6" w:space="0" w:color="auto"/>
            </w:tcBorders>
            <w:shd w:val="clear" w:color="auto" w:fill="auto"/>
            <w:noWrap/>
            <w:vAlign w:val="bottom"/>
            <w:hideMark/>
          </w:tcPr>
          <w:p w14:paraId="1B6C6009" w14:textId="77777777" w:rsidR="00AC180C" w:rsidRPr="00FA1CF9" w:rsidRDefault="00AC180C" w:rsidP="00AC180C">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219,6 </w:t>
            </w:r>
          </w:p>
        </w:tc>
      </w:tr>
      <w:tr w:rsidR="00FA1CF9" w:rsidRPr="00FA1CF9" w14:paraId="308A975D" w14:textId="77777777" w:rsidTr="00AC180C">
        <w:trPr>
          <w:trHeight w:val="70"/>
        </w:trPr>
        <w:tc>
          <w:tcPr>
            <w:tcW w:w="2050" w:type="dxa"/>
            <w:tcBorders>
              <w:top w:val="nil"/>
              <w:left w:val="double" w:sz="6" w:space="0" w:color="auto"/>
              <w:bottom w:val="single" w:sz="4" w:space="0" w:color="auto"/>
              <w:right w:val="single" w:sz="4" w:space="0" w:color="auto"/>
            </w:tcBorders>
            <w:shd w:val="clear" w:color="auto" w:fill="auto"/>
            <w:noWrap/>
            <w:vAlign w:val="bottom"/>
            <w:hideMark/>
          </w:tcPr>
          <w:p w14:paraId="300BCCAC" w14:textId="77777777" w:rsidR="00AC180C" w:rsidRPr="00FA1CF9" w:rsidRDefault="00AC180C" w:rsidP="00AC180C">
            <w:pPr>
              <w:spacing w:after="0" w:line="240" w:lineRule="auto"/>
              <w:rPr>
                <w:rFonts w:ascii="Times New Roman" w:eastAsia="Times New Roman" w:hAnsi="Times New Roman"/>
                <w:lang w:eastAsia="ru-RU"/>
              </w:rPr>
            </w:pPr>
            <w:r w:rsidRPr="00FA1CF9">
              <w:rPr>
                <w:rFonts w:ascii="Times New Roman" w:eastAsia="Times New Roman" w:hAnsi="Times New Roman"/>
                <w:lang w:eastAsia="ru-RU"/>
              </w:rPr>
              <w:t>Февраль 2024</w:t>
            </w:r>
          </w:p>
        </w:tc>
        <w:tc>
          <w:tcPr>
            <w:tcW w:w="1856" w:type="dxa"/>
            <w:tcBorders>
              <w:top w:val="nil"/>
              <w:left w:val="nil"/>
              <w:bottom w:val="single" w:sz="4" w:space="0" w:color="auto"/>
              <w:right w:val="single" w:sz="4" w:space="0" w:color="auto"/>
            </w:tcBorders>
            <w:shd w:val="clear" w:color="auto" w:fill="auto"/>
            <w:noWrap/>
            <w:vAlign w:val="bottom"/>
            <w:hideMark/>
          </w:tcPr>
          <w:p w14:paraId="4FB7AF83" w14:textId="77777777" w:rsidR="00AC180C" w:rsidRPr="00FA1CF9" w:rsidRDefault="00AC180C" w:rsidP="00AC180C">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22 799,9 </w:t>
            </w:r>
          </w:p>
        </w:tc>
        <w:tc>
          <w:tcPr>
            <w:tcW w:w="1856" w:type="dxa"/>
            <w:tcBorders>
              <w:top w:val="nil"/>
              <w:left w:val="nil"/>
              <w:bottom w:val="single" w:sz="4" w:space="0" w:color="auto"/>
              <w:right w:val="single" w:sz="4" w:space="0" w:color="auto"/>
            </w:tcBorders>
            <w:shd w:val="clear" w:color="auto" w:fill="auto"/>
            <w:noWrap/>
            <w:vAlign w:val="bottom"/>
            <w:hideMark/>
          </w:tcPr>
          <w:p w14:paraId="54D503F0" w14:textId="77777777" w:rsidR="00AC180C" w:rsidRPr="00FA1CF9" w:rsidRDefault="00AC180C" w:rsidP="00AC180C">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2 800,0 </w:t>
            </w:r>
          </w:p>
        </w:tc>
        <w:tc>
          <w:tcPr>
            <w:tcW w:w="1856" w:type="dxa"/>
            <w:tcBorders>
              <w:top w:val="nil"/>
              <w:left w:val="nil"/>
              <w:bottom w:val="single" w:sz="4" w:space="0" w:color="auto"/>
              <w:right w:val="single" w:sz="4" w:space="0" w:color="auto"/>
            </w:tcBorders>
            <w:shd w:val="clear" w:color="auto" w:fill="auto"/>
            <w:noWrap/>
            <w:vAlign w:val="bottom"/>
            <w:hideMark/>
          </w:tcPr>
          <w:p w14:paraId="0B04F5BE" w14:textId="77777777" w:rsidR="00AC180C" w:rsidRPr="00FA1CF9" w:rsidRDefault="00AC180C" w:rsidP="00AC180C">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4 099,9 </w:t>
            </w:r>
          </w:p>
        </w:tc>
        <w:tc>
          <w:tcPr>
            <w:tcW w:w="1857" w:type="dxa"/>
            <w:tcBorders>
              <w:top w:val="nil"/>
              <w:left w:val="nil"/>
              <w:bottom w:val="single" w:sz="4" w:space="0" w:color="auto"/>
              <w:right w:val="double" w:sz="6" w:space="0" w:color="auto"/>
            </w:tcBorders>
            <w:shd w:val="clear" w:color="auto" w:fill="auto"/>
            <w:noWrap/>
            <w:vAlign w:val="bottom"/>
            <w:hideMark/>
          </w:tcPr>
          <w:p w14:paraId="58542E8C" w14:textId="77777777" w:rsidR="00AC180C" w:rsidRPr="00FA1CF9" w:rsidRDefault="00AC180C" w:rsidP="00AC180C">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224,1 </w:t>
            </w:r>
          </w:p>
        </w:tc>
      </w:tr>
      <w:tr w:rsidR="00FA1CF9" w:rsidRPr="00FA1CF9" w14:paraId="71305620" w14:textId="77777777" w:rsidTr="00AC180C">
        <w:trPr>
          <w:trHeight w:val="70"/>
        </w:trPr>
        <w:tc>
          <w:tcPr>
            <w:tcW w:w="2050" w:type="dxa"/>
            <w:tcBorders>
              <w:top w:val="nil"/>
              <w:left w:val="double" w:sz="6" w:space="0" w:color="auto"/>
              <w:bottom w:val="single" w:sz="4" w:space="0" w:color="auto"/>
              <w:right w:val="single" w:sz="4" w:space="0" w:color="auto"/>
            </w:tcBorders>
            <w:shd w:val="clear" w:color="auto" w:fill="auto"/>
            <w:noWrap/>
            <w:vAlign w:val="bottom"/>
            <w:hideMark/>
          </w:tcPr>
          <w:p w14:paraId="4FDD90D8" w14:textId="77777777" w:rsidR="00AC180C" w:rsidRPr="00FA1CF9" w:rsidRDefault="00AC180C" w:rsidP="00AC180C">
            <w:pPr>
              <w:spacing w:after="0" w:line="240" w:lineRule="auto"/>
              <w:rPr>
                <w:rFonts w:ascii="Times New Roman" w:eastAsia="Times New Roman" w:hAnsi="Times New Roman"/>
                <w:lang w:eastAsia="ru-RU"/>
              </w:rPr>
            </w:pPr>
            <w:r w:rsidRPr="00FA1CF9">
              <w:rPr>
                <w:rFonts w:ascii="Times New Roman" w:eastAsia="Times New Roman" w:hAnsi="Times New Roman"/>
                <w:lang w:eastAsia="ru-RU"/>
              </w:rPr>
              <w:t>Март 2024</w:t>
            </w:r>
          </w:p>
        </w:tc>
        <w:tc>
          <w:tcPr>
            <w:tcW w:w="1856" w:type="dxa"/>
            <w:tcBorders>
              <w:top w:val="nil"/>
              <w:left w:val="nil"/>
              <w:bottom w:val="single" w:sz="4" w:space="0" w:color="auto"/>
              <w:right w:val="single" w:sz="4" w:space="0" w:color="auto"/>
            </w:tcBorders>
            <w:shd w:val="clear" w:color="auto" w:fill="auto"/>
            <w:noWrap/>
            <w:vAlign w:val="bottom"/>
            <w:hideMark/>
          </w:tcPr>
          <w:p w14:paraId="020A81F1" w14:textId="77777777" w:rsidR="00AC180C" w:rsidRPr="00FA1CF9" w:rsidRDefault="00AC180C" w:rsidP="00AC180C">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21 500,0 </w:t>
            </w:r>
          </w:p>
        </w:tc>
        <w:tc>
          <w:tcPr>
            <w:tcW w:w="1856" w:type="dxa"/>
            <w:tcBorders>
              <w:top w:val="nil"/>
              <w:left w:val="nil"/>
              <w:bottom w:val="single" w:sz="4" w:space="0" w:color="auto"/>
              <w:right w:val="single" w:sz="4" w:space="0" w:color="auto"/>
            </w:tcBorders>
            <w:shd w:val="clear" w:color="auto" w:fill="auto"/>
            <w:noWrap/>
            <w:vAlign w:val="bottom"/>
            <w:hideMark/>
          </w:tcPr>
          <w:p w14:paraId="6827BB5D" w14:textId="77777777" w:rsidR="00AC180C" w:rsidRPr="00FA1CF9" w:rsidRDefault="00AC180C" w:rsidP="00AC180C">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6 000,0 </w:t>
            </w:r>
          </w:p>
        </w:tc>
        <w:tc>
          <w:tcPr>
            <w:tcW w:w="1856" w:type="dxa"/>
            <w:tcBorders>
              <w:top w:val="nil"/>
              <w:left w:val="nil"/>
              <w:bottom w:val="single" w:sz="4" w:space="0" w:color="auto"/>
              <w:right w:val="single" w:sz="4" w:space="0" w:color="auto"/>
            </w:tcBorders>
            <w:shd w:val="clear" w:color="auto" w:fill="auto"/>
            <w:noWrap/>
            <w:vAlign w:val="bottom"/>
            <w:hideMark/>
          </w:tcPr>
          <w:p w14:paraId="574BBD32" w14:textId="77777777" w:rsidR="00AC180C" w:rsidRPr="00FA1CF9" w:rsidRDefault="00AC180C" w:rsidP="00AC180C">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8 000,0 </w:t>
            </w:r>
          </w:p>
        </w:tc>
        <w:tc>
          <w:tcPr>
            <w:tcW w:w="1857" w:type="dxa"/>
            <w:tcBorders>
              <w:top w:val="nil"/>
              <w:left w:val="nil"/>
              <w:bottom w:val="single" w:sz="4" w:space="0" w:color="auto"/>
              <w:right w:val="double" w:sz="6" w:space="0" w:color="auto"/>
            </w:tcBorders>
            <w:shd w:val="clear" w:color="auto" w:fill="auto"/>
            <w:noWrap/>
            <w:vAlign w:val="bottom"/>
            <w:hideMark/>
          </w:tcPr>
          <w:p w14:paraId="0FA612EA" w14:textId="77777777" w:rsidR="00AC180C" w:rsidRPr="00FA1CF9" w:rsidRDefault="00AC180C" w:rsidP="00AC180C">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194,1 </w:t>
            </w:r>
          </w:p>
        </w:tc>
      </w:tr>
      <w:tr w:rsidR="00FA1CF9" w:rsidRPr="00FA1CF9" w14:paraId="1A00021D" w14:textId="77777777" w:rsidTr="00AC180C">
        <w:trPr>
          <w:trHeight w:val="70"/>
        </w:trPr>
        <w:tc>
          <w:tcPr>
            <w:tcW w:w="2050" w:type="dxa"/>
            <w:tcBorders>
              <w:top w:val="nil"/>
              <w:left w:val="double" w:sz="6" w:space="0" w:color="auto"/>
              <w:bottom w:val="single" w:sz="4" w:space="0" w:color="auto"/>
              <w:right w:val="single" w:sz="4" w:space="0" w:color="auto"/>
            </w:tcBorders>
            <w:shd w:val="clear" w:color="auto" w:fill="auto"/>
            <w:noWrap/>
            <w:vAlign w:val="bottom"/>
            <w:hideMark/>
          </w:tcPr>
          <w:p w14:paraId="6664EF87" w14:textId="77777777" w:rsidR="00AC180C" w:rsidRPr="00FA1CF9" w:rsidRDefault="00AC180C" w:rsidP="00AC180C">
            <w:pPr>
              <w:spacing w:after="0" w:line="240" w:lineRule="auto"/>
              <w:rPr>
                <w:rFonts w:ascii="Times New Roman" w:eastAsia="Times New Roman" w:hAnsi="Times New Roman"/>
                <w:lang w:eastAsia="ru-RU"/>
              </w:rPr>
            </w:pPr>
            <w:r w:rsidRPr="00FA1CF9">
              <w:rPr>
                <w:rFonts w:ascii="Times New Roman" w:eastAsia="Times New Roman" w:hAnsi="Times New Roman"/>
                <w:lang w:eastAsia="ru-RU"/>
              </w:rPr>
              <w:t>Апрель 2024</w:t>
            </w:r>
          </w:p>
        </w:tc>
        <w:tc>
          <w:tcPr>
            <w:tcW w:w="1856" w:type="dxa"/>
            <w:tcBorders>
              <w:top w:val="nil"/>
              <w:left w:val="nil"/>
              <w:bottom w:val="single" w:sz="4" w:space="0" w:color="auto"/>
              <w:right w:val="single" w:sz="4" w:space="0" w:color="auto"/>
            </w:tcBorders>
            <w:shd w:val="clear" w:color="auto" w:fill="auto"/>
            <w:noWrap/>
            <w:vAlign w:val="bottom"/>
            <w:hideMark/>
          </w:tcPr>
          <w:p w14:paraId="4945E915" w14:textId="77777777" w:rsidR="00AC180C" w:rsidRPr="00FA1CF9" w:rsidRDefault="00AC180C" w:rsidP="00AC180C">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19 500,0 </w:t>
            </w:r>
          </w:p>
        </w:tc>
        <w:tc>
          <w:tcPr>
            <w:tcW w:w="1856" w:type="dxa"/>
            <w:tcBorders>
              <w:top w:val="nil"/>
              <w:left w:val="nil"/>
              <w:bottom w:val="single" w:sz="4" w:space="0" w:color="auto"/>
              <w:right w:val="single" w:sz="4" w:space="0" w:color="auto"/>
            </w:tcBorders>
            <w:shd w:val="clear" w:color="auto" w:fill="auto"/>
            <w:noWrap/>
            <w:vAlign w:val="bottom"/>
            <w:hideMark/>
          </w:tcPr>
          <w:p w14:paraId="1A0B98B5" w14:textId="77777777" w:rsidR="00AC180C" w:rsidRPr="00FA1CF9" w:rsidRDefault="00AC180C" w:rsidP="00AC180C">
            <w:pPr>
              <w:spacing w:after="0" w:line="240" w:lineRule="auto"/>
              <w:jc w:val="center"/>
              <w:rPr>
                <w:rFonts w:ascii="Times New Roman" w:eastAsia="Times New Roman" w:hAnsi="Times New Roman"/>
                <w:lang w:eastAsia="ru-RU"/>
              </w:rPr>
            </w:pPr>
            <w:r w:rsidRPr="00FA1CF9">
              <w:rPr>
                <w:rFonts w:ascii="Times New Roman" w:eastAsia="Times New Roman" w:hAnsi="Times New Roman"/>
                <w:lang w:eastAsia="ru-RU"/>
              </w:rPr>
              <w:t>Х</w:t>
            </w:r>
          </w:p>
        </w:tc>
        <w:tc>
          <w:tcPr>
            <w:tcW w:w="1856" w:type="dxa"/>
            <w:tcBorders>
              <w:top w:val="nil"/>
              <w:left w:val="nil"/>
              <w:bottom w:val="single" w:sz="4" w:space="0" w:color="auto"/>
              <w:right w:val="single" w:sz="4" w:space="0" w:color="auto"/>
            </w:tcBorders>
            <w:shd w:val="clear" w:color="auto" w:fill="auto"/>
            <w:noWrap/>
            <w:vAlign w:val="bottom"/>
            <w:hideMark/>
          </w:tcPr>
          <w:p w14:paraId="49EE1592" w14:textId="77777777" w:rsidR="00AC180C" w:rsidRPr="00FA1CF9" w:rsidRDefault="00AC180C" w:rsidP="00AC180C">
            <w:pPr>
              <w:spacing w:after="0" w:line="240" w:lineRule="auto"/>
              <w:jc w:val="center"/>
              <w:rPr>
                <w:rFonts w:ascii="Times New Roman" w:eastAsia="Times New Roman" w:hAnsi="Times New Roman"/>
                <w:lang w:eastAsia="ru-RU"/>
              </w:rPr>
            </w:pPr>
            <w:r w:rsidRPr="00FA1CF9">
              <w:rPr>
                <w:rFonts w:ascii="Times New Roman" w:eastAsia="Times New Roman" w:hAnsi="Times New Roman"/>
                <w:lang w:eastAsia="ru-RU"/>
              </w:rPr>
              <w:t>Х</w:t>
            </w:r>
          </w:p>
        </w:tc>
        <w:tc>
          <w:tcPr>
            <w:tcW w:w="1857" w:type="dxa"/>
            <w:tcBorders>
              <w:top w:val="nil"/>
              <w:left w:val="nil"/>
              <w:bottom w:val="single" w:sz="4" w:space="0" w:color="auto"/>
              <w:right w:val="double" w:sz="6" w:space="0" w:color="auto"/>
            </w:tcBorders>
            <w:shd w:val="clear" w:color="auto" w:fill="auto"/>
            <w:noWrap/>
            <w:vAlign w:val="bottom"/>
            <w:hideMark/>
          </w:tcPr>
          <w:p w14:paraId="4DBE5642" w14:textId="77777777" w:rsidR="00AC180C" w:rsidRPr="00FA1CF9" w:rsidRDefault="00AC180C" w:rsidP="00AC180C">
            <w:pPr>
              <w:spacing w:after="0" w:line="240" w:lineRule="auto"/>
              <w:jc w:val="center"/>
              <w:rPr>
                <w:rFonts w:ascii="Times New Roman" w:eastAsia="Times New Roman" w:hAnsi="Times New Roman"/>
                <w:lang w:eastAsia="ru-RU"/>
              </w:rPr>
            </w:pPr>
            <w:r w:rsidRPr="00FA1CF9">
              <w:rPr>
                <w:rFonts w:ascii="Times New Roman" w:eastAsia="Times New Roman" w:hAnsi="Times New Roman"/>
                <w:lang w:eastAsia="ru-RU"/>
              </w:rPr>
              <w:t>Х</w:t>
            </w:r>
          </w:p>
        </w:tc>
      </w:tr>
      <w:tr w:rsidR="00AC180C" w:rsidRPr="00FA1CF9" w14:paraId="74D07CA1" w14:textId="77777777" w:rsidTr="00663570">
        <w:trPr>
          <w:trHeight w:val="46"/>
        </w:trPr>
        <w:tc>
          <w:tcPr>
            <w:tcW w:w="2050" w:type="dxa"/>
            <w:tcBorders>
              <w:top w:val="single" w:sz="4" w:space="0" w:color="auto"/>
              <w:left w:val="double" w:sz="6" w:space="0" w:color="auto"/>
              <w:bottom w:val="double" w:sz="6" w:space="0" w:color="auto"/>
              <w:right w:val="single" w:sz="4" w:space="0" w:color="auto"/>
            </w:tcBorders>
            <w:shd w:val="clear" w:color="auto" w:fill="auto"/>
            <w:noWrap/>
            <w:vAlign w:val="bottom"/>
            <w:hideMark/>
          </w:tcPr>
          <w:p w14:paraId="0D5DC7BD" w14:textId="77777777" w:rsidR="00AC180C" w:rsidRPr="00FA1CF9" w:rsidRDefault="00AC180C" w:rsidP="00AC180C">
            <w:pPr>
              <w:spacing w:after="0" w:line="240" w:lineRule="auto"/>
              <w:rPr>
                <w:rFonts w:ascii="Times New Roman" w:eastAsia="Times New Roman" w:hAnsi="Times New Roman"/>
                <w:b/>
                <w:bCs/>
                <w:lang w:eastAsia="ru-RU"/>
              </w:rPr>
            </w:pPr>
            <w:r w:rsidRPr="00FA1CF9">
              <w:rPr>
                <w:rFonts w:ascii="Times New Roman" w:eastAsia="Times New Roman" w:hAnsi="Times New Roman"/>
                <w:b/>
                <w:bCs/>
                <w:lang w:eastAsia="ru-RU"/>
              </w:rPr>
              <w:t>Итого</w:t>
            </w:r>
          </w:p>
        </w:tc>
        <w:tc>
          <w:tcPr>
            <w:tcW w:w="1856" w:type="dxa"/>
            <w:tcBorders>
              <w:top w:val="single" w:sz="4" w:space="0" w:color="auto"/>
              <w:left w:val="nil"/>
              <w:bottom w:val="double" w:sz="6" w:space="0" w:color="auto"/>
              <w:right w:val="single" w:sz="4" w:space="0" w:color="auto"/>
            </w:tcBorders>
            <w:shd w:val="clear" w:color="auto" w:fill="auto"/>
            <w:noWrap/>
            <w:vAlign w:val="bottom"/>
            <w:hideMark/>
          </w:tcPr>
          <w:p w14:paraId="61C44FC9" w14:textId="77777777" w:rsidR="00AC180C" w:rsidRPr="00FA1CF9" w:rsidRDefault="00AC180C" w:rsidP="00AC180C">
            <w:pPr>
              <w:spacing w:after="0" w:line="240" w:lineRule="auto"/>
              <w:jc w:val="center"/>
              <w:rPr>
                <w:rFonts w:ascii="Times New Roman" w:eastAsia="Times New Roman" w:hAnsi="Times New Roman"/>
                <w:b/>
                <w:bCs/>
                <w:lang w:eastAsia="ru-RU"/>
              </w:rPr>
            </w:pPr>
            <w:r w:rsidRPr="00FA1CF9">
              <w:rPr>
                <w:rFonts w:ascii="Times New Roman" w:eastAsia="Times New Roman" w:hAnsi="Times New Roman"/>
                <w:b/>
                <w:bCs/>
                <w:lang w:eastAsia="ru-RU"/>
              </w:rPr>
              <w:t>Х</w:t>
            </w:r>
          </w:p>
        </w:tc>
        <w:tc>
          <w:tcPr>
            <w:tcW w:w="1856" w:type="dxa"/>
            <w:tcBorders>
              <w:top w:val="single" w:sz="4" w:space="0" w:color="auto"/>
              <w:left w:val="nil"/>
              <w:bottom w:val="double" w:sz="6" w:space="0" w:color="auto"/>
              <w:right w:val="single" w:sz="4" w:space="0" w:color="auto"/>
            </w:tcBorders>
            <w:shd w:val="clear" w:color="auto" w:fill="auto"/>
            <w:noWrap/>
            <w:vAlign w:val="bottom"/>
            <w:hideMark/>
          </w:tcPr>
          <w:p w14:paraId="4335BFB7" w14:textId="77777777" w:rsidR="00AC180C" w:rsidRPr="00FA1CF9" w:rsidRDefault="00AC180C" w:rsidP="00AC180C">
            <w:pPr>
              <w:spacing w:after="0" w:line="240" w:lineRule="auto"/>
              <w:jc w:val="right"/>
              <w:rPr>
                <w:rFonts w:ascii="Times New Roman" w:eastAsia="Times New Roman" w:hAnsi="Times New Roman"/>
                <w:b/>
                <w:bCs/>
                <w:lang w:eastAsia="ru-RU"/>
              </w:rPr>
            </w:pPr>
            <w:r w:rsidRPr="00FA1CF9">
              <w:rPr>
                <w:rFonts w:ascii="Times New Roman" w:eastAsia="Times New Roman" w:hAnsi="Times New Roman"/>
                <w:b/>
                <w:bCs/>
                <w:lang w:eastAsia="ru-RU"/>
              </w:rPr>
              <w:t xml:space="preserve">10 100,0 </w:t>
            </w:r>
          </w:p>
        </w:tc>
        <w:tc>
          <w:tcPr>
            <w:tcW w:w="1856" w:type="dxa"/>
            <w:tcBorders>
              <w:top w:val="single" w:sz="4" w:space="0" w:color="auto"/>
              <w:left w:val="nil"/>
              <w:bottom w:val="double" w:sz="6" w:space="0" w:color="auto"/>
              <w:right w:val="single" w:sz="4" w:space="0" w:color="auto"/>
            </w:tcBorders>
            <w:shd w:val="clear" w:color="auto" w:fill="auto"/>
            <w:noWrap/>
            <w:vAlign w:val="bottom"/>
            <w:hideMark/>
          </w:tcPr>
          <w:p w14:paraId="0008A654" w14:textId="77777777" w:rsidR="00AC180C" w:rsidRPr="00FA1CF9" w:rsidRDefault="00AC180C" w:rsidP="00AC180C">
            <w:pPr>
              <w:spacing w:after="0" w:line="240" w:lineRule="auto"/>
              <w:jc w:val="right"/>
              <w:rPr>
                <w:rFonts w:ascii="Times New Roman" w:eastAsia="Times New Roman" w:hAnsi="Times New Roman"/>
                <w:b/>
                <w:bCs/>
                <w:lang w:eastAsia="ru-RU"/>
              </w:rPr>
            </w:pPr>
            <w:r w:rsidRPr="00FA1CF9">
              <w:rPr>
                <w:rFonts w:ascii="Times New Roman" w:eastAsia="Times New Roman" w:hAnsi="Times New Roman"/>
                <w:b/>
                <w:bCs/>
                <w:lang w:eastAsia="ru-RU"/>
              </w:rPr>
              <w:t xml:space="preserve">13 599,9 </w:t>
            </w:r>
          </w:p>
        </w:tc>
        <w:tc>
          <w:tcPr>
            <w:tcW w:w="1857" w:type="dxa"/>
            <w:tcBorders>
              <w:top w:val="single" w:sz="4" w:space="0" w:color="auto"/>
              <w:left w:val="nil"/>
              <w:bottom w:val="double" w:sz="6" w:space="0" w:color="auto"/>
              <w:right w:val="double" w:sz="6" w:space="0" w:color="auto"/>
            </w:tcBorders>
            <w:shd w:val="clear" w:color="auto" w:fill="auto"/>
            <w:noWrap/>
            <w:vAlign w:val="bottom"/>
            <w:hideMark/>
          </w:tcPr>
          <w:p w14:paraId="66E185A2" w14:textId="77777777" w:rsidR="00AC180C" w:rsidRPr="00FA1CF9" w:rsidRDefault="00AC180C" w:rsidP="00AC180C">
            <w:pPr>
              <w:spacing w:after="0" w:line="240" w:lineRule="auto"/>
              <w:jc w:val="right"/>
              <w:rPr>
                <w:rFonts w:ascii="Times New Roman" w:eastAsia="Times New Roman" w:hAnsi="Times New Roman"/>
                <w:b/>
                <w:bCs/>
                <w:lang w:eastAsia="ru-RU"/>
              </w:rPr>
            </w:pPr>
            <w:r w:rsidRPr="00FA1CF9">
              <w:rPr>
                <w:rFonts w:ascii="Times New Roman" w:eastAsia="Times New Roman" w:hAnsi="Times New Roman"/>
                <w:b/>
                <w:bCs/>
                <w:lang w:eastAsia="ru-RU"/>
              </w:rPr>
              <w:t xml:space="preserve">637,8 </w:t>
            </w:r>
          </w:p>
        </w:tc>
      </w:tr>
    </w:tbl>
    <w:p w14:paraId="7D4A1FB9" w14:textId="77777777" w:rsidR="00AC180C" w:rsidRPr="00FA1CF9" w:rsidRDefault="00AC180C" w:rsidP="00AC180C">
      <w:pPr>
        <w:spacing w:after="0" w:line="240" w:lineRule="auto"/>
        <w:ind w:firstLine="709"/>
        <w:jc w:val="both"/>
        <w:rPr>
          <w:rFonts w:ascii="Times New Roman" w:hAnsi="Times New Roman"/>
          <w:sz w:val="16"/>
          <w:szCs w:val="16"/>
        </w:rPr>
      </w:pPr>
    </w:p>
    <w:p w14:paraId="1FB00A80" w14:textId="4578E0F9" w:rsidR="00AC180C" w:rsidRPr="00FA1CF9" w:rsidRDefault="00AC180C" w:rsidP="00AC180C">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В разрезе кредиторов движение долговых обязательств по коммерческим кредитам за отчетный период характеризуется показателями, представленными в таблице </w:t>
      </w:r>
      <w:r w:rsidR="004804E4" w:rsidRPr="00FA1CF9">
        <w:rPr>
          <w:rFonts w:ascii="Times New Roman" w:hAnsi="Times New Roman"/>
          <w:sz w:val="28"/>
          <w:szCs w:val="28"/>
        </w:rPr>
        <w:t>40</w:t>
      </w:r>
      <w:r w:rsidRPr="00FA1CF9">
        <w:rPr>
          <w:rFonts w:ascii="Times New Roman" w:hAnsi="Times New Roman"/>
          <w:sz w:val="28"/>
          <w:szCs w:val="28"/>
        </w:rPr>
        <w:t>.</w:t>
      </w:r>
    </w:p>
    <w:p w14:paraId="2B25B801" w14:textId="77777777" w:rsidR="00663570" w:rsidRPr="00FA1CF9" w:rsidRDefault="00663570" w:rsidP="00663570">
      <w:pPr>
        <w:spacing w:after="0" w:line="240" w:lineRule="auto"/>
        <w:rPr>
          <w:rFonts w:ascii="Times New Roman" w:hAnsi="Times New Roman"/>
          <w:bCs/>
          <w:spacing w:val="5"/>
          <w:sz w:val="24"/>
        </w:rPr>
      </w:pPr>
    </w:p>
    <w:p w14:paraId="3F8F8194" w14:textId="5BA9D1A6" w:rsidR="00AC180C" w:rsidRPr="00FA1CF9" w:rsidRDefault="00663570" w:rsidP="001B48CF">
      <w:pPr>
        <w:spacing w:after="0" w:line="240" w:lineRule="auto"/>
        <w:rPr>
          <w:rFonts w:ascii="Times New Roman" w:hAnsi="Times New Roman"/>
          <w:sz w:val="28"/>
          <w:szCs w:val="28"/>
        </w:rPr>
      </w:pPr>
      <w:r w:rsidRPr="00FA1CF9">
        <w:rPr>
          <w:rFonts w:ascii="Times New Roman" w:hAnsi="Times New Roman"/>
          <w:bCs/>
          <w:spacing w:val="5"/>
          <w:sz w:val="24"/>
        </w:rPr>
        <w:t xml:space="preserve">Таблица </w:t>
      </w:r>
      <w:r w:rsidRPr="00FA1CF9">
        <w:rPr>
          <w:rFonts w:ascii="Times New Roman" w:hAnsi="Times New Roman"/>
          <w:bCs/>
          <w:spacing w:val="5"/>
          <w:sz w:val="24"/>
        </w:rPr>
        <w:fldChar w:fldCharType="begin"/>
      </w:r>
      <w:r w:rsidRPr="00FA1CF9">
        <w:rPr>
          <w:rFonts w:ascii="Times New Roman" w:hAnsi="Times New Roman"/>
          <w:bCs/>
          <w:spacing w:val="5"/>
          <w:sz w:val="24"/>
        </w:rPr>
        <w:instrText xml:space="preserve"> SEQ Таблица \* ARABIC </w:instrText>
      </w:r>
      <w:r w:rsidRPr="00FA1CF9">
        <w:rPr>
          <w:rFonts w:ascii="Times New Roman" w:hAnsi="Times New Roman"/>
          <w:bCs/>
          <w:spacing w:val="5"/>
          <w:sz w:val="24"/>
        </w:rPr>
        <w:fldChar w:fldCharType="separate"/>
      </w:r>
      <w:r w:rsidR="0030453A" w:rsidRPr="00FA1CF9">
        <w:rPr>
          <w:rFonts w:ascii="Times New Roman" w:hAnsi="Times New Roman"/>
          <w:bCs/>
          <w:noProof/>
          <w:spacing w:val="5"/>
          <w:sz w:val="24"/>
        </w:rPr>
        <w:t>40</w:t>
      </w:r>
      <w:r w:rsidRPr="00FA1CF9">
        <w:rPr>
          <w:rFonts w:ascii="Times New Roman" w:hAnsi="Times New Roman"/>
          <w:bCs/>
          <w:spacing w:val="5"/>
          <w:sz w:val="24"/>
        </w:rPr>
        <w:fldChar w:fldCharType="end"/>
      </w:r>
      <w:r w:rsidRPr="00FA1CF9">
        <w:rPr>
          <w:rFonts w:ascii="Times New Roman" w:hAnsi="Times New Roman"/>
          <w:bCs/>
          <w:spacing w:val="5"/>
          <w:sz w:val="24"/>
        </w:rPr>
        <w:t xml:space="preserve">. Сведения о движении коммерческих кредитах, привлеченных в областной бюджет в кредитных организациях </w:t>
      </w:r>
      <w:r w:rsidR="00F828F8" w:rsidRPr="00FA1CF9">
        <w:rPr>
          <w:rFonts w:ascii="Times New Roman" w:hAnsi="Times New Roman"/>
          <w:bCs/>
          <w:spacing w:val="5"/>
          <w:sz w:val="24"/>
        </w:rPr>
        <w:t xml:space="preserve">в разрезе кредиторов </w:t>
      </w:r>
      <w:r w:rsidRPr="00FA1CF9">
        <w:rPr>
          <w:rFonts w:ascii="Times New Roman" w:hAnsi="Times New Roman"/>
          <w:bCs/>
          <w:spacing w:val="5"/>
          <w:sz w:val="24"/>
        </w:rPr>
        <w:t>за I квартал 2024 года, млн.руб.</w:t>
      </w:r>
    </w:p>
    <w:tbl>
      <w:tblPr>
        <w:tblW w:w="9616" w:type="dxa"/>
        <w:tblLayout w:type="fixed"/>
        <w:tblLook w:val="04A0" w:firstRow="1" w:lastRow="0" w:firstColumn="1" w:lastColumn="0" w:noHBand="0" w:noVBand="1"/>
      </w:tblPr>
      <w:tblGrid>
        <w:gridCol w:w="2245"/>
        <w:gridCol w:w="993"/>
        <w:gridCol w:w="1134"/>
        <w:gridCol w:w="992"/>
        <w:gridCol w:w="992"/>
        <w:gridCol w:w="992"/>
        <w:gridCol w:w="1134"/>
        <w:gridCol w:w="1134"/>
      </w:tblGrid>
      <w:tr w:rsidR="00FA1CF9" w:rsidRPr="00FA1CF9" w14:paraId="061B60BF" w14:textId="77777777" w:rsidTr="00AC180C">
        <w:trPr>
          <w:trHeight w:val="45"/>
          <w:tblHeader/>
        </w:trPr>
        <w:tc>
          <w:tcPr>
            <w:tcW w:w="2245"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7F6AE3A1" w14:textId="77777777" w:rsidR="00AC180C" w:rsidRPr="00FA1CF9" w:rsidRDefault="00AC180C" w:rsidP="00AC180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Кредитор</w:t>
            </w:r>
          </w:p>
        </w:tc>
        <w:tc>
          <w:tcPr>
            <w:tcW w:w="2127" w:type="dxa"/>
            <w:gridSpan w:val="2"/>
            <w:tcBorders>
              <w:top w:val="double" w:sz="6" w:space="0" w:color="auto"/>
              <w:left w:val="nil"/>
              <w:bottom w:val="single" w:sz="4" w:space="0" w:color="auto"/>
              <w:right w:val="single" w:sz="4" w:space="0" w:color="auto"/>
            </w:tcBorders>
            <w:shd w:val="clear" w:color="auto" w:fill="auto"/>
            <w:vAlign w:val="center"/>
            <w:hideMark/>
          </w:tcPr>
          <w:p w14:paraId="42AB81A9" w14:textId="77777777" w:rsidR="00AC180C" w:rsidRPr="00FA1CF9" w:rsidRDefault="00AC180C" w:rsidP="00AC180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Долг на 01.01.2024</w:t>
            </w:r>
          </w:p>
        </w:tc>
        <w:tc>
          <w:tcPr>
            <w:tcW w:w="992" w:type="dxa"/>
            <w:vMerge w:val="restart"/>
            <w:tcBorders>
              <w:top w:val="double" w:sz="6" w:space="0" w:color="auto"/>
              <w:left w:val="single" w:sz="4" w:space="0" w:color="auto"/>
              <w:bottom w:val="single" w:sz="4" w:space="0" w:color="auto"/>
              <w:right w:val="single" w:sz="4" w:space="0" w:color="auto"/>
            </w:tcBorders>
            <w:shd w:val="clear" w:color="auto" w:fill="auto"/>
            <w:noWrap/>
            <w:vAlign w:val="center"/>
            <w:hideMark/>
          </w:tcPr>
          <w:p w14:paraId="489A1912" w14:textId="77777777" w:rsidR="00AC180C" w:rsidRPr="00FA1CF9" w:rsidRDefault="00AC180C" w:rsidP="00AC180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Прив-лечено</w:t>
            </w:r>
          </w:p>
        </w:tc>
        <w:tc>
          <w:tcPr>
            <w:tcW w:w="992"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5AC097DC" w14:textId="77777777" w:rsidR="00AC180C" w:rsidRPr="00FA1CF9" w:rsidRDefault="00AC180C" w:rsidP="00AC180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Пога-шено</w:t>
            </w:r>
          </w:p>
        </w:tc>
        <w:tc>
          <w:tcPr>
            <w:tcW w:w="2126" w:type="dxa"/>
            <w:gridSpan w:val="2"/>
            <w:tcBorders>
              <w:top w:val="double" w:sz="6" w:space="0" w:color="auto"/>
              <w:left w:val="nil"/>
              <w:bottom w:val="single" w:sz="4" w:space="0" w:color="auto"/>
              <w:right w:val="single" w:sz="4" w:space="0" w:color="auto"/>
            </w:tcBorders>
            <w:shd w:val="clear" w:color="auto" w:fill="auto"/>
            <w:vAlign w:val="center"/>
            <w:hideMark/>
          </w:tcPr>
          <w:p w14:paraId="298EC856" w14:textId="77777777" w:rsidR="00AC180C" w:rsidRPr="00FA1CF9" w:rsidRDefault="00AC180C" w:rsidP="00AC180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Долг на 01.04.2024</w:t>
            </w:r>
          </w:p>
        </w:tc>
        <w:tc>
          <w:tcPr>
            <w:tcW w:w="1134" w:type="dxa"/>
            <w:vMerge w:val="restart"/>
            <w:tcBorders>
              <w:top w:val="double" w:sz="6" w:space="0" w:color="auto"/>
              <w:left w:val="single" w:sz="4" w:space="0" w:color="auto"/>
              <w:bottom w:val="single" w:sz="4" w:space="0" w:color="auto"/>
              <w:right w:val="double" w:sz="6" w:space="0" w:color="auto"/>
            </w:tcBorders>
            <w:shd w:val="clear" w:color="auto" w:fill="auto"/>
            <w:vAlign w:val="center"/>
            <w:hideMark/>
          </w:tcPr>
          <w:p w14:paraId="65A856EB" w14:textId="77777777" w:rsidR="00AC180C" w:rsidRPr="00FA1CF9" w:rsidRDefault="00AC180C" w:rsidP="00AC180C">
            <w:pPr>
              <w:spacing w:after="0" w:line="240" w:lineRule="auto"/>
              <w:jc w:val="center"/>
              <w:rPr>
                <w:rFonts w:ascii="Times New Roman" w:eastAsia="Times New Roman" w:hAnsi="Times New Roman"/>
                <w:b/>
                <w:bCs/>
                <w:sz w:val="19"/>
                <w:szCs w:val="19"/>
                <w:lang w:eastAsia="ru-RU"/>
              </w:rPr>
            </w:pPr>
            <w:r w:rsidRPr="00FA1CF9">
              <w:rPr>
                <w:rFonts w:ascii="Times New Roman" w:eastAsia="Times New Roman" w:hAnsi="Times New Roman"/>
                <w:b/>
                <w:bCs/>
                <w:sz w:val="19"/>
                <w:szCs w:val="19"/>
                <w:lang w:eastAsia="ru-RU"/>
              </w:rPr>
              <w:t>Уплачено процентов</w:t>
            </w:r>
          </w:p>
        </w:tc>
      </w:tr>
      <w:tr w:rsidR="00FA1CF9" w:rsidRPr="00FA1CF9" w14:paraId="7D36F949" w14:textId="77777777" w:rsidTr="00AC180C">
        <w:trPr>
          <w:trHeight w:val="35"/>
          <w:tblHeader/>
        </w:trPr>
        <w:tc>
          <w:tcPr>
            <w:tcW w:w="2245" w:type="dxa"/>
            <w:vMerge/>
            <w:tcBorders>
              <w:top w:val="double" w:sz="6" w:space="0" w:color="auto"/>
              <w:left w:val="double" w:sz="6" w:space="0" w:color="auto"/>
              <w:bottom w:val="single" w:sz="4" w:space="0" w:color="auto"/>
              <w:right w:val="single" w:sz="4" w:space="0" w:color="auto"/>
            </w:tcBorders>
            <w:vAlign w:val="center"/>
            <w:hideMark/>
          </w:tcPr>
          <w:p w14:paraId="635B3E06" w14:textId="77777777" w:rsidR="00AC180C" w:rsidRPr="00FA1CF9" w:rsidRDefault="00AC180C" w:rsidP="00AC180C">
            <w:pPr>
              <w:spacing w:after="0" w:line="240" w:lineRule="auto"/>
              <w:rPr>
                <w:rFonts w:ascii="Times New Roman" w:eastAsia="Times New Roman" w:hAnsi="Times New Roman"/>
                <w:b/>
                <w:bCs/>
                <w:sz w:val="20"/>
                <w:szCs w:val="20"/>
                <w:lang w:eastAsia="ru-RU"/>
              </w:rPr>
            </w:pPr>
          </w:p>
        </w:tc>
        <w:tc>
          <w:tcPr>
            <w:tcW w:w="993" w:type="dxa"/>
            <w:tcBorders>
              <w:top w:val="nil"/>
              <w:left w:val="nil"/>
              <w:bottom w:val="single" w:sz="4" w:space="0" w:color="auto"/>
              <w:right w:val="single" w:sz="4" w:space="0" w:color="auto"/>
            </w:tcBorders>
            <w:shd w:val="clear" w:color="auto" w:fill="auto"/>
            <w:vAlign w:val="center"/>
            <w:hideMark/>
          </w:tcPr>
          <w:p w14:paraId="3E6766B0" w14:textId="77777777" w:rsidR="00AC180C" w:rsidRPr="00FA1CF9" w:rsidRDefault="00AC180C" w:rsidP="00AC180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млн.руб.</w:t>
            </w:r>
          </w:p>
        </w:tc>
        <w:tc>
          <w:tcPr>
            <w:tcW w:w="1134" w:type="dxa"/>
            <w:tcBorders>
              <w:top w:val="nil"/>
              <w:left w:val="nil"/>
              <w:bottom w:val="single" w:sz="4" w:space="0" w:color="auto"/>
              <w:right w:val="single" w:sz="4" w:space="0" w:color="auto"/>
            </w:tcBorders>
            <w:shd w:val="clear" w:color="auto" w:fill="auto"/>
            <w:vAlign w:val="center"/>
            <w:hideMark/>
          </w:tcPr>
          <w:p w14:paraId="1FDB471B" w14:textId="77777777" w:rsidR="00AC180C" w:rsidRPr="00FA1CF9" w:rsidRDefault="00AC180C" w:rsidP="00AC180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средневз. ставка (%)</w:t>
            </w:r>
          </w:p>
        </w:tc>
        <w:tc>
          <w:tcPr>
            <w:tcW w:w="992" w:type="dxa"/>
            <w:vMerge/>
            <w:tcBorders>
              <w:top w:val="double" w:sz="6" w:space="0" w:color="auto"/>
              <w:left w:val="single" w:sz="4" w:space="0" w:color="auto"/>
              <w:bottom w:val="single" w:sz="4" w:space="0" w:color="auto"/>
              <w:right w:val="single" w:sz="4" w:space="0" w:color="auto"/>
            </w:tcBorders>
            <w:vAlign w:val="center"/>
            <w:hideMark/>
          </w:tcPr>
          <w:p w14:paraId="3A439021" w14:textId="77777777" w:rsidR="00AC180C" w:rsidRPr="00FA1CF9" w:rsidRDefault="00AC180C" w:rsidP="00AC180C">
            <w:pPr>
              <w:spacing w:after="0" w:line="240" w:lineRule="auto"/>
              <w:rPr>
                <w:rFonts w:ascii="Times New Roman" w:eastAsia="Times New Roman" w:hAnsi="Times New Roman"/>
                <w:b/>
                <w:bCs/>
                <w:sz w:val="20"/>
                <w:szCs w:val="20"/>
                <w:lang w:eastAsia="ru-RU"/>
              </w:rPr>
            </w:pPr>
          </w:p>
        </w:tc>
        <w:tc>
          <w:tcPr>
            <w:tcW w:w="992" w:type="dxa"/>
            <w:vMerge/>
            <w:tcBorders>
              <w:top w:val="double" w:sz="6" w:space="0" w:color="auto"/>
              <w:left w:val="single" w:sz="4" w:space="0" w:color="auto"/>
              <w:bottom w:val="single" w:sz="4" w:space="0" w:color="auto"/>
              <w:right w:val="single" w:sz="4" w:space="0" w:color="auto"/>
            </w:tcBorders>
            <w:vAlign w:val="center"/>
            <w:hideMark/>
          </w:tcPr>
          <w:p w14:paraId="4CFD1A1A" w14:textId="77777777" w:rsidR="00AC180C" w:rsidRPr="00FA1CF9" w:rsidRDefault="00AC180C" w:rsidP="00AC180C">
            <w:pPr>
              <w:spacing w:after="0" w:line="240" w:lineRule="auto"/>
              <w:rPr>
                <w:rFonts w:ascii="Times New Roman" w:eastAsia="Times New Roman" w:hAnsi="Times New Roman"/>
                <w:b/>
                <w:bCs/>
                <w:sz w:val="20"/>
                <w:szCs w:val="20"/>
                <w:lang w:eastAsia="ru-RU"/>
              </w:rPr>
            </w:pPr>
          </w:p>
        </w:tc>
        <w:tc>
          <w:tcPr>
            <w:tcW w:w="992" w:type="dxa"/>
            <w:tcBorders>
              <w:top w:val="nil"/>
              <w:left w:val="nil"/>
              <w:bottom w:val="single" w:sz="4" w:space="0" w:color="auto"/>
              <w:right w:val="single" w:sz="4" w:space="0" w:color="auto"/>
            </w:tcBorders>
            <w:shd w:val="clear" w:color="auto" w:fill="auto"/>
            <w:vAlign w:val="center"/>
            <w:hideMark/>
          </w:tcPr>
          <w:p w14:paraId="24DF48AA" w14:textId="77777777" w:rsidR="00AC180C" w:rsidRPr="00FA1CF9" w:rsidRDefault="00AC180C" w:rsidP="00AC180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млн.руб.</w:t>
            </w:r>
          </w:p>
        </w:tc>
        <w:tc>
          <w:tcPr>
            <w:tcW w:w="1134" w:type="dxa"/>
            <w:tcBorders>
              <w:top w:val="nil"/>
              <w:left w:val="nil"/>
              <w:bottom w:val="single" w:sz="4" w:space="0" w:color="auto"/>
              <w:right w:val="single" w:sz="4" w:space="0" w:color="auto"/>
            </w:tcBorders>
            <w:shd w:val="clear" w:color="auto" w:fill="auto"/>
            <w:vAlign w:val="center"/>
            <w:hideMark/>
          </w:tcPr>
          <w:p w14:paraId="24F366D8" w14:textId="77777777" w:rsidR="00AC180C" w:rsidRPr="00FA1CF9" w:rsidRDefault="00AC180C" w:rsidP="00AC180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средневз. ставка (%)</w:t>
            </w:r>
          </w:p>
        </w:tc>
        <w:tc>
          <w:tcPr>
            <w:tcW w:w="1134" w:type="dxa"/>
            <w:vMerge/>
            <w:tcBorders>
              <w:top w:val="double" w:sz="6" w:space="0" w:color="auto"/>
              <w:left w:val="single" w:sz="4" w:space="0" w:color="auto"/>
              <w:bottom w:val="single" w:sz="4" w:space="0" w:color="auto"/>
              <w:right w:val="double" w:sz="6" w:space="0" w:color="auto"/>
            </w:tcBorders>
            <w:vAlign w:val="center"/>
            <w:hideMark/>
          </w:tcPr>
          <w:p w14:paraId="28BD3214" w14:textId="77777777" w:rsidR="00AC180C" w:rsidRPr="00FA1CF9" w:rsidRDefault="00AC180C" w:rsidP="00AC180C">
            <w:pPr>
              <w:spacing w:after="0" w:line="240" w:lineRule="auto"/>
              <w:rPr>
                <w:rFonts w:ascii="Times New Roman" w:eastAsia="Times New Roman" w:hAnsi="Times New Roman"/>
                <w:b/>
                <w:bCs/>
                <w:sz w:val="20"/>
                <w:szCs w:val="20"/>
                <w:lang w:eastAsia="ru-RU"/>
              </w:rPr>
            </w:pPr>
          </w:p>
        </w:tc>
      </w:tr>
      <w:tr w:rsidR="00FA1CF9" w:rsidRPr="00FA1CF9" w14:paraId="66D1EB80" w14:textId="77777777" w:rsidTr="00AC180C">
        <w:trPr>
          <w:trHeight w:val="70"/>
        </w:trPr>
        <w:tc>
          <w:tcPr>
            <w:tcW w:w="2245" w:type="dxa"/>
            <w:tcBorders>
              <w:top w:val="nil"/>
              <w:left w:val="double" w:sz="6" w:space="0" w:color="auto"/>
              <w:bottom w:val="single" w:sz="4" w:space="0" w:color="auto"/>
              <w:right w:val="single" w:sz="4" w:space="0" w:color="auto"/>
            </w:tcBorders>
            <w:shd w:val="clear" w:color="auto" w:fill="auto"/>
            <w:vAlign w:val="center"/>
            <w:hideMark/>
          </w:tcPr>
          <w:p w14:paraId="4106656C" w14:textId="77777777" w:rsidR="00AC180C" w:rsidRPr="00FA1CF9" w:rsidRDefault="00AC180C" w:rsidP="00AC180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ПАО "Сбербанк России"</w:t>
            </w:r>
          </w:p>
        </w:tc>
        <w:tc>
          <w:tcPr>
            <w:tcW w:w="993" w:type="dxa"/>
            <w:tcBorders>
              <w:top w:val="nil"/>
              <w:left w:val="nil"/>
              <w:bottom w:val="single" w:sz="4" w:space="0" w:color="auto"/>
              <w:right w:val="single" w:sz="4" w:space="0" w:color="auto"/>
            </w:tcBorders>
            <w:shd w:val="clear" w:color="auto" w:fill="auto"/>
            <w:vAlign w:val="center"/>
            <w:hideMark/>
          </w:tcPr>
          <w:p w14:paraId="2D6DBC79" w14:textId="77777777" w:rsidR="00AC180C" w:rsidRPr="00FA1CF9" w:rsidRDefault="00AC180C" w:rsidP="00AC180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10 000,0 </w:t>
            </w:r>
          </w:p>
        </w:tc>
        <w:tc>
          <w:tcPr>
            <w:tcW w:w="1134" w:type="dxa"/>
            <w:tcBorders>
              <w:top w:val="nil"/>
              <w:left w:val="nil"/>
              <w:bottom w:val="single" w:sz="4" w:space="0" w:color="auto"/>
              <w:right w:val="single" w:sz="4" w:space="0" w:color="auto"/>
            </w:tcBorders>
            <w:shd w:val="clear" w:color="auto" w:fill="auto"/>
            <w:vAlign w:val="center"/>
            <w:hideMark/>
          </w:tcPr>
          <w:p w14:paraId="65E4386F" w14:textId="77777777" w:rsidR="00AC180C" w:rsidRPr="00FA1CF9" w:rsidRDefault="00AC180C" w:rsidP="00AC180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8,810</w:t>
            </w:r>
          </w:p>
        </w:tc>
        <w:tc>
          <w:tcPr>
            <w:tcW w:w="992" w:type="dxa"/>
            <w:tcBorders>
              <w:top w:val="nil"/>
              <w:left w:val="nil"/>
              <w:bottom w:val="single" w:sz="4" w:space="0" w:color="auto"/>
              <w:right w:val="single" w:sz="4" w:space="0" w:color="auto"/>
            </w:tcBorders>
            <w:shd w:val="clear" w:color="auto" w:fill="auto"/>
            <w:noWrap/>
            <w:vAlign w:val="center"/>
            <w:hideMark/>
          </w:tcPr>
          <w:p w14:paraId="7F55E94A" w14:textId="77777777" w:rsidR="00AC180C" w:rsidRPr="00FA1CF9" w:rsidRDefault="00AC180C" w:rsidP="00AC180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4 000,0 </w:t>
            </w:r>
          </w:p>
        </w:tc>
        <w:tc>
          <w:tcPr>
            <w:tcW w:w="992" w:type="dxa"/>
            <w:tcBorders>
              <w:top w:val="nil"/>
              <w:left w:val="nil"/>
              <w:bottom w:val="single" w:sz="4" w:space="0" w:color="auto"/>
              <w:right w:val="single" w:sz="4" w:space="0" w:color="auto"/>
            </w:tcBorders>
            <w:shd w:val="clear" w:color="auto" w:fill="auto"/>
            <w:vAlign w:val="center"/>
            <w:hideMark/>
          </w:tcPr>
          <w:p w14:paraId="1DE3BC76" w14:textId="77777777" w:rsidR="00AC180C" w:rsidRPr="00FA1CF9" w:rsidRDefault="00AC180C" w:rsidP="00AC180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4 000,0 </w:t>
            </w:r>
          </w:p>
        </w:tc>
        <w:tc>
          <w:tcPr>
            <w:tcW w:w="992" w:type="dxa"/>
            <w:tcBorders>
              <w:top w:val="nil"/>
              <w:left w:val="nil"/>
              <w:bottom w:val="single" w:sz="4" w:space="0" w:color="auto"/>
              <w:right w:val="single" w:sz="4" w:space="0" w:color="auto"/>
            </w:tcBorders>
            <w:shd w:val="clear" w:color="auto" w:fill="auto"/>
            <w:vAlign w:val="center"/>
            <w:hideMark/>
          </w:tcPr>
          <w:p w14:paraId="44C1C904" w14:textId="77777777" w:rsidR="00AC180C" w:rsidRPr="00FA1CF9" w:rsidRDefault="00AC180C" w:rsidP="00AC180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10 000,0 </w:t>
            </w:r>
          </w:p>
        </w:tc>
        <w:tc>
          <w:tcPr>
            <w:tcW w:w="1134" w:type="dxa"/>
            <w:tcBorders>
              <w:top w:val="nil"/>
              <w:left w:val="nil"/>
              <w:bottom w:val="single" w:sz="4" w:space="0" w:color="auto"/>
              <w:right w:val="single" w:sz="4" w:space="0" w:color="auto"/>
            </w:tcBorders>
            <w:shd w:val="clear" w:color="auto" w:fill="auto"/>
            <w:vAlign w:val="center"/>
            <w:hideMark/>
          </w:tcPr>
          <w:p w14:paraId="59498999" w14:textId="77777777" w:rsidR="00AC180C" w:rsidRPr="00FA1CF9" w:rsidRDefault="00AC180C" w:rsidP="00AC180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8,810</w:t>
            </w:r>
          </w:p>
        </w:tc>
        <w:tc>
          <w:tcPr>
            <w:tcW w:w="1134" w:type="dxa"/>
            <w:tcBorders>
              <w:top w:val="nil"/>
              <w:left w:val="nil"/>
              <w:bottom w:val="single" w:sz="4" w:space="0" w:color="auto"/>
              <w:right w:val="double" w:sz="6" w:space="0" w:color="auto"/>
            </w:tcBorders>
            <w:shd w:val="clear" w:color="auto" w:fill="auto"/>
            <w:vAlign w:val="center"/>
            <w:hideMark/>
          </w:tcPr>
          <w:p w14:paraId="7530A90A" w14:textId="77777777" w:rsidR="00AC180C" w:rsidRPr="00FA1CF9" w:rsidRDefault="00AC180C" w:rsidP="00AC180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225,5 </w:t>
            </w:r>
          </w:p>
        </w:tc>
      </w:tr>
      <w:tr w:rsidR="00FA1CF9" w:rsidRPr="00FA1CF9" w14:paraId="1599175A" w14:textId="77777777" w:rsidTr="00AC180C">
        <w:trPr>
          <w:trHeight w:val="70"/>
        </w:trPr>
        <w:tc>
          <w:tcPr>
            <w:tcW w:w="2245" w:type="dxa"/>
            <w:tcBorders>
              <w:top w:val="nil"/>
              <w:left w:val="double" w:sz="6" w:space="0" w:color="auto"/>
              <w:bottom w:val="single" w:sz="4" w:space="0" w:color="auto"/>
              <w:right w:val="single" w:sz="4" w:space="0" w:color="auto"/>
            </w:tcBorders>
            <w:shd w:val="clear" w:color="auto" w:fill="auto"/>
            <w:vAlign w:val="center"/>
            <w:hideMark/>
          </w:tcPr>
          <w:p w14:paraId="1E448BE8" w14:textId="77777777" w:rsidR="00AC180C" w:rsidRPr="00FA1CF9" w:rsidRDefault="00AC180C" w:rsidP="00AC180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ПАО "Совкомбанк"</w:t>
            </w:r>
          </w:p>
        </w:tc>
        <w:tc>
          <w:tcPr>
            <w:tcW w:w="993" w:type="dxa"/>
            <w:tcBorders>
              <w:top w:val="nil"/>
              <w:left w:val="nil"/>
              <w:bottom w:val="single" w:sz="4" w:space="0" w:color="auto"/>
              <w:right w:val="single" w:sz="4" w:space="0" w:color="auto"/>
            </w:tcBorders>
            <w:shd w:val="clear" w:color="auto" w:fill="auto"/>
            <w:vAlign w:val="center"/>
            <w:hideMark/>
          </w:tcPr>
          <w:p w14:paraId="46B8072B" w14:textId="77777777" w:rsidR="00AC180C" w:rsidRPr="00FA1CF9" w:rsidRDefault="00AC180C" w:rsidP="00AC180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5 000,0 </w:t>
            </w:r>
          </w:p>
        </w:tc>
        <w:tc>
          <w:tcPr>
            <w:tcW w:w="1134" w:type="dxa"/>
            <w:tcBorders>
              <w:top w:val="nil"/>
              <w:left w:val="nil"/>
              <w:bottom w:val="single" w:sz="4" w:space="0" w:color="auto"/>
              <w:right w:val="single" w:sz="4" w:space="0" w:color="auto"/>
            </w:tcBorders>
            <w:shd w:val="clear" w:color="auto" w:fill="auto"/>
            <w:vAlign w:val="center"/>
            <w:hideMark/>
          </w:tcPr>
          <w:p w14:paraId="1CF7C5D4" w14:textId="77777777" w:rsidR="00AC180C" w:rsidRPr="00FA1CF9" w:rsidRDefault="00AC180C" w:rsidP="00AC180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10,720</w:t>
            </w:r>
          </w:p>
        </w:tc>
        <w:tc>
          <w:tcPr>
            <w:tcW w:w="992" w:type="dxa"/>
            <w:tcBorders>
              <w:top w:val="nil"/>
              <w:left w:val="nil"/>
              <w:bottom w:val="single" w:sz="4" w:space="0" w:color="auto"/>
              <w:right w:val="single" w:sz="4" w:space="0" w:color="auto"/>
            </w:tcBorders>
            <w:shd w:val="clear" w:color="auto" w:fill="auto"/>
            <w:noWrap/>
            <w:vAlign w:val="center"/>
            <w:hideMark/>
          </w:tcPr>
          <w:p w14:paraId="686D1B3F" w14:textId="77777777" w:rsidR="00AC180C" w:rsidRPr="00FA1CF9" w:rsidRDefault="00AC180C" w:rsidP="00AC180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0,0 </w:t>
            </w:r>
          </w:p>
        </w:tc>
        <w:tc>
          <w:tcPr>
            <w:tcW w:w="992" w:type="dxa"/>
            <w:tcBorders>
              <w:top w:val="nil"/>
              <w:left w:val="nil"/>
              <w:bottom w:val="single" w:sz="4" w:space="0" w:color="auto"/>
              <w:right w:val="single" w:sz="4" w:space="0" w:color="auto"/>
            </w:tcBorders>
            <w:shd w:val="clear" w:color="auto" w:fill="auto"/>
            <w:vAlign w:val="center"/>
            <w:hideMark/>
          </w:tcPr>
          <w:p w14:paraId="3CBB39CC" w14:textId="77777777" w:rsidR="00AC180C" w:rsidRPr="00FA1CF9" w:rsidRDefault="00AC180C" w:rsidP="00AC180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0,0 </w:t>
            </w:r>
          </w:p>
        </w:tc>
        <w:tc>
          <w:tcPr>
            <w:tcW w:w="992" w:type="dxa"/>
            <w:tcBorders>
              <w:top w:val="nil"/>
              <w:left w:val="nil"/>
              <w:bottom w:val="single" w:sz="4" w:space="0" w:color="auto"/>
              <w:right w:val="single" w:sz="4" w:space="0" w:color="auto"/>
            </w:tcBorders>
            <w:shd w:val="clear" w:color="auto" w:fill="auto"/>
            <w:vAlign w:val="center"/>
            <w:hideMark/>
          </w:tcPr>
          <w:p w14:paraId="75A50EE3" w14:textId="77777777" w:rsidR="00AC180C" w:rsidRPr="00FA1CF9" w:rsidRDefault="00AC180C" w:rsidP="00AC180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5 000,0 </w:t>
            </w:r>
          </w:p>
        </w:tc>
        <w:tc>
          <w:tcPr>
            <w:tcW w:w="1134" w:type="dxa"/>
            <w:tcBorders>
              <w:top w:val="nil"/>
              <w:left w:val="nil"/>
              <w:bottom w:val="single" w:sz="4" w:space="0" w:color="auto"/>
              <w:right w:val="single" w:sz="4" w:space="0" w:color="auto"/>
            </w:tcBorders>
            <w:shd w:val="clear" w:color="auto" w:fill="auto"/>
            <w:vAlign w:val="center"/>
            <w:hideMark/>
          </w:tcPr>
          <w:p w14:paraId="58391B1E" w14:textId="77777777" w:rsidR="00AC180C" w:rsidRPr="00FA1CF9" w:rsidRDefault="00AC180C" w:rsidP="00AC180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10,720</w:t>
            </w:r>
          </w:p>
        </w:tc>
        <w:tc>
          <w:tcPr>
            <w:tcW w:w="1134" w:type="dxa"/>
            <w:tcBorders>
              <w:top w:val="nil"/>
              <w:left w:val="nil"/>
              <w:bottom w:val="single" w:sz="4" w:space="0" w:color="auto"/>
              <w:right w:val="double" w:sz="6" w:space="0" w:color="auto"/>
            </w:tcBorders>
            <w:shd w:val="clear" w:color="auto" w:fill="auto"/>
            <w:vAlign w:val="center"/>
            <w:hideMark/>
          </w:tcPr>
          <w:p w14:paraId="21D22318" w14:textId="77777777" w:rsidR="00AC180C" w:rsidRPr="00FA1CF9" w:rsidRDefault="00AC180C" w:rsidP="00AC180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133,3 </w:t>
            </w:r>
          </w:p>
        </w:tc>
      </w:tr>
      <w:tr w:rsidR="00FA1CF9" w:rsidRPr="00FA1CF9" w14:paraId="34BCB2E2" w14:textId="77777777" w:rsidTr="00AC180C">
        <w:trPr>
          <w:trHeight w:val="70"/>
        </w:trPr>
        <w:tc>
          <w:tcPr>
            <w:tcW w:w="2245" w:type="dxa"/>
            <w:tcBorders>
              <w:top w:val="nil"/>
              <w:left w:val="double" w:sz="6" w:space="0" w:color="auto"/>
              <w:bottom w:val="nil"/>
              <w:right w:val="single" w:sz="4" w:space="0" w:color="auto"/>
            </w:tcBorders>
            <w:shd w:val="clear" w:color="auto" w:fill="auto"/>
            <w:vAlign w:val="center"/>
            <w:hideMark/>
          </w:tcPr>
          <w:p w14:paraId="2D21A40C" w14:textId="77777777" w:rsidR="00AC180C" w:rsidRPr="00FA1CF9" w:rsidRDefault="00AC180C" w:rsidP="00AC180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ПАО "Банк ВТБ"</w:t>
            </w:r>
          </w:p>
        </w:tc>
        <w:tc>
          <w:tcPr>
            <w:tcW w:w="993" w:type="dxa"/>
            <w:tcBorders>
              <w:top w:val="nil"/>
              <w:left w:val="nil"/>
              <w:bottom w:val="nil"/>
              <w:right w:val="single" w:sz="4" w:space="0" w:color="auto"/>
            </w:tcBorders>
            <w:shd w:val="clear" w:color="auto" w:fill="auto"/>
            <w:vAlign w:val="center"/>
            <w:hideMark/>
          </w:tcPr>
          <w:p w14:paraId="7E9F3DB7" w14:textId="77777777" w:rsidR="00AC180C" w:rsidRPr="00FA1CF9" w:rsidRDefault="00AC180C" w:rsidP="00AC180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6 000,0 </w:t>
            </w:r>
          </w:p>
        </w:tc>
        <w:tc>
          <w:tcPr>
            <w:tcW w:w="1134" w:type="dxa"/>
            <w:tcBorders>
              <w:top w:val="nil"/>
              <w:left w:val="nil"/>
              <w:bottom w:val="nil"/>
              <w:right w:val="single" w:sz="4" w:space="0" w:color="auto"/>
            </w:tcBorders>
            <w:shd w:val="clear" w:color="auto" w:fill="auto"/>
            <w:vAlign w:val="center"/>
            <w:hideMark/>
          </w:tcPr>
          <w:p w14:paraId="3E0FA21F" w14:textId="77777777" w:rsidR="00AC180C" w:rsidRPr="00FA1CF9" w:rsidRDefault="00AC180C" w:rsidP="00AC180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16,590</w:t>
            </w:r>
          </w:p>
        </w:tc>
        <w:tc>
          <w:tcPr>
            <w:tcW w:w="992" w:type="dxa"/>
            <w:tcBorders>
              <w:top w:val="nil"/>
              <w:left w:val="nil"/>
              <w:bottom w:val="nil"/>
              <w:right w:val="single" w:sz="4" w:space="0" w:color="auto"/>
            </w:tcBorders>
            <w:shd w:val="clear" w:color="auto" w:fill="auto"/>
            <w:noWrap/>
            <w:vAlign w:val="center"/>
            <w:hideMark/>
          </w:tcPr>
          <w:p w14:paraId="78CB56DA" w14:textId="77777777" w:rsidR="00AC180C" w:rsidRPr="00FA1CF9" w:rsidRDefault="00AC180C" w:rsidP="00AC180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2 500,0 </w:t>
            </w:r>
          </w:p>
        </w:tc>
        <w:tc>
          <w:tcPr>
            <w:tcW w:w="992" w:type="dxa"/>
            <w:tcBorders>
              <w:top w:val="nil"/>
              <w:left w:val="nil"/>
              <w:bottom w:val="nil"/>
              <w:right w:val="single" w:sz="4" w:space="0" w:color="auto"/>
            </w:tcBorders>
            <w:shd w:val="clear" w:color="auto" w:fill="auto"/>
            <w:vAlign w:val="center"/>
            <w:hideMark/>
          </w:tcPr>
          <w:p w14:paraId="2BCFD000" w14:textId="77777777" w:rsidR="00AC180C" w:rsidRPr="00FA1CF9" w:rsidRDefault="00AC180C" w:rsidP="00AC180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4 000,0 </w:t>
            </w:r>
          </w:p>
        </w:tc>
        <w:tc>
          <w:tcPr>
            <w:tcW w:w="992" w:type="dxa"/>
            <w:tcBorders>
              <w:top w:val="nil"/>
              <w:left w:val="nil"/>
              <w:bottom w:val="nil"/>
              <w:right w:val="single" w:sz="4" w:space="0" w:color="auto"/>
            </w:tcBorders>
            <w:shd w:val="clear" w:color="auto" w:fill="auto"/>
            <w:vAlign w:val="center"/>
            <w:hideMark/>
          </w:tcPr>
          <w:p w14:paraId="5E6B4B91" w14:textId="77777777" w:rsidR="00AC180C" w:rsidRPr="00FA1CF9" w:rsidRDefault="00AC180C" w:rsidP="00AC180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4 500,0 </w:t>
            </w:r>
          </w:p>
        </w:tc>
        <w:tc>
          <w:tcPr>
            <w:tcW w:w="1134" w:type="dxa"/>
            <w:tcBorders>
              <w:top w:val="nil"/>
              <w:left w:val="nil"/>
              <w:bottom w:val="nil"/>
              <w:right w:val="single" w:sz="4" w:space="0" w:color="auto"/>
            </w:tcBorders>
            <w:shd w:val="clear" w:color="auto" w:fill="auto"/>
            <w:vAlign w:val="center"/>
            <w:hideMark/>
          </w:tcPr>
          <w:p w14:paraId="553EE306" w14:textId="77777777" w:rsidR="00AC180C" w:rsidRPr="00FA1CF9" w:rsidRDefault="00AC180C" w:rsidP="00AC180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16,590</w:t>
            </w:r>
          </w:p>
        </w:tc>
        <w:tc>
          <w:tcPr>
            <w:tcW w:w="1134" w:type="dxa"/>
            <w:tcBorders>
              <w:top w:val="nil"/>
              <w:left w:val="nil"/>
              <w:bottom w:val="nil"/>
              <w:right w:val="double" w:sz="6" w:space="0" w:color="auto"/>
            </w:tcBorders>
            <w:shd w:val="clear" w:color="auto" w:fill="auto"/>
            <w:vAlign w:val="center"/>
            <w:hideMark/>
          </w:tcPr>
          <w:p w14:paraId="689845DA" w14:textId="77777777" w:rsidR="00AC180C" w:rsidRPr="00FA1CF9" w:rsidRDefault="00AC180C" w:rsidP="00AC180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235,8 </w:t>
            </w:r>
          </w:p>
        </w:tc>
      </w:tr>
      <w:tr w:rsidR="00FA1CF9" w:rsidRPr="00FA1CF9" w14:paraId="1760B503" w14:textId="77777777" w:rsidTr="00AC180C">
        <w:trPr>
          <w:trHeight w:val="70"/>
        </w:trPr>
        <w:tc>
          <w:tcPr>
            <w:tcW w:w="2245" w:type="dxa"/>
            <w:tcBorders>
              <w:top w:val="single" w:sz="4" w:space="0" w:color="auto"/>
              <w:left w:val="double" w:sz="6" w:space="0" w:color="auto"/>
              <w:bottom w:val="nil"/>
              <w:right w:val="single" w:sz="4" w:space="0" w:color="auto"/>
            </w:tcBorders>
            <w:shd w:val="clear" w:color="auto" w:fill="auto"/>
            <w:vAlign w:val="center"/>
            <w:hideMark/>
          </w:tcPr>
          <w:p w14:paraId="46275727" w14:textId="77777777" w:rsidR="00AC180C" w:rsidRPr="00FA1CF9" w:rsidRDefault="00AC180C" w:rsidP="00AC180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АО "Банк Финсервис"</w:t>
            </w:r>
          </w:p>
        </w:tc>
        <w:tc>
          <w:tcPr>
            <w:tcW w:w="993" w:type="dxa"/>
            <w:tcBorders>
              <w:top w:val="single" w:sz="4" w:space="0" w:color="auto"/>
              <w:left w:val="nil"/>
              <w:bottom w:val="nil"/>
              <w:right w:val="single" w:sz="4" w:space="0" w:color="auto"/>
            </w:tcBorders>
            <w:shd w:val="clear" w:color="auto" w:fill="auto"/>
            <w:vAlign w:val="center"/>
            <w:hideMark/>
          </w:tcPr>
          <w:p w14:paraId="6E473ED8" w14:textId="77777777" w:rsidR="00AC180C" w:rsidRPr="00FA1CF9" w:rsidRDefault="00AC180C" w:rsidP="00AC180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1 999,9 </w:t>
            </w:r>
          </w:p>
        </w:tc>
        <w:tc>
          <w:tcPr>
            <w:tcW w:w="1134" w:type="dxa"/>
            <w:tcBorders>
              <w:top w:val="single" w:sz="4" w:space="0" w:color="auto"/>
              <w:left w:val="nil"/>
              <w:bottom w:val="nil"/>
              <w:right w:val="single" w:sz="4" w:space="0" w:color="auto"/>
            </w:tcBorders>
            <w:shd w:val="clear" w:color="auto" w:fill="auto"/>
            <w:vAlign w:val="center"/>
            <w:hideMark/>
          </w:tcPr>
          <w:p w14:paraId="3E42CFD7" w14:textId="77777777" w:rsidR="00AC180C" w:rsidRPr="00FA1CF9" w:rsidRDefault="00AC180C" w:rsidP="00AC180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17,490</w:t>
            </w:r>
          </w:p>
        </w:tc>
        <w:tc>
          <w:tcPr>
            <w:tcW w:w="992" w:type="dxa"/>
            <w:tcBorders>
              <w:top w:val="single" w:sz="4" w:space="0" w:color="auto"/>
              <w:left w:val="nil"/>
              <w:bottom w:val="nil"/>
              <w:right w:val="single" w:sz="4" w:space="0" w:color="auto"/>
            </w:tcBorders>
            <w:shd w:val="clear" w:color="auto" w:fill="auto"/>
            <w:noWrap/>
            <w:vAlign w:val="center"/>
            <w:hideMark/>
          </w:tcPr>
          <w:p w14:paraId="242C5030" w14:textId="77777777" w:rsidR="00AC180C" w:rsidRPr="00FA1CF9" w:rsidRDefault="00AC180C" w:rsidP="00AC180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3 600,0 </w:t>
            </w:r>
          </w:p>
        </w:tc>
        <w:tc>
          <w:tcPr>
            <w:tcW w:w="992" w:type="dxa"/>
            <w:tcBorders>
              <w:top w:val="single" w:sz="4" w:space="0" w:color="auto"/>
              <w:left w:val="nil"/>
              <w:bottom w:val="nil"/>
              <w:right w:val="single" w:sz="4" w:space="0" w:color="auto"/>
            </w:tcBorders>
            <w:shd w:val="clear" w:color="auto" w:fill="auto"/>
            <w:vAlign w:val="center"/>
            <w:hideMark/>
          </w:tcPr>
          <w:p w14:paraId="530CF630" w14:textId="77777777" w:rsidR="00AC180C" w:rsidRPr="00FA1CF9" w:rsidRDefault="00AC180C" w:rsidP="00AC180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5 599,9 </w:t>
            </w:r>
          </w:p>
        </w:tc>
        <w:tc>
          <w:tcPr>
            <w:tcW w:w="992" w:type="dxa"/>
            <w:tcBorders>
              <w:top w:val="single" w:sz="4" w:space="0" w:color="auto"/>
              <w:left w:val="nil"/>
              <w:bottom w:val="nil"/>
              <w:right w:val="single" w:sz="4" w:space="0" w:color="auto"/>
            </w:tcBorders>
            <w:shd w:val="clear" w:color="auto" w:fill="auto"/>
            <w:vAlign w:val="center"/>
            <w:hideMark/>
          </w:tcPr>
          <w:p w14:paraId="334D647B" w14:textId="77777777" w:rsidR="00AC180C" w:rsidRPr="00FA1CF9" w:rsidRDefault="00AC180C" w:rsidP="00AC180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0,0 </w:t>
            </w:r>
          </w:p>
        </w:tc>
        <w:tc>
          <w:tcPr>
            <w:tcW w:w="1134" w:type="dxa"/>
            <w:tcBorders>
              <w:top w:val="single" w:sz="4" w:space="0" w:color="auto"/>
              <w:left w:val="nil"/>
              <w:bottom w:val="nil"/>
              <w:right w:val="single" w:sz="4" w:space="0" w:color="auto"/>
            </w:tcBorders>
            <w:shd w:val="clear" w:color="auto" w:fill="auto"/>
            <w:vAlign w:val="center"/>
            <w:hideMark/>
          </w:tcPr>
          <w:p w14:paraId="3B14A2BE" w14:textId="77777777" w:rsidR="00AC180C" w:rsidRPr="00FA1CF9" w:rsidRDefault="00AC180C" w:rsidP="00AC180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0,000</w:t>
            </w:r>
          </w:p>
        </w:tc>
        <w:tc>
          <w:tcPr>
            <w:tcW w:w="1134" w:type="dxa"/>
            <w:tcBorders>
              <w:top w:val="single" w:sz="4" w:space="0" w:color="auto"/>
              <w:left w:val="nil"/>
              <w:bottom w:val="nil"/>
              <w:right w:val="double" w:sz="6" w:space="0" w:color="auto"/>
            </w:tcBorders>
            <w:shd w:val="clear" w:color="auto" w:fill="auto"/>
            <w:vAlign w:val="center"/>
            <w:hideMark/>
          </w:tcPr>
          <w:p w14:paraId="21B4279F" w14:textId="77777777" w:rsidR="00AC180C" w:rsidRPr="00FA1CF9" w:rsidRDefault="00AC180C" w:rsidP="00AC180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43,2 </w:t>
            </w:r>
          </w:p>
        </w:tc>
      </w:tr>
      <w:tr w:rsidR="00AC180C" w:rsidRPr="00FA1CF9" w14:paraId="1276A25D" w14:textId="77777777" w:rsidTr="00AC180C">
        <w:trPr>
          <w:trHeight w:val="70"/>
        </w:trPr>
        <w:tc>
          <w:tcPr>
            <w:tcW w:w="2245" w:type="dxa"/>
            <w:tcBorders>
              <w:top w:val="single" w:sz="4" w:space="0" w:color="auto"/>
              <w:left w:val="double" w:sz="6" w:space="0" w:color="auto"/>
              <w:bottom w:val="double" w:sz="6" w:space="0" w:color="auto"/>
              <w:right w:val="single" w:sz="4" w:space="0" w:color="auto"/>
            </w:tcBorders>
            <w:shd w:val="clear" w:color="auto" w:fill="auto"/>
            <w:vAlign w:val="center"/>
            <w:hideMark/>
          </w:tcPr>
          <w:p w14:paraId="740CFB0B" w14:textId="77777777" w:rsidR="00AC180C" w:rsidRPr="00FA1CF9" w:rsidRDefault="00AC180C" w:rsidP="00AC180C">
            <w:pPr>
              <w:spacing w:after="0" w:line="240" w:lineRule="auto"/>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Итого</w:t>
            </w:r>
          </w:p>
        </w:tc>
        <w:tc>
          <w:tcPr>
            <w:tcW w:w="993" w:type="dxa"/>
            <w:tcBorders>
              <w:top w:val="single" w:sz="4" w:space="0" w:color="auto"/>
              <w:left w:val="nil"/>
              <w:bottom w:val="double" w:sz="6" w:space="0" w:color="auto"/>
              <w:right w:val="single" w:sz="4" w:space="0" w:color="auto"/>
            </w:tcBorders>
            <w:shd w:val="clear" w:color="auto" w:fill="auto"/>
            <w:vAlign w:val="center"/>
            <w:hideMark/>
          </w:tcPr>
          <w:p w14:paraId="3107D5B9" w14:textId="77777777" w:rsidR="00AC180C" w:rsidRPr="00FA1CF9" w:rsidRDefault="00AC180C" w:rsidP="00AC180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22 999,9 </w:t>
            </w:r>
          </w:p>
        </w:tc>
        <w:tc>
          <w:tcPr>
            <w:tcW w:w="1134" w:type="dxa"/>
            <w:tcBorders>
              <w:top w:val="single" w:sz="4" w:space="0" w:color="auto"/>
              <w:left w:val="nil"/>
              <w:bottom w:val="double" w:sz="6" w:space="0" w:color="auto"/>
              <w:right w:val="single" w:sz="4" w:space="0" w:color="auto"/>
            </w:tcBorders>
            <w:shd w:val="clear" w:color="auto" w:fill="auto"/>
            <w:vAlign w:val="center"/>
            <w:hideMark/>
          </w:tcPr>
          <w:p w14:paraId="149EF672" w14:textId="77777777" w:rsidR="00AC180C" w:rsidRPr="00FA1CF9" w:rsidRDefault="00AC180C" w:rsidP="00AC180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12,010</w:t>
            </w:r>
          </w:p>
        </w:tc>
        <w:tc>
          <w:tcPr>
            <w:tcW w:w="992" w:type="dxa"/>
            <w:tcBorders>
              <w:top w:val="single" w:sz="4" w:space="0" w:color="auto"/>
              <w:left w:val="nil"/>
              <w:bottom w:val="double" w:sz="6" w:space="0" w:color="auto"/>
              <w:right w:val="single" w:sz="4" w:space="0" w:color="auto"/>
            </w:tcBorders>
            <w:shd w:val="clear" w:color="auto" w:fill="auto"/>
            <w:noWrap/>
            <w:vAlign w:val="center"/>
            <w:hideMark/>
          </w:tcPr>
          <w:p w14:paraId="31613DE5" w14:textId="77777777" w:rsidR="00AC180C" w:rsidRPr="00FA1CF9" w:rsidRDefault="00AC180C" w:rsidP="00AC180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10 100,0 </w:t>
            </w:r>
          </w:p>
        </w:tc>
        <w:tc>
          <w:tcPr>
            <w:tcW w:w="992" w:type="dxa"/>
            <w:tcBorders>
              <w:top w:val="single" w:sz="4" w:space="0" w:color="auto"/>
              <w:left w:val="nil"/>
              <w:bottom w:val="double" w:sz="6" w:space="0" w:color="auto"/>
              <w:right w:val="single" w:sz="4" w:space="0" w:color="auto"/>
            </w:tcBorders>
            <w:shd w:val="clear" w:color="auto" w:fill="auto"/>
            <w:vAlign w:val="center"/>
            <w:hideMark/>
          </w:tcPr>
          <w:p w14:paraId="7A9042CB" w14:textId="77777777" w:rsidR="00AC180C" w:rsidRPr="00FA1CF9" w:rsidRDefault="00AC180C" w:rsidP="00AC180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13 599,9 </w:t>
            </w:r>
          </w:p>
        </w:tc>
        <w:tc>
          <w:tcPr>
            <w:tcW w:w="992" w:type="dxa"/>
            <w:tcBorders>
              <w:top w:val="single" w:sz="4" w:space="0" w:color="auto"/>
              <w:left w:val="nil"/>
              <w:bottom w:val="double" w:sz="6" w:space="0" w:color="auto"/>
              <w:right w:val="single" w:sz="4" w:space="0" w:color="auto"/>
            </w:tcBorders>
            <w:shd w:val="clear" w:color="auto" w:fill="auto"/>
            <w:vAlign w:val="center"/>
            <w:hideMark/>
          </w:tcPr>
          <w:p w14:paraId="0B5F6654" w14:textId="77777777" w:rsidR="00AC180C" w:rsidRPr="00FA1CF9" w:rsidRDefault="00AC180C" w:rsidP="00AC180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19 500,0 </w:t>
            </w:r>
          </w:p>
        </w:tc>
        <w:tc>
          <w:tcPr>
            <w:tcW w:w="1134" w:type="dxa"/>
            <w:tcBorders>
              <w:top w:val="single" w:sz="4" w:space="0" w:color="auto"/>
              <w:left w:val="nil"/>
              <w:bottom w:val="double" w:sz="6" w:space="0" w:color="auto"/>
              <w:right w:val="single" w:sz="4" w:space="0" w:color="auto"/>
            </w:tcBorders>
            <w:shd w:val="clear" w:color="auto" w:fill="auto"/>
            <w:vAlign w:val="center"/>
            <w:hideMark/>
          </w:tcPr>
          <w:p w14:paraId="65E54C4D" w14:textId="77777777" w:rsidR="00AC180C" w:rsidRPr="00FA1CF9" w:rsidRDefault="00AC180C" w:rsidP="00AC180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11,095</w:t>
            </w:r>
          </w:p>
        </w:tc>
        <w:tc>
          <w:tcPr>
            <w:tcW w:w="1134" w:type="dxa"/>
            <w:tcBorders>
              <w:top w:val="single" w:sz="4" w:space="0" w:color="auto"/>
              <w:left w:val="nil"/>
              <w:bottom w:val="double" w:sz="6" w:space="0" w:color="auto"/>
              <w:right w:val="double" w:sz="6" w:space="0" w:color="auto"/>
            </w:tcBorders>
            <w:shd w:val="clear" w:color="auto" w:fill="auto"/>
            <w:vAlign w:val="center"/>
            <w:hideMark/>
          </w:tcPr>
          <w:p w14:paraId="28AD111F" w14:textId="77777777" w:rsidR="00AC180C" w:rsidRPr="00FA1CF9" w:rsidRDefault="00AC180C" w:rsidP="00AC180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637,8 </w:t>
            </w:r>
          </w:p>
        </w:tc>
      </w:tr>
    </w:tbl>
    <w:p w14:paraId="6C3F83ED" w14:textId="77777777" w:rsidR="00AC180C" w:rsidRPr="00FA1CF9" w:rsidRDefault="00AC180C" w:rsidP="00AC180C">
      <w:pPr>
        <w:spacing w:after="0" w:line="240" w:lineRule="auto"/>
        <w:ind w:firstLine="709"/>
        <w:jc w:val="both"/>
        <w:rPr>
          <w:rFonts w:ascii="Times New Roman" w:hAnsi="Times New Roman"/>
          <w:sz w:val="16"/>
          <w:szCs w:val="16"/>
        </w:rPr>
      </w:pPr>
    </w:p>
    <w:p w14:paraId="5BB51980" w14:textId="44960708" w:rsidR="00AC180C" w:rsidRPr="00FA1CF9" w:rsidRDefault="00AC180C" w:rsidP="00AC180C">
      <w:pPr>
        <w:spacing w:after="0" w:line="240" w:lineRule="auto"/>
        <w:ind w:firstLine="709"/>
        <w:jc w:val="both"/>
        <w:rPr>
          <w:rFonts w:ascii="Times New Roman" w:hAnsi="Times New Roman"/>
          <w:sz w:val="28"/>
          <w:szCs w:val="28"/>
        </w:rPr>
      </w:pPr>
      <w:r w:rsidRPr="00FA1CF9">
        <w:rPr>
          <w:rFonts w:ascii="Times New Roman" w:hAnsi="Times New Roman"/>
          <w:sz w:val="28"/>
          <w:szCs w:val="28"/>
        </w:rPr>
        <w:t>По состоянию на 01.01.2024 долговые обязательства Архангельской области в виде кредитов кредитных организаций на сумму 22 999,9 млн.руб. складывались по 26 государственным контрактам на предоставление возобновляемой кредитной линии. Средневзвешенная ставка по указанным обязательствам на 01.01.202</w:t>
      </w:r>
      <w:r w:rsidR="00FF5D73" w:rsidRPr="00FA1CF9">
        <w:rPr>
          <w:rFonts w:ascii="Times New Roman" w:hAnsi="Times New Roman"/>
          <w:sz w:val="28"/>
          <w:szCs w:val="28"/>
        </w:rPr>
        <w:t>4</w:t>
      </w:r>
      <w:r w:rsidRPr="00FA1CF9">
        <w:rPr>
          <w:rFonts w:ascii="Times New Roman" w:hAnsi="Times New Roman"/>
          <w:sz w:val="28"/>
          <w:szCs w:val="28"/>
        </w:rPr>
        <w:t xml:space="preserve"> года составляла 12,010 % годовых.</w:t>
      </w:r>
    </w:p>
    <w:p w14:paraId="4DA02DD3" w14:textId="78155270" w:rsidR="00AC180C" w:rsidRPr="00FA1CF9" w:rsidRDefault="00AC180C" w:rsidP="00AC180C">
      <w:pPr>
        <w:spacing w:after="0" w:line="240" w:lineRule="auto"/>
        <w:ind w:firstLine="709"/>
        <w:jc w:val="both"/>
        <w:rPr>
          <w:rFonts w:ascii="Times New Roman" w:hAnsi="Times New Roman"/>
          <w:sz w:val="28"/>
          <w:szCs w:val="28"/>
        </w:rPr>
      </w:pPr>
      <w:r w:rsidRPr="00FA1CF9">
        <w:rPr>
          <w:rFonts w:ascii="Times New Roman" w:hAnsi="Times New Roman"/>
          <w:sz w:val="28"/>
          <w:szCs w:val="28"/>
        </w:rPr>
        <w:t>По состоянию на 01.04.2024 года долговые обязательства по коммерческим кредитам Архангельской области сложились на сумму</w:t>
      </w:r>
      <w:r w:rsidR="00A23657" w:rsidRPr="00FA1CF9">
        <w:rPr>
          <w:rFonts w:ascii="Times New Roman" w:hAnsi="Times New Roman"/>
          <w:sz w:val="28"/>
          <w:szCs w:val="28"/>
        </w:rPr>
        <w:t xml:space="preserve"> 19 500,0</w:t>
      </w:r>
      <w:r w:rsidRPr="00FA1CF9">
        <w:rPr>
          <w:rFonts w:ascii="Times New Roman" w:hAnsi="Times New Roman"/>
          <w:sz w:val="28"/>
          <w:szCs w:val="28"/>
        </w:rPr>
        <w:t xml:space="preserve"> млн.руб. по 20 контрактам возобновляемой кредитной линии, из них:</w:t>
      </w:r>
    </w:p>
    <w:p w14:paraId="150AC7D4" w14:textId="77777777" w:rsidR="00AC180C" w:rsidRPr="00FA1CF9" w:rsidRDefault="00AC180C" w:rsidP="00AC180C">
      <w:pPr>
        <w:spacing w:after="0" w:line="240" w:lineRule="auto"/>
        <w:ind w:firstLine="709"/>
        <w:jc w:val="both"/>
        <w:rPr>
          <w:rFonts w:ascii="Times New Roman" w:hAnsi="Times New Roman"/>
          <w:sz w:val="28"/>
          <w:szCs w:val="28"/>
        </w:rPr>
      </w:pPr>
      <w:r w:rsidRPr="00FA1CF9">
        <w:rPr>
          <w:rFonts w:ascii="Times New Roman" w:hAnsi="Times New Roman"/>
          <w:sz w:val="28"/>
          <w:szCs w:val="28"/>
        </w:rPr>
        <w:t>1. По 10 государственным контрактам, заключенным с ПАО «Сбербанк России» – 10 000,0 млн.руб. по средневзвешенной ставке 8,810 % годовых, из них:</w:t>
      </w:r>
    </w:p>
    <w:p w14:paraId="59A0D121" w14:textId="77777777" w:rsidR="00AC180C" w:rsidRPr="00FA1CF9" w:rsidRDefault="00AC180C" w:rsidP="00AC180C">
      <w:pPr>
        <w:pStyle w:val="a8"/>
        <w:numPr>
          <w:ilvl w:val="0"/>
          <w:numId w:val="32"/>
        </w:numPr>
        <w:ind w:left="0" w:firstLine="709"/>
        <w:jc w:val="both"/>
        <w:rPr>
          <w:sz w:val="28"/>
          <w:szCs w:val="28"/>
        </w:rPr>
      </w:pPr>
      <w:r w:rsidRPr="00FA1CF9">
        <w:rPr>
          <w:sz w:val="28"/>
          <w:szCs w:val="28"/>
        </w:rPr>
        <w:t>5 000,0 млн.руб. по ставке 8,200 % годовых, по 5 контрактам, сроком действия с ноября 2021 г. по 18.05.2024;</w:t>
      </w:r>
    </w:p>
    <w:p w14:paraId="0983B2E9" w14:textId="1CDCC32B" w:rsidR="00AC180C" w:rsidRPr="00FA1CF9" w:rsidRDefault="00AC180C" w:rsidP="00AC180C">
      <w:pPr>
        <w:pStyle w:val="a8"/>
        <w:numPr>
          <w:ilvl w:val="0"/>
          <w:numId w:val="32"/>
        </w:numPr>
        <w:ind w:left="0" w:firstLine="709"/>
        <w:jc w:val="both"/>
        <w:rPr>
          <w:sz w:val="28"/>
          <w:szCs w:val="28"/>
        </w:rPr>
      </w:pPr>
      <w:r w:rsidRPr="00FA1CF9">
        <w:rPr>
          <w:sz w:val="28"/>
          <w:szCs w:val="28"/>
        </w:rPr>
        <w:t xml:space="preserve">5 000,0 млн.руб. по ставке 9,420 % годовых, по 5 контрактам, сроком действия </w:t>
      </w:r>
      <w:r w:rsidR="001B48CF" w:rsidRPr="00FA1CF9">
        <w:rPr>
          <w:sz w:val="28"/>
          <w:szCs w:val="28"/>
        </w:rPr>
        <w:t xml:space="preserve">с </w:t>
      </w:r>
      <w:r w:rsidRPr="00FA1CF9">
        <w:rPr>
          <w:sz w:val="28"/>
          <w:szCs w:val="28"/>
        </w:rPr>
        <w:t>апреля 2023 г. по 20.04.2024.</w:t>
      </w:r>
    </w:p>
    <w:p w14:paraId="1C7358E8" w14:textId="553CB13A" w:rsidR="00AC180C" w:rsidRPr="00FA1CF9" w:rsidRDefault="00AC180C" w:rsidP="00AC180C">
      <w:pPr>
        <w:spacing w:after="0" w:line="240" w:lineRule="auto"/>
        <w:ind w:firstLine="709"/>
        <w:jc w:val="both"/>
        <w:rPr>
          <w:rFonts w:ascii="Times New Roman" w:hAnsi="Times New Roman"/>
          <w:sz w:val="28"/>
          <w:szCs w:val="28"/>
        </w:rPr>
      </w:pPr>
      <w:r w:rsidRPr="00FA1CF9">
        <w:rPr>
          <w:rFonts w:ascii="Times New Roman" w:hAnsi="Times New Roman"/>
          <w:sz w:val="28"/>
          <w:szCs w:val="28"/>
        </w:rPr>
        <w:t>2. По 5 государственным контрактам сроком действия с июня 2023 года по 21.06.2024, заключенным с ПАО «Совкомбанк» – 5 000,0 млн.р</w:t>
      </w:r>
      <w:r w:rsidR="003736D1" w:rsidRPr="00FA1CF9">
        <w:rPr>
          <w:rFonts w:ascii="Times New Roman" w:hAnsi="Times New Roman"/>
          <w:sz w:val="28"/>
          <w:szCs w:val="28"/>
        </w:rPr>
        <w:t>уб. со ставкой 10,720 % годовых.</w:t>
      </w:r>
    </w:p>
    <w:p w14:paraId="102681F8" w14:textId="6DF2A167" w:rsidR="00AC180C" w:rsidRPr="00FA1CF9" w:rsidRDefault="003736D1" w:rsidP="00AC180C">
      <w:pPr>
        <w:spacing w:after="0" w:line="240" w:lineRule="auto"/>
        <w:ind w:firstLine="709"/>
        <w:jc w:val="both"/>
        <w:rPr>
          <w:rFonts w:ascii="Times New Roman" w:hAnsi="Times New Roman"/>
          <w:sz w:val="28"/>
          <w:szCs w:val="28"/>
        </w:rPr>
      </w:pPr>
      <w:r w:rsidRPr="00FA1CF9">
        <w:rPr>
          <w:rFonts w:ascii="Times New Roman" w:hAnsi="Times New Roman"/>
          <w:sz w:val="28"/>
          <w:szCs w:val="28"/>
        </w:rPr>
        <w:t>3</w:t>
      </w:r>
      <w:r w:rsidR="00AC180C" w:rsidRPr="00FA1CF9">
        <w:rPr>
          <w:rFonts w:ascii="Times New Roman" w:hAnsi="Times New Roman"/>
          <w:sz w:val="28"/>
          <w:szCs w:val="28"/>
        </w:rPr>
        <w:t>. По 5 государственным контрактам сроком действия с ноября и декабря 2023 года по май и июнь 2025 года, заключенным с ПАО «Банк ВТБ» – 4 500,0 млн.руб., со ставкой 16,590 % годовых.</w:t>
      </w:r>
    </w:p>
    <w:p w14:paraId="3054B7B9" w14:textId="77777777" w:rsidR="00AC180C" w:rsidRPr="00FA1CF9" w:rsidRDefault="00AC180C" w:rsidP="00AC180C">
      <w:pPr>
        <w:spacing w:after="0" w:line="240" w:lineRule="auto"/>
        <w:ind w:firstLine="709"/>
        <w:jc w:val="both"/>
        <w:rPr>
          <w:rFonts w:ascii="Times New Roman" w:hAnsi="Times New Roman"/>
          <w:sz w:val="28"/>
          <w:szCs w:val="28"/>
        </w:rPr>
      </w:pPr>
      <w:r w:rsidRPr="00FA1CF9">
        <w:rPr>
          <w:rFonts w:ascii="Times New Roman" w:hAnsi="Times New Roman"/>
          <w:sz w:val="28"/>
          <w:szCs w:val="28"/>
        </w:rPr>
        <w:t>Уплата процентов по коммерческим кредитам за 2023 год составила 507,3 млн.руб., из них по средствам, привлечённым в ПАО «Сбербанк России» – 426,8 млн.руб.</w:t>
      </w:r>
    </w:p>
    <w:p w14:paraId="3D1909A0" w14:textId="6783B48D" w:rsidR="00AC180C" w:rsidRPr="00FA1CF9" w:rsidRDefault="00AC180C" w:rsidP="00AC180C">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На 01.01.2024 основным кредитором по коммерческим кредитам является ПАО «Сбербанк России» задолженность которому составляет </w:t>
      </w:r>
      <w:r w:rsidR="00797C9F" w:rsidRPr="00FA1CF9">
        <w:rPr>
          <w:rFonts w:ascii="Times New Roman" w:hAnsi="Times New Roman"/>
          <w:sz w:val="28"/>
          <w:szCs w:val="28"/>
        </w:rPr>
        <w:t>43,5</w:t>
      </w:r>
      <w:r w:rsidRPr="00FA1CF9">
        <w:rPr>
          <w:rFonts w:ascii="Times New Roman" w:hAnsi="Times New Roman"/>
          <w:sz w:val="28"/>
          <w:szCs w:val="28"/>
        </w:rPr>
        <w:t> % от общей суммы задолженности по кредитам в кредитных организациях.</w:t>
      </w:r>
    </w:p>
    <w:p w14:paraId="04931BAA" w14:textId="13FF9B70" w:rsidR="00AC180C" w:rsidRPr="00FA1CF9" w:rsidRDefault="00AC180C" w:rsidP="00AC180C">
      <w:pPr>
        <w:spacing w:after="0" w:line="240" w:lineRule="auto"/>
        <w:ind w:firstLine="709"/>
        <w:jc w:val="both"/>
        <w:rPr>
          <w:rFonts w:ascii="Times New Roman" w:hAnsi="Times New Roman"/>
          <w:sz w:val="28"/>
          <w:szCs w:val="28"/>
        </w:rPr>
      </w:pPr>
      <w:r w:rsidRPr="00FA1CF9">
        <w:rPr>
          <w:rFonts w:ascii="Times New Roman" w:hAnsi="Times New Roman"/>
          <w:sz w:val="28"/>
          <w:szCs w:val="28"/>
        </w:rPr>
        <w:t>Одновременно с этим, с указанным кредитором по заключенным государственным контрактам сложилась наименьшая средневзвешенная ставка по остатку задолженности</w:t>
      </w:r>
      <w:r w:rsidR="00B972A9" w:rsidRPr="00FA1CF9">
        <w:rPr>
          <w:rFonts w:ascii="Times New Roman" w:hAnsi="Times New Roman"/>
          <w:sz w:val="28"/>
          <w:szCs w:val="28"/>
        </w:rPr>
        <w:t>, так как</w:t>
      </w:r>
      <w:r w:rsidRPr="00FA1CF9">
        <w:rPr>
          <w:rFonts w:ascii="Times New Roman" w:hAnsi="Times New Roman"/>
          <w:sz w:val="28"/>
          <w:szCs w:val="28"/>
        </w:rPr>
        <w:t xml:space="preserve"> основной рост ключевой ставки Банка России осуществлен после проведения торгов и заключения контрактов</w:t>
      </w:r>
      <w:r w:rsidRPr="00FA1CF9">
        <w:t xml:space="preserve"> </w:t>
      </w:r>
      <w:r w:rsidRPr="00FA1CF9">
        <w:rPr>
          <w:rFonts w:ascii="Times New Roman" w:hAnsi="Times New Roman"/>
          <w:sz w:val="28"/>
          <w:szCs w:val="28"/>
        </w:rPr>
        <w:t>на предоставление возобновляемой кредитной линии.</w:t>
      </w:r>
    </w:p>
    <w:p w14:paraId="1A9908C0" w14:textId="65F35D02" w:rsidR="00AC180C" w:rsidRPr="00FA1CF9" w:rsidRDefault="00AC180C" w:rsidP="00AC180C">
      <w:pPr>
        <w:spacing w:after="0" w:line="240" w:lineRule="auto"/>
        <w:ind w:firstLine="709"/>
        <w:jc w:val="both"/>
        <w:rPr>
          <w:rFonts w:ascii="Times New Roman" w:hAnsi="Times New Roman"/>
          <w:sz w:val="28"/>
          <w:szCs w:val="28"/>
        </w:rPr>
      </w:pPr>
      <w:r w:rsidRPr="00FA1CF9">
        <w:rPr>
          <w:rFonts w:ascii="Times New Roman" w:hAnsi="Times New Roman"/>
          <w:sz w:val="28"/>
          <w:szCs w:val="28"/>
        </w:rPr>
        <w:t>По 8 контрактам, заключенным с указанным кредиторо</w:t>
      </w:r>
      <w:r w:rsidR="001B48CF" w:rsidRPr="00FA1CF9">
        <w:rPr>
          <w:rFonts w:ascii="Times New Roman" w:hAnsi="Times New Roman"/>
          <w:sz w:val="28"/>
          <w:szCs w:val="28"/>
        </w:rPr>
        <w:t>м</w:t>
      </w:r>
      <w:r w:rsidRPr="00FA1CF9">
        <w:rPr>
          <w:rFonts w:ascii="Times New Roman" w:hAnsi="Times New Roman"/>
          <w:sz w:val="28"/>
          <w:szCs w:val="28"/>
        </w:rPr>
        <w:t xml:space="preserve"> в феврале 2024 года, по ставке 17 % годовых привлечено и погашено 4 000,0 млн.руб. и задолженность на 01.01.2024 по ним отсутствует.</w:t>
      </w:r>
    </w:p>
    <w:p w14:paraId="76DDF7B9" w14:textId="27F754C8" w:rsidR="00AC180C" w:rsidRPr="00FA1CF9" w:rsidRDefault="00AC180C" w:rsidP="00AC180C">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По состоянию на 01.04.2024 средневзвешенная ставка по непогашенным коммерческим кредитам сложилась в размере 11,095 % годовых, что на 0,914 процентных пункта </w:t>
      </w:r>
      <w:r w:rsidR="00FC5317" w:rsidRPr="00FA1CF9">
        <w:rPr>
          <w:rFonts w:ascii="Times New Roman" w:hAnsi="Times New Roman"/>
          <w:sz w:val="28"/>
          <w:szCs w:val="28"/>
        </w:rPr>
        <w:t>ниже</w:t>
      </w:r>
      <w:r w:rsidRPr="00FA1CF9">
        <w:rPr>
          <w:rFonts w:ascii="Times New Roman" w:hAnsi="Times New Roman"/>
          <w:sz w:val="28"/>
          <w:szCs w:val="28"/>
        </w:rPr>
        <w:t xml:space="preserve"> соответствующего показателя на 01.01.2024 (12,010 %).</w:t>
      </w:r>
      <w:r w:rsidR="00FC5317" w:rsidRPr="00FA1CF9">
        <w:rPr>
          <w:rFonts w:ascii="Times New Roman" w:hAnsi="Times New Roman"/>
          <w:sz w:val="28"/>
          <w:szCs w:val="28"/>
        </w:rPr>
        <w:t xml:space="preserve"> При этом </w:t>
      </w:r>
      <w:r w:rsidRPr="00FA1CF9">
        <w:rPr>
          <w:rFonts w:ascii="Times New Roman" w:hAnsi="Times New Roman"/>
          <w:sz w:val="28"/>
          <w:szCs w:val="28"/>
        </w:rPr>
        <w:t>на 01.04.2024 ключевая ставка, утвержденная Банком России, составляет 16,0 %</w:t>
      </w:r>
      <w:r w:rsidR="00FC5317" w:rsidRPr="00FA1CF9">
        <w:rPr>
          <w:rFonts w:ascii="Times New Roman" w:hAnsi="Times New Roman"/>
          <w:sz w:val="28"/>
          <w:szCs w:val="28"/>
        </w:rPr>
        <w:t xml:space="preserve"> годовых</w:t>
      </w:r>
      <w:r w:rsidRPr="00FA1CF9">
        <w:rPr>
          <w:rFonts w:ascii="Times New Roman" w:hAnsi="Times New Roman"/>
          <w:sz w:val="28"/>
          <w:szCs w:val="28"/>
        </w:rPr>
        <w:t xml:space="preserve">, что на 4,905 процентных пункта выше средневзвешенной ставки по остатку задолженности по коммерческим кредитам на конец </w:t>
      </w:r>
      <w:r w:rsidR="0022415F" w:rsidRPr="00FA1CF9">
        <w:rPr>
          <w:rFonts w:ascii="Times New Roman" w:hAnsi="Times New Roman"/>
          <w:sz w:val="28"/>
          <w:szCs w:val="28"/>
        </w:rPr>
        <w:t>указанную дату</w:t>
      </w:r>
      <w:r w:rsidRPr="00FA1CF9">
        <w:rPr>
          <w:rFonts w:ascii="Times New Roman" w:hAnsi="Times New Roman"/>
          <w:sz w:val="28"/>
          <w:szCs w:val="28"/>
        </w:rPr>
        <w:t>.</w:t>
      </w:r>
    </w:p>
    <w:p w14:paraId="3C755AA2" w14:textId="266A39DD" w:rsidR="00AC180C" w:rsidRPr="00FA1CF9" w:rsidRDefault="00AC180C" w:rsidP="00AC180C">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На рисунке </w:t>
      </w:r>
      <w:r w:rsidR="004804E4" w:rsidRPr="00FA1CF9">
        <w:rPr>
          <w:rFonts w:ascii="Times New Roman" w:hAnsi="Times New Roman"/>
          <w:sz w:val="28"/>
          <w:szCs w:val="28"/>
        </w:rPr>
        <w:t>24</w:t>
      </w:r>
      <w:r w:rsidRPr="00FA1CF9">
        <w:rPr>
          <w:rFonts w:ascii="Times New Roman" w:hAnsi="Times New Roman"/>
          <w:sz w:val="28"/>
          <w:szCs w:val="28"/>
        </w:rPr>
        <w:t xml:space="preserve"> представлены сведения о средневзвешенной ставке по непогашенным коммерческим кредитам, привлеченным в областной бюджет за последние 2 года.</w:t>
      </w:r>
    </w:p>
    <w:p w14:paraId="7D22DE60" w14:textId="77777777" w:rsidR="00AC180C" w:rsidRPr="00FA1CF9" w:rsidRDefault="00AC180C" w:rsidP="00AC180C">
      <w:pPr>
        <w:keepNext/>
        <w:spacing w:after="0" w:line="240" w:lineRule="auto"/>
        <w:jc w:val="both"/>
      </w:pPr>
      <w:r w:rsidRPr="00FA1CF9">
        <w:rPr>
          <w:rFonts w:ascii="Times New Roman" w:hAnsi="Times New Roman"/>
          <w:noProof/>
          <w:sz w:val="28"/>
          <w:szCs w:val="28"/>
          <w:lang w:eastAsia="ru-RU"/>
        </w:rPr>
        <w:drawing>
          <wp:inline distT="0" distB="0" distL="0" distR="0" wp14:anchorId="44746FE6" wp14:editId="41F5B301">
            <wp:extent cx="6219825" cy="2267585"/>
            <wp:effectExtent l="0" t="0" r="9525"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220964" cy="2268000"/>
                    </a:xfrm>
                    <a:prstGeom prst="rect">
                      <a:avLst/>
                    </a:prstGeom>
                    <a:noFill/>
                  </pic:spPr>
                </pic:pic>
              </a:graphicData>
            </a:graphic>
          </wp:inline>
        </w:drawing>
      </w:r>
    </w:p>
    <w:p w14:paraId="3DBA0DCC" w14:textId="77777777" w:rsidR="00AC180C" w:rsidRPr="00FA1CF9" w:rsidRDefault="00AC180C" w:rsidP="0022415F">
      <w:pPr>
        <w:spacing w:after="0" w:line="240" w:lineRule="auto"/>
        <w:rPr>
          <w:rFonts w:ascii="Times New Roman" w:hAnsi="Times New Roman"/>
          <w:bCs/>
          <w:spacing w:val="5"/>
          <w:sz w:val="24"/>
        </w:rPr>
      </w:pPr>
      <w:r w:rsidRPr="00FA1CF9">
        <w:rPr>
          <w:rFonts w:ascii="Times New Roman" w:hAnsi="Times New Roman"/>
          <w:bCs/>
          <w:spacing w:val="5"/>
          <w:sz w:val="24"/>
        </w:rPr>
        <w:t xml:space="preserve">Рисунок </w:t>
      </w:r>
      <w:r w:rsidRPr="00FA1CF9">
        <w:rPr>
          <w:rFonts w:ascii="Times New Roman" w:hAnsi="Times New Roman"/>
          <w:bCs/>
          <w:spacing w:val="5"/>
          <w:sz w:val="24"/>
        </w:rPr>
        <w:fldChar w:fldCharType="begin"/>
      </w:r>
      <w:r w:rsidRPr="00FA1CF9">
        <w:rPr>
          <w:rFonts w:ascii="Times New Roman" w:hAnsi="Times New Roman"/>
          <w:bCs/>
          <w:spacing w:val="5"/>
          <w:sz w:val="24"/>
        </w:rPr>
        <w:instrText xml:space="preserve"> SEQ Рисунок \* ARABIC </w:instrText>
      </w:r>
      <w:r w:rsidRPr="00FA1CF9">
        <w:rPr>
          <w:rFonts w:ascii="Times New Roman" w:hAnsi="Times New Roman"/>
          <w:bCs/>
          <w:spacing w:val="5"/>
          <w:sz w:val="24"/>
        </w:rPr>
        <w:fldChar w:fldCharType="separate"/>
      </w:r>
      <w:r w:rsidR="0030453A" w:rsidRPr="00FA1CF9">
        <w:rPr>
          <w:rFonts w:ascii="Times New Roman" w:hAnsi="Times New Roman"/>
          <w:bCs/>
          <w:noProof/>
          <w:spacing w:val="5"/>
          <w:sz w:val="24"/>
        </w:rPr>
        <w:t>24</w:t>
      </w:r>
      <w:r w:rsidRPr="00FA1CF9">
        <w:rPr>
          <w:rFonts w:ascii="Times New Roman" w:hAnsi="Times New Roman"/>
          <w:bCs/>
          <w:spacing w:val="5"/>
          <w:sz w:val="24"/>
        </w:rPr>
        <w:fldChar w:fldCharType="end"/>
      </w:r>
      <w:r w:rsidRPr="00FA1CF9">
        <w:rPr>
          <w:rFonts w:ascii="Times New Roman" w:hAnsi="Times New Roman"/>
          <w:bCs/>
          <w:spacing w:val="5"/>
          <w:sz w:val="24"/>
        </w:rPr>
        <w:t>. Средневзвешенная ставка по непогашенным коммерческим кредитам, привлеченным в областной бюджет и ключевая ставка, уставленная Банком России на отчетные даты, % годовых</w:t>
      </w:r>
    </w:p>
    <w:p w14:paraId="25B02DF1" w14:textId="77777777" w:rsidR="00AC180C" w:rsidRPr="00FA1CF9" w:rsidRDefault="00AC180C" w:rsidP="00AC180C">
      <w:pPr>
        <w:spacing w:after="0" w:line="240" w:lineRule="auto"/>
        <w:ind w:firstLine="709"/>
        <w:jc w:val="both"/>
        <w:rPr>
          <w:rFonts w:ascii="Times New Roman" w:hAnsi="Times New Roman"/>
          <w:sz w:val="16"/>
          <w:szCs w:val="16"/>
        </w:rPr>
      </w:pPr>
    </w:p>
    <w:p w14:paraId="72DF406D" w14:textId="7BA1FADD" w:rsidR="00AC180C" w:rsidRPr="00FA1CF9" w:rsidRDefault="00AC180C" w:rsidP="00AC180C">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За </w:t>
      </w:r>
      <w:r w:rsidRPr="00FA1CF9">
        <w:rPr>
          <w:rFonts w:ascii="Times New Roman" w:hAnsi="Times New Roman"/>
          <w:sz w:val="28"/>
          <w:szCs w:val="28"/>
          <w:lang w:val="en-US"/>
        </w:rPr>
        <w:t>I</w:t>
      </w:r>
      <w:r w:rsidRPr="00FA1CF9">
        <w:rPr>
          <w:rFonts w:ascii="Times New Roman" w:hAnsi="Times New Roman"/>
          <w:sz w:val="28"/>
          <w:szCs w:val="28"/>
        </w:rPr>
        <w:t xml:space="preserve"> квартал 2024 года рост долговых обязательств в виде бюджетных кредитов составил 7 263,2 млн.руб. или на 16,3 %.</w:t>
      </w:r>
    </w:p>
    <w:p w14:paraId="79B7998B" w14:textId="1AA91E84" w:rsidR="00AC180C" w:rsidRPr="00FA1CF9" w:rsidRDefault="00AC180C" w:rsidP="00AC180C">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Сведения о ежемесячном привлечении и погашении бюджетных кредитов в </w:t>
      </w:r>
      <w:r w:rsidRPr="00FA1CF9">
        <w:rPr>
          <w:rFonts w:ascii="Times New Roman" w:hAnsi="Times New Roman"/>
          <w:sz w:val="28"/>
          <w:szCs w:val="28"/>
          <w:lang w:val="en-US"/>
        </w:rPr>
        <w:t>I</w:t>
      </w:r>
      <w:r w:rsidRPr="00FA1CF9">
        <w:rPr>
          <w:rFonts w:ascii="Times New Roman" w:hAnsi="Times New Roman"/>
          <w:sz w:val="28"/>
          <w:szCs w:val="28"/>
        </w:rPr>
        <w:t xml:space="preserve"> квартале 2024 года представлены в таблице </w:t>
      </w:r>
      <w:r w:rsidR="004804E4" w:rsidRPr="00FA1CF9">
        <w:rPr>
          <w:rFonts w:ascii="Times New Roman" w:hAnsi="Times New Roman"/>
          <w:sz w:val="28"/>
          <w:szCs w:val="28"/>
        </w:rPr>
        <w:t>41</w:t>
      </w:r>
      <w:r w:rsidRPr="00FA1CF9">
        <w:rPr>
          <w:rFonts w:ascii="Times New Roman" w:hAnsi="Times New Roman"/>
          <w:sz w:val="28"/>
          <w:szCs w:val="28"/>
        </w:rPr>
        <w:t>.</w:t>
      </w:r>
    </w:p>
    <w:p w14:paraId="138A64C2" w14:textId="77777777" w:rsidR="00AC180C" w:rsidRPr="00FA1CF9" w:rsidRDefault="00AC180C" w:rsidP="0022415F">
      <w:pPr>
        <w:spacing w:after="0" w:line="240" w:lineRule="auto"/>
        <w:rPr>
          <w:rFonts w:ascii="Times New Roman" w:hAnsi="Times New Roman"/>
          <w:bCs/>
          <w:spacing w:val="5"/>
          <w:sz w:val="24"/>
        </w:rPr>
      </w:pPr>
    </w:p>
    <w:p w14:paraId="3F48124F" w14:textId="77777777" w:rsidR="00AC180C" w:rsidRPr="00FA1CF9" w:rsidRDefault="00AC180C" w:rsidP="0022415F">
      <w:pPr>
        <w:spacing w:after="0" w:line="240" w:lineRule="auto"/>
        <w:rPr>
          <w:rFonts w:ascii="Times New Roman" w:hAnsi="Times New Roman"/>
          <w:bCs/>
          <w:spacing w:val="5"/>
          <w:sz w:val="24"/>
        </w:rPr>
      </w:pPr>
      <w:r w:rsidRPr="00FA1CF9">
        <w:rPr>
          <w:rFonts w:ascii="Times New Roman" w:hAnsi="Times New Roman"/>
          <w:bCs/>
          <w:spacing w:val="5"/>
          <w:sz w:val="24"/>
        </w:rPr>
        <w:t xml:space="preserve">Таблица </w:t>
      </w:r>
      <w:r w:rsidRPr="00FA1CF9">
        <w:rPr>
          <w:rFonts w:ascii="Times New Roman" w:hAnsi="Times New Roman"/>
          <w:bCs/>
          <w:spacing w:val="5"/>
          <w:sz w:val="24"/>
        </w:rPr>
        <w:fldChar w:fldCharType="begin"/>
      </w:r>
      <w:r w:rsidRPr="00FA1CF9">
        <w:rPr>
          <w:rFonts w:ascii="Times New Roman" w:hAnsi="Times New Roman"/>
          <w:bCs/>
          <w:spacing w:val="5"/>
          <w:sz w:val="24"/>
        </w:rPr>
        <w:instrText xml:space="preserve"> SEQ Таблица \* ARABIC </w:instrText>
      </w:r>
      <w:r w:rsidRPr="00FA1CF9">
        <w:rPr>
          <w:rFonts w:ascii="Times New Roman" w:hAnsi="Times New Roman"/>
          <w:bCs/>
          <w:spacing w:val="5"/>
          <w:sz w:val="24"/>
        </w:rPr>
        <w:fldChar w:fldCharType="separate"/>
      </w:r>
      <w:r w:rsidR="0030453A" w:rsidRPr="00FA1CF9">
        <w:rPr>
          <w:rFonts w:ascii="Times New Roman" w:hAnsi="Times New Roman"/>
          <w:bCs/>
          <w:noProof/>
          <w:spacing w:val="5"/>
          <w:sz w:val="24"/>
        </w:rPr>
        <w:t>41</w:t>
      </w:r>
      <w:r w:rsidRPr="00FA1CF9">
        <w:rPr>
          <w:rFonts w:ascii="Times New Roman" w:hAnsi="Times New Roman"/>
          <w:bCs/>
          <w:spacing w:val="5"/>
          <w:sz w:val="24"/>
        </w:rPr>
        <w:fldChar w:fldCharType="end"/>
      </w:r>
      <w:r w:rsidRPr="00FA1CF9">
        <w:rPr>
          <w:rFonts w:ascii="Times New Roman" w:hAnsi="Times New Roman"/>
          <w:bCs/>
          <w:spacing w:val="5"/>
          <w:sz w:val="24"/>
        </w:rPr>
        <w:t>. Сведения о движении бюджетных кредитах, привлеченных в областной бюджет за I квартал 2024 года, млн.руб.</w:t>
      </w:r>
    </w:p>
    <w:tbl>
      <w:tblPr>
        <w:tblW w:w="9616" w:type="dxa"/>
        <w:tblLayout w:type="fixed"/>
        <w:tblLook w:val="04A0" w:firstRow="1" w:lastRow="0" w:firstColumn="1" w:lastColumn="0" w:noHBand="0" w:noVBand="1"/>
      </w:tblPr>
      <w:tblGrid>
        <w:gridCol w:w="1923"/>
        <w:gridCol w:w="1923"/>
        <w:gridCol w:w="1923"/>
        <w:gridCol w:w="1923"/>
        <w:gridCol w:w="1924"/>
      </w:tblGrid>
      <w:tr w:rsidR="00FA1CF9" w:rsidRPr="00FA1CF9" w14:paraId="2D00151A" w14:textId="77777777" w:rsidTr="00AC180C">
        <w:trPr>
          <w:trHeight w:val="168"/>
          <w:tblHeader/>
        </w:trPr>
        <w:tc>
          <w:tcPr>
            <w:tcW w:w="1923"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4AF34481" w14:textId="77777777" w:rsidR="00AC180C" w:rsidRPr="00FA1CF9" w:rsidRDefault="00AC180C" w:rsidP="00AC180C">
            <w:pPr>
              <w:spacing w:after="0" w:line="240" w:lineRule="auto"/>
              <w:jc w:val="center"/>
              <w:rPr>
                <w:rFonts w:ascii="Times New Roman" w:eastAsia="Times New Roman" w:hAnsi="Times New Roman"/>
                <w:b/>
                <w:bCs/>
                <w:lang w:eastAsia="ru-RU"/>
              </w:rPr>
            </w:pPr>
            <w:r w:rsidRPr="00FA1CF9">
              <w:rPr>
                <w:rFonts w:ascii="Times New Roman" w:eastAsia="Times New Roman" w:hAnsi="Times New Roman"/>
                <w:b/>
                <w:bCs/>
                <w:lang w:eastAsia="ru-RU"/>
              </w:rPr>
              <w:t>Месяц</w:t>
            </w:r>
          </w:p>
        </w:tc>
        <w:tc>
          <w:tcPr>
            <w:tcW w:w="1923" w:type="dxa"/>
            <w:tcBorders>
              <w:top w:val="double" w:sz="6" w:space="0" w:color="auto"/>
              <w:left w:val="nil"/>
              <w:bottom w:val="single" w:sz="4" w:space="0" w:color="auto"/>
              <w:right w:val="single" w:sz="4" w:space="0" w:color="auto"/>
            </w:tcBorders>
            <w:shd w:val="clear" w:color="auto" w:fill="auto"/>
            <w:vAlign w:val="center"/>
            <w:hideMark/>
          </w:tcPr>
          <w:p w14:paraId="7197E09A" w14:textId="77777777" w:rsidR="00AC180C" w:rsidRPr="00FA1CF9" w:rsidRDefault="00AC180C" w:rsidP="00AC180C">
            <w:pPr>
              <w:spacing w:after="0" w:line="240" w:lineRule="auto"/>
              <w:jc w:val="center"/>
              <w:rPr>
                <w:rFonts w:ascii="Times New Roman" w:eastAsia="Times New Roman" w:hAnsi="Times New Roman"/>
                <w:b/>
                <w:bCs/>
                <w:lang w:eastAsia="ru-RU"/>
              </w:rPr>
            </w:pPr>
            <w:r w:rsidRPr="00FA1CF9">
              <w:rPr>
                <w:rFonts w:ascii="Times New Roman" w:eastAsia="Times New Roman" w:hAnsi="Times New Roman"/>
                <w:b/>
                <w:bCs/>
                <w:lang w:eastAsia="ru-RU"/>
              </w:rPr>
              <w:t>Долг на начало месяца</w:t>
            </w:r>
          </w:p>
        </w:tc>
        <w:tc>
          <w:tcPr>
            <w:tcW w:w="1923" w:type="dxa"/>
            <w:tcBorders>
              <w:top w:val="double" w:sz="6" w:space="0" w:color="auto"/>
              <w:left w:val="nil"/>
              <w:bottom w:val="single" w:sz="4" w:space="0" w:color="auto"/>
              <w:right w:val="single" w:sz="4" w:space="0" w:color="auto"/>
            </w:tcBorders>
            <w:shd w:val="clear" w:color="auto" w:fill="auto"/>
            <w:vAlign w:val="center"/>
            <w:hideMark/>
          </w:tcPr>
          <w:p w14:paraId="6A9068AE" w14:textId="77777777" w:rsidR="00AC180C" w:rsidRPr="00FA1CF9" w:rsidRDefault="00AC180C" w:rsidP="00AC180C">
            <w:pPr>
              <w:spacing w:after="0" w:line="240" w:lineRule="auto"/>
              <w:jc w:val="center"/>
              <w:rPr>
                <w:rFonts w:ascii="Times New Roman" w:eastAsia="Times New Roman" w:hAnsi="Times New Roman"/>
                <w:b/>
                <w:bCs/>
                <w:lang w:eastAsia="ru-RU"/>
              </w:rPr>
            </w:pPr>
            <w:r w:rsidRPr="00FA1CF9">
              <w:rPr>
                <w:rFonts w:ascii="Times New Roman" w:eastAsia="Times New Roman" w:hAnsi="Times New Roman"/>
                <w:b/>
                <w:bCs/>
                <w:lang w:eastAsia="ru-RU"/>
              </w:rPr>
              <w:t>Привлечено за месяц</w:t>
            </w:r>
          </w:p>
        </w:tc>
        <w:tc>
          <w:tcPr>
            <w:tcW w:w="1923" w:type="dxa"/>
            <w:tcBorders>
              <w:top w:val="double" w:sz="6" w:space="0" w:color="auto"/>
              <w:left w:val="nil"/>
              <w:bottom w:val="single" w:sz="4" w:space="0" w:color="auto"/>
              <w:right w:val="single" w:sz="4" w:space="0" w:color="auto"/>
            </w:tcBorders>
            <w:shd w:val="clear" w:color="auto" w:fill="auto"/>
            <w:vAlign w:val="center"/>
            <w:hideMark/>
          </w:tcPr>
          <w:p w14:paraId="410CDB6A" w14:textId="77777777" w:rsidR="00AC180C" w:rsidRPr="00FA1CF9" w:rsidRDefault="00AC180C" w:rsidP="00AC180C">
            <w:pPr>
              <w:spacing w:after="0" w:line="240" w:lineRule="auto"/>
              <w:jc w:val="center"/>
              <w:rPr>
                <w:rFonts w:ascii="Times New Roman" w:eastAsia="Times New Roman" w:hAnsi="Times New Roman"/>
                <w:b/>
                <w:bCs/>
                <w:lang w:eastAsia="ru-RU"/>
              </w:rPr>
            </w:pPr>
            <w:r w:rsidRPr="00FA1CF9">
              <w:rPr>
                <w:rFonts w:ascii="Times New Roman" w:eastAsia="Times New Roman" w:hAnsi="Times New Roman"/>
                <w:b/>
                <w:bCs/>
                <w:lang w:eastAsia="ru-RU"/>
              </w:rPr>
              <w:t>Погашено за месяц</w:t>
            </w:r>
          </w:p>
        </w:tc>
        <w:tc>
          <w:tcPr>
            <w:tcW w:w="1924" w:type="dxa"/>
            <w:tcBorders>
              <w:top w:val="double" w:sz="6" w:space="0" w:color="auto"/>
              <w:left w:val="nil"/>
              <w:bottom w:val="single" w:sz="4" w:space="0" w:color="auto"/>
              <w:right w:val="double" w:sz="6" w:space="0" w:color="auto"/>
            </w:tcBorders>
            <w:shd w:val="clear" w:color="auto" w:fill="auto"/>
            <w:vAlign w:val="center"/>
            <w:hideMark/>
          </w:tcPr>
          <w:p w14:paraId="254A432E" w14:textId="77777777" w:rsidR="00AC180C" w:rsidRPr="00FA1CF9" w:rsidRDefault="00AC180C" w:rsidP="00AC180C">
            <w:pPr>
              <w:spacing w:after="0" w:line="240" w:lineRule="auto"/>
              <w:jc w:val="center"/>
              <w:rPr>
                <w:rFonts w:ascii="Times New Roman" w:eastAsia="Times New Roman" w:hAnsi="Times New Roman"/>
                <w:b/>
                <w:bCs/>
                <w:lang w:eastAsia="ru-RU"/>
              </w:rPr>
            </w:pPr>
            <w:r w:rsidRPr="00FA1CF9">
              <w:rPr>
                <w:rFonts w:ascii="Times New Roman" w:eastAsia="Times New Roman" w:hAnsi="Times New Roman"/>
                <w:b/>
                <w:bCs/>
                <w:lang w:eastAsia="ru-RU"/>
              </w:rPr>
              <w:t>Расходы на обслуживание</w:t>
            </w:r>
          </w:p>
        </w:tc>
      </w:tr>
      <w:tr w:rsidR="00FA1CF9" w:rsidRPr="00FA1CF9" w14:paraId="3FAEEC55" w14:textId="77777777" w:rsidTr="00AC180C">
        <w:trPr>
          <w:trHeight w:val="70"/>
        </w:trPr>
        <w:tc>
          <w:tcPr>
            <w:tcW w:w="1923" w:type="dxa"/>
            <w:tcBorders>
              <w:top w:val="nil"/>
              <w:left w:val="double" w:sz="6" w:space="0" w:color="auto"/>
              <w:bottom w:val="single" w:sz="4" w:space="0" w:color="auto"/>
              <w:right w:val="single" w:sz="4" w:space="0" w:color="auto"/>
            </w:tcBorders>
            <w:shd w:val="clear" w:color="auto" w:fill="auto"/>
            <w:vAlign w:val="center"/>
            <w:hideMark/>
          </w:tcPr>
          <w:p w14:paraId="773654AB" w14:textId="6F120086" w:rsidR="00AC180C" w:rsidRPr="00FA1CF9" w:rsidRDefault="00122B5F" w:rsidP="00122B5F">
            <w:pPr>
              <w:spacing w:after="0" w:line="240" w:lineRule="auto"/>
              <w:rPr>
                <w:rFonts w:ascii="Times New Roman" w:eastAsia="Times New Roman" w:hAnsi="Times New Roman"/>
                <w:lang w:eastAsia="ru-RU"/>
              </w:rPr>
            </w:pPr>
            <w:r w:rsidRPr="00FA1CF9">
              <w:rPr>
                <w:rFonts w:ascii="Times New Roman" w:eastAsia="Times New Roman" w:hAnsi="Times New Roman"/>
                <w:lang w:eastAsia="ru-RU"/>
              </w:rPr>
              <w:t>Январь</w:t>
            </w:r>
          </w:p>
        </w:tc>
        <w:tc>
          <w:tcPr>
            <w:tcW w:w="1923" w:type="dxa"/>
            <w:tcBorders>
              <w:top w:val="nil"/>
              <w:left w:val="nil"/>
              <w:bottom w:val="single" w:sz="4" w:space="0" w:color="auto"/>
              <w:right w:val="single" w:sz="4" w:space="0" w:color="auto"/>
            </w:tcBorders>
            <w:shd w:val="clear" w:color="auto" w:fill="auto"/>
            <w:vAlign w:val="center"/>
            <w:hideMark/>
          </w:tcPr>
          <w:p w14:paraId="7A5B163C" w14:textId="77777777" w:rsidR="00AC180C" w:rsidRPr="00FA1CF9" w:rsidRDefault="00AC180C" w:rsidP="00AC180C">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44 648,2 </w:t>
            </w:r>
          </w:p>
        </w:tc>
        <w:tc>
          <w:tcPr>
            <w:tcW w:w="1923" w:type="dxa"/>
            <w:tcBorders>
              <w:top w:val="nil"/>
              <w:left w:val="nil"/>
              <w:bottom w:val="single" w:sz="4" w:space="0" w:color="auto"/>
              <w:right w:val="single" w:sz="4" w:space="0" w:color="auto"/>
            </w:tcBorders>
            <w:shd w:val="clear" w:color="auto" w:fill="auto"/>
            <w:vAlign w:val="center"/>
            <w:hideMark/>
          </w:tcPr>
          <w:p w14:paraId="1370EE37" w14:textId="77777777" w:rsidR="00AC180C" w:rsidRPr="00FA1CF9" w:rsidRDefault="00AC180C" w:rsidP="00AC180C">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3 773,7 </w:t>
            </w:r>
          </w:p>
        </w:tc>
        <w:tc>
          <w:tcPr>
            <w:tcW w:w="1923" w:type="dxa"/>
            <w:tcBorders>
              <w:top w:val="nil"/>
              <w:left w:val="nil"/>
              <w:bottom w:val="single" w:sz="4" w:space="0" w:color="auto"/>
              <w:right w:val="single" w:sz="4" w:space="0" w:color="auto"/>
            </w:tcBorders>
            <w:shd w:val="clear" w:color="auto" w:fill="auto"/>
            <w:vAlign w:val="center"/>
            <w:hideMark/>
          </w:tcPr>
          <w:p w14:paraId="6E6F758A" w14:textId="77777777" w:rsidR="00AC180C" w:rsidRPr="00FA1CF9" w:rsidRDefault="00AC180C" w:rsidP="00AC180C">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0,0 </w:t>
            </w:r>
          </w:p>
        </w:tc>
        <w:tc>
          <w:tcPr>
            <w:tcW w:w="1924" w:type="dxa"/>
            <w:tcBorders>
              <w:top w:val="nil"/>
              <w:left w:val="nil"/>
              <w:bottom w:val="single" w:sz="4" w:space="0" w:color="auto"/>
              <w:right w:val="double" w:sz="6" w:space="0" w:color="auto"/>
            </w:tcBorders>
            <w:shd w:val="clear" w:color="auto" w:fill="auto"/>
            <w:vAlign w:val="center"/>
            <w:hideMark/>
          </w:tcPr>
          <w:p w14:paraId="44FD2CDD" w14:textId="77777777" w:rsidR="00AC180C" w:rsidRPr="00FA1CF9" w:rsidRDefault="00AC180C" w:rsidP="00AC180C">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0,0 </w:t>
            </w:r>
          </w:p>
        </w:tc>
      </w:tr>
      <w:tr w:rsidR="00FA1CF9" w:rsidRPr="00FA1CF9" w14:paraId="5E74CF4E" w14:textId="77777777" w:rsidTr="00AC180C">
        <w:trPr>
          <w:trHeight w:val="70"/>
        </w:trPr>
        <w:tc>
          <w:tcPr>
            <w:tcW w:w="1923" w:type="dxa"/>
            <w:tcBorders>
              <w:top w:val="nil"/>
              <w:left w:val="double" w:sz="6" w:space="0" w:color="auto"/>
              <w:bottom w:val="single" w:sz="4" w:space="0" w:color="auto"/>
              <w:right w:val="single" w:sz="4" w:space="0" w:color="auto"/>
            </w:tcBorders>
            <w:shd w:val="clear" w:color="auto" w:fill="auto"/>
            <w:vAlign w:val="center"/>
            <w:hideMark/>
          </w:tcPr>
          <w:p w14:paraId="34AD4EBF" w14:textId="5C502AD0" w:rsidR="00AC180C" w:rsidRPr="00FA1CF9" w:rsidRDefault="00122B5F" w:rsidP="00AC180C">
            <w:pPr>
              <w:spacing w:after="0" w:line="240" w:lineRule="auto"/>
              <w:rPr>
                <w:rFonts w:ascii="Times New Roman" w:eastAsia="Times New Roman" w:hAnsi="Times New Roman"/>
                <w:lang w:eastAsia="ru-RU"/>
              </w:rPr>
            </w:pPr>
            <w:r w:rsidRPr="00FA1CF9">
              <w:rPr>
                <w:rFonts w:ascii="Times New Roman" w:eastAsia="Times New Roman" w:hAnsi="Times New Roman"/>
                <w:lang w:eastAsia="ru-RU"/>
              </w:rPr>
              <w:t>Февраль</w:t>
            </w:r>
          </w:p>
        </w:tc>
        <w:tc>
          <w:tcPr>
            <w:tcW w:w="1923" w:type="dxa"/>
            <w:tcBorders>
              <w:top w:val="nil"/>
              <w:left w:val="nil"/>
              <w:bottom w:val="single" w:sz="4" w:space="0" w:color="auto"/>
              <w:right w:val="single" w:sz="4" w:space="0" w:color="auto"/>
            </w:tcBorders>
            <w:shd w:val="clear" w:color="auto" w:fill="auto"/>
            <w:vAlign w:val="center"/>
            <w:hideMark/>
          </w:tcPr>
          <w:p w14:paraId="77B2D55E" w14:textId="77777777" w:rsidR="00AC180C" w:rsidRPr="00FA1CF9" w:rsidRDefault="00AC180C" w:rsidP="00AC180C">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48 421,9 </w:t>
            </w:r>
          </w:p>
        </w:tc>
        <w:tc>
          <w:tcPr>
            <w:tcW w:w="1923" w:type="dxa"/>
            <w:tcBorders>
              <w:top w:val="nil"/>
              <w:left w:val="nil"/>
              <w:bottom w:val="single" w:sz="4" w:space="0" w:color="auto"/>
              <w:right w:val="single" w:sz="4" w:space="0" w:color="auto"/>
            </w:tcBorders>
            <w:shd w:val="clear" w:color="auto" w:fill="auto"/>
            <w:vAlign w:val="center"/>
            <w:hideMark/>
          </w:tcPr>
          <w:p w14:paraId="22B06B24" w14:textId="77777777" w:rsidR="00AC180C" w:rsidRPr="00FA1CF9" w:rsidRDefault="00AC180C" w:rsidP="00AC180C">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2 500,0 </w:t>
            </w:r>
          </w:p>
        </w:tc>
        <w:tc>
          <w:tcPr>
            <w:tcW w:w="1923" w:type="dxa"/>
            <w:tcBorders>
              <w:top w:val="nil"/>
              <w:left w:val="nil"/>
              <w:bottom w:val="single" w:sz="4" w:space="0" w:color="auto"/>
              <w:right w:val="single" w:sz="4" w:space="0" w:color="auto"/>
            </w:tcBorders>
            <w:shd w:val="clear" w:color="auto" w:fill="auto"/>
            <w:vAlign w:val="center"/>
            <w:hideMark/>
          </w:tcPr>
          <w:p w14:paraId="650AFE72" w14:textId="77777777" w:rsidR="00AC180C" w:rsidRPr="00FA1CF9" w:rsidRDefault="00AC180C" w:rsidP="00AC180C">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0,0 </w:t>
            </w:r>
          </w:p>
        </w:tc>
        <w:tc>
          <w:tcPr>
            <w:tcW w:w="1924" w:type="dxa"/>
            <w:tcBorders>
              <w:top w:val="nil"/>
              <w:left w:val="nil"/>
              <w:bottom w:val="single" w:sz="4" w:space="0" w:color="auto"/>
              <w:right w:val="double" w:sz="6" w:space="0" w:color="auto"/>
            </w:tcBorders>
            <w:shd w:val="clear" w:color="auto" w:fill="auto"/>
            <w:vAlign w:val="center"/>
            <w:hideMark/>
          </w:tcPr>
          <w:p w14:paraId="71D0485B" w14:textId="77777777" w:rsidR="00AC180C" w:rsidRPr="00FA1CF9" w:rsidRDefault="00AC180C" w:rsidP="00AC180C">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0,0 </w:t>
            </w:r>
          </w:p>
        </w:tc>
      </w:tr>
      <w:tr w:rsidR="00FA1CF9" w:rsidRPr="00FA1CF9" w14:paraId="753D8713" w14:textId="77777777" w:rsidTr="00AC180C">
        <w:trPr>
          <w:trHeight w:val="70"/>
        </w:trPr>
        <w:tc>
          <w:tcPr>
            <w:tcW w:w="1923" w:type="dxa"/>
            <w:tcBorders>
              <w:top w:val="nil"/>
              <w:left w:val="double" w:sz="6" w:space="0" w:color="auto"/>
              <w:bottom w:val="single" w:sz="4" w:space="0" w:color="auto"/>
              <w:right w:val="single" w:sz="4" w:space="0" w:color="auto"/>
            </w:tcBorders>
            <w:shd w:val="clear" w:color="auto" w:fill="auto"/>
            <w:vAlign w:val="center"/>
            <w:hideMark/>
          </w:tcPr>
          <w:p w14:paraId="4241D41A" w14:textId="04E493E9" w:rsidR="00AC180C" w:rsidRPr="00FA1CF9" w:rsidRDefault="00122B5F" w:rsidP="00AC180C">
            <w:pPr>
              <w:spacing w:after="0" w:line="240" w:lineRule="auto"/>
              <w:rPr>
                <w:rFonts w:ascii="Times New Roman" w:eastAsia="Times New Roman" w:hAnsi="Times New Roman"/>
                <w:lang w:eastAsia="ru-RU"/>
              </w:rPr>
            </w:pPr>
            <w:r w:rsidRPr="00FA1CF9">
              <w:rPr>
                <w:rFonts w:ascii="Times New Roman" w:eastAsia="Times New Roman" w:hAnsi="Times New Roman"/>
                <w:lang w:eastAsia="ru-RU"/>
              </w:rPr>
              <w:t>Март</w:t>
            </w:r>
          </w:p>
        </w:tc>
        <w:tc>
          <w:tcPr>
            <w:tcW w:w="1923" w:type="dxa"/>
            <w:tcBorders>
              <w:top w:val="nil"/>
              <w:left w:val="nil"/>
              <w:bottom w:val="single" w:sz="4" w:space="0" w:color="auto"/>
              <w:right w:val="single" w:sz="4" w:space="0" w:color="auto"/>
            </w:tcBorders>
            <w:shd w:val="clear" w:color="auto" w:fill="auto"/>
            <w:vAlign w:val="center"/>
            <w:hideMark/>
          </w:tcPr>
          <w:p w14:paraId="7272D171" w14:textId="77777777" w:rsidR="00AC180C" w:rsidRPr="00FA1CF9" w:rsidRDefault="00AC180C" w:rsidP="00AC180C">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50 921,9 </w:t>
            </w:r>
          </w:p>
        </w:tc>
        <w:tc>
          <w:tcPr>
            <w:tcW w:w="1923" w:type="dxa"/>
            <w:tcBorders>
              <w:top w:val="nil"/>
              <w:left w:val="nil"/>
              <w:bottom w:val="single" w:sz="4" w:space="0" w:color="auto"/>
              <w:right w:val="single" w:sz="4" w:space="0" w:color="auto"/>
            </w:tcBorders>
            <w:shd w:val="clear" w:color="auto" w:fill="auto"/>
            <w:vAlign w:val="center"/>
            <w:hideMark/>
          </w:tcPr>
          <w:p w14:paraId="39D9E0C0" w14:textId="77777777" w:rsidR="00AC180C" w:rsidRPr="00FA1CF9" w:rsidRDefault="00AC180C" w:rsidP="00AC180C">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989,5 </w:t>
            </w:r>
          </w:p>
        </w:tc>
        <w:tc>
          <w:tcPr>
            <w:tcW w:w="1923" w:type="dxa"/>
            <w:tcBorders>
              <w:top w:val="nil"/>
              <w:left w:val="nil"/>
              <w:bottom w:val="single" w:sz="4" w:space="0" w:color="auto"/>
              <w:right w:val="single" w:sz="4" w:space="0" w:color="auto"/>
            </w:tcBorders>
            <w:shd w:val="clear" w:color="auto" w:fill="auto"/>
            <w:vAlign w:val="center"/>
            <w:hideMark/>
          </w:tcPr>
          <w:p w14:paraId="768FF399" w14:textId="77777777" w:rsidR="00AC180C" w:rsidRPr="00FA1CF9" w:rsidRDefault="00AC180C" w:rsidP="00AC180C">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0,0 </w:t>
            </w:r>
          </w:p>
        </w:tc>
        <w:tc>
          <w:tcPr>
            <w:tcW w:w="1924" w:type="dxa"/>
            <w:tcBorders>
              <w:top w:val="nil"/>
              <w:left w:val="nil"/>
              <w:bottom w:val="single" w:sz="4" w:space="0" w:color="auto"/>
              <w:right w:val="double" w:sz="6" w:space="0" w:color="auto"/>
            </w:tcBorders>
            <w:shd w:val="clear" w:color="auto" w:fill="auto"/>
            <w:vAlign w:val="center"/>
            <w:hideMark/>
          </w:tcPr>
          <w:p w14:paraId="0B812A39" w14:textId="77777777" w:rsidR="00AC180C" w:rsidRPr="00FA1CF9" w:rsidRDefault="00AC180C" w:rsidP="00AC180C">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0,0 </w:t>
            </w:r>
          </w:p>
        </w:tc>
      </w:tr>
      <w:tr w:rsidR="00FA1CF9" w:rsidRPr="00FA1CF9" w14:paraId="48A94D91" w14:textId="77777777" w:rsidTr="00AC180C">
        <w:trPr>
          <w:trHeight w:val="70"/>
        </w:trPr>
        <w:tc>
          <w:tcPr>
            <w:tcW w:w="1923" w:type="dxa"/>
            <w:tcBorders>
              <w:top w:val="nil"/>
              <w:left w:val="double" w:sz="6" w:space="0" w:color="auto"/>
              <w:bottom w:val="single" w:sz="4" w:space="0" w:color="auto"/>
              <w:right w:val="single" w:sz="4" w:space="0" w:color="auto"/>
            </w:tcBorders>
            <w:shd w:val="clear" w:color="auto" w:fill="auto"/>
            <w:vAlign w:val="center"/>
            <w:hideMark/>
          </w:tcPr>
          <w:p w14:paraId="5473D0D9" w14:textId="513DAE87" w:rsidR="00AC180C" w:rsidRPr="00FA1CF9" w:rsidRDefault="00122B5F" w:rsidP="00AC180C">
            <w:pPr>
              <w:spacing w:after="0" w:line="240" w:lineRule="auto"/>
              <w:rPr>
                <w:rFonts w:ascii="Times New Roman" w:eastAsia="Times New Roman" w:hAnsi="Times New Roman"/>
                <w:lang w:eastAsia="ru-RU"/>
              </w:rPr>
            </w:pPr>
            <w:r w:rsidRPr="00FA1CF9">
              <w:rPr>
                <w:rFonts w:ascii="Times New Roman" w:eastAsia="Times New Roman" w:hAnsi="Times New Roman"/>
                <w:lang w:eastAsia="ru-RU"/>
              </w:rPr>
              <w:t>Апрель</w:t>
            </w:r>
          </w:p>
        </w:tc>
        <w:tc>
          <w:tcPr>
            <w:tcW w:w="1923" w:type="dxa"/>
            <w:tcBorders>
              <w:top w:val="nil"/>
              <w:left w:val="nil"/>
              <w:bottom w:val="single" w:sz="4" w:space="0" w:color="auto"/>
              <w:right w:val="single" w:sz="4" w:space="0" w:color="auto"/>
            </w:tcBorders>
            <w:shd w:val="clear" w:color="auto" w:fill="auto"/>
            <w:vAlign w:val="center"/>
            <w:hideMark/>
          </w:tcPr>
          <w:p w14:paraId="7A1FF2DD" w14:textId="77777777" w:rsidR="00AC180C" w:rsidRPr="00FA1CF9" w:rsidRDefault="00AC180C" w:rsidP="00AC180C">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51 911,4 </w:t>
            </w:r>
          </w:p>
        </w:tc>
        <w:tc>
          <w:tcPr>
            <w:tcW w:w="1923" w:type="dxa"/>
            <w:tcBorders>
              <w:top w:val="nil"/>
              <w:left w:val="nil"/>
              <w:bottom w:val="single" w:sz="4" w:space="0" w:color="auto"/>
              <w:right w:val="single" w:sz="4" w:space="0" w:color="auto"/>
            </w:tcBorders>
            <w:shd w:val="clear" w:color="auto" w:fill="auto"/>
            <w:vAlign w:val="center"/>
            <w:hideMark/>
          </w:tcPr>
          <w:p w14:paraId="36B506EA" w14:textId="77777777" w:rsidR="00AC180C" w:rsidRPr="00FA1CF9" w:rsidRDefault="00AC180C" w:rsidP="00AC180C">
            <w:pPr>
              <w:spacing w:after="0" w:line="240" w:lineRule="auto"/>
              <w:jc w:val="center"/>
              <w:rPr>
                <w:rFonts w:ascii="Times New Roman" w:eastAsia="Times New Roman" w:hAnsi="Times New Roman"/>
                <w:lang w:eastAsia="ru-RU"/>
              </w:rPr>
            </w:pPr>
            <w:r w:rsidRPr="00FA1CF9">
              <w:rPr>
                <w:rFonts w:ascii="Times New Roman" w:eastAsia="Times New Roman" w:hAnsi="Times New Roman"/>
                <w:lang w:eastAsia="ru-RU"/>
              </w:rPr>
              <w:t>Х</w:t>
            </w:r>
          </w:p>
        </w:tc>
        <w:tc>
          <w:tcPr>
            <w:tcW w:w="1923" w:type="dxa"/>
            <w:tcBorders>
              <w:top w:val="nil"/>
              <w:left w:val="nil"/>
              <w:bottom w:val="single" w:sz="4" w:space="0" w:color="auto"/>
              <w:right w:val="single" w:sz="4" w:space="0" w:color="auto"/>
            </w:tcBorders>
            <w:shd w:val="clear" w:color="auto" w:fill="auto"/>
            <w:vAlign w:val="center"/>
            <w:hideMark/>
          </w:tcPr>
          <w:p w14:paraId="59D717F2" w14:textId="77777777" w:rsidR="00AC180C" w:rsidRPr="00FA1CF9" w:rsidRDefault="00AC180C" w:rsidP="00AC180C">
            <w:pPr>
              <w:spacing w:after="0" w:line="240" w:lineRule="auto"/>
              <w:jc w:val="center"/>
              <w:rPr>
                <w:rFonts w:ascii="Times New Roman" w:eastAsia="Times New Roman" w:hAnsi="Times New Roman"/>
                <w:lang w:eastAsia="ru-RU"/>
              </w:rPr>
            </w:pPr>
            <w:r w:rsidRPr="00FA1CF9">
              <w:rPr>
                <w:rFonts w:ascii="Times New Roman" w:eastAsia="Times New Roman" w:hAnsi="Times New Roman"/>
                <w:lang w:eastAsia="ru-RU"/>
              </w:rPr>
              <w:t>Х</w:t>
            </w:r>
          </w:p>
        </w:tc>
        <w:tc>
          <w:tcPr>
            <w:tcW w:w="1924" w:type="dxa"/>
            <w:tcBorders>
              <w:top w:val="nil"/>
              <w:left w:val="nil"/>
              <w:bottom w:val="single" w:sz="4" w:space="0" w:color="auto"/>
              <w:right w:val="double" w:sz="6" w:space="0" w:color="auto"/>
            </w:tcBorders>
            <w:shd w:val="clear" w:color="auto" w:fill="auto"/>
            <w:vAlign w:val="center"/>
            <w:hideMark/>
          </w:tcPr>
          <w:p w14:paraId="2BBE900F" w14:textId="77777777" w:rsidR="00AC180C" w:rsidRPr="00FA1CF9" w:rsidRDefault="00AC180C" w:rsidP="00AC180C">
            <w:pPr>
              <w:spacing w:after="0" w:line="240" w:lineRule="auto"/>
              <w:jc w:val="center"/>
              <w:rPr>
                <w:rFonts w:ascii="Times New Roman" w:eastAsia="Times New Roman" w:hAnsi="Times New Roman"/>
                <w:lang w:eastAsia="ru-RU"/>
              </w:rPr>
            </w:pPr>
            <w:r w:rsidRPr="00FA1CF9">
              <w:rPr>
                <w:rFonts w:ascii="Times New Roman" w:eastAsia="Times New Roman" w:hAnsi="Times New Roman"/>
                <w:lang w:eastAsia="ru-RU"/>
              </w:rPr>
              <w:t>Х</w:t>
            </w:r>
          </w:p>
        </w:tc>
      </w:tr>
      <w:tr w:rsidR="00AC180C" w:rsidRPr="00FA1CF9" w14:paraId="315EB753" w14:textId="77777777" w:rsidTr="00AC180C">
        <w:trPr>
          <w:trHeight w:val="70"/>
        </w:trPr>
        <w:tc>
          <w:tcPr>
            <w:tcW w:w="1923" w:type="dxa"/>
            <w:tcBorders>
              <w:top w:val="single" w:sz="4" w:space="0" w:color="auto"/>
              <w:left w:val="double" w:sz="6" w:space="0" w:color="auto"/>
              <w:bottom w:val="double" w:sz="6" w:space="0" w:color="auto"/>
              <w:right w:val="single" w:sz="4" w:space="0" w:color="auto"/>
            </w:tcBorders>
            <w:shd w:val="clear" w:color="auto" w:fill="auto"/>
            <w:vAlign w:val="center"/>
            <w:hideMark/>
          </w:tcPr>
          <w:p w14:paraId="22117D68" w14:textId="77777777" w:rsidR="00AC180C" w:rsidRPr="00FA1CF9" w:rsidRDefault="00AC180C" w:rsidP="00AC180C">
            <w:pPr>
              <w:spacing w:after="0" w:line="240" w:lineRule="auto"/>
              <w:rPr>
                <w:rFonts w:ascii="Times New Roman" w:eastAsia="Times New Roman" w:hAnsi="Times New Roman"/>
                <w:b/>
                <w:bCs/>
                <w:lang w:eastAsia="ru-RU"/>
              </w:rPr>
            </w:pPr>
            <w:r w:rsidRPr="00FA1CF9">
              <w:rPr>
                <w:rFonts w:ascii="Times New Roman" w:eastAsia="Times New Roman" w:hAnsi="Times New Roman"/>
                <w:b/>
                <w:bCs/>
                <w:lang w:eastAsia="ru-RU"/>
              </w:rPr>
              <w:t xml:space="preserve">Итого </w:t>
            </w:r>
          </w:p>
        </w:tc>
        <w:tc>
          <w:tcPr>
            <w:tcW w:w="1923" w:type="dxa"/>
            <w:tcBorders>
              <w:top w:val="single" w:sz="4" w:space="0" w:color="auto"/>
              <w:left w:val="nil"/>
              <w:bottom w:val="double" w:sz="6" w:space="0" w:color="auto"/>
              <w:right w:val="single" w:sz="4" w:space="0" w:color="auto"/>
            </w:tcBorders>
            <w:shd w:val="clear" w:color="auto" w:fill="auto"/>
            <w:vAlign w:val="center"/>
            <w:hideMark/>
          </w:tcPr>
          <w:p w14:paraId="1404CE6F" w14:textId="77777777" w:rsidR="00AC180C" w:rsidRPr="00FA1CF9" w:rsidRDefault="00AC180C" w:rsidP="00AC180C">
            <w:pPr>
              <w:spacing w:after="0" w:line="240" w:lineRule="auto"/>
              <w:jc w:val="center"/>
              <w:rPr>
                <w:rFonts w:ascii="Times New Roman" w:eastAsia="Times New Roman" w:hAnsi="Times New Roman"/>
                <w:b/>
                <w:bCs/>
                <w:lang w:eastAsia="ru-RU"/>
              </w:rPr>
            </w:pPr>
            <w:r w:rsidRPr="00FA1CF9">
              <w:rPr>
                <w:rFonts w:ascii="Times New Roman" w:eastAsia="Times New Roman" w:hAnsi="Times New Roman"/>
                <w:b/>
                <w:bCs/>
                <w:lang w:eastAsia="ru-RU"/>
              </w:rPr>
              <w:t>Х</w:t>
            </w:r>
          </w:p>
        </w:tc>
        <w:tc>
          <w:tcPr>
            <w:tcW w:w="1923" w:type="dxa"/>
            <w:tcBorders>
              <w:top w:val="single" w:sz="4" w:space="0" w:color="auto"/>
              <w:left w:val="nil"/>
              <w:bottom w:val="double" w:sz="6" w:space="0" w:color="auto"/>
              <w:right w:val="single" w:sz="4" w:space="0" w:color="auto"/>
            </w:tcBorders>
            <w:shd w:val="clear" w:color="auto" w:fill="auto"/>
            <w:vAlign w:val="center"/>
            <w:hideMark/>
          </w:tcPr>
          <w:p w14:paraId="17702F06" w14:textId="77777777" w:rsidR="00AC180C" w:rsidRPr="00FA1CF9" w:rsidRDefault="00AC180C" w:rsidP="00AC180C">
            <w:pPr>
              <w:spacing w:after="0" w:line="240" w:lineRule="auto"/>
              <w:jc w:val="right"/>
              <w:rPr>
                <w:rFonts w:ascii="Times New Roman" w:eastAsia="Times New Roman" w:hAnsi="Times New Roman"/>
                <w:b/>
                <w:bCs/>
                <w:lang w:eastAsia="ru-RU"/>
              </w:rPr>
            </w:pPr>
            <w:r w:rsidRPr="00FA1CF9">
              <w:rPr>
                <w:rFonts w:ascii="Times New Roman" w:eastAsia="Times New Roman" w:hAnsi="Times New Roman"/>
                <w:b/>
                <w:bCs/>
                <w:lang w:eastAsia="ru-RU"/>
              </w:rPr>
              <w:t xml:space="preserve">7 263,2 </w:t>
            </w:r>
          </w:p>
        </w:tc>
        <w:tc>
          <w:tcPr>
            <w:tcW w:w="1923" w:type="dxa"/>
            <w:tcBorders>
              <w:top w:val="single" w:sz="4" w:space="0" w:color="auto"/>
              <w:left w:val="nil"/>
              <w:bottom w:val="double" w:sz="6" w:space="0" w:color="auto"/>
              <w:right w:val="single" w:sz="4" w:space="0" w:color="auto"/>
            </w:tcBorders>
            <w:shd w:val="clear" w:color="auto" w:fill="auto"/>
            <w:vAlign w:val="center"/>
            <w:hideMark/>
          </w:tcPr>
          <w:p w14:paraId="45C8C395" w14:textId="77777777" w:rsidR="00AC180C" w:rsidRPr="00FA1CF9" w:rsidRDefault="00AC180C" w:rsidP="00AC180C">
            <w:pPr>
              <w:spacing w:after="0" w:line="240" w:lineRule="auto"/>
              <w:jc w:val="right"/>
              <w:rPr>
                <w:rFonts w:ascii="Times New Roman" w:eastAsia="Times New Roman" w:hAnsi="Times New Roman"/>
                <w:b/>
                <w:bCs/>
                <w:lang w:eastAsia="ru-RU"/>
              </w:rPr>
            </w:pPr>
            <w:r w:rsidRPr="00FA1CF9">
              <w:rPr>
                <w:rFonts w:ascii="Times New Roman" w:eastAsia="Times New Roman" w:hAnsi="Times New Roman"/>
                <w:b/>
                <w:bCs/>
                <w:lang w:eastAsia="ru-RU"/>
              </w:rPr>
              <w:t xml:space="preserve">0,0 </w:t>
            </w:r>
          </w:p>
        </w:tc>
        <w:tc>
          <w:tcPr>
            <w:tcW w:w="1924" w:type="dxa"/>
            <w:tcBorders>
              <w:top w:val="single" w:sz="4" w:space="0" w:color="auto"/>
              <w:left w:val="nil"/>
              <w:bottom w:val="double" w:sz="6" w:space="0" w:color="auto"/>
              <w:right w:val="double" w:sz="6" w:space="0" w:color="auto"/>
            </w:tcBorders>
            <w:shd w:val="clear" w:color="auto" w:fill="auto"/>
            <w:vAlign w:val="center"/>
            <w:hideMark/>
          </w:tcPr>
          <w:p w14:paraId="42041321" w14:textId="77777777" w:rsidR="00AC180C" w:rsidRPr="00FA1CF9" w:rsidRDefault="00AC180C" w:rsidP="00AC180C">
            <w:pPr>
              <w:spacing w:after="0" w:line="240" w:lineRule="auto"/>
              <w:jc w:val="right"/>
              <w:rPr>
                <w:rFonts w:ascii="Times New Roman" w:eastAsia="Times New Roman" w:hAnsi="Times New Roman"/>
                <w:b/>
                <w:bCs/>
                <w:lang w:eastAsia="ru-RU"/>
              </w:rPr>
            </w:pPr>
            <w:r w:rsidRPr="00FA1CF9">
              <w:rPr>
                <w:rFonts w:ascii="Times New Roman" w:eastAsia="Times New Roman" w:hAnsi="Times New Roman"/>
                <w:b/>
                <w:bCs/>
                <w:lang w:eastAsia="ru-RU"/>
              </w:rPr>
              <w:t xml:space="preserve">0,0 </w:t>
            </w:r>
          </w:p>
        </w:tc>
      </w:tr>
    </w:tbl>
    <w:p w14:paraId="19ABB8EE" w14:textId="77777777" w:rsidR="00AC180C" w:rsidRPr="00FA1CF9" w:rsidRDefault="00AC180C" w:rsidP="00AC180C">
      <w:pPr>
        <w:spacing w:after="0" w:line="240" w:lineRule="auto"/>
        <w:ind w:firstLine="709"/>
        <w:jc w:val="both"/>
        <w:rPr>
          <w:rFonts w:ascii="Times New Roman" w:hAnsi="Times New Roman"/>
          <w:sz w:val="16"/>
          <w:szCs w:val="16"/>
        </w:rPr>
      </w:pPr>
    </w:p>
    <w:p w14:paraId="6BE24AC4" w14:textId="1FD0FEC6" w:rsidR="00AC180C" w:rsidRPr="00FA1CF9" w:rsidRDefault="00AC180C" w:rsidP="00AC180C">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В разрезе кредиторов (с кем заключены соглашения) движение долговых обязательств по бюджетным кредитам характеризуется следующими основными показателями, представленными в таблице </w:t>
      </w:r>
      <w:r w:rsidR="004804E4" w:rsidRPr="00FA1CF9">
        <w:rPr>
          <w:rFonts w:ascii="Times New Roman" w:hAnsi="Times New Roman"/>
          <w:sz w:val="28"/>
          <w:szCs w:val="28"/>
        </w:rPr>
        <w:t>42</w:t>
      </w:r>
      <w:r w:rsidRPr="00FA1CF9">
        <w:rPr>
          <w:rFonts w:ascii="Times New Roman" w:hAnsi="Times New Roman"/>
          <w:sz w:val="28"/>
          <w:szCs w:val="28"/>
        </w:rPr>
        <w:t>.</w:t>
      </w:r>
    </w:p>
    <w:p w14:paraId="635B25E8" w14:textId="77777777" w:rsidR="00AC180C" w:rsidRPr="00FA1CF9" w:rsidRDefault="00AC180C" w:rsidP="00F05308">
      <w:pPr>
        <w:spacing w:after="0" w:line="240" w:lineRule="auto"/>
        <w:rPr>
          <w:rFonts w:ascii="Times New Roman" w:hAnsi="Times New Roman"/>
          <w:bCs/>
          <w:spacing w:val="5"/>
          <w:sz w:val="24"/>
        </w:rPr>
      </w:pPr>
    </w:p>
    <w:p w14:paraId="3ACA13EB" w14:textId="5BEE31D4" w:rsidR="00AC180C" w:rsidRPr="00FA1CF9" w:rsidRDefault="00AC180C" w:rsidP="00AC180C">
      <w:pPr>
        <w:spacing w:after="0" w:line="240" w:lineRule="auto"/>
        <w:rPr>
          <w:rFonts w:ascii="Times New Roman" w:hAnsi="Times New Roman"/>
          <w:bCs/>
          <w:spacing w:val="5"/>
          <w:sz w:val="24"/>
        </w:rPr>
      </w:pPr>
      <w:r w:rsidRPr="00FA1CF9">
        <w:rPr>
          <w:rFonts w:ascii="Times New Roman" w:hAnsi="Times New Roman"/>
          <w:bCs/>
          <w:spacing w:val="5"/>
          <w:sz w:val="24"/>
        </w:rPr>
        <w:t xml:space="preserve">Таблица </w:t>
      </w:r>
      <w:r w:rsidRPr="00FA1CF9">
        <w:rPr>
          <w:rFonts w:ascii="Times New Roman" w:hAnsi="Times New Roman"/>
          <w:bCs/>
          <w:spacing w:val="5"/>
          <w:sz w:val="24"/>
        </w:rPr>
        <w:fldChar w:fldCharType="begin"/>
      </w:r>
      <w:r w:rsidRPr="00FA1CF9">
        <w:rPr>
          <w:rFonts w:ascii="Times New Roman" w:hAnsi="Times New Roman"/>
          <w:bCs/>
          <w:spacing w:val="5"/>
          <w:sz w:val="24"/>
        </w:rPr>
        <w:instrText xml:space="preserve"> SEQ Таблица \* ARABIC </w:instrText>
      </w:r>
      <w:r w:rsidRPr="00FA1CF9">
        <w:rPr>
          <w:rFonts w:ascii="Times New Roman" w:hAnsi="Times New Roman"/>
          <w:bCs/>
          <w:spacing w:val="5"/>
          <w:sz w:val="24"/>
        </w:rPr>
        <w:fldChar w:fldCharType="separate"/>
      </w:r>
      <w:r w:rsidR="0030453A" w:rsidRPr="00FA1CF9">
        <w:rPr>
          <w:rFonts w:ascii="Times New Roman" w:hAnsi="Times New Roman"/>
          <w:bCs/>
          <w:noProof/>
          <w:spacing w:val="5"/>
          <w:sz w:val="24"/>
        </w:rPr>
        <w:t>42</w:t>
      </w:r>
      <w:r w:rsidRPr="00FA1CF9">
        <w:rPr>
          <w:rFonts w:ascii="Times New Roman" w:hAnsi="Times New Roman"/>
          <w:bCs/>
          <w:spacing w:val="5"/>
          <w:sz w:val="24"/>
        </w:rPr>
        <w:fldChar w:fldCharType="end"/>
      </w:r>
      <w:r w:rsidRPr="00FA1CF9">
        <w:rPr>
          <w:rFonts w:ascii="Times New Roman" w:hAnsi="Times New Roman"/>
          <w:bCs/>
          <w:spacing w:val="5"/>
          <w:sz w:val="24"/>
        </w:rPr>
        <w:t xml:space="preserve">. Сведения о кредиторах, с которыми заключены соглашения о </w:t>
      </w:r>
      <w:r w:rsidR="00F05308" w:rsidRPr="00FA1CF9">
        <w:rPr>
          <w:rFonts w:ascii="Times New Roman" w:hAnsi="Times New Roman"/>
          <w:bCs/>
          <w:spacing w:val="5"/>
          <w:sz w:val="24"/>
        </w:rPr>
        <w:t xml:space="preserve">предоставлении </w:t>
      </w:r>
      <w:r w:rsidRPr="00FA1CF9">
        <w:rPr>
          <w:rFonts w:ascii="Times New Roman" w:hAnsi="Times New Roman"/>
          <w:bCs/>
          <w:spacing w:val="5"/>
          <w:sz w:val="24"/>
        </w:rPr>
        <w:t>бюджетны</w:t>
      </w:r>
      <w:r w:rsidR="00F05308" w:rsidRPr="00FA1CF9">
        <w:rPr>
          <w:rFonts w:ascii="Times New Roman" w:hAnsi="Times New Roman"/>
          <w:bCs/>
          <w:spacing w:val="5"/>
          <w:sz w:val="24"/>
        </w:rPr>
        <w:t>х</w:t>
      </w:r>
      <w:r w:rsidRPr="00FA1CF9">
        <w:rPr>
          <w:rFonts w:ascii="Times New Roman" w:hAnsi="Times New Roman"/>
          <w:bCs/>
          <w:spacing w:val="5"/>
          <w:sz w:val="24"/>
        </w:rPr>
        <w:t xml:space="preserve"> кредит</w:t>
      </w:r>
      <w:r w:rsidR="00F05308" w:rsidRPr="00FA1CF9">
        <w:rPr>
          <w:rFonts w:ascii="Times New Roman" w:hAnsi="Times New Roman"/>
          <w:bCs/>
          <w:spacing w:val="5"/>
          <w:sz w:val="24"/>
        </w:rPr>
        <w:t>ов</w:t>
      </w:r>
      <w:r w:rsidRPr="00FA1CF9">
        <w:rPr>
          <w:rFonts w:ascii="Times New Roman" w:hAnsi="Times New Roman"/>
          <w:bCs/>
          <w:spacing w:val="5"/>
          <w:sz w:val="24"/>
        </w:rPr>
        <w:t xml:space="preserve"> из федерального бюджета за I квартал 2024 года, млн.руб.</w:t>
      </w:r>
    </w:p>
    <w:tbl>
      <w:tblPr>
        <w:tblW w:w="9923" w:type="dxa"/>
        <w:tblInd w:w="-307" w:type="dxa"/>
        <w:tblLayout w:type="fixed"/>
        <w:tblLook w:val="04A0" w:firstRow="1" w:lastRow="0" w:firstColumn="1" w:lastColumn="0" w:noHBand="0" w:noVBand="1"/>
      </w:tblPr>
      <w:tblGrid>
        <w:gridCol w:w="2411"/>
        <w:gridCol w:w="992"/>
        <w:gridCol w:w="1276"/>
        <w:gridCol w:w="992"/>
        <w:gridCol w:w="850"/>
        <w:gridCol w:w="992"/>
        <w:gridCol w:w="1276"/>
        <w:gridCol w:w="1134"/>
      </w:tblGrid>
      <w:tr w:rsidR="00FA1CF9" w:rsidRPr="00FA1CF9" w14:paraId="583CEE44" w14:textId="77777777" w:rsidTr="00F879C7">
        <w:trPr>
          <w:trHeight w:val="35"/>
          <w:tblHeader/>
        </w:trPr>
        <w:tc>
          <w:tcPr>
            <w:tcW w:w="2411"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756AE1A7" w14:textId="77777777" w:rsidR="00AC180C" w:rsidRPr="00FA1CF9" w:rsidRDefault="00AC180C" w:rsidP="00AC180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Кредитор</w:t>
            </w:r>
          </w:p>
        </w:tc>
        <w:tc>
          <w:tcPr>
            <w:tcW w:w="2268" w:type="dxa"/>
            <w:gridSpan w:val="2"/>
            <w:tcBorders>
              <w:top w:val="double" w:sz="6" w:space="0" w:color="auto"/>
              <w:left w:val="nil"/>
              <w:bottom w:val="single" w:sz="4" w:space="0" w:color="auto"/>
              <w:right w:val="single" w:sz="4" w:space="0" w:color="auto"/>
            </w:tcBorders>
            <w:shd w:val="clear" w:color="auto" w:fill="auto"/>
            <w:vAlign w:val="center"/>
            <w:hideMark/>
          </w:tcPr>
          <w:p w14:paraId="205FC838" w14:textId="06BD92DE" w:rsidR="00AC180C" w:rsidRPr="00FA1CF9" w:rsidRDefault="00122B5F" w:rsidP="00AC180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Долг на 01.01.2024</w:t>
            </w:r>
          </w:p>
        </w:tc>
        <w:tc>
          <w:tcPr>
            <w:tcW w:w="992"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1590CC43" w14:textId="77777777" w:rsidR="00AC180C" w:rsidRPr="00FA1CF9" w:rsidRDefault="00AC180C" w:rsidP="00AC180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Прив-лечено</w:t>
            </w:r>
          </w:p>
        </w:tc>
        <w:tc>
          <w:tcPr>
            <w:tcW w:w="85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6EF8D77E" w14:textId="77777777" w:rsidR="00AC180C" w:rsidRPr="00FA1CF9" w:rsidRDefault="00AC180C" w:rsidP="00AC180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Пога-шено</w:t>
            </w:r>
          </w:p>
        </w:tc>
        <w:tc>
          <w:tcPr>
            <w:tcW w:w="2268" w:type="dxa"/>
            <w:gridSpan w:val="2"/>
            <w:tcBorders>
              <w:top w:val="double" w:sz="6" w:space="0" w:color="auto"/>
              <w:left w:val="nil"/>
              <w:bottom w:val="single" w:sz="4" w:space="0" w:color="auto"/>
              <w:right w:val="single" w:sz="4" w:space="0" w:color="auto"/>
            </w:tcBorders>
            <w:shd w:val="clear" w:color="auto" w:fill="auto"/>
            <w:vAlign w:val="center"/>
            <w:hideMark/>
          </w:tcPr>
          <w:p w14:paraId="5B6FDC9B" w14:textId="7E9D9015" w:rsidR="00AC180C" w:rsidRPr="00FA1CF9" w:rsidRDefault="00AC180C" w:rsidP="001B48CF">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Долг на 01.0</w:t>
            </w:r>
            <w:r w:rsidR="001B48CF" w:rsidRPr="00FA1CF9">
              <w:rPr>
                <w:rFonts w:ascii="Times New Roman" w:eastAsia="Times New Roman" w:hAnsi="Times New Roman"/>
                <w:b/>
                <w:bCs/>
                <w:sz w:val="20"/>
                <w:szCs w:val="20"/>
                <w:lang w:eastAsia="ru-RU"/>
              </w:rPr>
              <w:t>4</w:t>
            </w:r>
            <w:r w:rsidRPr="00FA1CF9">
              <w:rPr>
                <w:rFonts w:ascii="Times New Roman" w:eastAsia="Times New Roman" w:hAnsi="Times New Roman"/>
                <w:b/>
                <w:bCs/>
                <w:sz w:val="20"/>
                <w:szCs w:val="20"/>
                <w:lang w:eastAsia="ru-RU"/>
              </w:rPr>
              <w:t>.2024</w:t>
            </w:r>
          </w:p>
        </w:tc>
        <w:tc>
          <w:tcPr>
            <w:tcW w:w="1134" w:type="dxa"/>
            <w:vMerge w:val="restart"/>
            <w:tcBorders>
              <w:top w:val="double" w:sz="6" w:space="0" w:color="auto"/>
              <w:left w:val="single" w:sz="4" w:space="0" w:color="auto"/>
              <w:bottom w:val="single" w:sz="4" w:space="0" w:color="auto"/>
              <w:right w:val="double" w:sz="6" w:space="0" w:color="auto"/>
            </w:tcBorders>
            <w:shd w:val="clear" w:color="auto" w:fill="auto"/>
            <w:vAlign w:val="center"/>
            <w:hideMark/>
          </w:tcPr>
          <w:p w14:paraId="6D6F0C6F" w14:textId="77777777" w:rsidR="00AC180C" w:rsidRPr="00FA1CF9" w:rsidRDefault="00AC180C" w:rsidP="00AC180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Уплачено процен-тов</w:t>
            </w:r>
          </w:p>
        </w:tc>
      </w:tr>
      <w:tr w:rsidR="00FA1CF9" w:rsidRPr="00FA1CF9" w14:paraId="2A7D3D07" w14:textId="77777777" w:rsidTr="00F879C7">
        <w:trPr>
          <w:trHeight w:val="94"/>
          <w:tblHeader/>
        </w:trPr>
        <w:tc>
          <w:tcPr>
            <w:tcW w:w="2411" w:type="dxa"/>
            <w:vMerge/>
            <w:tcBorders>
              <w:top w:val="double" w:sz="6" w:space="0" w:color="auto"/>
              <w:left w:val="double" w:sz="6" w:space="0" w:color="auto"/>
              <w:bottom w:val="single" w:sz="4" w:space="0" w:color="auto"/>
              <w:right w:val="single" w:sz="4" w:space="0" w:color="auto"/>
            </w:tcBorders>
            <w:vAlign w:val="center"/>
            <w:hideMark/>
          </w:tcPr>
          <w:p w14:paraId="348D8EEE" w14:textId="77777777" w:rsidR="00AC180C" w:rsidRPr="00FA1CF9" w:rsidRDefault="00AC180C" w:rsidP="00AC180C">
            <w:pPr>
              <w:spacing w:after="0" w:line="240" w:lineRule="auto"/>
              <w:rPr>
                <w:rFonts w:ascii="Times New Roman" w:eastAsia="Times New Roman" w:hAnsi="Times New Roman"/>
                <w:b/>
                <w:bCs/>
                <w:sz w:val="20"/>
                <w:szCs w:val="20"/>
                <w:lang w:eastAsia="ru-RU"/>
              </w:rPr>
            </w:pPr>
          </w:p>
        </w:tc>
        <w:tc>
          <w:tcPr>
            <w:tcW w:w="992" w:type="dxa"/>
            <w:tcBorders>
              <w:top w:val="nil"/>
              <w:left w:val="nil"/>
              <w:bottom w:val="single" w:sz="4" w:space="0" w:color="auto"/>
              <w:right w:val="single" w:sz="4" w:space="0" w:color="auto"/>
            </w:tcBorders>
            <w:shd w:val="clear" w:color="auto" w:fill="auto"/>
            <w:vAlign w:val="center"/>
            <w:hideMark/>
          </w:tcPr>
          <w:p w14:paraId="35B10D57" w14:textId="77777777" w:rsidR="00AC180C" w:rsidRPr="00FA1CF9" w:rsidRDefault="00AC180C" w:rsidP="00AC180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млн.руб.</w:t>
            </w:r>
          </w:p>
        </w:tc>
        <w:tc>
          <w:tcPr>
            <w:tcW w:w="1276" w:type="dxa"/>
            <w:tcBorders>
              <w:top w:val="nil"/>
              <w:left w:val="nil"/>
              <w:bottom w:val="single" w:sz="4" w:space="0" w:color="auto"/>
              <w:right w:val="single" w:sz="4" w:space="0" w:color="auto"/>
            </w:tcBorders>
            <w:shd w:val="clear" w:color="auto" w:fill="auto"/>
            <w:vAlign w:val="center"/>
            <w:hideMark/>
          </w:tcPr>
          <w:p w14:paraId="64598404" w14:textId="77777777" w:rsidR="00AC180C" w:rsidRPr="00FA1CF9" w:rsidRDefault="00AC180C" w:rsidP="00AC180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средневз. ставка (%)</w:t>
            </w:r>
          </w:p>
        </w:tc>
        <w:tc>
          <w:tcPr>
            <w:tcW w:w="992" w:type="dxa"/>
            <w:vMerge/>
            <w:tcBorders>
              <w:top w:val="double" w:sz="6" w:space="0" w:color="auto"/>
              <w:left w:val="single" w:sz="4" w:space="0" w:color="auto"/>
              <w:bottom w:val="single" w:sz="4" w:space="0" w:color="auto"/>
              <w:right w:val="single" w:sz="4" w:space="0" w:color="auto"/>
            </w:tcBorders>
            <w:vAlign w:val="center"/>
            <w:hideMark/>
          </w:tcPr>
          <w:p w14:paraId="592A7D3F" w14:textId="77777777" w:rsidR="00AC180C" w:rsidRPr="00FA1CF9" w:rsidRDefault="00AC180C" w:rsidP="00AC180C">
            <w:pPr>
              <w:spacing w:after="0" w:line="240" w:lineRule="auto"/>
              <w:rPr>
                <w:rFonts w:ascii="Times New Roman" w:eastAsia="Times New Roman" w:hAnsi="Times New Roman"/>
                <w:b/>
                <w:bCs/>
                <w:sz w:val="20"/>
                <w:szCs w:val="20"/>
                <w:lang w:eastAsia="ru-RU"/>
              </w:rPr>
            </w:pPr>
          </w:p>
        </w:tc>
        <w:tc>
          <w:tcPr>
            <w:tcW w:w="850" w:type="dxa"/>
            <w:vMerge/>
            <w:tcBorders>
              <w:top w:val="double" w:sz="6" w:space="0" w:color="auto"/>
              <w:left w:val="single" w:sz="4" w:space="0" w:color="auto"/>
              <w:bottom w:val="single" w:sz="4" w:space="0" w:color="auto"/>
              <w:right w:val="single" w:sz="4" w:space="0" w:color="auto"/>
            </w:tcBorders>
            <w:vAlign w:val="center"/>
            <w:hideMark/>
          </w:tcPr>
          <w:p w14:paraId="4E13B406" w14:textId="77777777" w:rsidR="00AC180C" w:rsidRPr="00FA1CF9" w:rsidRDefault="00AC180C" w:rsidP="00AC180C">
            <w:pPr>
              <w:spacing w:after="0" w:line="240" w:lineRule="auto"/>
              <w:rPr>
                <w:rFonts w:ascii="Times New Roman" w:eastAsia="Times New Roman" w:hAnsi="Times New Roman"/>
                <w:b/>
                <w:bCs/>
                <w:sz w:val="20"/>
                <w:szCs w:val="20"/>
                <w:lang w:eastAsia="ru-RU"/>
              </w:rPr>
            </w:pPr>
          </w:p>
        </w:tc>
        <w:tc>
          <w:tcPr>
            <w:tcW w:w="992" w:type="dxa"/>
            <w:tcBorders>
              <w:top w:val="nil"/>
              <w:left w:val="nil"/>
              <w:bottom w:val="single" w:sz="4" w:space="0" w:color="auto"/>
              <w:right w:val="single" w:sz="4" w:space="0" w:color="auto"/>
            </w:tcBorders>
            <w:shd w:val="clear" w:color="auto" w:fill="auto"/>
            <w:vAlign w:val="center"/>
            <w:hideMark/>
          </w:tcPr>
          <w:p w14:paraId="64EE37B9" w14:textId="77777777" w:rsidR="00AC180C" w:rsidRPr="00FA1CF9" w:rsidRDefault="00AC180C" w:rsidP="00AC180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млн.руб.</w:t>
            </w:r>
          </w:p>
        </w:tc>
        <w:tc>
          <w:tcPr>
            <w:tcW w:w="1276" w:type="dxa"/>
            <w:tcBorders>
              <w:top w:val="nil"/>
              <w:left w:val="nil"/>
              <w:bottom w:val="single" w:sz="4" w:space="0" w:color="auto"/>
              <w:right w:val="single" w:sz="4" w:space="0" w:color="auto"/>
            </w:tcBorders>
            <w:shd w:val="clear" w:color="auto" w:fill="auto"/>
            <w:vAlign w:val="center"/>
            <w:hideMark/>
          </w:tcPr>
          <w:p w14:paraId="21DCA37A" w14:textId="77777777" w:rsidR="00AC180C" w:rsidRPr="00FA1CF9" w:rsidRDefault="00AC180C" w:rsidP="00AC180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средневз. ставка (%)</w:t>
            </w:r>
          </w:p>
        </w:tc>
        <w:tc>
          <w:tcPr>
            <w:tcW w:w="1134" w:type="dxa"/>
            <w:vMerge/>
            <w:tcBorders>
              <w:top w:val="double" w:sz="6" w:space="0" w:color="auto"/>
              <w:left w:val="single" w:sz="4" w:space="0" w:color="auto"/>
              <w:bottom w:val="single" w:sz="4" w:space="0" w:color="auto"/>
              <w:right w:val="double" w:sz="6" w:space="0" w:color="auto"/>
            </w:tcBorders>
            <w:vAlign w:val="center"/>
            <w:hideMark/>
          </w:tcPr>
          <w:p w14:paraId="28784F0C" w14:textId="77777777" w:rsidR="00AC180C" w:rsidRPr="00FA1CF9" w:rsidRDefault="00AC180C" w:rsidP="00AC180C">
            <w:pPr>
              <w:spacing w:after="0" w:line="240" w:lineRule="auto"/>
              <w:rPr>
                <w:rFonts w:ascii="Times New Roman" w:eastAsia="Times New Roman" w:hAnsi="Times New Roman"/>
                <w:b/>
                <w:bCs/>
                <w:sz w:val="20"/>
                <w:szCs w:val="20"/>
                <w:lang w:eastAsia="ru-RU"/>
              </w:rPr>
            </w:pPr>
          </w:p>
        </w:tc>
      </w:tr>
      <w:tr w:rsidR="00FA1CF9" w:rsidRPr="00FA1CF9" w14:paraId="342C41B7" w14:textId="77777777" w:rsidTr="00F879C7">
        <w:trPr>
          <w:trHeight w:val="255"/>
        </w:trPr>
        <w:tc>
          <w:tcPr>
            <w:tcW w:w="2411" w:type="dxa"/>
            <w:tcBorders>
              <w:top w:val="nil"/>
              <w:left w:val="double" w:sz="6" w:space="0" w:color="auto"/>
              <w:bottom w:val="single" w:sz="4" w:space="0" w:color="auto"/>
              <w:right w:val="single" w:sz="4" w:space="0" w:color="auto"/>
            </w:tcBorders>
            <w:shd w:val="clear" w:color="auto" w:fill="auto"/>
            <w:vAlign w:val="center"/>
            <w:hideMark/>
          </w:tcPr>
          <w:p w14:paraId="219AFBD4" w14:textId="77777777" w:rsidR="00AC180C" w:rsidRPr="00FA1CF9" w:rsidRDefault="00AC180C" w:rsidP="00AC180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Казначейство России</w:t>
            </w:r>
          </w:p>
        </w:tc>
        <w:tc>
          <w:tcPr>
            <w:tcW w:w="992" w:type="dxa"/>
            <w:tcBorders>
              <w:top w:val="nil"/>
              <w:left w:val="nil"/>
              <w:bottom w:val="single" w:sz="4" w:space="0" w:color="auto"/>
              <w:right w:val="single" w:sz="4" w:space="0" w:color="auto"/>
            </w:tcBorders>
            <w:shd w:val="clear" w:color="auto" w:fill="auto"/>
            <w:vAlign w:val="center"/>
            <w:hideMark/>
          </w:tcPr>
          <w:p w14:paraId="51BBB607" w14:textId="77777777" w:rsidR="00AC180C" w:rsidRPr="00FA1CF9" w:rsidRDefault="00AC180C" w:rsidP="00AC180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2 509,2 </w:t>
            </w:r>
          </w:p>
        </w:tc>
        <w:tc>
          <w:tcPr>
            <w:tcW w:w="1276" w:type="dxa"/>
            <w:tcBorders>
              <w:top w:val="nil"/>
              <w:left w:val="nil"/>
              <w:bottom w:val="single" w:sz="4" w:space="0" w:color="auto"/>
              <w:right w:val="single" w:sz="4" w:space="0" w:color="auto"/>
            </w:tcBorders>
            <w:shd w:val="clear" w:color="auto" w:fill="auto"/>
            <w:vAlign w:val="center"/>
            <w:hideMark/>
          </w:tcPr>
          <w:p w14:paraId="2943055C" w14:textId="77777777" w:rsidR="00AC180C" w:rsidRPr="00FA1CF9" w:rsidRDefault="00AC180C" w:rsidP="00AC180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3,000 </w:t>
            </w:r>
          </w:p>
        </w:tc>
        <w:tc>
          <w:tcPr>
            <w:tcW w:w="992" w:type="dxa"/>
            <w:tcBorders>
              <w:top w:val="nil"/>
              <w:left w:val="nil"/>
              <w:bottom w:val="single" w:sz="4" w:space="0" w:color="auto"/>
              <w:right w:val="single" w:sz="4" w:space="0" w:color="auto"/>
            </w:tcBorders>
            <w:shd w:val="clear" w:color="auto" w:fill="auto"/>
            <w:vAlign w:val="center"/>
            <w:hideMark/>
          </w:tcPr>
          <w:p w14:paraId="0B315399" w14:textId="77777777" w:rsidR="00AC180C" w:rsidRPr="00FA1CF9" w:rsidRDefault="00AC180C" w:rsidP="00AC180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0,0 </w:t>
            </w:r>
          </w:p>
        </w:tc>
        <w:tc>
          <w:tcPr>
            <w:tcW w:w="850" w:type="dxa"/>
            <w:tcBorders>
              <w:top w:val="nil"/>
              <w:left w:val="nil"/>
              <w:bottom w:val="single" w:sz="4" w:space="0" w:color="auto"/>
              <w:right w:val="single" w:sz="4" w:space="0" w:color="auto"/>
            </w:tcBorders>
            <w:shd w:val="clear" w:color="auto" w:fill="auto"/>
            <w:vAlign w:val="center"/>
            <w:hideMark/>
          </w:tcPr>
          <w:p w14:paraId="7E60B865" w14:textId="77777777" w:rsidR="00AC180C" w:rsidRPr="00FA1CF9" w:rsidRDefault="00AC180C" w:rsidP="00AC180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0,0 </w:t>
            </w:r>
          </w:p>
        </w:tc>
        <w:tc>
          <w:tcPr>
            <w:tcW w:w="992" w:type="dxa"/>
            <w:tcBorders>
              <w:top w:val="nil"/>
              <w:left w:val="nil"/>
              <w:bottom w:val="single" w:sz="4" w:space="0" w:color="auto"/>
              <w:right w:val="single" w:sz="4" w:space="0" w:color="auto"/>
            </w:tcBorders>
            <w:shd w:val="clear" w:color="auto" w:fill="auto"/>
            <w:vAlign w:val="center"/>
            <w:hideMark/>
          </w:tcPr>
          <w:p w14:paraId="5F8EF426" w14:textId="77777777" w:rsidR="00AC180C" w:rsidRPr="00FA1CF9" w:rsidRDefault="00AC180C" w:rsidP="00AC180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2 509,2 </w:t>
            </w:r>
          </w:p>
        </w:tc>
        <w:tc>
          <w:tcPr>
            <w:tcW w:w="1276" w:type="dxa"/>
            <w:tcBorders>
              <w:top w:val="nil"/>
              <w:left w:val="nil"/>
              <w:bottom w:val="single" w:sz="4" w:space="0" w:color="auto"/>
              <w:right w:val="single" w:sz="4" w:space="0" w:color="auto"/>
            </w:tcBorders>
            <w:shd w:val="clear" w:color="auto" w:fill="auto"/>
            <w:vAlign w:val="center"/>
            <w:hideMark/>
          </w:tcPr>
          <w:p w14:paraId="0A394095" w14:textId="77777777" w:rsidR="00AC180C" w:rsidRPr="00FA1CF9" w:rsidRDefault="00AC180C" w:rsidP="00AC180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3,000 </w:t>
            </w:r>
          </w:p>
        </w:tc>
        <w:tc>
          <w:tcPr>
            <w:tcW w:w="1134" w:type="dxa"/>
            <w:tcBorders>
              <w:top w:val="nil"/>
              <w:left w:val="nil"/>
              <w:bottom w:val="single" w:sz="4" w:space="0" w:color="auto"/>
              <w:right w:val="double" w:sz="6" w:space="0" w:color="auto"/>
            </w:tcBorders>
            <w:shd w:val="clear" w:color="auto" w:fill="auto"/>
            <w:vAlign w:val="center"/>
            <w:hideMark/>
          </w:tcPr>
          <w:p w14:paraId="516F4163" w14:textId="77777777" w:rsidR="00AC180C" w:rsidRPr="00FA1CF9" w:rsidRDefault="00AC180C" w:rsidP="00AC180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0,0 </w:t>
            </w:r>
          </w:p>
        </w:tc>
      </w:tr>
      <w:tr w:rsidR="00FA1CF9" w:rsidRPr="00FA1CF9" w14:paraId="7FA1EEE6" w14:textId="77777777" w:rsidTr="00F879C7">
        <w:trPr>
          <w:trHeight w:val="70"/>
        </w:trPr>
        <w:tc>
          <w:tcPr>
            <w:tcW w:w="2411" w:type="dxa"/>
            <w:tcBorders>
              <w:top w:val="nil"/>
              <w:left w:val="double" w:sz="6" w:space="0" w:color="auto"/>
              <w:bottom w:val="single" w:sz="4" w:space="0" w:color="auto"/>
              <w:right w:val="single" w:sz="4" w:space="0" w:color="auto"/>
            </w:tcBorders>
            <w:shd w:val="clear" w:color="auto" w:fill="auto"/>
            <w:vAlign w:val="center"/>
            <w:hideMark/>
          </w:tcPr>
          <w:p w14:paraId="20E1DFA6" w14:textId="77777777" w:rsidR="00AC180C" w:rsidRPr="00FA1CF9" w:rsidRDefault="00AC180C" w:rsidP="00AC180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Минфин России</w:t>
            </w:r>
          </w:p>
        </w:tc>
        <w:tc>
          <w:tcPr>
            <w:tcW w:w="992" w:type="dxa"/>
            <w:tcBorders>
              <w:top w:val="nil"/>
              <w:left w:val="nil"/>
              <w:bottom w:val="single" w:sz="4" w:space="0" w:color="auto"/>
              <w:right w:val="single" w:sz="4" w:space="0" w:color="auto"/>
            </w:tcBorders>
            <w:shd w:val="clear" w:color="auto" w:fill="auto"/>
            <w:vAlign w:val="center"/>
            <w:hideMark/>
          </w:tcPr>
          <w:p w14:paraId="144DB8CD" w14:textId="77777777" w:rsidR="00AC180C" w:rsidRPr="00FA1CF9" w:rsidRDefault="00AC180C" w:rsidP="00AC180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39 485,9 </w:t>
            </w:r>
          </w:p>
        </w:tc>
        <w:tc>
          <w:tcPr>
            <w:tcW w:w="1276" w:type="dxa"/>
            <w:tcBorders>
              <w:top w:val="nil"/>
              <w:left w:val="nil"/>
              <w:bottom w:val="single" w:sz="4" w:space="0" w:color="auto"/>
              <w:right w:val="single" w:sz="4" w:space="0" w:color="auto"/>
            </w:tcBorders>
            <w:shd w:val="clear" w:color="auto" w:fill="auto"/>
            <w:vAlign w:val="center"/>
            <w:hideMark/>
          </w:tcPr>
          <w:p w14:paraId="04B74D9E" w14:textId="77777777" w:rsidR="00AC180C" w:rsidRPr="00FA1CF9" w:rsidRDefault="00AC180C" w:rsidP="00AC180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0,248 </w:t>
            </w:r>
          </w:p>
        </w:tc>
        <w:tc>
          <w:tcPr>
            <w:tcW w:w="992" w:type="dxa"/>
            <w:tcBorders>
              <w:top w:val="nil"/>
              <w:left w:val="nil"/>
              <w:bottom w:val="single" w:sz="4" w:space="0" w:color="auto"/>
              <w:right w:val="single" w:sz="4" w:space="0" w:color="auto"/>
            </w:tcBorders>
            <w:shd w:val="clear" w:color="auto" w:fill="auto"/>
            <w:vAlign w:val="center"/>
            <w:hideMark/>
          </w:tcPr>
          <w:p w14:paraId="07296245" w14:textId="77777777" w:rsidR="00AC180C" w:rsidRPr="00FA1CF9" w:rsidRDefault="00AC180C" w:rsidP="00AC180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989,5 </w:t>
            </w:r>
          </w:p>
        </w:tc>
        <w:tc>
          <w:tcPr>
            <w:tcW w:w="850" w:type="dxa"/>
            <w:tcBorders>
              <w:top w:val="nil"/>
              <w:left w:val="nil"/>
              <w:bottom w:val="single" w:sz="4" w:space="0" w:color="auto"/>
              <w:right w:val="single" w:sz="4" w:space="0" w:color="auto"/>
            </w:tcBorders>
            <w:shd w:val="clear" w:color="auto" w:fill="auto"/>
            <w:vAlign w:val="center"/>
            <w:hideMark/>
          </w:tcPr>
          <w:p w14:paraId="59ABA990" w14:textId="77777777" w:rsidR="00AC180C" w:rsidRPr="00FA1CF9" w:rsidRDefault="00AC180C" w:rsidP="00AC180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0,0 </w:t>
            </w:r>
          </w:p>
        </w:tc>
        <w:tc>
          <w:tcPr>
            <w:tcW w:w="992" w:type="dxa"/>
            <w:tcBorders>
              <w:top w:val="nil"/>
              <w:left w:val="nil"/>
              <w:bottom w:val="single" w:sz="4" w:space="0" w:color="auto"/>
              <w:right w:val="single" w:sz="4" w:space="0" w:color="auto"/>
            </w:tcBorders>
            <w:shd w:val="clear" w:color="auto" w:fill="auto"/>
            <w:vAlign w:val="center"/>
            <w:hideMark/>
          </w:tcPr>
          <w:p w14:paraId="2994D181" w14:textId="77777777" w:rsidR="00AC180C" w:rsidRPr="00FA1CF9" w:rsidRDefault="00AC180C" w:rsidP="00AC180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40 475,4 </w:t>
            </w:r>
          </w:p>
        </w:tc>
        <w:tc>
          <w:tcPr>
            <w:tcW w:w="1276" w:type="dxa"/>
            <w:tcBorders>
              <w:top w:val="nil"/>
              <w:left w:val="nil"/>
              <w:bottom w:val="single" w:sz="4" w:space="0" w:color="auto"/>
              <w:right w:val="single" w:sz="4" w:space="0" w:color="auto"/>
            </w:tcBorders>
            <w:shd w:val="clear" w:color="auto" w:fill="auto"/>
            <w:vAlign w:val="center"/>
            <w:hideMark/>
          </w:tcPr>
          <w:p w14:paraId="4D3613AF" w14:textId="77777777" w:rsidR="00AC180C" w:rsidRPr="00FA1CF9" w:rsidRDefault="00AC180C" w:rsidP="00AC180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0,315 </w:t>
            </w:r>
          </w:p>
        </w:tc>
        <w:tc>
          <w:tcPr>
            <w:tcW w:w="1134" w:type="dxa"/>
            <w:tcBorders>
              <w:top w:val="nil"/>
              <w:left w:val="nil"/>
              <w:bottom w:val="single" w:sz="4" w:space="0" w:color="auto"/>
              <w:right w:val="double" w:sz="6" w:space="0" w:color="auto"/>
            </w:tcBorders>
            <w:shd w:val="clear" w:color="auto" w:fill="auto"/>
            <w:vAlign w:val="center"/>
            <w:hideMark/>
          </w:tcPr>
          <w:p w14:paraId="2E9E07E7" w14:textId="77777777" w:rsidR="00AC180C" w:rsidRPr="00FA1CF9" w:rsidRDefault="00AC180C" w:rsidP="00AC180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0,0 </w:t>
            </w:r>
          </w:p>
        </w:tc>
      </w:tr>
      <w:tr w:rsidR="00FA1CF9" w:rsidRPr="00FA1CF9" w14:paraId="162A6CD3" w14:textId="77777777" w:rsidTr="00F879C7">
        <w:trPr>
          <w:trHeight w:val="70"/>
        </w:trPr>
        <w:tc>
          <w:tcPr>
            <w:tcW w:w="2411" w:type="dxa"/>
            <w:tcBorders>
              <w:top w:val="nil"/>
              <w:left w:val="double" w:sz="6" w:space="0" w:color="auto"/>
              <w:bottom w:val="single" w:sz="4" w:space="0" w:color="auto"/>
              <w:right w:val="single" w:sz="4" w:space="0" w:color="auto"/>
            </w:tcBorders>
            <w:shd w:val="clear" w:color="auto" w:fill="auto"/>
            <w:vAlign w:val="center"/>
            <w:hideMark/>
          </w:tcPr>
          <w:p w14:paraId="0256E06D" w14:textId="77777777" w:rsidR="00AC180C" w:rsidRPr="00FA1CF9" w:rsidRDefault="00AC180C" w:rsidP="00AC180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УФК по Архангельской области и НАО</w:t>
            </w:r>
          </w:p>
        </w:tc>
        <w:tc>
          <w:tcPr>
            <w:tcW w:w="992" w:type="dxa"/>
            <w:tcBorders>
              <w:top w:val="nil"/>
              <w:left w:val="nil"/>
              <w:bottom w:val="single" w:sz="4" w:space="0" w:color="auto"/>
              <w:right w:val="single" w:sz="4" w:space="0" w:color="auto"/>
            </w:tcBorders>
            <w:shd w:val="clear" w:color="auto" w:fill="auto"/>
            <w:vAlign w:val="center"/>
            <w:hideMark/>
          </w:tcPr>
          <w:p w14:paraId="59EC543E" w14:textId="77777777" w:rsidR="00AC180C" w:rsidRPr="00FA1CF9" w:rsidRDefault="00AC180C" w:rsidP="00AC180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2 653,1 </w:t>
            </w:r>
          </w:p>
        </w:tc>
        <w:tc>
          <w:tcPr>
            <w:tcW w:w="1276" w:type="dxa"/>
            <w:tcBorders>
              <w:top w:val="nil"/>
              <w:left w:val="nil"/>
              <w:bottom w:val="single" w:sz="4" w:space="0" w:color="auto"/>
              <w:right w:val="single" w:sz="4" w:space="0" w:color="auto"/>
            </w:tcBorders>
            <w:shd w:val="clear" w:color="auto" w:fill="auto"/>
            <w:vAlign w:val="center"/>
            <w:hideMark/>
          </w:tcPr>
          <w:p w14:paraId="5A68B387" w14:textId="77777777" w:rsidR="00AC180C" w:rsidRPr="00FA1CF9" w:rsidRDefault="00AC180C" w:rsidP="00AC180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0,100 </w:t>
            </w:r>
          </w:p>
        </w:tc>
        <w:tc>
          <w:tcPr>
            <w:tcW w:w="992" w:type="dxa"/>
            <w:tcBorders>
              <w:top w:val="nil"/>
              <w:left w:val="nil"/>
              <w:bottom w:val="single" w:sz="4" w:space="0" w:color="auto"/>
              <w:right w:val="single" w:sz="4" w:space="0" w:color="auto"/>
            </w:tcBorders>
            <w:shd w:val="clear" w:color="auto" w:fill="auto"/>
            <w:vAlign w:val="center"/>
            <w:hideMark/>
          </w:tcPr>
          <w:p w14:paraId="7DBC2D30" w14:textId="77777777" w:rsidR="00AC180C" w:rsidRPr="00FA1CF9" w:rsidRDefault="00AC180C" w:rsidP="00AC180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6 273,7 </w:t>
            </w:r>
          </w:p>
        </w:tc>
        <w:tc>
          <w:tcPr>
            <w:tcW w:w="850" w:type="dxa"/>
            <w:tcBorders>
              <w:top w:val="nil"/>
              <w:left w:val="nil"/>
              <w:bottom w:val="single" w:sz="4" w:space="0" w:color="auto"/>
              <w:right w:val="single" w:sz="4" w:space="0" w:color="auto"/>
            </w:tcBorders>
            <w:shd w:val="clear" w:color="auto" w:fill="auto"/>
            <w:vAlign w:val="center"/>
            <w:hideMark/>
          </w:tcPr>
          <w:p w14:paraId="371E80E6" w14:textId="77777777" w:rsidR="00AC180C" w:rsidRPr="00FA1CF9" w:rsidRDefault="00AC180C" w:rsidP="00AC180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0,0 </w:t>
            </w:r>
          </w:p>
        </w:tc>
        <w:tc>
          <w:tcPr>
            <w:tcW w:w="992" w:type="dxa"/>
            <w:tcBorders>
              <w:top w:val="nil"/>
              <w:left w:val="nil"/>
              <w:bottom w:val="single" w:sz="4" w:space="0" w:color="auto"/>
              <w:right w:val="single" w:sz="4" w:space="0" w:color="auto"/>
            </w:tcBorders>
            <w:shd w:val="clear" w:color="auto" w:fill="auto"/>
            <w:vAlign w:val="center"/>
            <w:hideMark/>
          </w:tcPr>
          <w:p w14:paraId="2843D824" w14:textId="77777777" w:rsidR="00AC180C" w:rsidRPr="00FA1CF9" w:rsidRDefault="00AC180C" w:rsidP="00AC180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8 926,8 </w:t>
            </w:r>
          </w:p>
        </w:tc>
        <w:tc>
          <w:tcPr>
            <w:tcW w:w="1276" w:type="dxa"/>
            <w:tcBorders>
              <w:top w:val="nil"/>
              <w:left w:val="nil"/>
              <w:bottom w:val="single" w:sz="4" w:space="0" w:color="auto"/>
              <w:right w:val="single" w:sz="4" w:space="0" w:color="auto"/>
            </w:tcBorders>
            <w:shd w:val="clear" w:color="auto" w:fill="auto"/>
            <w:vAlign w:val="center"/>
            <w:hideMark/>
          </w:tcPr>
          <w:p w14:paraId="4DC795B9" w14:textId="77777777" w:rsidR="00AC180C" w:rsidRPr="00FA1CF9" w:rsidRDefault="00AC180C" w:rsidP="00AC180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0,100 </w:t>
            </w:r>
          </w:p>
        </w:tc>
        <w:tc>
          <w:tcPr>
            <w:tcW w:w="1134" w:type="dxa"/>
            <w:tcBorders>
              <w:top w:val="nil"/>
              <w:left w:val="nil"/>
              <w:bottom w:val="single" w:sz="4" w:space="0" w:color="auto"/>
              <w:right w:val="double" w:sz="6" w:space="0" w:color="auto"/>
            </w:tcBorders>
            <w:shd w:val="clear" w:color="auto" w:fill="auto"/>
            <w:vAlign w:val="center"/>
            <w:hideMark/>
          </w:tcPr>
          <w:p w14:paraId="7CC7C055" w14:textId="77777777" w:rsidR="00AC180C" w:rsidRPr="00FA1CF9" w:rsidRDefault="00AC180C" w:rsidP="00AC180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0,0 </w:t>
            </w:r>
          </w:p>
        </w:tc>
      </w:tr>
      <w:tr w:rsidR="00AC180C" w:rsidRPr="00FA1CF9" w14:paraId="595BD8AB" w14:textId="77777777" w:rsidTr="00F879C7">
        <w:trPr>
          <w:trHeight w:val="70"/>
        </w:trPr>
        <w:tc>
          <w:tcPr>
            <w:tcW w:w="2411" w:type="dxa"/>
            <w:tcBorders>
              <w:top w:val="single" w:sz="4" w:space="0" w:color="auto"/>
              <w:left w:val="double" w:sz="6" w:space="0" w:color="auto"/>
              <w:bottom w:val="double" w:sz="6" w:space="0" w:color="auto"/>
              <w:right w:val="single" w:sz="4" w:space="0" w:color="auto"/>
            </w:tcBorders>
            <w:shd w:val="clear" w:color="auto" w:fill="auto"/>
            <w:vAlign w:val="center"/>
            <w:hideMark/>
          </w:tcPr>
          <w:p w14:paraId="749D9C83" w14:textId="77777777" w:rsidR="00AC180C" w:rsidRPr="00FA1CF9" w:rsidRDefault="00AC180C" w:rsidP="00AC180C">
            <w:pPr>
              <w:spacing w:after="0" w:line="240" w:lineRule="auto"/>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Итого</w:t>
            </w:r>
          </w:p>
        </w:tc>
        <w:tc>
          <w:tcPr>
            <w:tcW w:w="992" w:type="dxa"/>
            <w:tcBorders>
              <w:top w:val="single" w:sz="4" w:space="0" w:color="auto"/>
              <w:left w:val="nil"/>
              <w:bottom w:val="double" w:sz="6" w:space="0" w:color="auto"/>
              <w:right w:val="single" w:sz="4" w:space="0" w:color="auto"/>
            </w:tcBorders>
            <w:shd w:val="clear" w:color="auto" w:fill="auto"/>
            <w:vAlign w:val="center"/>
            <w:hideMark/>
          </w:tcPr>
          <w:p w14:paraId="5D8A40D4" w14:textId="77777777" w:rsidR="00AC180C" w:rsidRPr="00FA1CF9" w:rsidRDefault="00AC180C" w:rsidP="00AC180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44 648,2 </w:t>
            </w:r>
          </w:p>
        </w:tc>
        <w:tc>
          <w:tcPr>
            <w:tcW w:w="1276" w:type="dxa"/>
            <w:tcBorders>
              <w:top w:val="single" w:sz="4" w:space="0" w:color="auto"/>
              <w:left w:val="nil"/>
              <w:bottom w:val="double" w:sz="6" w:space="0" w:color="auto"/>
              <w:right w:val="single" w:sz="4" w:space="0" w:color="auto"/>
            </w:tcBorders>
            <w:shd w:val="clear" w:color="auto" w:fill="auto"/>
            <w:vAlign w:val="center"/>
            <w:hideMark/>
          </w:tcPr>
          <w:p w14:paraId="1BE5ECF2" w14:textId="77777777" w:rsidR="00AC180C" w:rsidRPr="00FA1CF9" w:rsidRDefault="00AC180C" w:rsidP="00AC180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0,393 </w:t>
            </w:r>
          </w:p>
        </w:tc>
        <w:tc>
          <w:tcPr>
            <w:tcW w:w="992" w:type="dxa"/>
            <w:tcBorders>
              <w:top w:val="single" w:sz="4" w:space="0" w:color="auto"/>
              <w:left w:val="nil"/>
              <w:bottom w:val="double" w:sz="6" w:space="0" w:color="auto"/>
              <w:right w:val="single" w:sz="4" w:space="0" w:color="auto"/>
            </w:tcBorders>
            <w:shd w:val="clear" w:color="auto" w:fill="auto"/>
            <w:vAlign w:val="center"/>
            <w:hideMark/>
          </w:tcPr>
          <w:p w14:paraId="5EBFB0EA" w14:textId="77777777" w:rsidR="00AC180C" w:rsidRPr="00FA1CF9" w:rsidRDefault="00AC180C" w:rsidP="00AC180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7 263,2 </w:t>
            </w:r>
          </w:p>
        </w:tc>
        <w:tc>
          <w:tcPr>
            <w:tcW w:w="850" w:type="dxa"/>
            <w:tcBorders>
              <w:top w:val="single" w:sz="4" w:space="0" w:color="auto"/>
              <w:left w:val="nil"/>
              <w:bottom w:val="double" w:sz="6" w:space="0" w:color="auto"/>
              <w:right w:val="single" w:sz="4" w:space="0" w:color="auto"/>
            </w:tcBorders>
            <w:shd w:val="clear" w:color="auto" w:fill="auto"/>
            <w:vAlign w:val="center"/>
            <w:hideMark/>
          </w:tcPr>
          <w:p w14:paraId="7AF2F944" w14:textId="77777777" w:rsidR="00AC180C" w:rsidRPr="00FA1CF9" w:rsidRDefault="00AC180C" w:rsidP="00AC180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0,0 </w:t>
            </w:r>
          </w:p>
        </w:tc>
        <w:tc>
          <w:tcPr>
            <w:tcW w:w="992" w:type="dxa"/>
            <w:tcBorders>
              <w:top w:val="single" w:sz="4" w:space="0" w:color="auto"/>
              <w:left w:val="nil"/>
              <w:bottom w:val="double" w:sz="6" w:space="0" w:color="auto"/>
              <w:right w:val="single" w:sz="4" w:space="0" w:color="auto"/>
            </w:tcBorders>
            <w:shd w:val="clear" w:color="auto" w:fill="auto"/>
            <w:vAlign w:val="center"/>
            <w:hideMark/>
          </w:tcPr>
          <w:p w14:paraId="565193FF" w14:textId="77777777" w:rsidR="00AC180C" w:rsidRPr="00FA1CF9" w:rsidRDefault="00AC180C" w:rsidP="00AC180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51 911,4 </w:t>
            </w:r>
          </w:p>
        </w:tc>
        <w:tc>
          <w:tcPr>
            <w:tcW w:w="1276" w:type="dxa"/>
            <w:tcBorders>
              <w:top w:val="single" w:sz="4" w:space="0" w:color="auto"/>
              <w:left w:val="nil"/>
              <w:bottom w:val="double" w:sz="6" w:space="0" w:color="auto"/>
              <w:right w:val="single" w:sz="4" w:space="0" w:color="auto"/>
            </w:tcBorders>
            <w:shd w:val="clear" w:color="auto" w:fill="auto"/>
            <w:vAlign w:val="center"/>
            <w:hideMark/>
          </w:tcPr>
          <w:p w14:paraId="12A785DD" w14:textId="77777777" w:rsidR="00AC180C" w:rsidRPr="00FA1CF9" w:rsidRDefault="00AC180C" w:rsidP="00AC180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0,408 </w:t>
            </w:r>
          </w:p>
        </w:tc>
        <w:tc>
          <w:tcPr>
            <w:tcW w:w="1134" w:type="dxa"/>
            <w:tcBorders>
              <w:top w:val="single" w:sz="4" w:space="0" w:color="auto"/>
              <w:left w:val="nil"/>
              <w:bottom w:val="double" w:sz="6" w:space="0" w:color="auto"/>
              <w:right w:val="double" w:sz="6" w:space="0" w:color="auto"/>
            </w:tcBorders>
            <w:shd w:val="clear" w:color="auto" w:fill="auto"/>
            <w:vAlign w:val="center"/>
            <w:hideMark/>
          </w:tcPr>
          <w:p w14:paraId="3FC73C29" w14:textId="77777777" w:rsidR="00AC180C" w:rsidRPr="00FA1CF9" w:rsidRDefault="00AC180C" w:rsidP="00AC180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0,0 </w:t>
            </w:r>
          </w:p>
        </w:tc>
      </w:tr>
    </w:tbl>
    <w:p w14:paraId="339407EA" w14:textId="77777777" w:rsidR="00AC180C" w:rsidRPr="00FA1CF9" w:rsidRDefault="00AC180C" w:rsidP="00AC180C">
      <w:pPr>
        <w:spacing w:after="0" w:line="240" w:lineRule="auto"/>
        <w:ind w:firstLine="709"/>
        <w:jc w:val="both"/>
        <w:rPr>
          <w:rFonts w:ascii="Times New Roman" w:hAnsi="Times New Roman"/>
          <w:sz w:val="16"/>
          <w:szCs w:val="16"/>
        </w:rPr>
      </w:pPr>
    </w:p>
    <w:p w14:paraId="51007625" w14:textId="29049325" w:rsidR="00AC180C" w:rsidRPr="00FA1CF9" w:rsidRDefault="00AC180C" w:rsidP="00AC180C">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Привлечение бюджетных кредитов за отчетный период составило в общей сумме </w:t>
      </w:r>
      <w:r w:rsidR="00F879C7" w:rsidRPr="00FA1CF9">
        <w:rPr>
          <w:rFonts w:ascii="Times New Roman" w:hAnsi="Times New Roman"/>
          <w:sz w:val="28"/>
          <w:szCs w:val="28"/>
        </w:rPr>
        <w:t>7 263,2</w:t>
      </w:r>
      <w:r w:rsidRPr="00FA1CF9">
        <w:rPr>
          <w:rFonts w:ascii="Times New Roman" w:hAnsi="Times New Roman"/>
          <w:sz w:val="28"/>
          <w:szCs w:val="28"/>
        </w:rPr>
        <w:t xml:space="preserve"> млн.руб., из них:</w:t>
      </w:r>
    </w:p>
    <w:p w14:paraId="19C156FD" w14:textId="77777777" w:rsidR="00AC180C" w:rsidRPr="00FA1CF9" w:rsidRDefault="00AC180C" w:rsidP="00AC180C">
      <w:pPr>
        <w:spacing w:after="0" w:line="240" w:lineRule="auto"/>
        <w:ind w:firstLine="709"/>
        <w:jc w:val="both"/>
        <w:rPr>
          <w:rFonts w:ascii="Times New Roman" w:hAnsi="Times New Roman"/>
          <w:sz w:val="28"/>
          <w:szCs w:val="28"/>
        </w:rPr>
      </w:pPr>
      <w:r w:rsidRPr="00FA1CF9">
        <w:rPr>
          <w:rFonts w:ascii="Times New Roman" w:hAnsi="Times New Roman"/>
          <w:sz w:val="28"/>
          <w:szCs w:val="28"/>
        </w:rPr>
        <w:t>1) В УФК по Архангельской области и Ненецкому автономному округу на пополнение остатка средств на едином счете бюджета, согласно заключенному договору от 27.12.2023, по ставке 0,1 % годовых – 6 273,7 млн.руб., из них в январе 2024 г. – 3 773,7 млн.руб., в феврале – 2 500,0 млн.руб.;</w:t>
      </w:r>
    </w:p>
    <w:p w14:paraId="2932F0D1" w14:textId="0F176FCD" w:rsidR="00AC180C" w:rsidRPr="00FA1CF9" w:rsidRDefault="00AC180C" w:rsidP="00AC180C">
      <w:pPr>
        <w:spacing w:after="0" w:line="240" w:lineRule="auto"/>
        <w:ind w:firstLine="709"/>
        <w:jc w:val="both"/>
        <w:rPr>
          <w:rFonts w:ascii="Times New Roman" w:hAnsi="Times New Roman"/>
          <w:sz w:val="28"/>
          <w:szCs w:val="28"/>
        </w:rPr>
      </w:pPr>
      <w:r w:rsidRPr="00FA1CF9">
        <w:rPr>
          <w:rFonts w:ascii="Times New Roman" w:hAnsi="Times New Roman"/>
          <w:sz w:val="28"/>
          <w:szCs w:val="28"/>
        </w:rPr>
        <w:t>2) В Минфине России на основании соглашения от 19.03.2024 на финансовое обеспечение реализации инфраструктурных проектов, по ставке 3 % годовых – 989,5 млн.руб. сроком возврата с 202</w:t>
      </w:r>
      <w:r w:rsidR="00AC045A" w:rsidRPr="00FA1CF9">
        <w:rPr>
          <w:rFonts w:ascii="Times New Roman" w:hAnsi="Times New Roman"/>
          <w:sz w:val="28"/>
          <w:szCs w:val="28"/>
        </w:rPr>
        <w:t>6</w:t>
      </w:r>
      <w:r w:rsidRPr="00FA1CF9">
        <w:rPr>
          <w:rFonts w:ascii="Times New Roman" w:hAnsi="Times New Roman"/>
          <w:sz w:val="28"/>
          <w:szCs w:val="28"/>
        </w:rPr>
        <w:t xml:space="preserve"> по 203</w:t>
      </w:r>
      <w:r w:rsidR="00AC045A" w:rsidRPr="00FA1CF9">
        <w:rPr>
          <w:rFonts w:ascii="Times New Roman" w:hAnsi="Times New Roman"/>
          <w:sz w:val="28"/>
          <w:szCs w:val="28"/>
        </w:rPr>
        <w:t>9</w:t>
      </w:r>
      <w:r w:rsidRPr="00FA1CF9">
        <w:rPr>
          <w:rFonts w:ascii="Times New Roman" w:hAnsi="Times New Roman"/>
          <w:sz w:val="28"/>
          <w:szCs w:val="28"/>
        </w:rPr>
        <w:t xml:space="preserve"> годы.</w:t>
      </w:r>
    </w:p>
    <w:p w14:paraId="224D51A7" w14:textId="206E3602" w:rsidR="00AC180C" w:rsidRPr="00FA1CF9" w:rsidRDefault="00AC180C" w:rsidP="00AC180C">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Возврат бюджетных кредитов в </w:t>
      </w:r>
      <w:r w:rsidRPr="00FA1CF9">
        <w:rPr>
          <w:rFonts w:ascii="Times New Roman" w:hAnsi="Times New Roman"/>
          <w:sz w:val="28"/>
          <w:szCs w:val="28"/>
          <w:lang w:val="en-US"/>
        </w:rPr>
        <w:t>I</w:t>
      </w:r>
      <w:r w:rsidRPr="00FA1CF9">
        <w:rPr>
          <w:rFonts w:ascii="Times New Roman" w:hAnsi="Times New Roman"/>
          <w:sz w:val="28"/>
          <w:szCs w:val="28"/>
        </w:rPr>
        <w:t xml:space="preserve"> квартале 2024 года соглашениями и договорами не предусмотрен и</w:t>
      </w:r>
      <w:r w:rsidR="000861EB" w:rsidRPr="00FA1CF9">
        <w:rPr>
          <w:rFonts w:ascii="Times New Roman" w:hAnsi="Times New Roman"/>
          <w:sz w:val="28"/>
          <w:szCs w:val="28"/>
        </w:rPr>
        <w:t xml:space="preserve"> не осуществлялся</w:t>
      </w:r>
      <w:r w:rsidRPr="00FA1CF9">
        <w:rPr>
          <w:rFonts w:ascii="Times New Roman" w:hAnsi="Times New Roman"/>
          <w:sz w:val="28"/>
          <w:szCs w:val="28"/>
        </w:rPr>
        <w:t>.</w:t>
      </w:r>
    </w:p>
    <w:p w14:paraId="0B423156" w14:textId="7D052279" w:rsidR="00AC180C" w:rsidRPr="00FA1CF9" w:rsidRDefault="00AC180C" w:rsidP="00AC180C">
      <w:pPr>
        <w:spacing w:after="0" w:line="240" w:lineRule="auto"/>
        <w:ind w:firstLine="709"/>
        <w:jc w:val="both"/>
        <w:rPr>
          <w:rFonts w:ascii="Times New Roman" w:hAnsi="Times New Roman"/>
          <w:sz w:val="28"/>
          <w:szCs w:val="28"/>
        </w:rPr>
      </w:pPr>
      <w:r w:rsidRPr="00FA1CF9">
        <w:rPr>
          <w:rFonts w:ascii="Times New Roman" w:hAnsi="Times New Roman"/>
          <w:sz w:val="28"/>
          <w:szCs w:val="28"/>
        </w:rPr>
        <w:t>В результате по состоянию на 01.04.2024 долговые обязательства Архангельской области в виде бюджетных кредитов, предоставленных из федерального бюджета, сложились в общей сумме 51 911,4 млн.руб., при средневзвешенной ставке 0,408 % годовых, которая с начала года увеличилась на 0,014 процентных пункта (на 01.01.202</w:t>
      </w:r>
      <w:r w:rsidR="00122B5F" w:rsidRPr="00FA1CF9">
        <w:rPr>
          <w:rFonts w:ascii="Times New Roman" w:hAnsi="Times New Roman"/>
          <w:sz w:val="28"/>
          <w:szCs w:val="28"/>
        </w:rPr>
        <w:t>4</w:t>
      </w:r>
      <w:r w:rsidRPr="00FA1CF9">
        <w:rPr>
          <w:rFonts w:ascii="Times New Roman" w:hAnsi="Times New Roman"/>
          <w:sz w:val="28"/>
          <w:szCs w:val="28"/>
        </w:rPr>
        <w:t xml:space="preserve"> – 0,393 % годовых), из них перед следующими кредиторами:</w:t>
      </w:r>
    </w:p>
    <w:p w14:paraId="056B7687" w14:textId="77777777" w:rsidR="00AC180C" w:rsidRPr="00FA1CF9" w:rsidRDefault="00AC180C" w:rsidP="00AC180C">
      <w:pPr>
        <w:spacing w:after="0" w:line="240" w:lineRule="auto"/>
        <w:ind w:firstLine="709"/>
        <w:jc w:val="both"/>
        <w:rPr>
          <w:rFonts w:ascii="Times New Roman" w:hAnsi="Times New Roman"/>
          <w:sz w:val="28"/>
          <w:szCs w:val="28"/>
        </w:rPr>
      </w:pPr>
      <w:r w:rsidRPr="00FA1CF9">
        <w:rPr>
          <w:rFonts w:ascii="Times New Roman" w:hAnsi="Times New Roman"/>
          <w:sz w:val="28"/>
          <w:szCs w:val="28"/>
        </w:rPr>
        <w:t>1) Минфин России – 40 475,4 млн.руб., по 14 соглашениям, со средневзвешенной ставкой 0,315 % годовых, из них:</w:t>
      </w:r>
    </w:p>
    <w:p w14:paraId="06AEDB0F" w14:textId="77777777" w:rsidR="00AC180C" w:rsidRPr="00FA1CF9" w:rsidRDefault="00AC180C" w:rsidP="00AC180C">
      <w:pPr>
        <w:spacing w:after="0" w:line="240" w:lineRule="auto"/>
        <w:ind w:firstLine="709"/>
        <w:jc w:val="both"/>
        <w:rPr>
          <w:rFonts w:ascii="Times New Roman" w:hAnsi="Times New Roman"/>
          <w:sz w:val="28"/>
          <w:szCs w:val="28"/>
        </w:rPr>
      </w:pPr>
      <w:r w:rsidRPr="00FA1CF9">
        <w:rPr>
          <w:rFonts w:ascii="Times New Roman" w:hAnsi="Times New Roman"/>
          <w:sz w:val="28"/>
          <w:szCs w:val="28"/>
        </w:rPr>
        <w:t>а) по ставке 0,1 % годовых – 37 477,5 млн.руб., по 11 соглашениям, заключенным с 2010 по 2022 годы, из них:</w:t>
      </w:r>
    </w:p>
    <w:p w14:paraId="7D1682E5" w14:textId="613A09E4" w:rsidR="00AC180C" w:rsidRPr="00FA1CF9" w:rsidRDefault="00AC180C" w:rsidP="00AC180C">
      <w:pPr>
        <w:pStyle w:val="a8"/>
        <w:numPr>
          <w:ilvl w:val="0"/>
          <w:numId w:val="32"/>
        </w:numPr>
        <w:ind w:left="0" w:firstLine="709"/>
        <w:jc w:val="both"/>
        <w:rPr>
          <w:sz w:val="28"/>
          <w:szCs w:val="28"/>
        </w:rPr>
      </w:pPr>
      <w:r w:rsidRPr="00FA1CF9">
        <w:rPr>
          <w:sz w:val="28"/>
          <w:szCs w:val="28"/>
        </w:rPr>
        <w:t xml:space="preserve">640,0 млн.руб., </w:t>
      </w:r>
      <w:r w:rsidR="0033568D" w:rsidRPr="00FA1CF9">
        <w:rPr>
          <w:sz w:val="28"/>
          <w:szCs w:val="28"/>
        </w:rPr>
        <w:t>полученные</w:t>
      </w:r>
      <w:r w:rsidRPr="00FA1CF9">
        <w:rPr>
          <w:sz w:val="28"/>
          <w:szCs w:val="28"/>
        </w:rPr>
        <w:t xml:space="preserve"> в декабре 2010 года на реализацию мероприятий по поддержке монопрофильных муниципальных образований (для ГО «Северодвинск»), сроком гашения с 2023 до 2032 годы по 71,1 млн.руб. ежегодно;</w:t>
      </w:r>
    </w:p>
    <w:p w14:paraId="63A89116" w14:textId="18E96345" w:rsidR="00AC180C" w:rsidRPr="00FA1CF9" w:rsidRDefault="00AC180C" w:rsidP="00AC180C">
      <w:pPr>
        <w:pStyle w:val="a8"/>
        <w:numPr>
          <w:ilvl w:val="0"/>
          <w:numId w:val="32"/>
        </w:numPr>
        <w:ind w:left="0" w:firstLine="709"/>
        <w:jc w:val="both"/>
        <w:rPr>
          <w:sz w:val="28"/>
          <w:szCs w:val="28"/>
        </w:rPr>
      </w:pPr>
      <w:r w:rsidRPr="00FA1CF9">
        <w:rPr>
          <w:sz w:val="28"/>
          <w:szCs w:val="28"/>
        </w:rPr>
        <w:t xml:space="preserve">29 531,5 млн.руб. для погашения долговых обязательств субъекта РФ (муниципального образования) по кредитам от кредитных организаций, </w:t>
      </w:r>
      <w:r w:rsidR="0033568D" w:rsidRPr="00FA1CF9">
        <w:rPr>
          <w:sz w:val="28"/>
          <w:szCs w:val="28"/>
        </w:rPr>
        <w:t>полученные</w:t>
      </w:r>
      <w:r w:rsidRPr="00FA1CF9">
        <w:rPr>
          <w:sz w:val="28"/>
          <w:szCs w:val="28"/>
        </w:rPr>
        <w:t xml:space="preserve"> в 2017 – 2022 годах (5 соглашений), из которых 1 599,4 млн.руб. в 2022 году </w:t>
      </w:r>
      <w:r w:rsidR="00091A81" w:rsidRPr="00FA1CF9">
        <w:rPr>
          <w:sz w:val="28"/>
          <w:szCs w:val="28"/>
        </w:rPr>
        <w:t>предоставлены в виде бюджетных кредитов</w:t>
      </w:r>
      <w:r w:rsidRPr="00FA1CF9">
        <w:rPr>
          <w:sz w:val="28"/>
          <w:szCs w:val="28"/>
        </w:rPr>
        <w:t xml:space="preserve"> местным бюджетам;</w:t>
      </w:r>
    </w:p>
    <w:p w14:paraId="54D2E99C" w14:textId="4ED08BE1" w:rsidR="00AC180C" w:rsidRPr="00FA1CF9" w:rsidRDefault="00AC180C" w:rsidP="00AC180C">
      <w:pPr>
        <w:spacing w:after="0" w:line="240" w:lineRule="auto"/>
        <w:ind w:firstLine="709"/>
        <w:jc w:val="both"/>
        <w:rPr>
          <w:rFonts w:ascii="Times New Roman" w:hAnsi="Times New Roman"/>
          <w:sz w:val="28"/>
          <w:szCs w:val="28"/>
        </w:rPr>
      </w:pPr>
      <w:r w:rsidRPr="00FA1CF9">
        <w:rPr>
          <w:rFonts w:ascii="Times New Roman" w:hAnsi="Times New Roman"/>
          <w:sz w:val="28"/>
          <w:szCs w:val="28"/>
        </w:rPr>
        <w:t>б) по ставке 3 % годовых – 2 997,9 млн.руб. по 3 соглашениям</w:t>
      </w:r>
      <w:r w:rsidRPr="00FA1CF9">
        <w:t xml:space="preserve"> </w:t>
      </w:r>
      <w:r w:rsidRPr="00FA1CF9">
        <w:rPr>
          <w:rFonts w:ascii="Times New Roman" w:hAnsi="Times New Roman"/>
          <w:sz w:val="28"/>
          <w:szCs w:val="28"/>
        </w:rPr>
        <w:t xml:space="preserve">на финансовое обеспечение реализации инфраструктурных проектов, </w:t>
      </w:r>
      <w:r w:rsidR="00091A81" w:rsidRPr="00FA1CF9">
        <w:rPr>
          <w:rFonts w:ascii="Times New Roman" w:hAnsi="Times New Roman"/>
          <w:sz w:val="28"/>
          <w:szCs w:val="28"/>
        </w:rPr>
        <w:t>полученные</w:t>
      </w:r>
      <w:r w:rsidRPr="00FA1CF9">
        <w:rPr>
          <w:rFonts w:ascii="Times New Roman" w:hAnsi="Times New Roman"/>
          <w:sz w:val="28"/>
          <w:szCs w:val="28"/>
        </w:rPr>
        <w:t xml:space="preserve"> в 2022 </w:t>
      </w:r>
      <w:r w:rsidR="00C41D81" w:rsidRPr="00FA1CF9">
        <w:rPr>
          <w:rFonts w:ascii="Times New Roman" w:hAnsi="Times New Roman"/>
          <w:sz w:val="28"/>
          <w:szCs w:val="28"/>
        </w:rPr>
        <w:t xml:space="preserve">году </w:t>
      </w:r>
      <w:r w:rsidRPr="00FA1CF9">
        <w:rPr>
          <w:rFonts w:ascii="Times New Roman" w:hAnsi="Times New Roman"/>
          <w:sz w:val="28"/>
          <w:szCs w:val="28"/>
        </w:rPr>
        <w:t xml:space="preserve">– </w:t>
      </w:r>
      <w:r w:rsidR="00C41D81" w:rsidRPr="00FA1CF9">
        <w:rPr>
          <w:rFonts w:ascii="Times New Roman" w:hAnsi="Times New Roman"/>
          <w:sz w:val="28"/>
          <w:szCs w:val="28"/>
        </w:rPr>
        <w:t xml:space="preserve">марте </w:t>
      </w:r>
      <w:r w:rsidRPr="00FA1CF9">
        <w:rPr>
          <w:rFonts w:ascii="Times New Roman" w:hAnsi="Times New Roman"/>
          <w:sz w:val="28"/>
          <w:szCs w:val="28"/>
        </w:rPr>
        <w:t>202</w:t>
      </w:r>
      <w:r w:rsidR="00C41D81" w:rsidRPr="00FA1CF9">
        <w:rPr>
          <w:rFonts w:ascii="Times New Roman" w:hAnsi="Times New Roman"/>
          <w:sz w:val="28"/>
          <w:szCs w:val="28"/>
        </w:rPr>
        <w:t>4</w:t>
      </w:r>
      <w:r w:rsidRPr="00FA1CF9">
        <w:rPr>
          <w:rFonts w:ascii="Times New Roman" w:hAnsi="Times New Roman"/>
          <w:sz w:val="28"/>
          <w:szCs w:val="28"/>
        </w:rPr>
        <w:t xml:space="preserve"> годах и текущем периоде, сроком возврата до 2039 года;</w:t>
      </w:r>
    </w:p>
    <w:p w14:paraId="3A58DFBD" w14:textId="40DF7346" w:rsidR="00AC180C" w:rsidRPr="00FA1CF9" w:rsidRDefault="00AC180C" w:rsidP="00AC180C">
      <w:pPr>
        <w:spacing w:after="0" w:line="240" w:lineRule="auto"/>
        <w:ind w:firstLine="709"/>
        <w:jc w:val="both"/>
        <w:rPr>
          <w:rFonts w:ascii="Times New Roman" w:hAnsi="Times New Roman"/>
          <w:sz w:val="28"/>
          <w:szCs w:val="28"/>
        </w:rPr>
      </w:pPr>
      <w:r w:rsidRPr="00FA1CF9">
        <w:rPr>
          <w:rFonts w:ascii="Times New Roman" w:hAnsi="Times New Roman"/>
          <w:sz w:val="28"/>
          <w:szCs w:val="28"/>
        </w:rPr>
        <w:t>2) Казначейство России – 2 509,2 млн.руб., выделенные в 2023 году по 4 соглашениям на финансовое обеспечение реализации мероприятий, одобренных президиумом (штабом) Правительственной комиссии по региональному развитию в РФ, по ставке 3 % годовых сроком возврата с 2025 по 2038 годы;</w:t>
      </w:r>
    </w:p>
    <w:p w14:paraId="7E8C15DF" w14:textId="7E6A6E07" w:rsidR="00AC180C" w:rsidRPr="00FA1CF9" w:rsidRDefault="00AC180C" w:rsidP="00AC180C">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3) УФК по Архангельской области и НАО – 8 926,8 млн.руб. по ставке 0,1 % годовых, из них – 2 653,1 млн.руб. сроком возврата до </w:t>
      </w:r>
      <w:r w:rsidR="00295046" w:rsidRPr="00FA1CF9">
        <w:rPr>
          <w:rFonts w:ascii="Times New Roman" w:hAnsi="Times New Roman"/>
          <w:sz w:val="28"/>
          <w:szCs w:val="28"/>
        </w:rPr>
        <w:t>27</w:t>
      </w:r>
      <w:r w:rsidRPr="00FA1CF9">
        <w:rPr>
          <w:rFonts w:ascii="Times New Roman" w:hAnsi="Times New Roman"/>
          <w:sz w:val="28"/>
          <w:szCs w:val="28"/>
        </w:rPr>
        <w:t>.04.2024.</w:t>
      </w:r>
    </w:p>
    <w:p w14:paraId="5F2FFF66" w14:textId="056A2176" w:rsidR="00AC180C" w:rsidRPr="00FA1CF9" w:rsidRDefault="00AC180C" w:rsidP="00AC180C">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Уплата процентов по бюджетным кредитам </w:t>
      </w:r>
      <w:r w:rsidR="00AC045A" w:rsidRPr="00FA1CF9">
        <w:rPr>
          <w:rFonts w:ascii="Times New Roman" w:hAnsi="Times New Roman"/>
          <w:sz w:val="28"/>
          <w:szCs w:val="28"/>
        </w:rPr>
        <w:t xml:space="preserve">в </w:t>
      </w:r>
      <w:r w:rsidRPr="00FA1CF9">
        <w:rPr>
          <w:rFonts w:ascii="Times New Roman" w:hAnsi="Times New Roman"/>
          <w:sz w:val="28"/>
          <w:szCs w:val="28"/>
        </w:rPr>
        <w:t>отчетн</w:t>
      </w:r>
      <w:r w:rsidR="00AC045A" w:rsidRPr="00FA1CF9">
        <w:rPr>
          <w:rFonts w:ascii="Times New Roman" w:hAnsi="Times New Roman"/>
          <w:sz w:val="28"/>
          <w:szCs w:val="28"/>
        </w:rPr>
        <w:t>ом</w:t>
      </w:r>
      <w:r w:rsidRPr="00FA1CF9">
        <w:rPr>
          <w:rFonts w:ascii="Times New Roman" w:hAnsi="Times New Roman"/>
          <w:sz w:val="28"/>
          <w:szCs w:val="28"/>
        </w:rPr>
        <w:t xml:space="preserve"> период</w:t>
      </w:r>
      <w:r w:rsidR="00AC045A" w:rsidRPr="00FA1CF9">
        <w:rPr>
          <w:rFonts w:ascii="Times New Roman" w:hAnsi="Times New Roman"/>
          <w:sz w:val="28"/>
          <w:szCs w:val="28"/>
        </w:rPr>
        <w:t>е</w:t>
      </w:r>
      <w:r w:rsidRPr="00FA1CF9">
        <w:rPr>
          <w:rFonts w:ascii="Times New Roman" w:hAnsi="Times New Roman"/>
          <w:sz w:val="28"/>
          <w:szCs w:val="28"/>
        </w:rPr>
        <w:t xml:space="preserve"> не осуществлялась, в связи с не наступлением сроков их перечисления.</w:t>
      </w:r>
    </w:p>
    <w:p w14:paraId="4F65E1C4" w14:textId="1FD8F708" w:rsidR="00AC180C" w:rsidRPr="00FA1CF9" w:rsidRDefault="00AC180C" w:rsidP="00AC180C">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В таблице </w:t>
      </w:r>
      <w:r w:rsidR="004804E4" w:rsidRPr="00FA1CF9">
        <w:rPr>
          <w:rFonts w:ascii="Times New Roman" w:hAnsi="Times New Roman"/>
          <w:sz w:val="28"/>
          <w:szCs w:val="28"/>
        </w:rPr>
        <w:t>43</w:t>
      </w:r>
      <w:r w:rsidRPr="00FA1CF9">
        <w:rPr>
          <w:rFonts w:ascii="Times New Roman" w:hAnsi="Times New Roman"/>
          <w:sz w:val="28"/>
          <w:szCs w:val="28"/>
        </w:rPr>
        <w:t xml:space="preserve"> представлены общие сведения о структуре и движении средств, составляющие государственный долг Архангельской области за </w:t>
      </w:r>
      <w:r w:rsidRPr="00FA1CF9">
        <w:rPr>
          <w:rFonts w:ascii="Times New Roman" w:hAnsi="Times New Roman"/>
          <w:sz w:val="28"/>
          <w:szCs w:val="28"/>
          <w:lang w:val="en-US"/>
        </w:rPr>
        <w:t>I</w:t>
      </w:r>
      <w:r w:rsidRPr="00FA1CF9">
        <w:rPr>
          <w:rFonts w:ascii="Times New Roman" w:hAnsi="Times New Roman"/>
          <w:sz w:val="28"/>
          <w:szCs w:val="28"/>
        </w:rPr>
        <w:t xml:space="preserve"> квартал 2024 года.</w:t>
      </w:r>
    </w:p>
    <w:p w14:paraId="129303C2" w14:textId="77777777" w:rsidR="00AC180C" w:rsidRPr="00FA1CF9" w:rsidRDefault="00AC180C" w:rsidP="00AC180C">
      <w:pPr>
        <w:spacing w:after="0" w:line="240" w:lineRule="auto"/>
        <w:ind w:firstLine="709"/>
        <w:jc w:val="both"/>
        <w:rPr>
          <w:rFonts w:ascii="Times New Roman" w:hAnsi="Times New Roman"/>
          <w:sz w:val="16"/>
          <w:szCs w:val="16"/>
        </w:rPr>
      </w:pPr>
    </w:p>
    <w:p w14:paraId="6189B024" w14:textId="77777777" w:rsidR="004804E4" w:rsidRPr="00FA1CF9" w:rsidRDefault="004804E4" w:rsidP="004B4773">
      <w:pPr>
        <w:spacing w:after="0" w:line="240" w:lineRule="auto"/>
        <w:rPr>
          <w:rFonts w:ascii="Times New Roman" w:hAnsi="Times New Roman"/>
          <w:bCs/>
          <w:spacing w:val="5"/>
          <w:sz w:val="24"/>
        </w:rPr>
      </w:pPr>
    </w:p>
    <w:p w14:paraId="7A3744CB" w14:textId="77777777" w:rsidR="004804E4" w:rsidRPr="00FA1CF9" w:rsidRDefault="004804E4" w:rsidP="004B4773">
      <w:pPr>
        <w:spacing w:after="0" w:line="240" w:lineRule="auto"/>
        <w:rPr>
          <w:rFonts w:ascii="Times New Roman" w:hAnsi="Times New Roman"/>
          <w:bCs/>
          <w:spacing w:val="5"/>
          <w:sz w:val="24"/>
        </w:rPr>
      </w:pPr>
    </w:p>
    <w:p w14:paraId="35571948" w14:textId="77777777" w:rsidR="004804E4" w:rsidRPr="00FA1CF9" w:rsidRDefault="004804E4" w:rsidP="004B4773">
      <w:pPr>
        <w:spacing w:after="0" w:line="240" w:lineRule="auto"/>
        <w:rPr>
          <w:rFonts w:ascii="Times New Roman" w:hAnsi="Times New Roman"/>
          <w:bCs/>
          <w:spacing w:val="5"/>
          <w:sz w:val="24"/>
        </w:rPr>
      </w:pPr>
    </w:p>
    <w:p w14:paraId="6971AA9B" w14:textId="77777777" w:rsidR="004804E4" w:rsidRPr="00FA1CF9" w:rsidRDefault="004804E4" w:rsidP="004B4773">
      <w:pPr>
        <w:spacing w:after="0" w:line="240" w:lineRule="auto"/>
        <w:rPr>
          <w:rFonts w:ascii="Times New Roman" w:hAnsi="Times New Roman"/>
          <w:bCs/>
          <w:spacing w:val="5"/>
          <w:sz w:val="24"/>
        </w:rPr>
      </w:pPr>
    </w:p>
    <w:p w14:paraId="2D03DE01" w14:textId="39B501BA" w:rsidR="00AC180C" w:rsidRPr="00FA1CF9" w:rsidRDefault="00AC180C" w:rsidP="004B4773">
      <w:pPr>
        <w:spacing w:after="0" w:line="240" w:lineRule="auto"/>
        <w:rPr>
          <w:rFonts w:ascii="Times New Roman" w:hAnsi="Times New Roman"/>
          <w:bCs/>
          <w:spacing w:val="5"/>
          <w:sz w:val="24"/>
        </w:rPr>
      </w:pPr>
      <w:r w:rsidRPr="00FA1CF9">
        <w:rPr>
          <w:rFonts w:ascii="Times New Roman" w:hAnsi="Times New Roman"/>
          <w:bCs/>
          <w:spacing w:val="5"/>
          <w:sz w:val="24"/>
        </w:rPr>
        <w:t xml:space="preserve">Таблица </w:t>
      </w:r>
      <w:r w:rsidRPr="00FA1CF9">
        <w:rPr>
          <w:rFonts w:ascii="Times New Roman" w:hAnsi="Times New Roman"/>
          <w:bCs/>
          <w:spacing w:val="5"/>
          <w:sz w:val="24"/>
        </w:rPr>
        <w:fldChar w:fldCharType="begin"/>
      </w:r>
      <w:r w:rsidRPr="00FA1CF9">
        <w:rPr>
          <w:rFonts w:ascii="Times New Roman" w:hAnsi="Times New Roman"/>
          <w:bCs/>
          <w:spacing w:val="5"/>
          <w:sz w:val="24"/>
        </w:rPr>
        <w:instrText xml:space="preserve"> SEQ Таблица \* ARABIC </w:instrText>
      </w:r>
      <w:r w:rsidRPr="00FA1CF9">
        <w:rPr>
          <w:rFonts w:ascii="Times New Roman" w:hAnsi="Times New Roman"/>
          <w:bCs/>
          <w:spacing w:val="5"/>
          <w:sz w:val="24"/>
        </w:rPr>
        <w:fldChar w:fldCharType="separate"/>
      </w:r>
      <w:r w:rsidR="0030453A" w:rsidRPr="00FA1CF9">
        <w:rPr>
          <w:rFonts w:ascii="Times New Roman" w:hAnsi="Times New Roman"/>
          <w:bCs/>
          <w:noProof/>
          <w:spacing w:val="5"/>
          <w:sz w:val="24"/>
        </w:rPr>
        <w:t>43</w:t>
      </w:r>
      <w:r w:rsidRPr="00FA1CF9">
        <w:rPr>
          <w:rFonts w:ascii="Times New Roman" w:hAnsi="Times New Roman"/>
          <w:bCs/>
          <w:spacing w:val="5"/>
          <w:sz w:val="24"/>
        </w:rPr>
        <w:fldChar w:fldCharType="end"/>
      </w:r>
      <w:r w:rsidRPr="00FA1CF9">
        <w:rPr>
          <w:rFonts w:ascii="Times New Roman" w:hAnsi="Times New Roman"/>
          <w:bCs/>
          <w:spacing w:val="5"/>
          <w:sz w:val="24"/>
        </w:rPr>
        <w:t>. Структура и движение средств, составляющи</w:t>
      </w:r>
      <w:r w:rsidR="004B4773" w:rsidRPr="00FA1CF9">
        <w:rPr>
          <w:rFonts w:ascii="Times New Roman" w:hAnsi="Times New Roman"/>
          <w:bCs/>
          <w:spacing w:val="5"/>
          <w:sz w:val="24"/>
        </w:rPr>
        <w:t>х</w:t>
      </w:r>
      <w:r w:rsidRPr="00FA1CF9">
        <w:rPr>
          <w:rFonts w:ascii="Times New Roman" w:hAnsi="Times New Roman"/>
          <w:bCs/>
          <w:spacing w:val="5"/>
          <w:sz w:val="24"/>
        </w:rPr>
        <w:t xml:space="preserve"> государственный долг Архангельской области, а также расходы на его обслуживание за I квартал 2024 года, млн.руб.</w:t>
      </w:r>
    </w:p>
    <w:tbl>
      <w:tblPr>
        <w:tblW w:w="10065" w:type="dxa"/>
        <w:tblInd w:w="-307" w:type="dxa"/>
        <w:tblLayout w:type="fixed"/>
        <w:tblLook w:val="04A0" w:firstRow="1" w:lastRow="0" w:firstColumn="1" w:lastColumn="0" w:noHBand="0" w:noVBand="1"/>
      </w:tblPr>
      <w:tblGrid>
        <w:gridCol w:w="2411"/>
        <w:gridCol w:w="992"/>
        <w:gridCol w:w="1134"/>
        <w:gridCol w:w="1134"/>
        <w:gridCol w:w="992"/>
        <w:gridCol w:w="992"/>
        <w:gridCol w:w="1134"/>
        <w:gridCol w:w="1276"/>
      </w:tblGrid>
      <w:tr w:rsidR="00FA1CF9" w:rsidRPr="00FA1CF9" w14:paraId="5392783C" w14:textId="77777777" w:rsidTr="00AC180C">
        <w:trPr>
          <w:trHeight w:val="35"/>
          <w:tblHeader/>
        </w:trPr>
        <w:tc>
          <w:tcPr>
            <w:tcW w:w="2411"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08688C81" w14:textId="77777777" w:rsidR="00AC180C" w:rsidRPr="00FA1CF9" w:rsidRDefault="00AC180C" w:rsidP="00AC180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Кредитор</w:t>
            </w:r>
          </w:p>
        </w:tc>
        <w:tc>
          <w:tcPr>
            <w:tcW w:w="2126" w:type="dxa"/>
            <w:gridSpan w:val="2"/>
            <w:tcBorders>
              <w:top w:val="double" w:sz="6" w:space="0" w:color="auto"/>
              <w:left w:val="nil"/>
              <w:bottom w:val="single" w:sz="4" w:space="0" w:color="auto"/>
              <w:right w:val="single" w:sz="4" w:space="0" w:color="auto"/>
            </w:tcBorders>
            <w:shd w:val="clear" w:color="auto" w:fill="auto"/>
            <w:vAlign w:val="center"/>
            <w:hideMark/>
          </w:tcPr>
          <w:p w14:paraId="2DE2F6EC" w14:textId="63CCB705" w:rsidR="00AC180C" w:rsidRPr="00FA1CF9" w:rsidRDefault="00122B5F" w:rsidP="00AC180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Долг на 01.01.2024</w:t>
            </w:r>
          </w:p>
        </w:tc>
        <w:tc>
          <w:tcPr>
            <w:tcW w:w="1134" w:type="dxa"/>
            <w:vMerge w:val="restart"/>
            <w:tcBorders>
              <w:top w:val="double" w:sz="6" w:space="0" w:color="auto"/>
              <w:left w:val="single" w:sz="4" w:space="0" w:color="auto"/>
              <w:bottom w:val="single" w:sz="4" w:space="0" w:color="auto"/>
              <w:right w:val="single" w:sz="4" w:space="0" w:color="auto"/>
            </w:tcBorders>
            <w:shd w:val="clear" w:color="auto" w:fill="auto"/>
            <w:noWrap/>
            <w:vAlign w:val="center"/>
            <w:hideMark/>
          </w:tcPr>
          <w:p w14:paraId="77278F34" w14:textId="77777777" w:rsidR="00AC180C" w:rsidRPr="00FA1CF9" w:rsidRDefault="00AC180C" w:rsidP="00AC180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Прив-лечено</w:t>
            </w:r>
          </w:p>
        </w:tc>
        <w:tc>
          <w:tcPr>
            <w:tcW w:w="992"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43ADA511" w14:textId="77777777" w:rsidR="00AC180C" w:rsidRPr="00FA1CF9" w:rsidRDefault="00AC180C" w:rsidP="00AC180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Пога-шено</w:t>
            </w:r>
          </w:p>
        </w:tc>
        <w:tc>
          <w:tcPr>
            <w:tcW w:w="2126" w:type="dxa"/>
            <w:gridSpan w:val="2"/>
            <w:tcBorders>
              <w:top w:val="double" w:sz="6" w:space="0" w:color="auto"/>
              <w:left w:val="nil"/>
              <w:bottom w:val="single" w:sz="4" w:space="0" w:color="auto"/>
              <w:right w:val="single" w:sz="4" w:space="0" w:color="auto"/>
            </w:tcBorders>
            <w:shd w:val="clear" w:color="auto" w:fill="auto"/>
            <w:vAlign w:val="center"/>
            <w:hideMark/>
          </w:tcPr>
          <w:p w14:paraId="77A25BA8" w14:textId="11CAB6A6" w:rsidR="00AC180C" w:rsidRPr="00FA1CF9" w:rsidRDefault="00AC180C" w:rsidP="00122B5F">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Долг на 01.</w:t>
            </w:r>
            <w:r w:rsidR="00122B5F" w:rsidRPr="00FA1CF9">
              <w:rPr>
                <w:rFonts w:ascii="Times New Roman" w:eastAsia="Times New Roman" w:hAnsi="Times New Roman"/>
                <w:b/>
                <w:bCs/>
                <w:sz w:val="20"/>
                <w:szCs w:val="20"/>
                <w:lang w:eastAsia="ru-RU"/>
              </w:rPr>
              <w:t>04</w:t>
            </w:r>
            <w:r w:rsidRPr="00FA1CF9">
              <w:rPr>
                <w:rFonts w:ascii="Times New Roman" w:eastAsia="Times New Roman" w:hAnsi="Times New Roman"/>
                <w:b/>
                <w:bCs/>
                <w:sz w:val="20"/>
                <w:szCs w:val="20"/>
                <w:lang w:eastAsia="ru-RU"/>
              </w:rPr>
              <w:t>.2024</w:t>
            </w:r>
          </w:p>
        </w:tc>
        <w:tc>
          <w:tcPr>
            <w:tcW w:w="1276" w:type="dxa"/>
            <w:vMerge w:val="restart"/>
            <w:tcBorders>
              <w:top w:val="double" w:sz="6" w:space="0" w:color="auto"/>
              <w:left w:val="single" w:sz="4" w:space="0" w:color="auto"/>
              <w:bottom w:val="single" w:sz="4" w:space="0" w:color="auto"/>
              <w:right w:val="double" w:sz="6" w:space="0" w:color="auto"/>
            </w:tcBorders>
            <w:shd w:val="clear" w:color="auto" w:fill="auto"/>
            <w:vAlign w:val="center"/>
            <w:hideMark/>
          </w:tcPr>
          <w:p w14:paraId="2AA33E1C" w14:textId="77777777" w:rsidR="00AC180C" w:rsidRPr="00FA1CF9" w:rsidRDefault="00AC180C" w:rsidP="00AC180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Уплачено процентов</w:t>
            </w:r>
          </w:p>
        </w:tc>
      </w:tr>
      <w:tr w:rsidR="00FA1CF9" w:rsidRPr="00FA1CF9" w14:paraId="4E004501" w14:textId="77777777" w:rsidTr="00AC180C">
        <w:trPr>
          <w:trHeight w:val="61"/>
          <w:tblHeader/>
        </w:trPr>
        <w:tc>
          <w:tcPr>
            <w:tcW w:w="2411" w:type="dxa"/>
            <w:vMerge/>
            <w:tcBorders>
              <w:top w:val="double" w:sz="6" w:space="0" w:color="auto"/>
              <w:left w:val="double" w:sz="6" w:space="0" w:color="auto"/>
              <w:bottom w:val="single" w:sz="4" w:space="0" w:color="auto"/>
              <w:right w:val="single" w:sz="4" w:space="0" w:color="auto"/>
            </w:tcBorders>
            <w:vAlign w:val="center"/>
            <w:hideMark/>
          </w:tcPr>
          <w:p w14:paraId="351B7B40" w14:textId="77777777" w:rsidR="00AC180C" w:rsidRPr="00FA1CF9" w:rsidRDefault="00AC180C" w:rsidP="00AC180C">
            <w:pPr>
              <w:spacing w:after="0" w:line="240" w:lineRule="auto"/>
              <w:rPr>
                <w:rFonts w:ascii="Times New Roman" w:eastAsia="Times New Roman" w:hAnsi="Times New Roman"/>
                <w:b/>
                <w:bCs/>
                <w:sz w:val="20"/>
                <w:szCs w:val="20"/>
                <w:lang w:eastAsia="ru-RU"/>
              </w:rPr>
            </w:pPr>
          </w:p>
        </w:tc>
        <w:tc>
          <w:tcPr>
            <w:tcW w:w="992" w:type="dxa"/>
            <w:tcBorders>
              <w:top w:val="nil"/>
              <w:left w:val="nil"/>
              <w:bottom w:val="single" w:sz="4" w:space="0" w:color="auto"/>
              <w:right w:val="single" w:sz="4" w:space="0" w:color="auto"/>
            </w:tcBorders>
            <w:shd w:val="clear" w:color="auto" w:fill="auto"/>
            <w:vAlign w:val="center"/>
            <w:hideMark/>
          </w:tcPr>
          <w:p w14:paraId="7A541DD7" w14:textId="77777777" w:rsidR="00AC180C" w:rsidRPr="00FA1CF9" w:rsidRDefault="00AC180C" w:rsidP="00AC180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млн.руб.</w:t>
            </w:r>
          </w:p>
        </w:tc>
        <w:tc>
          <w:tcPr>
            <w:tcW w:w="1134" w:type="dxa"/>
            <w:tcBorders>
              <w:top w:val="nil"/>
              <w:left w:val="nil"/>
              <w:bottom w:val="single" w:sz="4" w:space="0" w:color="auto"/>
              <w:right w:val="single" w:sz="4" w:space="0" w:color="auto"/>
            </w:tcBorders>
            <w:shd w:val="clear" w:color="auto" w:fill="auto"/>
            <w:vAlign w:val="center"/>
            <w:hideMark/>
          </w:tcPr>
          <w:p w14:paraId="0809A7E9" w14:textId="77777777" w:rsidR="00AC180C" w:rsidRPr="00FA1CF9" w:rsidRDefault="00AC180C" w:rsidP="00AC180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средневз. ставка (%)</w:t>
            </w:r>
          </w:p>
        </w:tc>
        <w:tc>
          <w:tcPr>
            <w:tcW w:w="1134" w:type="dxa"/>
            <w:vMerge/>
            <w:tcBorders>
              <w:top w:val="double" w:sz="6" w:space="0" w:color="auto"/>
              <w:left w:val="single" w:sz="4" w:space="0" w:color="auto"/>
              <w:bottom w:val="single" w:sz="4" w:space="0" w:color="auto"/>
              <w:right w:val="single" w:sz="4" w:space="0" w:color="auto"/>
            </w:tcBorders>
            <w:vAlign w:val="center"/>
            <w:hideMark/>
          </w:tcPr>
          <w:p w14:paraId="757B5136" w14:textId="77777777" w:rsidR="00AC180C" w:rsidRPr="00FA1CF9" w:rsidRDefault="00AC180C" w:rsidP="00AC180C">
            <w:pPr>
              <w:spacing w:after="0" w:line="240" w:lineRule="auto"/>
              <w:rPr>
                <w:rFonts w:ascii="Times New Roman" w:eastAsia="Times New Roman" w:hAnsi="Times New Roman"/>
                <w:b/>
                <w:bCs/>
                <w:sz w:val="20"/>
                <w:szCs w:val="20"/>
                <w:lang w:eastAsia="ru-RU"/>
              </w:rPr>
            </w:pPr>
          </w:p>
        </w:tc>
        <w:tc>
          <w:tcPr>
            <w:tcW w:w="992" w:type="dxa"/>
            <w:vMerge/>
            <w:tcBorders>
              <w:top w:val="double" w:sz="6" w:space="0" w:color="auto"/>
              <w:left w:val="single" w:sz="4" w:space="0" w:color="auto"/>
              <w:bottom w:val="single" w:sz="4" w:space="0" w:color="auto"/>
              <w:right w:val="single" w:sz="4" w:space="0" w:color="auto"/>
            </w:tcBorders>
            <w:vAlign w:val="center"/>
            <w:hideMark/>
          </w:tcPr>
          <w:p w14:paraId="16E76DF8" w14:textId="77777777" w:rsidR="00AC180C" w:rsidRPr="00FA1CF9" w:rsidRDefault="00AC180C" w:rsidP="00AC180C">
            <w:pPr>
              <w:spacing w:after="0" w:line="240" w:lineRule="auto"/>
              <w:rPr>
                <w:rFonts w:ascii="Times New Roman" w:eastAsia="Times New Roman" w:hAnsi="Times New Roman"/>
                <w:b/>
                <w:bCs/>
                <w:sz w:val="20"/>
                <w:szCs w:val="20"/>
                <w:lang w:eastAsia="ru-RU"/>
              </w:rPr>
            </w:pPr>
          </w:p>
        </w:tc>
        <w:tc>
          <w:tcPr>
            <w:tcW w:w="992" w:type="dxa"/>
            <w:tcBorders>
              <w:top w:val="nil"/>
              <w:left w:val="nil"/>
              <w:bottom w:val="single" w:sz="4" w:space="0" w:color="auto"/>
              <w:right w:val="single" w:sz="4" w:space="0" w:color="auto"/>
            </w:tcBorders>
            <w:shd w:val="clear" w:color="auto" w:fill="auto"/>
            <w:vAlign w:val="center"/>
            <w:hideMark/>
          </w:tcPr>
          <w:p w14:paraId="4772858E" w14:textId="77777777" w:rsidR="00AC180C" w:rsidRPr="00FA1CF9" w:rsidRDefault="00AC180C" w:rsidP="00AC180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млн.руб.</w:t>
            </w:r>
          </w:p>
        </w:tc>
        <w:tc>
          <w:tcPr>
            <w:tcW w:w="1134" w:type="dxa"/>
            <w:tcBorders>
              <w:top w:val="nil"/>
              <w:left w:val="nil"/>
              <w:bottom w:val="single" w:sz="4" w:space="0" w:color="auto"/>
              <w:right w:val="single" w:sz="4" w:space="0" w:color="auto"/>
            </w:tcBorders>
            <w:shd w:val="clear" w:color="auto" w:fill="auto"/>
            <w:vAlign w:val="center"/>
            <w:hideMark/>
          </w:tcPr>
          <w:p w14:paraId="0F7A76D9" w14:textId="77777777" w:rsidR="00AC180C" w:rsidRPr="00FA1CF9" w:rsidRDefault="00AC180C" w:rsidP="00AC180C">
            <w:pPr>
              <w:spacing w:after="0" w:line="240" w:lineRule="auto"/>
              <w:jc w:val="center"/>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средневз. ставка (%)</w:t>
            </w:r>
          </w:p>
        </w:tc>
        <w:tc>
          <w:tcPr>
            <w:tcW w:w="1276" w:type="dxa"/>
            <w:vMerge/>
            <w:tcBorders>
              <w:top w:val="double" w:sz="6" w:space="0" w:color="auto"/>
              <w:left w:val="single" w:sz="4" w:space="0" w:color="auto"/>
              <w:bottom w:val="single" w:sz="4" w:space="0" w:color="auto"/>
              <w:right w:val="double" w:sz="6" w:space="0" w:color="auto"/>
            </w:tcBorders>
            <w:vAlign w:val="center"/>
            <w:hideMark/>
          </w:tcPr>
          <w:p w14:paraId="682E29A3" w14:textId="77777777" w:rsidR="00AC180C" w:rsidRPr="00FA1CF9" w:rsidRDefault="00AC180C" w:rsidP="00AC180C">
            <w:pPr>
              <w:spacing w:after="0" w:line="240" w:lineRule="auto"/>
              <w:rPr>
                <w:rFonts w:ascii="Times New Roman" w:eastAsia="Times New Roman" w:hAnsi="Times New Roman"/>
                <w:b/>
                <w:bCs/>
                <w:sz w:val="20"/>
                <w:szCs w:val="20"/>
                <w:lang w:eastAsia="ru-RU"/>
              </w:rPr>
            </w:pPr>
          </w:p>
        </w:tc>
      </w:tr>
      <w:tr w:rsidR="00FA1CF9" w:rsidRPr="00FA1CF9" w14:paraId="0688A223" w14:textId="77777777" w:rsidTr="00AC180C">
        <w:trPr>
          <w:trHeight w:val="70"/>
        </w:trPr>
        <w:tc>
          <w:tcPr>
            <w:tcW w:w="2411" w:type="dxa"/>
            <w:tcBorders>
              <w:top w:val="nil"/>
              <w:left w:val="double" w:sz="6" w:space="0" w:color="auto"/>
              <w:bottom w:val="single" w:sz="4" w:space="0" w:color="auto"/>
              <w:right w:val="single" w:sz="4" w:space="0" w:color="auto"/>
            </w:tcBorders>
            <w:shd w:val="clear" w:color="auto" w:fill="auto"/>
            <w:noWrap/>
            <w:vAlign w:val="center"/>
            <w:hideMark/>
          </w:tcPr>
          <w:p w14:paraId="7B641BB0" w14:textId="77777777" w:rsidR="00AC180C" w:rsidRPr="00FA1CF9" w:rsidRDefault="00AC180C" w:rsidP="00AC180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Бюджетные кредиты</w:t>
            </w:r>
          </w:p>
        </w:tc>
        <w:tc>
          <w:tcPr>
            <w:tcW w:w="992" w:type="dxa"/>
            <w:tcBorders>
              <w:top w:val="nil"/>
              <w:left w:val="nil"/>
              <w:bottom w:val="single" w:sz="4" w:space="0" w:color="auto"/>
              <w:right w:val="single" w:sz="4" w:space="0" w:color="auto"/>
            </w:tcBorders>
            <w:shd w:val="clear" w:color="auto" w:fill="auto"/>
            <w:noWrap/>
            <w:vAlign w:val="center"/>
            <w:hideMark/>
          </w:tcPr>
          <w:p w14:paraId="4A873775" w14:textId="77777777" w:rsidR="00AC180C" w:rsidRPr="00FA1CF9" w:rsidRDefault="00AC180C" w:rsidP="00AC180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44 648,2 </w:t>
            </w:r>
          </w:p>
        </w:tc>
        <w:tc>
          <w:tcPr>
            <w:tcW w:w="1134" w:type="dxa"/>
            <w:tcBorders>
              <w:top w:val="nil"/>
              <w:left w:val="nil"/>
              <w:bottom w:val="single" w:sz="4" w:space="0" w:color="auto"/>
              <w:right w:val="single" w:sz="4" w:space="0" w:color="auto"/>
            </w:tcBorders>
            <w:shd w:val="clear" w:color="auto" w:fill="auto"/>
            <w:noWrap/>
            <w:vAlign w:val="center"/>
            <w:hideMark/>
          </w:tcPr>
          <w:p w14:paraId="40675B8C" w14:textId="77777777" w:rsidR="00AC180C" w:rsidRPr="00FA1CF9" w:rsidRDefault="00AC180C" w:rsidP="00AC180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0,393 </w:t>
            </w:r>
          </w:p>
        </w:tc>
        <w:tc>
          <w:tcPr>
            <w:tcW w:w="1134" w:type="dxa"/>
            <w:tcBorders>
              <w:top w:val="nil"/>
              <w:left w:val="nil"/>
              <w:bottom w:val="single" w:sz="4" w:space="0" w:color="auto"/>
              <w:right w:val="single" w:sz="4" w:space="0" w:color="auto"/>
            </w:tcBorders>
            <w:shd w:val="clear" w:color="auto" w:fill="auto"/>
            <w:noWrap/>
            <w:vAlign w:val="center"/>
            <w:hideMark/>
          </w:tcPr>
          <w:p w14:paraId="582FCDBE" w14:textId="77777777" w:rsidR="00AC180C" w:rsidRPr="00FA1CF9" w:rsidRDefault="00AC180C" w:rsidP="00AC180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7 263,2 </w:t>
            </w:r>
          </w:p>
        </w:tc>
        <w:tc>
          <w:tcPr>
            <w:tcW w:w="992" w:type="dxa"/>
            <w:tcBorders>
              <w:top w:val="nil"/>
              <w:left w:val="nil"/>
              <w:bottom w:val="single" w:sz="4" w:space="0" w:color="auto"/>
              <w:right w:val="single" w:sz="4" w:space="0" w:color="auto"/>
            </w:tcBorders>
            <w:shd w:val="clear" w:color="auto" w:fill="auto"/>
            <w:noWrap/>
            <w:vAlign w:val="center"/>
            <w:hideMark/>
          </w:tcPr>
          <w:p w14:paraId="3CF4E198" w14:textId="77777777" w:rsidR="00AC180C" w:rsidRPr="00FA1CF9" w:rsidRDefault="00AC180C" w:rsidP="00AC180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0,0 </w:t>
            </w:r>
          </w:p>
        </w:tc>
        <w:tc>
          <w:tcPr>
            <w:tcW w:w="992" w:type="dxa"/>
            <w:tcBorders>
              <w:top w:val="nil"/>
              <w:left w:val="nil"/>
              <w:bottom w:val="single" w:sz="4" w:space="0" w:color="auto"/>
              <w:right w:val="single" w:sz="4" w:space="0" w:color="auto"/>
            </w:tcBorders>
            <w:shd w:val="clear" w:color="auto" w:fill="auto"/>
            <w:noWrap/>
            <w:vAlign w:val="center"/>
            <w:hideMark/>
          </w:tcPr>
          <w:p w14:paraId="197F4975" w14:textId="77777777" w:rsidR="00AC180C" w:rsidRPr="00FA1CF9" w:rsidRDefault="00AC180C" w:rsidP="00AC180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51 911,4 </w:t>
            </w:r>
          </w:p>
        </w:tc>
        <w:tc>
          <w:tcPr>
            <w:tcW w:w="1134" w:type="dxa"/>
            <w:tcBorders>
              <w:top w:val="nil"/>
              <w:left w:val="nil"/>
              <w:bottom w:val="single" w:sz="4" w:space="0" w:color="auto"/>
              <w:right w:val="single" w:sz="4" w:space="0" w:color="auto"/>
            </w:tcBorders>
            <w:shd w:val="clear" w:color="auto" w:fill="auto"/>
            <w:noWrap/>
            <w:vAlign w:val="center"/>
            <w:hideMark/>
          </w:tcPr>
          <w:p w14:paraId="4331BAB0" w14:textId="77777777" w:rsidR="00AC180C" w:rsidRPr="00FA1CF9" w:rsidRDefault="00AC180C" w:rsidP="00AC180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0,408 </w:t>
            </w:r>
          </w:p>
        </w:tc>
        <w:tc>
          <w:tcPr>
            <w:tcW w:w="1276" w:type="dxa"/>
            <w:tcBorders>
              <w:top w:val="nil"/>
              <w:left w:val="nil"/>
              <w:bottom w:val="single" w:sz="4" w:space="0" w:color="auto"/>
              <w:right w:val="double" w:sz="6" w:space="0" w:color="auto"/>
            </w:tcBorders>
            <w:shd w:val="clear" w:color="auto" w:fill="auto"/>
            <w:noWrap/>
            <w:vAlign w:val="center"/>
            <w:hideMark/>
          </w:tcPr>
          <w:p w14:paraId="65D3B9B8" w14:textId="77777777" w:rsidR="00AC180C" w:rsidRPr="00FA1CF9" w:rsidRDefault="00AC180C" w:rsidP="00AC180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0,0 </w:t>
            </w:r>
          </w:p>
        </w:tc>
      </w:tr>
      <w:tr w:rsidR="00FA1CF9" w:rsidRPr="00FA1CF9" w14:paraId="138D7FCB" w14:textId="77777777" w:rsidTr="00AC180C">
        <w:trPr>
          <w:trHeight w:val="70"/>
        </w:trPr>
        <w:tc>
          <w:tcPr>
            <w:tcW w:w="2411" w:type="dxa"/>
            <w:tcBorders>
              <w:top w:val="nil"/>
              <w:left w:val="double" w:sz="6" w:space="0" w:color="auto"/>
              <w:bottom w:val="single" w:sz="4" w:space="0" w:color="auto"/>
              <w:right w:val="single" w:sz="4" w:space="0" w:color="auto"/>
            </w:tcBorders>
            <w:shd w:val="clear" w:color="auto" w:fill="auto"/>
            <w:noWrap/>
            <w:vAlign w:val="center"/>
            <w:hideMark/>
          </w:tcPr>
          <w:p w14:paraId="42C0C778" w14:textId="77777777" w:rsidR="00AC180C" w:rsidRPr="00FA1CF9" w:rsidRDefault="00AC180C" w:rsidP="00AC180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"Коммерческие" кредиты</w:t>
            </w:r>
          </w:p>
        </w:tc>
        <w:tc>
          <w:tcPr>
            <w:tcW w:w="992" w:type="dxa"/>
            <w:tcBorders>
              <w:top w:val="nil"/>
              <w:left w:val="nil"/>
              <w:bottom w:val="single" w:sz="4" w:space="0" w:color="auto"/>
              <w:right w:val="single" w:sz="4" w:space="0" w:color="auto"/>
            </w:tcBorders>
            <w:shd w:val="clear" w:color="auto" w:fill="auto"/>
            <w:noWrap/>
            <w:vAlign w:val="center"/>
            <w:hideMark/>
          </w:tcPr>
          <w:p w14:paraId="78B12D9E" w14:textId="77777777" w:rsidR="00AC180C" w:rsidRPr="00FA1CF9" w:rsidRDefault="00AC180C" w:rsidP="00AC180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22 999,9 </w:t>
            </w:r>
          </w:p>
        </w:tc>
        <w:tc>
          <w:tcPr>
            <w:tcW w:w="1134" w:type="dxa"/>
            <w:tcBorders>
              <w:top w:val="nil"/>
              <w:left w:val="nil"/>
              <w:bottom w:val="single" w:sz="4" w:space="0" w:color="auto"/>
              <w:right w:val="single" w:sz="4" w:space="0" w:color="auto"/>
            </w:tcBorders>
            <w:shd w:val="clear" w:color="auto" w:fill="auto"/>
            <w:noWrap/>
            <w:vAlign w:val="center"/>
            <w:hideMark/>
          </w:tcPr>
          <w:p w14:paraId="402FFD3C" w14:textId="77777777" w:rsidR="00AC180C" w:rsidRPr="00FA1CF9" w:rsidRDefault="00AC180C" w:rsidP="00AC180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12,010 </w:t>
            </w:r>
          </w:p>
        </w:tc>
        <w:tc>
          <w:tcPr>
            <w:tcW w:w="1134" w:type="dxa"/>
            <w:tcBorders>
              <w:top w:val="nil"/>
              <w:left w:val="nil"/>
              <w:bottom w:val="single" w:sz="4" w:space="0" w:color="auto"/>
              <w:right w:val="single" w:sz="4" w:space="0" w:color="auto"/>
            </w:tcBorders>
            <w:shd w:val="clear" w:color="auto" w:fill="auto"/>
            <w:noWrap/>
            <w:vAlign w:val="center"/>
            <w:hideMark/>
          </w:tcPr>
          <w:p w14:paraId="0C12C3F0" w14:textId="77777777" w:rsidR="00AC180C" w:rsidRPr="00FA1CF9" w:rsidRDefault="00AC180C" w:rsidP="00AC180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10 100,0 </w:t>
            </w:r>
          </w:p>
        </w:tc>
        <w:tc>
          <w:tcPr>
            <w:tcW w:w="992" w:type="dxa"/>
            <w:tcBorders>
              <w:top w:val="nil"/>
              <w:left w:val="nil"/>
              <w:bottom w:val="single" w:sz="4" w:space="0" w:color="auto"/>
              <w:right w:val="single" w:sz="4" w:space="0" w:color="auto"/>
            </w:tcBorders>
            <w:shd w:val="clear" w:color="auto" w:fill="auto"/>
            <w:noWrap/>
            <w:vAlign w:val="center"/>
            <w:hideMark/>
          </w:tcPr>
          <w:p w14:paraId="46F37932" w14:textId="77777777" w:rsidR="00AC180C" w:rsidRPr="00FA1CF9" w:rsidRDefault="00AC180C" w:rsidP="00AC180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13 599,9 </w:t>
            </w:r>
          </w:p>
        </w:tc>
        <w:tc>
          <w:tcPr>
            <w:tcW w:w="992" w:type="dxa"/>
            <w:tcBorders>
              <w:top w:val="nil"/>
              <w:left w:val="nil"/>
              <w:bottom w:val="single" w:sz="4" w:space="0" w:color="auto"/>
              <w:right w:val="single" w:sz="4" w:space="0" w:color="auto"/>
            </w:tcBorders>
            <w:shd w:val="clear" w:color="auto" w:fill="auto"/>
            <w:noWrap/>
            <w:vAlign w:val="center"/>
            <w:hideMark/>
          </w:tcPr>
          <w:p w14:paraId="057D570C" w14:textId="77777777" w:rsidR="00AC180C" w:rsidRPr="00FA1CF9" w:rsidRDefault="00AC180C" w:rsidP="00AC180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19 500,0 </w:t>
            </w:r>
          </w:p>
        </w:tc>
        <w:tc>
          <w:tcPr>
            <w:tcW w:w="1134" w:type="dxa"/>
            <w:tcBorders>
              <w:top w:val="nil"/>
              <w:left w:val="nil"/>
              <w:bottom w:val="single" w:sz="4" w:space="0" w:color="auto"/>
              <w:right w:val="single" w:sz="4" w:space="0" w:color="auto"/>
            </w:tcBorders>
            <w:shd w:val="clear" w:color="auto" w:fill="auto"/>
            <w:noWrap/>
            <w:vAlign w:val="center"/>
            <w:hideMark/>
          </w:tcPr>
          <w:p w14:paraId="34811FB5" w14:textId="77777777" w:rsidR="00AC180C" w:rsidRPr="00FA1CF9" w:rsidRDefault="00AC180C" w:rsidP="00AC180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11,095 </w:t>
            </w:r>
          </w:p>
        </w:tc>
        <w:tc>
          <w:tcPr>
            <w:tcW w:w="1276" w:type="dxa"/>
            <w:tcBorders>
              <w:top w:val="nil"/>
              <w:left w:val="nil"/>
              <w:bottom w:val="single" w:sz="4" w:space="0" w:color="auto"/>
              <w:right w:val="double" w:sz="6" w:space="0" w:color="auto"/>
            </w:tcBorders>
            <w:shd w:val="clear" w:color="auto" w:fill="auto"/>
            <w:noWrap/>
            <w:vAlign w:val="center"/>
            <w:hideMark/>
          </w:tcPr>
          <w:p w14:paraId="58AA2D02" w14:textId="77777777" w:rsidR="00AC180C" w:rsidRPr="00FA1CF9" w:rsidRDefault="00AC180C" w:rsidP="00AC180C">
            <w:pPr>
              <w:spacing w:after="0" w:line="240" w:lineRule="auto"/>
              <w:jc w:val="right"/>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637,8 </w:t>
            </w:r>
          </w:p>
        </w:tc>
      </w:tr>
      <w:tr w:rsidR="00AC180C" w:rsidRPr="00FA1CF9" w14:paraId="6980FF36" w14:textId="77777777" w:rsidTr="00AC180C">
        <w:trPr>
          <w:trHeight w:val="70"/>
        </w:trPr>
        <w:tc>
          <w:tcPr>
            <w:tcW w:w="2411" w:type="dxa"/>
            <w:tcBorders>
              <w:top w:val="single" w:sz="4" w:space="0" w:color="auto"/>
              <w:left w:val="double" w:sz="6" w:space="0" w:color="auto"/>
              <w:bottom w:val="double" w:sz="6" w:space="0" w:color="auto"/>
              <w:right w:val="single" w:sz="4" w:space="0" w:color="auto"/>
            </w:tcBorders>
            <w:shd w:val="clear" w:color="auto" w:fill="auto"/>
            <w:noWrap/>
            <w:vAlign w:val="center"/>
            <w:hideMark/>
          </w:tcPr>
          <w:p w14:paraId="366C4EF6" w14:textId="77777777" w:rsidR="00AC180C" w:rsidRPr="00FA1CF9" w:rsidRDefault="00AC180C" w:rsidP="00AC180C">
            <w:pPr>
              <w:spacing w:after="0" w:line="240" w:lineRule="auto"/>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Итого</w:t>
            </w:r>
          </w:p>
        </w:tc>
        <w:tc>
          <w:tcPr>
            <w:tcW w:w="992" w:type="dxa"/>
            <w:tcBorders>
              <w:top w:val="single" w:sz="4" w:space="0" w:color="auto"/>
              <w:left w:val="nil"/>
              <w:bottom w:val="double" w:sz="6" w:space="0" w:color="auto"/>
              <w:right w:val="single" w:sz="4" w:space="0" w:color="auto"/>
            </w:tcBorders>
            <w:shd w:val="clear" w:color="auto" w:fill="auto"/>
            <w:noWrap/>
            <w:vAlign w:val="center"/>
            <w:hideMark/>
          </w:tcPr>
          <w:p w14:paraId="741E0064" w14:textId="77777777" w:rsidR="00AC180C" w:rsidRPr="00FA1CF9" w:rsidRDefault="00AC180C" w:rsidP="00AC180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67 648,0 </w:t>
            </w:r>
          </w:p>
        </w:tc>
        <w:tc>
          <w:tcPr>
            <w:tcW w:w="1134" w:type="dxa"/>
            <w:tcBorders>
              <w:top w:val="single" w:sz="4" w:space="0" w:color="auto"/>
              <w:left w:val="nil"/>
              <w:bottom w:val="double" w:sz="6" w:space="0" w:color="auto"/>
              <w:right w:val="single" w:sz="4" w:space="0" w:color="auto"/>
            </w:tcBorders>
            <w:shd w:val="clear" w:color="auto" w:fill="auto"/>
            <w:noWrap/>
            <w:vAlign w:val="center"/>
            <w:hideMark/>
          </w:tcPr>
          <w:p w14:paraId="3E01F20A" w14:textId="77777777" w:rsidR="00AC180C" w:rsidRPr="00FA1CF9" w:rsidRDefault="00AC180C" w:rsidP="00AC180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4,343 </w:t>
            </w:r>
          </w:p>
        </w:tc>
        <w:tc>
          <w:tcPr>
            <w:tcW w:w="1134" w:type="dxa"/>
            <w:tcBorders>
              <w:top w:val="single" w:sz="4" w:space="0" w:color="auto"/>
              <w:left w:val="nil"/>
              <w:bottom w:val="double" w:sz="6" w:space="0" w:color="auto"/>
              <w:right w:val="single" w:sz="4" w:space="0" w:color="auto"/>
            </w:tcBorders>
            <w:shd w:val="clear" w:color="auto" w:fill="auto"/>
            <w:noWrap/>
            <w:vAlign w:val="center"/>
            <w:hideMark/>
          </w:tcPr>
          <w:p w14:paraId="6BAF5142" w14:textId="77777777" w:rsidR="00AC180C" w:rsidRPr="00FA1CF9" w:rsidRDefault="00AC180C" w:rsidP="00AC180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17 363,2 </w:t>
            </w:r>
          </w:p>
        </w:tc>
        <w:tc>
          <w:tcPr>
            <w:tcW w:w="992" w:type="dxa"/>
            <w:tcBorders>
              <w:top w:val="single" w:sz="4" w:space="0" w:color="auto"/>
              <w:left w:val="nil"/>
              <w:bottom w:val="double" w:sz="6" w:space="0" w:color="auto"/>
              <w:right w:val="single" w:sz="4" w:space="0" w:color="auto"/>
            </w:tcBorders>
            <w:shd w:val="clear" w:color="auto" w:fill="auto"/>
            <w:noWrap/>
            <w:vAlign w:val="center"/>
            <w:hideMark/>
          </w:tcPr>
          <w:p w14:paraId="3FCD32D5" w14:textId="77777777" w:rsidR="00AC180C" w:rsidRPr="00FA1CF9" w:rsidRDefault="00AC180C" w:rsidP="00AC180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13 599,9 </w:t>
            </w:r>
          </w:p>
        </w:tc>
        <w:tc>
          <w:tcPr>
            <w:tcW w:w="992" w:type="dxa"/>
            <w:tcBorders>
              <w:top w:val="single" w:sz="4" w:space="0" w:color="auto"/>
              <w:left w:val="nil"/>
              <w:bottom w:val="double" w:sz="6" w:space="0" w:color="auto"/>
              <w:right w:val="single" w:sz="4" w:space="0" w:color="auto"/>
            </w:tcBorders>
            <w:shd w:val="clear" w:color="auto" w:fill="auto"/>
            <w:noWrap/>
            <w:vAlign w:val="center"/>
            <w:hideMark/>
          </w:tcPr>
          <w:p w14:paraId="3E23F7E9" w14:textId="77777777" w:rsidR="00AC180C" w:rsidRPr="00FA1CF9" w:rsidRDefault="00AC180C" w:rsidP="00AC180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71 411,4 </w:t>
            </w:r>
          </w:p>
        </w:tc>
        <w:tc>
          <w:tcPr>
            <w:tcW w:w="1134" w:type="dxa"/>
            <w:tcBorders>
              <w:top w:val="single" w:sz="4" w:space="0" w:color="auto"/>
              <w:left w:val="nil"/>
              <w:bottom w:val="double" w:sz="6" w:space="0" w:color="auto"/>
              <w:right w:val="single" w:sz="4" w:space="0" w:color="auto"/>
            </w:tcBorders>
            <w:shd w:val="clear" w:color="auto" w:fill="auto"/>
            <w:noWrap/>
            <w:vAlign w:val="center"/>
            <w:hideMark/>
          </w:tcPr>
          <w:p w14:paraId="04EA7A05" w14:textId="77777777" w:rsidR="00AC180C" w:rsidRPr="00FA1CF9" w:rsidRDefault="00AC180C" w:rsidP="00AC180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3,326 </w:t>
            </w:r>
          </w:p>
        </w:tc>
        <w:tc>
          <w:tcPr>
            <w:tcW w:w="1276" w:type="dxa"/>
            <w:tcBorders>
              <w:top w:val="single" w:sz="4" w:space="0" w:color="auto"/>
              <w:left w:val="nil"/>
              <w:bottom w:val="double" w:sz="6" w:space="0" w:color="auto"/>
              <w:right w:val="double" w:sz="6" w:space="0" w:color="auto"/>
            </w:tcBorders>
            <w:shd w:val="clear" w:color="auto" w:fill="auto"/>
            <w:noWrap/>
            <w:vAlign w:val="center"/>
            <w:hideMark/>
          </w:tcPr>
          <w:p w14:paraId="3257B329" w14:textId="77777777" w:rsidR="00AC180C" w:rsidRPr="00FA1CF9" w:rsidRDefault="00AC180C" w:rsidP="00AC180C">
            <w:pPr>
              <w:spacing w:after="0" w:line="240" w:lineRule="auto"/>
              <w:jc w:val="right"/>
              <w:rPr>
                <w:rFonts w:ascii="Times New Roman" w:eastAsia="Times New Roman" w:hAnsi="Times New Roman"/>
                <w:b/>
                <w:bCs/>
                <w:sz w:val="20"/>
                <w:szCs w:val="20"/>
                <w:lang w:eastAsia="ru-RU"/>
              </w:rPr>
            </w:pPr>
            <w:r w:rsidRPr="00FA1CF9">
              <w:rPr>
                <w:rFonts w:ascii="Times New Roman" w:eastAsia="Times New Roman" w:hAnsi="Times New Roman"/>
                <w:b/>
                <w:bCs/>
                <w:sz w:val="20"/>
                <w:szCs w:val="20"/>
                <w:lang w:eastAsia="ru-RU"/>
              </w:rPr>
              <w:t xml:space="preserve">637,8 </w:t>
            </w:r>
          </w:p>
        </w:tc>
      </w:tr>
    </w:tbl>
    <w:p w14:paraId="14CBBA39" w14:textId="77777777" w:rsidR="00AC180C" w:rsidRPr="00FA1CF9" w:rsidRDefault="00AC180C" w:rsidP="00AC180C">
      <w:pPr>
        <w:spacing w:after="0" w:line="240" w:lineRule="auto"/>
        <w:ind w:firstLine="709"/>
        <w:jc w:val="both"/>
        <w:rPr>
          <w:rFonts w:ascii="Times New Roman" w:hAnsi="Times New Roman"/>
          <w:sz w:val="16"/>
          <w:szCs w:val="16"/>
        </w:rPr>
      </w:pPr>
    </w:p>
    <w:p w14:paraId="66B3DCFE" w14:textId="77777777" w:rsidR="00AC180C" w:rsidRPr="00FA1CF9" w:rsidRDefault="00AC180C" w:rsidP="00AC180C">
      <w:pPr>
        <w:spacing w:after="0" w:line="240" w:lineRule="auto"/>
        <w:ind w:firstLine="709"/>
        <w:jc w:val="both"/>
        <w:rPr>
          <w:rFonts w:ascii="Times New Roman" w:hAnsi="Times New Roman"/>
          <w:sz w:val="28"/>
          <w:szCs w:val="28"/>
        </w:rPr>
      </w:pPr>
      <w:r w:rsidRPr="00FA1CF9">
        <w:rPr>
          <w:rFonts w:ascii="Times New Roman" w:hAnsi="Times New Roman"/>
          <w:sz w:val="28"/>
          <w:szCs w:val="28"/>
        </w:rPr>
        <w:t>Исходя из вышеизложенного, по состоянию на 01.04.2024 основным кредитором Архангельской области по заемным средствам является Минфин России, задолженность перед которым составляет 40 475,4 млн.руб. или 56,7 % от общей суммы государственного долга на конец отчетного периода.</w:t>
      </w:r>
    </w:p>
    <w:p w14:paraId="1D31F6A2" w14:textId="685F3999" w:rsidR="00AC180C" w:rsidRPr="00FA1CF9" w:rsidRDefault="00AC180C" w:rsidP="00AC180C">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Следующим по значимости кредитором в структуре государственного долга Архангельской области на 01.04.2024 является ПАО «Сбербанк России», задолженность перед которым составляет 10 000,0 млн.руб. </w:t>
      </w:r>
      <w:r w:rsidR="004B4773" w:rsidRPr="00FA1CF9">
        <w:rPr>
          <w:rFonts w:ascii="Times New Roman" w:hAnsi="Times New Roman"/>
          <w:sz w:val="28"/>
          <w:szCs w:val="28"/>
        </w:rPr>
        <w:t>или</w:t>
      </w:r>
      <w:r w:rsidRPr="00FA1CF9">
        <w:rPr>
          <w:rFonts w:ascii="Times New Roman" w:hAnsi="Times New Roman"/>
          <w:sz w:val="28"/>
          <w:szCs w:val="28"/>
        </w:rPr>
        <w:t xml:space="preserve"> 14,0 % о</w:t>
      </w:r>
      <w:r w:rsidR="006D4EFD" w:rsidRPr="00FA1CF9">
        <w:rPr>
          <w:rFonts w:ascii="Times New Roman" w:hAnsi="Times New Roman"/>
          <w:sz w:val="28"/>
          <w:szCs w:val="28"/>
        </w:rPr>
        <w:t>т</w:t>
      </w:r>
      <w:r w:rsidRPr="00FA1CF9">
        <w:rPr>
          <w:rFonts w:ascii="Times New Roman" w:hAnsi="Times New Roman"/>
          <w:sz w:val="28"/>
          <w:szCs w:val="28"/>
        </w:rPr>
        <w:t xml:space="preserve"> общей суммы заемных средств.</w:t>
      </w:r>
    </w:p>
    <w:p w14:paraId="20CF7015" w14:textId="5F282B7E" w:rsidR="00AC180C" w:rsidRPr="00FA1CF9" w:rsidRDefault="00AC180C" w:rsidP="00AC180C">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В таблице </w:t>
      </w:r>
      <w:r w:rsidR="004804E4" w:rsidRPr="00FA1CF9">
        <w:rPr>
          <w:rFonts w:ascii="Times New Roman" w:hAnsi="Times New Roman"/>
          <w:sz w:val="28"/>
          <w:szCs w:val="28"/>
        </w:rPr>
        <w:t>44</w:t>
      </w:r>
      <w:r w:rsidRPr="00FA1CF9">
        <w:rPr>
          <w:rFonts w:ascii="Times New Roman" w:hAnsi="Times New Roman"/>
          <w:sz w:val="28"/>
          <w:szCs w:val="28"/>
        </w:rPr>
        <w:t xml:space="preserve"> и на рисунке </w:t>
      </w:r>
      <w:r w:rsidR="004804E4" w:rsidRPr="00FA1CF9">
        <w:rPr>
          <w:rFonts w:ascii="Times New Roman" w:hAnsi="Times New Roman"/>
          <w:sz w:val="28"/>
          <w:szCs w:val="28"/>
        </w:rPr>
        <w:t>25</w:t>
      </w:r>
      <w:r w:rsidRPr="00FA1CF9">
        <w:rPr>
          <w:rFonts w:ascii="Times New Roman" w:hAnsi="Times New Roman"/>
          <w:sz w:val="28"/>
          <w:szCs w:val="28"/>
        </w:rPr>
        <w:t xml:space="preserve"> представлены показатели, характеризующие состав и структуру государственных внутренних долговых обязательств по состоянию на 01.04.2023 и на 01.04.2024. </w:t>
      </w:r>
    </w:p>
    <w:p w14:paraId="510B9731" w14:textId="77777777" w:rsidR="00AC180C" w:rsidRPr="00FA1CF9" w:rsidRDefault="00AC180C" w:rsidP="00D44A7A">
      <w:pPr>
        <w:spacing w:after="0" w:line="240" w:lineRule="auto"/>
        <w:rPr>
          <w:rFonts w:ascii="Times New Roman" w:hAnsi="Times New Roman"/>
          <w:bCs/>
          <w:spacing w:val="5"/>
          <w:sz w:val="24"/>
        </w:rPr>
      </w:pPr>
    </w:p>
    <w:p w14:paraId="44B40A2B" w14:textId="77777777" w:rsidR="00AC180C" w:rsidRPr="00FA1CF9" w:rsidRDefault="00AC180C" w:rsidP="00D44A7A">
      <w:pPr>
        <w:spacing w:after="0" w:line="240" w:lineRule="auto"/>
        <w:rPr>
          <w:rFonts w:ascii="Times New Roman" w:hAnsi="Times New Roman"/>
          <w:bCs/>
          <w:spacing w:val="5"/>
          <w:sz w:val="24"/>
        </w:rPr>
      </w:pPr>
      <w:r w:rsidRPr="00FA1CF9">
        <w:rPr>
          <w:rFonts w:ascii="Times New Roman" w:hAnsi="Times New Roman"/>
          <w:bCs/>
          <w:spacing w:val="5"/>
          <w:sz w:val="24"/>
        </w:rPr>
        <w:t xml:space="preserve">Таблица </w:t>
      </w:r>
      <w:r w:rsidRPr="00FA1CF9">
        <w:rPr>
          <w:rFonts w:ascii="Times New Roman" w:hAnsi="Times New Roman"/>
          <w:bCs/>
          <w:spacing w:val="5"/>
          <w:sz w:val="24"/>
        </w:rPr>
        <w:fldChar w:fldCharType="begin"/>
      </w:r>
      <w:r w:rsidRPr="00FA1CF9">
        <w:rPr>
          <w:rFonts w:ascii="Times New Roman" w:hAnsi="Times New Roman"/>
          <w:bCs/>
          <w:spacing w:val="5"/>
          <w:sz w:val="24"/>
        </w:rPr>
        <w:instrText xml:space="preserve"> SEQ Таблица \* ARABIC </w:instrText>
      </w:r>
      <w:r w:rsidRPr="00FA1CF9">
        <w:rPr>
          <w:rFonts w:ascii="Times New Roman" w:hAnsi="Times New Roman"/>
          <w:bCs/>
          <w:spacing w:val="5"/>
          <w:sz w:val="24"/>
        </w:rPr>
        <w:fldChar w:fldCharType="separate"/>
      </w:r>
      <w:r w:rsidR="0030453A" w:rsidRPr="00FA1CF9">
        <w:rPr>
          <w:rFonts w:ascii="Times New Roman" w:hAnsi="Times New Roman"/>
          <w:bCs/>
          <w:noProof/>
          <w:spacing w:val="5"/>
          <w:sz w:val="24"/>
        </w:rPr>
        <w:t>44</w:t>
      </w:r>
      <w:r w:rsidRPr="00FA1CF9">
        <w:rPr>
          <w:rFonts w:ascii="Times New Roman" w:hAnsi="Times New Roman"/>
          <w:bCs/>
          <w:spacing w:val="5"/>
          <w:sz w:val="24"/>
        </w:rPr>
        <w:fldChar w:fldCharType="end"/>
      </w:r>
      <w:r w:rsidRPr="00FA1CF9">
        <w:rPr>
          <w:rFonts w:ascii="Times New Roman" w:hAnsi="Times New Roman"/>
          <w:bCs/>
          <w:spacing w:val="5"/>
          <w:sz w:val="24"/>
        </w:rPr>
        <w:t>. Государственный внутренний долг Архангельской области по состоянию на 01.04.2023 и на 01.04.2024, млн.руб.</w:t>
      </w:r>
    </w:p>
    <w:tbl>
      <w:tblPr>
        <w:tblW w:w="9660" w:type="dxa"/>
        <w:tblLook w:val="04A0" w:firstRow="1" w:lastRow="0" w:firstColumn="1" w:lastColumn="0" w:noHBand="0" w:noVBand="1"/>
      </w:tblPr>
      <w:tblGrid>
        <w:gridCol w:w="3616"/>
        <w:gridCol w:w="1025"/>
        <w:gridCol w:w="997"/>
        <w:gridCol w:w="1099"/>
        <w:gridCol w:w="898"/>
        <w:gridCol w:w="1025"/>
        <w:gridCol w:w="1000"/>
      </w:tblGrid>
      <w:tr w:rsidR="00FA1CF9" w:rsidRPr="00FA1CF9" w14:paraId="179D78EC" w14:textId="77777777" w:rsidTr="00AC180C">
        <w:trPr>
          <w:trHeight w:val="35"/>
          <w:tblHeader/>
        </w:trPr>
        <w:tc>
          <w:tcPr>
            <w:tcW w:w="3640"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49F6E584" w14:textId="77777777" w:rsidR="00AC180C" w:rsidRPr="00FA1CF9" w:rsidRDefault="00AC180C" w:rsidP="00AC180C">
            <w:pPr>
              <w:spacing w:after="0" w:line="240" w:lineRule="auto"/>
              <w:jc w:val="center"/>
              <w:rPr>
                <w:rFonts w:ascii="Times New Roman" w:eastAsia="Times New Roman" w:hAnsi="Times New Roman"/>
                <w:bCs/>
                <w:lang w:eastAsia="ru-RU"/>
              </w:rPr>
            </w:pPr>
            <w:r w:rsidRPr="00FA1CF9">
              <w:rPr>
                <w:rFonts w:ascii="Times New Roman" w:eastAsia="Times New Roman" w:hAnsi="Times New Roman"/>
                <w:bCs/>
                <w:lang w:eastAsia="ru-RU"/>
              </w:rPr>
              <w:t>Показатель</w:t>
            </w:r>
          </w:p>
        </w:tc>
        <w:tc>
          <w:tcPr>
            <w:tcW w:w="2000" w:type="dxa"/>
            <w:gridSpan w:val="2"/>
            <w:tcBorders>
              <w:top w:val="double" w:sz="6" w:space="0" w:color="auto"/>
              <w:left w:val="nil"/>
              <w:bottom w:val="single" w:sz="4" w:space="0" w:color="auto"/>
              <w:right w:val="single" w:sz="4" w:space="0" w:color="auto"/>
            </w:tcBorders>
            <w:shd w:val="clear" w:color="auto" w:fill="auto"/>
            <w:vAlign w:val="center"/>
            <w:hideMark/>
          </w:tcPr>
          <w:p w14:paraId="1FCFE740" w14:textId="77777777" w:rsidR="00AC180C" w:rsidRPr="00FA1CF9" w:rsidRDefault="00AC180C" w:rsidP="00AC180C">
            <w:pPr>
              <w:spacing w:after="0" w:line="240" w:lineRule="auto"/>
              <w:jc w:val="center"/>
              <w:rPr>
                <w:rFonts w:ascii="Times New Roman" w:eastAsia="Times New Roman" w:hAnsi="Times New Roman"/>
                <w:bCs/>
                <w:lang w:eastAsia="ru-RU"/>
              </w:rPr>
            </w:pPr>
            <w:r w:rsidRPr="00FA1CF9">
              <w:rPr>
                <w:rFonts w:ascii="Times New Roman" w:eastAsia="Times New Roman" w:hAnsi="Times New Roman"/>
                <w:bCs/>
                <w:lang w:eastAsia="ru-RU"/>
              </w:rPr>
              <w:t>На 01.04.2023</w:t>
            </w:r>
          </w:p>
        </w:tc>
        <w:tc>
          <w:tcPr>
            <w:tcW w:w="2000" w:type="dxa"/>
            <w:gridSpan w:val="2"/>
            <w:tcBorders>
              <w:top w:val="double" w:sz="6" w:space="0" w:color="auto"/>
              <w:left w:val="nil"/>
              <w:bottom w:val="single" w:sz="4" w:space="0" w:color="auto"/>
              <w:right w:val="single" w:sz="4" w:space="0" w:color="auto"/>
            </w:tcBorders>
            <w:shd w:val="clear" w:color="auto" w:fill="auto"/>
            <w:vAlign w:val="center"/>
            <w:hideMark/>
          </w:tcPr>
          <w:p w14:paraId="05E7441E" w14:textId="77777777" w:rsidR="00AC180C" w:rsidRPr="00FA1CF9" w:rsidRDefault="00AC180C" w:rsidP="00AC180C">
            <w:pPr>
              <w:spacing w:after="0" w:line="240" w:lineRule="auto"/>
              <w:jc w:val="center"/>
              <w:rPr>
                <w:rFonts w:ascii="Times New Roman" w:eastAsia="Times New Roman" w:hAnsi="Times New Roman"/>
                <w:bCs/>
                <w:lang w:eastAsia="ru-RU"/>
              </w:rPr>
            </w:pPr>
            <w:r w:rsidRPr="00FA1CF9">
              <w:rPr>
                <w:rFonts w:ascii="Times New Roman" w:eastAsia="Times New Roman" w:hAnsi="Times New Roman"/>
                <w:bCs/>
                <w:lang w:eastAsia="ru-RU"/>
              </w:rPr>
              <w:t>На 01.04.2024</w:t>
            </w:r>
          </w:p>
        </w:tc>
        <w:tc>
          <w:tcPr>
            <w:tcW w:w="2020" w:type="dxa"/>
            <w:gridSpan w:val="2"/>
            <w:tcBorders>
              <w:top w:val="double" w:sz="6" w:space="0" w:color="auto"/>
              <w:left w:val="nil"/>
              <w:bottom w:val="single" w:sz="4" w:space="0" w:color="auto"/>
              <w:right w:val="double" w:sz="6" w:space="0" w:color="000000"/>
            </w:tcBorders>
            <w:shd w:val="clear" w:color="auto" w:fill="auto"/>
            <w:vAlign w:val="center"/>
            <w:hideMark/>
          </w:tcPr>
          <w:p w14:paraId="142CD96A" w14:textId="77777777" w:rsidR="00AC180C" w:rsidRPr="00FA1CF9" w:rsidRDefault="00AC180C" w:rsidP="00AC180C">
            <w:pPr>
              <w:spacing w:after="0" w:line="240" w:lineRule="auto"/>
              <w:jc w:val="center"/>
              <w:rPr>
                <w:rFonts w:ascii="Times New Roman" w:eastAsia="Times New Roman" w:hAnsi="Times New Roman"/>
                <w:bCs/>
                <w:lang w:eastAsia="ru-RU"/>
              </w:rPr>
            </w:pPr>
            <w:r w:rsidRPr="00FA1CF9">
              <w:rPr>
                <w:rFonts w:ascii="Times New Roman" w:eastAsia="Times New Roman" w:hAnsi="Times New Roman"/>
                <w:bCs/>
                <w:lang w:eastAsia="ru-RU"/>
              </w:rPr>
              <w:t>Изменение (+/-)</w:t>
            </w:r>
          </w:p>
        </w:tc>
      </w:tr>
      <w:tr w:rsidR="00FA1CF9" w:rsidRPr="00FA1CF9" w14:paraId="10AC520C" w14:textId="77777777" w:rsidTr="00AC180C">
        <w:trPr>
          <w:trHeight w:val="210"/>
          <w:tblHeader/>
        </w:trPr>
        <w:tc>
          <w:tcPr>
            <w:tcW w:w="3640" w:type="dxa"/>
            <w:vMerge/>
            <w:tcBorders>
              <w:top w:val="double" w:sz="6" w:space="0" w:color="auto"/>
              <w:left w:val="double" w:sz="6" w:space="0" w:color="auto"/>
              <w:bottom w:val="single" w:sz="4" w:space="0" w:color="auto"/>
              <w:right w:val="single" w:sz="4" w:space="0" w:color="auto"/>
            </w:tcBorders>
            <w:vAlign w:val="center"/>
            <w:hideMark/>
          </w:tcPr>
          <w:p w14:paraId="0F34BF2B" w14:textId="77777777" w:rsidR="00AC180C" w:rsidRPr="00FA1CF9" w:rsidRDefault="00AC180C" w:rsidP="00AC180C">
            <w:pPr>
              <w:spacing w:after="0" w:line="240" w:lineRule="auto"/>
              <w:rPr>
                <w:rFonts w:ascii="Times New Roman" w:eastAsia="Times New Roman" w:hAnsi="Times New Roman"/>
                <w:bCs/>
                <w:lang w:eastAsia="ru-RU"/>
              </w:rPr>
            </w:pPr>
          </w:p>
        </w:tc>
        <w:tc>
          <w:tcPr>
            <w:tcW w:w="1000" w:type="dxa"/>
            <w:tcBorders>
              <w:top w:val="nil"/>
              <w:left w:val="nil"/>
              <w:bottom w:val="single" w:sz="4" w:space="0" w:color="auto"/>
              <w:right w:val="single" w:sz="4" w:space="0" w:color="auto"/>
            </w:tcBorders>
            <w:shd w:val="clear" w:color="auto" w:fill="auto"/>
            <w:vAlign w:val="center"/>
            <w:hideMark/>
          </w:tcPr>
          <w:p w14:paraId="75968865" w14:textId="77777777" w:rsidR="00AC180C" w:rsidRPr="00FA1CF9" w:rsidRDefault="00AC180C" w:rsidP="00AC180C">
            <w:pPr>
              <w:spacing w:after="0" w:line="240" w:lineRule="auto"/>
              <w:jc w:val="center"/>
              <w:rPr>
                <w:rFonts w:ascii="Times New Roman" w:eastAsia="Times New Roman" w:hAnsi="Times New Roman"/>
                <w:bCs/>
                <w:lang w:eastAsia="ru-RU"/>
              </w:rPr>
            </w:pPr>
            <w:r w:rsidRPr="00FA1CF9">
              <w:rPr>
                <w:rFonts w:ascii="Times New Roman" w:eastAsia="Times New Roman" w:hAnsi="Times New Roman"/>
                <w:bCs/>
                <w:lang w:eastAsia="ru-RU"/>
              </w:rPr>
              <w:t>млн.руб.</w:t>
            </w:r>
          </w:p>
        </w:tc>
        <w:tc>
          <w:tcPr>
            <w:tcW w:w="1000" w:type="dxa"/>
            <w:tcBorders>
              <w:top w:val="nil"/>
              <w:left w:val="nil"/>
              <w:bottom w:val="single" w:sz="4" w:space="0" w:color="auto"/>
              <w:right w:val="single" w:sz="4" w:space="0" w:color="auto"/>
            </w:tcBorders>
            <w:shd w:val="clear" w:color="auto" w:fill="auto"/>
            <w:vAlign w:val="center"/>
            <w:hideMark/>
          </w:tcPr>
          <w:p w14:paraId="2AFB783D" w14:textId="77777777" w:rsidR="00AC180C" w:rsidRPr="00FA1CF9" w:rsidRDefault="00AC180C" w:rsidP="00AC180C">
            <w:pPr>
              <w:spacing w:after="0" w:line="240" w:lineRule="auto"/>
              <w:jc w:val="center"/>
              <w:rPr>
                <w:rFonts w:ascii="Times New Roman" w:eastAsia="Times New Roman" w:hAnsi="Times New Roman"/>
                <w:bCs/>
                <w:lang w:eastAsia="ru-RU"/>
              </w:rPr>
            </w:pPr>
            <w:r w:rsidRPr="00FA1CF9">
              <w:rPr>
                <w:rFonts w:ascii="Times New Roman" w:eastAsia="Times New Roman" w:hAnsi="Times New Roman"/>
                <w:bCs/>
                <w:lang w:eastAsia="ru-RU"/>
              </w:rPr>
              <w:t>уд. вес (%)</w:t>
            </w:r>
          </w:p>
        </w:tc>
        <w:tc>
          <w:tcPr>
            <w:tcW w:w="1100" w:type="dxa"/>
            <w:tcBorders>
              <w:top w:val="nil"/>
              <w:left w:val="nil"/>
              <w:bottom w:val="single" w:sz="4" w:space="0" w:color="auto"/>
              <w:right w:val="single" w:sz="4" w:space="0" w:color="auto"/>
            </w:tcBorders>
            <w:shd w:val="clear" w:color="auto" w:fill="auto"/>
            <w:vAlign w:val="center"/>
            <w:hideMark/>
          </w:tcPr>
          <w:p w14:paraId="0C408538" w14:textId="77777777" w:rsidR="00AC180C" w:rsidRPr="00FA1CF9" w:rsidRDefault="00AC180C" w:rsidP="00AC180C">
            <w:pPr>
              <w:spacing w:after="0" w:line="240" w:lineRule="auto"/>
              <w:jc w:val="center"/>
              <w:rPr>
                <w:rFonts w:ascii="Times New Roman" w:eastAsia="Times New Roman" w:hAnsi="Times New Roman"/>
                <w:bCs/>
                <w:lang w:eastAsia="ru-RU"/>
              </w:rPr>
            </w:pPr>
            <w:r w:rsidRPr="00FA1CF9">
              <w:rPr>
                <w:rFonts w:ascii="Times New Roman" w:eastAsia="Times New Roman" w:hAnsi="Times New Roman"/>
                <w:bCs/>
                <w:lang w:eastAsia="ru-RU"/>
              </w:rPr>
              <w:t>млн.руб.</w:t>
            </w:r>
          </w:p>
        </w:tc>
        <w:tc>
          <w:tcPr>
            <w:tcW w:w="900" w:type="dxa"/>
            <w:tcBorders>
              <w:top w:val="nil"/>
              <w:left w:val="nil"/>
              <w:bottom w:val="single" w:sz="4" w:space="0" w:color="auto"/>
              <w:right w:val="single" w:sz="4" w:space="0" w:color="auto"/>
            </w:tcBorders>
            <w:shd w:val="clear" w:color="auto" w:fill="auto"/>
            <w:vAlign w:val="center"/>
            <w:hideMark/>
          </w:tcPr>
          <w:p w14:paraId="22436CA5" w14:textId="77777777" w:rsidR="00AC180C" w:rsidRPr="00FA1CF9" w:rsidRDefault="00AC180C" w:rsidP="00AC180C">
            <w:pPr>
              <w:spacing w:after="0" w:line="240" w:lineRule="auto"/>
              <w:jc w:val="center"/>
              <w:rPr>
                <w:rFonts w:ascii="Times New Roman" w:eastAsia="Times New Roman" w:hAnsi="Times New Roman"/>
                <w:bCs/>
                <w:lang w:eastAsia="ru-RU"/>
              </w:rPr>
            </w:pPr>
            <w:r w:rsidRPr="00FA1CF9">
              <w:rPr>
                <w:rFonts w:ascii="Times New Roman" w:eastAsia="Times New Roman" w:hAnsi="Times New Roman"/>
                <w:bCs/>
                <w:lang w:eastAsia="ru-RU"/>
              </w:rPr>
              <w:t>уд. вес (%)</w:t>
            </w:r>
          </w:p>
        </w:tc>
        <w:tc>
          <w:tcPr>
            <w:tcW w:w="1020" w:type="dxa"/>
            <w:tcBorders>
              <w:top w:val="nil"/>
              <w:left w:val="nil"/>
              <w:bottom w:val="single" w:sz="4" w:space="0" w:color="auto"/>
              <w:right w:val="single" w:sz="4" w:space="0" w:color="auto"/>
            </w:tcBorders>
            <w:shd w:val="clear" w:color="auto" w:fill="auto"/>
            <w:vAlign w:val="center"/>
            <w:hideMark/>
          </w:tcPr>
          <w:p w14:paraId="0FABAB5E" w14:textId="77777777" w:rsidR="00AC180C" w:rsidRPr="00FA1CF9" w:rsidRDefault="00AC180C" w:rsidP="00AC180C">
            <w:pPr>
              <w:spacing w:after="0" w:line="240" w:lineRule="auto"/>
              <w:jc w:val="center"/>
              <w:rPr>
                <w:rFonts w:ascii="Times New Roman" w:eastAsia="Times New Roman" w:hAnsi="Times New Roman"/>
                <w:bCs/>
                <w:lang w:eastAsia="ru-RU"/>
              </w:rPr>
            </w:pPr>
            <w:r w:rsidRPr="00FA1CF9">
              <w:rPr>
                <w:rFonts w:ascii="Times New Roman" w:eastAsia="Times New Roman" w:hAnsi="Times New Roman"/>
                <w:bCs/>
                <w:lang w:eastAsia="ru-RU"/>
              </w:rPr>
              <w:t>млн.руб.</w:t>
            </w:r>
          </w:p>
        </w:tc>
        <w:tc>
          <w:tcPr>
            <w:tcW w:w="1000" w:type="dxa"/>
            <w:tcBorders>
              <w:top w:val="nil"/>
              <w:left w:val="nil"/>
              <w:bottom w:val="single" w:sz="4" w:space="0" w:color="auto"/>
              <w:right w:val="double" w:sz="6" w:space="0" w:color="auto"/>
            </w:tcBorders>
            <w:shd w:val="clear" w:color="auto" w:fill="auto"/>
            <w:vAlign w:val="center"/>
            <w:hideMark/>
          </w:tcPr>
          <w:p w14:paraId="47D9FC2E" w14:textId="77777777" w:rsidR="00AC180C" w:rsidRPr="00FA1CF9" w:rsidRDefault="00AC180C" w:rsidP="00AC180C">
            <w:pPr>
              <w:spacing w:after="0" w:line="240" w:lineRule="auto"/>
              <w:jc w:val="center"/>
              <w:rPr>
                <w:rFonts w:ascii="Times New Roman" w:eastAsia="Times New Roman" w:hAnsi="Times New Roman"/>
                <w:bCs/>
                <w:lang w:eastAsia="ru-RU"/>
              </w:rPr>
            </w:pPr>
            <w:r w:rsidRPr="00FA1CF9">
              <w:rPr>
                <w:rFonts w:ascii="Times New Roman" w:eastAsia="Times New Roman" w:hAnsi="Times New Roman"/>
                <w:bCs/>
                <w:lang w:eastAsia="ru-RU"/>
              </w:rPr>
              <w:t>% пунктов</w:t>
            </w:r>
          </w:p>
        </w:tc>
      </w:tr>
      <w:tr w:rsidR="00FA1CF9" w:rsidRPr="00FA1CF9" w14:paraId="282836D1" w14:textId="77777777" w:rsidTr="00AC180C">
        <w:trPr>
          <w:trHeight w:val="70"/>
        </w:trPr>
        <w:tc>
          <w:tcPr>
            <w:tcW w:w="3640" w:type="dxa"/>
            <w:tcBorders>
              <w:top w:val="nil"/>
              <w:left w:val="double" w:sz="6" w:space="0" w:color="auto"/>
              <w:bottom w:val="single" w:sz="4" w:space="0" w:color="auto"/>
              <w:right w:val="single" w:sz="4" w:space="0" w:color="auto"/>
            </w:tcBorders>
            <w:shd w:val="clear" w:color="auto" w:fill="auto"/>
            <w:vAlign w:val="center"/>
            <w:hideMark/>
          </w:tcPr>
          <w:p w14:paraId="3DD447F6" w14:textId="77777777" w:rsidR="00AC180C" w:rsidRPr="00FA1CF9" w:rsidRDefault="00AC180C" w:rsidP="00AC180C">
            <w:pPr>
              <w:spacing w:after="0" w:line="240" w:lineRule="auto"/>
              <w:rPr>
                <w:rFonts w:ascii="Times New Roman" w:eastAsia="Times New Roman" w:hAnsi="Times New Roman"/>
                <w:lang w:eastAsia="ru-RU"/>
              </w:rPr>
            </w:pPr>
            <w:r w:rsidRPr="00FA1CF9">
              <w:rPr>
                <w:rFonts w:ascii="Times New Roman" w:eastAsia="Times New Roman" w:hAnsi="Times New Roman"/>
                <w:lang w:eastAsia="ru-RU"/>
              </w:rPr>
              <w:t>Бюджетные кредиты</w:t>
            </w:r>
          </w:p>
        </w:tc>
        <w:tc>
          <w:tcPr>
            <w:tcW w:w="1000" w:type="dxa"/>
            <w:tcBorders>
              <w:top w:val="nil"/>
              <w:left w:val="nil"/>
              <w:bottom w:val="single" w:sz="4" w:space="0" w:color="auto"/>
              <w:right w:val="single" w:sz="4" w:space="0" w:color="auto"/>
            </w:tcBorders>
            <w:shd w:val="clear" w:color="auto" w:fill="auto"/>
            <w:vAlign w:val="center"/>
            <w:hideMark/>
          </w:tcPr>
          <w:p w14:paraId="13D98BA6" w14:textId="77777777" w:rsidR="00AC180C" w:rsidRPr="00FA1CF9" w:rsidRDefault="00AC180C" w:rsidP="00AC180C">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44 392,2 </w:t>
            </w:r>
          </w:p>
        </w:tc>
        <w:tc>
          <w:tcPr>
            <w:tcW w:w="1000" w:type="dxa"/>
            <w:tcBorders>
              <w:top w:val="nil"/>
              <w:left w:val="nil"/>
              <w:bottom w:val="single" w:sz="4" w:space="0" w:color="auto"/>
              <w:right w:val="single" w:sz="4" w:space="0" w:color="auto"/>
            </w:tcBorders>
            <w:shd w:val="clear" w:color="auto" w:fill="auto"/>
            <w:vAlign w:val="center"/>
            <w:hideMark/>
          </w:tcPr>
          <w:p w14:paraId="1BCF2CA2" w14:textId="77777777" w:rsidR="00AC180C" w:rsidRPr="00FA1CF9" w:rsidRDefault="00AC180C" w:rsidP="00AC180C">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95,7 </w:t>
            </w:r>
          </w:p>
        </w:tc>
        <w:tc>
          <w:tcPr>
            <w:tcW w:w="1100" w:type="dxa"/>
            <w:tcBorders>
              <w:top w:val="nil"/>
              <w:left w:val="nil"/>
              <w:bottom w:val="single" w:sz="4" w:space="0" w:color="auto"/>
              <w:right w:val="single" w:sz="4" w:space="0" w:color="auto"/>
            </w:tcBorders>
            <w:shd w:val="clear" w:color="auto" w:fill="auto"/>
            <w:vAlign w:val="center"/>
            <w:hideMark/>
          </w:tcPr>
          <w:p w14:paraId="75F007B5" w14:textId="77777777" w:rsidR="00AC180C" w:rsidRPr="00FA1CF9" w:rsidRDefault="00AC180C" w:rsidP="00AC180C">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51 911,4 </w:t>
            </w:r>
          </w:p>
        </w:tc>
        <w:tc>
          <w:tcPr>
            <w:tcW w:w="900" w:type="dxa"/>
            <w:tcBorders>
              <w:top w:val="nil"/>
              <w:left w:val="nil"/>
              <w:bottom w:val="single" w:sz="4" w:space="0" w:color="auto"/>
              <w:right w:val="single" w:sz="4" w:space="0" w:color="auto"/>
            </w:tcBorders>
            <w:shd w:val="clear" w:color="auto" w:fill="auto"/>
            <w:vAlign w:val="center"/>
            <w:hideMark/>
          </w:tcPr>
          <w:p w14:paraId="1464A830" w14:textId="77777777" w:rsidR="00AC180C" w:rsidRPr="00FA1CF9" w:rsidRDefault="00AC180C" w:rsidP="00AC180C">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72,7 </w:t>
            </w:r>
          </w:p>
        </w:tc>
        <w:tc>
          <w:tcPr>
            <w:tcW w:w="1020" w:type="dxa"/>
            <w:tcBorders>
              <w:top w:val="nil"/>
              <w:left w:val="nil"/>
              <w:bottom w:val="single" w:sz="4" w:space="0" w:color="auto"/>
              <w:right w:val="single" w:sz="4" w:space="0" w:color="auto"/>
            </w:tcBorders>
            <w:shd w:val="clear" w:color="auto" w:fill="auto"/>
            <w:vAlign w:val="center"/>
            <w:hideMark/>
          </w:tcPr>
          <w:p w14:paraId="7494EF9C" w14:textId="77777777" w:rsidR="00AC180C" w:rsidRPr="00FA1CF9" w:rsidRDefault="00AC180C" w:rsidP="00AC180C">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7 519,2 </w:t>
            </w:r>
          </w:p>
        </w:tc>
        <w:tc>
          <w:tcPr>
            <w:tcW w:w="1000" w:type="dxa"/>
            <w:tcBorders>
              <w:top w:val="nil"/>
              <w:left w:val="nil"/>
              <w:bottom w:val="single" w:sz="4" w:space="0" w:color="auto"/>
              <w:right w:val="double" w:sz="6" w:space="0" w:color="auto"/>
            </w:tcBorders>
            <w:shd w:val="clear" w:color="auto" w:fill="auto"/>
            <w:vAlign w:val="center"/>
            <w:hideMark/>
          </w:tcPr>
          <w:p w14:paraId="10B91A07" w14:textId="77777777" w:rsidR="00AC180C" w:rsidRPr="00FA1CF9" w:rsidRDefault="00AC180C" w:rsidP="00AC180C">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-23,0 </w:t>
            </w:r>
          </w:p>
        </w:tc>
      </w:tr>
      <w:tr w:rsidR="00FA1CF9" w:rsidRPr="00FA1CF9" w14:paraId="0C0C985C" w14:textId="77777777" w:rsidTr="00AC180C">
        <w:trPr>
          <w:trHeight w:val="70"/>
        </w:trPr>
        <w:tc>
          <w:tcPr>
            <w:tcW w:w="3640" w:type="dxa"/>
            <w:tcBorders>
              <w:top w:val="nil"/>
              <w:left w:val="double" w:sz="6" w:space="0" w:color="auto"/>
              <w:bottom w:val="single" w:sz="4" w:space="0" w:color="auto"/>
              <w:right w:val="single" w:sz="4" w:space="0" w:color="auto"/>
            </w:tcBorders>
            <w:shd w:val="clear" w:color="auto" w:fill="auto"/>
            <w:vAlign w:val="center"/>
            <w:hideMark/>
          </w:tcPr>
          <w:p w14:paraId="29CBB337" w14:textId="77777777" w:rsidR="00AC180C" w:rsidRPr="00FA1CF9" w:rsidRDefault="00AC180C" w:rsidP="00AC180C">
            <w:pPr>
              <w:spacing w:after="0" w:line="240" w:lineRule="auto"/>
              <w:rPr>
                <w:rFonts w:ascii="Times New Roman" w:eastAsia="Times New Roman" w:hAnsi="Times New Roman"/>
                <w:lang w:eastAsia="ru-RU"/>
              </w:rPr>
            </w:pPr>
            <w:r w:rsidRPr="00FA1CF9">
              <w:rPr>
                <w:rFonts w:ascii="Times New Roman" w:eastAsia="Times New Roman" w:hAnsi="Times New Roman"/>
                <w:lang w:eastAsia="ru-RU"/>
              </w:rPr>
              <w:t>Кредиты кредитных организаций</w:t>
            </w:r>
          </w:p>
        </w:tc>
        <w:tc>
          <w:tcPr>
            <w:tcW w:w="1000" w:type="dxa"/>
            <w:tcBorders>
              <w:top w:val="nil"/>
              <w:left w:val="nil"/>
              <w:bottom w:val="nil"/>
              <w:right w:val="nil"/>
            </w:tcBorders>
            <w:shd w:val="clear" w:color="auto" w:fill="auto"/>
            <w:vAlign w:val="center"/>
            <w:hideMark/>
          </w:tcPr>
          <w:p w14:paraId="06A6FCCE" w14:textId="77777777" w:rsidR="00AC180C" w:rsidRPr="00FA1CF9" w:rsidRDefault="00AC180C" w:rsidP="00AC180C">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2 000,0 </w:t>
            </w:r>
          </w:p>
        </w:tc>
        <w:tc>
          <w:tcPr>
            <w:tcW w:w="1000" w:type="dxa"/>
            <w:tcBorders>
              <w:top w:val="nil"/>
              <w:left w:val="single" w:sz="4" w:space="0" w:color="auto"/>
              <w:bottom w:val="single" w:sz="4" w:space="0" w:color="auto"/>
              <w:right w:val="single" w:sz="4" w:space="0" w:color="auto"/>
            </w:tcBorders>
            <w:shd w:val="clear" w:color="auto" w:fill="auto"/>
            <w:vAlign w:val="center"/>
            <w:hideMark/>
          </w:tcPr>
          <w:p w14:paraId="4F3D2AAD" w14:textId="77777777" w:rsidR="00AC180C" w:rsidRPr="00FA1CF9" w:rsidRDefault="00AC180C" w:rsidP="00AC180C">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4,3 </w:t>
            </w:r>
          </w:p>
        </w:tc>
        <w:tc>
          <w:tcPr>
            <w:tcW w:w="1100" w:type="dxa"/>
            <w:tcBorders>
              <w:top w:val="nil"/>
              <w:left w:val="nil"/>
              <w:bottom w:val="single" w:sz="4" w:space="0" w:color="auto"/>
              <w:right w:val="single" w:sz="4" w:space="0" w:color="auto"/>
            </w:tcBorders>
            <w:shd w:val="clear" w:color="auto" w:fill="auto"/>
            <w:vAlign w:val="center"/>
            <w:hideMark/>
          </w:tcPr>
          <w:p w14:paraId="789AFF64" w14:textId="77777777" w:rsidR="00AC180C" w:rsidRPr="00FA1CF9" w:rsidRDefault="00AC180C" w:rsidP="00AC180C">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19 500,0 </w:t>
            </w:r>
          </w:p>
        </w:tc>
        <w:tc>
          <w:tcPr>
            <w:tcW w:w="900" w:type="dxa"/>
            <w:tcBorders>
              <w:top w:val="nil"/>
              <w:left w:val="nil"/>
              <w:bottom w:val="single" w:sz="4" w:space="0" w:color="auto"/>
              <w:right w:val="single" w:sz="4" w:space="0" w:color="auto"/>
            </w:tcBorders>
            <w:shd w:val="clear" w:color="auto" w:fill="auto"/>
            <w:vAlign w:val="center"/>
            <w:hideMark/>
          </w:tcPr>
          <w:p w14:paraId="6D44A9A5" w14:textId="77777777" w:rsidR="00AC180C" w:rsidRPr="00FA1CF9" w:rsidRDefault="00AC180C" w:rsidP="00AC180C">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27,3 </w:t>
            </w:r>
          </w:p>
        </w:tc>
        <w:tc>
          <w:tcPr>
            <w:tcW w:w="1020" w:type="dxa"/>
            <w:tcBorders>
              <w:top w:val="nil"/>
              <w:left w:val="nil"/>
              <w:bottom w:val="single" w:sz="4" w:space="0" w:color="auto"/>
              <w:right w:val="single" w:sz="4" w:space="0" w:color="auto"/>
            </w:tcBorders>
            <w:shd w:val="clear" w:color="auto" w:fill="auto"/>
            <w:vAlign w:val="center"/>
            <w:hideMark/>
          </w:tcPr>
          <w:p w14:paraId="7E2D04C4" w14:textId="77777777" w:rsidR="00AC180C" w:rsidRPr="00FA1CF9" w:rsidRDefault="00AC180C" w:rsidP="00AC180C">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17 500,0 </w:t>
            </w:r>
          </w:p>
        </w:tc>
        <w:tc>
          <w:tcPr>
            <w:tcW w:w="1000" w:type="dxa"/>
            <w:tcBorders>
              <w:top w:val="nil"/>
              <w:left w:val="nil"/>
              <w:bottom w:val="single" w:sz="4" w:space="0" w:color="auto"/>
              <w:right w:val="double" w:sz="6" w:space="0" w:color="auto"/>
            </w:tcBorders>
            <w:shd w:val="clear" w:color="auto" w:fill="auto"/>
            <w:vAlign w:val="center"/>
            <w:hideMark/>
          </w:tcPr>
          <w:p w14:paraId="201CCDB7" w14:textId="77777777" w:rsidR="00AC180C" w:rsidRPr="00FA1CF9" w:rsidRDefault="00AC180C" w:rsidP="00AC180C">
            <w:pPr>
              <w:spacing w:after="0" w:line="240" w:lineRule="auto"/>
              <w:jc w:val="right"/>
              <w:rPr>
                <w:rFonts w:ascii="Times New Roman" w:eastAsia="Times New Roman" w:hAnsi="Times New Roman"/>
                <w:lang w:eastAsia="ru-RU"/>
              </w:rPr>
            </w:pPr>
            <w:r w:rsidRPr="00FA1CF9">
              <w:rPr>
                <w:rFonts w:ascii="Times New Roman" w:eastAsia="Times New Roman" w:hAnsi="Times New Roman"/>
                <w:lang w:eastAsia="ru-RU"/>
              </w:rPr>
              <w:t xml:space="preserve">23,0 </w:t>
            </w:r>
          </w:p>
        </w:tc>
      </w:tr>
      <w:tr w:rsidR="00AC180C" w:rsidRPr="00FA1CF9" w14:paraId="384B8020" w14:textId="77777777" w:rsidTr="00AC180C">
        <w:trPr>
          <w:trHeight w:val="70"/>
        </w:trPr>
        <w:tc>
          <w:tcPr>
            <w:tcW w:w="3640" w:type="dxa"/>
            <w:tcBorders>
              <w:top w:val="nil"/>
              <w:left w:val="double" w:sz="6" w:space="0" w:color="auto"/>
              <w:bottom w:val="double" w:sz="6" w:space="0" w:color="auto"/>
              <w:right w:val="single" w:sz="4" w:space="0" w:color="auto"/>
            </w:tcBorders>
            <w:shd w:val="clear" w:color="auto" w:fill="auto"/>
            <w:vAlign w:val="center"/>
            <w:hideMark/>
          </w:tcPr>
          <w:p w14:paraId="5A3DC1B6" w14:textId="77777777" w:rsidR="00AC180C" w:rsidRPr="00FA1CF9" w:rsidRDefault="00AC180C" w:rsidP="00AC180C">
            <w:pPr>
              <w:spacing w:after="0" w:line="240" w:lineRule="auto"/>
              <w:rPr>
                <w:rFonts w:ascii="Times New Roman" w:eastAsia="Times New Roman" w:hAnsi="Times New Roman"/>
                <w:bCs/>
                <w:lang w:eastAsia="ru-RU"/>
              </w:rPr>
            </w:pPr>
            <w:r w:rsidRPr="00FA1CF9">
              <w:rPr>
                <w:rFonts w:ascii="Times New Roman" w:eastAsia="Times New Roman" w:hAnsi="Times New Roman"/>
                <w:bCs/>
                <w:lang w:eastAsia="ru-RU"/>
              </w:rPr>
              <w:t>Итого</w:t>
            </w:r>
          </w:p>
        </w:tc>
        <w:tc>
          <w:tcPr>
            <w:tcW w:w="1000" w:type="dxa"/>
            <w:tcBorders>
              <w:top w:val="single" w:sz="4" w:space="0" w:color="auto"/>
              <w:left w:val="nil"/>
              <w:bottom w:val="double" w:sz="6" w:space="0" w:color="auto"/>
              <w:right w:val="single" w:sz="4" w:space="0" w:color="auto"/>
            </w:tcBorders>
            <w:shd w:val="clear" w:color="auto" w:fill="auto"/>
            <w:vAlign w:val="center"/>
            <w:hideMark/>
          </w:tcPr>
          <w:p w14:paraId="0E3D371D" w14:textId="77777777" w:rsidR="00AC180C" w:rsidRPr="00FA1CF9" w:rsidRDefault="00AC180C" w:rsidP="00AC180C">
            <w:pPr>
              <w:spacing w:after="0" w:line="240" w:lineRule="auto"/>
              <w:jc w:val="right"/>
              <w:rPr>
                <w:rFonts w:ascii="Times New Roman" w:eastAsia="Times New Roman" w:hAnsi="Times New Roman"/>
                <w:bCs/>
                <w:lang w:eastAsia="ru-RU"/>
              </w:rPr>
            </w:pPr>
            <w:r w:rsidRPr="00FA1CF9">
              <w:rPr>
                <w:rFonts w:ascii="Times New Roman" w:eastAsia="Times New Roman" w:hAnsi="Times New Roman"/>
                <w:bCs/>
                <w:lang w:eastAsia="ru-RU"/>
              </w:rPr>
              <w:t xml:space="preserve">46 392,2 </w:t>
            </w:r>
          </w:p>
        </w:tc>
        <w:tc>
          <w:tcPr>
            <w:tcW w:w="1000" w:type="dxa"/>
            <w:tcBorders>
              <w:top w:val="nil"/>
              <w:left w:val="nil"/>
              <w:bottom w:val="double" w:sz="6" w:space="0" w:color="auto"/>
              <w:right w:val="single" w:sz="4" w:space="0" w:color="auto"/>
            </w:tcBorders>
            <w:shd w:val="clear" w:color="auto" w:fill="auto"/>
            <w:vAlign w:val="center"/>
            <w:hideMark/>
          </w:tcPr>
          <w:p w14:paraId="5D781EC3" w14:textId="77777777" w:rsidR="00AC180C" w:rsidRPr="00FA1CF9" w:rsidRDefault="00AC180C" w:rsidP="00AC180C">
            <w:pPr>
              <w:spacing w:after="0" w:line="240" w:lineRule="auto"/>
              <w:jc w:val="right"/>
              <w:rPr>
                <w:rFonts w:ascii="Times New Roman" w:eastAsia="Times New Roman" w:hAnsi="Times New Roman"/>
                <w:bCs/>
                <w:lang w:eastAsia="ru-RU"/>
              </w:rPr>
            </w:pPr>
            <w:r w:rsidRPr="00FA1CF9">
              <w:rPr>
                <w:rFonts w:ascii="Times New Roman" w:eastAsia="Times New Roman" w:hAnsi="Times New Roman"/>
                <w:bCs/>
                <w:lang w:eastAsia="ru-RU"/>
              </w:rPr>
              <w:t xml:space="preserve">100,0 </w:t>
            </w:r>
          </w:p>
        </w:tc>
        <w:tc>
          <w:tcPr>
            <w:tcW w:w="1100" w:type="dxa"/>
            <w:tcBorders>
              <w:top w:val="nil"/>
              <w:left w:val="nil"/>
              <w:bottom w:val="double" w:sz="6" w:space="0" w:color="auto"/>
              <w:right w:val="single" w:sz="4" w:space="0" w:color="auto"/>
            </w:tcBorders>
            <w:shd w:val="clear" w:color="auto" w:fill="auto"/>
            <w:vAlign w:val="center"/>
            <w:hideMark/>
          </w:tcPr>
          <w:p w14:paraId="644106C3" w14:textId="77777777" w:rsidR="00AC180C" w:rsidRPr="00FA1CF9" w:rsidRDefault="00AC180C" w:rsidP="00AC180C">
            <w:pPr>
              <w:spacing w:after="0" w:line="240" w:lineRule="auto"/>
              <w:jc w:val="right"/>
              <w:rPr>
                <w:rFonts w:ascii="Times New Roman" w:eastAsia="Times New Roman" w:hAnsi="Times New Roman"/>
                <w:bCs/>
                <w:lang w:eastAsia="ru-RU"/>
              </w:rPr>
            </w:pPr>
            <w:r w:rsidRPr="00FA1CF9">
              <w:rPr>
                <w:rFonts w:ascii="Times New Roman" w:eastAsia="Times New Roman" w:hAnsi="Times New Roman"/>
                <w:bCs/>
                <w:lang w:eastAsia="ru-RU"/>
              </w:rPr>
              <w:t xml:space="preserve">71 411,4 </w:t>
            </w:r>
          </w:p>
        </w:tc>
        <w:tc>
          <w:tcPr>
            <w:tcW w:w="900" w:type="dxa"/>
            <w:tcBorders>
              <w:top w:val="nil"/>
              <w:left w:val="nil"/>
              <w:bottom w:val="double" w:sz="6" w:space="0" w:color="auto"/>
              <w:right w:val="single" w:sz="4" w:space="0" w:color="auto"/>
            </w:tcBorders>
            <w:shd w:val="clear" w:color="auto" w:fill="auto"/>
            <w:vAlign w:val="center"/>
            <w:hideMark/>
          </w:tcPr>
          <w:p w14:paraId="2DAD6492" w14:textId="77777777" w:rsidR="00AC180C" w:rsidRPr="00FA1CF9" w:rsidRDefault="00AC180C" w:rsidP="00AC180C">
            <w:pPr>
              <w:spacing w:after="0" w:line="240" w:lineRule="auto"/>
              <w:jc w:val="right"/>
              <w:rPr>
                <w:rFonts w:ascii="Times New Roman" w:eastAsia="Times New Roman" w:hAnsi="Times New Roman"/>
                <w:bCs/>
                <w:lang w:eastAsia="ru-RU"/>
              </w:rPr>
            </w:pPr>
            <w:r w:rsidRPr="00FA1CF9">
              <w:rPr>
                <w:rFonts w:ascii="Times New Roman" w:eastAsia="Times New Roman" w:hAnsi="Times New Roman"/>
                <w:bCs/>
                <w:lang w:eastAsia="ru-RU"/>
              </w:rPr>
              <w:t xml:space="preserve">100,0 </w:t>
            </w:r>
          </w:p>
        </w:tc>
        <w:tc>
          <w:tcPr>
            <w:tcW w:w="1020" w:type="dxa"/>
            <w:tcBorders>
              <w:top w:val="nil"/>
              <w:left w:val="nil"/>
              <w:bottom w:val="double" w:sz="6" w:space="0" w:color="auto"/>
              <w:right w:val="single" w:sz="4" w:space="0" w:color="auto"/>
            </w:tcBorders>
            <w:shd w:val="clear" w:color="auto" w:fill="auto"/>
            <w:vAlign w:val="center"/>
            <w:hideMark/>
          </w:tcPr>
          <w:p w14:paraId="6FF806EF" w14:textId="77777777" w:rsidR="00AC180C" w:rsidRPr="00FA1CF9" w:rsidRDefault="00AC180C" w:rsidP="00AC180C">
            <w:pPr>
              <w:spacing w:after="0" w:line="240" w:lineRule="auto"/>
              <w:jc w:val="right"/>
              <w:rPr>
                <w:rFonts w:ascii="Times New Roman" w:eastAsia="Times New Roman" w:hAnsi="Times New Roman"/>
                <w:bCs/>
                <w:lang w:eastAsia="ru-RU"/>
              </w:rPr>
            </w:pPr>
            <w:r w:rsidRPr="00FA1CF9">
              <w:rPr>
                <w:rFonts w:ascii="Times New Roman" w:eastAsia="Times New Roman" w:hAnsi="Times New Roman"/>
                <w:bCs/>
                <w:lang w:eastAsia="ru-RU"/>
              </w:rPr>
              <w:t xml:space="preserve">25 019,2 </w:t>
            </w:r>
          </w:p>
        </w:tc>
        <w:tc>
          <w:tcPr>
            <w:tcW w:w="1000" w:type="dxa"/>
            <w:tcBorders>
              <w:top w:val="nil"/>
              <w:left w:val="nil"/>
              <w:bottom w:val="double" w:sz="6" w:space="0" w:color="auto"/>
              <w:right w:val="double" w:sz="6" w:space="0" w:color="auto"/>
            </w:tcBorders>
            <w:shd w:val="clear" w:color="auto" w:fill="auto"/>
            <w:vAlign w:val="center"/>
            <w:hideMark/>
          </w:tcPr>
          <w:p w14:paraId="192EED1F" w14:textId="77777777" w:rsidR="00AC180C" w:rsidRPr="00FA1CF9" w:rsidRDefault="00AC180C" w:rsidP="00AC180C">
            <w:pPr>
              <w:spacing w:after="0" w:line="240" w:lineRule="auto"/>
              <w:jc w:val="right"/>
              <w:rPr>
                <w:rFonts w:ascii="Times New Roman" w:eastAsia="Times New Roman" w:hAnsi="Times New Roman"/>
                <w:bCs/>
                <w:lang w:eastAsia="ru-RU"/>
              </w:rPr>
            </w:pPr>
            <w:r w:rsidRPr="00FA1CF9">
              <w:rPr>
                <w:rFonts w:ascii="Times New Roman" w:eastAsia="Times New Roman" w:hAnsi="Times New Roman"/>
                <w:bCs/>
                <w:lang w:eastAsia="ru-RU"/>
              </w:rPr>
              <w:t xml:space="preserve">0,0 </w:t>
            </w:r>
          </w:p>
        </w:tc>
      </w:tr>
    </w:tbl>
    <w:p w14:paraId="437F1880" w14:textId="77777777" w:rsidR="00AC180C" w:rsidRPr="00FA1CF9" w:rsidRDefault="00AC180C" w:rsidP="00AC180C">
      <w:pPr>
        <w:spacing w:after="0" w:line="240" w:lineRule="auto"/>
        <w:ind w:firstLine="709"/>
        <w:jc w:val="both"/>
        <w:rPr>
          <w:rFonts w:ascii="Times New Roman" w:hAnsi="Times New Roman"/>
          <w:sz w:val="16"/>
          <w:szCs w:val="16"/>
        </w:rPr>
      </w:pPr>
    </w:p>
    <w:p w14:paraId="7DDBCE46" w14:textId="77777777" w:rsidR="00AC180C" w:rsidRPr="00FA1CF9" w:rsidRDefault="00AC180C" w:rsidP="00AC180C">
      <w:pPr>
        <w:spacing w:after="0" w:line="240" w:lineRule="auto"/>
        <w:jc w:val="center"/>
        <w:rPr>
          <w:rFonts w:ascii="Times New Roman" w:hAnsi="Times New Roman"/>
          <w:sz w:val="28"/>
          <w:szCs w:val="28"/>
        </w:rPr>
      </w:pPr>
      <w:r w:rsidRPr="00FA1CF9">
        <w:rPr>
          <w:rFonts w:ascii="Times New Roman" w:hAnsi="Times New Roman"/>
          <w:noProof/>
          <w:sz w:val="28"/>
          <w:szCs w:val="28"/>
          <w:lang w:eastAsia="ru-RU"/>
        </w:rPr>
        <w:drawing>
          <wp:inline distT="0" distB="0" distL="0" distR="0" wp14:anchorId="09E10F26" wp14:editId="1A0ED9DB">
            <wp:extent cx="6141720" cy="161925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211955" cy="1637767"/>
                    </a:xfrm>
                    <a:prstGeom prst="rect">
                      <a:avLst/>
                    </a:prstGeom>
                    <a:noFill/>
                  </pic:spPr>
                </pic:pic>
              </a:graphicData>
            </a:graphic>
          </wp:inline>
        </w:drawing>
      </w:r>
    </w:p>
    <w:p w14:paraId="74854338" w14:textId="259287A9" w:rsidR="00AC180C" w:rsidRPr="00FA1CF9" w:rsidRDefault="00AC180C" w:rsidP="00D44A7A">
      <w:pPr>
        <w:spacing w:after="0" w:line="240" w:lineRule="auto"/>
        <w:rPr>
          <w:rFonts w:ascii="Times New Roman" w:hAnsi="Times New Roman"/>
          <w:bCs/>
          <w:spacing w:val="5"/>
          <w:sz w:val="24"/>
        </w:rPr>
      </w:pPr>
      <w:r w:rsidRPr="00FA1CF9">
        <w:rPr>
          <w:rFonts w:ascii="Times New Roman" w:hAnsi="Times New Roman"/>
          <w:bCs/>
          <w:spacing w:val="5"/>
          <w:sz w:val="24"/>
        </w:rPr>
        <w:t xml:space="preserve">Рисунок </w:t>
      </w:r>
      <w:r w:rsidRPr="00FA1CF9">
        <w:rPr>
          <w:rFonts w:ascii="Times New Roman" w:hAnsi="Times New Roman"/>
          <w:bCs/>
          <w:spacing w:val="5"/>
          <w:sz w:val="24"/>
        </w:rPr>
        <w:fldChar w:fldCharType="begin"/>
      </w:r>
      <w:r w:rsidRPr="00FA1CF9">
        <w:rPr>
          <w:rFonts w:ascii="Times New Roman" w:hAnsi="Times New Roman"/>
          <w:bCs/>
          <w:spacing w:val="5"/>
          <w:sz w:val="24"/>
        </w:rPr>
        <w:instrText xml:space="preserve"> SEQ Рисунок \* ARABIC </w:instrText>
      </w:r>
      <w:r w:rsidRPr="00FA1CF9">
        <w:rPr>
          <w:rFonts w:ascii="Times New Roman" w:hAnsi="Times New Roman"/>
          <w:bCs/>
          <w:spacing w:val="5"/>
          <w:sz w:val="24"/>
        </w:rPr>
        <w:fldChar w:fldCharType="separate"/>
      </w:r>
      <w:r w:rsidR="0030453A" w:rsidRPr="00FA1CF9">
        <w:rPr>
          <w:rFonts w:ascii="Times New Roman" w:hAnsi="Times New Roman"/>
          <w:bCs/>
          <w:noProof/>
          <w:spacing w:val="5"/>
          <w:sz w:val="24"/>
        </w:rPr>
        <w:t>25</w:t>
      </w:r>
      <w:r w:rsidRPr="00FA1CF9">
        <w:rPr>
          <w:rFonts w:ascii="Times New Roman" w:hAnsi="Times New Roman"/>
          <w:bCs/>
          <w:spacing w:val="5"/>
          <w:sz w:val="24"/>
        </w:rPr>
        <w:fldChar w:fldCharType="end"/>
      </w:r>
      <w:r w:rsidRPr="00FA1CF9">
        <w:rPr>
          <w:rFonts w:ascii="Times New Roman" w:hAnsi="Times New Roman"/>
          <w:bCs/>
          <w:spacing w:val="5"/>
          <w:sz w:val="24"/>
        </w:rPr>
        <w:t>. Государственные долговые обязательства Архангельской области на 01.04.202</w:t>
      </w:r>
      <w:r w:rsidR="00E40C1B" w:rsidRPr="00FA1CF9">
        <w:rPr>
          <w:rFonts w:ascii="Times New Roman" w:hAnsi="Times New Roman"/>
          <w:bCs/>
          <w:spacing w:val="5"/>
          <w:sz w:val="24"/>
        </w:rPr>
        <w:t>3</w:t>
      </w:r>
      <w:r w:rsidRPr="00FA1CF9">
        <w:rPr>
          <w:rFonts w:ascii="Times New Roman" w:hAnsi="Times New Roman"/>
          <w:bCs/>
          <w:spacing w:val="5"/>
          <w:sz w:val="24"/>
        </w:rPr>
        <w:t xml:space="preserve"> и на 01.04.202</w:t>
      </w:r>
      <w:r w:rsidR="00E40C1B" w:rsidRPr="00FA1CF9">
        <w:rPr>
          <w:rFonts w:ascii="Times New Roman" w:hAnsi="Times New Roman"/>
          <w:bCs/>
          <w:spacing w:val="5"/>
          <w:sz w:val="24"/>
        </w:rPr>
        <w:t>4</w:t>
      </w:r>
      <w:r w:rsidRPr="00FA1CF9">
        <w:rPr>
          <w:rFonts w:ascii="Times New Roman" w:hAnsi="Times New Roman"/>
          <w:bCs/>
          <w:spacing w:val="5"/>
          <w:sz w:val="24"/>
        </w:rPr>
        <w:t>, млн.руб.</w:t>
      </w:r>
    </w:p>
    <w:p w14:paraId="3770BBD9" w14:textId="77777777" w:rsidR="00AC180C" w:rsidRPr="00FA1CF9" w:rsidRDefault="00AC180C" w:rsidP="00AC180C">
      <w:pPr>
        <w:spacing w:after="0" w:line="240" w:lineRule="auto"/>
        <w:ind w:firstLine="709"/>
        <w:jc w:val="both"/>
        <w:rPr>
          <w:rFonts w:ascii="Times New Roman" w:hAnsi="Times New Roman"/>
          <w:sz w:val="28"/>
          <w:szCs w:val="28"/>
        </w:rPr>
      </w:pPr>
    </w:p>
    <w:p w14:paraId="7AE33B16" w14:textId="77777777" w:rsidR="00AC180C" w:rsidRPr="00FA1CF9" w:rsidRDefault="00AC180C" w:rsidP="00AC180C">
      <w:pPr>
        <w:spacing w:after="0" w:line="240" w:lineRule="auto"/>
        <w:ind w:firstLine="709"/>
        <w:jc w:val="both"/>
        <w:rPr>
          <w:rFonts w:ascii="Times New Roman" w:hAnsi="Times New Roman"/>
          <w:sz w:val="28"/>
          <w:szCs w:val="28"/>
        </w:rPr>
      </w:pPr>
      <w:r w:rsidRPr="00FA1CF9">
        <w:rPr>
          <w:rFonts w:ascii="Times New Roman" w:hAnsi="Times New Roman"/>
          <w:sz w:val="28"/>
          <w:szCs w:val="28"/>
        </w:rPr>
        <w:t>За период с 01.04.2023 по 01.04.2024 долговые обязательства Архангельской области увеличились на 25 019,2 млн.руб. или на 53,9 %, из которых:</w:t>
      </w:r>
    </w:p>
    <w:p w14:paraId="7A5EB13A" w14:textId="77777777" w:rsidR="00AC180C" w:rsidRPr="00FA1CF9" w:rsidRDefault="00AC180C" w:rsidP="00AC180C">
      <w:pPr>
        <w:pStyle w:val="a8"/>
        <w:numPr>
          <w:ilvl w:val="0"/>
          <w:numId w:val="32"/>
        </w:numPr>
        <w:ind w:left="0" w:firstLine="709"/>
        <w:jc w:val="both"/>
        <w:rPr>
          <w:sz w:val="28"/>
          <w:szCs w:val="28"/>
        </w:rPr>
      </w:pPr>
      <w:r w:rsidRPr="00FA1CF9">
        <w:rPr>
          <w:sz w:val="28"/>
          <w:szCs w:val="28"/>
        </w:rPr>
        <w:t>бюджетные кредиты увеличились на 16,9 % (+7 519,2 млн.руб.);</w:t>
      </w:r>
    </w:p>
    <w:p w14:paraId="1DC1F030" w14:textId="77777777" w:rsidR="00AC180C" w:rsidRPr="00FA1CF9" w:rsidRDefault="00AC180C" w:rsidP="00AC180C">
      <w:pPr>
        <w:pStyle w:val="a8"/>
        <w:numPr>
          <w:ilvl w:val="0"/>
          <w:numId w:val="32"/>
        </w:numPr>
        <w:ind w:left="0" w:firstLine="709"/>
        <w:jc w:val="both"/>
        <w:rPr>
          <w:sz w:val="28"/>
          <w:szCs w:val="28"/>
        </w:rPr>
      </w:pPr>
      <w:r w:rsidRPr="00FA1CF9">
        <w:rPr>
          <w:sz w:val="28"/>
          <w:szCs w:val="28"/>
        </w:rPr>
        <w:t xml:space="preserve">кредиты кредитных организаций увеличились в 9,8 раза (+17 500,0 млн.руб.). </w:t>
      </w:r>
    </w:p>
    <w:p w14:paraId="34282D7E" w14:textId="0069730F" w:rsidR="00AC180C" w:rsidRPr="00FA1CF9" w:rsidRDefault="00AC180C" w:rsidP="00AC180C">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Средневзвешенная ставка по объему задолженности, сложившемуся </w:t>
      </w:r>
      <w:r w:rsidR="000D5811" w:rsidRPr="00FA1CF9">
        <w:rPr>
          <w:rFonts w:ascii="Times New Roman" w:hAnsi="Times New Roman"/>
          <w:sz w:val="28"/>
          <w:szCs w:val="28"/>
        </w:rPr>
        <w:t>в части «</w:t>
      </w:r>
      <w:r w:rsidRPr="00FA1CF9">
        <w:rPr>
          <w:rFonts w:ascii="Times New Roman" w:hAnsi="Times New Roman"/>
          <w:sz w:val="28"/>
          <w:szCs w:val="28"/>
        </w:rPr>
        <w:t>коммерчески</w:t>
      </w:r>
      <w:r w:rsidR="000D5811" w:rsidRPr="00FA1CF9">
        <w:rPr>
          <w:rFonts w:ascii="Times New Roman" w:hAnsi="Times New Roman"/>
          <w:sz w:val="28"/>
          <w:szCs w:val="28"/>
        </w:rPr>
        <w:t>х</w:t>
      </w:r>
      <w:r w:rsidRPr="00FA1CF9">
        <w:rPr>
          <w:rFonts w:ascii="Times New Roman" w:hAnsi="Times New Roman"/>
          <w:sz w:val="28"/>
          <w:szCs w:val="28"/>
        </w:rPr>
        <w:t>» кредит</w:t>
      </w:r>
      <w:r w:rsidR="000D5811" w:rsidRPr="00FA1CF9">
        <w:rPr>
          <w:rFonts w:ascii="Times New Roman" w:hAnsi="Times New Roman"/>
          <w:sz w:val="28"/>
          <w:szCs w:val="28"/>
        </w:rPr>
        <w:t>ов</w:t>
      </w:r>
      <w:r w:rsidRPr="00FA1CF9">
        <w:rPr>
          <w:rFonts w:ascii="Times New Roman" w:hAnsi="Times New Roman"/>
          <w:sz w:val="28"/>
          <w:szCs w:val="28"/>
        </w:rPr>
        <w:t xml:space="preserve"> как на 01.04.2023 (6,990 %), так и на 01.04.2024 (11,095 %) находится ниже ключевой ставки, установленной Банком России на указанные даты (7,5 % и 16,0 %, соответственно). С 01.04.2023 средневзвешенная ставка увеличилась на 4,105 процентных пункта.</w:t>
      </w:r>
    </w:p>
    <w:p w14:paraId="0465FC44" w14:textId="114FD04F" w:rsidR="00AC180C" w:rsidRPr="00FA1CF9" w:rsidRDefault="00AC180C" w:rsidP="00AC180C">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Как на 01.04.2023, так и на 01.04.2024 в структуре долговых обязательств преобладают бюджетные кредиты, которые сложились на уровне </w:t>
      </w:r>
      <w:r w:rsidR="000D5811" w:rsidRPr="00FA1CF9">
        <w:rPr>
          <w:rFonts w:ascii="Times New Roman" w:hAnsi="Times New Roman"/>
          <w:sz w:val="28"/>
          <w:szCs w:val="28"/>
        </w:rPr>
        <w:t xml:space="preserve">73 % - </w:t>
      </w:r>
      <w:r w:rsidRPr="00FA1CF9">
        <w:rPr>
          <w:rFonts w:ascii="Times New Roman" w:hAnsi="Times New Roman"/>
          <w:sz w:val="28"/>
          <w:szCs w:val="28"/>
        </w:rPr>
        <w:t>96 %.</w:t>
      </w:r>
    </w:p>
    <w:p w14:paraId="578B66BD" w14:textId="2FEFFEE0" w:rsidR="00AC180C" w:rsidRPr="00FA1CF9" w:rsidRDefault="00AC180C" w:rsidP="00AC180C">
      <w:pPr>
        <w:spacing w:after="0" w:line="240" w:lineRule="auto"/>
        <w:ind w:firstLine="709"/>
        <w:jc w:val="both"/>
        <w:rPr>
          <w:rFonts w:ascii="Times New Roman" w:hAnsi="Times New Roman"/>
          <w:sz w:val="28"/>
          <w:szCs w:val="28"/>
        </w:rPr>
      </w:pPr>
      <w:r w:rsidRPr="00FA1CF9">
        <w:rPr>
          <w:rFonts w:ascii="Times New Roman" w:hAnsi="Times New Roman"/>
          <w:sz w:val="28"/>
          <w:szCs w:val="28"/>
        </w:rPr>
        <w:t>Первоначально бюджетные ассигнования на 2024 год на обслуживание долговых обязательств законом «Об областном бюджете» утверждены в сумме 3 228,1 млн.руб. В отчетном периоде объем указанных ассигнований не изменился. Показатели уточненной бюджетной росписи на 2024 год, действующие по состоянию на 01.04.2024, соответствуют показателям, утвержденным указанным областным законом.</w:t>
      </w:r>
    </w:p>
    <w:p w14:paraId="19F136AE" w14:textId="682E6A0E" w:rsidR="00AC180C" w:rsidRPr="00FA1CF9" w:rsidRDefault="00AC180C" w:rsidP="00AC180C">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Расходы на обслуживание государственного долга за </w:t>
      </w:r>
      <w:r w:rsidRPr="00FA1CF9">
        <w:rPr>
          <w:rFonts w:ascii="Times New Roman" w:hAnsi="Times New Roman"/>
          <w:sz w:val="28"/>
          <w:szCs w:val="28"/>
          <w:lang w:val="en-US"/>
        </w:rPr>
        <w:t>I</w:t>
      </w:r>
      <w:r w:rsidRPr="00FA1CF9">
        <w:rPr>
          <w:rFonts w:ascii="Times New Roman" w:hAnsi="Times New Roman"/>
          <w:sz w:val="28"/>
          <w:szCs w:val="28"/>
        </w:rPr>
        <w:t xml:space="preserve"> квартал 2024 года составили 637,8 млн.руб. или 19,8 % к плану года. По сравнению с соответствующим периодом 2023 года указанные расходы увеличились на 545,9 млн.руб. или в 6,9 раза за счет пр</w:t>
      </w:r>
      <w:r w:rsidR="00483BFE" w:rsidRPr="00FA1CF9">
        <w:rPr>
          <w:rFonts w:ascii="Times New Roman" w:hAnsi="Times New Roman"/>
          <w:sz w:val="28"/>
          <w:szCs w:val="28"/>
        </w:rPr>
        <w:t>ивлечения коммерческих кредитов, а также увеличения процентных ставков за пользование заемными средствами.</w:t>
      </w:r>
    </w:p>
    <w:p w14:paraId="55CB78C4" w14:textId="734A5001" w:rsidR="00AC180C" w:rsidRPr="00FA1CF9" w:rsidRDefault="00AC180C" w:rsidP="00AC180C">
      <w:pPr>
        <w:spacing w:after="0" w:line="240" w:lineRule="auto"/>
        <w:ind w:firstLine="709"/>
        <w:jc w:val="both"/>
        <w:rPr>
          <w:rFonts w:ascii="Times New Roman" w:hAnsi="Times New Roman"/>
          <w:sz w:val="28"/>
          <w:szCs w:val="28"/>
        </w:rPr>
      </w:pPr>
      <w:r w:rsidRPr="00FA1CF9">
        <w:rPr>
          <w:rFonts w:ascii="Times New Roman" w:hAnsi="Times New Roman"/>
          <w:sz w:val="28"/>
          <w:szCs w:val="28"/>
        </w:rPr>
        <w:t>Ежемесячные расходы областного бюджета на обслуживание государственного долга за I квартал 2023 и 202</w:t>
      </w:r>
      <w:r w:rsidR="004804E4" w:rsidRPr="00FA1CF9">
        <w:rPr>
          <w:rFonts w:ascii="Times New Roman" w:hAnsi="Times New Roman"/>
          <w:sz w:val="28"/>
          <w:szCs w:val="28"/>
        </w:rPr>
        <w:t>4 годов представлены на рисунке</w:t>
      </w:r>
      <w:r w:rsidR="004804E4" w:rsidRPr="00FA1CF9">
        <w:rPr>
          <w:rFonts w:ascii="Times New Roman" w:hAnsi="Times New Roman"/>
          <w:sz w:val="28"/>
          <w:szCs w:val="28"/>
          <w:lang w:val="en-US"/>
        </w:rPr>
        <w:t> </w:t>
      </w:r>
      <w:r w:rsidR="004804E4" w:rsidRPr="00FA1CF9">
        <w:rPr>
          <w:rFonts w:ascii="Times New Roman" w:hAnsi="Times New Roman"/>
          <w:sz w:val="28"/>
          <w:szCs w:val="28"/>
        </w:rPr>
        <w:t>26</w:t>
      </w:r>
      <w:r w:rsidRPr="00FA1CF9">
        <w:rPr>
          <w:rFonts w:ascii="Times New Roman" w:hAnsi="Times New Roman"/>
          <w:sz w:val="28"/>
          <w:szCs w:val="28"/>
        </w:rPr>
        <w:t>.</w:t>
      </w:r>
    </w:p>
    <w:p w14:paraId="79E4E2F2" w14:textId="77777777" w:rsidR="00AC180C" w:rsidRPr="00FA1CF9" w:rsidRDefault="00AC180C" w:rsidP="00AC180C">
      <w:pPr>
        <w:spacing w:after="0" w:line="240" w:lineRule="auto"/>
        <w:jc w:val="both"/>
        <w:rPr>
          <w:rFonts w:ascii="Times New Roman" w:hAnsi="Times New Roman"/>
          <w:sz w:val="16"/>
          <w:szCs w:val="16"/>
        </w:rPr>
      </w:pPr>
      <w:r w:rsidRPr="00FA1CF9">
        <w:rPr>
          <w:rFonts w:ascii="Times New Roman" w:hAnsi="Times New Roman"/>
          <w:noProof/>
          <w:sz w:val="16"/>
          <w:szCs w:val="16"/>
          <w:lang w:eastAsia="ru-RU"/>
        </w:rPr>
        <w:drawing>
          <wp:inline distT="0" distB="0" distL="0" distR="0" wp14:anchorId="46C8711D" wp14:editId="12A8351D">
            <wp:extent cx="6067425" cy="1799590"/>
            <wp:effectExtent l="0" t="0" r="9525"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6068808" cy="1800000"/>
                    </a:xfrm>
                    <a:prstGeom prst="rect">
                      <a:avLst/>
                    </a:prstGeom>
                    <a:noFill/>
                  </pic:spPr>
                </pic:pic>
              </a:graphicData>
            </a:graphic>
          </wp:inline>
        </w:drawing>
      </w:r>
    </w:p>
    <w:p w14:paraId="5CE365C2" w14:textId="77777777" w:rsidR="00AC180C" w:rsidRPr="00FA1CF9" w:rsidRDefault="00AC180C" w:rsidP="00AC180C">
      <w:pPr>
        <w:spacing w:after="0" w:line="240" w:lineRule="auto"/>
        <w:rPr>
          <w:rFonts w:ascii="Times New Roman" w:hAnsi="Times New Roman"/>
          <w:bCs/>
          <w:spacing w:val="5"/>
          <w:sz w:val="24"/>
        </w:rPr>
      </w:pPr>
      <w:r w:rsidRPr="00FA1CF9">
        <w:rPr>
          <w:rFonts w:ascii="Times New Roman" w:hAnsi="Times New Roman"/>
          <w:bCs/>
          <w:spacing w:val="5"/>
          <w:sz w:val="24"/>
        </w:rPr>
        <w:t xml:space="preserve">Рисунок </w:t>
      </w:r>
      <w:r w:rsidRPr="00FA1CF9">
        <w:rPr>
          <w:rFonts w:ascii="Times New Roman" w:hAnsi="Times New Roman"/>
          <w:bCs/>
          <w:spacing w:val="5"/>
          <w:sz w:val="24"/>
        </w:rPr>
        <w:fldChar w:fldCharType="begin"/>
      </w:r>
      <w:r w:rsidRPr="00FA1CF9">
        <w:rPr>
          <w:rFonts w:ascii="Times New Roman" w:hAnsi="Times New Roman"/>
          <w:bCs/>
          <w:spacing w:val="5"/>
          <w:sz w:val="24"/>
        </w:rPr>
        <w:instrText xml:space="preserve"> SEQ Рисунок \* ARABIC </w:instrText>
      </w:r>
      <w:r w:rsidRPr="00FA1CF9">
        <w:rPr>
          <w:rFonts w:ascii="Times New Roman" w:hAnsi="Times New Roman"/>
          <w:bCs/>
          <w:spacing w:val="5"/>
          <w:sz w:val="24"/>
        </w:rPr>
        <w:fldChar w:fldCharType="separate"/>
      </w:r>
      <w:r w:rsidR="0030453A" w:rsidRPr="00FA1CF9">
        <w:rPr>
          <w:rFonts w:ascii="Times New Roman" w:hAnsi="Times New Roman"/>
          <w:bCs/>
          <w:noProof/>
          <w:spacing w:val="5"/>
          <w:sz w:val="24"/>
        </w:rPr>
        <w:t>26</w:t>
      </w:r>
      <w:r w:rsidRPr="00FA1CF9">
        <w:rPr>
          <w:rFonts w:ascii="Times New Roman" w:hAnsi="Times New Roman"/>
          <w:bCs/>
          <w:spacing w:val="5"/>
          <w:sz w:val="24"/>
        </w:rPr>
        <w:fldChar w:fldCharType="end"/>
      </w:r>
      <w:r w:rsidRPr="00FA1CF9">
        <w:rPr>
          <w:rFonts w:ascii="Times New Roman" w:hAnsi="Times New Roman"/>
          <w:bCs/>
          <w:spacing w:val="5"/>
          <w:sz w:val="24"/>
        </w:rPr>
        <w:t>. Расходы на обслуживание государственного долга Архангельской области за I квартал 2023 – 2024 годов, млн.руб.</w:t>
      </w:r>
    </w:p>
    <w:p w14:paraId="1AC3A975" w14:textId="77777777" w:rsidR="00AC180C" w:rsidRPr="00FA1CF9" w:rsidRDefault="00AC180C" w:rsidP="00AC180C">
      <w:pPr>
        <w:spacing w:after="0" w:line="240" w:lineRule="auto"/>
        <w:ind w:firstLine="709"/>
        <w:jc w:val="both"/>
        <w:rPr>
          <w:rFonts w:ascii="Times New Roman" w:hAnsi="Times New Roman"/>
          <w:sz w:val="16"/>
          <w:szCs w:val="16"/>
        </w:rPr>
      </w:pPr>
    </w:p>
    <w:p w14:paraId="5F48A925" w14:textId="77777777" w:rsidR="00AC180C" w:rsidRPr="00FA1CF9" w:rsidRDefault="00AC180C" w:rsidP="00AC180C">
      <w:pPr>
        <w:spacing w:after="0" w:line="240" w:lineRule="auto"/>
        <w:ind w:firstLine="709"/>
        <w:jc w:val="both"/>
        <w:rPr>
          <w:rFonts w:ascii="Times New Roman" w:hAnsi="Times New Roman"/>
          <w:sz w:val="28"/>
          <w:szCs w:val="28"/>
        </w:rPr>
      </w:pPr>
      <w:r w:rsidRPr="00FA1CF9">
        <w:rPr>
          <w:rFonts w:ascii="Times New Roman" w:hAnsi="Times New Roman"/>
          <w:sz w:val="28"/>
          <w:szCs w:val="28"/>
        </w:rPr>
        <w:t>Среднедневные расходы на обслуживание государственного долга в отчетном периоде составили 7 008,6 тыс.руб., что на 5 987,5 тыс.руб./день больше соответствующих среднедневных расходов за аналогичный период 2023 года.</w:t>
      </w:r>
    </w:p>
    <w:p w14:paraId="018DE0C3" w14:textId="3E81B052" w:rsidR="00AC180C" w:rsidRPr="00FA1CF9" w:rsidRDefault="00AC180C" w:rsidP="00AC180C">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На рисунке </w:t>
      </w:r>
      <w:r w:rsidR="004804E4" w:rsidRPr="00FA1CF9">
        <w:rPr>
          <w:rFonts w:ascii="Times New Roman" w:hAnsi="Times New Roman"/>
          <w:sz w:val="28"/>
          <w:szCs w:val="28"/>
        </w:rPr>
        <w:t>27</w:t>
      </w:r>
      <w:r w:rsidRPr="00FA1CF9">
        <w:rPr>
          <w:rFonts w:ascii="Times New Roman" w:hAnsi="Times New Roman"/>
          <w:sz w:val="28"/>
          <w:szCs w:val="28"/>
        </w:rPr>
        <w:t xml:space="preserve"> представлены сведения о среднедневных расходах областного бюджета на обслуживание государственного долга за I квартал 2024 года (без нарастающего итога).</w:t>
      </w:r>
    </w:p>
    <w:p w14:paraId="3AF45708" w14:textId="77777777" w:rsidR="00AC180C" w:rsidRPr="00FA1CF9" w:rsidRDefault="00AC180C" w:rsidP="00AC180C">
      <w:pPr>
        <w:spacing w:after="0" w:line="240" w:lineRule="auto"/>
        <w:jc w:val="both"/>
        <w:rPr>
          <w:rFonts w:ascii="Times New Roman" w:hAnsi="Times New Roman"/>
          <w:sz w:val="28"/>
          <w:szCs w:val="28"/>
        </w:rPr>
      </w:pPr>
      <w:r w:rsidRPr="00FA1CF9">
        <w:rPr>
          <w:rFonts w:ascii="Times New Roman" w:hAnsi="Times New Roman"/>
          <w:noProof/>
          <w:sz w:val="28"/>
          <w:szCs w:val="28"/>
          <w:lang w:eastAsia="ru-RU"/>
        </w:rPr>
        <w:drawing>
          <wp:inline distT="0" distB="0" distL="0" distR="0" wp14:anchorId="5A0A4943" wp14:editId="57A9843A">
            <wp:extent cx="6120000" cy="1800000"/>
            <wp:effectExtent l="0" t="0" r="0"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6120000" cy="1800000"/>
                    </a:xfrm>
                    <a:prstGeom prst="rect">
                      <a:avLst/>
                    </a:prstGeom>
                    <a:noFill/>
                  </pic:spPr>
                </pic:pic>
              </a:graphicData>
            </a:graphic>
          </wp:inline>
        </w:drawing>
      </w:r>
    </w:p>
    <w:p w14:paraId="4ABB9E9B" w14:textId="3B09CF5F" w:rsidR="00AC180C" w:rsidRPr="00FA1CF9" w:rsidRDefault="00AC180C" w:rsidP="0063104A">
      <w:pPr>
        <w:spacing w:after="0" w:line="240" w:lineRule="auto"/>
        <w:rPr>
          <w:rFonts w:ascii="Times New Roman" w:hAnsi="Times New Roman"/>
          <w:bCs/>
          <w:spacing w:val="5"/>
          <w:sz w:val="24"/>
        </w:rPr>
      </w:pPr>
      <w:r w:rsidRPr="00FA1CF9">
        <w:rPr>
          <w:rFonts w:ascii="Times New Roman" w:hAnsi="Times New Roman"/>
          <w:bCs/>
          <w:spacing w:val="5"/>
          <w:sz w:val="24"/>
        </w:rPr>
        <w:t xml:space="preserve">Рисунок </w:t>
      </w:r>
      <w:r w:rsidRPr="00FA1CF9">
        <w:rPr>
          <w:rFonts w:ascii="Times New Roman" w:hAnsi="Times New Roman"/>
          <w:bCs/>
          <w:spacing w:val="5"/>
          <w:sz w:val="24"/>
        </w:rPr>
        <w:fldChar w:fldCharType="begin"/>
      </w:r>
      <w:r w:rsidRPr="00FA1CF9">
        <w:rPr>
          <w:rFonts w:ascii="Times New Roman" w:hAnsi="Times New Roman"/>
          <w:bCs/>
          <w:spacing w:val="5"/>
          <w:sz w:val="24"/>
        </w:rPr>
        <w:instrText xml:space="preserve"> SEQ Рисунок \* ARABIC </w:instrText>
      </w:r>
      <w:r w:rsidRPr="00FA1CF9">
        <w:rPr>
          <w:rFonts w:ascii="Times New Roman" w:hAnsi="Times New Roman"/>
          <w:bCs/>
          <w:spacing w:val="5"/>
          <w:sz w:val="24"/>
        </w:rPr>
        <w:fldChar w:fldCharType="separate"/>
      </w:r>
      <w:r w:rsidR="0030453A" w:rsidRPr="00FA1CF9">
        <w:rPr>
          <w:rFonts w:ascii="Times New Roman" w:hAnsi="Times New Roman"/>
          <w:bCs/>
          <w:noProof/>
          <w:spacing w:val="5"/>
          <w:sz w:val="24"/>
        </w:rPr>
        <w:t>27</w:t>
      </w:r>
      <w:r w:rsidRPr="00FA1CF9">
        <w:rPr>
          <w:rFonts w:ascii="Times New Roman" w:hAnsi="Times New Roman"/>
          <w:bCs/>
          <w:spacing w:val="5"/>
          <w:sz w:val="24"/>
        </w:rPr>
        <w:fldChar w:fldCharType="end"/>
      </w:r>
      <w:r w:rsidRPr="00FA1CF9">
        <w:rPr>
          <w:rFonts w:ascii="Times New Roman" w:hAnsi="Times New Roman"/>
          <w:bCs/>
          <w:spacing w:val="5"/>
          <w:sz w:val="24"/>
        </w:rPr>
        <w:t xml:space="preserve">. Среднедневные расходы областного бюджета </w:t>
      </w:r>
      <w:r w:rsidR="0063104A" w:rsidRPr="00FA1CF9">
        <w:rPr>
          <w:rFonts w:ascii="Times New Roman" w:hAnsi="Times New Roman"/>
          <w:bCs/>
          <w:spacing w:val="5"/>
          <w:sz w:val="24"/>
        </w:rPr>
        <w:t>на</w:t>
      </w:r>
      <w:r w:rsidRPr="00FA1CF9">
        <w:rPr>
          <w:rFonts w:ascii="Times New Roman" w:hAnsi="Times New Roman"/>
          <w:bCs/>
          <w:spacing w:val="5"/>
          <w:sz w:val="24"/>
        </w:rPr>
        <w:t xml:space="preserve"> обслуживание государственного долга за I квартал 2024 года, тыс.руб. в день</w:t>
      </w:r>
    </w:p>
    <w:p w14:paraId="1AC0774E" w14:textId="77777777" w:rsidR="00AC180C" w:rsidRPr="00FA1CF9" w:rsidRDefault="00AC180C" w:rsidP="00AC180C">
      <w:pPr>
        <w:spacing w:after="0" w:line="240" w:lineRule="auto"/>
        <w:ind w:firstLine="709"/>
        <w:jc w:val="both"/>
        <w:rPr>
          <w:rFonts w:ascii="Times New Roman" w:hAnsi="Times New Roman"/>
          <w:sz w:val="16"/>
          <w:szCs w:val="16"/>
        </w:rPr>
      </w:pPr>
    </w:p>
    <w:p w14:paraId="335B66A3" w14:textId="4D1E4C57" w:rsidR="00AC180C" w:rsidRPr="00FA1CF9" w:rsidRDefault="00AC180C" w:rsidP="00AC180C">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В таблице </w:t>
      </w:r>
      <w:r w:rsidR="004804E4" w:rsidRPr="00FA1CF9">
        <w:rPr>
          <w:rFonts w:ascii="Times New Roman" w:hAnsi="Times New Roman"/>
          <w:sz w:val="28"/>
          <w:szCs w:val="28"/>
        </w:rPr>
        <w:t>45</w:t>
      </w:r>
      <w:r w:rsidRPr="00FA1CF9">
        <w:rPr>
          <w:rFonts w:ascii="Times New Roman" w:hAnsi="Times New Roman"/>
          <w:sz w:val="28"/>
          <w:szCs w:val="28"/>
        </w:rPr>
        <w:t xml:space="preserve"> представлена оценка положения Архангельской области по объему государственных долговых обязательств по состоянию на отчетную дату.</w:t>
      </w:r>
    </w:p>
    <w:p w14:paraId="547D59D9" w14:textId="77777777" w:rsidR="00AC180C" w:rsidRPr="00FA1CF9" w:rsidRDefault="00AC180C" w:rsidP="00AC180C">
      <w:pPr>
        <w:spacing w:after="0" w:line="240" w:lineRule="auto"/>
        <w:ind w:firstLine="851"/>
        <w:jc w:val="both"/>
        <w:rPr>
          <w:rFonts w:ascii="Times New Roman" w:hAnsi="Times New Roman"/>
          <w:sz w:val="16"/>
          <w:szCs w:val="16"/>
        </w:rPr>
      </w:pPr>
    </w:p>
    <w:p w14:paraId="67ECC37B" w14:textId="77777777" w:rsidR="00AC180C" w:rsidRPr="00FA1CF9" w:rsidRDefault="00AC180C" w:rsidP="000E788E">
      <w:pPr>
        <w:pStyle w:val="aff0"/>
        <w:spacing w:after="0" w:line="240" w:lineRule="auto"/>
        <w:rPr>
          <w:rFonts w:ascii="Times New Roman" w:hAnsi="Times New Roman"/>
          <w:b w:val="0"/>
          <w:sz w:val="24"/>
          <w:szCs w:val="24"/>
        </w:rPr>
      </w:pPr>
      <w:r w:rsidRPr="00FA1CF9">
        <w:rPr>
          <w:rFonts w:ascii="Times New Roman" w:hAnsi="Times New Roman"/>
          <w:b w:val="0"/>
          <w:sz w:val="24"/>
          <w:szCs w:val="24"/>
        </w:rPr>
        <w:t xml:space="preserve">Таблица </w:t>
      </w:r>
      <w:r w:rsidRPr="00FA1CF9">
        <w:rPr>
          <w:rFonts w:ascii="Times New Roman" w:hAnsi="Times New Roman"/>
          <w:b w:val="0"/>
          <w:noProof/>
          <w:sz w:val="24"/>
          <w:szCs w:val="24"/>
        </w:rPr>
        <w:fldChar w:fldCharType="begin"/>
      </w:r>
      <w:r w:rsidRPr="00FA1CF9">
        <w:rPr>
          <w:rFonts w:ascii="Times New Roman" w:hAnsi="Times New Roman"/>
          <w:b w:val="0"/>
          <w:noProof/>
          <w:sz w:val="24"/>
          <w:szCs w:val="24"/>
        </w:rPr>
        <w:instrText xml:space="preserve"> SEQ Таблица \* ARABIC </w:instrText>
      </w:r>
      <w:r w:rsidRPr="00FA1CF9">
        <w:rPr>
          <w:rFonts w:ascii="Times New Roman" w:hAnsi="Times New Roman"/>
          <w:b w:val="0"/>
          <w:noProof/>
          <w:sz w:val="24"/>
          <w:szCs w:val="24"/>
        </w:rPr>
        <w:fldChar w:fldCharType="separate"/>
      </w:r>
      <w:r w:rsidR="0030453A" w:rsidRPr="00FA1CF9">
        <w:rPr>
          <w:rFonts w:ascii="Times New Roman" w:hAnsi="Times New Roman"/>
          <w:b w:val="0"/>
          <w:noProof/>
          <w:sz w:val="24"/>
          <w:szCs w:val="24"/>
        </w:rPr>
        <w:t>45</w:t>
      </w:r>
      <w:r w:rsidRPr="00FA1CF9">
        <w:rPr>
          <w:rFonts w:ascii="Times New Roman" w:hAnsi="Times New Roman"/>
          <w:b w:val="0"/>
          <w:noProof/>
          <w:sz w:val="24"/>
          <w:szCs w:val="24"/>
        </w:rPr>
        <w:fldChar w:fldCharType="end"/>
      </w:r>
      <w:r w:rsidRPr="00FA1CF9">
        <w:rPr>
          <w:rFonts w:ascii="Times New Roman" w:hAnsi="Times New Roman"/>
          <w:b w:val="0"/>
          <w:sz w:val="24"/>
          <w:szCs w:val="24"/>
        </w:rPr>
        <w:t>. Рэнкинг</w:t>
      </w:r>
      <w:r w:rsidRPr="00FA1CF9">
        <w:rPr>
          <w:rFonts w:ascii="Times New Roman" w:hAnsi="Times New Roman"/>
          <w:b w:val="0"/>
          <w:sz w:val="24"/>
          <w:szCs w:val="24"/>
          <w:vertAlign w:val="superscript"/>
        </w:rPr>
        <w:footnoteReference w:id="2"/>
      </w:r>
      <w:r w:rsidRPr="00FA1CF9">
        <w:rPr>
          <w:rFonts w:ascii="Times New Roman" w:hAnsi="Times New Roman"/>
          <w:b w:val="0"/>
          <w:sz w:val="24"/>
          <w:szCs w:val="24"/>
        </w:rPr>
        <w:t xml:space="preserve"> Архангельской области по объему государственного долга по состоянию на 01.01.2024 и на 01.04.2024</w:t>
      </w:r>
    </w:p>
    <w:tbl>
      <w:tblPr>
        <w:tblW w:w="9724" w:type="dxa"/>
        <w:tblLayout w:type="fixed"/>
        <w:tblLook w:val="04A0" w:firstRow="1" w:lastRow="0" w:firstColumn="1" w:lastColumn="0" w:noHBand="0" w:noVBand="1"/>
      </w:tblPr>
      <w:tblGrid>
        <w:gridCol w:w="5330"/>
        <w:gridCol w:w="743"/>
        <w:gridCol w:w="757"/>
        <w:gridCol w:w="660"/>
        <w:gridCol w:w="840"/>
        <w:gridCol w:w="586"/>
        <w:gridCol w:w="808"/>
      </w:tblGrid>
      <w:tr w:rsidR="00FA1CF9" w:rsidRPr="00FA1CF9" w14:paraId="605F4C73" w14:textId="77777777" w:rsidTr="00AC180C">
        <w:trPr>
          <w:trHeight w:val="83"/>
          <w:tblHeader/>
        </w:trPr>
        <w:tc>
          <w:tcPr>
            <w:tcW w:w="5330"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011423DF" w14:textId="77777777" w:rsidR="00AC180C" w:rsidRPr="00FA1CF9" w:rsidRDefault="00AC180C" w:rsidP="00AC180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Показатель</w:t>
            </w:r>
          </w:p>
        </w:tc>
        <w:tc>
          <w:tcPr>
            <w:tcW w:w="1500" w:type="dxa"/>
            <w:gridSpan w:val="2"/>
            <w:tcBorders>
              <w:top w:val="double" w:sz="6" w:space="0" w:color="auto"/>
              <w:left w:val="nil"/>
              <w:bottom w:val="single" w:sz="4" w:space="0" w:color="auto"/>
              <w:right w:val="single" w:sz="4" w:space="0" w:color="auto"/>
            </w:tcBorders>
            <w:shd w:val="clear" w:color="auto" w:fill="auto"/>
            <w:noWrap/>
            <w:vAlign w:val="center"/>
            <w:hideMark/>
          </w:tcPr>
          <w:p w14:paraId="7CB0E1D9" w14:textId="77777777" w:rsidR="00AC180C" w:rsidRPr="00FA1CF9" w:rsidRDefault="00AC180C" w:rsidP="00AC180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На 01.01.2024</w:t>
            </w:r>
          </w:p>
        </w:tc>
        <w:tc>
          <w:tcPr>
            <w:tcW w:w="1500" w:type="dxa"/>
            <w:gridSpan w:val="2"/>
            <w:tcBorders>
              <w:top w:val="double" w:sz="6" w:space="0" w:color="auto"/>
              <w:left w:val="nil"/>
              <w:bottom w:val="single" w:sz="4" w:space="0" w:color="auto"/>
              <w:right w:val="single" w:sz="4" w:space="0" w:color="auto"/>
            </w:tcBorders>
            <w:shd w:val="clear" w:color="auto" w:fill="auto"/>
            <w:noWrap/>
            <w:vAlign w:val="center"/>
            <w:hideMark/>
          </w:tcPr>
          <w:p w14:paraId="28D538BF" w14:textId="1A15B796" w:rsidR="00AC180C" w:rsidRPr="00FA1CF9" w:rsidRDefault="00AC180C" w:rsidP="007D3B8D">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На 01.0</w:t>
            </w:r>
            <w:r w:rsidR="007D3B8D" w:rsidRPr="00FA1CF9">
              <w:rPr>
                <w:rFonts w:ascii="Times New Roman" w:eastAsia="Times New Roman" w:hAnsi="Times New Roman"/>
                <w:sz w:val="20"/>
                <w:szCs w:val="20"/>
                <w:lang w:eastAsia="ru-RU"/>
              </w:rPr>
              <w:t>4</w:t>
            </w:r>
            <w:r w:rsidRPr="00FA1CF9">
              <w:rPr>
                <w:rFonts w:ascii="Times New Roman" w:eastAsia="Times New Roman" w:hAnsi="Times New Roman"/>
                <w:sz w:val="20"/>
                <w:szCs w:val="20"/>
                <w:lang w:eastAsia="ru-RU"/>
              </w:rPr>
              <w:t>.2024</w:t>
            </w:r>
          </w:p>
        </w:tc>
        <w:tc>
          <w:tcPr>
            <w:tcW w:w="1394" w:type="dxa"/>
            <w:gridSpan w:val="2"/>
            <w:tcBorders>
              <w:top w:val="double" w:sz="6" w:space="0" w:color="auto"/>
              <w:left w:val="nil"/>
              <w:bottom w:val="single" w:sz="4" w:space="0" w:color="auto"/>
              <w:right w:val="double" w:sz="6" w:space="0" w:color="000000"/>
            </w:tcBorders>
            <w:shd w:val="clear" w:color="auto" w:fill="auto"/>
            <w:vAlign w:val="center"/>
            <w:hideMark/>
          </w:tcPr>
          <w:p w14:paraId="16EEC098" w14:textId="77777777" w:rsidR="00AC180C" w:rsidRPr="00FA1CF9" w:rsidRDefault="00AC180C" w:rsidP="00AC180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Изменение (+,-)</w:t>
            </w:r>
          </w:p>
        </w:tc>
      </w:tr>
      <w:tr w:rsidR="00FA1CF9" w:rsidRPr="00FA1CF9" w14:paraId="67579C74" w14:textId="77777777" w:rsidTr="000E788E">
        <w:trPr>
          <w:trHeight w:val="173"/>
          <w:tblHeader/>
        </w:trPr>
        <w:tc>
          <w:tcPr>
            <w:tcW w:w="5330" w:type="dxa"/>
            <w:vMerge/>
            <w:tcBorders>
              <w:top w:val="double" w:sz="6" w:space="0" w:color="auto"/>
              <w:left w:val="double" w:sz="6" w:space="0" w:color="auto"/>
              <w:bottom w:val="single" w:sz="4" w:space="0" w:color="auto"/>
              <w:right w:val="single" w:sz="4" w:space="0" w:color="auto"/>
            </w:tcBorders>
            <w:vAlign w:val="center"/>
            <w:hideMark/>
          </w:tcPr>
          <w:p w14:paraId="4304D1B0" w14:textId="77777777" w:rsidR="00AC180C" w:rsidRPr="00FA1CF9" w:rsidRDefault="00AC180C" w:rsidP="00AC180C">
            <w:pPr>
              <w:spacing w:after="0" w:line="240" w:lineRule="auto"/>
              <w:rPr>
                <w:rFonts w:ascii="Times New Roman" w:eastAsia="Times New Roman" w:hAnsi="Times New Roman"/>
                <w:sz w:val="20"/>
                <w:szCs w:val="20"/>
                <w:lang w:eastAsia="ru-RU"/>
              </w:rPr>
            </w:pPr>
          </w:p>
        </w:tc>
        <w:tc>
          <w:tcPr>
            <w:tcW w:w="74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AED14B8" w14:textId="77777777" w:rsidR="00AC180C" w:rsidRPr="00FA1CF9" w:rsidRDefault="00AC180C" w:rsidP="00AC180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РФ</w:t>
            </w:r>
          </w:p>
        </w:tc>
        <w:tc>
          <w:tcPr>
            <w:tcW w:w="757" w:type="dxa"/>
            <w:tcBorders>
              <w:top w:val="single" w:sz="4" w:space="0" w:color="auto"/>
              <w:left w:val="nil"/>
              <w:bottom w:val="single" w:sz="4" w:space="0" w:color="auto"/>
              <w:right w:val="single" w:sz="4" w:space="0" w:color="auto"/>
            </w:tcBorders>
            <w:shd w:val="clear" w:color="auto" w:fill="auto"/>
            <w:vAlign w:val="center"/>
            <w:hideMark/>
          </w:tcPr>
          <w:p w14:paraId="6440B121" w14:textId="77777777" w:rsidR="00AC180C" w:rsidRPr="00FA1CF9" w:rsidRDefault="00AC180C" w:rsidP="00AC180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СЗФО</w:t>
            </w:r>
          </w:p>
        </w:tc>
        <w:tc>
          <w:tcPr>
            <w:tcW w:w="660" w:type="dxa"/>
            <w:tcBorders>
              <w:top w:val="single" w:sz="4" w:space="0" w:color="auto"/>
              <w:left w:val="nil"/>
              <w:bottom w:val="single" w:sz="4" w:space="0" w:color="auto"/>
              <w:right w:val="single" w:sz="4" w:space="0" w:color="auto"/>
            </w:tcBorders>
            <w:shd w:val="clear" w:color="auto" w:fill="auto"/>
            <w:vAlign w:val="center"/>
            <w:hideMark/>
          </w:tcPr>
          <w:p w14:paraId="20D83A79" w14:textId="77777777" w:rsidR="00AC180C" w:rsidRPr="00FA1CF9" w:rsidRDefault="00AC180C" w:rsidP="00AC180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РФ</w:t>
            </w:r>
          </w:p>
        </w:tc>
        <w:tc>
          <w:tcPr>
            <w:tcW w:w="840" w:type="dxa"/>
            <w:tcBorders>
              <w:top w:val="single" w:sz="4" w:space="0" w:color="auto"/>
              <w:left w:val="nil"/>
              <w:bottom w:val="single" w:sz="4" w:space="0" w:color="auto"/>
              <w:right w:val="single" w:sz="4" w:space="0" w:color="auto"/>
            </w:tcBorders>
            <w:shd w:val="clear" w:color="auto" w:fill="auto"/>
            <w:vAlign w:val="center"/>
            <w:hideMark/>
          </w:tcPr>
          <w:p w14:paraId="2247F49F" w14:textId="77777777" w:rsidR="00AC180C" w:rsidRPr="00FA1CF9" w:rsidRDefault="00AC180C" w:rsidP="00AC180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СЗФО</w:t>
            </w:r>
          </w:p>
        </w:tc>
        <w:tc>
          <w:tcPr>
            <w:tcW w:w="586" w:type="dxa"/>
            <w:tcBorders>
              <w:top w:val="single" w:sz="4" w:space="0" w:color="auto"/>
              <w:left w:val="nil"/>
              <w:bottom w:val="single" w:sz="4" w:space="0" w:color="auto"/>
              <w:right w:val="single" w:sz="4" w:space="0" w:color="auto"/>
            </w:tcBorders>
            <w:shd w:val="clear" w:color="auto" w:fill="auto"/>
            <w:vAlign w:val="center"/>
            <w:hideMark/>
          </w:tcPr>
          <w:p w14:paraId="3D80483C" w14:textId="77777777" w:rsidR="00AC180C" w:rsidRPr="00FA1CF9" w:rsidRDefault="00AC180C" w:rsidP="00AC180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РФ</w:t>
            </w:r>
          </w:p>
        </w:tc>
        <w:tc>
          <w:tcPr>
            <w:tcW w:w="808" w:type="dxa"/>
            <w:tcBorders>
              <w:top w:val="nil"/>
              <w:left w:val="single" w:sz="4" w:space="0" w:color="auto"/>
              <w:bottom w:val="single" w:sz="4" w:space="0" w:color="auto"/>
              <w:right w:val="double" w:sz="6" w:space="0" w:color="auto"/>
            </w:tcBorders>
            <w:shd w:val="clear" w:color="auto" w:fill="auto"/>
            <w:vAlign w:val="center"/>
            <w:hideMark/>
          </w:tcPr>
          <w:p w14:paraId="7D6002C8" w14:textId="77777777" w:rsidR="00AC180C" w:rsidRPr="00FA1CF9" w:rsidRDefault="00AC180C" w:rsidP="00AC180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СЗФО</w:t>
            </w:r>
          </w:p>
        </w:tc>
      </w:tr>
      <w:tr w:rsidR="00FA1CF9" w:rsidRPr="00FA1CF9" w14:paraId="4EFDF5A6" w14:textId="77777777" w:rsidTr="00AC180C">
        <w:trPr>
          <w:trHeight w:val="70"/>
        </w:trPr>
        <w:tc>
          <w:tcPr>
            <w:tcW w:w="5330" w:type="dxa"/>
            <w:tcBorders>
              <w:top w:val="nil"/>
              <w:left w:val="double" w:sz="6" w:space="0" w:color="auto"/>
              <w:bottom w:val="single" w:sz="4" w:space="0" w:color="auto"/>
              <w:right w:val="single" w:sz="4" w:space="0" w:color="auto"/>
            </w:tcBorders>
            <w:shd w:val="clear" w:color="auto" w:fill="auto"/>
            <w:vAlign w:val="center"/>
            <w:hideMark/>
          </w:tcPr>
          <w:p w14:paraId="2719FA44" w14:textId="77777777" w:rsidR="00AC180C" w:rsidRPr="00FA1CF9" w:rsidRDefault="00AC180C" w:rsidP="00AC180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Государственный долг, млн.руб.</w:t>
            </w:r>
          </w:p>
        </w:tc>
        <w:tc>
          <w:tcPr>
            <w:tcW w:w="150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2AA2BA4D" w14:textId="77777777" w:rsidR="00AC180C" w:rsidRPr="00FA1CF9" w:rsidRDefault="00AC180C" w:rsidP="00AC180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67 648,0 </w:t>
            </w:r>
          </w:p>
        </w:tc>
        <w:tc>
          <w:tcPr>
            <w:tcW w:w="1500" w:type="dxa"/>
            <w:gridSpan w:val="2"/>
            <w:tcBorders>
              <w:top w:val="single" w:sz="4" w:space="0" w:color="auto"/>
              <w:left w:val="nil"/>
              <w:bottom w:val="single" w:sz="4" w:space="0" w:color="auto"/>
              <w:right w:val="single" w:sz="4" w:space="0" w:color="auto"/>
            </w:tcBorders>
            <w:shd w:val="clear" w:color="auto" w:fill="auto"/>
            <w:vAlign w:val="center"/>
            <w:hideMark/>
          </w:tcPr>
          <w:p w14:paraId="3FD1ED45" w14:textId="77777777" w:rsidR="00AC180C" w:rsidRPr="00FA1CF9" w:rsidRDefault="00AC180C" w:rsidP="00AC180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71 411,4 </w:t>
            </w:r>
          </w:p>
        </w:tc>
        <w:tc>
          <w:tcPr>
            <w:tcW w:w="1394" w:type="dxa"/>
            <w:gridSpan w:val="2"/>
            <w:tcBorders>
              <w:top w:val="single" w:sz="4" w:space="0" w:color="auto"/>
              <w:left w:val="nil"/>
              <w:bottom w:val="single" w:sz="4" w:space="0" w:color="auto"/>
              <w:right w:val="double" w:sz="6" w:space="0" w:color="000000"/>
            </w:tcBorders>
            <w:shd w:val="clear" w:color="auto" w:fill="auto"/>
            <w:vAlign w:val="center"/>
            <w:hideMark/>
          </w:tcPr>
          <w:p w14:paraId="73884CFA" w14:textId="77777777" w:rsidR="00AC180C" w:rsidRPr="00FA1CF9" w:rsidRDefault="00AC180C" w:rsidP="00AC180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3 763,4 </w:t>
            </w:r>
          </w:p>
        </w:tc>
      </w:tr>
      <w:tr w:rsidR="00FA1CF9" w:rsidRPr="00FA1CF9" w14:paraId="60941D2F" w14:textId="77777777" w:rsidTr="00AC180C">
        <w:trPr>
          <w:trHeight w:val="70"/>
        </w:trPr>
        <w:tc>
          <w:tcPr>
            <w:tcW w:w="5330" w:type="dxa"/>
            <w:tcBorders>
              <w:top w:val="nil"/>
              <w:left w:val="double" w:sz="6" w:space="0" w:color="auto"/>
              <w:bottom w:val="single" w:sz="4" w:space="0" w:color="auto"/>
              <w:right w:val="single" w:sz="4" w:space="0" w:color="auto"/>
            </w:tcBorders>
            <w:shd w:val="clear" w:color="auto" w:fill="auto"/>
            <w:vAlign w:val="center"/>
            <w:hideMark/>
          </w:tcPr>
          <w:p w14:paraId="7FC5D19E" w14:textId="77777777" w:rsidR="00AC180C" w:rsidRPr="00FA1CF9" w:rsidRDefault="00AC180C" w:rsidP="00AC180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Позиция</w:t>
            </w:r>
          </w:p>
        </w:tc>
        <w:tc>
          <w:tcPr>
            <w:tcW w:w="743" w:type="dxa"/>
            <w:tcBorders>
              <w:top w:val="nil"/>
              <w:left w:val="single" w:sz="4" w:space="0" w:color="auto"/>
              <w:bottom w:val="single" w:sz="4" w:space="0" w:color="auto"/>
              <w:right w:val="single" w:sz="4" w:space="0" w:color="auto"/>
            </w:tcBorders>
            <w:shd w:val="clear" w:color="auto" w:fill="auto"/>
            <w:vAlign w:val="center"/>
            <w:hideMark/>
          </w:tcPr>
          <w:p w14:paraId="6307A550" w14:textId="77777777" w:rsidR="00AC180C" w:rsidRPr="00FA1CF9" w:rsidRDefault="00AC180C" w:rsidP="00AC180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11 </w:t>
            </w:r>
          </w:p>
        </w:tc>
        <w:tc>
          <w:tcPr>
            <w:tcW w:w="757" w:type="dxa"/>
            <w:tcBorders>
              <w:top w:val="nil"/>
              <w:left w:val="nil"/>
              <w:bottom w:val="single" w:sz="4" w:space="0" w:color="auto"/>
              <w:right w:val="single" w:sz="4" w:space="0" w:color="auto"/>
            </w:tcBorders>
            <w:shd w:val="clear" w:color="auto" w:fill="auto"/>
            <w:vAlign w:val="center"/>
            <w:hideMark/>
          </w:tcPr>
          <w:p w14:paraId="375DE546" w14:textId="77777777" w:rsidR="00AC180C" w:rsidRPr="00FA1CF9" w:rsidRDefault="00AC180C" w:rsidP="00AC180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 </w:t>
            </w:r>
          </w:p>
        </w:tc>
        <w:tc>
          <w:tcPr>
            <w:tcW w:w="660" w:type="dxa"/>
            <w:tcBorders>
              <w:top w:val="nil"/>
              <w:left w:val="nil"/>
              <w:bottom w:val="single" w:sz="4" w:space="0" w:color="auto"/>
              <w:right w:val="single" w:sz="4" w:space="0" w:color="auto"/>
            </w:tcBorders>
            <w:shd w:val="clear" w:color="auto" w:fill="auto"/>
            <w:vAlign w:val="center"/>
            <w:hideMark/>
          </w:tcPr>
          <w:p w14:paraId="283187E5" w14:textId="77777777" w:rsidR="00AC180C" w:rsidRPr="00FA1CF9" w:rsidRDefault="00AC180C" w:rsidP="00AC180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8 </w:t>
            </w:r>
          </w:p>
        </w:tc>
        <w:tc>
          <w:tcPr>
            <w:tcW w:w="840" w:type="dxa"/>
            <w:tcBorders>
              <w:top w:val="nil"/>
              <w:left w:val="nil"/>
              <w:bottom w:val="single" w:sz="4" w:space="0" w:color="auto"/>
              <w:right w:val="single" w:sz="4" w:space="0" w:color="auto"/>
            </w:tcBorders>
            <w:shd w:val="clear" w:color="auto" w:fill="auto"/>
            <w:vAlign w:val="center"/>
            <w:hideMark/>
          </w:tcPr>
          <w:p w14:paraId="0F373163" w14:textId="77777777" w:rsidR="00AC180C" w:rsidRPr="00FA1CF9" w:rsidRDefault="00AC180C" w:rsidP="00AC180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 </w:t>
            </w:r>
          </w:p>
        </w:tc>
        <w:tc>
          <w:tcPr>
            <w:tcW w:w="586" w:type="dxa"/>
            <w:tcBorders>
              <w:top w:val="single" w:sz="4" w:space="0" w:color="auto"/>
              <w:left w:val="nil"/>
              <w:bottom w:val="single" w:sz="4" w:space="0" w:color="auto"/>
              <w:right w:val="single" w:sz="4" w:space="0" w:color="auto"/>
            </w:tcBorders>
            <w:shd w:val="clear" w:color="auto" w:fill="auto"/>
            <w:vAlign w:val="center"/>
            <w:hideMark/>
          </w:tcPr>
          <w:p w14:paraId="536E6A98" w14:textId="77777777" w:rsidR="00AC180C" w:rsidRPr="00FA1CF9" w:rsidRDefault="00AC180C" w:rsidP="00AC180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 </w:t>
            </w:r>
          </w:p>
        </w:tc>
        <w:tc>
          <w:tcPr>
            <w:tcW w:w="808" w:type="dxa"/>
            <w:tcBorders>
              <w:top w:val="nil"/>
              <w:left w:val="single" w:sz="4" w:space="0" w:color="auto"/>
              <w:bottom w:val="single" w:sz="4" w:space="0" w:color="auto"/>
              <w:right w:val="double" w:sz="6" w:space="0" w:color="auto"/>
            </w:tcBorders>
            <w:shd w:val="clear" w:color="auto" w:fill="auto"/>
            <w:vAlign w:val="center"/>
            <w:hideMark/>
          </w:tcPr>
          <w:p w14:paraId="4DFC3BEF" w14:textId="77777777" w:rsidR="00AC180C" w:rsidRPr="00FA1CF9" w:rsidRDefault="00AC180C" w:rsidP="00AC180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 </w:t>
            </w:r>
          </w:p>
        </w:tc>
      </w:tr>
      <w:tr w:rsidR="00FA1CF9" w:rsidRPr="00FA1CF9" w14:paraId="6FA2D7FD" w14:textId="77777777" w:rsidTr="00AC180C">
        <w:trPr>
          <w:trHeight w:val="70"/>
        </w:trPr>
        <w:tc>
          <w:tcPr>
            <w:tcW w:w="5330" w:type="dxa"/>
            <w:tcBorders>
              <w:top w:val="nil"/>
              <w:left w:val="double" w:sz="6" w:space="0" w:color="auto"/>
              <w:bottom w:val="single" w:sz="4" w:space="0" w:color="auto"/>
              <w:right w:val="single" w:sz="4" w:space="0" w:color="auto"/>
            </w:tcBorders>
            <w:shd w:val="clear" w:color="auto" w:fill="auto"/>
            <w:vAlign w:val="center"/>
            <w:hideMark/>
          </w:tcPr>
          <w:p w14:paraId="2D307A5A" w14:textId="77777777" w:rsidR="00AC180C" w:rsidRPr="00FA1CF9" w:rsidRDefault="00AC180C" w:rsidP="00AC180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Уровень государственного долга по отношению к налоговым и неналоговым доходам, % (на начало года - исполнено за 2024 г., на 01.04.2024 - утверждено на год)</w:t>
            </w:r>
          </w:p>
        </w:tc>
        <w:tc>
          <w:tcPr>
            <w:tcW w:w="150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7D2A636" w14:textId="44C6B803" w:rsidR="00AC180C" w:rsidRPr="00FA1CF9" w:rsidRDefault="000E788E" w:rsidP="00AC180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77,2</w:t>
            </w:r>
          </w:p>
        </w:tc>
        <w:tc>
          <w:tcPr>
            <w:tcW w:w="1500" w:type="dxa"/>
            <w:gridSpan w:val="2"/>
            <w:tcBorders>
              <w:top w:val="single" w:sz="4" w:space="0" w:color="auto"/>
              <w:left w:val="nil"/>
              <w:bottom w:val="single" w:sz="4" w:space="0" w:color="auto"/>
              <w:right w:val="single" w:sz="4" w:space="0" w:color="auto"/>
            </w:tcBorders>
            <w:shd w:val="clear" w:color="auto" w:fill="auto"/>
            <w:vAlign w:val="center"/>
            <w:hideMark/>
          </w:tcPr>
          <w:p w14:paraId="273F4574" w14:textId="641D87CC" w:rsidR="00AC180C" w:rsidRPr="00FA1CF9" w:rsidRDefault="000E788E" w:rsidP="00AC180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77,4</w:t>
            </w:r>
          </w:p>
        </w:tc>
        <w:tc>
          <w:tcPr>
            <w:tcW w:w="1394" w:type="dxa"/>
            <w:gridSpan w:val="2"/>
            <w:tcBorders>
              <w:top w:val="single" w:sz="4" w:space="0" w:color="auto"/>
              <w:left w:val="nil"/>
              <w:bottom w:val="single" w:sz="4" w:space="0" w:color="auto"/>
              <w:right w:val="double" w:sz="6" w:space="0" w:color="000000"/>
            </w:tcBorders>
            <w:shd w:val="clear" w:color="auto" w:fill="auto"/>
            <w:vAlign w:val="center"/>
            <w:hideMark/>
          </w:tcPr>
          <w:p w14:paraId="415832D4" w14:textId="77777777" w:rsidR="00AC180C" w:rsidRPr="00FA1CF9" w:rsidRDefault="00AC180C" w:rsidP="00AC180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+0,2 п.п</w:t>
            </w:r>
          </w:p>
        </w:tc>
      </w:tr>
      <w:tr w:rsidR="00FA1CF9" w:rsidRPr="00FA1CF9" w14:paraId="0F544853" w14:textId="77777777" w:rsidTr="00AC180C">
        <w:trPr>
          <w:trHeight w:val="70"/>
        </w:trPr>
        <w:tc>
          <w:tcPr>
            <w:tcW w:w="5330" w:type="dxa"/>
            <w:tcBorders>
              <w:top w:val="nil"/>
              <w:left w:val="double" w:sz="6" w:space="0" w:color="auto"/>
              <w:bottom w:val="single" w:sz="4" w:space="0" w:color="auto"/>
              <w:right w:val="single" w:sz="4" w:space="0" w:color="auto"/>
            </w:tcBorders>
            <w:shd w:val="clear" w:color="auto" w:fill="auto"/>
            <w:vAlign w:val="center"/>
            <w:hideMark/>
          </w:tcPr>
          <w:p w14:paraId="5544F11B" w14:textId="77777777" w:rsidR="00AC180C" w:rsidRPr="00FA1CF9" w:rsidRDefault="00AC180C" w:rsidP="00AC180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Позиция</w:t>
            </w:r>
          </w:p>
        </w:tc>
        <w:tc>
          <w:tcPr>
            <w:tcW w:w="743" w:type="dxa"/>
            <w:tcBorders>
              <w:top w:val="nil"/>
              <w:left w:val="single" w:sz="4" w:space="0" w:color="auto"/>
              <w:bottom w:val="single" w:sz="4" w:space="0" w:color="auto"/>
              <w:right w:val="single" w:sz="4" w:space="0" w:color="auto"/>
            </w:tcBorders>
            <w:shd w:val="clear" w:color="auto" w:fill="auto"/>
            <w:vAlign w:val="center"/>
            <w:hideMark/>
          </w:tcPr>
          <w:p w14:paraId="50E27DBC" w14:textId="77777777" w:rsidR="00AC180C" w:rsidRPr="00FA1CF9" w:rsidRDefault="00AC180C" w:rsidP="00AC180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6 </w:t>
            </w:r>
          </w:p>
        </w:tc>
        <w:tc>
          <w:tcPr>
            <w:tcW w:w="757" w:type="dxa"/>
            <w:tcBorders>
              <w:top w:val="nil"/>
              <w:left w:val="nil"/>
              <w:bottom w:val="single" w:sz="4" w:space="0" w:color="auto"/>
              <w:right w:val="single" w:sz="4" w:space="0" w:color="auto"/>
            </w:tcBorders>
            <w:shd w:val="clear" w:color="auto" w:fill="auto"/>
            <w:vAlign w:val="center"/>
            <w:hideMark/>
          </w:tcPr>
          <w:p w14:paraId="1BFE88D7" w14:textId="77777777" w:rsidR="00AC180C" w:rsidRPr="00FA1CF9" w:rsidRDefault="00AC180C" w:rsidP="00AC180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 </w:t>
            </w:r>
          </w:p>
        </w:tc>
        <w:tc>
          <w:tcPr>
            <w:tcW w:w="660" w:type="dxa"/>
            <w:tcBorders>
              <w:top w:val="nil"/>
              <w:left w:val="nil"/>
              <w:bottom w:val="single" w:sz="4" w:space="0" w:color="auto"/>
              <w:right w:val="single" w:sz="4" w:space="0" w:color="auto"/>
            </w:tcBorders>
            <w:shd w:val="clear" w:color="auto" w:fill="auto"/>
            <w:vAlign w:val="center"/>
            <w:hideMark/>
          </w:tcPr>
          <w:p w14:paraId="0ED45708" w14:textId="77777777" w:rsidR="00AC180C" w:rsidRPr="00FA1CF9" w:rsidRDefault="00AC180C" w:rsidP="00AC180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 </w:t>
            </w:r>
          </w:p>
        </w:tc>
        <w:tc>
          <w:tcPr>
            <w:tcW w:w="840" w:type="dxa"/>
            <w:tcBorders>
              <w:top w:val="nil"/>
              <w:left w:val="nil"/>
              <w:bottom w:val="single" w:sz="4" w:space="0" w:color="auto"/>
              <w:right w:val="single" w:sz="4" w:space="0" w:color="auto"/>
            </w:tcBorders>
            <w:shd w:val="clear" w:color="auto" w:fill="auto"/>
            <w:vAlign w:val="center"/>
            <w:hideMark/>
          </w:tcPr>
          <w:p w14:paraId="031B86DB" w14:textId="77777777" w:rsidR="00AC180C" w:rsidRPr="00FA1CF9" w:rsidRDefault="00AC180C" w:rsidP="00AC180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 </w:t>
            </w:r>
          </w:p>
        </w:tc>
        <w:tc>
          <w:tcPr>
            <w:tcW w:w="586" w:type="dxa"/>
            <w:tcBorders>
              <w:top w:val="single" w:sz="4" w:space="0" w:color="auto"/>
              <w:left w:val="nil"/>
              <w:bottom w:val="single" w:sz="4" w:space="0" w:color="auto"/>
              <w:right w:val="single" w:sz="4" w:space="0" w:color="auto"/>
            </w:tcBorders>
            <w:shd w:val="clear" w:color="auto" w:fill="auto"/>
            <w:vAlign w:val="center"/>
            <w:hideMark/>
          </w:tcPr>
          <w:p w14:paraId="521134D5" w14:textId="77777777" w:rsidR="00AC180C" w:rsidRPr="00FA1CF9" w:rsidRDefault="00AC180C" w:rsidP="00AC180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 </w:t>
            </w:r>
          </w:p>
        </w:tc>
        <w:tc>
          <w:tcPr>
            <w:tcW w:w="808" w:type="dxa"/>
            <w:tcBorders>
              <w:top w:val="nil"/>
              <w:left w:val="single" w:sz="4" w:space="0" w:color="auto"/>
              <w:bottom w:val="single" w:sz="4" w:space="0" w:color="auto"/>
              <w:right w:val="double" w:sz="6" w:space="0" w:color="auto"/>
            </w:tcBorders>
            <w:shd w:val="clear" w:color="auto" w:fill="auto"/>
            <w:vAlign w:val="center"/>
            <w:hideMark/>
          </w:tcPr>
          <w:p w14:paraId="7924AED6" w14:textId="77777777" w:rsidR="00AC180C" w:rsidRPr="00FA1CF9" w:rsidRDefault="00AC180C" w:rsidP="00AC180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 </w:t>
            </w:r>
          </w:p>
        </w:tc>
      </w:tr>
      <w:tr w:rsidR="00FA1CF9" w:rsidRPr="00FA1CF9" w14:paraId="35B39694" w14:textId="77777777" w:rsidTr="00AC180C">
        <w:trPr>
          <w:trHeight w:val="70"/>
        </w:trPr>
        <w:tc>
          <w:tcPr>
            <w:tcW w:w="5330" w:type="dxa"/>
            <w:tcBorders>
              <w:top w:val="nil"/>
              <w:left w:val="double" w:sz="6" w:space="0" w:color="auto"/>
              <w:bottom w:val="single" w:sz="4" w:space="0" w:color="auto"/>
              <w:right w:val="single" w:sz="4" w:space="0" w:color="auto"/>
            </w:tcBorders>
            <w:shd w:val="clear" w:color="auto" w:fill="auto"/>
            <w:vAlign w:val="center"/>
            <w:hideMark/>
          </w:tcPr>
          <w:p w14:paraId="2F673FF1" w14:textId="77777777" w:rsidR="00AC180C" w:rsidRPr="00FA1CF9" w:rsidRDefault="00AC180C" w:rsidP="00AC180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Государственный долг на душу населения, руб.</w:t>
            </w:r>
          </w:p>
        </w:tc>
        <w:tc>
          <w:tcPr>
            <w:tcW w:w="1500"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270CC556" w14:textId="77777777" w:rsidR="00AC180C" w:rsidRPr="00FA1CF9" w:rsidRDefault="00AC180C" w:rsidP="00AC180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70 772,78 </w:t>
            </w:r>
          </w:p>
        </w:tc>
        <w:tc>
          <w:tcPr>
            <w:tcW w:w="1500" w:type="dxa"/>
            <w:gridSpan w:val="2"/>
            <w:tcBorders>
              <w:top w:val="single" w:sz="4" w:space="0" w:color="auto"/>
              <w:left w:val="nil"/>
              <w:bottom w:val="single" w:sz="4" w:space="0" w:color="auto"/>
              <w:right w:val="single" w:sz="4" w:space="0" w:color="auto"/>
            </w:tcBorders>
            <w:shd w:val="clear" w:color="auto" w:fill="auto"/>
            <w:vAlign w:val="center"/>
            <w:hideMark/>
          </w:tcPr>
          <w:p w14:paraId="2FFB4458" w14:textId="77777777" w:rsidR="00AC180C" w:rsidRPr="00FA1CF9" w:rsidRDefault="00AC180C" w:rsidP="00AC180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74 709,98 </w:t>
            </w:r>
          </w:p>
        </w:tc>
        <w:tc>
          <w:tcPr>
            <w:tcW w:w="1394" w:type="dxa"/>
            <w:gridSpan w:val="2"/>
            <w:tcBorders>
              <w:top w:val="single" w:sz="4" w:space="0" w:color="auto"/>
              <w:left w:val="nil"/>
              <w:bottom w:val="single" w:sz="4" w:space="0" w:color="auto"/>
              <w:right w:val="double" w:sz="6" w:space="0" w:color="000000"/>
            </w:tcBorders>
            <w:shd w:val="clear" w:color="auto" w:fill="auto"/>
            <w:vAlign w:val="center"/>
            <w:hideMark/>
          </w:tcPr>
          <w:p w14:paraId="55799E1D" w14:textId="77777777" w:rsidR="00AC180C" w:rsidRPr="00FA1CF9" w:rsidRDefault="00AC180C" w:rsidP="00AC180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3 937,20 </w:t>
            </w:r>
          </w:p>
        </w:tc>
      </w:tr>
      <w:tr w:rsidR="00AC180C" w:rsidRPr="00FA1CF9" w14:paraId="10855DEF" w14:textId="77777777" w:rsidTr="00AC180C">
        <w:trPr>
          <w:trHeight w:val="70"/>
        </w:trPr>
        <w:tc>
          <w:tcPr>
            <w:tcW w:w="5330" w:type="dxa"/>
            <w:tcBorders>
              <w:top w:val="nil"/>
              <w:left w:val="double" w:sz="6" w:space="0" w:color="auto"/>
              <w:bottom w:val="double" w:sz="6" w:space="0" w:color="auto"/>
              <w:right w:val="single" w:sz="4" w:space="0" w:color="auto"/>
            </w:tcBorders>
            <w:shd w:val="clear" w:color="auto" w:fill="auto"/>
            <w:vAlign w:val="center"/>
            <w:hideMark/>
          </w:tcPr>
          <w:p w14:paraId="45A46FA7" w14:textId="77777777" w:rsidR="00AC180C" w:rsidRPr="00FA1CF9" w:rsidRDefault="00AC180C" w:rsidP="00AC180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Позиция</w:t>
            </w:r>
          </w:p>
        </w:tc>
        <w:tc>
          <w:tcPr>
            <w:tcW w:w="743" w:type="dxa"/>
            <w:tcBorders>
              <w:top w:val="single" w:sz="4" w:space="0" w:color="auto"/>
              <w:left w:val="nil"/>
              <w:bottom w:val="double" w:sz="6" w:space="0" w:color="auto"/>
              <w:right w:val="single" w:sz="4" w:space="0" w:color="auto"/>
            </w:tcBorders>
            <w:shd w:val="clear" w:color="auto" w:fill="auto"/>
            <w:vAlign w:val="center"/>
            <w:hideMark/>
          </w:tcPr>
          <w:p w14:paraId="505C22DF" w14:textId="77777777" w:rsidR="00AC180C" w:rsidRPr="00FA1CF9" w:rsidRDefault="00AC180C" w:rsidP="00AC180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 </w:t>
            </w:r>
          </w:p>
        </w:tc>
        <w:tc>
          <w:tcPr>
            <w:tcW w:w="757" w:type="dxa"/>
            <w:tcBorders>
              <w:top w:val="single" w:sz="4" w:space="0" w:color="auto"/>
              <w:left w:val="nil"/>
              <w:bottom w:val="double" w:sz="6" w:space="0" w:color="auto"/>
              <w:right w:val="single" w:sz="4" w:space="0" w:color="auto"/>
            </w:tcBorders>
            <w:shd w:val="clear" w:color="auto" w:fill="auto"/>
            <w:vAlign w:val="center"/>
            <w:hideMark/>
          </w:tcPr>
          <w:p w14:paraId="79B2B09B" w14:textId="77777777" w:rsidR="00AC180C" w:rsidRPr="00FA1CF9" w:rsidRDefault="00AC180C" w:rsidP="00AC180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 </w:t>
            </w:r>
          </w:p>
        </w:tc>
        <w:tc>
          <w:tcPr>
            <w:tcW w:w="660" w:type="dxa"/>
            <w:tcBorders>
              <w:top w:val="single" w:sz="4" w:space="0" w:color="auto"/>
              <w:left w:val="nil"/>
              <w:bottom w:val="double" w:sz="6" w:space="0" w:color="auto"/>
              <w:right w:val="single" w:sz="4" w:space="0" w:color="auto"/>
            </w:tcBorders>
            <w:shd w:val="clear" w:color="auto" w:fill="auto"/>
            <w:vAlign w:val="center"/>
            <w:hideMark/>
          </w:tcPr>
          <w:p w14:paraId="572E2437" w14:textId="77777777" w:rsidR="00AC180C" w:rsidRPr="00FA1CF9" w:rsidRDefault="00AC180C" w:rsidP="00AC180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 </w:t>
            </w:r>
          </w:p>
        </w:tc>
        <w:tc>
          <w:tcPr>
            <w:tcW w:w="840" w:type="dxa"/>
            <w:tcBorders>
              <w:top w:val="single" w:sz="4" w:space="0" w:color="auto"/>
              <w:left w:val="nil"/>
              <w:bottom w:val="double" w:sz="6" w:space="0" w:color="auto"/>
              <w:right w:val="single" w:sz="4" w:space="0" w:color="auto"/>
            </w:tcBorders>
            <w:shd w:val="clear" w:color="auto" w:fill="auto"/>
            <w:vAlign w:val="center"/>
            <w:hideMark/>
          </w:tcPr>
          <w:p w14:paraId="20304034" w14:textId="77777777" w:rsidR="00AC180C" w:rsidRPr="00FA1CF9" w:rsidRDefault="00AC180C" w:rsidP="00AC180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 </w:t>
            </w:r>
          </w:p>
        </w:tc>
        <w:tc>
          <w:tcPr>
            <w:tcW w:w="586" w:type="dxa"/>
            <w:tcBorders>
              <w:top w:val="nil"/>
              <w:left w:val="nil"/>
              <w:bottom w:val="double" w:sz="6" w:space="0" w:color="auto"/>
              <w:right w:val="single" w:sz="4" w:space="0" w:color="auto"/>
            </w:tcBorders>
            <w:shd w:val="clear" w:color="auto" w:fill="auto"/>
            <w:vAlign w:val="center"/>
            <w:hideMark/>
          </w:tcPr>
          <w:p w14:paraId="761BC5C8" w14:textId="77777777" w:rsidR="00AC180C" w:rsidRPr="00FA1CF9" w:rsidRDefault="00AC180C" w:rsidP="00AC180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 </w:t>
            </w:r>
          </w:p>
        </w:tc>
        <w:tc>
          <w:tcPr>
            <w:tcW w:w="808" w:type="dxa"/>
            <w:tcBorders>
              <w:top w:val="nil"/>
              <w:left w:val="nil"/>
              <w:bottom w:val="double" w:sz="6" w:space="0" w:color="auto"/>
              <w:right w:val="double" w:sz="6" w:space="0" w:color="auto"/>
            </w:tcBorders>
            <w:shd w:val="clear" w:color="auto" w:fill="auto"/>
            <w:vAlign w:val="center"/>
            <w:hideMark/>
          </w:tcPr>
          <w:p w14:paraId="227F8105" w14:textId="77777777" w:rsidR="00AC180C" w:rsidRPr="00FA1CF9" w:rsidRDefault="00AC180C" w:rsidP="00AC180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 </w:t>
            </w:r>
          </w:p>
        </w:tc>
      </w:tr>
    </w:tbl>
    <w:p w14:paraId="67714761" w14:textId="77777777" w:rsidR="00AC180C" w:rsidRPr="00FA1CF9" w:rsidRDefault="00AC180C" w:rsidP="00AC180C">
      <w:pPr>
        <w:spacing w:after="0" w:line="240" w:lineRule="auto"/>
        <w:ind w:firstLine="709"/>
        <w:jc w:val="both"/>
        <w:rPr>
          <w:rFonts w:ascii="Times New Roman" w:hAnsi="Times New Roman"/>
          <w:sz w:val="16"/>
          <w:szCs w:val="16"/>
        </w:rPr>
      </w:pPr>
    </w:p>
    <w:p w14:paraId="7FCC3EDC" w14:textId="77777777" w:rsidR="00AC180C" w:rsidRPr="00FA1CF9" w:rsidRDefault="00AC180C" w:rsidP="00AC180C">
      <w:pPr>
        <w:spacing w:after="0" w:line="240" w:lineRule="auto"/>
        <w:ind w:firstLine="709"/>
        <w:jc w:val="both"/>
        <w:rPr>
          <w:rFonts w:ascii="Times New Roman" w:hAnsi="Times New Roman"/>
          <w:sz w:val="28"/>
          <w:szCs w:val="28"/>
        </w:rPr>
      </w:pPr>
      <w:r w:rsidRPr="00FA1CF9">
        <w:rPr>
          <w:rFonts w:ascii="Times New Roman" w:hAnsi="Times New Roman"/>
          <w:sz w:val="28"/>
          <w:szCs w:val="28"/>
        </w:rPr>
        <w:t>За I квартал 2024 года позиция Архангельской области по объему государственного долга среди всех субъектов РФ ухудшилась на 3 позиции (с 11 на 8 место), а по объему государственного долга на душу населения – не изменилось (3 позиция).</w:t>
      </w:r>
    </w:p>
    <w:p w14:paraId="599469F8" w14:textId="2C44C3F5" w:rsidR="00AC180C" w:rsidRPr="00FA1CF9" w:rsidRDefault="00AC180C" w:rsidP="00AC180C">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Среди субъектов СЗФО положение Архангельской области по указанным выше показателям не изменилось (2 и 1 </w:t>
      </w:r>
      <w:r w:rsidR="00BE505E" w:rsidRPr="00FA1CF9">
        <w:rPr>
          <w:rFonts w:ascii="Times New Roman" w:hAnsi="Times New Roman"/>
          <w:sz w:val="28"/>
          <w:szCs w:val="28"/>
        </w:rPr>
        <w:t>позиции</w:t>
      </w:r>
      <w:r w:rsidRPr="00FA1CF9">
        <w:rPr>
          <w:rFonts w:ascii="Times New Roman" w:hAnsi="Times New Roman"/>
          <w:sz w:val="28"/>
          <w:szCs w:val="28"/>
        </w:rPr>
        <w:t>, соответственно).</w:t>
      </w:r>
    </w:p>
    <w:p w14:paraId="2DB2263D" w14:textId="77777777" w:rsidR="00AC180C" w:rsidRPr="00FA1CF9" w:rsidRDefault="00AC180C" w:rsidP="00AC180C">
      <w:pPr>
        <w:spacing w:after="0" w:line="240" w:lineRule="auto"/>
        <w:ind w:firstLine="709"/>
        <w:jc w:val="both"/>
        <w:rPr>
          <w:rFonts w:ascii="Times New Roman" w:hAnsi="Times New Roman"/>
          <w:sz w:val="28"/>
          <w:szCs w:val="28"/>
        </w:rPr>
      </w:pPr>
      <w:r w:rsidRPr="00FA1CF9">
        <w:rPr>
          <w:rFonts w:ascii="Times New Roman" w:hAnsi="Times New Roman"/>
          <w:sz w:val="28"/>
          <w:szCs w:val="28"/>
        </w:rPr>
        <w:t>По показателю «Уровень государственного долга по отношению к налоговым и неналоговым доходам» Архангельская область среди всех регионов РФ ухудшила свое положение на 2 позиции: с 6 на 4 место. Среди субъектов СЗФО положение Архангельской области за отчетный не изменилось (1 место).</w:t>
      </w:r>
    </w:p>
    <w:p w14:paraId="2671AF27" w14:textId="4D9397A6" w:rsidR="00AC180C" w:rsidRPr="00FA1CF9" w:rsidRDefault="00AC180C" w:rsidP="00AC180C">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В таблице </w:t>
      </w:r>
      <w:r w:rsidR="004804E4" w:rsidRPr="00FA1CF9">
        <w:rPr>
          <w:rFonts w:ascii="Times New Roman" w:hAnsi="Times New Roman"/>
          <w:sz w:val="28"/>
          <w:szCs w:val="28"/>
        </w:rPr>
        <w:t>46</w:t>
      </w:r>
      <w:r w:rsidRPr="00FA1CF9">
        <w:rPr>
          <w:rFonts w:ascii="Times New Roman" w:hAnsi="Times New Roman"/>
          <w:sz w:val="28"/>
          <w:szCs w:val="28"/>
        </w:rPr>
        <w:t xml:space="preserve"> представлена оценка положения Архангельской области по объему государственных внутренних долговых обязательств по состоянию на 01.04.2023 и 01.04.2024.</w:t>
      </w:r>
    </w:p>
    <w:p w14:paraId="72593F76" w14:textId="77777777" w:rsidR="00AC180C" w:rsidRPr="00FA1CF9" w:rsidRDefault="00AC180C" w:rsidP="00BE505E">
      <w:pPr>
        <w:pStyle w:val="aff0"/>
        <w:spacing w:after="0" w:line="240" w:lineRule="auto"/>
        <w:rPr>
          <w:rFonts w:ascii="Times New Roman" w:hAnsi="Times New Roman"/>
          <w:b w:val="0"/>
          <w:sz w:val="24"/>
          <w:szCs w:val="24"/>
        </w:rPr>
      </w:pPr>
    </w:p>
    <w:p w14:paraId="64E478F7" w14:textId="191CA976" w:rsidR="00AC180C" w:rsidRPr="00FA1CF9" w:rsidRDefault="00AC180C" w:rsidP="00BE505E">
      <w:pPr>
        <w:pStyle w:val="aff0"/>
        <w:spacing w:after="0" w:line="240" w:lineRule="auto"/>
        <w:rPr>
          <w:rFonts w:ascii="Times New Roman" w:hAnsi="Times New Roman"/>
          <w:b w:val="0"/>
          <w:sz w:val="24"/>
          <w:szCs w:val="24"/>
        </w:rPr>
      </w:pPr>
      <w:r w:rsidRPr="00FA1CF9">
        <w:rPr>
          <w:rFonts w:ascii="Times New Roman" w:hAnsi="Times New Roman"/>
          <w:b w:val="0"/>
          <w:sz w:val="24"/>
          <w:szCs w:val="24"/>
        </w:rPr>
        <w:t xml:space="preserve">Таблица </w:t>
      </w:r>
      <w:r w:rsidRPr="00FA1CF9">
        <w:rPr>
          <w:rFonts w:ascii="Times New Roman" w:hAnsi="Times New Roman"/>
          <w:b w:val="0"/>
          <w:sz w:val="24"/>
          <w:szCs w:val="24"/>
        </w:rPr>
        <w:fldChar w:fldCharType="begin"/>
      </w:r>
      <w:r w:rsidRPr="00FA1CF9">
        <w:rPr>
          <w:rFonts w:ascii="Times New Roman" w:hAnsi="Times New Roman"/>
          <w:b w:val="0"/>
          <w:sz w:val="24"/>
          <w:szCs w:val="24"/>
        </w:rPr>
        <w:instrText xml:space="preserve"> SEQ Таблица \* ARABIC </w:instrText>
      </w:r>
      <w:r w:rsidRPr="00FA1CF9">
        <w:rPr>
          <w:rFonts w:ascii="Times New Roman" w:hAnsi="Times New Roman"/>
          <w:b w:val="0"/>
          <w:sz w:val="24"/>
          <w:szCs w:val="24"/>
        </w:rPr>
        <w:fldChar w:fldCharType="separate"/>
      </w:r>
      <w:r w:rsidR="0030453A" w:rsidRPr="00FA1CF9">
        <w:rPr>
          <w:rFonts w:ascii="Times New Roman" w:hAnsi="Times New Roman"/>
          <w:b w:val="0"/>
          <w:noProof/>
          <w:sz w:val="24"/>
          <w:szCs w:val="24"/>
        </w:rPr>
        <w:t>46</w:t>
      </w:r>
      <w:r w:rsidRPr="00FA1CF9">
        <w:rPr>
          <w:rFonts w:ascii="Times New Roman" w:hAnsi="Times New Roman"/>
          <w:b w:val="0"/>
          <w:sz w:val="24"/>
          <w:szCs w:val="24"/>
        </w:rPr>
        <w:fldChar w:fldCharType="end"/>
      </w:r>
      <w:r w:rsidRPr="00FA1CF9">
        <w:rPr>
          <w:rFonts w:ascii="Times New Roman" w:hAnsi="Times New Roman"/>
          <w:b w:val="0"/>
          <w:sz w:val="24"/>
          <w:szCs w:val="24"/>
        </w:rPr>
        <w:t>. Рэнкинг Архангельской области по объему государственного долга по состоянию на 01.04.2023 и 01.04.2024</w:t>
      </w:r>
    </w:p>
    <w:tbl>
      <w:tblPr>
        <w:tblW w:w="9724" w:type="dxa"/>
        <w:tblLayout w:type="fixed"/>
        <w:tblLook w:val="04A0" w:firstRow="1" w:lastRow="0" w:firstColumn="1" w:lastColumn="0" w:noHBand="0" w:noVBand="1"/>
      </w:tblPr>
      <w:tblGrid>
        <w:gridCol w:w="5203"/>
        <w:gridCol w:w="728"/>
        <w:gridCol w:w="772"/>
        <w:gridCol w:w="645"/>
        <w:gridCol w:w="855"/>
        <w:gridCol w:w="671"/>
        <w:gridCol w:w="850"/>
      </w:tblGrid>
      <w:tr w:rsidR="00FA1CF9" w:rsidRPr="00FA1CF9" w14:paraId="3CA6DA03" w14:textId="77777777" w:rsidTr="00AC180C">
        <w:trPr>
          <w:trHeight w:val="76"/>
          <w:tblHeader/>
        </w:trPr>
        <w:tc>
          <w:tcPr>
            <w:tcW w:w="5203"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2C019989" w14:textId="77777777" w:rsidR="00AC180C" w:rsidRPr="00FA1CF9" w:rsidRDefault="00AC180C" w:rsidP="00AC180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Показатель</w:t>
            </w:r>
          </w:p>
        </w:tc>
        <w:tc>
          <w:tcPr>
            <w:tcW w:w="1500" w:type="dxa"/>
            <w:gridSpan w:val="2"/>
            <w:tcBorders>
              <w:top w:val="double" w:sz="6" w:space="0" w:color="auto"/>
              <w:left w:val="nil"/>
              <w:bottom w:val="single" w:sz="4" w:space="0" w:color="auto"/>
              <w:right w:val="single" w:sz="4" w:space="0" w:color="auto"/>
            </w:tcBorders>
            <w:shd w:val="clear" w:color="auto" w:fill="auto"/>
            <w:vAlign w:val="center"/>
            <w:hideMark/>
          </w:tcPr>
          <w:p w14:paraId="546BF5A2" w14:textId="77777777" w:rsidR="00AC180C" w:rsidRPr="00FA1CF9" w:rsidRDefault="00AC180C" w:rsidP="00AC180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На 01.04.2023</w:t>
            </w:r>
          </w:p>
        </w:tc>
        <w:tc>
          <w:tcPr>
            <w:tcW w:w="1500" w:type="dxa"/>
            <w:gridSpan w:val="2"/>
            <w:tcBorders>
              <w:top w:val="double" w:sz="6" w:space="0" w:color="auto"/>
              <w:left w:val="nil"/>
              <w:bottom w:val="single" w:sz="4" w:space="0" w:color="auto"/>
              <w:right w:val="single" w:sz="4" w:space="0" w:color="auto"/>
            </w:tcBorders>
            <w:shd w:val="clear" w:color="auto" w:fill="auto"/>
            <w:vAlign w:val="center"/>
            <w:hideMark/>
          </w:tcPr>
          <w:p w14:paraId="4CBB3206" w14:textId="77777777" w:rsidR="00AC180C" w:rsidRPr="00FA1CF9" w:rsidRDefault="00AC180C" w:rsidP="00AC180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На 01.04.2024</w:t>
            </w:r>
          </w:p>
        </w:tc>
        <w:tc>
          <w:tcPr>
            <w:tcW w:w="1521" w:type="dxa"/>
            <w:gridSpan w:val="2"/>
            <w:tcBorders>
              <w:top w:val="double" w:sz="6" w:space="0" w:color="auto"/>
              <w:left w:val="nil"/>
              <w:bottom w:val="single" w:sz="4" w:space="0" w:color="auto"/>
              <w:right w:val="double" w:sz="6" w:space="0" w:color="000000"/>
            </w:tcBorders>
            <w:shd w:val="clear" w:color="auto" w:fill="auto"/>
            <w:vAlign w:val="center"/>
            <w:hideMark/>
          </w:tcPr>
          <w:p w14:paraId="447AF8C8" w14:textId="77777777" w:rsidR="00AC180C" w:rsidRPr="00FA1CF9" w:rsidRDefault="00AC180C" w:rsidP="00AC180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Изменение</w:t>
            </w:r>
            <w:r w:rsidRPr="00FA1CF9">
              <w:rPr>
                <w:rFonts w:ascii="Times New Roman" w:eastAsia="Times New Roman" w:hAnsi="Times New Roman"/>
                <w:sz w:val="20"/>
                <w:szCs w:val="20"/>
                <w:lang w:eastAsia="ru-RU"/>
              </w:rPr>
              <w:br/>
              <w:t xml:space="preserve"> (+,-)</w:t>
            </w:r>
          </w:p>
        </w:tc>
      </w:tr>
      <w:tr w:rsidR="00FA1CF9" w:rsidRPr="00FA1CF9" w14:paraId="6030F64F" w14:textId="77777777" w:rsidTr="00AC180C">
        <w:trPr>
          <w:trHeight w:val="35"/>
          <w:tblHeader/>
        </w:trPr>
        <w:tc>
          <w:tcPr>
            <w:tcW w:w="5203" w:type="dxa"/>
            <w:vMerge/>
            <w:tcBorders>
              <w:top w:val="double" w:sz="6" w:space="0" w:color="auto"/>
              <w:left w:val="double" w:sz="6" w:space="0" w:color="auto"/>
              <w:bottom w:val="single" w:sz="4" w:space="0" w:color="auto"/>
              <w:right w:val="single" w:sz="4" w:space="0" w:color="auto"/>
            </w:tcBorders>
            <w:vAlign w:val="center"/>
            <w:hideMark/>
          </w:tcPr>
          <w:p w14:paraId="68067842" w14:textId="77777777" w:rsidR="00AC180C" w:rsidRPr="00FA1CF9" w:rsidRDefault="00AC180C" w:rsidP="00AC180C">
            <w:pPr>
              <w:spacing w:after="0" w:line="240" w:lineRule="auto"/>
              <w:rPr>
                <w:rFonts w:ascii="Times New Roman" w:eastAsia="Times New Roman" w:hAnsi="Times New Roman"/>
                <w:sz w:val="20"/>
                <w:szCs w:val="20"/>
                <w:lang w:eastAsia="ru-RU"/>
              </w:rPr>
            </w:pPr>
          </w:p>
        </w:tc>
        <w:tc>
          <w:tcPr>
            <w:tcW w:w="7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B406DA4" w14:textId="77777777" w:rsidR="00AC180C" w:rsidRPr="00FA1CF9" w:rsidRDefault="00AC180C" w:rsidP="00AC180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РФ</w:t>
            </w:r>
          </w:p>
        </w:tc>
        <w:tc>
          <w:tcPr>
            <w:tcW w:w="772" w:type="dxa"/>
            <w:tcBorders>
              <w:top w:val="single" w:sz="4" w:space="0" w:color="auto"/>
              <w:left w:val="nil"/>
              <w:bottom w:val="single" w:sz="4" w:space="0" w:color="auto"/>
              <w:right w:val="single" w:sz="4" w:space="0" w:color="auto"/>
            </w:tcBorders>
            <w:shd w:val="clear" w:color="auto" w:fill="auto"/>
            <w:vAlign w:val="center"/>
            <w:hideMark/>
          </w:tcPr>
          <w:p w14:paraId="51BB1B79" w14:textId="77777777" w:rsidR="00AC180C" w:rsidRPr="00FA1CF9" w:rsidRDefault="00AC180C" w:rsidP="00AC180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СЗФО</w:t>
            </w:r>
          </w:p>
        </w:tc>
        <w:tc>
          <w:tcPr>
            <w:tcW w:w="645" w:type="dxa"/>
            <w:tcBorders>
              <w:top w:val="single" w:sz="4" w:space="0" w:color="auto"/>
              <w:left w:val="nil"/>
              <w:bottom w:val="single" w:sz="4" w:space="0" w:color="auto"/>
              <w:right w:val="single" w:sz="4" w:space="0" w:color="auto"/>
            </w:tcBorders>
            <w:shd w:val="clear" w:color="auto" w:fill="auto"/>
            <w:vAlign w:val="center"/>
            <w:hideMark/>
          </w:tcPr>
          <w:p w14:paraId="1219C435" w14:textId="77777777" w:rsidR="00AC180C" w:rsidRPr="00FA1CF9" w:rsidRDefault="00AC180C" w:rsidP="00AC180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РФ</w:t>
            </w:r>
          </w:p>
        </w:tc>
        <w:tc>
          <w:tcPr>
            <w:tcW w:w="855" w:type="dxa"/>
            <w:tcBorders>
              <w:top w:val="single" w:sz="4" w:space="0" w:color="auto"/>
              <w:left w:val="nil"/>
              <w:bottom w:val="single" w:sz="4" w:space="0" w:color="auto"/>
              <w:right w:val="single" w:sz="4" w:space="0" w:color="auto"/>
            </w:tcBorders>
            <w:shd w:val="clear" w:color="auto" w:fill="auto"/>
            <w:vAlign w:val="center"/>
            <w:hideMark/>
          </w:tcPr>
          <w:p w14:paraId="0188D12B" w14:textId="77777777" w:rsidR="00AC180C" w:rsidRPr="00FA1CF9" w:rsidRDefault="00AC180C" w:rsidP="00AC180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СЗФО</w:t>
            </w:r>
          </w:p>
        </w:tc>
        <w:tc>
          <w:tcPr>
            <w:tcW w:w="671" w:type="dxa"/>
            <w:tcBorders>
              <w:top w:val="single" w:sz="4" w:space="0" w:color="auto"/>
              <w:left w:val="nil"/>
              <w:bottom w:val="single" w:sz="4" w:space="0" w:color="auto"/>
              <w:right w:val="single" w:sz="4" w:space="0" w:color="auto"/>
            </w:tcBorders>
            <w:shd w:val="clear" w:color="auto" w:fill="auto"/>
            <w:vAlign w:val="center"/>
            <w:hideMark/>
          </w:tcPr>
          <w:p w14:paraId="78CCFCAA" w14:textId="77777777" w:rsidR="00AC180C" w:rsidRPr="00FA1CF9" w:rsidRDefault="00AC180C" w:rsidP="00AC180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РФ</w:t>
            </w:r>
          </w:p>
        </w:tc>
        <w:tc>
          <w:tcPr>
            <w:tcW w:w="850" w:type="dxa"/>
            <w:tcBorders>
              <w:top w:val="nil"/>
              <w:left w:val="single" w:sz="4" w:space="0" w:color="auto"/>
              <w:bottom w:val="single" w:sz="4" w:space="0" w:color="auto"/>
              <w:right w:val="double" w:sz="6" w:space="0" w:color="auto"/>
            </w:tcBorders>
            <w:shd w:val="clear" w:color="auto" w:fill="auto"/>
            <w:vAlign w:val="center"/>
            <w:hideMark/>
          </w:tcPr>
          <w:p w14:paraId="6B05FFBD" w14:textId="77777777" w:rsidR="00AC180C" w:rsidRPr="00FA1CF9" w:rsidRDefault="00AC180C" w:rsidP="00AC180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СЗФО</w:t>
            </w:r>
          </w:p>
        </w:tc>
      </w:tr>
      <w:tr w:rsidR="00FA1CF9" w:rsidRPr="00FA1CF9" w14:paraId="517A478F" w14:textId="77777777" w:rsidTr="00AC180C">
        <w:trPr>
          <w:trHeight w:val="70"/>
        </w:trPr>
        <w:tc>
          <w:tcPr>
            <w:tcW w:w="5203" w:type="dxa"/>
            <w:tcBorders>
              <w:top w:val="nil"/>
              <w:left w:val="double" w:sz="6" w:space="0" w:color="auto"/>
              <w:bottom w:val="single" w:sz="4" w:space="0" w:color="auto"/>
              <w:right w:val="single" w:sz="4" w:space="0" w:color="auto"/>
            </w:tcBorders>
            <w:shd w:val="clear" w:color="auto" w:fill="auto"/>
            <w:vAlign w:val="center"/>
            <w:hideMark/>
          </w:tcPr>
          <w:p w14:paraId="51663041" w14:textId="77777777" w:rsidR="00AC180C" w:rsidRPr="00FA1CF9" w:rsidRDefault="00AC180C" w:rsidP="00AC180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Государственный долг, млн.руб.</w:t>
            </w:r>
          </w:p>
        </w:tc>
        <w:tc>
          <w:tcPr>
            <w:tcW w:w="150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58561B9B" w14:textId="77777777" w:rsidR="00AC180C" w:rsidRPr="00FA1CF9" w:rsidRDefault="00AC180C" w:rsidP="00AC180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46 392,2 </w:t>
            </w:r>
          </w:p>
        </w:tc>
        <w:tc>
          <w:tcPr>
            <w:tcW w:w="1500" w:type="dxa"/>
            <w:gridSpan w:val="2"/>
            <w:tcBorders>
              <w:top w:val="single" w:sz="4" w:space="0" w:color="auto"/>
              <w:left w:val="nil"/>
              <w:bottom w:val="single" w:sz="4" w:space="0" w:color="auto"/>
              <w:right w:val="single" w:sz="4" w:space="0" w:color="auto"/>
            </w:tcBorders>
            <w:shd w:val="clear" w:color="auto" w:fill="auto"/>
            <w:vAlign w:val="center"/>
            <w:hideMark/>
          </w:tcPr>
          <w:p w14:paraId="7A6DFC05" w14:textId="77777777" w:rsidR="00AC180C" w:rsidRPr="00FA1CF9" w:rsidRDefault="00AC180C" w:rsidP="00AC180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71 411,4 </w:t>
            </w:r>
          </w:p>
        </w:tc>
        <w:tc>
          <w:tcPr>
            <w:tcW w:w="1521" w:type="dxa"/>
            <w:gridSpan w:val="2"/>
            <w:tcBorders>
              <w:top w:val="single" w:sz="4" w:space="0" w:color="auto"/>
              <w:left w:val="nil"/>
              <w:bottom w:val="single" w:sz="4" w:space="0" w:color="auto"/>
              <w:right w:val="double" w:sz="6" w:space="0" w:color="000000"/>
            </w:tcBorders>
            <w:shd w:val="clear" w:color="auto" w:fill="auto"/>
            <w:vAlign w:val="center"/>
            <w:hideMark/>
          </w:tcPr>
          <w:p w14:paraId="686A4F8A" w14:textId="77777777" w:rsidR="00AC180C" w:rsidRPr="00FA1CF9" w:rsidRDefault="00AC180C" w:rsidP="00AC180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25 019,2 </w:t>
            </w:r>
          </w:p>
        </w:tc>
      </w:tr>
      <w:tr w:rsidR="00FA1CF9" w:rsidRPr="00FA1CF9" w14:paraId="7233C10E" w14:textId="77777777" w:rsidTr="00AC180C">
        <w:trPr>
          <w:trHeight w:val="70"/>
        </w:trPr>
        <w:tc>
          <w:tcPr>
            <w:tcW w:w="5203" w:type="dxa"/>
            <w:tcBorders>
              <w:top w:val="nil"/>
              <w:left w:val="double" w:sz="6" w:space="0" w:color="auto"/>
              <w:bottom w:val="single" w:sz="4" w:space="0" w:color="auto"/>
              <w:right w:val="single" w:sz="4" w:space="0" w:color="auto"/>
            </w:tcBorders>
            <w:shd w:val="clear" w:color="auto" w:fill="auto"/>
            <w:vAlign w:val="center"/>
            <w:hideMark/>
          </w:tcPr>
          <w:p w14:paraId="5B181E67" w14:textId="77777777" w:rsidR="00AC180C" w:rsidRPr="00FA1CF9" w:rsidRDefault="00AC180C" w:rsidP="00AC180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Позиция</w:t>
            </w:r>
          </w:p>
        </w:tc>
        <w:tc>
          <w:tcPr>
            <w:tcW w:w="728" w:type="dxa"/>
            <w:tcBorders>
              <w:top w:val="nil"/>
              <w:left w:val="single" w:sz="4" w:space="0" w:color="auto"/>
              <w:bottom w:val="single" w:sz="4" w:space="0" w:color="auto"/>
              <w:right w:val="single" w:sz="4" w:space="0" w:color="auto"/>
            </w:tcBorders>
            <w:shd w:val="clear" w:color="auto" w:fill="auto"/>
            <w:vAlign w:val="center"/>
            <w:hideMark/>
          </w:tcPr>
          <w:p w14:paraId="47532D02" w14:textId="77777777" w:rsidR="00AC180C" w:rsidRPr="00FA1CF9" w:rsidRDefault="00AC180C" w:rsidP="00AC180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22 </w:t>
            </w:r>
          </w:p>
        </w:tc>
        <w:tc>
          <w:tcPr>
            <w:tcW w:w="772" w:type="dxa"/>
            <w:tcBorders>
              <w:top w:val="nil"/>
              <w:left w:val="nil"/>
              <w:bottom w:val="single" w:sz="4" w:space="0" w:color="auto"/>
              <w:right w:val="single" w:sz="4" w:space="0" w:color="auto"/>
            </w:tcBorders>
            <w:shd w:val="clear" w:color="auto" w:fill="auto"/>
            <w:vAlign w:val="center"/>
            <w:hideMark/>
          </w:tcPr>
          <w:p w14:paraId="5CF28C87" w14:textId="77777777" w:rsidR="00AC180C" w:rsidRPr="00FA1CF9" w:rsidRDefault="00AC180C" w:rsidP="00AC180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 </w:t>
            </w:r>
          </w:p>
        </w:tc>
        <w:tc>
          <w:tcPr>
            <w:tcW w:w="645" w:type="dxa"/>
            <w:tcBorders>
              <w:top w:val="nil"/>
              <w:left w:val="nil"/>
              <w:bottom w:val="single" w:sz="4" w:space="0" w:color="auto"/>
              <w:right w:val="single" w:sz="4" w:space="0" w:color="auto"/>
            </w:tcBorders>
            <w:shd w:val="clear" w:color="auto" w:fill="auto"/>
            <w:vAlign w:val="center"/>
            <w:hideMark/>
          </w:tcPr>
          <w:p w14:paraId="6005F8F9" w14:textId="77777777" w:rsidR="00AC180C" w:rsidRPr="00FA1CF9" w:rsidRDefault="00AC180C" w:rsidP="00AC180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8 </w:t>
            </w:r>
          </w:p>
        </w:tc>
        <w:tc>
          <w:tcPr>
            <w:tcW w:w="855" w:type="dxa"/>
            <w:tcBorders>
              <w:top w:val="nil"/>
              <w:left w:val="nil"/>
              <w:bottom w:val="single" w:sz="4" w:space="0" w:color="auto"/>
              <w:right w:val="single" w:sz="4" w:space="0" w:color="auto"/>
            </w:tcBorders>
            <w:shd w:val="clear" w:color="auto" w:fill="auto"/>
            <w:vAlign w:val="center"/>
            <w:hideMark/>
          </w:tcPr>
          <w:p w14:paraId="602D51CE" w14:textId="77777777" w:rsidR="00AC180C" w:rsidRPr="00FA1CF9" w:rsidRDefault="00AC180C" w:rsidP="00AC180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 </w:t>
            </w:r>
          </w:p>
        </w:tc>
        <w:tc>
          <w:tcPr>
            <w:tcW w:w="671" w:type="dxa"/>
            <w:tcBorders>
              <w:top w:val="single" w:sz="4" w:space="0" w:color="auto"/>
              <w:left w:val="nil"/>
              <w:bottom w:val="single" w:sz="4" w:space="0" w:color="auto"/>
              <w:right w:val="single" w:sz="4" w:space="0" w:color="auto"/>
            </w:tcBorders>
            <w:shd w:val="clear" w:color="auto" w:fill="auto"/>
            <w:vAlign w:val="center"/>
            <w:hideMark/>
          </w:tcPr>
          <w:p w14:paraId="45A83483" w14:textId="77777777" w:rsidR="00AC180C" w:rsidRPr="00FA1CF9" w:rsidRDefault="00AC180C" w:rsidP="00AC180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-14 </w:t>
            </w:r>
          </w:p>
        </w:tc>
        <w:tc>
          <w:tcPr>
            <w:tcW w:w="850" w:type="dxa"/>
            <w:tcBorders>
              <w:top w:val="nil"/>
              <w:left w:val="single" w:sz="4" w:space="0" w:color="auto"/>
              <w:bottom w:val="single" w:sz="4" w:space="0" w:color="auto"/>
              <w:right w:val="double" w:sz="6" w:space="0" w:color="auto"/>
            </w:tcBorders>
            <w:shd w:val="clear" w:color="auto" w:fill="auto"/>
            <w:vAlign w:val="center"/>
            <w:hideMark/>
          </w:tcPr>
          <w:p w14:paraId="60F355E9" w14:textId="77777777" w:rsidR="00AC180C" w:rsidRPr="00FA1CF9" w:rsidRDefault="00AC180C" w:rsidP="00AC180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0 </w:t>
            </w:r>
          </w:p>
        </w:tc>
      </w:tr>
      <w:tr w:rsidR="00FA1CF9" w:rsidRPr="00FA1CF9" w14:paraId="149406C8" w14:textId="77777777" w:rsidTr="00AC180C">
        <w:trPr>
          <w:trHeight w:val="70"/>
        </w:trPr>
        <w:tc>
          <w:tcPr>
            <w:tcW w:w="5203" w:type="dxa"/>
            <w:tcBorders>
              <w:top w:val="nil"/>
              <w:left w:val="double" w:sz="6" w:space="0" w:color="auto"/>
              <w:bottom w:val="single" w:sz="4" w:space="0" w:color="auto"/>
              <w:right w:val="single" w:sz="4" w:space="0" w:color="auto"/>
            </w:tcBorders>
            <w:shd w:val="clear" w:color="auto" w:fill="auto"/>
            <w:vAlign w:val="center"/>
            <w:hideMark/>
          </w:tcPr>
          <w:p w14:paraId="46822820" w14:textId="77777777" w:rsidR="00AC180C" w:rsidRPr="00FA1CF9" w:rsidRDefault="00AC180C" w:rsidP="00AC180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Уровень государственного долга по отношению к налоговым и неналоговым доходам, % (к утвержденным в бюджете на год)</w:t>
            </w:r>
          </w:p>
        </w:tc>
        <w:tc>
          <w:tcPr>
            <w:tcW w:w="150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0A4A3F27" w14:textId="77777777" w:rsidR="00AC180C" w:rsidRPr="00FA1CF9" w:rsidRDefault="00AC180C" w:rsidP="00AC180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54,0%</w:t>
            </w:r>
          </w:p>
        </w:tc>
        <w:tc>
          <w:tcPr>
            <w:tcW w:w="1500" w:type="dxa"/>
            <w:gridSpan w:val="2"/>
            <w:tcBorders>
              <w:top w:val="single" w:sz="4" w:space="0" w:color="auto"/>
              <w:left w:val="nil"/>
              <w:bottom w:val="single" w:sz="4" w:space="0" w:color="auto"/>
              <w:right w:val="single" w:sz="4" w:space="0" w:color="auto"/>
            </w:tcBorders>
            <w:shd w:val="clear" w:color="auto" w:fill="auto"/>
            <w:vAlign w:val="center"/>
            <w:hideMark/>
          </w:tcPr>
          <w:p w14:paraId="5D656161" w14:textId="77777777" w:rsidR="00AC180C" w:rsidRPr="00FA1CF9" w:rsidRDefault="00AC180C" w:rsidP="00AC180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77,4%</w:t>
            </w:r>
          </w:p>
        </w:tc>
        <w:tc>
          <w:tcPr>
            <w:tcW w:w="1521" w:type="dxa"/>
            <w:gridSpan w:val="2"/>
            <w:tcBorders>
              <w:top w:val="single" w:sz="4" w:space="0" w:color="auto"/>
              <w:left w:val="nil"/>
              <w:bottom w:val="single" w:sz="4" w:space="0" w:color="auto"/>
              <w:right w:val="double" w:sz="6" w:space="0" w:color="000000"/>
            </w:tcBorders>
            <w:shd w:val="clear" w:color="auto" w:fill="auto"/>
            <w:vAlign w:val="center"/>
            <w:hideMark/>
          </w:tcPr>
          <w:p w14:paraId="1555B882" w14:textId="77777777" w:rsidR="00AC180C" w:rsidRPr="00FA1CF9" w:rsidRDefault="00AC180C" w:rsidP="00AC180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+23,4 п.п.</w:t>
            </w:r>
          </w:p>
        </w:tc>
      </w:tr>
      <w:tr w:rsidR="00FA1CF9" w:rsidRPr="00FA1CF9" w14:paraId="7DBBC16C" w14:textId="77777777" w:rsidTr="00AC180C">
        <w:trPr>
          <w:trHeight w:val="70"/>
        </w:trPr>
        <w:tc>
          <w:tcPr>
            <w:tcW w:w="5203" w:type="dxa"/>
            <w:tcBorders>
              <w:top w:val="nil"/>
              <w:left w:val="double" w:sz="6" w:space="0" w:color="auto"/>
              <w:bottom w:val="single" w:sz="4" w:space="0" w:color="auto"/>
              <w:right w:val="single" w:sz="4" w:space="0" w:color="auto"/>
            </w:tcBorders>
            <w:shd w:val="clear" w:color="auto" w:fill="auto"/>
            <w:vAlign w:val="center"/>
            <w:hideMark/>
          </w:tcPr>
          <w:p w14:paraId="0DD4D8F0" w14:textId="77777777" w:rsidR="00AC180C" w:rsidRPr="00FA1CF9" w:rsidRDefault="00AC180C" w:rsidP="00AC180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Позиция</w:t>
            </w:r>
          </w:p>
        </w:tc>
        <w:tc>
          <w:tcPr>
            <w:tcW w:w="728" w:type="dxa"/>
            <w:tcBorders>
              <w:top w:val="nil"/>
              <w:left w:val="single" w:sz="4" w:space="0" w:color="auto"/>
              <w:bottom w:val="single" w:sz="4" w:space="0" w:color="auto"/>
              <w:right w:val="single" w:sz="4" w:space="0" w:color="auto"/>
            </w:tcBorders>
            <w:shd w:val="clear" w:color="auto" w:fill="auto"/>
            <w:vAlign w:val="center"/>
            <w:hideMark/>
          </w:tcPr>
          <w:p w14:paraId="39931E18" w14:textId="77777777" w:rsidR="00AC180C" w:rsidRPr="00FA1CF9" w:rsidRDefault="00AC180C" w:rsidP="00AC180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23 </w:t>
            </w:r>
          </w:p>
        </w:tc>
        <w:tc>
          <w:tcPr>
            <w:tcW w:w="772" w:type="dxa"/>
            <w:tcBorders>
              <w:top w:val="nil"/>
              <w:left w:val="nil"/>
              <w:bottom w:val="single" w:sz="4" w:space="0" w:color="auto"/>
              <w:right w:val="single" w:sz="4" w:space="0" w:color="auto"/>
            </w:tcBorders>
            <w:shd w:val="clear" w:color="auto" w:fill="auto"/>
            <w:vAlign w:val="center"/>
            <w:hideMark/>
          </w:tcPr>
          <w:p w14:paraId="5BF64D51" w14:textId="77777777" w:rsidR="00AC180C" w:rsidRPr="00FA1CF9" w:rsidRDefault="00AC180C" w:rsidP="00AC180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 </w:t>
            </w:r>
          </w:p>
        </w:tc>
        <w:tc>
          <w:tcPr>
            <w:tcW w:w="645" w:type="dxa"/>
            <w:tcBorders>
              <w:top w:val="nil"/>
              <w:left w:val="nil"/>
              <w:bottom w:val="single" w:sz="4" w:space="0" w:color="auto"/>
              <w:right w:val="single" w:sz="4" w:space="0" w:color="auto"/>
            </w:tcBorders>
            <w:shd w:val="clear" w:color="auto" w:fill="auto"/>
            <w:vAlign w:val="center"/>
            <w:hideMark/>
          </w:tcPr>
          <w:p w14:paraId="13010B06" w14:textId="77777777" w:rsidR="00AC180C" w:rsidRPr="00FA1CF9" w:rsidRDefault="00AC180C" w:rsidP="00AC180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 </w:t>
            </w:r>
          </w:p>
        </w:tc>
        <w:tc>
          <w:tcPr>
            <w:tcW w:w="855" w:type="dxa"/>
            <w:tcBorders>
              <w:top w:val="nil"/>
              <w:left w:val="nil"/>
              <w:bottom w:val="single" w:sz="4" w:space="0" w:color="auto"/>
              <w:right w:val="single" w:sz="4" w:space="0" w:color="auto"/>
            </w:tcBorders>
            <w:shd w:val="clear" w:color="auto" w:fill="auto"/>
            <w:vAlign w:val="center"/>
            <w:hideMark/>
          </w:tcPr>
          <w:p w14:paraId="2A109C8E" w14:textId="77777777" w:rsidR="00AC180C" w:rsidRPr="00FA1CF9" w:rsidRDefault="00AC180C" w:rsidP="00AC180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 </w:t>
            </w:r>
          </w:p>
        </w:tc>
        <w:tc>
          <w:tcPr>
            <w:tcW w:w="671" w:type="dxa"/>
            <w:tcBorders>
              <w:top w:val="single" w:sz="4" w:space="0" w:color="auto"/>
              <w:left w:val="nil"/>
              <w:bottom w:val="single" w:sz="4" w:space="0" w:color="auto"/>
              <w:right w:val="single" w:sz="4" w:space="0" w:color="auto"/>
            </w:tcBorders>
            <w:shd w:val="clear" w:color="auto" w:fill="auto"/>
            <w:vAlign w:val="center"/>
            <w:hideMark/>
          </w:tcPr>
          <w:p w14:paraId="5A52AFFA" w14:textId="77777777" w:rsidR="00AC180C" w:rsidRPr="00FA1CF9" w:rsidRDefault="00AC180C" w:rsidP="00AC180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-19 </w:t>
            </w:r>
          </w:p>
        </w:tc>
        <w:tc>
          <w:tcPr>
            <w:tcW w:w="850" w:type="dxa"/>
            <w:tcBorders>
              <w:top w:val="nil"/>
              <w:left w:val="single" w:sz="4" w:space="0" w:color="auto"/>
              <w:bottom w:val="single" w:sz="4" w:space="0" w:color="auto"/>
              <w:right w:val="double" w:sz="6" w:space="0" w:color="auto"/>
            </w:tcBorders>
            <w:shd w:val="clear" w:color="auto" w:fill="auto"/>
            <w:vAlign w:val="center"/>
            <w:hideMark/>
          </w:tcPr>
          <w:p w14:paraId="3135F319" w14:textId="77777777" w:rsidR="00AC180C" w:rsidRPr="00FA1CF9" w:rsidRDefault="00AC180C" w:rsidP="00AC180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 </w:t>
            </w:r>
          </w:p>
        </w:tc>
      </w:tr>
      <w:tr w:rsidR="00FA1CF9" w:rsidRPr="00FA1CF9" w14:paraId="43DB83D8" w14:textId="77777777" w:rsidTr="00AC180C">
        <w:trPr>
          <w:trHeight w:val="70"/>
        </w:trPr>
        <w:tc>
          <w:tcPr>
            <w:tcW w:w="5203" w:type="dxa"/>
            <w:tcBorders>
              <w:top w:val="nil"/>
              <w:left w:val="double" w:sz="6" w:space="0" w:color="auto"/>
              <w:bottom w:val="single" w:sz="4" w:space="0" w:color="auto"/>
              <w:right w:val="single" w:sz="4" w:space="0" w:color="auto"/>
            </w:tcBorders>
            <w:shd w:val="clear" w:color="auto" w:fill="auto"/>
            <w:vAlign w:val="center"/>
            <w:hideMark/>
          </w:tcPr>
          <w:p w14:paraId="26F8470B" w14:textId="77777777" w:rsidR="00AC180C" w:rsidRPr="00FA1CF9" w:rsidRDefault="00AC180C" w:rsidP="00AC180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Государственный долг на душу населения, руб.</w:t>
            </w:r>
          </w:p>
        </w:tc>
        <w:tc>
          <w:tcPr>
            <w:tcW w:w="1500"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1DCA3FC0" w14:textId="77777777" w:rsidR="00AC180C" w:rsidRPr="00FA1CF9" w:rsidRDefault="00AC180C" w:rsidP="00AC180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48 109,49 </w:t>
            </w:r>
          </w:p>
        </w:tc>
        <w:tc>
          <w:tcPr>
            <w:tcW w:w="1500" w:type="dxa"/>
            <w:gridSpan w:val="2"/>
            <w:tcBorders>
              <w:top w:val="single" w:sz="4" w:space="0" w:color="auto"/>
              <w:left w:val="nil"/>
              <w:bottom w:val="single" w:sz="4" w:space="0" w:color="auto"/>
              <w:right w:val="single" w:sz="4" w:space="0" w:color="auto"/>
            </w:tcBorders>
            <w:shd w:val="clear" w:color="auto" w:fill="auto"/>
            <w:vAlign w:val="center"/>
            <w:hideMark/>
          </w:tcPr>
          <w:p w14:paraId="72FC588D" w14:textId="77777777" w:rsidR="00AC180C" w:rsidRPr="00FA1CF9" w:rsidRDefault="00AC180C" w:rsidP="00AC180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74 709,98 </w:t>
            </w:r>
          </w:p>
        </w:tc>
        <w:tc>
          <w:tcPr>
            <w:tcW w:w="1521" w:type="dxa"/>
            <w:gridSpan w:val="2"/>
            <w:tcBorders>
              <w:top w:val="single" w:sz="4" w:space="0" w:color="auto"/>
              <w:left w:val="nil"/>
              <w:bottom w:val="single" w:sz="4" w:space="0" w:color="auto"/>
              <w:right w:val="double" w:sz="6" w:space="0" w:color="000000"/>
            </w:tcBorders>
            <w:shd w:val="clear" w:color="auto" w:fill="auto"/>
            <w:vAlign w:val="center"/>
            <w:hideMark/>
          </w:tcPr>
          <w:p w14:paraId="55DE1514" w14:textId="77777777" w:rsidR="00AC180C" w:rsidRPr="00FA1CF9" w:rsidRDefault="00AC180C" w:rsidP="00AC180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26 600,49 </w:t>
            </w:r>
          </w:p>
        </w:tc>
      </w:tr>
      <w:tr w:rsidR="00AC180C" w:rsidRPr="00FA1CF9" w14:paraId="61ABE8FE" w14:textId="77777777" w:rsidTr="00AC180C">
        <w:trPr>
          <w:trHeight w:val="70"/>
        </w:trPr>
        <w:tc>
          <w:tcPr>
            <w:tcW w:w="5203" w:type="dxa"/>
            <w:tcBorders>
              <w:top w:val="nil"/>
              <w:left w:val="double" w:sz="6" w:space="0" w:color="auto"/>
              <w:bottom w:val="double" w:sz="6" w:space="0" w:color="auto"/>
              <w:right w:val="single" w:sz="4" w:space="0" w:color="auto"/>
            </w:tcBorders>
            <w:shd w:val="clear" w:color="auto" w:fill="auto"/>
            <w:vAlign w:val="center"/>
            <w:hideMark/>
          </w:tcPr>
          <w:p w14:paraId="575DDEAB" w14:textId="77777777" w:rsidR="00AC180C" w:rsidRPr="00FA1CF9" w:rsidRDefault="00AC180C" w:rsidP="00AC180C">
            <w:pPr>
              <w:spacing w:after="0" w:line="240" w:lineRule="auto"/>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Позиция</w:t>
            </w:r>
          </w:p>
        </w:tc>
        <w:tc>
          <w:tcPr>
            <w:tcW w:w="728" w:type="dxa"/>
            <w:tcBorders>
              <w:top w:val="single" w:sz="4" w:space="0" w:color="auto"/>
              <w:left w:val="nil"/>
              <w:bottom w:val="double" w:sz="6" w:space="0" w:color="auto"/>
              <w:right w:val="single" w:sz="4" w:space="0" w:color="auto"/>
            </w:tcBorders>
            <w:shd w:val="clear" w:color="auto" w:fill="auto"/>
            <w:vAlign w:val="center"/>
            <w:hideMark/>
          </w:tcPr>
          <w:p w14:paraId="473420DC" w14:textId="77777777" w:rsidR="00AC180C" w:rsidRPr="00FA1CF9" w:rsidRDefault="00AC180C" w:rsidP="00AC180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6 </w:t>
            </w:r>
          </w:p>
        </w:tc>
        <w:tc>
          <w:tcPr>
            <w:tcW w:w="772" w:type="dxa"/>
            <w:tcBorders>
              <w:top w:val="single" w:sz="4" w:space="0" w:color="auto"/>
              <w:left w:val="nil"/>
              <w:bottom w:val="double" w:sz="6" w:space="0" w:color="auto"/>
              <w:right w:val="single" w:sz="4" w:space="0" w:color="auto"/>
            </w:tcBorders>
            <w:shd w:val="clear" w:color="auto" w:fill="auto"/>
            <w:vAlign w:val="center"/>
            <w:hideMark/>
          </w:tcPr>
          <w:p w14:paraId="35DD707D" w14:textId="77777777" w:rsidR="00AC180C" w:rsidRPr="00FA1CF9" w:rsidRDefault="00AC180C" w:rsidP="00AC180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2 </w:t>
            </w:r>
          </w:p>
        </w:tc>
        <w:tc>
          <w:tcPr>
            <w:tcW w:w="645" w:type="dxa"/>
            <w:tcBorders>
              <w:top w:val="single" w:sz="4" w:space="0" w:color="auto"/>
              <w:left w:val="nil"/>
              <w:bottom w:val="double" w:sz="6" w:space="0" w:color="auto"/>
              <w:right w:val="single" w:sz="4" w:space="0" w:color="auto"/>
            </w:tcBorders>
            <w:shd w:val="clear" w:color="auto" w:fill="auto"/>
            <w:vAlign w:val="center"/>
            <w:hideMark/>
          </w:tcPr>
          <w:p w14:paraId="0B3139B7" w14:textId="77777777" w:rsidR="00AC180C" w:rsidRPr="00FA1CF9" w:rsidRDefault="00AC180C" w:rsidP="00AC180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 </w:t>
            </w:r>
          </w:p>
        </w:tc>
        <w:tc>
          <w:tcPr>
            <w:tcW w:w="855" w:type="dxa"/>
            <w:tcBorders>
              <w:top w:val="single" w:sz="4" w:space="0" w:color="auto"/>
              <w:left w:val="nil"/>
              <w:bottom w:val="double" w:sz="6" w:space="0" w:color="auto"/>
              <w:right w:val="single" w:sz="4" w:space="0" w:color="auto"/>
            </w:tcBorders>
            <w:shd w:val="clear" w:color="auto" w:fill="auto"/>
            <w:vAlign w:val="center"/>
            <w:hideMark/>
          </w:tcPr>
          <w:p w14:paraId="7A7FCDD6" w14:textId="77777777" w:rsidR="00AC180C" w:rsidRPr="00FA1CF9" w:rsidRDefault="00AC180C" w:rsidP="00AC180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 </w:t>
            </w:r>
          </w:p>
        </w:tc>
        <w:tc>
          <w:tcPr>
            <w:tcW w:w="671" w:type="dxa"/>
            <w:tcBorders>
              <w:top w:val="nil"/>
              <w:left w:val="nil"/>
              <w:bottom w:val="double" w:sz="6" w:space="0" w:color="auto"/>
              <w:right w:val="single" w:sz="4" w:space="0" w:color="auto"/>
            </w:tcBorders>
            <w:shd w:val="clear" w:color="auto" w:fill="auto"/>
            <w:vAlign w:val="center"/>
            <w:hideMark/>
          </w:tcPr>
          <w:p w14:paraId="140878F7" w14:textId="77777777" w:rsidR="00AC180C" w:rsidRPr="00FA1CF9" w:rsidRDefault="00AC180C" w:rsidP="00AC180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-3 </w:t>
            </w:r>
          </w:p>
        </w:tc>
        <w:tc>
          <w:tcPr>
            <w:tcW w:w="850" w:type="dxa"/>
            <w:tcBorders>
              <w:top w:val="nil"/>
              <w:left w:val="nil"/>
              <w:bottom w:val="double" w:sz="6" w:space="0" w:color="auto"/>
              <w:right w:val="double" w:sz="6" w:space="0" w:color="auto"/>
            </w:tcBorders>
            <w:shd w:val="clear" w:color="auto" w:fill="auto"/>
            <w:vAlign w:val="center"/>
            <w:hideMark/>
          </w:tcPr>
          <w:p w14:paraId="241556B3" w14:textId="77777777" w:rsidR="00AC180C" w:rsidRPr="00FA1CF9" w:rsidRDefault="00AC180C" w:rsidP="00AC180C">
            <w:pPr>
              <w:spacing w:after="0" w:line="240" w:lineRule="auto"/>
              <w:jc w:val="center"/>
              <w:rPr>
                <w:rFonts w:ascii="Times New Roman" w:eastAsia="Times New Roman" w:hAnsi="Times New Roman"/>
                <w:sz w:val="20"/>
                <w:szCs w:val="20"/>
                <w:lang w:eastAsia="ru-RU"/>
              </w:rPr>
            </w:pPr>
            <w:r w:rsidRPr="00FA1CF9">
              <w:rPr>
                <w:rFonts w:ascii="Times New Roman" w:eastAsia="Times New Roman" w:hAnsi="Times New Roman"/>
                <w:sz w:val="20"/>
                <w:szCs w:val="20"/>
                <w:lang w:eastAsia="ru-RU"/>
              </w:rPr>
              <w:t xml:space="preserve">-1 </w:t>
            </w:r>
          </w:p>
        </w:tc>
      </w:tr>
    </w:tbl>
    <w:p w14:paraId="1B163B8E" w14:textId="77777777" w:rsidR="00AC180C" w:rsidRPr="00FA1CF9" w:rsidRDefault="00AC180C" w:rsidP="00AC180C">
      <w:pPr>
        <w:spacing w:after="0" w:line="240" w:lineRule="auto"/>
        <w:ind w:firstLine="709"/>
        <w:jc w:val="both"/>
        <w:rPr>
          <w:rFonts w:ascii="Times New Roman" w:hAnsi="Times New Roman"/>
          <w:sz w:val="16"/>
          <w:szCs w:val="16"/>
        </w:rPr>
      </w:pPr>
    </w:p>
    <w:p w14:paraId="3EF783EA" w14:textId="77777777" w:rsidR="00AC180C" w:rsidRPr="00FA1CF9" w:rsidRDefault="00AC180C" w:rsidP="00AC180C">
      <w:pPr>
        <w:spacing w:after="0" w:line="240" w:lineRule="auto"/>
        <w:ind w:firstLine="709"/>
        <w:jc w:val="both"/>
        <w:rPr>
          <w:rFonts w:ascii="Times New Roman" w:hAnsi="Times New Roman"/>
          <w:sz w:val="28"/>
          <w:szCs w:val="28"/>
        </w:rPr>
      </w:pPr>
      <w:r w:rsidRPr="00FA1CF9">
        <w:rPr>
          <w:rFonts w:ascii="Times New Roman" w:hAnsi="Times New Roman"/>
          <w:sz w:val="28"/>
          <w:szCs w:val="28"/>
        </w:rPr>
        <w:t>По сравнению с показателями, характеризующими государственные долговые обязательства Архангельской области среди субъектов РФ, имеет место их ухудшения по всем позициям: «Уровень государственного долга по отношению к налоговым и неналоговым доходам» (-19 позиций, 4 место), «Государственный долг на душу населения» (-3 позиций, 3 место), а по объему государственного долга в суммовом выражении позиция Архангельской области (-14 позиций, 8 место).</w:t>
      </w:r>
    </w:p>
    <w:p w14:paraId="388C6CDE" w14:textId="06CC2CD0" w:rsidR="00AC180C" w:rsidRPr="00FA1CF9" w:rsidRDefault="00AC180C" w:rsidP="00AC180C">
      <w:pPr>
        <w:spacing w:after="0" w:line="240" w:lineRule="auto"/>
        <w:ind w:firstLine="709"/>
        <w:jc w:val="both"/>
        <w:rPr>
          <w:rFonts w:ascii="Times New Roman" w:hAnsi="Times New Roman"/>
          <w:sz w:val="28"/>
          <w:szCs w:val="28"/>
        </w:rPr>
      </w:pPr>
      <w:r w:rsidRPr="00FA1CF9">
        <w:rPr>
          <w:rFonts w:ascii="Times New Roman" w:hAnsi="Times New Roman"/>
          <w:sz w:val="28"/>
          <w:szCs w:val="28"/>
        </w:rPr>
        <w:t>Среди субъектов СЗФО положение Архангельской области также ухудшилось, за исключением показателя государственного долга в суммовом</w:t>
      </w:r>
      <w:r w:rsidR="00C76D7E" w:rsidRPr="00FA1CF9">
        <w:rPr>
          <w:rFonts w:ascii="Times New Roman" w:hAnsi="Times New Roman"/>
          <w:sz w:val="28"/>
          <w:szCs w:val="28"/>
        </w:rPr>
        <w:t xml:space="preserve"> выражении</w:t>
      </w:r>
      <w:r w:rsidRPr="00FA1CF9">
        <w:rPr>
          <w:rFonts w:ascii="Times New Roman" w:hAnsi="Times New Roman"/>
          <w:sz w:val="28"/>
          <w:szCs w:val="28"/>
        </w:rPr>
        <w:t>.</w:t>
      </w:r>
    </w:p>
    <w:p w14:paraId="7E3957B6" w14:textId="6177A852" w:rsidR="00AC180C" w:rsidRPr="00FA1CF9" w:rsidRDefault="00AC180C" w:rsidP="00AC180C">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В отношении позиции «Государственный долг на душу населения» отмечаем, что на </w:t>
      </w:r>
      <w:r w:rsidR="00A23D77" w:rsidRPr="00FA1CF9">
        <w:rPr>
          <w:rFonts w:ascii="Times New Roman" w:hAnsi="Times New Roman"/>
          <w:sz w:val="28"/>
          <w:szCs w:val="28"/>
        </w:rPr>
        <w:t xml:space="preserve">рэнкинг </w:t>
      </w:r>
      <w:r w:rsidRPr="00FA1CF9">
        <w:rPr>
          <w:rFonts w:ascii="Times New Roman" w:hAnsi="Times New Roman"/>
          <w:sz w:val="28"/>
          <w:szCs w:val="28"/>
        </w:rPr>
        <w:t>Архангельской области, помимо роста общей суммы долга по заемным средствам также оказала влияние численность населения Архангельской области</w:t>
      </w:r>
      <w:r w:rsidR="00CB127B" w:rsidRPr="00FA1CF9">
        <w:rPr>
          <w:rFonts w:ascii="Times New Roman" w:hAnsi="Times New Roman"/>
          <w:sz w:val="28"/>
          <w:szCs w:val="28"/>
        </w:rPr>
        <w:t>:</w:t>
      </w:r>
      <w:r w:rsidRPr="00FA1CF9">
        <w:rPr>
          <w:rFonts w:ascii="Times New Roman" w:hAnsi="Times New Roman"/>
          <w:sz w:val="28"/>
          <w:szCs w:val="28"/>
        </w:rPr>
        <w:t xml:space="preserve"> </w:t>
      </w:r>
      <w:r w:rsidR="00CB127B" w:rsidRPr="00FA1CF9">
        <w:rPr>
          <w:rFonts w:ascii="Times New Roman" w:hAnsi="Times New Roman"/>
          <w:sz w:val="28"/>
          <w:szCs w:val="28"/>
        </w:rPr>
        <w:t>в</w:t>
      </w:r>
      <w:r w:rsidRPr="00FA1CF9">
        <w:rPr>
          <w:rFonts w:ascii="Times New Roman" w:hAnsi="Times New Roman"/>
          <w:sz w:val="28"/>
          <w:szCs w:val="28"/>
        </w:rPr>
        <w:t xml:space="preserve"> расчете на 01.04.2023 использовал</w:t>
      </w:r>
      <w:r w:rsidR="00CB127B" w:rsidRPr="00FA1CF9">
        <w:rPr>
          <w:rFonts w:ascii="Times New Roman" w:hAnsi="Times New Roman"/>
          <w:sz w:val="28"/>
          <w:szCs w:val="28"/>
        </w:rPr>
        <w:t>и</w:t>
      </w:r>
      <w:r w:rsidRPr="00FA1CF9">
        <w:rPr>
          <w:rFonts w:ascii="Times New Roman" w:hAnsi="Times New Roman"/>
          <w:sz w:val="28"/>
          <w:szCs w:val="28"/>
        </w:rPr>
        <w:t>сь официальны</w:t>
      </w:r>
      <w:r w:rsidR="00CB127B" w:rsidRPr="00FA1CF9">
        <w:rPr>
          <w:rFonts w:ascii="Times New Roman" w:hAnsi="Times New Roman"/>
          <w:sz w:val="28"/>
          <w:szCs w:val="28"/>
        </w:rPr>
        <w:t>е</w:t>
      </w:r>
      <w:r w:rsidRPr="00FA1CF9">
        <w:rPr>
          <w:rFonts w:ascii="Times New Roman" w:hAnsi="Times New Roman"/>
          <w:sz w:val="28"/>
          <w:szCs w:val="28"/>
        </w:rPr>
        <w:t xml:space="preserve"> статистически</w:t>
      </w:r>
      <w:r w:rsidR="00CB127B" w:rsidRPr="00FA1CF9">
        <w:rPr>
          <w:rFonts w:ascii="Times New Roman" w:hAnsi="Times New Roman"/>
          <w:sz w:val="28"/>
          <w:szCs w:val="28"/>
        </w:rPr>
        <w:t>е</w:t>
      </w:r>
      <w:r w:rsidRPr="00FA1CF9">
        <w:rPr>
          <w:rFonts w:ascii="Times New Roman" w:hAnsi="Times New Roman"/>
          <w:sz w:val="28"/>
          <w:szCs w:val="28"/>
        </w:rPr>
        <w:t xml:space="preserve"> данны</w:t>
      </w:r>
      <w:r w:rsidR="00CB127B" w:rsidRPr="00FA1CF9">
        <w:rPr>
          <w:rFonts w:ascii="Times New Roman" w:hAnsi="Times New Roman"/>
          <w:sz w:val="28"/>
          <w:szCs w:val="28"/>
        </w:rPr>
        <w:t>е</w:t>
      </w:r>
      <w:r w:rsidRPr="00FA1CF9">
        <w:rPr>
          <w:rFonts w:ascii="Times New Roman" w:hAnsi="Times New Roman"/>
          <w:sz w:val="28"/>
          <w:szCs w:val="28"/>
        </w:rPr>
        <w:t xml:space="preserve"> на 01.01.2023 </w:t>
      </w:r>
      <w:r w:rsidR="00CB127B" w:rsidRPr="00FA1CF9">
        <w:rPr>
          <w:rFonts w:ascii="Times New Roman" w:hAnsi="Times New Roman"/>
          <w:sz w:val="28"/>
          <w:szCs w:val="28"/>
        </w:rPr>
        <w:t xml:space="preserve">– </w:t>
      </w:r>
      <w:r w:rsidRPr="00FA1CF9">
        <w:rPr>
          <w:rFonts w:ascii="Times New Roman" w:hAnsi="Times New Roman"/>
          <w:sz w:val="28"/>
          <w:szCs w:val="28"/>
        </w:rPr>
        <w:t xml:space="preserve">964 304 чел., </w:t>
      </w:r>
      <w:r w:rsidR="00CB127B" w:rsidRPr="00FA1CF9">
        <w:rPr>
          <w:rFonts w:ascii="Times New Roman" w:hAnsi="Times New Roman"/>
          <w:sz w:val="28"/>
          <w:szCs w:val="28"/>
        </w:rPr>
        <w:t>в расчете на</w:t>
      </w:r>
      <w:r w:rsidRPr="00FA1CF9">
        <w:rPr>
          <w:rFonts w:ascii="Times New Roman" w:hAnsi="Times New Roman"/>
          <w:sz w:val="28"/>
          <w:szCs w:val="28"/>
        </w:rPr>
        <w:t xml:space="preserve"> 01.04.2024 </w:t>
      </w:r>
      <w:r w:rsidR="00CB127B" w:rsidRPr="00FA1CF9">
        <w:rPr>
          <w:rFonts w:ascii="Times New Roman" w:hAnsi="Times New Roman"/>
          <w:sz w:val="28"/>
          <w:szCs w:val="28"/>
        </w:rPr>
        <w:t>использованы</w:t>
      </w:r>
      <w:r w:rsidRPr="00FA1CF9">
        <w:rPr>
          <w:rFonts w:ascii="Times New Roman" w:hAnsi="Times New Roman"/>
          <w:sz w:val="28"/>
          <w:szCs w:val="28"/>
        </w:rPr>
        <w:t xml:space="preserve"> данны</w:t>
      </w:r>
      <w:r w:rsidR="00CB127B" w:rsidRPr="00FA1CF9">
        <w:rPr>
          <w:rFonts w:ascii="Times New Roman" w:hAnsi="Times New Roman"/>
          <w:sz w:val="28"/>
          <w:szCs w:val="28"/>
        </w:rPr>
        <w:t>е</w:t>
      </w:r>
      <w:r w:rsidRPr="00FA1CF9">
        <w:rPr>
          <w:rFonts w:ascii="Times New Roman" w:hAnsi="Times New Roman"/>
          <w:sz w:val="28"/>
          <w:szCs w:val="28"/>
        </w:rPr>
        <w:t xml:space="preserve"> на 01.01.2024 – 955 848 чел.</w:t>
      </w:r>
      <w:r w:rsidR="00CB127B" w:rsidRPr="00FA1CF9">
        <w:rPr>
          <w:rFonts w:ascii="Times New Roman" w:hAnsi="Times New Roman"/>
          <w:sz w:val="28"/>
          <w:szCs w:val="28"/>
        </w:rPr>
        <w:t>, т.е. численность населения региона снизилась</w:t>
      </w:r>
      <w:r w:rsidR="009045DF" w:rsidRPr="00FA1CF9">
        <w:rPr>
          <w:rFonts w:ascii="Times New Roman" w:hAnsi="Times New Roman"/>
          <w:sz w:val="28"/>
          <w:szCs w:val="28"/>
        </w:rPr>
        <w:t xml:space="preserve"> за год на 8 456 чел.</w:t>
      </w:r>
    </w:p>
    <w:p w14:paraId="78E6E3DD" w14:textId="297B9CB2" w:rsidR="00AC180C" w:rsidRPr="00FA1CF9" w:rsidRDefault="00AC180C" w:rsidP="00AC180C">
      <w:pPr>
        <w:spacing w:after="0" w:line="240" w:lineRule="auto"/>
        <w:ind w:firstLine="709"/>
        <w:jc w:val="both"/>
        <w:rPr>
          <w:rFonts w:ascii="Times New Roman" w:hAnsi="Times New Roman"/>
          <w:sz w:val="28"/>
          <w:szCs w:val="28"/>
        </w:rPr>
      </w:pPr>
      <w:r w:rsidRPr="00FA1CF9">
        <w:rPr>
          <w:rFonts w:ascii="Times New Roman" w:hAnsi="Times New Roman"/>
          <w:sz w:val="28"/>
          <w:szCs w:val="28"/>
        </w:rPr>
        <w:t xml:space="preserve">В целом, с 01.04.2024 государственный долг на душу населения увеличился </w:t>
      </w:r>
      <w:r w:rsidR="009045DF" w:rsidRPr="00FA1CF9">
        <w:rPr>
          <w:rFonts w:ascii="Times New Roman" w:hAnsi="Times New Roman"/>
          <w:sz w:val="28"/>
          <w:szCs w:val="28"/>
        </w:rPr>
        <w:t xml:space="preserve">более, чем в 1,5 раза </w:t>
      </w:r>
      <w:r w:rsidRPr="00FA1CF9">
        <w:rPr>
          <w:rFonts w:ascii="Times New Roman" w:hAnsi="Times New Roman"/>
          <w:sz w:val="28"/>
          <w:szCs w:val="28"/>
        </w:rPr>
        <w:t>или на 2</w:t>
      </w:r>
      <w:r w:rsidR="002B0451" w:rsidRPr="00FA1CF9">
        <w:rPr>
          <w:rFonts w:ascii="Times New Roman" w:hAnsi="Times New Roman"/>
          <w:sz w:val="28"/>
          <w:szCs w:val="28"/>
        </w:rPr>
        <w:t>6</w:t>
      </w:r>
      <w:r w:rsidRPr="00FA1CF9">
        <w:rPr>
          <w:rFonts w:ascii="Times New Roman" w:hAnsi="Times New Roman"/>
          <w:sz w:val="28"/>
          <w:szCs w:val="28"/>
        </w:rPr>
        <w:t> 600,49 руб./чел.</w:t>
      </w:r>
    </w:p>
    <w:p w14:paraId="4CC09423" w14:textId="77777777" w:rsidR="00AC180C" w:rsidRPr="00FA1CF9" w:rsidRDefault="00AC180C" w:rsidP="00AC180C">
      <w:pPr>
        <w:spacing w:after="0" w:line="240" w:lineRule="auto"/>
        <w:ind w:firstLine="709"/>
        <w:jc w:val="both"/>
        <w:rPr>
          <w:rFonts w:ascii="Times New Roman" w:hAnsi="Times New Roman"/>
          <w:sz w:val="16"/>
          <w:szCs w:val="16"/>
        </w:rPr>
      </w:pPr>
    </w:p>
    <w:p w14:paraId="0A222520" w14:textId="77777777" w:rsidR="00424E10" w:rsidRPr="00FA1CF9" w:rsidRDefault="002B0451" w:rsidP="00AC180C">
      <w:pPr>
        <w:spacing w:after="0" w:line="240" w:lineRule="auto"/>
        <w:ind w:firstLine="709"/>
        <w:jc w:val="both"/>
        <w:rPr>
          <w:rFonts w:ascii="Times New Roman" w:hAnsi="Times New Roman"/>
          <w:sz w:val="28"/>
          <w:szCs w:val="28"/>
        </w:rPr>
      </w:pPr>
      <w:r w:rsidRPr="00FA1CF9">
        <w:rPr>
          <w:rFonts w:ascii="Times New Roman" w:hAnsi="Times New Roman"/>
          <w:sz w:val="28"/>
          <w:szCs w:val="28"/>
        </w:rPr>
        <w:t>По результатам анализа состояния государственных долговых обязательств Архангельской области</w:t>
      </w:r>
      <w:r w:rsidR="00AC180C" w:rsidRPr="00FA1CF9">
        <w:rPr>
          <w:rFonts w:ascii="Times New Roman" w:hAnsi="Times New Roman"/>
          <w:sz w:val="28"/>
          <w:szCs w:val="28"/>
        </w:rPr>
        <w:t xml:space="preserve"> с положительной стороны </w:t>
      </w:r>
      <w:r w:rsidR="00391900" w:rsidRPr="00FA1CF9">
        <w:rPr>
          <w:rFonts w:ascii="Times New Roman" w:hAnsi="Times New Roman"/>
          <w:sz w:val="28"/>
          <w:szCs w:val="28"/>
        </w:rPr>
        <w:t>можно оценить</w:t>
      </w:r>
      <w:r w:rsidR="00424E10" w:rsidRPr="00FA1CF9">
        <w:rPr>
          <w:rFonts w:ascii="Times New Roman" w:hAnsi="Times New Roman"/>
          <w:sz w:val="28"/>
          <w:szCs w:val="28"/>
        </w:rPr>
        <w:t xml:space="preserve"> следующие моменты:</w:t>
      </w:r>
    </w:p>
    <w:p w14:paraId="12FFF07D" w14:textId="6D775AFB" w:rsidR="00AC180C" w:rsidRPr="00FA1CF9" w:rsidRDefault="00AC180C" w:rsidP="00424E10">
      <w:pPr>
        <w:pStyle w:val="a8"/>
        <w:numPr>
          <w:ilvl w:val="0"/>
          <w:numId w:val="34"/>
        </w:numPr>
        <w:ind w:left="0" w:firstLine="709"/>
        <w:jc w:val="both"/>
        <w:rPr>
          <w:sz w:val="28"/>
          <w:szCs w:val="28"/>
        </w:rPr>
      </w:pPr>
      <w:r w:rsidRPr="00FA1CF9">
        <w:rPr>
          <w:sz w:val="28"/>
          <w:szCs w:val="28"/>
        </w:rPr>
        <w:t xml:space="preserve">на 01.04.2024 средневзвешенная ставка по коммерческим кредитам на 4,905 процентный пункт ниже ключевой ставки, утвержденной </w:t>
      </w:r>
      <w:r w:rsidR="00424E10" w:rsidRPr="00FA1CF9">
        <w:rPr>
          <w:sz w:val="28"/>
          <w:szCs w:val="28"/>
        </w:rPr>
        <w:t>Банком России по состоянию на указанную дату</w:t>
      </w:r>
      <w:r w:rsidR="002D10E3" w:rsidRPr="00FA1CF9">
        <w:rPr>
          <w:sz w:val="28"/>
          <w:szCs w:val="28"/>
        </w:rPr>
        <w:t>. Кроме того, по сравнению с показателем на 01.01.2024 снизилась средневзвешенная ставка по остатку задолженности в части коммерческих кредитов</w:t>
      </w:r>
      <w:r w:rsidR="00424E10" w:rsidRPr="00FA1CF9">
        <w:rPr>
          <w:sz w:val="28"/>
          <w:szCs w:val="28"/>
        </w:rPr>
        <w:t>;</w:t>
      </w:r>
    </w:p>
    <w:p w14:paraId="6F30474F" w14:textId="43348830" w:rsidR="00424E10" w:rsidRPr="00FA1CF9" w:rsidRDefault="004D1246" w:rsidP="00424E10">
      <w:pPr>
        <w:pStyle w:val="a8"/>
        <w:numPr>
          <w:ilvl w:val="0"/>
          <w:numId w:val="34"/>
        </w:numPr>
        <w:ind w:left="0" w:firstLine="709"/>
        <w:jc w:val="both"/>
        <w:rPr>
          <w:sz w:val="28"/>
          <w:szCs w:val="28"/>
        </w:rPr>
      </w:pPr>
      <w:r w:rsidRPr="00FA1CF9">
        <w:rPr>
          <w:sz w:val="28"/>
          <w:szCs w:val="28"/>
        </w:rPr>
        <w:t>сохранение в структуре долговых обязательств преобладающей доли бюджетных кредитов</w:t>
      </w:r>
      <w:r w:rsidR="002D10E3" w:rsidRPr="00FA1CF9">
        <w:rPr>
          <w:sz w:val="28"/>
          <w:szCs w:val="28"/>
        </w:rPr>
        <w:t>.</w:t>
      </w:r>
    </w:p>
    <w:p w14:paraId="16EA49D8" w14:textId="36FEAAA2" w:rsidR="002D10E3" w:rsidRPr="00FA1CF9" w:rsidRDefault="002D10E3" w:rsidP="002D10E3">
      <w:pPr>
        <w:spacing w:after="0" w:line="240" w:lineRule="auto"/>
        <w:ind w:firstLine="709"/>
        <w:jc w:val="both"/>
        <w:rPr>
          <w:rFonts w:ascii="Times New Roman" w:hAnsi="Times New Roman"/>
          <w:sz w:val="28"/>
          <w:szCs w:val="28"/>
        </w:rPr>
      </w:pPr>
      <w:r w:rsidRPr="00FA1CF9">
        <w:rPr>
          <w:rFonts w:ascii="Times New Roman" w:hAnsi="Times New Roman"/>
          <w:sz w:val="28"/>
          <w:szCs w:val="28"/>
        </w:rPr>
        <w:t>С отрицательной стороны оцениваются следующие моменты:</w:t>
      </w:r>
    </w:p>
    <w:p w14:paraId="62E4E576" w14:textId="0C729833" w:rsidR="002D10E3" w:rsidRPr="00FA1CF9" w:rsidRDefault="00B834ED" w:rsidP="002D10E3">
      <w:pPr>
        <w:pStyle w:val="a8"/>
        <w:numPr>
          <w:ilvl w:val="0"/>
          <w:numId w:val="34"/>
        </w:numPr>
        <w:ind w:left="0" w:firstLine="709"/>
        <w:jc w:val="both"/>
        <w:rPr>
          <w:sz w:val="28"/>
          <w:szCs w:val="28"/>
        </w:rPr>
      </w:pPr>
      <w:r w:rsidRPr="00FA1CF9">
        <w:rPr>
          <w:sz w:val="28"/>
          <w:szCs w:val="28"/>
        </w:rPr>
        <w:t xml:space="preserve">значительное увеличение расходов на обслуживание долговых обязательств по сравнению с </w:t>
      </w:r>
      <w:r w:rsidRPr="00FA1CF9">
        <w:rPr>
          <w:sz w:val="28"/>
          <w:szCs w:val="28"/>
          <w:lang w:val="en-US"/>
        </w:rPr>
        <w:t>I</w:t>
      </w:r>
      <w:r w:rsidRPr="00FA1CF9">
        <w:rPr>
          <w:sz w:val="28"/>
          <w:szCs w:val="28"/>
        </w:rPr>
        <w:t xml:space="preserve"> кварталом 2023 года;</w:t>
      </w:r>
    </w:p>
    <w:p w14:paraId="234590D4" w14:textId="5B017550" w:rsidR="00B834ED" w:rsidRPr="00FA1CF9" w:rsidRDefault="00116B74" w:rsidP="002D10E3">
      <w:pPr>
        <w:pStyle w:val="a8"/>
        <w:numPr>
          <w:ilvl w:val="0"/>
          <w:numId w:val="34"/>
        </w:numPr>
        <w:ind w:left="0" w:firstLine="709"/>
        <w:jc w:val="both"/>
        <w:rPr>
          <w:sz w:val="28"/>
          <w:szCs w:val="28"/>
        </w:rPr>
      </w:pPr>
      <w:r w:rsidRPr="00FA1CF9">
        <w:rPr>
          <w:sz w:val="28"/>
          <w:szCs w:val="28"/>
        </w:rPr>
        <w:t xml:space="preserve">ухудшение показателей </w:t>
      </w:r>
      <w:r w:rsidRPr="00FA1CF9">
        <w:rPr>
          <w:sz w:val="28"/>
          <w:szCs w:val="28"/>
          <w:lang w:val="en-US"/>
        </w:rPr>
        <w:t>I</w:t>
      </w:r>
      <w:r w:rsidRPr="00FA1CF9">
        <w:rPr>
          <w:sz w:val="28"/>
          <w:szCs w:val="28"/>
        </w:rPr>
        <w:t xml:space="preserve"> квартала 2024 года, характеризующих долговые обязательства региона в сравнении с субъектами Российской Федерации и Северо-Западного федерального округа</w:t>
      </w:r>
      <w:r w:rsidR="00263999" w:rsidRPr="00FA1CF9">
        <w:rPr>
          <w:sz w:val="28"/>
          <w:szCs w:val="28"/>
        </w:rPr>
        <w:t xml:space="preserve"> по отношению к соответствующим показателям на 01.01.2024 и на 01.04.2023.</w:t>
      </w:r>
    </w:p>
    <w:p w14:paraId="68BF33C5" w14:textId="77777777" w:rsidR="00B50B60" w:rsidRPr="00FA1CF9" w:rsidRDefault="00B50B60" w:rsidP="00FE512A">
      <w:pPr>
        <w:pStyle w:val="ad"/>
        <w:ind w:firstLine="851"/>
        <w:jc w:val="both"/>
        <w:rPr>
          <w:rFonts w:ascii="Times New Roman" w:hAnsi="Times New Roman"/>
          <w:sz w:val="28"/>
          <w:szCs w:val="28"/>
          <w:highlight w:val="cyan"/>
        </w:rPr>
      </w:pPr>
    </w:p>
    <w:p w14:paraId="71173846" w14:textId="4D64FD59" w:rsidR="005F2B9D" w:rsidRPr="00FA1CF9" w:rsidRDefault="005F2B9D" w:rsidP="005F2B9D">
      <w:pPr>
        <w:pStyle w:val="ad"/>
        <w:jc w:val="center"/>
        <w:rPr>
          <w:rFonts w:ascii="Times New Roman" w:hAnsi="Times New Roman"/>
          <w:sz w:val="28"/>
          <w:szCs w:val="28"/>
        </w:rPr>
      </w:pPr>
      <w:r w:rsidRPr="00FA1CF9">
        <w:rPr>
          <w:rFonts w:ascii="Times New Roman" w:hAnsi="Times New Roman"/>
          <w:sz w:val="28"/>
          <w:szCs w:val="28"/>
        </w:rPr>
        <w:t>* * *</w:t>
      </w:r>
    </w:p>
    <w:p w14:paraId="513ABA83" w14:textId="63D3E4A8" w:rsidR="00B81607" w:rsidRPr="00FA1CF9" w:rsidRDefault="00025371" w:rsidP="003D427E">
      <w:pPr>
        <w:pStyle w:val="ad"/>
        <w:ind w:firstLine="709"/>
        <w:jc w:val="both"/>
        <w:rPr>
          <w:rFonts w:ascii="Times New Roman" w:hAnsi="Times New Roman"/>
          <w:sz w:val="28"/>
          <w:szCs w:val="28"/>
        </w:rPr>
      </w:pPr>
      <w:r w:rsidRPr="00FA1CF9">
        <w:rPr>
          <w:rFonts w:ascii="Times New Roman" w:hAnsi="Times New Roman"/>
          <w:sz w:val="28"/>
          <w:szCs w:val="28"/>
        </w:rPr>
        <w:t>Кроме того, в целом п</w:t>
      </w:r>
      <w:r w:rsidR="00B81607" w:rsidRPr="00FA1CF9">
        <w:rPr>
          <w:rFonts w:ascii="Times New Roman" w:hAnsi="Times New Roman"/>
          <w:sz w:val="28"/>
          <w:szCs w:val="28"/>
        </w:rPr>
        <w:t xml:space="preserve">о результатам исполнения областного бюджета за </w:t>
      </w:r>
      <w:r w:rsidR="00B81607" w:rsidRPr="00FA1CF9">
        <w:rPr>
          <w:rFonts w:ascii="Times New Roman" w:hAnsi="Times New Roman"/>
          <w:sz w:val="28"/>
          <w:szCs w:val="28"/>
          <w:lang w:val="en-US"/>
        </w:rPr>
        <w:t>I</w:t>
      </w:r>
      <w:r w:rsidR="00B81607" w:rsidRPr="00FA1CF9">
        <w:rPr>
          <w:rFonts w:ascii="Times New Roman" w:hAnsi="Times New Roman"/>
          <w:sz w:val="28"/>
          <w:szCs w:val="28"/>
        </w:rPr>
        <w:t xml:space="preserve"> квартал 202</w:t>
      </w:r>
      <w:r w:rsidR="0081178B" w:rsidRPr="00FA1CF9">
        <w:rPr>
          <w:rFonts w:ascii="Times New Roman" w:hAnsi="Times New Roman"/>
          <w:sz w:val="28"/>
          <w:szCs w:val="28"/>
        </w:rPr>
        <w:t>4</w:t>
      </w:r>
      <w:r w:rsidR="00B81607" w:rsidRPr="00FA1CF9">
        <w:rPr>
          <w:rFonts w:ascii="Times New Roman" w:hAnsi="Times New Roman"/>
          <w:sz w:val="28"/>
          <w:szCs w:val="28"/>
        </w:rPr>
        <w:t xml:space="preserve"> года контрольно-счетная отмечает </w:t>
      </w:r>
      <w:r w:rsidR="003D427E" w:rsidRPr="00FA1CF9">
        <w:rPr>
          <w:rFonts w:ascii="Times New Roman" w:hAnsi="Times New Roman"/>
          <w:sz w:val="28"/>
          <w:szCs w:val="28"/>
        </w:rPr>
        <w:t xml:space="preserve">в качестве </w:t>
      </w:r>
      <w:r w:rsidR="00B81607" w:rsidRPr="00FA1CF9">
        <w:rPr>
          <w:rFonts w:ascii="Times New Roman" w:hAnsi="Times New Roman"/>
          <w:sz w:val="28"/>
          <w:szCs w:val="28"/>
        </w:rPr>
        <w:t>позитивн</w:t>
      </w:r>
      <w:r w:rsidR="003D427E" w:rsidRPr="00FA1CF9">
        <w:rPr>
          <w:rFonts w:ascii="Times New Roman" w:hAnsi="Times New Roman"/>
          <w:sz w:val="28"/>
          <w:szCs w:val="28"/>
        </w:rPr>
        <w:t>ого</w:t>
      </w:r>
      <w:r w:rsidR="00B81607" w:rsidRPr="00FA1CF9">
        <w:rPr>
          <w:rFonts w:ascii="Times New Roman" w:hAnsi="Times New Roman"/>
          <w:sz w:val="28"/>
          <w:szCs w:val="28"/>
        </w:rPr>
        <w:t xml:space="preserve"> момент</w:t>
      </w:r>
      <w:r w:rsidR="003D427E" w:rsidRPr="00FA1CF9">
        <w:rPr>
          <w:rFonts w:ascii="Times New Roman" w:hAnsi="Times New Roman"/>
          <w:sz w:val="28"/>
          <w:szCs w:val="28"/>
        </w:rPr>
        <w:t xml:space="preserve">а </w:t>
      </w:r>
      <w:r w:rsidRPr="00FA1CF9">
        <w:rPr>
          <w:rFonts w:ascii="Times New Roman" w:hAnsi="Times New Roman"/>
          <w:sz w:val="28"/>
          <w:szCs w:val="28"/>
        </w:rPr>
        <w:t>прирост поступлений налоговых и неналоговых доходов относительно показателей на 01.04.202</w:t>
      </w:r>
      <w:r w:rsidR="00E40C1B" w:rsidRPr="00FA1CF9">
        <w:rPr>
          <w:rFonts w:ascii="Times New Roman" w:hAnsi="Times New Roman"/>
          <w:sz w:val="28"/>
          <w:szCs w:val="28"/>
        </w:rPr>
        <w:t>3</w:t>
      </w:r>
      <w:r w:rsidRPr="00FA1CF9">
        <w:rPr>
          <w:rFonts w:ascii="Times New Roman" w:hAnsi="Times New Roman"/>
          <w:sz w:val="28"/>
          <w:szCs w:val="28"/>
        </w:rPr>
        <w:t xml:space="preserve">, в том числе значительный прирост фиксируется по налогу на доходы физических лиц (+1 384,4 млн.руб. или на </w:t>
      </w:r>
      <w:r w:rsidR="009C1F46" w:rsidRPr="00FA1CF9">
        <w:rPr>
          <w:rFonts w:ascii="Times New Roman" w:hAnsi="Times New Roman"/>
          <w:sz w:val="28"/>
          <w:szCs w:val="28"/>
        </w:rPr>
        <w:t>32,2 </w:t>
      </w:r>
      <w:r w:rsidRPr="00FA1CF9">
        <w:rPr>
          <w:rFonts w:ascii="Times New Roman" w:hAnsi="Times New Roman"/>
          <w:sz w:val="28"/>
          <w:szCs w:val="28"/>
        </w:rPr>
        <w:t>%</w:t>
      </w:r>
      <w:r w:rsidR="009C1F46" w:rsidRPr="00FA1CF9">
        <w:rPr>
          <w:rFonts w:ascii="Times New Roman" w:hAnsi="Times New Roman"/>
          <w:sz w:val="28"/>
          <w:szCs w:val="28"/>
        </w:rPr>
        <w:t>);</w:t>
      </w:r>
    </w:p>
    <w:p w14:paraId="53392B23" w14:textId="0387BA2A" w:rsidR="00071016" w:rsidRPr="00FA1CF9" w:rsidRDefault="00071016" w:rsidP="003D427E">
      <w:pPr>
        <w:pStyle w:val="ad"/>
        <w:ind w:firstLine="709"/>
        <w:jc w:val="both"/>
        <w:rPr>
          <w:rFonts w:ascii="Times New Roman" w:hAnsi="Times New Roman"/>
          <w:sz w:val="28"/>
          <w:szCs w:val="28"/>
        </w:rPr>
      </w:pPr>
      <w:r w:rsidRPr="00FA1CF9">
        <w:rPr>
          <w:rFonts w:ascii="Times New Roman" w:hAnsi="Times New Roman"/>
          <w:sz w:val="28"/>
          <w:szCs w:val="28"/>
        </w:rPr>
        <w:t>Отрицательным фактор</w:t>
      </w:r>
      <w:r w:rsidR="003D427E" w:rsidRPr="00FA1CF9">
        <w:rPr>
          <w:rFonts w:ascii="Times New Roman" w:hAnsi="Times New Roman"/>
          <w:sz w:val="28"/>
          <w:szCs w:val="28"/>
        </w:rPr>
        <w:t>ом</w:t>
      </w:r>
      <w:r w:rsidRPr="00FA1CF9">
        <w:rPr>
          <w:rFonts w:ascii="Times New Roman" w:hAnsi="Times New Roman"/>
          <w:sz w:val="28"/>
          <w:szCs w:val="28"/>
        </w:rPr>
        <w:t xml:space="preserve">, повлиявшим на результат исполнения областного бюджета в отчетном периоде, </w:t>
      </w:r>
      <w:r w:rsidR="003D427E" w:rsidRPr="00FA1CF9">
        <w:rPr>
          <w:rFonts w:ascii="Times New Roman" w:hAnsi="Times New Roman"/>
          <w:sz w:val="28"/>
          <w:szCs w:val="28"/>
        </w:rPr>
        <w:t xml:space="preserve">также </w:t>
      </w:r>
      <w:r w:rsidRPr="00FA1CF9">
        <w:rPr>
          <w:rFonts w:ascii="Times New Roman" w:hAnsi="Times New Roman"/>
          <w:sz w:val="28"/>
          <w:szCs w:val="28"/>
        </w:rPr>
        <w:t>явля</w:t>
      </w:r>
      <w:r w:rsidR="003D427E" w:rsidRPr="00FA1CF9">
        <w:rPr>
          <w:rFonts w:ascii="Times New Roman" w:hAnsi="Times New Roman"/>
          <w:sz w:val="28"/>
          <w:szCs w:val="28"/>
        </w:rPr>
        <w:t xml:space="preserve">ется </w:t>
      </w:r>
      <w:r w:rsidRPr="00FA1CF9">
        <w:rPr>
          <w:rFonts w:ascii="Times New Roman" w:hAnsi="Times New Roman"/>
          <w:sz w:val="28"/>
          <w:szCs w:val="28"/>
        </w:rPr>
        <w:t>увеличение просроченной дебиторской задолженности по доходам областного бюджета на 26,3 млн.руб. или на 6,1 %</w:t>
      </w:r>
      <w:r w:rsidR="0097179E" w:rsidRPr="00FA1CF9">
        <w:rPr>
          <w:rFonts w:ascii="Times New Roman" w:hAnsi="Times New Roman"/>
          <w:sz w:val="28"/>
          <w:szCs w:val="28"/>
        </w:rPr>
        <w:t>, в том числе по министерству природных ресурсов и лесопромышленного комплекса – на 14,4 млн.руб. или на 18,7 %, министерству здравоохранения Архангельской области – на 4,6 млн.руб. или на 28,5 %</w:t>
      </w:r>
      <w:r w:rsidR="00956781" w:rsidRPr="00FA1CF9">
        <w:rPr>
          <w:rFonts w:ascii="Times New Roman" w:hAnsi="Times New Roman"/>
          <w:sz w:val="28"/>
          <w:szCs w:val="28"/>
        </w:rPr>
        <w:t xml:space="preserve"> и др.</w:t>
      </w:r>
    </w:p>
    <w:p w14:paraId="13640881" w14:textId="77777777" w:rsidR="00103919" w:rsidRPr="00FA1CF9" w:rsidRDefault="00103919" w:rsidP="00FE512A">
      <w:pPr>
        <w:pStyle w:val="ad"/>
        <w:ind w:firstLine="851"/>
        <w:jc w:val="both"/>
        <w:rPr>
          <w:rFonts w:ascii="Times New Roman" w:hAnsi="Times New Roman"/>
          <w:sz w:val="28"/>
          <w:szCs w:val="28"/>
        </w:rPr>
      </w:pPr>
    </w:p>
    <w:p w14:paraId="0A31F924" w14:textId="46536031" w:rsidR="00FE512A" w:rsidRPr="00FA1CF9" w:rsidRDefault="00FE512A" w:rsidP="00BF5F69">
      <w:pPr>
        <w:pStyle w:val="ad"/>
        <w:ind w:firstLine="709"/>
        <w:jc w:val="both"/>
        <w:rPr>
          <w:rFonts w:ascii="Times New Roman" w:hAnsi="Times New Roman"/>
          <w:sz w:val="28"/>
          <w:szCs w:val="28"/>
        </w:rPr>
      </w:pPr>
      <w:r w:rsidRPr="00FA1CF9">
        <w:rPr>
          <w:rFonts w:ascii="Times New Roman" w:hAnsi="Times New Roman"/>
          <w:sz w:val="28"/>
          <w:szCs w:val="28"/>
        </w:rPr>
        <w:t>Приложени</w:t>
      </w:r>
      <w:r w:rsidR="00614E1E" w:rsidRPr="00FA1CF9">
        <w:rPr>
          <w:rFonts w:ascii="Times New Roman" w:hAnsi="Times New Roman"/>
          <w:sz w:val="28"/>
          <w:szCs w:val="28"/>
        </w:rPr>
        <w:t>я</w:t>
      </w:r>
      <w:r w:rsidRPr="00FA1CF9">
        <w:rPr>
          <w:rFonts w:ascii="Times New Roman" w:hAnsi="Times New Roman"/>
          <w:sz w:val="28"/>
          <w:szCs w:val="28"/>
        </w:rPr>
        <w:t>:</w:t>
      </w:r>
    </w:p>
    <w:p w14:paraId="3A2F951F" w14:textId="554B12E9" w:rsidR="00FE512A" w:rsidRPr="00FA1CF9" w:rsidRDefault="003B0F9C" w:rsidP="008508F3">
      <w:pPr>
        <w:pStyle w:val="ad"/>
        <w:numPr>
          <w:ilvl w:val="0"/>
          <w:numId w:val="5"/>
        </w:numPr>
        <w:ind w:left="0" w:firstLine="697"/>
        <w:jc w:val="both"/>
        <w:rPr>
          <w:rFonts w:ascii="Times New Roman" w:hAnsi="Times New Roman"/>
          <w:sz w:val="28"/>
          <w:szCs w:val="28"/>
        </w:rPr>
      </w:pPr>
      <w:r w:rsidRPr="00FA1CF9">
        <w:rPr>
          <w:rFonts w:ascii="Times New Roman" w:hAnsi="Times New Roman"/>
          <w:sz w:val="28"/>
          <w:szCs w:val="28"/>
        </w:rPr>
        <w:t xml:space="preserve">Приложение № 1 </w:t>
      </w:r>
      <w:r w:rsidR="00A14FD8" w:rsidRPr="00FA1CF9">
        <w:rPr>
          <w:rFonts w:ascii="Times New Roman" w:hAnsi="Times New Roman"/>
          <w:sz w:val="28"/>
          <w:szCs w:val="28"/>
        </w:rPr>
        <w:t>«</w:t>
      </w:r>
      <w:r w:rsidR="008508F3" w:rsidRPr="00FA1CF9">
        <w:rPr>
          <w:rFonts w:ascii="Times New Roman" w:hAnsi="Times New Roman"/>
          <w:sz w:val="28"/>
          <w:szCs w:val="28"/>
        </w:rPr>
        <w:t>Сведения об исполнении областного бюджета за I квартал 2023 и 2024 года, согласно отчетам по форме 0503317</w:t>
      </w:r>
      <w:r w:rsidR="00A14FD8" w:rsidRPr="00FA1CF9">
        <w:rPr>
          <w:rFonts w:ascii="Times New Roman" w:hAnsi="Times New Roman"/>
          <w:sz w:val="28"/>
          <w:szCs w:val="28"/>
        </w:rPr>
        <w:t>»</w:t>
      </w:r>
      <w:r w:rsidR="009D025F" w:rsidRPr="00FA1CF9">
        <w:rPr>
          <w:rFonts w:ascii="Times New Roman" w:hAnsi="Times New Roman"/>
          <w:sz w:val="28"/>
          <w:szCs w:val="28"/>
        </w:rPr>
        <w:t xml:space="preserve"> </w:t>
      </w:r>
      <w:r w:rsidR="00FE512A" w:rsidRPr="00FA1CF9">
        <w:rPr>
          <w:rFonts w:ascii="Times New Roman" w:hAnsi="Times New Roman"/>
          <w:sz w:val="28"/>
          <w:szCs w:val="28"/>
        </w:rPr>
        <w:t xml:space="preserve">на </w:t>
      </w:r>
      <w:r w:rsidR="000B1C0E" w:rsidRPr="00FA1CF9">
        <w:rPr>
          <w:rFonts w:ascii="Times New Roman" w:hAnsi="Times New Roman"/>
          <w:sz w:val="28"/>
          <w:szCs w:val="28"/>
        </w:rPr>
        <w:t>4</w:t>
      </w:r>
      <w:r w:rsidR="00FE512A" w:rsidRPr="00FA1CF9">
        <w:rPr>
          <w:rFonts w:ascii="Times New Roman" w:hAnsi="Times New Roman"/>
          <w:sz w:val="28"/>
          <w:szCs w:val="28"/>
        </w:rPr>
        <w:t xml:space="preserve"> л.</w:t>
      </w:r>
    </w:p>
    <w:p w14:paraId="06DF3FC8" w14:textId="386DBD4A" w:rsidR="000B1C0E" w:rsidRPr="00FA1CF9" w:rsidRDefault="008508F3" w:rsidP="008508F3">
      <w:pPr>
        <w:pStyle w:val="ad"/>
        <w:numPr>
          <w:ilvl w:val="0"/>
          <w:numId w:val="5"/>
        </w:numPr>
        <w:ind w:left="0" w:firstLine="697"/>
        <w:jc w:val="both"/>
        <w:rPr>
          <w:rFonts w:ascii="Times New Roman" w:hAnsi="Times New Roman"/>
          <w:sz w:val="28"/>
          <w:szCs w:val="28"/>
        </w:rPr>
      </w:pPr>
      <w:r w:rsidRPr="00FA1CF9">
        <w:rPr>
          <w:rFonts w:ascii="Times New Roman" w:hAnsi="Times New Roman"/>
          <w:sz w:val="28"/>
          <w:szCs w:val="28"/>
        </w:rPr>
        <w:t>Приложение № 2 «Просроченная задолженность на начало года (без учета переплат) и на конец отчетного периода (без учета переплат), сложившаяся на 1 апреля 2024 г. по информации, представленной главными администраторами доходов областного бюджета в ПК «Свод-Смарт» на 4 л.</w:t>
      </w:r>
    </w:p>
    <w:p w14:paraId="67F8C33E" w14:textId="0D7E2C0D" w:rsidR="003B0F9C" w:rsidRPr="00FA1CF9" w:rsidRDefault="003B0F9C" w:rsidP="00EF3D80">
      <w:pPr>
        <w:pStyle w:val="ad"/>
        <w:numPr>
          <w:ilvl w:val="0"/>
          <w:numId w:val="5"/>
        </w:numPr>
        <w:ind w:left="0" w:firstLine="697"/>
        <w:jc w:val="both"/>
        <w:rPr>
          <w:rFonts w:ascii="Times New Roman" w:hAnsi="Times New Roman"/>
          <w:sz w:val="28"/>
          <w:szCs w:val="28"/>
        </w:rPr>
      </w:pPr>
      <w:r w:rsidRPr="00FA1CF9">
        <w:rPr>
          <w:rFonts w:ascii="Times New Roman" w:hAnsi="Times New Roman"/>
          <w:sz w:val="28"/>
          <w:szCs w:val="28"/>
        </w:rPr>
        <w:t xml:space="preserve">Приложение № </w:t>
      </w:r>
      <w:r w:rsidR="00EF3D80" w:rsidRPr="00FA1CF9">
        <w:rPr>
          <w:rFonts w:ascii="Times New Roman" w:hAnsi="Times New Roman"/>
          <w:sz w:val="28"/>
          <w:szCs w:val="28"/>
        </w:rPr>
        <w:t>3</w:t>
      </w:r>
      <w:r w:rsidRPr="00FA1CF9">
        <w:rPr>
          <w:rFonts w:ascii="Times New Roman" w:hAnsi="Times New Roman"/>
          <w:sz w:val="28"/>
          <w:szCs w:val="28"/>
        </w:rPr>
        <w:t xml:space="preserve"> </w:t>
      </w:r>
      <w:r w:rsidR="00A14FD8" w:rsidRPr="00FA1CF9">
        <w:rPr>
          <w:rFonts w:ascii="Times New Roman" w:hAnsi="Times New Roman"/>
          <w:sz w:val="28"/>
          <w:szCs w:val="28"/>
        </w:rPr>
        <w:t>«</w:t>
      </w:r>
      <w:r w:rsidR="008508F3" w:rsidRPr="00FA1CF9">
        <w:rPr>
          <w:rFonts w:ascii="Times New Roman" w:hAnsi="Times New Roman"/>
          <w:sz w:val="28"/>
          <w:szCs w:val="28"/>
        </w:rPr>
        <w:t>Выполнение планов финансово-хозяйственной деятельности государственных бюджетных и автономных учреждений за I квартал 2024 года в разрезе главных распорядителей согласно отчетам по ф. 0503779 и 0503737</w:t>
      </w:r>
      <w:r w:rsidR="00A14FD8" w:rsidRPr="00FA1CF9">
        <w:rPr>
          <w:rFonts w:ascii="Times New Roman" w:hAnsi="Times New Roman"/>
          <w:sz w:val="28"/>
          <w:szCs w:val="28"/>
        </w:rPr>
        <w:t>»</w:t>
      </w:r>
      <w:r w:rsidRPr="00FA1CF9">
        <w:rPr>
          <w:rFonts w:ascii="Times New Roman" w:hAnsi="Times New Roman"/>
          <w:sz w:val="28"/>
          <w:szCs w:val="28"/>
        </w:rPr>
        <w:t xml:space="preserve"> на 3 л.</w:t>
      </w:r>
    </w:p>
    <w:p w14:paraId="04F7CA71" w14:textId="77777777" w:rsidR="00FE512A" w:rsidRPr="00FA1CF9" w:rsidRDefault="00FE512A" w:rsidP="00FE512A">
      <w:pPr>
        <w:pStyle w:val="ad"/>
        <w:ind w:firstLine="851"/>
        <w:jc w:val="both"/>
        <w:rPr>
          <w:rFonts w:ascii="Times New Roman" w:hAnsi="Times New Roman"/>
          <w:sz w:val="28"/>
          <w:szCs w:val="28"/>
        </w:rPr>
      </w:pPr>
    </w:p>
    <w:p w14:paraId="311E04E7" w14:textId="77777777" w:rsidR="00FE512A" w:rsidRPr="00FA1CF9" w:rsidRDefault="00FE512A" w:rsidP="00FE512A">
      <w:pPr>
        <w:pStyle w:val="ad"/>
        <w:ind w:firstLine="851"/>
        <w:jc w:val="both"/>
        <w:rPr>
          <w:rFonts w:ascii="Times New Roman" w:hAnsi="Times New Roman"/>
          <w:sz w:val="28"/>
          <w:szCs w:val="28"/>
        </w:rPr>
      </w:pPr>
    </w:p>
    <w:p w14:paraId="5947D22F" w14:textId="77777777" w:rsidR="00730470" w:rsidRPr="00FA1CF9" w:rsidRDefault="00730470" w:rsidP="00FE512A">
      <w:pPr>
        <w:pStyle w:val="ad"/>
        <w:ind w:firstLine="851"/>
        <w:jc w:val="both"/>
        <w:rPr>
          <w:rFonts w:ascii="Times New Roman" w:hAnsi="Times New Roman"/>
          <w:sz w:val="28"/>
          <w:szCs w:val="28"/>
        </w:rPr>
      </w:pPr>
    </w:p>
    <w:tbl>
      <w:tblPr>
        <w:tblW w:w="9639" w:type="dxa"/>
        <w:tblLook w:val="04A0" w:firstRow="1" w:lastRow="0" w:firstColumn="1" w:lastColumn="0" w:noHBand="0" w:noVBand="1"/>
      </w:tblPr>
      <w:tblGrid>
        <w:gridCol w:w="4141"/>
        <w:gridCol w:w="5498"/>
      </w:tblGrid>
      <w:tr w:rsidR="00FE512A" w:rsidRPr="00FA1CF9" w14:paraId="263A9885" w14:textId="77777777" w:rsidTr="00DE1E6F">
        <w:tc>
          <w:tcPr>
            <w:tcW w:w="4141" w:type="dxa"/>
            <w:shd w:val="clear" w:color="auto" w:fill="auto"/>
          </w:tcPr>
          <w:p w14:paraId="5F0F5B40" w14:textId="45CCCAD1" w:rsidR="004B4819" w:rsidRPr="00FA1CF9" w:rsidRDefault="00DE1E6F" w:rsidP="008B4094">
            <w:pPr>
              <w:pStyle w:val="ad"/>
              <w:rPr>
                <w:rFonts w:ascii="Times New Roman" w:hAnsi="Times New Roman"/>
                <w:sz w:val="28"/>
                <w:szCs w:val="28"/>
              </w:rPr>
            </w:pPr>
            <w:r w:rsidRPr="00FA1CF9">
              <w:rPr>
                <w:rFonts w:ascii="Times New Roman" w:hAnsi="Times New Roman"/>
                <w:sz w:val="28"/>
                <w:szCs w:val="28"/>
              </w:rPr>
              <w:t>И.о. председателя</w:t>
            </w:r>
          </w:p>
        </w:tc>
        <w:tc>
          <w:tcPr>
            <w:tcW w:w="5498" w:type="dxa"/>
            <w:shd w:val="clear" w:color="auto" w:fill="auto"/>
            <w:vAlign w:val="bottom"/>
          </w:tcPr>
          <w:p w14:paraId="6B2C86C1" w14:textId="25E25D91" w:rsidR="00FE512A" w:rsidRPr="00FA1CF9" w:rsidRDefault="003D427E" w:rsidP="004B4819">
            <w:pPr>
              <w:pStyle w:val="ad"/>
              <w:ind w:firstLine="851"/>
              <w:jc w:val="right"/>
              <w:rPr>
                <w:rFonts w:ascii="Times New Roman" w:hAnsi="Times New Roman"/>
                <w:sz w:val="28"/>
                <w:szCs w:val="28"/>
              </w:rPr>
            </w:pPr>
            <w:r w:rsidRPr="00FA1CF9">
              <w:rPr>
                <w:rFonts w:ascii="Times New Roman" w:hAnsi="Times New Roman"/>
                <w:sz w:val="28"/>
                <w:szCs w:val="28"/>
              </w:rPr>
              <w:t>Л.В. Колмогорова</w:t>
            </w:r>
          </w:p>
        </w:tc>
      </w:tr>
    </w:tbl>
    <w:p w14:paraId="30F9EA47" w14:textId="77777777" w:rsidR="00F70BE9" w:rsidRPr="00FA1CF9" w:rsidRDefault="00F70BE9" w:rsidP="00C9299A">
      <w:pPr>
        <w:pStyle w:val="ad"/>
        <w:ind w:firstLine="851"/>
        <w:jc w:val="right"/>
        <w:rPr>
          <w:rFonts w:ascii="Times New Roman" w:hAnsi="Times New Roman"/>
          <w:sz w:val="28"/>
          <w:szCs w:val="28"/>
        </w:rPr>
      </w:pPr>
    </w:p>
    <w:sectPr w:rsidR="00F70BE9" w:rsidRPr="00FA1CF9" w:rsidSect="00AC180C">
      <w:footerReference w:type="default" r:id="rId37"/>
      <w:pgSz w:w="11906" w:h="16838" w:code="9"/>
      <w:pgMar w:top="1134" w:right="851" w:bottom="1134" w:left="1418" w:header="0" w:footer="0"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05CBF52" w14:textId="77777777" w:rsidR="00A0502C" w:rsidRDefault="00A0502C" w:rsidP="00396A6F">
      <w:pPr>
        <w:spacing w:after="0" w:line="240" w:lineRule="auto"/>
      </w:pPr>
      <w:r>
        <w:separator/>
      </w:r>
    </w:p>
  </w:endnote>
  <w:endnote w:type="continuationSeparator" w:id="0">
    <w:p w14:paraId="1DDB27DE" w14:textId="77777777" w:rsidR="00A0502C" w:rsidRDefault="00A0502C" w:rsidP="00396A6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lfaen">
    <w:panose1 w:val="010A0502050306030303"/>
    <w:charset w:val="CC"/>
    <w:family w:val="roman"/>
    <w:pitch w:val="variable"/>
    <w:sig w:usb0="04000687" w:usb1="00000000" w:usb2="00000000" w:usb3="00000000" w:csb0="0000009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font239">
    <w:altName w:val="Times New Roman"/>
    <w:charset w:val="CC"/>
    <w:family w:val="auto"/>
    <w:pitch w:val="variable"/>
    <w:sig w:usb0="00000201" w:usb1="00000000" w:usb2="00000000" w:usb3="00000000" w:csb0="00000004" w:csb1="00000000"/>
  </w:font>
  <w:font w:name="Verdana">
    <w:panose1 w:val="020B0604030504040204"/>
    <w:charset w:val="CC"/>
    <w:family w:val="swiss"/>
    <w:pitch w:val="variable"/>
    <w:sig w:usb0="A00006FF" w:usb1="4000205B" w:usb2="00000010" w:usb3="00000000" w:csb0="0000019F" w:csb1="00000000"/>
  </w:font>
  <w:font w:name="Minion Pro">
    <w:altName w:val="Times New Roman"/>
    <w:panose1 w:val="00000000000000000000"/>
    <w:charset w:val="00"/>
    <w:family w:val="roman"/>
    <w:notTrueType/>
    <w:pitch w:val="variable"/>
    <w:sig w:usb0="60000287" w:usb1="00000001" w:usb2="00000000" w:usb3="00000000" w:csb0="0000019F" w:csb1="00000000"/>
  </w:font>
  <w:font w:name="Calibri Light">
    <w:panose1 w:val="020F0302020204030204"/>
    <w:charset w:val="CC"/>
    <w:family w:val="swiss"/>
    <w:pitch w:val="variable"/>
    <w:sig w:usb0="E4002EFF" w:usb1="C000247B" w:usb2="00000009" w:usb3="00000000" w:csb0="000001FF" w:csb1="00000000"/>
  </w:font>
  <w:font w:name="TT Jenevers Bold">
    <w:altName w:val="Times New Roman"/>
    <w:panose1 w:val="00000000000000000000"/>
    <w:charset w:val="00"/>
    <w:family w:val="roman"/>
    <w:notTrueType/>
    <w:pitch w:val="default"/>
    <w:sig w:usb0="00000003" w:usb1="00000000" w:usb2="00000000" w:usb3="00000000" w:csb0="00000001" w:csb1="00000000"/>
  </w:font>
  <w:font w:name="PT_Russia Text">
    <w:altName w:val="Arial"/>
    <w:panose1 w:val="00000000000000000000"/>
    <w:charset w:val="00"/>
    <w:family w:val="swiss"/>
    <w:notTrueType/>
    <w:pitch w:val="default"/>
    <w:sig w:usb0="00000003" w:usb1="00000000" w:usb2="00000000" w:usb3="00000000" w:csb0="00000001" w:csb1="00000000"/>
  </w:font>
  <w:font w:name="Arial CYR">
    <w:panose1 w:val="020B0604020202020204"/>
    <w:charset w:val="CC"/>
    <w:family w:val="swiss"/>
    <w:pitch w:val="variable"/>
    <w:sig w:usb0="E0002EFF" w:usb1="C000785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EA7077B" w14:textId="77777777" w:rsidR="00E27D12" w:rsidRPr="003B1DA1" w:rsidRDefault="00E27D12" w:rsidP="003B1DA1">
    <w:pPr>
      <w:pStyle w:val="af7"/>
      <w:spacing w:after="0" w:line="240" w:lineRule="auto"/>
      <w:jc w:val="right"/>
      <w:rPr>
        <w:rFonts w:ascii="Times New Roman" w:hAnsi="Times New Roman"/>
      </w:rPr>
    </w:pPr>
    <w:r w:rsidRPr="003B1DA1">
      <w:rPr>
        <w:rFonts w:ascii="Times New Roman" w:hAnsi="Times New Roman"/>
      </w:rPr>
      <w:fldChar w:fldCharType="begin"/>
    </w:r>
    <w:r w:rsidRPr="003B1DA1">
      <w:rPr>
        <w:rFonts w:ascii="Times New Roman" w:hAnsi="Times New Roman"/>
      </w:rPr>
      <w:instrText>PAGE   \* MERGEFORMAT</w:instrText>
    </w:r>
    <w:r w:rsidRPr="003B1DA1">
      <w:rPr>
        <w:rFonts w:ascii="Times New Roman" w:hAnsi="Times New Roman"/>
      </w:rPr>
      <w:fldChar w:fldCharType="separate"/>
    </w:r>
    <w:r w:rsidR="00FA1CF9">
      <w:rPr>
        <w:rFonts w:ascii="Times New Roman" w:hAnsi="Times New Roman"/>
        <w:noProof/>
      </w:rPr>
      <w:t>25</w:t>
    </w:r>
    <w:r w:rsidRPr="003B1DA1">
      <w:rPr>
        <w:rFonts w:ascii="Times New Roman" w:hAnsi="Times New Roman"/>
      </w:rPr>
      <w:fldChar w:fldCharType="end"/>
    </w:r>
  </w:p>
  <w:p w14:paraId="78D6D026" w14:textId="77777777" w:rsidR="00E27D12" w:rsidRDefault="00E27D12">
    <w:pPr>
      <w:pStyle w:val="af7"/>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8DF1315" w14:textId="77777777" w:rsidR="00A0502C" w:rsidRDefault="00A0502C" w:rsidP="00396A6F">
      <w:pPr>
        <w:spacing w:after="0" w:line="240" w:lineRule="auto"/>
      </w:pPr>
      <w:r>
        <w:separator/>
      </w:r>
    </w:p>
  </w:footnote>
  <w:footnote w:type="continuationSeparator" w:id="0">
    <w:p w14:paraId="1B58F1AF" w14:textId="77777777" w:rsidR="00A0502C" w:rsidRDefault="00A0502C" w:rsidP="00396A6F">
      <w:pPr>
        <w:spacing w:after="0" w:line="240" w:lineRule="auto"/>
      </w:pPr>
      <w:r>
        <w:continuationSeparator/>
      </w:r>
    </w:p>
  </w:footnote>
  <w:footnote w:id="1">
    <w:p w14:paraId="7C7357C2" w14:textId="77777777" w:rsidR="00E27D12" w:rsidRDefault="00E27D12" w:rsidP="00E82C31">
      <w:pPr>
        <w:pStyle w:val="afff"/>
      </w:pPr>
      <w:r>
        <w:rPr>
          <w:rStyle w:val="afff1"/>
        </w:rPr>
        <w:footnoteRef/>
      </w:r>
      <w:r>
        <w:t xml:space="preserve"> В </w:t>
      </w:r>
      <w:r w:rsidRPr="005B0A50">
        <w:rPr>
          <w:rFonts w:ascii="Times New Roman" w:hAnsi="Times New Roman"/>
        </w:rPr>
        <w:t xml:space="preserve">части отражения ежемесячного поступления доходов возможна погрешность в </w:t>
      </w:r>
      <w:r>
        <w:rPr>
          <w:rFonts w:ascii="Times New Roman" w:hAnsi="Times New Roman"/>
        </w:rPr>
        <w:t xml:space="preserve">результате </w:t>
      </w:r>
      <w:r w:rsidRPr="005B0A50">
        <w:rPr>
          <w:rFonts w:ascii="Times New Roman" w:hAnsi="Times New Roman"/>
        </w:rPr>
        <w:t>округлении в пределах от +0,1 до -0,1</w:t>
      </w:r>
    </w:p>
    <w:p w14:paraId="6FFAA5E2" w14:textId="77777777" w:rsidR="00E27D12" w:rsidRDefault="00E27D12" w:rsidP="00E82C31">
      <w:pPr>
        <w:pStyle w:val="afff"/>
      </w:pPr>
    </w:p>
  </w:footnote>
  <w:footnote w:id="2">
    <w:p w14:paraId="1D428CB3" w14:textId="1BE52E9D" w:rsidR="00E27D12" w:rsidRPr="00E95702" w:rsidRDefault="00E27D12" w:rsidP="00AC180C">
      <w:pPr>
        <w:pStyle w:val="afff"/>
        <w:rPr>
          <w:rFonts w:ascii="Times New Roman" w:hAnsi="Times New Roman"/>
        </w:rPr>
      </w:pPr>
      <w:r w:rsidRPr="00E95702">
        <w:rPr>
          <w:rStyle w:val="afff1"/>
        </w:rPr>
        <w:footnoteRef/>
      </w:r>
      <w:r w:rsidRPr="00E95702">
        <w:rPr>
          <w:rFonts w:ascii="Times New Roman" w:hAnsi="Times New Roman"/>
        </w:rPr>
        <w:t xml:space="preserve"> </w:t>
      </w:r>
      <w:r>
        <w:rPr>
          <w:rFonts w:ascii="Times New Roman" w:hAnsi="Times New Roman"/>
        </w:rPr>
        <w:t>Здесь и далее п</w:t>
      </w:r>
      <w:r w:rsidRPr="00E95702">
        <w:rPr>
          <w:rFonts w:ascii="Times New Roman" w:hAnsi="Times New Roman"/>
        </w:rPr>
        <w:t xml:space="preserve">ервое место занимает субъект </w:t>
      </w:r>
      <w:r>
        <w:rPr>
          <w:rFonts w:ascii="Times New Roman" w:hAnsi="Times New Roman"/>
        </w:rPr>
        <w:t xml:space="preserve">РФ </w:t>
      </w:r>
      <w:r w:rsidRPr="00E95702">
        <w:rPr>
          <w:rFonts w:ascii="Times New Roman" w:hAnsi="Times New Roman"/>
        </w:rPr>
        <w:t>с наибольшим объемом долговых обязательств.</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37E6CF7E"/>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1"/>
    <w:multiLevelType w:val="multilevel"/>
    <w:tmpl w:val="00000001"/>
    <w:name w:val="WW8Num1"/>
    <w:lvl w:ilvl="0">
      <w:start w:val="1"/>
      <w:numFmt w:val="decimal"/>
      <w:lvlText w:val="%1)"/>
      <w:lvlJc w:val="left"/>
      <w:pPr>
        <w:tabs>
          <w:tab w:val="num" w:pos="0"/>
        </w:tabs>
        <w:ind w:left="1080" w:hanging="360"/>
      </w:pPr>
      <w:rPr>
        <w:rFonts w:eastAsia="Times New Roman"/>
        <w:lang w:eastAsia="ru-RU"/>
      </w:rPr>
    </w:lvl>
    <w:lvl w:ilvl="1">
      <w:start w:val="1"/>
      <w:numFmt w:val="lowerLetter"/>
      <w:lvlText w:val="%2."/>
      <w:lvlJc w:val="left"/>
      <w:pPr>
        <w:tabs>
          <w:tab w:val="num" w:pos="0"/>
        </w:tabs>
        <w:ind w:left="1800" w:hanging="360"/>
      </w:pPr>
    </w:lvl>
    <w:lvl w:ilvl="2">
      <w:start w:val="1"/>
      <w:numFmt w:val="lowerRoman"/>
      <w:lvlText w:val="%3."/>
      <w:lvlJc w:val="right"/>
      <w:pPr>
        <w:tabs>
          <w:tab w:val="num" w:pos="0"/>
        </w:tabs>
        <w:ind w:left="2520" w:hanging="180"/>
      </w:pPr>
    </w:lvl>
    <w:lvl w:ilvl="3">
      <w:start w:val="1"/>
      <w:numFmt w:val="decimal"/>
      <w:lvlText w:val="%4."/>
      <w:lvlJc w:val="left"/>
      <w:pPr>
        <w:tabs>
          <w:tab w:val="num" w:pos="0"/>
        </w:tabs>
        <w:ind w:left="3240" w:hanging="360"/>
      </w:pPr>
    </w:lvl>
    <w:lvl w:ilvl="4">
      <w:start w:val="1"/>
      <w:numFmt w:val="lowerLetter"/>
      <w:lvlText w:val="%5."/>
      <w:lvlJc w:val="left"/>
      <w:pPr>
        <w:tabs>
          <w:tab w:val="num" w:pos="0"/>
        </w:tabs>
        <w:ind w:left="3960" w:hanging="360"/>
      </w:pPr>
    </w:lvl>
    <w:lvl w:ilvl="5">
      <w:start w:val="1"/>
      <w:numFmt w:val="lowerRoman"/>
      <w:lvlText w:val="%6."/>
      <w:lvlJc w:val="right"/>
      <w:pPr>
        <w:tabs>
          <w:tab w:val="num" w:pos="0"/>
        </w:tabs>
        <w:ind w:left="4680" w:hanging="180"/>
      </w:pPr>
    </w:lvl>
    <w:lvl w:ilvl="6">
      <w:start w:val="1"/>
      <w:numFmt w:val="decimal"/>
      <w:lvlText w:val="%7."/>
      <w:lvlJc w:val="left"/>
      <w:pPr>
        <w:tabs>
          <w:tab w:val="num" w:pos="0"/>
        </w:tabs>
        <w:ind w:left="5400" w:hanging="360"/>
      </w:pPr>
    </w:lvl>
    <w:lvl w:ilvl="7">
      <w:start w:val="1"/>
      <w:numFmt w:val="lowerLetter"/>
      <w:lvlText w:val="%8."/>
      <w:lvlJc w:val="left"/>
      <w:pPr>
        <w:tabs>
          <w:tab w:val="num" w:pos="0"/>
        </w:tabs>
        <w:ind w:left="6120" w:hanging="360"/>
      </w:pPr>
    </w:lvl>
    <w:lvl w:ilvl="8">
      <w:start w:val="1"/>
      <w:numFmt w:val="lowerRoman"/>
      <w:lvlText w:val="%9."/>
      <w:lvlJc w:val="right"/>
      <w:pPr>
        <w:tabs>
          <w:tab w:val="num" w:pos="0"/>
        </w:tabs>
        <w:ind w:left="6840" w:hanging="180"/>
      </w:pPr>
    </w:lvl>
  </w:abstractNum>
  <w:abstractNum w:abstractNumId="2" w15:restartNumberingAfterBreak="0">
    <w:nsid w:val="04E91A3D"/>
    <w:multiLevelType w:val="hybridMultilevel"/>
    <w:tmpl w:val="BDA8828A"/>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 w15:restartNumberingAfterBreak="0">
    <w:nsid w:val="07087780"/>
    <w:multiLevelType w:val="hybridMultilevel"/>
    <w:tmpl w:val="5F523BBA"/>
    <w:lvl w:ilvl="0" w:tplc="2E90C53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15:restartNumberingAfterBreak="0">
    <w:nsid w:val="09F3564B"/>
    <w:multiLevelType w:val="hybridMultilevel"/>
    <w:tmpl w:val="697661CC"/>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5" w15:restartNumberingAfterBreak="0">
    <w:nsid w:val="0D066473"/>
    <w:multiLevelType w:val="hybridMultilevel"/>
    <w:tmpl w:val="B540E0D0"/>
    <w:lvl w:ilvl="0" w:tplc="2E90C53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15:restartNumberingAfterBreak="0">
    <w:nsid w:val="0D8C5C22"/>
    <w:multiLevelType w:val="hybridMultilevel"/>
    <w:tmpl w:val="A530B3DE"/>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7" w15:restartNumberingAfterBreak="0">
    <w:nsid w:val="0D983DC8"/>
    <w:multiLevelType w:val="hybridMultilevel"/>
    <w:tmpl w:val="A27E49B8"/>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8" w15:restartNumberingAfterBreak="0">
    <w:nsid w:val="16DA536B"/>
    <w:multiLevelType w:val="hybridMultilevel"/>
    <w:tmpl w:val="9788E552"/>
    <w:lvl w:ilvl="0" w:tplc="F89CFD32">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15:restartNumberingAfterBreak="0">
    <w:nsid w:val="1AC93CBE"/>
    <w:multiLevelType w:val="hybridMultilevel"/>
    <w:tmpl w:val="EA30BF62"/>
    <w:lvl w:ilvl="0" w:tplc="C6C2785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1B3A4725"/>
    <w:multiLevelType w:val="hybridMultilevel"/>
    <w:tmpl w:val="D316AC84"/>
    <w:lvl w:ilvl="0" w:tplc="B924301C">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 w15:restartNumberingAfterBreak="0">
    <w:nsid w:val="1B990341"/>
    <w:multiLevelType w:val="hybridMultilevel"/>
    <w:tmpl w:val="0C0C9B3A"/>
    <w:lvl w:ilvl="0" w:tplc="7E34F2F4">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2" w15:restartNumberingAfterBreak="0">
    <w:nsid w:val="1C330D8E"/>
    <w:multiLevelType w:val="hybridMultilevel"/>
    <w:tmpl w:val="5A004EEA"/>
    <w:lvl w:ilvl="0" w:tplc="F7F63F4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 w15:restartNumberingAfterBreak="0">
    <w:nsid w:val="1FB34E67"/>
    <w:multiLevelType w:val="hybridMultilevel"/>
    <w:tmpl w:val="39C0CB90"/>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4" w15:restartNumberingAfterBreak="0">
    <w:nsid w:val="20D83D89"/>
    <w:multiLevelType w:val="hybridMultilevel"/>
    <w:tmpl w:val="4EB027E2"/>
    <w:lvl w:ilvl="0" w:tplc="7F22A546">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5" w15:restartNumberingAfterBreak="0">
    <w:nsid w:val="255745A5"/>
    <w:multiLevelType w:val="hybridMultilevel"/>
    <w:tmpl w:val="15223D7E"/>
    <w:lvl w:ilvl="0" w:tplc="75A26DDC">
      <w:start w:val="1"/>
      <w:numFmt w:val="bullet"/>
      <w:pStyle w:val="a0"/>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15:restartNumberingAfterBreak="0">
    <w:nsid w:val="26CB6FD6"/>
    <w:multiLevelType w:val="hybridMultilevel"/>
    <w:tmpl w:val="BC20B134"/>
    <w:lvl w:ilvl="0" w:tplc="8BDC1FEC">
      <w:start w:val="1"/>
      <w:numFmt w:val="bullet"/>
      <w:pStyle w:val="a1"/>
      <w:lvlText w:val="-"/>
      <w:lvlJc w:val="left"/>
      <w:pPr>
        <w:ind w:left="786" w:hanging="360"/>
      </w:pPr>
      <w:rPr>
        <w:rFonts w:ascii="Sylfaen" w:hAnsi="Sylfaen" w:hint="default"/>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17" w15:restartNumberingAfterBreak="0">
    <w:nsid w:val="2DA728FD"/>
    <w:multiLevelType w:val="hybridMultilevel"/>
    <w:tmpl w:val="3754DD9C"/>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8" w15:restartNumberingAfterBreak="0">
    <w:nsid w:val="3129365F"/>
    <w:multiLevelType w:val="hybridMultilevel"/>
    <w:tmpl w:val="C7BE6158"/>
    <w:lvl w:ilvl="0" w:tplc="C6C2785A">
      <w:start w:val="1"/>
      <w:numFmt w:val="bullet"/>
      <w:lvlText w:val=""/>
      <w:lvlJc w:val="left"/>
      <w:pPr>
        <w:ind w:left="1211"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 w15:restartNumberingAfterBreak="0">
    <w:nsid w:val="382A5182"/>
    <w:multiLevelType w:val="hybridMultilevel"/>
    <w:tmpl w:val="5BD0D49C"/>
    <w:lvl w:ilvl="0" w:tplc="2E90C536">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0" w15:restartNumberingAfterBreak="0">
    <w:nsid w:val="3C7231BA"/>
    <w:multiLevelType w:val="hybridMultilevel"/>
    <w:tmpl w:val="F2C2A9B6"/>
    <w:lvl w:ilvl="0" w:tplc="C6C2785A">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21" w15:restartNumberingAfterBreak="0">
    <w:nsid w:val="42E93286"/>
    <w:multiLevelType w:val="hybridMultilevel"/>
    <w:tmpl w:val="C95C7754"/>
    <w:lvl w:ilvl="0" w:tplc="7E34F2F4">
      <w:start w:val="1"/>
      <w:numFmt w:val="bullet"/>
      <w:lvlText w:val=""/>
      <w:lvlJc w:val="left"/>
      <w:pPr>
        <w:ind w:left="121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2" w15:restartNumberingAfterBreak="0">
    <w:nsid w:val="452722B3"/>
    <w:multiLevelType w:val="hybridMultilevel"/>
    <w:tmpl w:val="D244FFD2"/>
    <w:lvl w:ilvl="0" w:tplc="AF34D9DC">
      <w:start w:val="1"/>
      <w:numFmt w:val="bullet"/>
      <w:lvlText w:val=""/>
      <w:lvlJc w:val="left"/>
      <w:pPr>
        <w:ind w:left="786" w:hanging="360"/>
      </w:pPr>
      <w:rPr>
        <w:rFonts w:ascii="Symbol" w:hAnsi="Symbol" w:hint="default"/>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23" w15:restartNumberingAfterBreak="0">
    <w:nsid w:val="46B42B71"/>
    <w:multiLevelType w:val="hybridMultilevel"/>
    <w:tmpl w:val="7640E546"/>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4" w15:restartNumberingAfterBreak="0">
    <w:nsid w:val="47100275"/>
    <w:multiLevelType w:val="hybridMultilevel"/>
    <w:tmpl w:val="50149B94"/>
    <w:lvl w:ilvl="0" w:tplc="B6AA09D2">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25" w15:restartNumberingAfterBreak="0">
    <w:nsid w:val="4B2D3B46"/>
    <w:multiLevelType w:val="hybridMultilevel"/>
    <w:tmpl w:val="F6F84A30"/>
    <w:lvl w:ilvl="0" w:tplc="A22CE25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503B4030"/>
    <w:multiLevelType w:val="hybridMultilevel"/>
    <w:tmpl w:val="3F90FDCA"/>
    <w:lvl w:ilvl="0" w:tplc="C6C2785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7" w15:restartNumberingAfterBreak="0">
    <w:nsid w:val="532578A4"/>
    <w:multiLevelType w:val="hybridMultilevel"/>
    <w:tmpl w:val="159EB0B0"/>
    <w:lvl w:ilvl="0" w:tplc="C6C2785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15:restartNumberingAfterBreak="0">
    <w:nsid w:val="5ABA4EF6"/>
    <w:multiLevelType w:val="hybridMultilevel"/>
    <w:tmpl w:val="CD28F4AA"/>
    <w:lvl w:ilvl="0" w:tplc="B964A8D0">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9" w15:restartNumberingAfterBreak="0">
    <w:nsid w:val="62883640"/>
    <w:multiLevelType w:val="hybridMultilevel"/>
    <w:tmpl w:val="07C6A020"/>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0" w15:restartNumberingAfterBreak="0">
    <w:nsid w:val="64427936"/>
    <w:multiLevelType w:val="hybridMultilevel"/>
    <w:tmpl w:val="A990A0DE"/>
    <w:lvl w:ilvl="0" w:tplc="B964A8D0">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1" w15:restartNumberingAfterBreak="0">
    <w:nsid w:val="6C3D28B9"/>
    <w:multiLevelType w:val="hybridMultilevel"/>
    <w:tmpl w:val="0CDA46A4"/>
    <w:lvl w:ilvl="0" w:tplc="B964A8D0">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2" w15:restartNumberingAfterBreak="0">
    <w:nsid w:val="6DB44E7A"/>
    <w:multiLevelType w:val="hybridMultilevel"/>
    <w:tmpl w:val="EDB263B2"/>
    <w:lvl w:ilvl="0" w:tplc="C6C2785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3" w15:restartNumberingAfterBreak="0">
    <w:nsid w:val="72CF3D0C"/>
    <w:multiLevelType w:val="hybridMultilevel"/>
    <w:tmpl w:val="6E66A708"/>
    <w:lvl w:ilvl="0" w:tplc="2E90C53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15:restartNumberingAfterBreak="0">
    <w:nsid w:val="737F0D18"/>
    <w:multiLevelType w:val="hybridMultilevel"/>
    <w:tmpl w:val="FD1602DE"/>
    <w:lvl w:ilvl="0" w:tplc="0419000F">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35" w15:restartNumberingAfterBreak="0">
    <w:nsid w:val="7485714F"/>
    <w:multiLevelType w:val="hybridMultilevel"/>
    <w:tmpl w:val="786C22A0"/>
    <w:lvl w:ilvl="0" w:tplc="0419000F">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36" w15:restartNumberingAfterBreak="0">
    <w:nsid w:val="759B0C3E"/>
    <w:multiLevelType w:val="hybridMultilevel"/>
    <w:tmpl w:val="B67C58A8"/>
    <w:lvl w:ilvl="0" w:tplc="C6C2785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7" w15:restartNumberingAfterBreak="0">
    <w:nsid w:val="781C2A0C"/>
    <w:multiLevelType w:val="hybridMultilevel"/>
    <w:tmpl w:val="878EED1C"/>
    <w:lvl w:ilvl="0" w:tplc="E708D10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8" w15:restartNumberingAfterBreak="0">
    <w:nsid w:val="79613F01"/>
    <w:multiLevelType w:val="hybridMultilevel"/>
    <w:tmpl w:val="0A165D24"/>
    <w:lvl w:ilvl="0" w:tplc="C52E25A2">
      <w:start w:val="1"/>
      <w:numFmt w:val="bullet"/>
      <w:pStyle w:val="1"/>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num w:numId="1">
    <w:abstractNumId w:val="0"/>
  </w:num>
  <w:num w:numId="2">
    <w:abstractNumId w:val="38"/>
  </w:num>
  <w:num w:numId="3">
    <w:abstractNumId w:val="14"/>
  </w:num>
  <w:num w:numId="4">
    <w:abstractNumId w:val="16"/>
  </w:num>
  <w:num w:numId="5">
    <w:abstractNumId w:val="35"/>
  </w:num>
  <w:num w:numId="6">
    <w:abstractNumId w:val="32"/>
  </w:num>
  <w:num w:numId="7">
    <w:abstractNumId w:val="27"/>
  </w:num>
  <w:num w:numId="8">
    <w:abstractNumId w:val="9"/>
  </w:num>
  <w:num w:numId="9">
    <w:abstractNumId w:val="21"/>
  </w:num>
  <w:num w:numId="10">
    <w:abstractNumId w:val="34"/>
  </w:num>
  <w:num w:numId="11">
    <w:abstractNumId w:val="11"/>
  </w:num>
  <w:num w:numId="12">
    <w:abstractNumId w:val="24"/>
  </w:num>
  <w:num w:numId="13">
    <w:abstractNumId w:val="31"/>
  </w:num>
  <w:num w:numId="14">
    <w:abstractNumId w:val="37"/>
  </w:num>
  <w:num w:numId="15">
    <w:abstractNumId w:val="17"/>
  </w:num>
  <w:num w:numId="16">
    <w:abstractNumId w:val="22"/>
  </w:num>
  <w:num w:numId="17">
    <w:abstractNumId w:val="4"/>
  </w:num>
  <w:num w:numId="18">
    <w:abstractNumId w:val="13"/>
  </w:num>
  <w:num w:numId="19">
    <w:abstractNumId w:val="7"/>
  </w:num>
  <w:num w:numId="20">
    <w:abstractNumId w:val="23"/>
  </w:num>
  <w:num w:numId="21">
    <w:abstractNumId w:val="2"/>
  </w:num>
  <w:num w:numId="22">
    <w:abstractNumId w:val="28"/>
  </w:num>
  <w:num w:numId="23">
    <w:abstractNumId w:val="30"/>
  </w:num>
  <w:num w:numId="24">
    <w:abstractNumId w:val="36"/>
  </w:num>
  <w:num w:numId="25">
    <w:abstractNumId w:val="29"/>
  </w:num>
  <w:num w:numId="26">
    <w:abstractNumId w:val="20"/>
  </w:num>
  <w:num w:numId="27">
    <w:abstractNumId w:val="6"/>
  </w:num>
  <w:num w:numId="28">
    <w:abstractNumId w:val="26"/>
  </w:num>
  <w:num w:numId="29">
    <w:abstractNumId w:val="32"/>
  </w:num>
  <w:num w:numId="30">
    <w:abstractNumId w:val="12"/>
  </w:num>
  <w:num w:numId="31">
    <w:abstractNumId w:val="18"/>
  </w:num>
  <w:num w:numId="32">
    <w:abstractNumId w:val="10"/>
  </w:num>
  <w:num w:numId="33">
    <w:abstractNumId w:val="25"/>
  </w:num>
  <w:num w:numId="34">
    <w:abstractNumId w:val="3"/>
  </w:num>
  <w:num w:numId="35">
    <w:abstractNumId w:val="5"/>
  </w:num>
  <w:num w:numId="36">
    <w:abstractNumId w:val="19"/>
  </w:num>
  <w:num w:numId="37">
    <w:abstractNumId w:val="15"/>
  </w:num>
  <w:num w:numId="38">
    <w:abstractNumId w:val="33"/>
  </w:num>
  <w:num w:numId="39">
    <w:abstractNumId w:val="8"/>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activeWritingStyle w:appName="MSWord" w:lang="ru-RU" w:vendorID="64" w:dllVersion="131078" w:nlCheck="1" w:checkStyle="0"/>
  <w:activeWritingStyle w:appName="MSWord" w:lang="en-US" w:vendorID="64" w:dllVersion="131078" w:nlCheck="1" w:checkStyle="1"/>
  <w:activeWritingStyle w:appName="MSWord" w:lang="ru-RU" w:vendorID="1" w:dllVersion="512" w:checkStyle="1"/>
  <w:documentProtection w:edit="readOnly" w:enforcement="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54EB5"/>
    <w:rsid w:val="00000204"/>
    <w:rsid w:val="00000271"/>
    <w:rsid w:val="000004B4"/>
    <w:rsid w:val="00000559"/>
    <w:rsid w:val="00000579"/>
    <w:rsid w:val="00000658"/>
    <w:rsid w:val="000006C1"/>
    <w:rsid w:val="00000739"/>
    <w:rsid w:val="0000076E"/>
    <w:rsid w:val="0000077E"/>
    <w:rsid w:val="000007C3"/>
    <w:rsid w:val="00000803"/>
    <w:rsid w:val="00000A6B"/>
    <w:rsid w:val="00000BA1"/>
    <w:rsid w:val="00000D8F"/>
    <w:rsid w:val="00000FEF"/>
    <w:rsid w:val="0000106C"/>
    <w:rsid w:val="0000155A"/>
    <w:rsid w:val="0000159C"/>
    <w:rsid w:val="000015F8"/>
    <w:rsid w:val="000016F8"/>
    <w:rsid w:val="000017DE"/>
    <w:rsid w:val="00001932"/>
    <w:rsid w:val="00001994"/>
    <w:rsid w:val="00001EFB"/>
    <w:rsid w:val="000024A1"/>
    <w:rsid w:val="00002527"/>
    <w:rsid w:val="000026D7"/>
    <w:rsid w:val="000027E2"/>
    <w:rsid w:val="00002849"/>
    <w:rsid w:val="000029E6"/>
    <w:rsid w:val="000029F7"/>
    <w:rsid w:val="00002AC5"/>
    <w:rsid w:val="00002B24"/>
    <w:rsid w:val="00002D1F"/>
    <w:rsid w:val="00002D7F"/>
    <w:rsid w:val="00002DA9"/>
    <w:rsid w:val="00002EA4"/>
    <w:rsid w:val="00002F12"/>
    <w:rsid w:val="0000311E"/>
    <w:rsid w:val="0000325D"/>
    <w:rsid w:val="000032CB"/>
    <w:rsid w:val="0000351C"/>
    <w:rsid w:val="0000355E"/>
    <w:rsid w:val="00003575"/>
    <w:rsid w:val="00003619"/>
    <w:rsid w:val="000036BE"/>
    <w:rsid w:val="0000395E"/>
    <w:rsid w:val="00003ABD"/>
    <w:rsid w:val="00003B25"/>
    <w:rsid w:val="00003E66"/>
    <w:rsid w:val="00003EAC"/>
    <w:rsid w:val="000043F6"/>
    <w:rsid w:val="00004461"/>
    <w:rsid w:val="000044C0"/>
    <w:rsid w:val="0000489B"/>
    <w:rsid w:val="00004996"/>
    <w:rsid w:val="00004B9F"/>
    <w:rsid w:val="00004D21"/>
    <w:rsid w:val="00004E79"/>
    <w:rsid w:val="00004ED2"/>
    <w:rsid w:val="0000507E"/>
    <w:rsid w:val="00005090"/>
    <w:rsid w:val="000050B1"/>
    <w:rsid w:val="0000528C"/>
    <w:rsid w:val="00005412"/>
    <w:rsid w:val="0000570E"/>
    <w:rsid w:val="00005AEF"/>
    <w:rsid w:val="00005AFD"/>
    <w:rsid w:val="00005D6A"/>
    <w:rsid w:val="00005FB4"/>
    <w:rsid w:val="00006029"/>
    <w:rsid w:val="00006202"/>
    <w:rsid w:val="000063AC"/>
    <w:rsid w:val="0000657A"/>
    <w:rsid w:val="00006645"/>
    <w:rsid w:val="000066FA"/>
    <w:rsid w:val="00006A35"/>
    <w:rsid w:val="00006C01"/>
    <w:rsid w:val="00007177"/>
    <w:rsid w:val="00007185"/>
    <w:rsid w:val="000073A4"/>
    <w:rsid w:val="0000749D"/>
    <w:rsid w:val="00007502"/>
    <w:rsid w:val="00007592"/>
    <w:rsid w:val="000075B7"/>
    <w:rsid w:val="0000794B"/>
    <w:rsid w:val="00007A0E"/>
    <w:rsid w:val="00007AD0"/>
    <w:rsid w:val="00007C42"/>
    <w:rsid w:val="00007D39"/>
    <w:rsid w:val="00007DB4"/>
    <w:rsid w:val="00010495"/>
    <w:rsid w:val="000104E3"/>
    <w:rsid w:val="0001061B"/>
    <w:rsid w:val="0001098B"/>
    <w:rsid w:val="000109BF"/>
    <w:rsid w:val="00010B4E"/>
    <w:rsid w:val="00010B5D"/>
    <w:rsid w:val="00010C5F"/>
    <w:rsid w:val="00010DCE"/>
    <w:rsid w:val="00010DD3"/>
    <w:rsid w:val="00010ED0"/>
    <w:rsid w:val="000113AE"/>
    <w:rsid w:val="00011461"/>
    <w:rsid w:val="00011D31"/>
    <w:rsid w:val="00011DED"/>
    <w:rsid w:val="00011E40"/>
    <w:rsid w:val="00011EC8"/>
    <w:rsid w:val="00011FE6"/>
    <w:rsid w:val="0001203B"/>
    <w:rsid w:val="000124DF"/>
    <w:rsid w:val="00012689"/>
    <w:rsid w:val="000126BE"/>
    <w:rsid w:val="00012A60"/>
    <w:rsid w:val="00012BCC"/>
    <w:rsid w:val="00012CBB"/>
    <w:rsid w:val="00012D47"/>
    <w:rsid w:val="00012FB9"/>
    <w:rsid w:val="0001304C"/>
    <w:rsid w:val="00013146"/>
    <w:rsid w:val="000135A9"/>
    <w:rsid w:val="00013707"/>
    <w:rsid w:val="00013775"/>
    <w:rsid w:val="00013997"/>
    <w:rsid w:val="00013B0A"/>
    <w:rsid w:val="00013CD4"/>
    <w:rsid w:val="00013F0C"/>
    <w:rsid w:val="00013F58"/>
    <w:rsid w:val="00013F8F"/>
    <w:rsid w:val="0001407A"/>
    <w:rsid w:val="0001421B"/>
    <w:rsid w:val="0001439B"/>
    <w:rsid w:val="00014454"/>
    <w:rsid w:val="000145D9"/>
    <w:rsid w:val="00014897"/>
    <w:rsid w:val="00014913"/>
    <w:rsid w:val="00014ABD"/>
    <w:rsid w:val="00014B10"/>
    <w:rsid w:val="00014B2C"/>
    <w:rsid w:val="00014BA2"/>
    <w:rsid w:val="00014C2F"/>
    <w:rsid w:val="00014CAD"/>
    <w:rsid w:val="00014EF4"/>
    <w:rsid w:val="000150AB"/>
    <w:rsid w:val="0001526E"/>
    <w:rsid w:val="000152D7"/>
    <w:rsid w:val="0001533F"/>
    <w:rsid w:val="00015481"/>
    <w:rsid w:val="000154C5"/>
    <w:rsid w:val="00015721"/>
    <w:rsid w:val="00015DA8"/>
    <w:rsid w:val="00015F75"/>
    <w:rsid w:val="00016176"/>
    <w:rsid w:val="0001618D"/>
    <w:rsid w:val="00016568"/>
    <w:rsid w:val="000165D8"/>
    <w:rsid w:val="0001672D"/>
    <w:rsid w:val="0001680C"/>
    <w:rsid w:val="00016855"/>
    <w:rsid w:val="0001699C"/>
    <w:rsid w:val="00016B1B"/>
    <w:rsid w:val="00016BE3"/>
    <w:rsid w:val="00016C6E"/>
    <w:rsid w:val="00016CD9"/>
    <w:rsid w:val="0001734F"/>
    <w:rsid w:val="00017450"/>
    <w:rsid w:val="00017517"/>
    <w:rsid w:val="000175C2"/>
    <w:rsid w:val="0001775B"/>
    <w:rsid w:val="00017761"/>
    <w:rsid w:val="000177DD"/>
    <w:rsid w:val="000179FB"/>
    <w:rsid w:val="00017AC0"/>
    <w:rsid w:val="00017B93"/>
    <w:rsid w:val="00017E2C"/>
    <w:rsid w:val="00017E3A"/>
    <w:rsid w:val="00017EFD"/>
    <w:rsid w:val="000200AC"/>
    <w:rsid w:val="000201BD"/>
    <w:rsid w:val="0002023D"/>
    <w:rsid w:val="000204BE"/>
    <w:rsid w:val="000204D9"/>
    <w:rsid w:val="000204EE"/>
    <w:rsid w:val="000204F9"/>
    <w:rsid w:val="0002077B"/>
    <w:rsid w:val="0002093B"/>
    <w:rsid w:val="00020C2E"/>
    <w:rsid w:val="00020C34"/>
    <w:rsid w:val="00020C3D"/>
    <w:rsid w:val="00020F34"/>
    <w:rsid w:val="00020F41"/>
    <w:rsid w:val="00021001"/>
    <w:rsid w:val="0002104F"/>
    <w:rsid w:val="0002107A"/>
    <w:rsid w:val="00021188"/>
    <w:rsid w:val="000213EA"/>
    <w:rsid w:val="00021540"/>
    <w:rsid w:val="00021660"/>
    <w:rsid w:val="000219C3"/>
    <w:rsid w:val="00021D55"/>
    <w:rsid w:val="00021EBF"/>
    <w:rsid w:val="00022191"/>
    <w:rsid w:val="00022321"/>
    <w:rsid w:val="000223D7"/>
    <w:rsid w:val="000226CC"/>
    <w:rsid w:val="000227F5"/>
    <w:rsid w:val="00022962"/>
    <w:rsid w:val="00022C00"/>
    <w:rsid w:val="00022E24"/>
    <w:rsid w:val="00022E9E"/>
    <w:rsid w:val="000231C3"/>
    <w:rsid w:val="00023244"/>
    <w:rsid w:val="000232FE"/>
    <w:rsid w:val="000234DF"/>
    <w:rsid w:val="0002391B"/>
    <w:rsid w:val="00023996"/>
    <w:rsid w:val="00023C4B"/>
    <w:rsid w:val="00023CA1"/>
    <w:rsid w:val="00023F24"/>
    <w:rsid w:val="00024208"/>
    <w:rsid w:val="0002427A"/>
    <w:rsid w:val="00024573"/>
    <w:rsid w:val="0002472B"/>
    <w:rsid w:val="00024A49"/>
    <w:rsid w:val="00024B13"/>
    <w:rsid w:val="00024D44"/>
    <w:rsid w:val="00025371"/>
    <w:rsid w:val="0002563E"/>
    <w:rsid w:val="000257AC"/>
    <w:rsid w:val="00025A7A"/>
    <w:rsid w:val="00025B21"/>
    <w:rsid w:val="00025C64"/>
    <w:rsid w:val="00025DA9"/>
    <w:rsid w:val="00025E6D"/>
    <w:rsid w:val="00025F06"/>
    <w:rsid w:val="00026297"/>
    <w:rsid w:val="000264D9"/>
    <w:rsid w:val="00026EB2"/>
    <w:rsid w:val="00026F45"/>
    <w:rsid w:val="00026F57"/>
    <w:rsid w:val="00026F86"/>
    <w:rsid w:val="0002716F"/>
    <w:rsid w:val="000273D9"/>
    <w:rsid w:val="000278BB"/>
    <w:rsid w:val="000279EF"/>
    <w:rsid w:val="00027A64"/>
    <w:rsid w:val="00027C31"/>
    <w:rsid w:val="00027C4F"/>
    <w:rsid w:val="0003016A"/>
    <w:rsid w:val="000303A9"/>
    <w:rsid w:val="0003056F"/>
    <w:rsid w:val="000309BE"/>
    <w:rsid w:val="00030A16"/>
    <w:rsid w:val="00030AA6"/>
    <w:rsid w:val="00030C43"/>
    <w:rsid w:val="000310CF"/>
    <w:rsid w:val="0003113A"/>
    <w:rsid w:val="0003126B"/>
    <w:rsid w:val="00031291"/>
    <w:rsid w:val="0003142F"/>
    <w:rsid w:val="00031453"/>
    <w:rsid w:val="00031597"/>
    <w:rsid w:val="0003162A"/>
    <w:rsid w:val="00031668"/>
    <w:rsid w:val="00031A57"/>
    <w:rsid w:val="00031AD5"/>
    <w:rsid w:val="00031C1B"/>
    <w:rsid w:val="00031E74"/>
    <w:rsid w:val="00031FD2"/>
    <w:rsid w:val="00032268"/>
    <w:rsid w:val="000323FF"/>
    <w:rsid w:val="000325B6"/>
    <w:rsid w:val="00032742"/>
    <w:rsid w:val="00032806"/>
    <w:rsid w:val="00032828"/>
    <w:rsid w:val="0003293C"/>
    <w:rsid w:val="00032AA6"/>
    <w:rsid w:val="00032F3B"/>
    <w:rsid w:val="00033024"/>
    <w:rsid w:val="000331A7"/>
    <w:rsid w:val="000332ED"/>
    <w:rsid w:val="00033306"/>
    <w:rsid w:val="0003358F"/>
    <w:rsid w:val="00033783"/>
    <w:rsid w:val="00033A79"/>
    <w:rsid w:val="00033AB1"/>
    <w:rsid w:val="00033B5C"/>
    <w:rsid w:val="00033B8A"/>
    <w:rsid w:val="00033BB3"/>
    <w:rsid w:val="00033D32"/>
    <w:rsid w:val="00033D49"/>
    <w:rsid w:val="00033D89"/>
    <w:rsid w:val="00033E7B"/>
    <w:rsid w:val="00033F66"/>
    <w:rsid w:val="000340BE"/>
    <w:rsid w:val="0003449A"/>
    <w:rsid w:val="0003466C"/>
    <w:rsid w:val="00034748"/>
    <w:rsid w:val="00034D91"/>
    <w:rsid w:val="000355C5"/>
    <w:rsid w:val="000358E0"/>
    <w:rsid w:val="00035C5D"/>
    <w:rsid w:val="00035DB6"/>
    <w:rsid w:val="00035DEF"/>
    <w:rsid w:val="00035FAC"/>
    <w:rsid w:val="00036141"/>
    <w:rsid w:val="00036309"/>
    <w:rsid w:val="000364A6"/>
    <w:rsid w:val="0003660B"/>
    <w:rsid w:val="00036AC3"/>
    <w:rsid w:val="00036BFB"/>
    <w:rsid w:val="00036C40"/>
    <w:rsid w:val="00036D7A"/>
    <w:rsid w:val="00036DD7"/>
    <w:rsid w:val="00036E13"/>
    <w:rsid w:val="00036FAD"/>
    <w:rsid w:val="0003707B"/>
    <w:rsid w:val="00037198"/>
    <w:rsid w:val="000371BA"/>
    <w:rsid w:val="0003739C"/>
    <w:rsid w:val="00037532"/>
    <w:rsid w:val="00037764"/>
    <w:rsid w:val="0003791F"/>
    <w:rsid w:val="00037A14"/>
    <w:rsid w:val="00040384"/>
    <w:rsid w:val="000403E7"/>
    <w:rsid w:val="0004043A"/>
    <w:rsid w:val="000408C4"/>
    <w:rsid w:val="00040902"/>
    <w:rsid w:val="0004096C"/>
    <w:rsid w:val="00040A83"/>
    <w:rsid w:val="00040C03"/>
    <w:rsid w:val="00040D4D"/>
    <w:rsid w:val="00041307"/>
    <w:rsid w:val="000413C6"/>
    <w:rsid w:val="00041618"/>
    <w:rsid w:val="0004184C"/>
    <w:rsid w:val="00041851"/>
    <w:rsid w:val="00041886"/>
    <w:rsid w:val="00041AE1"/>
    <w:rsid w:val="00041BD6"/>
    <w:rsid w:val="00041D16"/>
    <w:rsid w:val="00041FB6"/>
    <w:rsid w:val="00041FE3"/>
    <w:rsid w:val="00041FF9"/>
    <w:rsid w:val="000421B6"/>
    <w:rsid w:val="00042463"/>
    <w:rsid w:val="000425DC"/>
    <w:rsid w:val="0004261C"/>
    <w:rsid w:val="000426A5"/>
    <w:rsid w:val="000429F5"/>
    <w:rsid w:val="00042A1F"/>
    <w:rsid w:val="00042B0A"/>
    <w:rsid w:val="00042BF6"/>
    <w:rsid w:val="00042C37"/>
    <w:rsid w:val="00042CC0"/>
    <w:rsid w:val="00042DF4"/>
    <w:rsid w:val="00043175"/>
    <w:rsid w:val="00043333"/>
    <w:rsid w:val="0004343D"/>
    <w:rsid w:val="000434C9"/>
    <w:rsid w:val="00043617"/>
    <w:rsid w:val="000437E5"/>
    <w:rsid w:val="00043868"/>
    <w:rsid w:val="00043964"/>
    <w:rsid w:val="00043B83"/>
    <w:rsid w:val="00043F27"/>
    <w:rsid w:val="00044185"/>
    <w:rsid w:val="00044446"/>
    <w:rsid w:val="00044599"/>
    <w:rsid w:val="00044682"/>
    <w:rsid w:val="00044A92"/>
    <w:rsid w:val="00044B21"/>
    <w:rsid w:val="00044CDD"/>
    <w:rsid w:val="00044F84"/>
    <w:rsid w:val="00045173"/>
    <w:rsid w:val="000453DF"/>
    <w:rsid w:val="0004549A"/>
    <w:rsid w:val="00045B2E"/>
    <w:rsid w:val="00045D07"/>
    <w:rsid w:val="00045D09"/>
    <w:rsid w:val="00045F07"/>
    <w:rsid w:val="00045F95"/>
    <w:rsid w:val="00046247"/>
    <w:rsid w:val="0004661A"/>
    <w:rsid w:val="00046690"/>
    <w:rsid w:val="000468B3"/>
    <w:rsid w:val="000468C2"/>
    <w:rsid w:val="000469B0"/>
    <w:rsid w:val="00046A23"/>
    <w:rsid w:val="00046C7A"/>
    <w:rsid w:val="00046F75"/>
    <w:rsid w:val="000474C0"/>
    <w:rsid w:val="000474D3"/>
    <w:rsid w:val="00047562"/>
    <w:rsid w:val="00047667"/>
    <w:rsid w:val="000476F5"/>
    <w:rsid w:val="00047988"/>
    <w:rsid w:val="00047B6A"/>
    <w:rsid w:val="00047CA3"/>
    <w:rsid w:val="00047E3B"/>
    <w:rsid w:val="00047EFC"/>
    <w:rsid w:val="000500AF"/>
    <w:rsid w:val="0005030C"/>
    <w:rsid w:val="00050312"/>
    <w:rsid w:val="0005045E"/>
    <w:rsid w:val="000506C6"/>
    <w:rsid w:val="000507B8"/>
    <w:rsid w:val="0005082E"/>
    <w:rsid w:val="000509CC"/>
    <w:rsid w:val="00050ABB"/>
    <w:rsid w:val="00050EA6"/>
    <w:rsid w:val="00051063"/>
    <w:rsid w:val="00051077"/>
    <w:rsid w:val="0005121C"/>
    <w:rsid w:val="00051305"/>
    <w:rsid w:val="000517F7"/>
    <w:rsid w:val="00051A21"/>
    <w:rsid w:val="00051DE8"/>
    <w:rsid w:val="00051E4B"/>
    <w:rsid w:val="0005202C"/>
    <w:rsid w:val="00052140"/>
    <w:rsid w:val="00052319"/>
    <w:rsid w:val="00052360"/>
    <w:rsid w:val="00052581"/>
    <w:rsid w:val="000525A4"/>
    <w:rsid w:val="00052C81"/>
    <w:rsid w:val="00052E22"/>
    <w:rsid w:val="00052E6C"/>
    <w:rsid w:val="00052F2D"/>
    <w:rsid w:val="00053123"/>
    <w:rsid w:val="0005316F"/>
    <w:rsid w:val="000532D7"/>
    <w:rsid w:val="0005358B"/>
    <w:rsid w:val="00053590"/>
    <w:rsid w:val="000535C3"/>
    <w:rsid w:val="00053826"/>
    <w:rsid w:val="00053D0C"/>
    <w:rsid w:val="00053D64"/>
    <w:rsid w:val="00053DA2"/>
    <w:rsid w:val="00053EA0"/>
    <w:rsid w:val="00053F7D"/>
    <w:rsid w:val="000540B3"/>
    <w:rsid w:val="0005411F"/>
    <w:rsid w:val="000548A1"/>
    <w:rsid w:val="00054996"/>
    <w:rsid w:val="00054AC9"/>
    <w:rsid w:val="00054CCF"/>
    <w:rsid w:val="00054DBE"/>
    <w:rsid w:val="00054E39"/>
    <w:rsid w:val="00054FA8"/>
    <w:rsid w:val="000551B4"/>
    <w:rsid w:val="000552BA"/>
    <w:rsid w:val="00055B65"/>
    <w:rsid w:val="00055CF4"/>
    <w:rsid w:val="00055D63"/>
    <w:rsid w:val="00056035"/>
    <w:rsid w:val="00056097"/>
    <w:rsid w:val="000562FD"/>
    <w:rsid w:val="00056439"/>
    <w:rsid w:val="00056497"/>
    <w:rsid w:val="0005658D"/>
    <w:rsid w:val="0005676F"/>
    <w:rsid w:val="0005687F"/>
    <w:rsid w:val="00056B32"/>
    <w:rsid w:val="00056BB8"/>
    <w:rsid w:val="00056DF9"/>
    <w:rsid w:val="00056E3B"/>
    <w:rsid w:val="00056E78"/>
    <w:rsid w:val="00056FA3"/>
    <w:rsid w:val="00056FB5"/>
    <w:rsid w:val="0005727E"/>
    <w:rsid w:val="00057339"/>
    <w:rsid w:val="0005738F"/>
    <w:rsid w:val="000573B4"/>
    <w:rsid w:val="0005783B"/>
    <w:rsid w:val="000578B6"/>
    <w:rsid w:val="00057945"/>
    <w:rsid w:val="00057AC8"/>
    <w:rsid w:val="00057DAB"/>
    <w:rsid w:val="000601C4"/>
    <w:rsid w:val="000604DC"/>
    <w:rsid w:val="00060669"/>
    <w:rsid w:val="00060802"/>
    <w:rsid w:val="00060ADB"/>
    <w:rsid w:val="00060B57"/>
    <w:rsid w:val="00060DF2"/>
    <w:rsid w:val="00061037"/>
    <w:rsid w:val="000611C7"/>
    <w:rsid w:val="00061248"/>
    <w:rsid w:val="000612FB"/>
    <w:rsid w:val="0006185B"/>
    <w:rsid w:val="0006195C"/>
    <w:rsid w:val="00061AD3"/>
    <w:rsid w:val="00061ADA"/>
    <w:rsid w:val="00061B18"/>
    <w:rsid w:val="00061E05"/>
    <w:rsid w:val="00061F62"/>
    <w:rsid w:val="000621EB"/>
    <w:rsid w:val="00062262"/>
    <w:rsid w:val="0006243B"/>
    <w:rsid w:val="00062CE5"/>
    <w:rsid w:val="00062CE7"/>
    <w:rsid w:val="00062D47"/>
    <w:rsid w:val="00062ED5"/>
    <w:rsid w:val="000634DB"/>
    <w:rsid w:val="00063553"/>
    <w:rsid w:val="00063790"/>
    <w:rsid w:val="0006389F"/>
    <w:rsid w:val="00063943"/>
    <w:rsid w:val="00063978"/>
    <w:rsid w:val="00063CB0"/>
    <w:rsid w:val="00063DA4"/>
    <w:rsid w:val="00063F79"/>
    <w:rsid w:val="00063FF7"/>
    <w:rsid w:val="00064177"/>
    <w:rsid w:val="0006441C"/>
    <w:rsid w:val="0006441E"/>
    <w:rsid w:val="000644CE"/>
    <w:rsid w:val="00064545"/>
    <w:rsid w:val="00064825"/>
    <w:rsid w:val="0006484D"/>
    <w:rsid w:val="00064C3B"/>
    <w:rsid w:val="00064ED9"/>
    <w:rsid w:val="00065268"/>
    <w:rsid w:val="00065469"/>
    <w:rsid w:val="00065572"/>
    <w:rsid w:val="000655A7"/>
    <w:rsid w:val="000655D8"/>
    <w:rsid w:val="00065636"/>
    <w:rsid w:val="0006590F"/>
    <w:rsid w:val="000659E7"/>
    <w:rsid w:val="00065D1B"/>
    <w:rsid w:val="00065D4C"/>
    <w:rsid w:val="00065E6E"/>
    <w:rsid w:val="000660CD"/>
    <w:rsid w:val="000661F4"/>
    <w:rsid w:val="0006622B"/>
    <w:rsid w:val="00066311"/>
    <w:rsid w:val="0006643E"/>
    <w:rsid w:val="000664CA"/>
    <w:rsid w:val="000666D8"/>
    <w:rsid w:val="000669C7"/>
    <w:rsid w:val="00066A5E"/>
    <w:rsid w:val="00066CBE"/>
    <w:rsid w:val="0006742A"/>
    <w:rsid w:val="00067869"/>
    <w:rsid w:val="000678A3"/>
    <w:rsid w:val="00067B82"/>
    <w:rsid w:val="00067D34"/>
    <w:rsid w:val="0007031D"/>
    <w:rsid w:val="00070322"/>
    <w:rsid w:val="00070595"/>
    <w:rsid w:val="000705D9"/>
    <w:rsid w:val="000706D2"/>
    <w:rsid w:val="0007081A"/>
    <w:rsid w:val="0007089D"/>
    <w:rsid w:val="000708DC"/>
    <w:rsid w:val="00070978"/>
    <w:rsid w:val="00070ACB"/>
    <w:rsid w:val="00070C3E"/>
    <w:rsid w:val="00070E17"/>
    <w:rsid w:val="00070E26"/>
    <w:rsid w:val="00070FF2"/>
    <w:rsid w:val="00071016"/>
    <w:rsid w:val="00071099"/>
    <w:rsid w:val="000712C8"/>
    <w:rsid w:val="000713D6"/>
    <w:rsid w:val="00071423"/>
    <w:rsid w:val="00071696"/>
    <w:rsid w:val="0007172F"/>
    <w:rsid w:val="00071872"/>
    <w:rsid w:val="000719CD"/>
    <w:rsid w:val="00071A32"/>
    <w:rsid w:val="00071B44"/>
    <w:rsid w:val="00071B89"/>
    <w:rsid w:val="00071CC5"/>
    <w:rsid w:val="0007223B"/>
    <w:rsid w:val="000722C5"/>
    <w:rsid w:val="00072672"/>
    <w:rsid w:val="00072687"/>
    <w:rsid w:val="000728B4"/>
    <w:rsid w:val="0007298E"/>
    <w:rsid w:val="00072DC5"/>
    <w:rsid w:val="00072DFA"/>
    <w:rsid w:val="00072F58"/>
    <w:rsid w:val="000730CE"/>
    <w:rsid w:val="0007341C"/>
    <w:rsid w:val="00073454"/>
    <w:rsid w:val="000735E3"/>
    <w:rsid w:val="00073637"/>
    <w:rsid w:val="0007364C"/>
    <w:rsid w:val="00073661"/>
    <w:rsid w:val="000736BD"/>
    <w:rsid w:val="00073725"/>
    <w:rsid w:val="000737BB"/>
    <w:rsid w:val="00073BC5"/>
    <w:rsid w:val="0007409C"/>
    <w:rsid w:val="000741C2"/>
    <w:rsid w:val="000742F0"/>
    <w:rsid w:val="00074378"/>
    <w:rsid w:val="000743D5"/>
    <w:rsid w:val="0007449D"/>
    <w:rsid w:val="000744C6"/>
    <w:rsid w:val="000747D8"/>
    <w:rsid w:val="000748A2"/>
    <w:rsid w:val="00074C0A"/>
    <w:rsid w:val="00074CFC"/>
    <w:rsid w:val="00074D0D"/>
    <w:rsid w:val="00074F7F"/>
    <w:rsid w:val="0007506E"/>
    <w:rsid w:val="000750A7"/>
    <w:rsid w:val="000753B6"/>
    <w:rsid w:val="0007546E"/>
    <w:rsid w:val="00075497"/>
    <w:rsid w:val="000756A2"/>
    <w:rsid w:val="000756F3"/>
    <w:rsid w:val="000759C5"/>
    <w:rsid w:val="00075B9D"/>
    <w:rsid w:val="00075C86"/>
    <w:rsid w:val="00075E58"/>
    <w:rsid w:val="00075E92"/>
    <w:rsid w:val="0007605D"/>
    <w:rsid w:val="000762A7"/>
    <w:rsid w:val="0007631A"/>
    <w:rsid w:val="00076427"/>
    <w:rsid w:val="000765A8"/>
    <w:rsid w:val="00076612"/>
    <w:rsid w:val="000766D7"/>
    <w:rsid w:val="000767F0"/>
    <w:rsid w:val="00076A04"/>
    <w:rsid w:val="00076B39"/>
    <w:rsid w:val="00076C0A"/>
    <w:rsid w:val="00076D84"/>
    <w:rsid w:val="00076E86"/>
    <w:rsid w:val="00076EAD"/>
    <w:rsid w:val="00076FD5"/>
    <w:rsid w:val="0007714A"/>
    <w:rsid w:val="0007721F"/>
    <w:rsid w:val="000776DD"/>
    <w:rsid w:val="000778BA"/>
    <w:rsid w:val="000779BC"/>
    <w:rsid w:val="00077EDB"/>
    <w:rsid w:val="00077F4E"/>
    <w:rsid w:val="0008010B"/>
    <w:rsid w:val="0008015A"/>
    <w:rsid w:val="00080ABE"/>
    <w:rsid w:val="00080F63"/>
    <w:rsid w:val="0008100E"/>
    <w:rsid w:val="00081191"/>
    <w:rsid w:val="0008126B"/>
    <w:rsid w:val="00081336"/>
    <w:rsid w:val="000813C8"/>
    <w:rsid w:val="000813DB"/>
    <w:rsid w:val="00081C07"/>
    <w:rsid w:val="00081C4B"/>
    <w:rsid w:val="00081DC2"/>
    <w:rsid w:val="00081DCA"/>
    <w:rsid w:val="00082048"/>
    <w:rsid w:val="0008259A"/>
    <w:rsid w:val="000826E4"/>
    <w:rsid w:val="00082871"/>
    <w:rsid w:val="00082886"/>
    <w:rsid w:val="00082A1B"/>
    <w:rsid w:val="00082C56"/>
    <w:rsid w:val="00082D5B"/>
    <w:rsid w:val="00082F37"/>
    <w:rsid w:val="000830FE"/>
    <w:rsid w:val="00083164"/>
    <w:rsid w:val="00083480"/>
    <w:rsid w:val="000836D3"/>
    <w:rsid w:val="00083852"/>
    <w:rsid w:val="00084078"/>
    <w:rsid w:val="000842F6"/>
    <w:rsid w:val="0008443C"/>
    <w:rsid w:val="00084534"/>
    <w:rsid w:val="0008455B"/>
    <w:rsid w:val="00084B9D"/>
    <w:rsid w:val="00084C10"/>
    <w:rsid w:val="00084C9B"/>
    <w:rsid w:val="00084FA0"/>
    <w:rsid w:val="0008521E"/>
    <w:rsid w:val="000852DB"/>
    <w:rsid w:val="0008531D"/>
    <w:rsid w:val="00085421"/>
    <w:rsid w:val="00085635"/>
    <w:rsid w:val="00085783"/>
    <w:rsid w:val="00085ABA"/>
    <w:rsid w:val="00085B59"/>
    <w:rsid w:val="00085E4D"/>
    <w:rsid w:val="000860D5"/>
    <w:rsid w:val="000861EB"/>
    <w:rsid w:val="0008630E"/>
    <w:rsid w:val="00086356"/>
    <w:rsid w:val="00086363"/>
    <w:rsid w:val="0008636B"/>
    <w:rsid w:val="00086557"/>
    <w:rsid w:val="0008671B"/>
    <w:rsid w:val="00086794"/>
    <w:rsid w:val="0008688B"/>
    <w:rsid w:val="00086AB7"/>
    <w:rsid w:val="00086C11"/>
    <w:rsid w:val="00087006"/>
    <w:rsid w:val="000870A6"/>
    <w:rsid w:val="000871B0"/>
    <w:rsid w:val="00087207"/>
    <w:rsid w:val="00087342"/>
    <w:rsid w:val="00087408"/>
    <w:rsid w:val="00087476"/>
    <w:rsid w:val="00087681"/>
    <w:rsid w:val="00087F28"/>
    <w:rsid w:val="000901A5"/>
    <w:rsid w:val="0009021E"/>
    <w:rsid w:val="0009024D"/>
    <w:rsid w:val="0009027E"/>
    <w:rsid w:val="000902AB"/>
    <w:rsid w:val="000904D7"/>
    <w:rsid w:val="00090572"/>
    <w:rsid w:val="00090684"/>
    <w:rsid w:val="000906D2"/>
    <w:rsid w:val="00090A11"/>
    <w:rsid w:val="00090A25"/>
    <w:rsid w:val="00090B20"/>
    <w:rsid w:val="00090F5B"/>
    <w:rsid w:val="00091046"/>
    <w:rsid w:val="000910EC"/>
    <w:rsid w:val="00091212"/>
    <w:rsid w:val="0009132A"/>
    <w:rsid w:val="00091435"/>
    <w:rsid w:val="000916E1"/>
    <w:rsid w:val="000918B7"/>
    <w:rsid w:val="000918F9"/>
    <w:rsid w:val="00091A81"/>
    <w:rsid w:val="00091B64"/>
    <w:rsid w:val="00091C03"/>
    <w:rsid w:val="00091C23"/>
    <w:rsid w:val="00091D74"/>
    <w:rsid w:val="00092231"/>
    <w:rsid w:val="00092590"/>
    <w:rsid w:val="000927C4"/>
    <w:rsid w:val="000929F1"/>
    <w:rsid w:val="00092AA6"/>
    <w:rsid w:val="00092ADA"/>
    <w:rsid w:val="00092B91"/>
    <w:rsid w:val="00092FBB"/>
    <w:rsid w:val="0009338D"/>
    <w:rsid w:val="0009356A"/>
    <w:rsid w:val="00093A91"/>
    <w:rsid w:val="00093B0F"/>
    <w:rsid w:val="00093C43"/>
    <w:rsid w:val="00093D26"/>
    <w:rsid w:val="00093E84"/>
    <w:rsid w:val="00093F5D"/>
    <w:rsid w:val="00094246"/>
    <w:rsid w:val="0009431A"/>
    <w:rsid w:val="0009466D"/>
    <w:rsid w:val="00094728"/>
    <w:rsid w:val="00094A18"/>
    <w:rsid w:val="00094AB1"/>
    <w:rsid w:val="00094B8A"/>
    <w:rsid w:val="00095082"/>
    <w:rsid w:val="0009517B"/>
    <w:rsid w:val="000951EC"/>
    <w:rsid w:val="0009526B"/>
    <w:rsid w:val="0009540F"/>
    <w:rsid w:val="0009553F"/>
    <w:rsid w:val="00095792"/>
    <w:rsid w:val="000957E2"/>
    <w:rsid w:val="00095A42"/>
    <w:rsid w:val="00095A61"/>
    <w:rsid w:val="00095B0D"/>
    <w:rsid w:val="00095B7E"/>
    <w:rsid w:val="00095C8D"/>
    <w:rsid w:val="00095D75"/>
    <w:rsid w:val="00095EE5"/>
    <w:rsid w:val="00096365"/>
    <w:rsid w:val="0009637B"/>
    <w:rsid w:val="00096776"/>
    <w:rsid w:val="000967F8"/>
    <w:rsid w:val="00096997"/>
    <w:rsid w:val="000969F5"/>
    <w:rsid w:val="00096A00"/>
    <w:rsid w:val="00096B0A"/>
    <w:rsid w:val="00096E72"/>
    <w:rsid w:val="00097400"/>
    <w:rsid w:val="000976E9"/>
    <w:rsid w:val="0009779A"/>
    <w:rsid w:val="00097A80"/>
    <w:rsid w:val="00097AE0"/>
    <w:rsid w:val="00097E7A"/>
    <w:rsid w:val="000A024D"/>
    <w:rsid w:val="000A0402"/>
    <w:rsid w:val="000A04BA"/>
    <w:rsid w:val="000A0559"/>
    <w:rsid w:val="000A06A6"/>
    <w:rsid w:val="000A0AE6"/>
    <w:rsid w:val="000A0DF2"/>
    <w:rsid w:val="000A0F75"/>
    <w:rsid w:val="000A10FF"/>
    <w:rsid w:val="000A1561"/>
    <w:rsid w:val="000A16CD"/>
    <w:rsid w:val="000A1B04"/>
    <w:rsid w:val="000A1BDD"/>
    <w:rsid w:val="000A1C1E"/>
    <w:rsid w:val="000A1CFA"/>
    <w:rsid w:val="000A2012"/>
    <w:rsid w:val="000A21BF"/>
    <w:rsid w:val="000A21E5"/>
    <w:rsid w:val="000A23D9"/>
    <w:rsid w:val="000A248A"/>
    <w:rsid w:val="000A2A30"/>
    <w:rsid w:val="000A2E96"/>
    <w:rsid w:val="000A3088"/>
    <w:rsid w:val="000A3318"/>
    <w:rsid w:val="000A3329"/>
    <w:rsid w:val="000A332E"/>
    <w:rsid w:val="000A33B4"/>
    <w:rsid w:val="000A35DA"/>
    <w:rsid w:val="000A3762"/>
    <w:rsid w:val="000A3980"/>
    <w:rsid w:val="000A39F2"/>
    <w:rsid w:val="000A3AB4"/>
    <w:rsid w:val="000A3B38"/>
    <w:rsid w:val="000A3B4B"/>
    <w:rsid w:val="000A3E48"/>
    <w:rsid w:val="000A3F73"/>
    <w:rsid w:val="000A4024"/>
    <w:rsid w:val="000A4475"/>
    <w:rsid w:val="000A4582"/>
    <w:rsid w:val="000A4797"/>
    <w:rsid w:val="000A4826"/>
    <w:rsid w:val="000A4BCA"/>
    <w:rsid w:val="000A4CE2"/>
    <w:rsid w:val="000A4FBB"/>
    <w:rsid w:val="000A50E8"/>
    <w:rsid w:val="000A5235"/>
    <w:rsid w:val="000A57E3"/>
    <w:rsid w:val="000A5DC9"/>
    <w:rsid w:val="000A688C"/>
    <w:rsid w:val="000A68D8"/>
    <w:rsid w:val="000A6A57"/>
    <w:rsid w:val="000A6B23"/>
    <w:rsid w:val="000A6C1C"/>
    <w:rsid w:val="000A6EA8"/>
    <w:rsid w:val="000A736D"/>
    <w:rsid w:val="000A747B"/>
    <w:rsid w:val="000A77D8"/>
    <w:rsid w:val="000A7A0B"/>
    <w:rsid w:val="000A7A9A"/>
    <w:rsid w:val="000A7D33"/>
    <w:rsid w:val="000A7D76"/>
    <w:rsid w:val="000A7E7E"/>
    <w:rsid w:val="000B01B4"/>
    <w:rsid w:val="000B02DA"/>
    <w:rsid w:val="000B03DE"/>
    <w:rsid w:val="000B0557"/>
    <w:rsid w:val="000B061B"/>
    <w:rsid w:val="000B0912"/>
    <w:rsid w:val="000B0A94"/>
    <w:rsid w:val="000B0C05"/>
    <w:rsid w:val="000B0C09"/>
    <w:rsid w:val="000B1001"/>
    <w:rsid w:val="000B1567"/>
    <w:rsid w:val="000B1781"/>
    <w:rsid w:val="000B198B"/>
    <w:rsid w:val="000B1AE1"/>
    <w:rsid w:val="000B1C0E"/>
    <w:rsid w:val="000B1DD2"/>
    <w:rsid w:val="000B1EEC"/>
    <w:rsid w:val="000B1F3A"/>
    <w:rsid w:val="000B1FF7"/>
    <w:rsid w:val="000B23F4"/>
    <w:rsid w:val="000B255D"/>
    <w:rsid w:val="000B2585"/>
    <w:rsid w:val="000B25DB"/>
    <w:rsid w:val="000B28C1"/>
    <w:rsid w:val="000B2976"/>
    <w:rsid w:val="000B2BC6"/>
    <w:rsid w:val="000B2C57"/>
    <w:rsid w:val="000B2D03"/>
    <w:rsid w:val="000B2DD8"/>
    <w:rsid w:val="000B2F90"/>
    <w:rsid w:val="000B30B7"/>
    <w:rsid w:val="000B312E"/>
    <w:rsid w:val="000B350B"/>
    <w:rsid w:val="000B3541"/>
    <w:rsid w:val="000B3ADB"/>
    <w:rsid w:val="000B3C82"/>
    <w:rsid w:val="000B3E1E"/>
    <w:rsid w:val="000B405F"/>
    <w:rsid w:val="000B4183"/>
    <w:rsid w:val="000B44BE"/>
    <w:rsid w:val="000B4694"/>
    <w:rsid w:val="000B47A8"/>
    <w:rsid w:val="000B4A41"/>
    <w:rsid w:val="000B4C67"/>
    <w:rsid w:val="000B51FB"/>
    <w:rsid w:val="000B52DF"/>
    <w:rsid w:val="000B5496"/>
    <w:rsid w:val="000B5554"/>
    <w:rsid w:val="000B578B"/>
    <w:rsid w:val="000B587B"/>
    <w:rsid w:val="000B58BA"/>
    <w:rsid w:val="000B5991"/>
    <w:rsid w:val="000B5A13"/>
    <w:rsid w:val="000B5ED1"/>
    <w:rsid w:val="000B5F3A"/>
    <w:rsid w:val="000B6241"/>
    <w:rsid w:val="000B659C"/>
    <w:rsid w:val="000B66AA"/>
    <w:rsid w:val="000B6779"/>
    <w:rsid w:val="000B6ADE"/>
    <w:rsid w:val="000B6BCF"/>
    <w:rsid w:val="000B6CD7"/>
    <w:rsid w:val="000B6DBC"/>
    <w:rsid w:val="000B6DD4"/>
    <w:rsid w:val="000B6F15"/>
    <w:rsid w:val="000B7099"/>
    <w:rsid w:val="000B735B"/>
    <w:rsid w:val="000B7953"/>
    <w:rsid w:val="000B7E0D"/>
    <w:rsid w:val="000B7F42"/>
    <w:rsid w:val="000B7FD6"/>
    <w:rsid w:val="000C0185"/>
    <w:rsid w:val="000C09C4"/>
    <w:rsid w:val="000C0AD2"/>
    <w:rsid w:val="000C0B29"/>
    <w:rsid w:val="000C0CB4"/>
    <w:rsid w:val="000C0F1F"/>
    <w:rsid w:val="000C10D4"/>
    <w:rsid w:val="000C142B"/>
    <w:rsid w:val="000C14A8"/>
    <w:rsid w:val="000C16F8"/>
    <w:rsid w:val="000C1700"/>
    <w:rsid w:val="000C17E6"/>
    <w:rsid w:val="000C191E"/>
    <w:rsid w:val="000C1C4A"/>
    <w:rsid w:val="000C1CDE"/>
    <w:rsid w:val="000C1D31"/>
    <w:rsid w:val="000C1D35"/>
    <w:rsid w:val="000C1DC2"/>
    <w:rsid w:val="000C1EA5"/>
    <w:rsid w:val="000C1F35"/>
    <w:rsid w:val="000C1FC7"/>
    <w:rsid w:val="000C1FE9"/>
    <w:rsid w:val="000C22FD"/>
    <w:rsid w:val="000C2435"/>
    <w:rsid w:val="000C24F1"/>
    <w:rsid w:val="000C2557"/>
    <w:rsid w:val="000C271C"/>
    <w:rsid w:val="000C27BC"/>
    <w:rsid w:val="000C29D3"/>
    <w:rsid w:val="000C2AE4"/>
    <w:rsid w:val="000C2BA5"/>
    <w:rsid w:val="000C2C7C"/>
    <w:rsid w:val="000C3037"/>
    <w:rsid w:val="000C3060"/>
    <w:rsid w:val="000C30D8"/>
    <w:rsid w:val="000C3215"/>
    <w:rsid w:val="000C3417"/>
    <w:rsid w:val="000C3490"/>
    <w:rsid w:val="000C34FC"/>
    <w:rsid w:val="000C3503"/>
    <w:rsid w:val="000C366F"/>
    <w:rsid w:val="000C36DD"/>
    <w:rsid w:val="000C36E9"/>
    <w:rsid w:val="000C39A5"/>
    <w:rsid w:val="000C3D4A"/>
    <w:rsid w:val="000C433F"/>
    <w:rsid w:val="000C4367"/>
    <w:rsid w:val="000C43BD"/>
    <w:rsid w:val="000C46C7"/>
    <w:rsid w:val="000C4764"/>
    <w:rsid w:val="000C4844"/>
    <w:rsid w:val="000C49F9"/>
    <w:rsid w:val="000C4CE3"/>
    <w:rsid w:val="000C4EB7"/>
    <w:rsid w:val="000C505D"/>
    <w:rsid w:val="000C529D"/>
    <w:rsid w:val="000C52C4"/>
    <w:rsid w:val="000C5352"/>
    <w:rsid w:val="000C5568"/>
    <w:rsid w:val="000C5594"/>
    <w:rsid w:val="000C5880"/>
    <w:rsid w:val="000C5975"/>
    <w:rsid w:val="000C59BE"/>
    <w:rsid w:val="000C5E95"/>
    <w:rsid w:val="000C5F65"/>
    <w:rsid w:val="000C5FDF"/>
    <w:rsid w:val="000C60B7"/>
    <w:rsid w:val="000C6229"/>
    <w:rsid w:val="000C624B"/>
    <w:rsid w:val="000C6362"/>
    <w:rsid w:val="000C64CB"/>
    <w:rsid w:val="000C6506"/>
    <w:rsid w:val="000C67E8"/>
    <w:rsid w:val="000C7104"/>
    <w:rsid w:val="000C7113"/>
    <w:rsid w:val="000C75EE"/>
    <w:rsid w:val="000C7634"/>
    <w:rsid w:val="000C7813"/>
    <w:rsid w:val="000C7990"/>
    <w:rsid w:val="000C7B8B"/>
    <w:rsid w:val="000C7C71"/>
    <w:rsid w:val="000C7CD2"/>
    <w:rsid w:val="000C7D21"/>
    <w:rsid w:val="000D0151"/>
    <w:rsid w:val="000D023C"/>
    <w:rsid w:val="000D04CF"/>
    <w:rsid w:val="000D0516"/>
    <w:rsid w:val="000D0709"/>
    <w:rsid w:val="000D0EB8"/>
    <w:rsid w:val="000D0EDB"/>
    <w:rsid w:val="000D11C5"/>
    <w:rsid w:val="000D12C2"/>
    <w:rsid w:val="000D1752"/>
    <w:rsid w:val="000D17CF"/>
    <w:rsid w:val="000D1851"/>
    <w:rsid w:val="000D18F6"/>
    <w:rsid w:val="000D1A15"/>
    <w:rsid w:val="000D1F45"/>
    <w:rsid w:val="000D210A"/>
    <w:rsid w:val="000D210E"/>
    <w:rsid w:val="000D2179"/>
    <w:rsid w:val="000D2211"/>
    <w:rsid w:val="000D2486"/>
    <w:rsid w:val="000D2589"/>
    <w:rsid w:val="000D2667"/>
    <w:rsid w:val="000D26AB"/>
    <w:rsid w:val="000D2982"/>
    <w:rsid w:val="000D298C"/>
    <w:rsid w:val="000D2B30"/>
    <w:rsid w:val="000D2C2B"/>
    <w:rsid w:val="000D2C4C"/>
    <w:rsid w:val="000D3043"/>
    <w:rsid w:val="000D3181"/>
    <w:rsid w:val="000D3212"/>
    <w:rsid w:val="000D33E4"/>
    <w:rsid w:val="000D346E"/>
    <w:rsid w:val="000D3859"/>
    <w:rsid w:val="000D38DF"/>
    <w:rsid w:val="000D3BD0"/>
    <w:rsid w:val="000D3D97"/>
    <w:rsid w:val="000D3FA5"/>
    <w:rsid w:val="000D438E"/>
    <w:rsid w:val="000D4433"/>
    <w:rsid w:val="000D475A"/>
    <w:rsid w:val="000D48C5"/>
    <w:rsid w:val="000D496F"/>
    <w:rsid w:val="000D4996"/>
    <w:rsid w:val="000D4C8D"/>
    <w:rsid w:val="000D4DC8"/>
    <w:rsid w:val="000D4FC5"/>
    <w:rsid w:val="000D5517"/>
    <w:rsid w:val="000D56FA"/>
    <w:rsid w:val="000D5750"/>
    <w:rsid w:val="000D5811"/>
    <w:rsid w:val="000D593D"/>
    <w:rsid w:val="000D5945"/>
    <w:rsid w:val="000D5947"/>
    <w:rsid w:val="000D5AEB"/>
    <w:rsid w:val="000D5BAB"/>
    <w:rsid w:val="000D5C2F"/>
    <w:rsid w:val="000D5C45"/>
    <w:rsid w:val="000D5D7E"/>
    <w:rsid w:val="000D5E78"/>
    <w:rsid w:val="000D5ED5"/>
    <w:rsid w:val="000D6064"/>
    <w:rsid w:val="000D6118"/>
    <w:rsid w:val="000D623B"/>
    <w:rsid w:val="000D6401"/>
    <w:rsid w:val="000D6412"/>
    <w:rsid w:val="000D6569"/>
    <w:rsid w:val="000D65E4"/>
    <w:rsid w:val="000D66C8"/>
    <w:rsid w:val="000D6AC6"/>
    <w:rsid w:val="000D6B11"/>
    <w:rsid w:val="000D6BE0"/>
    <w:rsid w:val="000D6C86"/>
    <w:rsid w:val="000D6CCE"/>
    <w:rsid w:val="000D6F79"/>
    <w:rsid w:val="000D7052"/>
    <w:rsid w:val="000D70D3"/>
    <w:rsid w:val="000D71DF"/>
    <w:rsid w:val="000D753A"/>
    <w:rsid w:val="000D768E"/>
    <w:rsid w:val="000D7A7D"/>
    <w:rsid w:val="000D7FD1"/>
    <w:rsid w:val="000E003E"/>
    <w:rsid w:val="000E0252"/>
    <w:rsid w:val="000E0340"/>
    <w:rsid w:val="000E0963"/>
    <w:rsid w:val="000E09B4"/>
    <w:rsid w:val="000E0DDE"/>
    <w:rsid w:val="000E103D"/>
    <w:rsid w:val="000E1203"/>
    <w:rsid w:val="000E149D"/>
    <w:rsid w:val="000E1795"/>
    <w:rsid w:val="000E1877"/>
    <w:rsid w:val="000E1A76"/>
    <w:rsid w:val="000E1B65"/>
    <w:rsid w:val="000E1C9C"/>
    <w:rsid w:val="000E232C"/>
    <w:rsid w:val="000E23CC"/>
    <w:rsid w:val="000E25BC"/>
    <w:rsid w:val="000E2892"/>
    <w:rsid w:val="000E295C"/>
    <w:rsid w:val="000E2D7D"/>
    <w:rsid w:val="000E2DD1"/>
    <w:rsid w:val="000E2E8A"/>
    <w:rsid w:val="000E30EE"/>
    <w:rsid w:val="000E332F"/>
    <w:rsid w:val="000E338D"/>
    <w:rsid w:val="000E39C7"/>
    <w:rsid w:val="000E3A98"/>
    <w:rsid w:val="000E3E0E"/>
    <w:rsid w:val="000E3E35"/>
    <w:rsid w:val="000E3F68"/>
    <w:rsid w:val="000E3FCB"/>
    <w:rsid w:val="000E410C"/>
    <w:rsid w:val="000E414D"/>
    <w:rsid w:val="000E43EA"/>
    <w:rsid w:val="000E44F1"/>
    <w:rsid w:val="000E47D5"/>
    <w:rsid w:val="000E4C13"/>
    <w:rsid w:val="000E4D7C"/>
    <w:rsid w:val="000E4E06"/>
    <w:rsid w:val="000E5282"/>
    <w:rsid w:val="000E54C1"/>
    <w:rsid w:val="000E55AD"/>
    <w:rsid w:val="000E5650"/>
    <w:rsid w:val="000E566A"/>
    <w:rsid w:val="000E5ADD"/>
    <w:rsid w:val="000E5D00"/>
    <w:rsid w:val="000E5D38"/>
    <w:rsid w:val="000E5D5C"/>
    <w:rsid w:val="000E626E"/>
    <w:rsid w:val="000E63E6"/>
    <w:rsid w:val="000E6486"/>
    <w:rsid w:val="000E688E"/>
    <w:rsid w:val="000E6B4A"/>
    <w:rsid w:val="000E6BBF"/>
    <w:rsid w:val="000E6BE4"/>
    <w:rsid w:val="000E6BEE"/>
    <w:rsid w:val="000E6CAB"/>
    <w:rsid w:val="000E729B"/>
    <w:rsid w:val="000E73D9"/>
    <w:rsid w:val="000E74B6"/>
    <w:rsid w:val="000E767E"/>
    <w:rsid w:val="000E76CD"/>
    <w:rsid w:val="000E788E"/>
    <w:rsid w:val="000E7B8E"/>
    <w:rsid w:val="000E7B92"/>
    <w:rsid w:val="000E7CE6"/>
    <w:rsid w:val="000E7D56"/>
    <w:rsid w:val="000F0196"/>
    <w:rsid w:val="000F060C"/>
    <w:rsid w:val="000F07CA"/>
    <w:rsid w:val="000F07F9"/>
    <w:rsid w:val="000F096E"/>
    <w:rsid w:val="000F0AA3"/>
    <w:rsid w:val="000F0F0E"/>
    <w:rsid w:val="000F0F6C"/>
    <w:rsid w:val="000F1153"/>
    <w:rsid w:val="000F11BE"/>
    <w:rsid w:val="000F1563"/>
    <w:rsid w:val="000F165D"/>
    <w:rsid w:val="000F1674"/>
    <w:rsid w:val="000F1AEA"/>
    <w:rsid w:val="000F1B47"/>
    <w:rsid w:val="000F1B9E"/>
    <w:rsid w:val="000F1FB1"/>
    <w:rsid w:val="000F2016"/>
    <w:rsid w:val="000F2457"/>
    <w:rsid w:val="000F2498"/>
    <w:rsid w:val="000F2603"/>
    <w:rsid w:val="000F2A6A"/>
    <w:rsid w:val="000F3137"/>
    <w:rsid w:val="000F3503"/>
    <w:rsid w:val="000F374B"/>
    <w:rsid w:val="000F3800"/>
    <w:rsid w:val="000F38DD"/>
    <w:rsid w:val="000F3913"/>
    <w:rsid w:val="000F3A0E"/>
    <w:rsid w:val="000F3C39"/>
    <w:rsid w:val="000F3E1F"/>
    <w:rsid w:val="000F3F03"/>
    <w:rsid w:val="000F46CB"/>
    <w:rsid w:val="000F484F"/>
    <w:rsid w:val="000F4A4F"/>
    <w:rsid w:val="000F4EBE"/>
    <w:rsid w:val="000F5459"/>
    <w:rsid w:val="000F54A2"/>
    <w:rsid w:val="000F5576"/>
    <w:rsid w:val="000F567E"/>
    <w:rsid w:val="000F5834"/>
    <w:rsid w:val="000F599C"/>
    <w:rsid w:val="000F59FB"/>
    <w:rsid w:val="000F5AD0"/>
    <w:rsid w:val="000F5B6E"/>
    <w:rsid w:val="000F5E4B"/>
    <w:rsid w:val="000F6051"/>
    <w:rsid w:val="000F60F7"/>
    <w:rsid w:val="000F61AD"/>
    <w:rsid w:val="000F63AB"/>
    <w:rsid w:val="000F645F"/>
    <w:rsid w:val="000F68F2"/>
    <w:rsid w:val="000F6C06"/>
    <w:rsid w:val="000F6D14"/>
    <w:rsid w:val="000F7218"/>
    <w:rsid w:val="000F74CD"/>
    <w:rsid w:val="000F771D"/>
    <w:rsid w:val="000F7871"/>
    <w:rsid w:val="000F79B1"/>
    <w:rsid w:val="0010034F"/>
    <w:rsid w:val="001003F2"/>
    <w:rsid w:val="001007C8"/>
    <w:rsid w:val="00100869"/>
    <w:rsid w:val="00100B49"/>
    <w:rsid w:val="0010103F"/>
    <w:rsid w:val="001010DC"/>
    <w:rsid w:val="00101229"/>
    <w:rsid w:val="00101316"/>
    <w:rsid w:val="0010138F"/>
    <w:rsid w:val="001013D8"/>
    <w:rsid w:val="001013FE"/>
    <w:rsid w:val="0010157F"/>
    <w:rsid w:val="001015B6"/>
    <w:rsid w:val="0010189D"/>
    <w:rsid w:val="001018A5"/>
    <w:rsid w:val="0010190F"/>
    <w:rsid w:val="0010197E"/>
    <w:rsid w:val="00101C8B"/>
    <w:rsid w:val="00101D5B"/>
    <w:rsid w:val="00101D93"/>
    <w:rsid w:val="00101E19"/>
    <w:rsid w:val="00102194"/>
    <w:rsid w:val="001022D5"/>
    <w:rsid w:val="0010272B"/>
    <w:rsid w:val="00102752"/>
    <w:rsid w:val="001027A9"/>
    <w:rsid w:val="00103034"/>
    <w:rsid w:val="001030AC"/>
    <w:rsid w:val="001030B5"/>
    <w:rsid w:val="00103334"/>
    <w:rsid w:val="0010338E"/>
    <w:rsid w:val="001033B5"/>
    <w:rsid w:val="001037A2"/>
    <w:rsid w:val="00103919"/>
    <w:rsid w:val="0010392A"/>
    <w:rsid w:val="00103A59"/>
    <w:rsid w:val="00103E76"/>
    <w:rsid w:val="0010432D"/>
    <w:rsid w:val="001044F7"/>
    <w:rsid w:val="001045C9"/>
    <w:rsid w:val="001045F9"/>
    <w:rsid w:val="001047EC"/>
    <w:rsid w:val="00104842"/>
    <w:rsid w:val="001048A2"/>
    <w:rsid w:val="00104DF1"/>
    <w:rsid w:val="00104DF3"/>
    <w:rsid w:val="00104E3F"/>
    <w:rsid w:val="00104FEA"/>
    <w:rsid w:val="0010515E"/>
    <w:rsid w:val="001051CE"/>
    <w:rsid w:val="0010564E"/>
    <w:rsid w:val="001056B2"/>
    <w:rsid w:val="00105735"/>
    <w:rsid w:val="0010573D"/>
    <w:rsid w:val="00105799"/>
    <w:rsid w:val="001057B2"/>
    <w:rsid w:val="001057EA"/>
    <w:rsid w:val="0010590B"/>
    <w:rsid w:val="00105B98"/>
    <w:rsid w:val="0010644B"/>
    <w:rsid w:val="00106580"/>
    <w:rsid w:val="00106A89"/>
    <w:rsid w:val="00106BD7"/>
    <w:rsid w:val="00106F61"/>
    <w:rsid w:val="00106FD0"/>
    <w:rsid w:val="0010703A"/>
    <w:rsid w:val="00107546"/>
    <w:rsid w:val="00107764"/>
    <w:rsid w:val="0010779D"/>
    <w:rsid w:val="001077C3"/>
    <w:rsid w:val="00107837"/>
    <w:rsid w:val="00107A18"/>
    <w:rsid w:val="00107A7C"/>
    <w:rsid w:val="00107A9F"/>
    <w:rsid w:val="00107C10"/>
    <w:rsid w:val="00107F33"/>
    <w:rsid w:val="0011053F"/>
    <w:rsid w:val="001105A2"/>
    <w:rsid w:val="001105BE"/>
    <w:rsid w:val="001106DB"/>
    <w:rsid w:val="00110A4C"/>
    <w:rsid w:val="00110A5D"/>
    <w:rsid w:val="00110B30"/>
    <w:rsid w:val="00110D9A"/>
    <w:rsid w:val="0011141D"/>
    <w:rsid w:val="0011145B"/>
    <w:rsid w:val="001114B1"/>
    <w:rsid w:val="00111A84"/>
    <w:rsid w:val="00111A95"/>
    <w:rsid w:val="00111FB7"/>
    <w:rsid w:val="0011215E"/>
    <w:rsid w:val="0011220E"/>
    <w:rsid w:val="001124BF"/>
    <w:rsid w:val="001124C1"/>
    <w:rsid w:val="0011264A"/>
    <w:rsid w:val="00112664"/>
    <w:rsid w:val="00112674"/>
    <w:rsid w:val="00112A67"/>
    <w:rsid w:val="00112CC9"/>
    <w:rsid w:val="00112DE2"/>
    <w:rsid w:val="00112E0D"/>
    <w:rsid w:val="00112F86"/>
    <w:rsid w:val="00113160"/>
    <w:rsid w:val="00113318"/>
    <w:rsid w:val="00113326"/>
    <w:rsid w:val="0011342B"/>
    <w:rsid w:val="0011347E"/>
    <w:rsid w:val="00113578"/>
    <w:rsid w:val="00113787"/>
    <w:rsid w:val="001137BE"/>
    <w:rsid w:val="001139B9"/>
    <w:rsid w:val="00113A0E"/>
    <w:rsid w:val="00113AA0"/>
    <w:rsid w:val="00113C07"/>
    <w:rsid w:val="00113F0C"/>
    <w:rsid w:val="00113FE1"/>
    <w:rsid w:val="00114036"/>
    <w:rsid w:val="00114092"/>
    <w:rsid w:val="0011411C"/>
    <w:rsid w:val="001142BF"/>
    <w:rsid w:val="00114513"/>
    <w:rsid w:val="0011484D"/>
    <w:rsid w:val="001148AA"/>
    <w:rsid w:val="00114A56"/>
    <w:rsid w:val="00114C06"/>
    <w:rsid w:val="001150D7"/>
    <w:rsid w:val="00115115"/>
    <w:rsid w:val="0011537A"/>
    <w:rsid w:val="001157B9"/>
    <w:rsid w:val="0011598A"/>
    <w:rsid w:val="001159CB"/>
    <w:rsid w:val="001159D3"/>
    <w:rsid w:val="00115A49"/>
    <w:rsid w:val="00115CC5"/>
    <w:rsid w:val="00115F39"/>
    <w:rsid w:val="00115FA1"/>
    <w:rsid w:val="00116359"/>
    <w:rsid w:val="001163FD"/>
    <w:rsid w:val="0011653F"/>
    <w:rsid w:val="001169B9"/>
    <w:rsid w:val="00116A58"/>
    <w:rsid w:val="00116B74"/>
    <w:rsid w:val="00116C0B"/>
    <w:rsid w:val="00116C8D"/>
    <w:rsid w:val="00116D19"/>
    <w:rsid w:val="00116D69"/>
    <w:rsid w:val="00116DAD"/>
    <w:rsid w:val="00116E8C"/>
    <w:rsid w:val="0011711D"/>
    <w:rsid w:val="001171A7"/>
    <w:rsid w:val="001171B5"/>
    <w:rsid w:val="001172DD"/>
    <w:rsid w:val="0011732F"/>
    <w:rsid w:val="0011743D"/>
    <w:rsid w:val="001175D1"/>
    <w:rsid w:val="00117632"/>
    <w:rsid w:val="00117816"/>
    <w:rsid w:val="00117989"/>
    <w:rsid w:val="00117AD7"/>
    <w:rsid w:val="00117ADF"/>
    <w:rsid w:val="00117C30"/>
    <w:rsid w:val="00117D43"/>
    <w:rsid w:val="00117D87"/>
    <w:rsid w:val="00117DEE"/>
    <w:rsid w:val="00117F3B"/>
    <w:rsid w:val="0012009A"/>
    <w:rsid w:val="0012079F"/>
    <w:rsid w:val="0012083C"/>
    <w:rsid w:val="00120842"/>
    <w:rsid w:val="00120CF4"/>
    <w:rsid w:val="00120FA3"/>
    <w:rsid w:val="001213A3"/>
    <w:rsid w:val="00121483"/>
    <w:rsid w:val="0012162B"/>
    <w:rsid w:val="0012177C"/>
    <w:rsid w:val="001218D5"/>
    <w:rsid w:val="0012199E"/>
    <w:rsid w:val="00121B34"/>
    <w:rsid w:val="00121B9D"/>
    <w:rsid w:val="00121D0C"/>
    <w:rsid w:val="00121D84"/>
    <w:rsid w:val="001220D8"/>
    <w:rsid w:val="001221E8"/>
    <w:rsid w:val="00122696"/>
    <w:rsid w:val="00122912"/>
    <w:rsid w:val="001229A8"/>
    <w:rsid w:val="001229EA"/>
    <w:rsid w:val="00122B5F"/>
    <w:rsid w:val="00122CC7"/>
    <w:rsid w:val="00122F0C"/>
    <w:rsid w:val="001231AE"/>
    <w:rsid w:val="00123273"/>
    <w:rsid w:val="001232AC"/>
    <w:rsid w:val="001235EA"/>
    <w:rsid w:val="00123A6C"/>
    <w:rsid w:val="00123B6B"/>
    <w:rsid w:val="00123F53"/>
    <w:rsid w:val="001241C5"/>
    <w:rsid w:val="00124345"/>
    <w:rsid w:val="001243A8"/>
    <w:rsid w:val="0012448E"/>
    <w:rsid w:val="0012456B"/>
    <w:rsid w:val="00124987"/>
    <w:rsid w:val="00124AC9"/>
    <w:rsid w:val="00124E89"/>
    <w:rsid w:val="001255CB"/>
    <w:rsid w:val="00125608"/>
    <w:rsid w:val="001256DD"/>
    <w:rsid w:val="00125768"/>
    <w:rsid w:val="00125C4C"/>
    <w:rsid w:val="00125F64"/>
    <w:rsid w:val="00125FAC"/>
    <w:rsid w:val="0012608B"/>
    <w:rsid w:val="00126546"/>
    <w:rsid w:val="0012663D"/>
    <w:rsid w:val="001266C9"/>
    <w:rsid w:val="001267B9"/>
    <w:rsid w:val="001267D4"/>
    <w:rsid w:val="00126824"/>
    <w:rsid w:val="00126BAD"/>
    <w:rsid w:val="00126BB4"/>
    <w:rsid w:val="00126C2E"/>
    <w:rsid w:val="00126E3C"/>
    <w:rsid w:val="00126FF7"/>
    <w:rsid w:val="0012732B"/>
    <w:rsid w:val="0012737F"/>
    <w:rsid w:val="00127529"/>
    <w:rsid w:val="00127543"/>
    <w:rsid w:val="00127AB4"/>
    <w:rsid w:val="00127AFC"/>
    <w:rsid w:val="00127B58"/>
    <w:rsid w:val="00127EBA"/>
    <w:rsid w:val="00130203"/>
    <w:rsid w:val="0013021C"/>
    <w:rsid w:val="0013026E"/>
    <w:rsid w:val="00130492"/>
    <w:rsid w:val="00130547"/>
    <w:rsid w:val="0013065E"/>
    <w:rsid w:val="00130A20"/>
    <w:rsid w:val="00130B0C"/>
    <w:rsid w:val="00130B6F"/>
    <w:rsid w:val="00130C83"/>
    <w:rsid w:val="00130DBA"/>
    <w:rsid w:val="00130FDE"/>
    <w:rsid w:val="00131200"/>
    <w:rsid w:val="0013126E"/>
    <w:rsid w:val="001312A2"/>
    <w:rsid w:val="00131346"/>
    <w:rsid w:val="001316A1"/>
    <w:rsid w:val="0013175A"/>
    <w:rsid w:val="00131898"/>
    <w:rsid w:val="0013197B"/>
    <w:rsid w:val="00131D88"/>
    <w:rsid w:val="001320CC"/>
    <w:rsid w:val="001321E5"/>
    <w:rsid w:val="001322CB"/>
    <w:rsid w:val="00132629"/>
    <w:rsid w:val="00132894"/>
    <w:rsid w:val="00132912"/>
    <w:rsid w:val="001329BC"/>
    <w:rsid w:val="00132C3D"/>
    <w:rsid w:val="00132DA9"/>
    <w:rsid w:val="00132EC6"/>
    <w:rsid w:val="0013311B"/>
    <w:rsid w:val="001334A4"/>
    <w:rsid w:val="001334E7"/>
    <w:rsid w:val="001334F5"/>
    <w:rsid w:val="00133556"/>
    <w:rsid w:val="001335AA"/>
    <w:rsid w:val="001335D1"/>
    <w:rsid w:val="00133B1F"/>
    <w:rsid w:val="00133C3B"/>
    <w:rsid w:val="00133C79"/>
    <w:rsid w:val="00134099"/>
    <w:rsid w:val="00134369"/>
    <w:rsid w:val="00134428"/>
    <w:rsid w:val="0013473C"/>
    <w:rsid w:val="0013486C"/>
    <w:rsid w:val="00134A0A"/>
    <w:rsid w:val="00134DD8"/>
    <w:rsid w:val="00135035"/>
    <w:rsid w:val="00135152"/>
    <w:rsid w:val="00135290"/>
    <w:rsid w:val="001352FC"/>
    <w:rsid w:val="00135348"/>
    <w:rsid w:val="00135571"/>
    <w:rsid w:val="00135630"/>
    <w:rsid w:val="00135683"/>
    <w:rsid w:val="00135839"/>
    <w:rsid w:val="001358F4"/>
    <w:rsid w:val="00135937"/>
    <w:rsid w:val="00135D33"/>
    <w:rsid w:val="00135D66"/>
    <w:rsid w:val="00135F47"/>
    <w:rsid w:val="00136084"/>
    <w:rsid w:val="001362A6"/>
    <w:rsid w:val="001363FD"/>
    <w:rsid w:val="001364F1"/>
    <w:rsid w:val="00136532"/>
    <w:rsid w:val="001366B7"/>
    <w:rsid w:val="0013674F"/>
    <w:rsid w:val="001368D6"/>
    <w:rsid w:val="0013696B"/>
    <w:rsid w:val="00136A50"/>
    <w:rsid w:val="00136A74"/>
    <w:rsid w:val="00136C63"/>
    <w:rsid w:val="00136CBB"/>
    <w:rsid w:val="00136CC9"/>
    <w:rsid w:val="00136D90"/>
    <w:rsid w:val="00136DFD"/>
    <w:rsid w:val="00137025"/>
    <w:rsid w:val="001371F5"/>
    <w:rsid w:val="00137214"/>
    <w:rsid w:val="00137225"/>
    <w:rsid w:val="001375DF"/>
    <w:rsid w:val="00137618"/>
    <w:rsid w:val="0013785C"/>
    <w:rsid w:val="0013788A"/>
    <w:rsid w:val="0013792D"/>
    <w:rsid w:val="00137FE2"/>
    <w:rsid w:val="001402B7"/>
    <w:rsid w:val="001405B8"/>
    <w:rsid w:val="0014074B"/>
    <w:rsid w:val="0014094F"/>
    <w:rsid w:val="00140951"/>
    <w:rsid w:val="00140BDF"/>
    <w:rsid w:val="00141A79"/>
    <w:rsid w:val="00141AA1"/>
    <w:rsid w:val="00141C95"/>
    <w:rsid w:val="00141CDA"/>
    <w:rsid w:val="00141D77"/>
    <w:rsid w:val="001421F9"/>
    <w:rsid w:val="00142424"/>
    <w:rsid w:val="001424F6"/>
    <w:rsid w:val="00142508"/>
    <w:rsid w:val="00142A07"/>
    <w:rsid w:val="00142AAA"/>
    <w:rsid w:val="00142E36"/>
    <w:rsid w:val="00142F28"/>
    <w:rsid w:val="00142FB7"/>
    <w:rsid w:val="001431B2"/>
    <w:rsid w:val="001432FA"/>
    <w:rsid w:val="0014333F"/>
    <w:rsid w:val="001434F9"/>
    <w:rsid w:val="001436E6"/>
    <w:rsid w:val="00143974"/>
    <w:rsid w:val="00143A43"/>
    <w:rsid w:val="00143DF0"/>
    <w:rsid w:val="00144004"/>
    <w:rsid w:val="0014411C"/>
    <w:rsid w:val="00144240"/>
    <w:rsid w:val="00144A56"/>
    <w:rsid w:val="00144A59"/>
    <w:rsid w:val="00144B9D"/>
    <w:rsid w:val="00144D2B"/>
    <w:rsid w:val="00144E5A"/>
    <w:rsid w:val="00144E82"/>
    <w:rsid w:val="0014522C"/>
    <w:rsid w:val="001453A8"/>
    <w:rsid w:val="00145404"/>
    <w:rsid w:val="0014566E"/>
    <w:rsid w:val="00145885"/>
    <w:rsid w:val="00145A33"/>
    <w:rsid w:val="00145B22"/>
    <w:rsid w:val="00145BCA"/>
    <w:rsid w:val="00145BCD"/>
    <w:rsid w:val="00145E0A"/>
    <w:rsid w:val="00145EBF"/>
    <w:rsid w:val="00146071"/>
    <w:rsid w:val="00146138"/>
    <w:rsid w:val="00146405"/>
    <w:rsid w:val="00146596"/>
    <w:rsid w:val="00146599"/>
    <w:rsid w:val="00146795"/>
    <w:rsid w:val="00146808"/>
    <w:rsid w:val="0014687F"/>
    <w:rsid w:val="0014688D"/>
    <w:rsid w:val="0014698B"/>
    <w:rsid w:val="00146B24"/>
    <w:rsid w:val="00146DE9"/>
    <w:rsid w:val="00146FD5"/>
    <w:rsid w:val="00147084"/>
    <w:rsid w:val="001472F5"/>
    <w:rsid w:val="001477E4"/>
    <w:rsid w:val="00147B0B"/>
    <w:rsid w:val="00147BB4"/>
    <w:rsid w:val="00147DC6"/>
    <w:rsid w:val="001501D0"/>
    <w:rsid w:val="0015027A"/>
    <w:rsid w:val="001508F2"/>
    <w:rsid w:val="001508F9"/>
    <w:rsid w:val="00150911"/>
    <w:rsid w:val="00150933"/>
    <w:rsid w:val="00150A1D"/>
    <w:rsid w:val="00150B97"/>
    <w:rsid w:val="00150EDC"/>
    <w:rsid w:val="00151194"/>
    <w:rsid w:val="00151216"/>
    <w:rsid w:val="00151358"/>
    <w:rsid w:val="001513D0"/>
    <w:rsid w:val="00151432"/>
    <w:rsid w:val="00151442"/>
    <w:rsid w:val="0015152F"/>
    <w:rsid w:val="00151763"/>
    <w:rsid w:val="00151865"/>
    <w:rsid w:val="00151AE5"/>
    <w:rsid w:val="00151C53"/>
    <w:rsid w:val="00151EB3"/>
    <w:rsid w:val="00152062"/>
    <w:rsid w:val="00152126"/>
    <w:rsid w:val="001521B1"/>
    <w:rsid w:val="00152263"/>
    <w:rsid w:val="0015255D"/>
    <w:rsid w:val="0015267F"/>
    <w:rsid w:val="0015281A"/>
    <w:rsid w:val="00152CF9"/>
    <w:rsid w:val="00152D36"/>
    <w:rsid w:val="00152E6A"/>
    <w:rsid w:val="00153084"/>
    <w:rsid w:val="0015339A"/>
    <w:rsid w:val="00153471"/>
    <w:rsid w:val="001536E8"/>
    <w:rsid w:val="00153764"/>
    <w:rsid w:val="00153839"/>
    <w:rsid w:val="00153BC4"/>
    <w:rsid w:val="00153E40"/>
    <w:rsid w:val="00154000"/>
    <w:rsid w:val="001540AD"/>
    <w:rsid w:val="001540AF"/>
    <w:rsid w:val="001542C2"/>
    <w:rsid w:val="00154602"/>
    <w:rsid w:val="0015483A"/>
    <w:rsid w:val="001548A3"/>
    <w:rsid w:val="00154991"/>
    <w:rsid w:val="00154D4F"/>
    <w:rsid w:val="00155096"/>
    <w:rsid w:val="0015510C"/>
    <w:rsid w:val="0015518A"/>
    <w:rsid w:val="00155365"/>
    <w:rsid w:val="00155366"/>
    <w:rsid w:val="001557BA"/>
    <w:rsid w:val="00155899"/>
    <w:rsid w:val="00155A01"/>
    <w:rsid w:val="00155A49"/>
    <w:rsid w:val="00155AA3"/>
    <w:rsid w:val="00155B0E"/>
    <w:rsid w:val="00155B19"/>
    <w:rsid w:val="00155D76"/>
    <w:rsid w:val="00156331"/>
    <w:rsid w:val="0015662B"/>
    <w:rsid w:val="001566D0"/>
    <w:rsid w:val="001568A0"/>
    <w:rsid w:val="0015693B"/>
    <w:rsid w:val="00156997"/>
    <w:rsid w:val="00156A69"/>
    <w:rsid w:val="00156A86"/>
    <w:rsid w:val="00156BBB"/>
    <w:rsid w:val="00156BC6"/>
    <w:rsid w:val="00156C53"/>
    <w:rsid w:val="00156CC6"/>
    <w:rsid w:val="00156D97"/>
    <w:rsid w:val="00156F9F"/>
    <w:rsid w:val="001570AB"/>
    <w:rsid w:val="001570E2"/>
    <w:rsid w:val="0015727E"/>
    <w:rsid w:val="001572C4"/>
    <w:rsid w:val="001574A6"/>
    <w:rsid w:val="001574AE"/>
    <w:rsid w:val="0015758E"/>
    <w:rsid w:val="0015769F"/>
    <w:rsid w:val="00157986"/>
    <w:rsid w:val="00157FA7"/>
    <w:rsid w:val="001602AA"/>
    <w:rsid w:val="00160353"/>
    <w:rsid w:val="00160743"/>
    <w:rsid w:val="0016077D"/>
    <w:rsid w:val="0016081B"/>
    <w:rsid w:val="0016087B"/>
    <w:rsid w:val="00160924"/>
    <w:rsid w:val="00160B45"/>
    <w:rsid w:val="00161174"/>
    <w:rsid w:val="001612F4"/>
    <w:rsid w:val="00161360"/>
    <w:rsid w:val="00161685"/>
    <w:rsid w:val="001619FF"/>
    <w:rsid w:val="00161C54"/>
    <w:rsid w:val="00161C94"/>
    <w:rsid w:val="00161FC9"/>
    <w:rsid w:val="0016215A"/>
    <w:rsid w:val="0016216F"/>
    <w:rsid w:val="001621B2"/>
    <w:rsid w:val="001624F0"/>
    <w:rsid w:val="0016257C"/>
    <w:rsid w:val="001625F9"/>
    <w:rsid w:val="00162637"/>
    <w:rsid w:val="00162B1D"/>
    <w:rsid w:val="00162DBE"/>
    <w:rsid w:val="00162FE5"/>
    <w:rsid w:val="00163238"/>
    <w:rsid w:val="0016337E"/>
    <w:rsid w:val="00163420"/>
    <w:rsid w:val="00163498"/>
    <w:rsid w:val="001634A4"/>
    <w:rsid w:val="0016370D"/>
    <w:rsid w:val="0016398E"/>
    <w:rsid w:val="001639EF"/>
    <w:rsid w:val="00163C3F"/>
    <w:rsid w:val="00163D1C"/>
    <w:rsid w:val="00163DD7"/>
    <w:rsid w:val="00163E4D"/>
    <w:rsid w:val="00163FE3"/>
    <w:rsid w:val="00164063"/>
    <w:rsid w:val="0016465A"/>
    <w:rsid w:val="00164689"/>
    <w:rsid w:val="001646E8"/>
    <w:rsid w:val="0016486B"/>
    <w:rsid w:val="0016498A"/>
    <w:rsid w:val="00164D33"/>
    <w:rsid w:val="0016521E"/>
    <w:rsid w:val="001655DC"/>
    <w:rsid w:val="001655EB"/>
    <w:rsid w:val="00165671"/>
    <w:rsid w:val="0016571B"/>
    <w:rsid w:val="001657A6"/>
    <w:rsid w:val="001658CC"/>
    <w:rsid w:val="00165952"/>
    <w:rsid w:val="00165E79"/>
    <w:rsid w:val="00166311"/>
    <w:rsid w:val="00166658"/>
    <w:rsid w:val="00166DA8"/>
    <w:rsid w:val="00166FAE"/>
    <w:rsid w:val="00167192"/>
    <w:rsid w:val="0016728E"/>
    <w:rsid w:val="001674B4"/>
    <w:rsid w:val="001674C5"/>
    <w:rsid w:val="001674CB"/>
    <w:rsid w:val="00167618"/>
    <w:rsid w:val="001677A8"/>
    <w:rsid w:val="001677C5"/>
    <w:rsid w:val="00167A63"/>
    <w:rsid w:val="00167C2A"/>
    <w:rsid w:val="00170256"/>
    <w:rsid w:val="0017028A"/>
    <w:rsid w:val="001702DD"/>
    <w:rsid w:val="001706C4"/>
    <w:rsid w:val="001709CB"/>
    <w:rsid w:val="001709EE"/>
    <w:rsid w:val="00170BF4"/>
    <w:rsid w:val="00170E31"/>
    <w:rsid w:val="00171035"/>
    <w:rsid w:val="00171147"/>
    <w:rsid w:val="00171174"/>
    <w:rsid w:val="00171539"/>
    <w:rsid w:val="00171678"/>
    <w:rsid w:val="00171A5D"/>
    <w:rsid w:val="00171D04"/>
    <w:rsid w:val="00171D0C"/>
    <w:rsid w:val="00171D39"/>
    <w:rsid w:val="00172725"/>
    <w:rsid w:val="0017283F"/>
    <w:rsid w:val="00172843"/>
    <w:rsid w:val="00172883"/>
    <w:rsid w:val="00172A06"/>
    <w:rsid w:val="00172A30"/>
    <w:rsid w:val="00172A95"/>
    <w:rsid w:val="00172BE4"/>
    <w:rsid w:val="00172D8F"/>
    <w:rsid w:val="00172D93"/>
    <w:rsid w:val="00172F34"/>
    <w:rsid w:val="00173174"/>
    <w:rsid w:val="001733A9"/>
    <w:rsid w:val="001733E6"/>
    <w:rsid w:val="00173957"/>
    <w:rsid w:val="00173CDF"/>
    <w:rsid w:val="0017426F"/>
    <w:rsid w:val="0017427E"/>
    <w:rsid w:val="001743CA"/>
    <w:rsid w:val="0017451F"/>
    <w:rsid w:val="001745A0"/>
    <w:rsid w:val="001748E4"/>
    <w:rsid w:val="00174A87"/>
    <w:rsid w:val="00174B08"/>
    <w:rsid w:val="00174B55"/>
    <w:rsid w:val="00174F39"/>
    <w:rsid w:val="00174F7E"/>
    <w:rsid w:val="001752B1"/>
    <w:rsid w:val="001752DD"/>
    <w:rsid w:val="001752E4"/>
    <w:rsid w:val="001753E3"/>
    <w:rsid w:val="001755B1"/>
    <w:rsid w:val="0017571F"/>
    <w:rsid w:val="001759CE"/>
    <w:rsid w:val="00175A78"/>
    <w:rsid w:val="00175E22"/>
    <w:rsid w:val="001761B7"/>
    <w:rsid w:val="00176466"/>
    <w:rsid w:val="00176708"/>
    <w:rsid w:val="00176969"/>
    <w:rsid w:val="00176A73"/>
    <w:rsid w:val="00176D81"/>
    <w:rsid w:val="00176E35"/>
    <w:rsid w:val="00177145"/>
    <w:rsid w:val="00177159"/>
    <w:rsid w:val="00177249"/>
    <w:rsid w:val="00177260"/>
    <w:rsid w:val="001775CA"/>
    <w:rsid w:val="00177738"/>
    <w:rsid w:val="00177887"/>
    <w:rsid w:val="00177956"/>
    <w:rsid w:val="00177C4C"/>
    <w:rsid w:val="00177C90"/>
    <w:rsid w:val="00177EB5"/>
    <w:rsid w:val="00177F2F"/>
    <w:rsid w:val="001800EF"/>
    <w:rsid w:val="001800F0"/>
    <w:rsid w:val="00180112"/>
    <w:rsid w:val="001802F0"/>
    <w:rsid w:val="0018031E"/>
    <w:rsid w:val="001803CD"/>
    <w:rsid w:val="00180477"/>
    <w:rsid w:val="001804B2"/>
    <w:rsid w:val="00180705"/>
    <w:rsid w:val="00180933"/>
    <w:rsid w:val="00180BEE"/>
    <w:rsid w:val="00180CCE"/>
    <w:rsid w:val="00180D40"/>
    <w:rsid w:val="001812C5"/>
    <w:rsid w:val="00181983"/>
    <w:rsid w:val="001819E1"/>
    <w:rsid w:val="00181A44"/>
    <w:rsid w:val="00181AA9"/>
    <w:rsid w:val="00181DCC"/>
    <w:rsid w:val="00182028"/>
    <w:rsid w:val="001821C0"/>
    <w:rsid w:val="001822CC"/>
    <w:rsid w:val="001824E5"/>
    <w:rsid w:val="0018260E"/>
    <w:rsid w:val="00182C44"/>
    <w:rsid w:val="00182E06"/>
    <w:rsid w:val="0018322B"/>
    <w:rsid w:val="00183244"/>
    <w:rsid w:val="00183384"/>
    <w:rsid w:val="0018345F"/>
    <w:rsid w:val="001835CE"/>
    <w:rsid w:val="001836CF"/>
    <w:rsid w:val="00183876"/>
    <w:rsid w:val="001839FD"/>
    <w:rsid w:val="00184071"/>
    <w:rsid w:val="00184135"/>
    <w:rsid w:val="0018428A"/>
    <w:rsid w:val="00184302"/>
    <w:rsid w:val="0018482F"/>
    <w:rsid w:val="0018494E"/>
    <w:rsid w:val="00184F66"/>
    <w:rsid w:val="00184FB7"/>
    <w:rsid w:val="00184FDE"/>
    <w:rsid w:val="00185063"/>
    <w:rsid w:val="001852D3"/>
    <w:rsid w:val="00185800"/>
    <w:rsid w:val="00185A55"/>
    <w:rsid w:val="00185F2E"/>
    <w:rsid w:val="00185FC4"/>
    <w:rsid w:val="001864F0"/>
    <w:rsid w:val="001867B1"/>
    <w:rsid w:val="001868F2"/>
    <w:rsid w:val="00186A1C"/>
    <w:rsid w:val="00186D10"/>
    <w:rsid w:val="00186EDB"/>
    <w:rsid w:val="00186F03"/>
    <w:rsid w:val="001871DB"/>
    <w:rsid w:val="0018725C"/>
    <w:rsid w:val="0018737E"/>
    <w:rsid w:val="001875E4"/>
    <w:rsid w:val="00187718"/>
    <w:rsid w:val="0018773C"/>
    <w:rsid w:val="00187B20"/>
    <w:rsid w:val="00187BD6"/>
    <w:rsid w:val="00187E05"/>
    <w:rsid w:val="001900EB"/>
    <w:rsid w:val="00190111"/>
    <w:rsid w:val="0019021A"/>
    <w:rsid w:val="00190315"/>
    <w:rsid w:val="001909E6"/>
    <w:rsid w:val="00190B80"/>
    <w:rsid w:val="00190FA4"/>
    <w:rsid w:val="00190FC4"/>
    <w:rsid w:val="001911BE"/>
    <w:rsid w:val="0019120D"/>
    <w:rsid w:val="0019138E"/>
    <w:rsid w:val="001913E6"/>
    <w:rsid w:val="00191B36"/>
    <w:rsid w:val="00191CAD"/>
    <w:rsid w:val="00191D30"/>
    <w:rsid w:val="00191E30"/>
    <w:rsid w:val="0019209E"/>
    <w:rsid w:val="001920DD"/>
    <w:rsid w:val="00192273"/>
    <w:rsid w:val="00192333"/>
    <w:rsid w:val="001923B8"/>
    <w:rsid w:val="00192455"/>
    <w:rsid w:val="00192640"/>
    <w:rsid w:val="00192707"/>
    <w:rsid w:val="00192754"/>
    <w:rsid w:val="001927E7"/>
    <w:rsid w:val="00192EB4"/>
    <w:rsid w:val="00192EE2"/>
    <w:rsid w:val="00193006"/>
    <w:rsid w:val="001930CB"/>
    <w:rsid w:val="001931A1"/>
    <w:rsid w:val="001933AA"/>
    <w:rsid w:val="0019348F"/>
    <w:rsid w:val="0019385C"/>
    <w:rsid w:val="001938C9"/>
    <w:rsid w:val="00193B38"/>
    <w:rsid w:val="00193C49"/>
    <w:rsid w:val="00193D07"/>
    <w:rsid w:val="00193DEE"/>
    <w:rsid w:val="00193EB4"/>
    <w:rsid w:val="0019401D"/>
    <w:rsid w:val="0019408C"/>
    <w:rsid w:val="001940E0"/>
    <w:rsid w:val="0019460B"/>
    <w:rsid w:val="0019468C"/>
    <w:rsid w:val="0019475C"/>
    <w:rsid w:val="0019485A"/>
    <w:rsid w:val="001948FF"/>
    <w:rsid w:val="00194A2A"/>
    <w:rsid w:val="00194BAA"/>
    <w:rsid w:val="00194FA1"/>
    <w:rsid w:val="00195028"/>
    <w:rsid w:val="00195076"/>
    <w:rsid w:val="001950B2"/>
    <w:rsid w:val="001950F1"/>
    <w:rsid w:val="00195E28"/>
    <w:rsid w:val="001962D2"/>
    <w:rsid w:val="001965E8"/>
    <w:rsid w:val="00196703"/>
    <w:rsid w:val="001968C0"/>
    <w:rsid w:val="00196A65"/>
    <w:rsid w:val="00196C5F"/>
    <w:rsid w:val="00196EA3"/>
    <w:rsid w:val="0019705F"/>
    <w:rsid w:val="00197497"/>
    <w:rsid w:val="001974BD"/>
    <w:rsid w:val="001979EA"/>
    <w:rsid w:val="00197A9B"/>
    <w:rsid w:val="00197B96"/>
    <w:rsid w:val="00197BB5"/>
    <w:rsid w:val="00197E0F"/>
    <w:rsid w:val="00197ECB"/>
    <w:rsid w:val="001A005B"/>
    <w:rsid w:val="001A02EC"/>
    <w:rsid w:val="001A038B"/>
    <w:rsid w:val="001A0441"/>
    <w:rsid w:val="001A0469"/>
    <w:rsid w:val="001A06EA"/>
    <w:rsid w:val="001A0787"/>
    <w:rsid w:val="001A07A0"/>
    <w:rsid w:val="001A0985"/>
    <w:rsid w:val="001A0A68"/>
    <w:rsid w:val="001A0B96"/>
    <w:rsid w:val="001A0D3B"/>
    <w:rsid w:val="001A0EB2"/>
    <w:rsid w:val="001A0FDF"/>
    <w:rsid w:val="001A1338"/>
    <w:rsid w:val="001A1511"/>
    <w:rsid w:val="001A1AB2"/>
    <w:rsid w:val="001A1C6A"/>
    <w:rsid w:val="001A1E14"/>
    <w:rsid w:val="001A20B0"/>
    <w:rsid w:val="001A2250"/>
    <w:rsid w:val="001A2478"/>
    <w:rsid w:val="001A252E"/>
    <w:rsid w:val="001A25CD"/>
    <w:rsid w:val="001A2660"/>
    <w:rsid w:val="001A2A1E"/>
    <w:rsid w:val="001A2C74"/>
    <w:rsid w:val="001A3038"/>
    <w:rsid w:val="001A31E1"/>
    <w:rsid w:val="001A3582"/>
    <w:rsid w:val="001A36F9"/>
    <w:rsid w:val="001A37C7"/>
    <w:rsid w:val="001A3883"/>
    <w:rsid w:val="001A39D6"/>
    <w:rsid w:val="001A3AD3"/>
    <w:rsid w:val="001A3B82"/>
    <w:rsid w:val="001A3DA2"/>
    <w:rsid w:val="001A3E0E"/>
    <w:rsid w:val="001A3F1A"/>
    <w:rsid w:val="001A3F65"/>
    <w:rsid w:val="001A4159"/>
    <w:rsid w:val="001A4292"/>
    <w:rsid w:val="001A4429"/>
    <w:rsid w:val="001A4485"/>
    <w:rsid w:val="001A45CD"/>
    <w:rsid w:val="001A46EA"/>
    <w:rsid w:val="001A4947"/>
    <w:rsid w:val="001A4986"/>
    <w:rsid w:val="001A49BF"/>
    <w:rsid w:val="001A4A39"/>
    <w:rsid w:val="001A4C52"/>
    <w:rsid w:val="001A4CAB"/>
    <w:rsid w:val="001A4CF2"/>
    <w:rsid w:val="001A507F"/>
    <w:rsid w:val="001A5087"/>
    <w:rsid w:val="001A51A5"/>
    <w:rsid w:val="001A558B"/>
    <w:rsid w:val="001A55B3"/>
    <w:rsid w:val="001A5666"/>
    <w:rsid w:val="001A57AB"/>
    <w:rsid w:val="001A5870"/>
    <w:rsid w:val="001A5941"/>
    <w:rsid w:val="001A5BDE"/>
    <w:rsid w:val="001A5CA5"/>
    <w:rsid w:val="001A5E65"/>
    <w:rsid w:val="001A61E8"/>
    <w:rsid w:val="001A621B"/>
    <w:rsid w:val="001A624C"/>
    <w:rsid w:val="001A6339"/>
    <w:rsid w:val="001A64FE"/>
    <w:rsid w:val="001A6550"/>
    <w:rsid w:val="001A6739"/>
    <w:rsid w:val="001A6985"/>
    <w:rsid w:val="001A6ADB"/>
    <w:rsid w:val="001A6C2F"/>
    <w:rsid w:val="001A6D51"/>
    <w:rsid w:val="001A6EA7"/>
    <w:rsid w:val="001A6F74"/>
    <w:rsid w:val="001A7074"/>
    <w:rsid w:val="001A70F3"/>
    <w:rsid w:val="001A72AE"/>
    <w:rsid w:val="001A739C"/>
    <w:rsid w:val="001A7406"/>
    <w:rsid w:val="001A7441"/>
    <w:rsid w:val="001A777F"/>
    <w:rsid w:val="001A781C"/>
    <w:rsid w:val="001A7964"/>
    <w:rsid w:val="001A7AF8"/>
    <w:rsid w:val="001A7BBB"/>
    <w:rsid w:val="001B0455"/>
    <w:rsid w:val="001B04A8"/>
    <w:rsid w:val="001B09E8"/>
    <w:rsid w:val="001B0B95"/>
    <w:rsid w:val="001B0C71"/>
    <w:rsid w:val="001B0F51"/>
    <w:rsid w:val="001B102A"/>
    <w:rsid w:val="001B1092"/>
    <w:rsid w:val="001B163B"/>
    <w:rsid w:val="001B1913"/>
    <w:rsid w:val="001B198A"/>
    <w:rsid w:val="001B1A10"/>
    <w:rsid w:val="001B1ACB"/>
    <w:rsid w:val="001B1C9E"/>
    <w:rsid w:val="001B1E3F"/>
    <w:rsid w:val="001B1E52"/>
    <w:rsid w:val="001B1E6E"/>
    <w:rsid w:val="001B1E78"/>
    <w:rsid w:val="001B1F46"/>
    <w:rsid w:val="001B247C"/>
    <w:rsid w:val="001B24DD"/>
    <w:rsid w:val="001B260F"/>
    <w:rsid w:val="001B2859"/>
    <w:rsid w:val="001B299C"/>
    <w:rsid w:val="001B2BFA"/>
    <w:rsid w:val="001B322E"/>
    <w:rsid w:val="001B3243"/>
    <w:rsid w:val="001B334E"/>
    <w:rsid w:val="001B33A7"/>
    <w:rsid w:val="001B36D4"/>
    <w:rsid w:val="001B3758"/>
    <w:rsid w:val="001B3846"/>
    <w:rsid w:val="001B38C3"/>
    <w:rsid w:val="001B3CBB"/>
    <w:rsid w:val="001B3D8E"/>
    <w:rsid w:val="001B3DD1"/>
    <w:rsid w:val="001B4098"/>
    <w:rsid w:val="001B417B"/>
    <w:rsid w:val="001B4560"/>
    <w:rsid w:val="001B4691"/>
    <w:rsid w:val="001B48CF"/>
    <w:rsid w:val="001B4991"/>
    <w:rsid w:val="001B4C71"/>
    <w:rsid w:val="001B4EF6"/>
    <w:rsid w:val="001B4F08"/>
    <w:rsid w:val="001B524E"/>
    <w:rsid w:val="001B5250"/>
    <w:rsid w:val="001B526D"/>
    <w:rsid w:val="001B5886"/>
    <w:rsid w:val="001B5B57"/>
    <w:rsid w:val="001B5D37"/>
    <w:rsid w:val="001B5D9C"/>
    <w:rsid w:val="001B5E39"/>
    <w:rsid w:val="001B5EA2"/>
    <w:rsid w:val="001B5F4E"/>
    <w:rsid w:val="001B6062"/>
    <w:rsid w:val="001B6537"/>
    <w:rsid w:val="001B6A8D"/>
    <w:rsid w:val="001B6AD0"/>
    <w:rsid w:val="001B6CA3"/>
    <w:rsid w:val="001B6CD9"/>
    <w:rsid w:val="001B7064"/>
    <w:rsid w:val="001B71EE"/>
    <w:rsid w:val="001B7306"/>
    <w:rsid w:val="001B7487"/>
    <w:rsid w:val="001B7841"/>
    <w:rsid w:val="001B7B06"/>
    <w:rsid w:val="001B7B8E"/>
    <w:rsid w:val="001B7BA8"/>
    <w:rsid w:val="001B7C29"/>
    <w:rsid w:val="001B7DC7"/>
    <w:rsid w:val="001C005C"/>
    <w:rsid w:val="001C0131"/>
    <w:rsid w:val="001C01E0"/>
    <w:rsid w:val="001C0211"/>
    <w:rsid w:val="001C03D6"/>
    <w:rsid w:val="001C03E6"/>
    <w:rsid w:val="001C0768"/>
    <w:rsid w:val="001C093F"/>
    <w:rsid w:val="001C0A14"/>
    <w:rsid w:val="001C0C1B"/>
    <w:rsid w:val="001C0C32"/>
    <w:rsid w:val="001C0D0C"/>
    <w:rsid w:val="001C0D84"/>
    <w:rsid w:val="001C0EC9"/>
    <w:rsid w:val="001C0F79"/>
    <w:rsid w:val="001C12EA"/>
    <w:rsid w:val="001C133A"/>
    <w:rsid w:val="001C13CA"/>
    <w:rsid w:val="001C141E"/>
    <w:rsid w:val="001C1472"/>
    <w:rsid w:val="001C18A9"/>
    <w:rsid w:val="001C1E0B"/>
    <w:rsid w:val="001C1E97"/>
    <w:rsid w:val="001C1F43"/>
    <w:rsid w:val="001C2056"/>
    <w:rsid w:val="001C2130"/>
    <w:rsid w:val="001C299E"/>
    <w:rsid w:val="001C2DF4"/>
    <w:rsid w:val="001C3220"/>
    <w:rsid w:val="001C324D"/>
    <w:rsid w:val="001C360F"/>
    <w:rsid w:val="001C3698"/>
    <w:rsid w:val="001C36E0"/>
    <w:rsid w:val="001C3AB2"/>
    <w:rsid w:val="001C3B07"/>
    <w:rsid w:val="001C3D67"/>
    <w:rsid w:val="001C3E5D"/>
    <w:rsid w:val="001C40C1"/>
    <w:rsid w:val="001C40F7"/>
    <w:rsid w:val="001C419A"/>
    <w:rsid w:val="001C446E"/>
    <w:rsid w:val="001C4C76"/>
    <w:rsid w:val="001C4C81"/>
    <w:rsid w:val="001C4C99"/>
    <w:rsid w:val="001C4CF4"/>
    <w:rsid w:val="001C4E25"/>
    <w:rsid w:val="001C5055"/>
    <w:rsid w:val="001C55F2"/>
    <w:rsid w:val="001C5728"/>
    <w:rsid w:val="001C59FD"/>
    <w:rsid w:val="001C5BE7"/>
    <w:rsid w:val="001C62A9"/>
    <w:rsid w:val="001C6478"/>
    <w:rsid w:val="001C6B10"/>
    <w:rsid w:val="001C6BAA"/>
    <w:rsid w:val="001C70CE"/>
    <w:rsid w:val="001C7313"/>
    <w:rsid w:val="001C74A0"/>
    <w:rsid w:val="001C774C"/>
    <w:rsid w:val="001C7814"/>
    <w:rsid w:val="001C791A"/>
    <w:rsid w:val="001C79FD"/>
    <w:rsid w:val="001C7CB0"/>
    <w:rsid w:val="001C7D99"/>
    <w:rsid w:val="001C7F13"/>
    <w:rsid w:val="001D005C"/>
    <w:rsid w:val="001D0090"/>
    <w:rsid w:val="001D038E"/>
    <w:rsid w:val="001D0562"/>
    <w:rsid w:val="001D05D3"/>
    <w:rsid w:val="001D0741"/>
    <w:rsid w:val="001D0B25"/>
    <w:rsid w:val="001D0B9E"/>
    <w:rsid w:val="001D0C8E"/>
    <w:rsid w:val="001D125E"/>
    <w:rsid w:val="001D178D"/>
    <w:rsid w:val="001D188A"/>
    <w:rsid w:val="001D1CB7"/>
    <w:rsid w:val="001D1DB4"/>
    <w:rsid w:val="001D1EC7"/>
    <w:rsid w:val="001D1EEF"/>
    <w:rsid w:val="001D23F5"/>
    <w:rsid w:val="001D240C"/>
    <w:rsid w:val="001D27FD"/>
    <w:rsid w:val="001D2937"/>
    <w:rsid w:val="001D29B8"/>
    <w:rsid w:val="001D2A14"/>
    <w:rsid w:val="001D2A7E"/>
    <w:rsid w:val="001D2B6D"/>
    <w:rsid w:val="001D2DF6"/>
    <w:rsid w:val="001D2E8C"/>
    <w:rsid w:val="001D2EEC"/>
    <w:rsid w:val="001D2F0A"/>
    <w:rsid w:val="001D2F1F"/>
    <w:rsid w:val="001D3008"/>
    <w:rsid w:val="001D302E"/>
    <w:rsid w:val="001D3195"/>
    <w:rsid w:val="001D3369"/>
    <w:rsid w:val="001D338B"/>
    <w:rsid w:val="001D3406"/>
    <w:rsid w:val="001D35B0"/>
    <w:rsid w:val="001D3764"/>
    <w:rsid w:val="001D3C32"/>
    <w:rsid w:val="001D3E1D"/>
    <w:rsid w:val="001D408C"/>
    <w:rsid w:val="001D40F1"/>
    <w:rsid w:val="001D411C"/>
    <w:rsid w:val="001D4154"/>
    <w:rsid w:val="001D475A"/>
    <w:rsid w:val="001D4C40"/>
    <w:rsid w:val="001D4D33"/>
    <w:rsid w:val="001D51D8"/>
    <w:rsid w:val="001D54EF"/>
    <w:rsid w:val="001D5702"/>
    <w:rsid w:val="001D570C"/>
    <w:rsid w:val="001D58D1"/>
    <w:rsid w:val="001D58DF"/>
    <w:rsid w:val="001D5D0F"/>
    <w:rsid w:val="001D5EAB"/>
    <w:rsid w:val="001D5F2A"/>
    <w:rsid w:val="001D5F8E"/>
    <w:rsid w:val="001D636A"/>
    <w:rsid w:val="001D6436"/>
    <w:rsid w:val="001D69D3"/>
    <w:rsid w:val="001D69E9"/>
    <w:rsid w:val="001D6A35"/>
    <w:rsid w:val="001D6AA2"/>
    <w:rsid w:val="001D6CFC"/>
    <w:rsid w:val="001D73A8"/>
    <w:rsid w:val="001D7647"/>
    <w:rsid w:val="001D7CAA"/>
    <w:rsid w:val="001D7D79"/>
    <w:rsid w:val="001D7EAD"/>
    <w:rsid w:val="001D7EE9"/>
    <w:rsid w:val="001E047B"/>
    <w:rsid w:val="001E055E"/>
    <w:rsid w:val="001E0733"/>
    <w:rsid w:val="001E0798"/>
    <w:rsid w:val="001E07A6"/>
    <w:rsid w:val="001E084E"/>
    <w:rsid w:val="001E0BFB"/>
    <w:rsid w:val="001E0CB1"/>
    <w:rsid w:val="001E0CCB"/>
    <w:rsid w:val="001E0DBF"/>
    <w:rsid w:val="001E0DF9"/>
    <w:rsid w:val="001E11E7"/>
    <w:rsid w:val="001E1594"/>
    <w:rsid w:val="001E1920"/>
    <w:rsid w:val="001E1978"/>
    <w:rsid w:val="001E19E4"/>
    <w:rsid w:val="001E1BFB"/>
    <w:rsid w:val="001E20AE"/>
    <w:rsid w:val="001E2369"/>
    <w:rsid w:val="001E23F9"/>
    <w:rsid w:val="001E23FF"/>
    <w:rsid w:val="001E24BB"/>
    <w:rsid w:val="001E2808"/>
    <w:rsid w:val="001E299F"/>
    <w:rsid w:val="001E29AC"/>
    <w:rsid w:val="001E29E1"/>
    <w:rsid w:val="001E2D92"/>
    <w:rsid w:val="001E304B"/>
    <w:rsid w:val="001E3130"/>
    <w:rsid w:val="001E3560"/>
    <w:rsid w:val="001E36AA"/>
    <w:rsid w:val="001E37DE"/>
    <w:rsid w:val="001E395C"/>
    <w:rsid w:val="001E3ABC"/>
    <w:rsid w:val="001E410C"/>
    <w:rsid w:val="001E4158"/>
    <w:rsid w:val="001E41A1"/>
    <w:rsid w:val="001E436D"/>
    <w:rsid w:val="001E45E4"/>
    <w:rsid w:val="001E4678"/>
    <w:rsid w:val="001E46BC"/>
    <w:rsid w:val="001E47B6"/>
    <w:rsid w:val="001E4C75"/>
    <w:rsid w:val="001E4D51"/>
    <w:rsid w:val="001E4FFD"/>
    <w:rsid w:val="001E503E"/>
    <w:rsid w:val="001E5118"/>
    <w:rsid w:val="001E5368"/>
    <w:rsid w:val="001E53E3"/>
    <w:rsid w:val="001E5504"/>
    <w:rsid w:val="001E5514"/>
    <w:rsid w:val="001E5757"/>
    <w:rsid w:val="001E578B"/>
    <w:rsid w:val="001E5A02"/>
    <w:rsid w:val="001E5B9E"/>
    <w:rsid w:val="001E5D07"/>
    <w:rsid w:val="001E5DB8"/>
    <w:rsid w:val="001E5DD0"/>
    <w:rsid w:val="001E62AE"/>
    <w:rsid w:val="001E63A0"/>
    <w:rsid w:val="001E6591"/>
    <w:rsid w:val="001E68D1"/>
    <w:rsid w:val="001E6BD9"/>
    <w:rsid w:val="001E70E1"/>
    <w:rsid w:val="001E71D9"/>
    <w:rsid w:val="001E73CF"/>
    <w:rsid w:val="001E7494"/>
    <w:rsid w:val="001E74D7"/>
    <w:rsid w:val="001E75AA"/>
    <w:rsid w:val="001E77A4"/>
    <w:rsid w:val="001E77DB"/>
    <w:rsid w:val="001E7913"/>
    <w:rsid w:val="001E79B3"/>
    <w:rsid w:val="001E7A23"/>
    <w:rsid w:val="001E7B53"/>
    <w:rsid w:val="001E7C06"/>
    <w:rsid w:val="001E7CA5"/>
    <w:rsid w:val="001E7F84"/>
    <w:rsid w:val="001F0274"/>
    <w:rsid w:val="001F030A"/>
    <w:rsid w:val="001F050F"/>
    <w:rsid w:val="001F051C"/>
    <w:rsid w:val="001F05DC"/>
    <w:rsid w:val="001F0BA8"/>
    <w:rsid w:val="001F0CE7"/>
    <w:rsid w:val="001F121A"/>
    <w:rsid w:val="001F144B"/>
    <w:rsid w:val="001F149C"/>
    <w:rsid w:val="001F155D"/>
    <w:rsid w:val="001F15BB"/>
    <w:rsid w:val="001F1619"/>
    <w:rsid w:val="001F1659"/>
    <w:rsid w:val="001F18A7"/>
    <w:rsid w:val="001F1C45"/>
    <w:rsid w:val="001F1DD6"/>
    <w:rsid w:val="001F1EA8"/>
    <w:rsid w:val="001F2374"/>
    <w:rsid w:val="001F2565"/>
    <w:rsid w:val="001F2685"/>
    <w:rsid w:val="001F27BE"/>
    <w:rsid w:val="001F291C"/>
    <w:rsid w:val="001F29C2"/>
    <w:rsid w:val="001F2F52"/>
    <w:rsid w:val="001F366E"/>
    <w:rsid w:val="001F3674"/>
    <w:rsid w:val="001F3749"/>
    <w:rsid w:val="001F37FA"/>
    <w:rsid w:val="001F3BCB"/>
    <w:rsid w:val="001F3DBD"/>
    <w:rsid w:val="001F3FA3"/>
    <w:rsid w:val="001F4140"/>
    <w:rsid w:val="001F41F8"/>
    <w:rsid w:val="001F45BE"/>
    <w:rsid w:val="001F46BE"/>
    <w:rsid w:val="001F4906"/>
    <w:rsid w:val="001F4B8E"/>
    <w:rsid w:val="001F4BA2"/>
    <w:rsid w:val="001F4C5D"/>
    <w:rsid w:val="001F4E77"/>
    <w:rsid w:val="001F5009"/>
    <w:rsid w:val="001F51BD"/>
    <w:rsid w:val="001F51C4"/>
    <w:rsid w:val="001F521C"/>
    <w:rsid w:val="001F522B"/>
    <w:rsid w:val="001F526B"/>
    <w:rsid w:val="001F5438"/>
    <w:rsid w:val="001F5448"/>
    <w:rsid w:val="001F5456"/>
    <w:rsid w:val="001F5489"/>
    <w:rsid w:val="001F54F8"/>
    <w:rsid w:val="001F5614"/>
    <w:rsid w:val="001F56BA"/>
    <w:rsid w:val="001F5843"/>
    <w:rsid w:val="001F59E5"/>
    <w:rsid w:val="001F5CE7"/>
    <w:rsid w:val="001F5DBF"/>
    <w:rsid w:val="001F5F4E"/>
    <w:rsid w:val="001F6006"/>
    <w:rsid w:val="001F600E"/>
    <w:rsid w:val="001F6500"/>
    <w:rsid w:val="001F656E"/>
    <w:rsid w:val="001F65EB"/>
    <w:rsid w:val="001F673D"/>
    <w:rsid w:val="001F676F"/>
    <w:rsid w:val="001F6F7F"/>
    <w:rsid w:val="001F704D"/>
    <w:rsid w:val="001F72E6"/>
    <w:rsid w:val="001F7349"/>
    <w:rsid w:val="001F7476"/>
    <w:rsid w:val="001F7587"/>
    <w:rsid w:val="001F7873"/>
    <w:rsid w:val="001F7A0E"/>
    <w:rsid w:val="001F7C06"/>
    <w:rsid w:val="001F7F78"/>
    <w:rsid w:val="00200127"/>
    <w:rsid w:val="002001F0"/>
    <w:rsid w:val="00200214"/>
    <w:rsid w:val="0020031F"/>
    <w:rsid w:val="0020037B"/>
    <w:rsid w:val="00200433"/>
    <w:rsid w:val="00200610"/>
    <w:rsid w:val="0020067F"/>
    <w:rsid w:val="002006FA"/>
    <w:rsid w:val="00200989"/>
    <w:rsid w:val="00200ACA"/>
    <w:rsid w:val="00200E2E"/>
    <w:rsid w:val="00200F62"/>
    <w:rsid w:val="00200FDA"/>
    <w:rsid w:val="002010CD"/>
    <w:rsid w:val="002010DE"/>
    <w:rsid w:val="002011EA"/>
    <w:rsid w:val="0020129F"/>
    <w:rsid w:val="002012D6"/>
    <w:rsid w:val="0020142B"/>
    <w:rsid w:val="002014FF"/>
    <w:rsid w:val="00201520"/>
    <w:rsid w:val="002015D6"/>
    <w:rsid w:val="002018D2"/>
    <w:rsid w:val="00201906"/>
    <w:rsid w:val="00201AE3"/>
    <w:rsid w:val="00201B71"/>
    <w:rsid w:val="00201D66"/>
    <w:rsid w:val="0020203B"/>
    <w:rsid w:val="0020204F"/>
    <w:rsid w:val="0020208C"/>
    <w:rsid w:val="002022F0"/>
    <w:rsid w:val="002024DA"/>
    <w:rsid w:val="002024F8"/>
    <w:rsid w:val="002026B1"/>
    <w:rsid w:val="00202732"/>
    <w:rsid w:val="002027A8"/>
    <w:rsid w:val="002027AB"/>
    <w:rsid w:val="00202941"/>
    <w:rsid w:val="00202A53"/>
    <w:rsid w:val="00202A54"/>
    <w:rsid w:val="00202A5A"/>
    <w:rsid w:val="00202E7D"/>
    <w:rsid w:val="002031A3"/>
    <w:rsid w:val="00203604"/>
    <w:rsid w:val="00203704"/>
    <w:rsid w:val="0020379A"/>
    <w:rsid w:val="00203938"/>
    <w:rsid w:val="00203A12"/>
    <w:rsid w:val="00203A66"/>
    <w:rsid w:val="00203AA5"/>
    <w:rsid w:val="00203ACB"/>
    <w:rsid w:val="00203C2D"/>
    <w:rsid w:val="00203D5F"/>
    <w:rsid w:val="00203D76"/>
    <w:rsid w:val="00203EE4"/>
    <w:rsid w:val="00203EE5"/>
    <w:rsid w:val="0020418C"/>
    <w:rsid w:val="00204197"/>
    <w:rsid w:val="002042B9"/>
    <w:rsid w:val="00204311"/>
    <w:rsid w:val="0020458C"/>
    <w:rsid w:val="00204635"/>
    <w:rsid w:val="002046A2"/>
    <w:rsid w:val="00204B75"/>
    <w:rsid w:val="00204C88"/>
    <w:rsid w:val="00204D12"/>
    <w:rsid w:val="00204F08"/>
    <w:rsid w:val="00204F6F"/>
    <w:rsid w:val="0020505E"/>
    <w:rsid w:val="00205082"/>
    <w:rsid w:val="00205211"/>
    <w:rsid w:val="002052EB"/>
    <w:rsid w:val="0020530E"/>
    <w:rsid w:val="00205535"/>
    <w:rsid w:val="002055F2"/>
    <w:rsid w:val="00205689"/>
    <w:rsid w:val="002056C9"/>
    <w:rsid w:val="0020578A"/>
    <w:rsid w:val="0020582C"/>
    <w:rsid w:val="002058B2"/>
    <w:rsid w:val="00205A90"/>
    <w:rsid w:val="00205B82"/>
    <w:rsid w:val="00205D28"/>
    <w:rsid w:val="00205E36"/>
    <w:rsid w:val="0020621F"/>
    <w:rsid w:val="002063EB"/>
    <w:rsid w:val="002065E5"/>
    <w:rsid w:val="002066E6"/>
    <w:rsid w:val="002067C0"/>
    <w:rsid w:val="002067FA"/>
    <w:rsid w:val="002068BE"/>
    <w:rsid w:val="00206A4B"/>
    <w:rsid w:val="00206AFC"/>
    <w:rsid w:val="00206B21"/>
    <w:rsid w:val="00206C02"/>
    <w:rsid w:val="00206F34"/>
    <w:rsid w:val="00206F5E"/>
    <w:rsid w:val="00207052"/>
    <w:rsid w:val="002071C6"/>
    <w:rsid w:val="002073F7"/>
    <w:rsid w:val="0020743F"/>
    <w:rsid w:val="00207767"/>
    <w:rsid w:val="002077AB"/>
    <w:rsid w:val="00207876"/>
    <w:rsid w:val="00207947"/>
    <w:rsid w:val="00207A23"/>
    <w:rsid w:val="00207AC5"/>
    <w:rsid w:val="00207ADA"/>
    <w:rsid w:val="00207B8E"/>
    <w:rsid w:val="00207ECA"/>
    <w:rsid w:val="00210275"/>
    <w:rsid w:val="00210313"/>
    <w:rsid w:val="002103C3"/>
    <w:rsid w:val="0021041E"/>
    <w:rsid w:val="00210626"/>
    <w:rsid w:val="002106BC"/>
    <w:rsid w:val="0021089C"/>
    <w:rsid w:val="002108F2"/>
    <w:rsid w:val="002109D0"/>
    <w:rsid w:val="00210BB5"/>
    <w:rsid w:val="00210CF1"/>
    <w:rsid w:val="00210DE5"/>
    <w:rsid w:val="00210ED1"/>
    <w:rsid w:val="00211029"/>
    <w:rsid w:val="00211133"/>
    <w:rsid w:val="0021123C"/>
    <w:rsid w:val="002112D5"/>
    <w:rsid w:val="0021133B"/>
    <w:rsid w:val="002114E2"/>
    <w:rsid w:val="00211807"/>
    <w:rsid w:val="00211870"/>
    <w:rsid w:val="00211BD8"/>
    <w:rsid w:val="00211BE0"/>
    <w:rsid w:val="00211CDA"/>
    <w:rsid w:val="00211DE2"/>
    <w:rsid w:val="00212072"/>
    <w:rsid w:val="00212101"/>
    <w:rsid w:val="00212154"/>
    <w:rsid w:val="002121C2"/>
    <w:rsid w:val="00212654"/>
    <w:rsid w:val="002127BA"/>
    <w:rsid w:val="00212919"/>
    <w:rsid w:val="00212BB4"/>
    <w:rsid w:val="00212CB7"/>
    <w:rsid w:val="00212EC2"/>
    <w:rsid w:val="0021316A"/>
    <w:rsid w:val="002131DD"/>
    <w:rsid w:val="002135F0"/>
    <w:rsid w:val="0021381D"/>
    <w:rsid w:val="00213EC4"/>
    <w:rsid w:val="00213EFA"/>
    <w:rsid w:val="00213FDC"/>
    <w:rsid w:val="00213FF8"/>
    <w:rsid w:val="00214397"/>
    <w:rsid w:val="002143D1"/>
    <w:rsid w:val="0021455D"/>
    <w:rsid w:val="00214875"/>
    <w:rsid w:val="00214E23"/>
    <w:rsid w:val="00214F24"/>
    <w:rsid w:val="00214F31"/>
    <w:rsid w:val="00214F95"/>
    <w:rsid w:val="0021506A"/>
    <w:rsid w:val="002150C1"/>
    <w:rsid w:val="00215459"/>
    <w:rsid w:val="00215625"/>
    <w:rsid w:val="0021567E"/>
    <w:rsid w:val="00215777"/>
    <w:rsid w:val="0021586E"/>
    <w:rsid w:val="00215E96"/>
    <w:rsid w:val="00215FF6"/>
    <w:rsid w:val="0021608A"/>
    <w:rsid w:val="0021611A"/>
    <w:rsid w:val="00216239"/>
    <w:rsid w:val="002163F1"/>
    <w:rsid w:val="00216457"/>
    <w:rsid w:val="002166D1"/>
    <w:rsid w:val="0021673D"/>
    <w:rsid w:val="00216823"/>
    <w:rsid w:val="002169A8"/>
    <w:rsid w:val="002169F5"/>
    <w:rsid w:val="00216A1E"/>
    <w:rsid w:val="00216C62"/>
    <w:rsid w:val="00216D0E"/>
    <w:rsid w:val="00216DB4"/>
    <w:rsid w:val="00217018"/>
    <w:rsid w:val="002172F4"/>
    <w:rsid w:val="002175BC"/>
    <w:rsid w:val="002175D7"/>
    <w:rsid w:val="002176BA"/>
    <w:rsid w:val="002176F3"/>
    <w:rsid w:val="00217764"/>
    <w:rsid w:val="00217818"/>
    <w:rsid w:val="00217BDD"/>
    <w:rsid w:val="0022001D"/>
    <w:rsid w:val="0022005F"/>
    <w:rsid w:val="00220478"/>
    <w:rsid w:val="00220674"/>
    <w:rsid w:val="002206EB"/>
    <w:rsid w:val="00220786"/>
    <w:rsid w:val="002208C4"/>
    <w:rsid w:val="002208DF"/>
    <w:rsid w:val="002208FA"/>
    <w:rsid w:val="002209B6"/>
    <w:rsid w:val="00220C0F"/>
    <w:rsid w:val="00220C32"/>
    <w:rsid w:val="00220C71"/>
    <w:rsid w:val="00220D7B"/>
    <w:rsid w:val="00220E83"/>
    <w:rsid w:val="0022100A"/>
    <w:rsid w:val="00221018"/>
    <w:rsid w:val="0022105E"/>
    <w:rsid w:val="002210D3"/>
    <w:rsid w:val="0022113B"/>
    <w:rsid w:val="0022134E"/>
    <w:rsid w:val="00221384"/>
    <w:rsid w:val="002214A0"/>
    <w:rsid w:val="0022168D"/>
    <w:rsid w:val="002218E9"/>
    <w:rsid w:val="00221A48"/>
    <w:rsid w:val="00221A8F"/>
    <w:rsid w:val="00221B1B"/>
    <w:rsid w:val="00221B52"/>
    <w:rsid w:val="00221E6E"/>
    <w:rsid w:val="00221F74"/>
    <w:rsid w:val="00221FA8"/>
    <w:rsid w:val="002222AE"/>
    <w:rsid w:val="0022242C"/>
    <w:rsid w:val="00222449"/>
    <w:rsid w:val="002225F3"/>
    <w:rsid w:val="0022282F"/>
    <w:rsid w:val="00222A1B"/>
    <w:rsid w:val="00222A63"/>
    <w:rsid w:val="00222AB2"/>
    <w:rsid w:val="00222C36"/>
    <w:rsid w:val="00222E0D"/>
    <w:rsid w:val="00222E24"/>
    <w:rsid w:val="00222F1B"/>
    <w:rsid w:val="0022301D"/>
    <w:rsid w:val="0022309B"/>
    <w:rsid w:val="002233B5"/>
    <w:rsid w:val="00223450"/>
    <w:rsid w:val="00223970"/>
    <w:rsid w:val="002239F5"/>
    <w:rsid w:val="00223C91"/>
    <w:rsid w:val="00223CE3"/>
    <w:rsid w:val="00223E7F"/>
    <w:rsid w:val="00223F5B"/>
    <w:rsid w:val="0022415F"/>
    <w:rsid w:val="0022419B"/>
    <w:rsid w:val="00224361"/>
    <w:rsid w:val="00224423"/>
    <w:rsid w:val="00224737"/>
    <w:rsid w:val="002248DF"/>
    <w:rsid w:val="00224AE2"/>
    <w:rsid w:val="00224B14"/>
    <w:rsid w:val="00224D2E"/>
    <w:rsid w:val="00224DD0"/>
    <w:rsid w:val="00224FB8"/>
    <w:rsid w:val="0022504E"/>
    <w:rsid w:val="00225055"/>
    <w:rsid w:val="0022506F"/>
    <w:rsid w:val="00225147"/>
    <w:rsid w:val="002253FD"/>
    <w:rsid w:val="0022573B"/>
    <w:rsid w:val="002257BA"/>
    <w:rsid w:val="00225988"/>
    <w:rsid w:val="0022675A"/>
    <w:rsid w:val="0022694F"/>
    <w:rsid w:val="00226A3D"/>
    <w:rsid w:val="00226ED9"/>
    <w:rsid w:val="0022702D"/>
    <w:rsid w:val="00227387"/>
    <w:rsid w:val="002277F5"/>
    <w:rsid w:val="00227898"/>
    <w:rsid w:val="002279D3"/>
    <w:rsid w:val="00227A48"/>
    <w:rsid w:val="00227E2E"/>
    <w:rsid w:val="002302EE"/>
    <w:rsid w:val="00230394"/>
    <w:rsid w:val="00230405"/>
    <w:rsid w:val="00230407"/>
    <w:rsid w:val="0023049E"/>
    <w:rsid w:val="002306BD"/>
    <w:rsid w:val="00230ADF"/>
    <w:rsid w:val="00230C9E"/>
    <w:rsid w:val="00230CB0"/>
    <w:rsid w:val="0023101B"/>
    <w:rsid w:val="00231057"/>
    <w:rsid w:val="002311A9"/>
    <w:rsid w:val="0023120D"/>
    <w:rsid w:val="002313DD"/>
    <w:rsid w:val="00231439"/>
    <w:rsid w:val="002314C1"/>
    <w:rsid w:val="002317E6"/>
    <w:rsid w:val="00231809"/>
    <w:rsid w:val="0023191D"/>
    <w:rsid w:val="00231BFA"/>
    <w:rsid w:val="00231CC0"/>
    <w:rsid w:val="00231E2E"/>
    <w:rsid w:val="00231F27"/>
    <w:rsid w:val="0023220D"/>
    <w:rsid w:val="002325EF"/>
    <w:rsid w:val="00232637"/>
    <w:rsid w:val="00232822"/>
    <w:rsid w:val="00232D3F"/>
    <w:rsid w:val="0023341F"/>
    <w:rsid w:val="0023345B"/>
    <w:rsid w:val="00233678"/>
    <w:rsid w:val="00233787"/>
    <w:rsid w:val="00233BD7"/>
    <w:rsid w:val="00233C00"/>
    <w:rsid w:val="00233CBD"/>
    <w:rsid w:val="0023413C"/>
    <w:rsid w:val="0023421E"/>
    <w:rsid w:val="00234613"/>
    <w:rsid w:val="00234785"/>
    <w:rsid w:val="002348C2"/>
    <w:rsid w:val="00234AB3"/>
    <w:rsid w:val="00234B78"/>
    <w:rsid w:val="0023506C"/>
    <w:rsid w:val="002350F9"/>
    <w:rsid w:val="002351E4"/>
    <w:rsid w:val="002351F9"/>
    <w:rsid w:val="0023528A"/>
    <w:rsid w:val="00235615"/>
    <w:rsid w:val="00235B29"/>
    <w:rsid w:val="00235C0D"/>
    <w:rsid w:val="00235DDB"/>
    <w:rsid w:val="00235F7F"/>
    <w:rsid w:val="002360FC"/>
    <w:rsid w:val="002361E6"/>
    <w:rsid w:val="002361EF"/>
    <w:rsid w:val="0023662B"/>
    <w:rsid w:val="00236A57"/>
    <w:rsid w:val="00236B3E"/>
    <w:rsid w:val="00236BA2"/>
    <w:rsid w:val="00236DEE"/>
    <w:rsid w:val="00236E16"/>
    <w:rsid w:val="00236E1A"/>
    <w:rsid w:val="00236F74"/>
    <w:rsid w:val="002371D6"/>
    <w:rsid w:val="00237566"/>
    <w:rsid w:val="002376DC"/>
    <w:rsid w:val="00237740"/>
    <w:rsid w:val="00237886"/>
    <w:rsid w:val="00237C56"/>
    <w:rsid w:val="00237DF7"/>
    <w:rsid w:val="00237E0D"/>
    <w:rsid w:val="0024004B"/>
    <w:rsid w:val="00240170"/>
    <w:rsid w:val="00240319"/>
    <w:rsid w:val="0024035C"/>
    <w:rsid w:val="00240497"/>
    <w:rsid w:val="002404CB"/>
    <w:rsid w:val="0024051D"/>
    <w:rsid w:val="00240729"/>
    <w:rsid w:val="002408EF"/>
    <w:rsid w:val="00240BC0"/>
    <w:rsid w:val="00241349"/>
    <w:rsid w:val="00241632"/>
    <w:rsid w:val="002416D9"/>
    <w:rsid w:val="0024182B"/>
    <w:rsid w:val="00241973"/>
    <w:rsid w:val="002419EE"/>
    <w:rsid w:val="00241AA6"/>
    <w:rsid w:val="00241E5B"/>
    <w:rsid w:val="002420C6"/>
    <w:rsid w:val="002420C8"/>
    <w:rsid w:val="002420E0"/>
    <w:rsid w:val="002422E3"/>
    <w:rsid w:val="00242491"/>
    <w:rsid w:val="002424AA"/>
    <w:rsid w:val="002424FB"/>
    <w:rsid w:val="0024255C"/>
    <w:rsid w:val="002425D3"/>
    <w:rsid w:val="00242706"/>
    <w:rsid w:val="002427B6"/>
    <w:rsid w:val="00242810"/>
    <w:rsid w:val="002428AC"/>
    <w:rsid w:val="00242B29"/>
    <w:rsid w:val="00242CF1"/>
    <w:rsid w:val="00242DD0"/>
    <w:rsid w:val="00242E16"/>
    <w:rsid w:val="00242F63"/>
    <w:rsid w:val="002430E7"/>
    <w:rsid w:val="0024314C"/>
    <w:rsid w:val="00243247"/>
    <w:rsid w:val="00243459"/>
    <w:rsid w:val="002438E6"/>
    <w:rsid w:val="00243C03"/>
    <w:rsid w:val="00243DAF"/>
    <w:rsid w:val="00243F36"/>
    <w:rsid w:val="002440CB"/>
    <w:rsid w:val="00244440"/>
    <w:rsid w:val="002446C2"/>
    <w:rsid w:val="00244E4D"/>
    <w:rsid w:val="002451DA"/>
    <w:rsid w:val="00245265"/>
    <w:rsid w:val="00245291"/>
    <w:rsid w:val="00245299"/>
    <w:rsid w:val="00245419"/>
    <w:rsid w:val="00245545"/>
    <w:rsid w:val="002455B8"/>
    <w:rsid w:val="00245675"/>
    <w:rsid w:val="00245927"/>
    <w:rsid w:val="002459BD"/>
    <w:rsid w:val="00245E56"/>
    <w:rsid w:val="0024627F"/>
    <w:rsid w:val="00246298"/>
    <w:rsid w:val="00246362"/>
    <w:rsid w:val="00246402"/>
    <w:rsid w:val="00246446"/>
    <w:rsid w:val="0024655C"/>
    <w:rsid w:val="002465DB"/>
    <w:rsid w:val="00246841"/>
    <w:rsid w:val="00246895"/>
    <w:rsid w:val="00246E84"/>
    <w:rsid w:val="002470BB"/>
    <w:rsid w:val="0024745B"/>
    <w:rsid w:val="0024747E"/>
    <w:rsid w:val="00247B0D"/>
    <w:rsid w:val="00247B2D"/>
    <w:rsid w:val="00247BFF"/>
    <w:rsid w:val="00247C9B"/>
    <w:rsid w:val="00247DB5"/>
    <w:rsid w:val="00247E8C"/>
    <w:rsid w:val="00250098"/>
    <w:rsid w:val="002502D7"/>
    <w:rsid w:val="002502F5"/>
    <w:rsid w:val="00250355"/>
    <w:rsid w:val="00250357"/>
    <w:rsid w:val="0025073A"/>
    <w:rsid w:val="0025077D"/>
    <w:rsid w:val="002508E1"/>
    <w:rsid w:val="0025098B"/>
    <w:rsid w:val="00250B2F"/>
    <w:rsid w:val="00250EC2"/>
    <w:rsid w:val="00250F96"/>
    <w:rsid w:val="00251142"/>
    <w:rsid w:val="002513F4"/>
    <w:rsid w:val="00251448"/>
    <w:rsid w:val="002515BE"/>
    <w:rsid w:val="00251848"/>
    <w:rsid w:val="00251A74"/>
    <w:rsid w:val="00251AB5"/>
    <w:rsid w:val="00251E20"/>
    <w:rsid w:val="0025206B"/>
    <w:rsid w:val="00252226"/>
    <w:rsid w:val="00252567"/>
    <w:rsid w:val="002525F1"/>
    <w:rsid w:val="00252631"/>
    <w:rsid w:val="0025275F"/>
    <w:rsid w:val="002527FE"/>
    <w:rsid w:val="002529F4"/>
    <w:rsid w:val="00252A82"/>
    <w:rsid w:val="00252AAD"/>
    <w:rsid w:val="00252BA4"/>
    <w:rsid w:val="00252CBF"/>
    <w:rsid w:val="00252EC6"/>
    <w:rsid w:val="0025305B"/>
    <w:rsid w:val="002531B5"/>
    <w:rsid w:val="00253291"/>
    <w:rsid w:val="002533EE"/>
    <w:rsid w:val="002534D0"/>
    <w:rsid w:val="0025374E"/>
    <w:rsid w:val="0025381D"/>
    <w:rsid w:val="00253A83"/>
    <w:rsid w:val="00253BD8"/>
    <w:rsid w:val="00253BDD"/>
    <w:rsid w:val="00253BFD"/>
    <w:rsid w:val="002544F9"/>
    <w:rsid w:val="0025451C"/>
    <w:rsid w:val="0025463D"/>
    <w:rsid w:val="00254674"/>
    <w:rsid w:val="00254802"/>
    <w:rsid w:val="0025480D"/>
    <w:rsid w:val="00254A47"/>
    <w:rsid w:val="00254A99"/>
    <w:rsid w:val="00254DD7"/>
    <w:rsid w:val="00254EB5"/>
    <w:rsid w:val="00254EB9"/>
    <w:rsid w:val="00254FC7"/>
    <w:rsid w:val="002550E4"/>
    <w:rsid w:val="002553D2"/>
    <w:rsid w:val="002555A0"/>
    <w:rsid w:val="0025590C"/>
    <w:rsid w:val="00255A3E"/>
    <w:rsid w:val="00255A98"/>
    <w:rsid w:val="00255E2C"/>
    <w:rsid w:val="002560BF"/>
    <w:rsid w:val="002562AA"/>
    <w:rsid w:val="002569E7"/>
    <w:rsid w:val="00256A53"/>
    <w:rsid w:val="00256BA0"/>
    <w:rsid w:val="00256BF8"/>
    <w:rsid w:val="00256CFF"/>
    <w:rsid w:val="00256D72"/>
    <w:rsid w:val="00256E74"/>
    <w:rsid w:val="002571D6"/>
    <w:rsid w:val="0025732C"/>
    <w:rsid w:val="00257420"/>
    <w:rsid w:val="002574D3"/>
    <w:rsid w:val="00257733"/>
    <w:rsid w:val="0025789E"/>
    <w:rsid w:val="00257F59"/>
    <w:rsid w:val="00257FAA"/>
    <w:rsid w:val="00260000"/>
    <w:rsid w:val="0026011C"/>
    <w:rsid w:val="002601B0"/>
    <w:rsid w:val="0026043E"/>
    <w:rsid w:val="0026067B"/>
    <w:rsid w:val="0026069B"/>
    <w:rsid w:val="00260CC4"/>
    <w:rsid w:val="00260D98"/>
    <w:rsid w:val="00260ED7"/>
    <w:rsid w:val="00260F5E"/>
    <w:rsid w:val="00261043"/>
    <w:rsid w:val="00261319"/>
    <w:rsid w:val="00261458"/>
    <w:rsid w:val="00261592"/>
    <w:rsid w:val="002617F7"/>
    <w:rsid w:val="0026180D"/>
    <w:rsid w:val="00261869"/>
    <w:rsid w:val="00261F9D"/>
    <w:rsid w:val="00262207"/>
    <w:rsid w:val="0026227D"/>
    <w:rsid w:val="0026248D"/>
    <w:rsid w:val="00262571"/>
    <w:rsid w:val="002625D9"/>
    <w:rsid w:val="00262C6E"/>
    <w:rsid w:val="00262C7D"/>
    <w:rsid w:val="00262CF9"/>
    <w:rsid w:val="00262D28"/>
    <w:rsid w:val="00262DF3"/>
    <w:rsid w:val="00262E8F"/>
    <w:rsid w:val="00262FAC"/>
    <w:rsid w:val="002632EA"/>
    <w:rsid w:val="002632ED"/>
    <w:rsid w:val="002633B8"/>
    <w:rsid w:val="002635A4"/>
    <w:rsid w:val="002638DA"/>
    <w:rsid w:val="00263999"/>
    <w:rsid w:val="002639B5"/>
    <w:rsid w:val="00263ABE"/>
    <w:rsid w:val="00263C87"/>
    <w:rsid w:val="00263C8B"/>
    <w:rsid w:val="00263CE5"/>
    <w:rsid w:val="0026428F"/>
    <w:rsid w:val="002642F3"/>
    <w:rsid w:val="00264415"/>
    <w:rsid w:val="00264561"/>
    <w:rsid w:val="002647AB"/>
    <w:rsid w:val="00264AD3"/>
    <w:rsid w:val="00264CFA"/>
    <w:rsid w:val="002650BC"/>
    <w:rsid w:val="00265129"/>
    <w:rsid w:val="00265328"/>
    <w:rsid w:val="00265368"/>
    <w:rsid w:val="00265913"/>
    <w:rsid w:val="00265A61"/>
    <w:rsid w:val="00265B49"/>
    <w:rsid w:val="00265BC7"/>
    <w:rsid w:val="00265CB7"/>
    <w:rsid w:val="00265F06"/>
    <w:rsid w:val="002661A4"/>
    <w:rsid w:val="002664C1"/>
    <w:rsid w:val="002664C5"/>
    <w:rsid w:val="00266592"/>
    <w:rsid w:val="00266770"/>
    <w:rsid w:val="00266772"/>
    <w:rsid w:val="00266897"/>
    <w:rsid w:val="00266A17"/>
    <w:rsid w:val="00266A60"/>
    <w:rsid w:val="00266BA5"/>
    <w:rsid w:val="00266E51"/>
    <w:rsid w:val="00266F14"/>
    <w:rsid w:val="00267106"/>
    <w:rsid w:val="002671C1"/>
    <w:rsid w:val="00267255"/>
    <w:rsid w:val="002673C5"/>
    <w:rsid w:val="00267535"/>
    <w:rsid w:val="002675BB"/>
    <w:rsid w:val="002676DF"/>
    <w:rsid w:val="00267776"/>
    <w:rsid w:val="00267916"/>
    <w:rsid w:val="002679D1"/>
    <w:rsid w:val="00270077"/>
    <w:rsid w:val="00270097"/>
    <w:rsid w:val="002701E4"/>
    <w:rsid w:val="0027053C"/>
    <w:rsid w:val="0027086F"/>
    <w:rsid w:val="002708D5"/>
    <w:rsid w:val="0027098C"/>
    <w:rsid w:val="00270A26"/>
    <w:rsid w:val="00270A3E"/>
    <w:rsid w:val="0027101B"/>
    <w:rsid w:val="0027131A"/>
    <w:rsid w:val="002714E0"/>
    <w:rsid w:val="00271766"/>
    <w:rsid w:val="00271C91"/>
    <w:rsid w:val="00271D33"/>
    <w:rsid w:val="00271EEF"/>
    <w:rsid w:val="0027219E"/>
    <w:rsid w:val="002721E2"/>
    <w:rsid w:val="002722CC"/>
    <w:rsid w:val="00272673"/>
    <w:rsid w:val="00272D95"/>
    <w:rsid w:val="00272DBF"/>
    <w:rsid w:val="00272DDD"/>
    <w:rsid w:val="00272FA1"/>
    <w:rsid w:val="00273145"/>
    <w:rsid w:val="0027315B"/>
    <w:rsid w:val="00273529"/>
    <w:rsid w:val="002738D2"/>
    <w:rsid w:val="00273C3C"/>
    <w:rsid w:val="00273CB1"/>
    <w:rsid w:val="00273CC8"/>
    <w:rsid w:val="00273D43"/>
    <w:rsid w:val="00273E55"/>
    <w:rsid w:val="00273FB3"/>
    <w:rsid w:val="002747B3"/>
    <w:rsid w:val="00274801"/>
    <w:rsid w:val="00274891"/>
    <w:rsid w:val="00274B0A"/>
    <w:rsid w:val="00274B35"/>
    <w:rsid w:val="00274B71"/>
    <w:rsid w:val="002751C8"/>
    <w:rsid w:val="00275322"/>
    <w:rsid w:val="00275412"/>
    <w:rsid w:val="002755A4"/>
    <w:rsid w:val="00275621"/>
    <w:rsid w:val="00275C3E"/>
    <w:rsid w:val="00275CC9"/>
    <w:rsid w:val="002760B7"/>
    <w:rsid w:val="0027613D"/>
    <w:rsid w:val="00276181"/>
    <w:rsid w:val="00276201"/>
    <w:rsid w:val="00276298"/>
    <w:rsid w:val="00276486"/>
    <w:rsid w:val="00276789"/>
    <w:rsid w:val="002767F1"/>
    <w:rsid w:val="00276956"/>
    <w:rsid w:val="00276B99"/>
    <w:rsid w:val="00276C7C"/>
    <w:rsid w:val="00276C83"/>
    <w:rsid w:val="00276C87"/>
    <w:rsid w:val="002771D1"/>
    <w:rsid w:val="002772C7"/>
    <w:rsid w:val="002772D2"/>
    <w:rsid w:val="002772F6"/>
    <w:rsid w:val="00277366"/>
    <w:rsid w:val="002774DF"/>
    <w:rsid w:val="002777B1"/>
    <w:rsid w:val="00277BFC"/>
    <w:rsid w:val="00277C96"/>
    <w:rsid w:val="00277D3A"/>
    <w:rsid w:val="00280658"/>
    <w:rsid w:val="0028075E"/>
    <w:rsid w:val="0028094F"/>
    <w:rsid w:val="00280AA6"/>
    <w:rsid w:val="00280C3C"/>
    <w:rsid w:val="002810AC"/>
    <w:rsid w:val="002814A6"/>
    <w:rsid w:val="0028150E"/>
    <w:rsid w:val="00281593"/>
    <w:rsid w:val="002817E7"/>
    <w:rsid w:val="00281856"/>
    <w:rsid w:val="00281922"/>
    <w:rsid w:val="00281B36"/>
    <w:rsid w:val="00281BAD"/>
    <w:rsid w:val="00281C65"/>
    <w:rsid w:val="00281CB2"/>
    <w:rsid w:val="00281D70"/>
    <w:rsid w:val="00281E56"/>
    <w:rsid w:val="00281F34"/>
    <w:rsid w:val="00282455"/>
    <w:rsid w:val="00282458"/>
    <w:rsid w:val="00282502"/>
    <w:rsid w:val="00282648"/>
    <w:rsid w:val="002828BB"/>
    <w:rsid w:val="002829DE"/>
    <w:rsid w:val="00282AD4"/>
    <w:rsid w:val="00282B76"/>
    <w:rsid w:val="00282B7C"/>
    <w:rsid w:val="00282CAA"/>
    <w:rsid w:val="00282D20"/>
    <w:rsid w:val="00282DA9"/>
    <w:rsid w:val="00283137"/>
    <w:rsid w:val="00283330"/>
    <w:rsid w:val="00283339"/>
    <w:rsid w:val="002835B0"/>
    <w:rsid w:val="002838F3"/>
    <w:rsid w:val="002838FC"/>
    <w:rsid w:val="00283AE8"/>
    <w:rsid w:val="00283CA0"/>
    <w:rsid w:val="00283D54"/>
    <w:rsid w:val="00283DB6"/>
    <w:rsid w:val="00283DC3"/>
    <w:rsid w:val="00283ECD"/>
    <w:rsid w:val="00283F92"/>
    <w:rsid w:val="002842EA"/>
    <w:rsid w:val="0028443B"/>
    <w:rsid w:val="00284460"/>
    <w:rsid w:val="0028450D"/>
    <w:rsid w:val="002845B8"/>
    <w:rsid w:val="00284786"/>
    <w:rsid w:val="002847C9"/>
    <w:rsid w:val="00284BB1"/>
    <w:rsid w:val="00284C49"/>
    <w:rsid w:val="00284E57"/>
    <w:rsid w:val="00284F17"/>
    <w:rsid w:val="00284FFA"/>
    <w:rsid w:val="002851F7"/>
    <w:rsid w:val="00285300"/>
    <w:rsid w:val="00285319"/>
    <w:rsid w:val="0028540D"/>
    <w:rsid w:val="00285463"/>
    <w:rsid w:val="002854B6"/>
    <w:rsid w:val="00285540"/>
    <w:rsid w:val="0028559C"/>
    <w:rsid w:val="0028587B"/>
    <w:rsid w:val="00285932"/>
    <w:rsid w:val="00285980"/>
    <w:rsid w:val="00285A90"/>
    <w:rsid w:val="00285BCC"/>
    <w:rsid w:val="00285C65"/>
    <w:rsid w:val="00285E35"/>
    <w:rsid w:val="00285F7D"/>
    <w:rsid w:val="002861E2"/>
    <w:rsid w:val="002862F4"/>
    <w:rsid w:val="0028634D"/>
    <w:rsid w:val="0028642B"/>
    <w:rsid w:val="00286547"/>
    <w:rsid w:val="00286659"/>
    <w:rsid w:val="00286E3D"/>
    <w:rsid w:val="00286FE8"/>
    <w:rsid w:val="002870D0"/>
    <w:rsid w:val="0028733E"/>
    <w:rsid w:val="00287624"/>
    <w:rsid w:val="002877EB"/>
    <w:rsid w:val="002879A8"/>
    <w:rsid w:val="00287D59"/>
    <w:rsid w:val="00287D5D"/>
    <w:rsid w:val="00287D90"/>
    <w:rsid w:val="00290218"/>
    <w:rsid w:val="002902BA"/>
    <w:rsid w:val="0029048C"/>
    <w:rsid w:val="002907AD"/>
    <w:rsid w:val="002907B2"/>
    <w:rsid w:val="002908CA"/>
    <w:rsid w:val="00290E66"/>
    <w:rsid w:val="00291317"/>
    <w:rsid w:val="002915E6"/>
    <w:rsid w:val="002916E5"/>
    <w:rsid w:val="002917F1"/>
    <w:rsid w:val="0029184F"/>
    <w:rsid w:val="00291D3E"/>
    <w:rsid w:val="00291E1C"/>
    <w:rsid w:val="0029201C"/>
    <w:rsid w:val="00292387"/>
    <w:rsid w:val="002923F5"/>
    <w:rsid w:val="002925A1"/>
    <w:rsid w:val="002926F9"/>
    <w:rsid w:val="002927B9"/>
    <w:rsid w:val="00292873"/>
    <w:rsid w:val="00292EA4"/>
    <w:rsid w:val="00293547"/>
    <w:rsid w:val="00293593"/>
    <w:rsid w:val="00293723"/>
    <w:rsid w:val="0029378C"/>
    <w:rsid w:val="002939B4"/>
    <w:rsid w:val="00293AFF"/>
    <w:rsid w:val="00293BF7"/>
    <w:rsid w:val="00293C3E"/>
    <w:rsid w:val="0029406E"/>
    <w:rsid w:val="002941B9"/>
    <w:rsid w:val="00294287"/>
    <w:rsid w:val="002943D3"/>
    <w:rsid w:val="00294484"/>
    <w:rsid w:val="002944F1"/>
    <w:rsid w:val="00294659"/>
    <w:rsid w:val="0029484D"/>
    <w:rsid w:val="00294928"/>
    <w:rsid w:val="00294939"/>
    <w:rsid w:val="00294A65"/>
    <w:rsid w:val="00294E1D"/>
    <w:rsid w:val="00294FA0"/>
    <w:rsid w:val="0029500C"/>
    <w:rsid w:val="00295046"/>
    <w:rsid w:val="0029519F"/>
    <w:rsid w:val="00295218"/>
    <w:rsid w:val="00295301"/>
    <w:rsid w:val="0029550C"/>
    <w:rsid w:val="0029569A"/>
    <w:rsid w:val="00295829"/>
    <w:rsid w:val="00295A4D"/>
    <w:rsid w:val="00295A4E"/>
    <w:rsid w:val="00295B98"/>
    <w:rsid w:val="00295C3D"/>
    <w:rsid w:val="00295F74"/>
    <w:rsid w:val="00295FA4"/>
    <w:rsid w:val="00295FE5"/>
    <w:rsid w:val="002960AD"/>
    <w:rsid w:val="00296310"/>
    <w:rsid w:val="00296592"/>
    <w:rsid w:val="00296B81"/>
    <w:rsid w:val="00296C2E"/>
    <w:rsid w:val="00296C3E"/>
    <w:rsid w:val="00297676"/>
    <w:rsid w:val="002976FB"/>
    <w:rsid w:val="0029776F"/>
    <w:rsid w:val="002977AC"/>
    <w:rsid w:val="00297C6A"/>
    <w:rsid w:val="00297CC3"/>
    <w:rsid w:val="002A0118"/>
    <w:rsid w:val="002A0237"/>
    <w:rsid w:val="002A0623"/>
    <w:rsid w:val="002A0742"/>
    <w:rsid w:val="002A078B"/>
    <w:rsid w:val="002A0810"/>
    <w:rsid w:val="002A098A"/>
    <w:rsid w:val="002A099A"/>
    <w:rsid w:val="002A09BB"/>
    <w:rsid w:val="002A0A17"/>
    <w:rsid w:val="002A0B6F"/>
    <w:rsid w:val="002A0B81"/>
    <w:rsid w:val="002A0C68"/>
    <w:rsid w:val="002A0C69"/>
    <w:rsid w:val="002A0CC6"/>
    <w:rsid w:val="002A0CE9"/>
    <w:rsid w:val="002A0F42"/>
    <w:rsid w:val="002A0F90"/>
    <w:rsid w:val="002A110F"/>
    <w:rsid w:val="002A1209"/>
    <w:rsid w:val="002A1395"/>
    <w:rsid w:val="002A1403"/>
    <w:rsid w:val="002A14A2"/>
    <w:rsid w:val="002A1501"/>
    <w:rsid w:val="002A15EC"/>
    <w:rsid w:val="002A160D"/>
    <w:rsid w:val="002A1690"/>
    <w:rsid w:val="002A177D"/>
    <w:rsid w:val="002A1A21"/>
    <w:rsid w:val="002A1BD3"/>
    <w:rsid w:val="002A1CD2"/>
    <w:rsid w:val="002A1FEA"/>
    <w:rsid w:val="002A228C"/>
    <w:rsid w:val="002A256A"/>
    <w:rsid w:val="002A27AC"/>
    <w:rsid w:val="002A28BB"/>
    <w:rsid w:val="002A28EC"/>
    <w:rsid w:val="002A2911"/>
    <w:rsid w:val="002A292C"/>
    <w:rsid w:val="002A2983"/>
    <w:rsid w:val="002A2AF2"/>
    <w:rsid w:val="002A2C0A"/>
    <w:rsid w:val="002A2EE9"/>
    <w:rsid w:val="002A315E"/>
    <w:rsid w:val="002A32EB"/>
    <w:rsid w:val="002A3356"/>
    <w:rsid w:val="002A33BE"/>
    <w:rsid w:val="002A33C9"/>
    <w:rsid w:val="002A34FD"/>
    <w:rsid w:val="002A3AEB"/>
    <w:rsid w:val="002A3B10"/>
    <w:rsid w:val="002A3C2C"/>
    <w:rsid w:val="002A3F4F"/>
    <w:rsid w:val="002A3FE3"/>
    <w:rsid w:val="002A411A"/>
    <w:rsid w:val="002A4167"/>
    <w:rsid w:val="002A41D0"/>
    <w:rsid w:val="002A4524"/>
    <w:rsid w:val="002A457F"/>
    <w:rsid w:val="002A4637"/>
    <w:rsid w:val="002A47EF"/>
    <w:rsid w:val="002A4853"/>
    <w:rsid w:val="002A48A9"/>
    <w:rsid w:val="002A4A41"/>
    <w:rsid w:val="002A4C93"/>
    <w:rsid w:val="002A4D19"/>
    <w:rsid w:val="002A5026"/>
    <w:rsid w:val="002A52A4"/>
    <w:rsid w:val="002A54AF"/>
    <w:rsid w:val="002A55B5"/>
    <w:rsid w:val="002A5683"/>
    <w:rsid w:val="002A585D"/>
    <w:rsid w:val="002A5AE3"/>
    <w:rsid w:val="002A5BE8"/>
    <w:rsid w:val="002A5D46"/>
    <w:rsid w:val="002A628C"/>
    <w:rsid w:val="002A6308"/>
    <w:rsid w:val="002A6312"/>
    <w:rsid w:val="002A6801"/>
    <w:rsid w:val="002A68AF"/>
    <w:rsid w:val="002A69B0"/>
    <w:rsid w:val="002A6A6C"/>
    <w:rsid w:val="002A6AE7"/>
    <w:rsid w:val="002A6CB0"/>
    <w:rsid w:val="002A6E93"/>
    <w:rsid w:val="002A7274"/>
    <w:rsid w:val="002A7343"/>
    <w:rsid w:val="002A7357"/>
    <w:rsid w:val="002A73BD"/>
    <w:rsid w:val="002A7699"/>
    <w:rsid w:val="002A7727"/>
    <w:rsid w:val="002A775C"/>
    <w:rsid w:val="002A777B"/>
    <w:rsid w:val="002A77B4"/>
    <w:rsid w:val="002A7845"/>
    <w:rsid w:val="002A7877"/>
    <w:rsid w:val="002A790D"/>
    <w:rsid w:val="002A7BBD"/>
    <w:rsid w:val="002A7D40"/>
    <w:rsid w:val="002A7EB2"/>
    <w:rsid w:val="002A7FB9"/>
    <w:rsid w:val="002B016D"/>
    <w:rsid w:val="002B02B2"/>
    <w:rsid w:val="002B02D4"/>
    <w:rsid w:val="002B033A"/>
    <w:rsid w:val="002B03AB"/>
    <w:rsid w:val="002B0451"/>
    <w:rsid w:val="002B04FE"/>
    <w:rsid w:val="002B06A3"/>
    <w:rsid w:val="002B093A"/>
    <w:rsid w:val="002B1139"/>
    <w:rsid w:val="002B1225"/>
    <w:rsid w:val="002B128C"/>
    <w:rsid w:val="002B1291"/>
    <w:rsid w:val="002B175F"/>
    <w:rsid w:val="002B1C05"/>
    <w:rsid w:val="002B1ED2"/>
    <w:rsid w:val="002B1EFA"/>
    <w:rsid w:val="002B1F83"/>
    <w:rsid w:val="002B22D3"/>
    <w:rsid w:val="002B2409"/>
    <w:rsid w:val="002B24F2"/>
    <w:rsid w:val="002B26AE"/>
    <w:rsid w:val="002B2767"/>
    <w:rsid w:val="002B27BE"/>
    <w:rsid w:val="002B2B19"/>
    <w:rsid w:val="002B3092"/>
    <w:rsid w:val="002B31B0"/>
    <w:rsid w:val="002B32C4"/>
    <w:rsid w:val="002B39F9"/>
    <w:rsid w:val="002B3D23"/>
    <w:rsid w:val="002B3ECD"/>
    <w:rsid w:val="002B4038"/>
    <w:rsid w:val="002B405A"/>
    <w:rsid w:val="002B42F6"/>
    <w:rsid w:val="002B434E"/>
    <w:rsid w:val="002B4408"/>
    <w:rsid w:val="002B4482"/>
    <w:rsid w:val="002B4540"/>
    <w:rsid w:val="002B456B"/>
    <w:rsid w:val="002B4594"/>
    <w:rsid w:val="002B4AAB"/>
    <w:rsid w:val="002B4C90"/>
    <w:rsid w:val="002B4CD4"/>
    <w:rsid w:val="002B4F0D"/>
    <w:rsid w:val="002B4F18"/>
    <w:rsid w:val="002B5149"/>
    <w:rsid w:val="002B519F"/>
    <w:rsid w:val="002B5250"/>
    <w:rsid w:val="002B56D9"/>
    <w:rsid w:val="002B5938"/>
    <w:rsid w:val="002B5E73"/>
    <w:rsid w:val="002B5F46"/>
    <w:rsid w:val="002B604A"/>
    <w:rsid w:val="002B629B"/>
    <w:rsid w:val="002B6566"/>
    <w:rsid w:val="002B65AF"/>
    <w:rsid w:val="002B665B"/>
    <w:rsid w:val="002B6800"/>
    <w:rsid w:val="002B684D"/>
    <w:rsid w:val="002B6977"/>
    <w:rsid w:val="002B6C96"/>
    <w:rsid w:val="002B6D9B"/>
    <w:rsid w:val="002B6DB1"/>
    <w:rsid w:val="002B70BA"/>
    <w:rsid w:val="002B70FA"/>
    <w:rsid w:val="002B7628"/>
    <w:rsid w:val="002B7830"/>
    <w:rsid w:val="002B79A8"/>
    <w:rsid w:val="002B7C4A"/>
    <w:rsid w:val="002B7C8B"/>
    <w:rsid w:val="002B7E73"/>
    <w:rsid w:val="002B7E7B"/>
    <w:rsid w:val="002B7FC8"/>
    <w:rsid w:val="002C00E3"/>
    <w:rsid w:val="002C0228"/>
    <w:rsid w:val="002C0356"/>
    <w:rsid w:val="002C08C8"/>
    <w:rsid w:val="002C137F"/>
    <w:rsid w:val="002C13E0"/>
    <w:rsid w:val="002C148A"/>
    <w:rsid w:val="002C14A7"/>
    <w:rsid w:val="002C1A95"/>
    <w:rsid w:val="002C1B5B"/>
    <w:rsid w:val="002C1B92"/>
    <w:rsid w:val="002C1D27"/>
    <w:rsid w:val="002C1E19"/>
    <w:rsid w:val="002C2258"/>
    <w:rsid w:val="002C2631"/>
    <w:rsid w:val="002C28AC"/>
    <w:rsid w:val="002C2A98"/>
    <w:rsid w:val="002C2C4D"/>
    <w:rsid w:val="002C2DAD"/>
    <w:rsid w:val="002C2E59"/>
    <w:rsid w:val="002C31A2"/>
    <w:rsid w:val="002C331C"/>
    <w:rsid w:val="002C35B9"/>
    <w:rsid w:val="002C3786"/>
    <w:rsid w:val="002C37A7"/>
    <w:rsid w:val="002C391A"/>
    <w:rsid w:val="002C3947"/>
    <w:rsid w:val="002C39BC"/>
    <w:rsid w:val="002C3A2A"/>
    <w:rsid w:val="002C3F33"/>
    <w:rsid w:val="002C3FF9"/>
    <w:rsid w:val="002C4130"/>
    <w:rsid w:val="002C4407"/>
    <w:rsid w:val="002C4646"/>
    <w:rsid w:val="002C4B9F"/>
    <w:rsid w:val="002C50CB"/>
    <w:rsid w:val="002C5180"/>
    <w:rsid w:val="002C51D3"/>
    <w:rsid w:val="002C554A"/>
    <w:rsid w:val="002C5A19"/>
    <w:rsid w:val="002C5E92"/>
    <w:rsid w:val="002C5F00"/>
    <w:rsid w:val="002C5FC5"/>
    <w:rsid w:val="002C6039"/>
    <w:rsid w:val="002C6171"/>
    <w:rsid w:val="002C6334"/>
    <w:rsid w:val="002C6816"/>
    <w:rsid w:val="002C688A"/>
    <w:rsid w:val="002C6B7C"/>
    <w:rsid w:val="002C6BB4"/>
    <w:rsid w:val="002C6C06"/>
    <w:rsid w:val="002C6C87"/>
    <w:rsid w:val="002C6DC1"/>
    <w:rsid w:val="002C70CF"/>
    <w:rsid w:val="002C72F2"/>
    <w:rsid w:val="002C7684"/>
    <w:rsid w:val="002C777F"/>
    <w:rsid w:val="002C7A62"/>
    <w:rsid w:val="002C7D0C"/>
    <w:rsid w:val="002C7E66"/>
    <w:rsid w:val="002D0278"/>
    <w:rsid w:val="002D0600"/>
    <w:rsid w:val="002D076D"/>
    <w:rsid w:val="002D085F"/>
    <w:rsid w:val="002D08C5"/>
    <w:rsid w:val="002D0988"/>
    <w:rsid w:val="002D0C9E"/>
    <w:rsid w:val="002D0DDA"/>
    <w:rsid w:val="002D0E35"/>
    <w:rsid w:val="002D0FB4"/>
    <w:rsid w:val="002D100B"/>
    <w:rsid w:val="002D10E3"/>
    <w:rsid w:val="002D14B1"/>
    <w:rsid w:val="002D14E4"/>
    <w:rsid w:val="002D1B99"/>
    <w:rsid w:val="002D20FE"/>
    <w:rsid w:val="002D21F1"/>
    <w:rsid w:val="002D21F4"/>
    <w:rsid w:val="002D2291"/>
    <w:rsid w:val="002D27B3"/>
    <w:rsid w:val="002D27B6"/>
    <w:rsid w:val="002D28FA"/>
    <w:rsid w:val="002D2CC1"/>
    <w:rsid w:val="002D2E6A"/>
    <w:rsid w:val="002D2F25"/>
    <w:rsid w:val="002D3031"/>
    <w:rsid w:val="002D3047"/>
    <w:rsid w:val="002D321C"/>
    <w:rsid w:val="002D3485"/>
    <w:rsid w:val="002D3843"/>
    <w:rsid w:val="002D385D"/>
    <w:rsid w:val="002D3B49"/>
    <w:rsid w:val="002D3B9B"/>
    <w:rsid w:val="002D3CE8"/>
    <w:rsid w:val="002D4133"/>
    <w:rsid w:val="002D41CD"/>
    <w:rsid w:val="002D4327"/>
    <w:rsid w:val="002D457F"/>
    <w:rsid w:val="002D4F59"/>
    <w:rsid w:val="002D520C"/>
    <w:rsid w:val="002D5436"/>
    <w:rsid w:val="002D544C"/>
    <w:rsid w:val="002D57E8"/>
    <w:rsid w:val="002D58DB"/>
    <w:rsid w:val="002D5B68"/>
    <w:rsid w:val="002D5E38"/>
    <w:rsid w:val="002D63AB"/>
    <w:rsid w:val="002D6455"/>
    <w:rsid w:val="002D6575"/>
    <w:rsid w:val="002D6748"/>
    <w:rsid w:val="002D675D"/>
    <w:rsid w:val="002D6779"/>
    <w:rsid w:val="002D68A0"/>
    <w:rsid w:val="002D6ECB"/>
    <w:rsid w:val="002D6F7C"/>
    <w:rsid w:val="002D71D3"/>
    <w:rsid w:val="002D7295"/>
    <w:rsid w:val="002D7360"/>
    <w:rsid w:val="002D7422"/>
    <w:rsid w:val="002D7478"/>
    <w:rsid w:val="002D768A"/>
    <w:rsid w:val="002D76AC"/>
    <w:rsid w:val="002D7A31"/>
    <w:rsid w:val="002D7CD4"/>
    <w:rsid w:val="002D7F76"/>
    <w:rsid w:val="002E033E"/>
    <w:rsid w:val="002E04B6"/>
    <w:rsid w:val="002E0702"/>
    <w:rsid w:val="002E0736"/>
    <w:rsid w:val="002E084C"/>
    <w:rsid w:val="002E0C41"/>
    <w:rsid w:val="002E0CA2"/>
    <w:rsid w:val="002E0D20"/>
    <w:rsid w:val="002E0E1A"/>
    <w:rsid w:val="002E13F3"/>
    <w:rsid w:val="002E153D"/>
    <w:rsid w:val="002E166A"/>
    <w:rsid w:val="002E17AA"/>
    <w:rsid w:val="002E1A8F"/>
    <w:rsid w:val="002E1B58"/>
    <w:rsid w:val="002E1D3B"/>
    <w:rsid w:val="002E1F70"/>
    <w:rsid w:val="002E1FBB"/>
    <w:rsid w:val="002E20C1"/>
    <w:rsid w:val="002E224F"/>
    <w:rsid w:val="002E232C"/>
    <w:rsid w:val="002E24D6"/>
    <w:rsid w:val="002E2622"/>
    <w:rsid w:val="002E2977"/>
    <w:rsid w:val="002E2A40"/>
    <w:rsid w:val="002E2BB7"/>
    <w:rsid w:val="002E2C3E"/>
    <w:rsid w:val="002E2E7D"/>
    <w:rsid w:val="002E3013"/>
    <w:rsid w:val="002E30D0"/>
    <w:rsid w:val="002E3186"/>
    <w:rsid w:val="002E33CA"/>
    <w:rsid w:val="002E36B3"/>
    <w:rsid w:val="002E387D"/>
    <w:rsid w:val="002E388A"/>
    <w:rsid w:val="002E3A9F"/>
    <w:rsid w:val="002E3BC4"/>
    <w:rsid w:val="002E3D72"/>
    <w:rsid w:val="002E3EF0"/>
    <w:rsid w:val="002E3F51"/>
    <w:rsid w:val="002E418B"/>
    <w:rsid w:val="002E427A"/>
    <w:rsid w:val="002E44B6"/>
    <w:rsid w:val="002E44D6"/>
    <w:rsid w:val="002E470D"/>
    <w:rsid w:val="002E472A"/>
    <w:rsid w:val="002E493C"/>
    <w:rsid w:val="002E4A39"/>
    <w:rsid w:val="002E4A8D"/>
    <w:rsid w:val="002E4A96"/>
    <w:rsid w:val="002E4FDD"/>
    <w:rsid w:val="002E4FF2"/>
    <w:rsid w:val="002E501E"/>
    <w:rsid w:val="002E508E"/>
    <w:rsid w:val="002E5362"/>
    <w:rsid w:val="002E53C4"/>
    <w:rsid w:val="002E55C7"/>
    <w:rsid w:val="002E55E8"/>
    <w:rsid w:val="002E573F"/>
    <w:rsid w:val="002E5823"/>
    <w:rsid w:val="002E5980"/>
    <w:rsid w:val="002E5A42"/>
    <w:rsid w:val="002E5A88"/>
    <w:rsid w:val="002E5AA5"/>
    <w:rsid w:val="002E62D5"/>
    <w:rsid w:val="002E6530"/>
    <w:rsid w:val="002E65CA"/>
    <w:rsid w:val="002E6655"/>
    <w:rsid w:val="002E6673"/>
    <w:rsid w:val="002E6888"/>
    <w:rsid w:val="002E6D9A"/>
    <w:rsid w:val="002E6DC0"/>
    <w:rsid w:val="002E6ED4"/>
    <w:rsid w:val="002E739F"/>
    <w:rsid w:val="002E74A2"/>
    <w:rsid w:val="002E74E5"/>
    <w:rsid w:val="002E753E"/>
    <w:rsid w:val="002E7739"/>
    <w:rsid w:val="002E788E"/>
    <w:rsid w:val="002E78FB"/>
    <w:rsid w:val="002E7EA5"/>
    <w:rsid w:val="002F00C2"/>
    <w:rsid w:val="002F0117"/>
    <w:rsid w:val="002F0150"/>
    <w:rsid w:val="002F01E5"/>
    <w:rsid w:val="002F0201"/>
    <w:rsid w:val="002F0302"/>
    <w:rsid w:val="002F0381"/>
    <w:rsid w:val="002F046D"/>
    <w:rsid w:val="002F0609"/>
    <w:rsid w:val="002F0828"/>
    <w:rsid w:val="002F0B2E"/>
    <w:rsid w:val="002F0FF9"/>
    <w:rsid w:val="002F1071"/>
    <w:rsid w:val="002F10DA"/>
    <w:rsid w:val="002F151A"/>
    <w:rsid w:val="002F15D4"/>
    <w:rsid w:val="002F1972"/>
    <w:rsid w:val="002F19E9"/>
    <w:rsid w:val="002F1BF3"/>
    <w:rsid w:val="002F1D40"/>
    <w:rsid w:val="002F1E8B"/>
    <w:rsid w:val="002F1F85"/>
    <w:rsid w:val="002F2077"/>
    <w:rsid w:val="002F226C"/>
    <w:rsid w:val="002F23EF"/>
    <w:rsid w:val="002F2423"/>
    <w:rsid w:val="002F24C0"/>
    <w:rsid w:val="002F2614"/>
    <w:rsid w:val="002F26A5"/>
    <w:rsid w:val="002F26D4"/>
    <w:rsid w:val="002F28E5"/>
    <w:rsid w:val="002F2B37"/>
    <w:rsid w:val="002F2B8D"/>
    <w:rsid w:val="002F2D7E"/>
    <w:rsid w:val="002F33C9"/>
    <w:rsid w:val="002F3414"/>
    <w:rsid w:val="002F346E"/>
    <w:rsid w:val="002F3490"/>
    <w:rsid w:val="002F3669"/>
    <w:rsid w:val="002F36DD"/>
    <w:rsid w:val="002F3A9C"/>
    <w:rsid w:val="002F3B07"/>
    <w:rsid w:val="002F3C41"/>
    <w:rsid w:val="002F40F4"/>
    <w:rsid w:val="002F4255"/>
    <w:rsid w:val="002F42C5"/>
    <w:rsid w:val="002F4465"/>
    <w:rsid w:val="002F4476"/>
    <w:rsid w:val="002F454B"/>
    <w:rsid w:val="002F45EA"/>
    <w:rsid w:val="002F46E7"/>
    <w:rsid w:val="002F4742"/>
    <w:rsid w:val="002F4812"/>
    <w:rsid w:val="002F4D86"/>
    <w:rsid w:val="002F4DA2"/>
    <w:rsid w:val="002F4FDE"/>
    <w:rsid w:val="002F532F"/>
    <w:rsid w:val="002F54D5"/>
    <w:rsid w:val="002F5741"/>
    <w:rsid w:val="002F57AB"/>
    <w:rsid w:val="002F580E"/>
    <w:rsid w:val="002F5A52"/>
    <w:rsid w:val="002F5AF5"/>
    <w:rsid w:val="002F6414"/>
    <w:rsid w:val="002F6448"/>
    <w:rsid w:val="002F65B6"/>
    <w:rsid w:val="002F666C"/>
    <w:rsid w:val="002F66B6"/>
    <w:rsid w:val="002F6743"/>
    <w:rsid w:val="002F67B5"/>
    <w:rsid w:val="002F6A28"/>
    <w:rsid w:val="002F6D8A"/>
    <w:rsid w:val="002F6E20"/>
    <w:rsid w:val="002F7263"/>
    <w:rsid w:val="002F7314"/>
    <w:rsid w:val="002F7665"/>
    <w:rsid w:val="002F785E"/>
    <w:rsid w:val="002F79F1"/>
    <w:rsid w:val="002F7DF5"/>
    <w:rsid w:val="0030013F"/>
    <w:rsid w:val="00300303"/>
    <w:rsid w:val="0030030A"/>
    <w:rsid w:val="00300313"/>
    <w:rsid w:val="003004CB"/>
    <w:rsid w:val="00300567"/>
    <w:rsid w:val="00300635"/>
    <w:rsid w:val="003007ED"/>
    <w:rsid w:val="00300812"/>
    <w:rsid w:val="00300861"/>
    <w:rsid w:val="003009C6"/>
    <w:rsid w:val="00300A49"/>
    <w:rsid w:val="00300B3C"/>
    <w:rsid w:val="00300FAB"/>
    <w:rsid w:val="00301128"/>
    <w:rsid w:val="0030116D"/>
    <w:rsid w:val="00301266"/>
    <w:rsid w:val="00301425"/>
    <w:rsid w:val="0030152A"/>
    <w:rsid w:val="003016E5"/>
    <w:rsid w:val="00301C4B"/>
    <w:rsid w:val="00301C89"/>
    <w:rsid w:val="00302094"/>
    <w:rsid w:val="003022A6"/>
    <w:rsid w:val="003023A0"/>
    <w:rsid w:val="0030269D"/>
    <w:rsid w:val="003028F3"/>
    <w:rsid w:val="00302BDC"/>
    <w:rsid w:val="00302C18"/>
    <w:rsid w:val="0030330B"/>
    <w:rsid w:val="003034BD"/>
    <w:rsid w:val="003034C8"/>
    <w:rsid w:val="0030363B"/>
    <w:rsid w:val="00303D37"/>
    <w:rsid w:val="00304486"/>
    <w:rsid w:val="003044F8"/>
    <w:rsid w:val="0030453A"/>
    <w:rsid w:val="003046B5"/>
    <w:rsid w:val="0030488B"/>
    <w:rsid w:val="00304E1E"/>
    <w:rsid w:val="00305143"/>
    <w:rsid w:val="003054C7"/>
    <w:rsid w:val="00305A54"/>
    <w:rsid w:val="00305A95"/>
    <w:rsid w:val="00305AB3"/>
    <w:rsid w:val="00305EC9"/>
    <w:rsid w:val="003064F5"/>
    <w:rsid w:val="0030667C"/>
    <w:rsid w:val="00306735"/>
    <w:rsid w:val="003067A0"/>
    <w:rsid w:val="0030686E"/>
    <w:rsid w:val="00306DDA"/>
    <w:rsid w:val="00306EF5"/>
    <w:rsid w:val="00306FA4"/>
    <w:rsid w:val="003070E2"/>
    <w:rsid w:val="0030731D"/>
    <w:rsid w:val="0030733B"/>
    <w:rsid w:val="00307466"/>
    <w:rsid w:val="0030763A"/>
    <w:rsid w:val="0030770F"/>
    <w:rsid w:val="00307794"/>
    <w:rsid w:val="003078D1"/>
    <w:rsid w:val="00307967"/>
    <w:rsid w:val="00307B6E"/>
    <w:rsid w:val="00307C7F"/>
    <w:rsid w:val="00310614"/>
    <w:rsid w:val="00310701"/>
    <w:rsid w:val="0031099F"/>
    <w:rsid w:val="00310BB9"/>
    <w:rsid w:val="00310D85"/>
    <w:rsid w:val="00310E3A"/>
    <w:rsid w:val="00311039"/>
    <w:rsid w:val="003110ED"/>
    <w:rsid w:val="0031181A"/>
    <w:rsid w:val="00311E69"/>
    <w:rsid w:val="003122FC"/>
    <w:rsid w:val="00312315"/>
    <w:rsid w:val="00312482"/>
    <w:rsid w:val="00312770"/>
    <w:rsid w:val="00312BDF"/>
    <w:rsid w:val="00312D37"/>
    <w:rsid w:val="00312D5B"/>
    <w:rsid w:val="00312EA2"/>
    <w:rsid w:val="00312F16"/>
    <w:rsid w:val="00312F85"/>
    <w:rsid w:val="0031306D"/>
    <w:rsid w:val="00313196"/>
    <w:rsid w:val="003133D6"/>
    <w:rsid w:val="003134C2"/>
    <w:rsid w:val="0031350B"/>
    <w:rsid w:val="003136F9"/>
    <w:rsid w:val="00313822"/>
    <w:rsid w:val="00313B6F"/>
    <w:rsid w:val="00313EBA"/>
    <w:rsid w:val="0031440B"/>
    <w:rsid w:val="003144E1"/>
    <w:rsid w:val="003144F9"/>
    <w:rsid w:val="00314705"/>
    <w:rsid w:val="00314758"/>
    <w:rsid w:val="00314887"/>
    <w:rsid w:val="003149B2"/>
    <w:rsid w:val="00314AD5"/>
    <w:rsid w:val="00314CDF"/>
    <w:rsid w:val="00314FED"/>
    <w:rsid w:val="00315122"/>
    <w:rsid w:val="003151EC"/>
    <w:rsid w:val="00315BF4"/>
    <w:rsid w:val="00315D02"/>
    <w:rsid w:val="00315E01"/>
    <w:rsid w:val="00315E82"/>
    <w:rsid w:val="00315F10"/>
    <w:rsid w:val="00316120"/>
    <w:rsid w:val="00316148"/>
    <w:rsid w:val="0031625C"/>
    <w:rsid w:val="0031636C"/>
    <w:rsid w:val="003165B9"/>
    <w:rsid w:val="003166D9"/>
    <w:rsid w:val="0031672E"/>
    <w:rsid w:val="00316CA8"/>
    <w:rsid w:val="00316E14"/>
    <w:rsid w:val="0031701F"/>
    <w:rsid w:val="00317033"/>
    <w:rsid w:val="003174B1"/>
    <w:rsid w:val="003174D6"/>
    <w:rsid w:val="003174F3"/>
    <w:rsid w:val="0031781E"/>
    <w:rsid w:val="003179EF"/>
    <w:rsid w:val="00317A42"/>
    <w:rsid w:val="00317C3C"/>
    <w:rsid w:val="00317E7B"/>
    <w:rsid w:val="00317F90"/>
    <w:rsid w:val="00320293"/>
    <w:rsid w:val="003202FA"/>
    <w:rsid w:val="00320405"/>
    <w:rsid w:val="00320831"/>
    <w:rsid w:val="0032098D"/>
    <w:rsid w:val="00320BC1"/>
    <w:rsid w:val="00320EE8"/>
    <w:rsid w:val="00321139"/>
    <w:rsid w:val="00321195"/>
    <w:rsid w:val="003211B9"/>
    <w:rsid w:val="003211C1"/>
    <w:rsid w:val="00321805"/>
    <w:rsid w:val="003218ED"/>
    <w:rsid w:val="00321A81"/>
    <w:rsid w:val="003220A2"/>
    <w:rsid w:val="0032243E"/>
    <w:rsid w:val="003225D3"/>
    <w:rsid w:val="0032260C"/>
    <w:rsid w:val="003227FA"/>
    <w:rsid w:val="003229B6"/>
    <w:rsid w:val="00322D3D"/>
    <w:rsid w:val="00322DA3"/>
    <w:rsid w:val="00322DD3"/>
    <w:rsid w:val="00322F64"/>
    <w:rsid w:val="00322FF9"/>
    <w:rsid w:val="00323024"/>
    <w:rsid w:val="00323026"/>
    <w:rsid w:val="0032319D"/>
    <w:rsid w:val="003231A0"/>
    <w:rsid w:val="0032325F"/>
    <w:rsid w:val="003234BE"/>
    <w:rsid w:val="0032364C"/>
    <w:rsid w:val="00323822"/>
    <w:rsid w:val="00323A1B"/>
    <w:rsid w:val="00323B48"/>
    <w:rsid w:val="00323C36"/>
    <w:rsid w:val="00323F07"/>
    <w:rsid w:val="00323FBD"/>
    <w:rsid w:val="003241C7"/>
    <w:rsid w:val="003241F5"/>
    <w:rsid w:val="0032459A"/>
    <w:rsid w:val="003245BC"/>
    <w:rsid w:val="0032488F"/>
    <w:rsid w:val="00324A06"/>
    <w:rsid w:val="00324A15"/>
    <w:rsid w:val="00324B6F"/>
    <w:rsid w:val="00324BFA"/>
    <w:rsid w:val="003250AA"/>
    <w:rsid w:val="00325109"/>
    <w:rsid w:val="00325168"/>
    <w:rsid w:val="0032552A"/>
    <w:rsid w:val="0032555C"/>
    <w:rsid w:val="00325852"/>
    <w:rsid w:val="00325B61"/>
    <w:rsid w:val="00325C0A"/>
    <w:rsid w:val="00325CBF"/>
    <w:rsid w:val="00325D20"/>
    <w:rsid w:val="00325EDE"/>
    <w:rsid w:val="00326075"/>
    <w:rsid w:val="003260C0"/>
    <w:rsid w:val="003262D6"/>
    <w:rsid w:val="00326471"/>
    <w:rsid w:val="00326599"/>
    <w:rsid w:val="003265E0"/>
    <w:rsid w:val="00326766"/>
    <w:rsid w:val="0032682A"/>
    <w:rsid w:val="00326908"/>
    <w:rsid w:val="00326BC3"/>
    <w:rsid w:val="00326BE9"/>
    <w:rsid w:val="00326DA0"/>
    <w:rsid w:val="00326F02"/>
    <w:rsid w:val="00326F25"/>
    <w:rsid w:val="0032725B"/>
    <w:rsid w:val="003273AB"/>
    <w:rsid w:val="00327447"/>
    <w:rsid w:val="00327AD3"/>
    <w:rsid w:val="00327BE2"/>
    <w:rsid w:val="00327D07"/>
    <w:rsid w:val="00327D18"/>
    <w:rsid w:val="00327E35"/>
    <w:rsid w:val="00327FD9"/>
    <w:rsid w:val="00327FE4"/>
    <w:rsid w:val="00330243"/>
    <w:rsid w:val="0033048E"/>
    <w:rsid w:val="00330671"/>
    <w:rsid w:val="003308F5"/>
    <w:rsid w:val="003309C3"/>
    <w:rsid w:val="00330B23"/>
    <w:rsid w:val="00330C47"/>
    <w:rsid w:val="00330C94"/>
    <w:rsid w:val="00330FFC"/>
    <w:rsid w:val="00331239"/>
    <w:rsid w:val="00331489"/>
    <w:rsid w:val="00331643"/>
    <w:rsid w:val="0033174B"/>
    <w:rsid w:val="003318A8"/>
    <w:rsid w:val="003318F0"/>
    <w:rsid w:val="003319D6"/>
    <w:rsid w:val="00331A93"/>
    <w:rsid w:val="00331D5B"/>
    <w:rsid w:val="00331DEA"/>
    <w:rsid w:val="00331E78"/>
    <w:rsid w:val="00331F4D"/>
    <w:rsid w:val="00331F55"/>
    <w:rsid w:val="003321B0"/>
    <w:rsid w:val="003322DA"/>
    <w:rsid w:val="003322FA"/>
    <w:rsid w:val="00332352"/>
    <w:rsid w:val="003326C9"/>
    <w:rsid w:val="00332B4A"/>
    <w:rsid w:val="00332CFA"/>
    <w:rsid w:val="00332D24"/>
    <w:rsid w:val="00332E30"/>
    <w:rsid w:val="00332EEB"/>
    <w:rsid w:val="00333131"/>
    <w:rsid w:val="003331A9"/>
    <w:rsid w:val="0033324D"/>
    <w:rsid w:val="00333369"/>
    <w:rsid w:val="00333436"/>
    <w:rsid w:val="0033393D"/>
    <w:rsid w:val="00333A5F"/>
    <w:rsid w:val="00333BA3"/>
    <w:rsid w:val="00333CCE"/>
    <w:rsid w:val="00333DF6"/>
    <w:rsid w:val="003341D3"/>
    <w:rsid w:val="00334278"/>
    <w:rsid w:val="0033457D"/>
    <w:rsid w:val="00334665"/>
    <w:rsid w:val="00334834"/>
    <w:rsid w:val="00334859"/>
    <w:rsid w:val="003348B7"/>
    <w:rsid w:val="00334A77"/>
    <w:rsid w:val="00334ACC"/>
    <w:rsid w:val="00334B94"/>
    <w:rsid w:val="00334E9E"/>
    <w:rsid w:val="00334ED1"/>
    <w:rsid w:val="00335191"/>
    <w:rsid w:val="00335481"/>
    <w:rsid w:val="0033561B"/>
    <w:rsid w:val="0033568D"/>
    <w:rsid w:val="00335749"/>
    <w:rsid w:val="00335804"/>
    <w:rsid w:val="003358B1"/>
    <w:rsid w:val="003359A5"/>
    <w:rsid w:val="00335A97"/>
    <w:rsid w:val="00335C52"/>
    <w:rsid w:val="00335E7F"/>
    <w:rsid w:val="00335F83"/>
    <w:rsid w:val="003361DD"/>
    <w:rsid w:val="00336401"/>
    <w:rsid w:val="0033672F"/>
    <w:rsid w:val="0033689C"/>
    <w:rsid w:val="00336912"/>
    <w:rsid w:val="00336936"/>
    <w:rsid w:val="00336949"/>
    <w:rsid w:val="003369DA"/>
    <w:rsid w:val="003369E5"/>
    <w:rsid w:val="00336A5E"/>
    <w:rsid w:val="00336BD1"/>
    <w:rsid w:val="00336CE9"/>
    <w:rsid w:val="00336D07"/>
    <w:rsid w:val="003372F3"/>
    <w:rsid w:val="0033754A"/>
    <w:rsid w:val="00337589"/>
    <w:rsid w:val="00337684"/>
    <w:rsid w:val="0033795D"/>
    <w:rsid w:val="00337A60"/>
    <w:rsid w:val="00337C92"/>
    <w:rsid w:val="00337D36"/>
    <w:rsid w:val="003402D3"/>
    <w:rsid w:val="00340445"/>
    <w:rsid w:val="00340480"/>
    <w:rsid w:val="003405D3"/>
    <w:rsid w:val="003407E4"/>
    <w:rsid w:val="00340A51"/>
    <w:rsid w:val="00340C3F"/>
    <w:rsid w:val="00340CF6"/>
    <w:rsid w:val="00341186"/>
    <w:rsid w:val="00341209"/>
    <w:rsid w:val="00341620"/>
    <w:rsid w:val="0034187B"/>
    <w:rsid w:val="00341A71"/>
    <w:rsid w:val="00341AF6"/>
    <w:rsid w:val="00341C27"/>
    <w:rsid w:val="00341D44"/>
    <w:rsid w:val="00341DE3"/>
    <w:rsid w:val="00341E7B"/>
    <w:rsid w:val="0034231D"/>
    <w:rsid w:val="003423B5"/>
    <w:rsid w:val="003423ED"/>
    <w:rsid w:val="003424F4"/>
    <w:rsid w:val="0034259B"/>
    <w:rsid w:val="00342644"/>
    <w:rsid w:val="00342AAD"/>
    <w:rsid w:val="00342B49"/>
    <w:rsid w:val="00342DB5"/>
    <w:rsid w:val="00342E36"/>
    <w:rsid w:val="003431BD"/>
    <w:rsid w:val="00343437"/>
    <w:rsid w:val="003435E8"/>
    <w:rsid w:val="00343682"/>
    <w:rsid w:val="00343700"/>
    <w:rsid w:val="00343705"/>
    <w:rsid w:val="003437DF"/>
    <w:rsid w:val="0034392C"/>
    <w:rsid w:val="00343D06"/>
    <w:rsid w:val="00343D13"/>
    <w:rsid w:val="00343D4A"/>
    <w:rsid w:val="0034445D"/>
    <w:rsid w:val="0034451A"/>
    <w:rsid w:val="00344840"/>
    <w:rsid w:val="0034498B"/>
    <w:rsid w:val="00344A6A"/>
    <w:rsid w:val="00344FA9"/>
    <w:rsid w:val="00344FAF"/>
    <w:rsid w:val="00344FB4"/>
    <w:rsid w:val="003450E2"/>
    <w:rsid w:val="00345130"/>
    <w:rsid w:val="0034521E"/>
    <w:rsid w:val="0034528D"/>
    <w:rsid w:val="0034566F"/>
    <w:rsid w:val="00345986"/>
    <w:rsid w:val="00345A02"/>
    <w:rsid w:val="00345ABC"/>
    <w:rsid w:val="00345BE4"/>
    <w:rsid w:val="00345E00"/>
    <w:rsid w:val="00345F77"/>
    <w:rsid w:val="003460C3"/>
    <w:rsid w:val="003462AB"/>
    <w:rsid w:val="00346393"/>
    <w:rsid w:val="003464F2"/>
    <w:rsid w:val="003465EB"/>
    <w:rsid w:val="00346718"/>
    <w:rsid w:val="0034681A"/>
    <w:rsid w:val="00346E3A"/>
    <w:rsid w:val="00346E9E"/>
    <w:rsid w:val="00346F36"/>
    <w:rsid w:val="003473F8"/>
    <w:rsid w:val="00347430"/>
    <w:rsid w:val="0034749A"/>
    <w:rsid w:val="00347867"/>
    <w:rsid w:val="0034798D"/>
    <w:rsid w:val="00347AB3"/>
    <w:rsid w:val="00350332"/>
    <w:rsid w:val="003505E3"/>
    <w:rsid w:val="00350661"/>
    <w:rsid w:val="00350768"/>
    <w:rsid w:val="0035092C"/>
    <w:rsid w:val="00350E2B"/>
    <w:rsid w:val="0035116D"/>
    <w:rsid w:val="003514A6"/>
    <w:rsid w:val="003514AF"/>
    <w:rsid w:val="00351692"/>
    <w:rsid w:val="003519CE"/>
    <w:rsid w:val="00351F54"/>
    <w:rsid w:val="003521CF"/>
    <w:rsid w:val="0035223C"/>
    <w:rsid w:val="003522B0"/>
    <w:rsid w:val="00352643"/>
    <w:rsid w:val="00352725"/>
    <w:rsid w:val="003527C5"/>
    <w:rsid w:val="00352EC4"/>
    <w:rsid w:val="00353087"/>
    <w:rsid w:val="00353444"/>
    <w:rsid w:val="003535DF"/>
    <w:rsid w:val="003535F0"/>
    <w:rsid w:val="00353666"/>
    <w:rsid w:val="00353BB1"/>
    <w:rsid w:val="00353F89"/>
    <w:rsid w:val="003541C6"/>
    <w:rsid w:val="00354201"/>
    <w:rsid w:val="003543EB"/>
    <w:rsid w:val="00354444"/>
    <w:rsid w:val="003544C2"/>
    <w:rsid w:val="003544F8"/>
    <w:rsid w:val="003545E6"/>
    <w:rsid w:val="003548BF"/>
    <w:rsid w:val="00354AC6"/>
    <w:rsid w:val="00354F02"/>
    <w:rsid w:val="00354F6D"/>
    <w:rsid w:val="00354FFB"/>
    <w:rsid w:val="003550DB"/>
    <w:rsid w:val="00355269"/>
    <w:rsid w:val="00355441"/>
    <w:rsid w:val="003554EB"/>
    <w:rsid w:val="00355626"/>
    <w:rsid w:val="00355702"/>
    <w:rsid w:val="003557CE"/>
    <w:rsid w:val="003558B8"/>
    <w:rsid w:val="00355A66"/>
    <w:rsid w:val="00355ECD"/>
    <w:rsid w:val="0035644C"/>
    <w:rsid w:val="00356522"/>
    <w:rsid w:val="00356546"/>
    <w:rsid w:val="0035661F"/>
    <w:rsid w:val="0035668C"/>
    <w:rsid w:val="00356B84"/>
    <w:rsid w:val="00356D8E"/>
    <w:rsid w:val="00357D55"/>
    <w:rsid w:val="003600BE"/>
    <w:rsid w:val="00360931"/>
    <w:rsid w:val="00360AA2"/>
    <w:rsid w:val="00360C93"/>
    <w:rsid w:val="00360C9D"/>
    <w:rsid w:val="00360D17"/>
    <w:rsid w:val="0036104C"/>
    <w:rsid w:val="003612E7"/>
    <w:rsid w:val="0036157E"/>
    <w:rsid w:val="003618A2"/>
    <w:rsid w:val="00361BDB"/>
    <w:rsid w:val="00362026"/>
    <w:rsid w:val="0036239F"/>
    <w:rsid w:val="00362457"/>
    <w:rsid w:val="00362716"/>
    <w:rsid w:val="00362827"/>
    <w:rsid w:val="003628DD"/>
    <w:rsid w:val="00362912"/>
    <w:rsid w:val="00362B22"/>
    <w:rsid w:val="00362C78"/>
    <w:rsid w:val="00363528"/>
    <w:rsid w:val="00363652"/>
    <w:rsid w:val="003636E9"/>
    <w:rsid w:val="00363722"/>
    <w:rsid w:val="003637C3"/>
    <w:rsid w:val="003638C9"/>
    <w:rsid w:val="00363926"/>
    <w:rsid w:val="00363B53"/>
    <w:rsid w:val="00363E9C"/>
    <w:rsid w:val="0036406E"/>
    <w:rsid w:val="00364149"/>
    <w:rsid w:val="003644BF"/>
    <w:rsid w:val="0036458E"/>
    <w:rsid w:val="003645EC"/>
    <w:rsid w:val="00364C6D"/>
    <w:rsid w:val="00364D82"/>
    <w:rsid w:val="00364EA7"/>
    <w:rsid w:val="003654E1"/>
    <w:rsid w:val="003655DC"/>
    <w:rsid w:val="00365626"/>
    <w:rsid w:val="00365784"/>
    <w:rsid w:val="00365920"/>
    <w:rsid w:val="00365946"/>
    <w:rsid w:val="00365BF1"/>
    <w:rsid w:val="00365DEC"/>
    <w:rsid w:val="00366092"/>
    <w:rsid w:val="00366110"/>
    <w:rsid w:val="003663FC"/>
    <w:rsid w:val="0036655B"/>
    <w:rsid w:val="00366659"/>
    <w:rsid w:val="0036665D"/>
    <w:rsid w:val="003667EF"/>
    <w:rsid w:val="00366D74"/>
    <w:rsid w:val="003670E0"/>
    <w:rsid w:val="00367111"/>
    <w:rsid w:val="003672EA"/>
    <w:rsid w:val="003672F1"/>
    <w:rsid w:val="003673AA"/>
    <w:rsid w:val="003673B3"/>
    <w:rsid w:val="00367441"/>
    <w:rsid w:val="003677AB"/>
    <w:rsid w:val="003677CF"/>
    <w:rsid w:val="00367994"/>
    <w:rsid w:val="00367BEF"/>
    <w:rsid w:val="00367D0B"/>
    <w:rsid w:val="00367DD9"/>
    <w:rsid w:val="003702CF"/>
    <w:rsid w:val="00370427"/>
    <w:rsid w:val="00370824"/>
    <w:rsid w:val="00370A2A"/>
    <w:rsid w:val="00370BAF"/>
    <w:rsid w:val="003712DD"/>
    <w:rsid w:val="0037157B"/>
    <w:rsid w:val="003715E1"/>
    <w:rsid w:val="003717A5"/>
    <w:rsid w:val="00371AFA"/>
    <w:rsid w:val="00371DE1"/>
    <w:rsid w:val="003720CE"/>
    <w:rsid w:val="00372446"/>
    <w:rsid w:val="003725AF"/>
    <w:rsid w:val="0037266C"/>
    <w:rsid w:val="00372810"/>
    <w:rsid w:val="003728B5"/>
    <w:rsid w:val="003728B7"/>
    <w:rsid w:val="003728E2"/>
    <w:rsid w:val="0037292A"/>
    <w:rsid w:val="00372A20"/>
    <w:rsid w:val="00372BA5"/>
    <w:rsid w:val="00372BCE"/>
    <w:rsid w:val="00372C28"/>
    <w:rsid w:val="00372C7C"/>
    <w:rsid w:val="00372EEC"/>
    <w:rsid w:val="00372F7F"/>
    <w:rsid w:val="00373026"/>
    <w:rsid w:val="00373287"/>
    <w:rsid w:val="00373312"/>
    <w:rsid w:val="0037341C"/>
    <w:rsid w:val="00373618"/>
    <w:rsid w:val="00373623"/>
    <w:rsid w:val="003736D1"/>
    <w:rsid w:val="0037387D"/>
    <w:rsid w:val="00373A3D"/>
    <w:rsid w:val="00373FB9"/>
    <w:rsid w:val="00374916"/>
    <w:rsid w:val="00374933"/>
    <w:rsid w:val="00374BED"/>
    <w:rsid w:val="0037500A"/>
    <w:rsid w:val="0037508D"/>
    <w:rsid w:val="00375090"/>
    <w:rsid w:val="0037520C"/>
    <w:rsid w:val="003752F9"/>
    <w:rsid w:val="00375358"/>
    <w:rsid w:val="00375602"/>
    <w:rsid w:val="00375780"/>
    <w:rsid w:val="00375B58"/>
    <w:rsid w:val="00375BDE"/>
    <w:rsid w:val="00375F84"/>
    <w:rsid w:val="00376323"/>
    <w:rsid w:val="003763C8"/>
    <w:rsid w:val="00376568"/>
    <w:rsid w:val="00376BD5"/>
    <w:rsid w:val="00376D9D"/>
    <w:rsid w:val="00376EA3"/>
    <w:rsid w:val="0037700D"/>
    <w:rsid w:val="003771BE"/>
    <w:rsid w:val="0037721A"/>
    <w:rsid w:val="0037721F"/>
    <w:rsid w:val="003772C8"/>
    <w:rsid w:val="0037746F"/>
    <w:rsid w:val="00377525"/>
    <w:rsid w:val="003778D5"/>
    <w:rsid w:val="00377946"/>
    <w:rsid w:val="00377BA5"/>
    <w:rsid w:val="00377E34"/>
    <w:rsid w:val="00377F5B"/>
    <w:rsid w:val="0038014A"/>
    <w:rsid w:val="0038034C"/>
    <w:rsid w:val="003809A7"/>
    <w:rsid w:val="00380B54"/>
    <w:rsid w:val="00380C4D"/>
    <w:rsid w:val="00380CD3"/>
    <w:rsid w:val="00380F3D"/>
    <w:rsid w:val="00380FB5"/>
    <w:rsid w:val="00381242"/>
    <w:rsid w:val="003812A9"/>
    <w:rsid w:val="00381524"/>
    <w:rsid w:val="003817D7"/>
    <w:rsid w:val="0038191B"/>
    <w:rsid w:val="003819C1"/>
    <w:rsid w:val="00381AE9"/>
    <w:rsid w:val="00381B2F"/>
    <w:rsid w:val="00381BE7"/>
    <w:rsid w:val="00381C2F"/>
    <w:rsid w:val="00381D76"/>
    <w:rsid w:val="00381E79"/>
    <w:rsid w:val="00382397"/>
    <w:rsid w:val="00382438"/>
    <w:rsid w:val="00382445"/>
    <w:rsid w:val="0038254C"/>
    <w:rsid w:val="003825CE"/>
    <w:rsid w:val="003827F5"/>
    <w:rsid w:val="0038283B"/>
    <w:rsid w:val="00382DA3"/>
    <w:rsid w:val="00383389"/>
    <w:rsid w:val="003835B8"/>
    <w:rsid w:val="003838F0"/>
    <w:rsid w:val="00384262"/>
    <w:rsid w:val="0038430C"/>
    <w:rsid w:val="0038442C"/>
    <w:rsid w:val="003846D0"/>
    <w:rsid w:val="00384725"/>
    <w:rsid w:val="00384744"/>
    <w:rsid w:val="0038476B"/>
    <w:rsid w:val="0038477C"/>
    <w:rsid w:val="003847D6"/>
    <w:rsid w:val="00384D43"/>
    <w:rsid w:val="00384D8C"/>
    <w:rsid w:val="00384FE7"/>
    <w:rsid w:val="003850D4"/>
    <w:rsid w:val="003851D7"/>
    <w:rsid w:val="00385226"/>
    <w:rsid w:val="003852EF"/>
    <w:rsid w:val="00385341"/>
    <w:rsid w:val="003853EF"/>
    <w:rsid w:val="003856BE"/>
    <w:rsid w:val="003856E8"/>
    <w:rsid w:val="003857E4"/>
    <w:rsid w:val="0038591B"/>
    <w:rsid w:val="00385B8D"/>
    <w:rsid w:val="00385D13"/>
    <w:rsid w:val="00385D9A"/>
    <w:rsid w:val="00385E03"/>
    <w:rsid w:val="00385FE4"/>
    <w:rsid w:val="00386284"/>
    <w:rsid w:val="00386378"/>
    <w:rsid w:val="00386421"/>
    <w:rsid w:val="003864BF"/>
    <w:rsid w:val="00386623"/>
    <w:rsid w:val="00386644"/>
    <w:rsid w:val="0038664F"/>
    <w:rsid w:val="003866FC"/>
    <w:rsid w:val="00386876"/>
    <w:rsid w:val="003869D0"/>
    <w:rsid w:val="00386A46"/>
    <w:rsid w:val="00386AAC"/>
    <w:rsid w:val="00386AB9"/>
    <w:rsid w:val="00386B00"/>
    <w:rsid w:val="00386CF4"/>
    <w:rsid w:val="00386D04"/>
    <w:rsid w:val="00386F12"/>
    <w:rsid w:val="003871D3"/>
    <w:rsid w:val="00387212"/>
    <w:rsid w:val="0038763A"/>
    <w:rsid w:val="003876D3"/>
    <w:rsid w:val="003876FC"/>
    <w:rsid w:val="003877C0"/>
    <w:rsid w:val="003877DB"/>
    <w:rsid w:val="00387B20"/>
    <w:rsid w:val="00387D0F"/>
    <w:rsid w:val="00387FDF"/>
    <w:rsid w:val="00390154"/>
    <w:rsid w:val="003907AB"/>
    <w:rsid w:val="00390AD0"/>
    <w:rsid w:val="00390DCB"/>
    <w:rsid w:val="00390E65"/>
    <w:rsid w:val="00390EE1"/>
    <w:rsid w:val="00391040"/>
    <w:rsid w:val="0039114D"/>
    <w:rsid w:val="00391176"/>
    <w:rsid w:val="003911B7"/>
    <w:rsid w:val="003917C7"/>
    <w:rsid w:val="00391900"/>
    <w:rsid w:val="00391A51"/>
    <w:rsid w:val="00391C01"/>
    <w:rsid w:val="00391E0B"/>
    <w:rsid w:val="00392470"/>
    <w:rsid w:val="003924F3"/>
    <w:rsid w:val="00392647"/>
    <w:rsid w:val="003926EE"/>
    <w:rsid w:val="00392713"/>
    <w:rsid w:val="00392864"/>
    <w:rsid w:val="00392962"/>
    <w:rsid w:val="00392AFA"/>
    <w:rsid w:val="00392C6B"/>
    <w:rsid w:val="00392C8E"/>
    <w:rsid w:val="00392DB1"/>
    <w:rsid w:val="00392E0B"/>
    <w:rsid w:val="003934CC"/>
    <w:rsid w:val="0039351D"/>
    <w:rsid w:val="0039354C"/>
    <w:rsid w:val="0039362F"/>
    <w:rsid w:val="00393B1C"/>
    <w:rsid w:val="00393D18"/>
    <w:rsid w:val="00394070"/>
    <w:rsid w:val="003942AF"/>
    <w:rsid w:val="003943EE"/>
    <w:rsid w:val="00394489"/>
    <w:rsid w:val="00394581"/>
    <w:rsid w:val="0039476E"/>
    <w:rsid w:val="00394799"/>
    <w:rsid w:val="003949B6"/>
    <w:rsid w:val="00394B21"/>
    <w:rsid w:val="00394D3E"/>
    <w:rsid w:val="00395277"/>
    <w:rsid w:val="0039544E"/>
    <w:rsid w:val="00395488"/>
    <w:rsid w:val="00395590"/>
    <w:rsid w:val="00395617"/>
    <w:rsid w:val="00395664"/>
    <w:rsid w:val="00395883"/>
    <w:rsid w:val="00395B94"/>
    <w:rsid w:val="00395C1C"/>
    <w:rsid w:val="00395DEC"/>
    <w:rsid w:val="00396090"/>
    <w:rsid w:val="00396A6F"/>
    <w:rsid w:val="00396C02"/>
    <w:rsid w:val="00397178"/>
    <w:rsid w:val="0039742D"/>
    <w:rsid w:val="003976DC"/>
    <w:rsid w:val="003976E5"/>
    <w:rsid w:val="0039773F"/>
    <w:rsid w:val="003979EF"/>
    <w:rsid w:val="00397A34"/>
    <w:rsid w:val="00397BC9"/>
    <w:rsid w:val="00397DC6"/>
    <w:rsid w:val="00397E9A"/>
    <w:rsid w:val="003A013F"/>
    <w:rsid w:val="003A02EF"/>
    <w:rsid w:val="003A0672"/>
    <w:rsid w:val="003A07AA"/>
    <w:rsid w:val="003A0B41"/>
    <w:rsid w:val="003A0CAA"/>
    <w:rsid w:val="003A0CBF"/>
    <w:rsid w:val="003A0E20"/>
    <w:rsid w:val="003A0FAB"/>
    <w:rsid w:val="003A1041"/>
    <w:rsid w:val="003A1121"/>
    <w:rsid w:val="003A11A5"/>
    <w:rsid w:val="003A14B7"/>
    <w:rsid w:val="003A1918"/>
    <w:rsid w:val="003A1927"/>
    <w:rsid w:val="003A19B0"/>
    <w:rsid w:val="003A19B1"/>
    <w:rsid w:val="003A1A01"/>
    <w:rsid w:val="003A1D41"/>
    <w:rsid w:val="003A2169"/>
    <w:rsid w:val="003A2243"/>
    <w:rsid w:val="003A22B7"/>
    <w:rsid w:val="003A2F7C"/>
    <w:rsid w:val="003A306E"/>
    <w:rsid w:val="003A31F4"/>
    <w:rsid w:val="003A34CC"/>
    <w:rsid w:val="003A3723"/>
    <w:rsid w:val="003A3861"/>
    <w:rsid w:val="003A38BA"/>
    <w:rsid w:val="003A38EC"/>
    <w:rsid w:val="003A3A8F"/>
    <w:rsid w:val="003A3D50"/>
    <w:rsid w:val="003A3DA5"/>
    <w:rsid w:val="003A3E50"/>
    <w:rsid w:val="003A3FAB"/>
    <w:rsid w:val="003A40BA"/>
    <w:rsid w:val="003A4269"/>
    <w:rsid w:val="003A43A4"/>
    <w:rsid w:val="003A4443"/>
    <w:rsid w:val="003A4828"/>
    <w:rsid w:val="003A494A"/>
    <w:rsid w:val="003A49A1"/>
    <w:rsid w:val="003A4ABE"/>
    <w:rsid w:val="003A4ACD"/>
    <w:rsid w:val="003A4B28"/>
    <w:rsid w:val="003A4D9C"/>
    <w:rsid w:val="003A4F0A"/>
    <w:rsid w:val="003A50AD"/>
    <w:rsid w:val="003A50EC"/>
    <w:rsid w:val="003A522D"/>
    <w:rsid w:val="003A5429"/>
    <w:rsid w:val="003A55D7"/>
    <w:rsid w:val="003A57D0"/>
    <w:rsid w:val="003A5A75"/>
    <w:rsid w:val="003A5D52"/>
    <w:rsid w:val="003A5E1E"/>
    <w:rsid w:val="003A5F99"/>
    <w:rsid w:val="003A5FA7"/>
    <w:rsid w:val="003A60A8"/>
    <w:rsid w:val="003A633B"/>
    <w:rsid w:val="003A63C1"/>
    <w:rsid w:val="003A6764"/>
    <w:rsid w:val="003A6986"/>
    <w:rsid w:val="003A6A5A"/>
    <w:rsid w:val="003A6BA1"/>
    <w:rsid w:val="003A6D31"/>
    <w:rsid w:val="003A6F2D"/>
    <w:rsid w:val="003A7005"/>
    <w:rsid w:val="003A7280"/>
    <w:rsid w:val="003A7295"/>
    <w:rsid w:val="003A7455"/>
    <w:rsid w:val="003A776F"/>
    <w:rsid w:val="003A78E9"/>
    <w:rsid w:val="003A7EFA"/>
    <w:rsid w:val="003A7F35"/>
    <w:rsid w:val="003A7FC9"/>
    <w:rsid w:val="003B01DD"/>
    <w:rsid w:val="003B037C"/>
    <w:rsid w:val="003B0552"/>
    <w:rsid w:val="003B0949"/>
    <w:rsid w:val="003B0A9E"/>
    <w:rsid w:val="003B0C3A"/>
    <w:rsid w:val="003B0C82"/>
    <w:rsid w:val="003B0D1C"/>
    <w:rsid w:val="003B0D2F"/>
    <w:rsid w:val="003B0D49"/>
    <w:rsid w:val="003B0F9C"/>
    <w:rsid w:val="003B10B5"/>
    <w:rsid w:val="003B1181"/>
    <w:rsid w:val="003B12F8"/>
    <w:rsid w:val="003B1347"/>
    <w:rsid w:val="003B136C"/>
    <w:rsid w:val="003B1425"/>
    <w:rsid w:val="003B15BB"/>
    <w:rsid w:val="003B1761"/>
    <w:rsid w:val="003B177A"/>
    <w:rsid w:val="003B1999"/>
    <w:rsid w:val="003B1DA1"/>
    <w:rsid w:val="003B1E69"/>
    <w:rsid w:val="003B22CA"/>
    <w:rsid w:val="003B23B1"/>
    <w:rsid w:val="003B2476"/>
    <w:rsid w:val="003B259B"/>
    <w:rsid w:val="003B25EA"/>
    <w:rsid w:val="003B26DC"/>
    <w:rsid w:val="003B2853"/>
    <w:rsid w:val="003B29B4"/>
    <w:rsid w:val="003B2BBD"/>
    <w:rsid w:val="003B2C6D"/>
    <w:rsid w:val="003B2DC4"/>
    <w:rsid w:val="003B2E2E"/>
    <w:rsid w:val="003B2E44"/>
    <w:rsid w:val="003B30BC"/>
    <w:rsid w:val="003B3444"/>
    <w:rsid w:val="003B3483"/>
    <w:rsid w:val="003B34A1"/>
    <w:rsid w:val="003B3602"/>
    <w:rsid w:val="003B38BA"/>
    <w:rsid w:val="003B3A9C"/>
    <w:rsid w:val="003B3ACD"/>
    <w:rsid w:val="003B3CCA"/>
    <w:rsid w:val="003B3D6C"/>
    <w:rsid w:val="003B3DE6"/>
    <w:rsid w:val="003B3E13"/>
    <w:rsid w:val="003B3E46"/>
    <w:rsid w:val="003B3F84"/>
    <w:rsid w:val="003B40CE"/>
    <w:rsid w:val="003B46A9"/>
    <w:rsid w:val="003B4827"/>
    <w:rsid w:val="003B4BDC"/>
    <w:rsid w:val="003B50EA"/>
    <w:rsid w:val="003B50F4"/>
    <w:rsid w:val="003B53AE"/>
    <w:rsid w:val="003B541F"/>
    <w:rsid w:val="003B5462"/>
    <w:rsid w:val="003B5691"/>
    <w:rsid w:val="003B56AA"/>
    <w:rsid w:val="003B5704"/>
    <w:rsid w:val="003B5BDA"/>
    <w:rsid w:val="003B5FF8"/>
    <w:rsid w:val="003B6158"/>
    <w:rsid w:val="003B62CA"/>
    <w:rsid w:val="003B64C6"/>
    <w:rsid w:val="003B64F2"/>
    <w:rsid w:val="003B670A"/>
    <w:rsid w:val="003B6901"/>
    <w:rsid w:val="003B69FD"/>
    <w:rsid w:val="003B6B4F"/>
    <w:rsid w:val="003B6BB1"/>
    <w:rsid w:val="003B6C91"/>
    <w:rsid w:val="003B6CD7"/>
    <w:rsid w:val="003B6CE4"/>
    <w:rsid w:val="003B6EF4"/>
    <w:rsid w:val="003B70AB"/>
    <w:rsid w:val="003B712C"/>
    <w:rsid w:val="003B733C"/>
    <w:rsid w:val="003B768B"/>
    <w:rsid w:val="003B77EE"/>
    <w:rsid w:val="003B7BDF"/>
    <w:rsid w:val="003B7E54"/>
    <w:rsid w:val="003B7F30"/>
    <w:rsid w:val="003B7F33"/>
    <w:rsid w:val="003B7FCE"/>
    <w:rsid w:val="003B7FD2"/>
    <w:rsid w:val="003C0106"/>
    <w:rsid w:val="003C0191"/>
    <w:rsid w:val="003C05F1"/>
    <w:rsid w:val="003C07A7"/>
    <w:rsid w:val="003C0B1E"/>
    <w:rsid w:val="003C0E49"/>
    <w:rsid w:val="003C0EED"/>
    <w:rsid w:val="003C106B"/>
    <w:rsid w:val="003C10A7"/>
    <w:rsid w:val="003C13DB"/>
    <w:rsid w:val="003C13F1"/>
    <w:rsid w:val="003C1422"/>
    <w:rsid w:val="003C16E8"/>
    <w:rsid w:val="003C194B"/>
    <w:rsid w:val="003C1B1C"/>
    <w:rsid w:val="003C1C60"/>
    <w:rsid w:val="003C1CE6"/>
    <w:rsid w:val="003C1EF9"/>
    <w:rsid w:val="003C1FFB"/>
    <w:rsid w:val="003C20F0"/>
    <w:rsid w:val="003C2551"/>
    <w:rsid w:val="003C2557"/>
    <w:rsid w:val="003C2562"/>
    <w:rsid w:val="003C25E5"/>
    <w:rsid w:val="003C26F7"/>
    <w:rsid w:val="003C27C1"/>
    <w:rsid w:val="003C2B23"/>
    <w:rsid w:val="003C2B7F"/>
    <w:rsid w:val="003C2D4D"/>
    <w:rsid w:val="003C2D67"/>
    <w:rsid w:val="003C2D87"/>
    <w:rsid w:val="003C3023"/>
    <w:rsid w:val="003C3179"/>
    <w:rsid w:val="003C35E7"/>
    <w:rsid w:val="003C36E9"/>
    <w:rsid w:val="003C3738"/>
    <w:rsid w:val="003C37D3"/>
    <w:rsid w:val="003C3839"/>
    <w:rsid w:val="003C3AC5"/>
    <w:rsid w:val="003C3BAB"/>
    <w:rsid w:val="003C3DFD"/>
    <w:rsid w:val="003C3F46"/>
    <w:rsid w:val="003C4274"/>
    <w:rsid w:val="003C44C8"/>
    <w:rsid w:val="003C45DC"/>
    <w:rsid w:val="003C4694"/>
    <w:rsid w:val="003C46ED"/>
    <w:rsid w:val="003C48A9"/>
    <w:rsid w:val="003C4B28"/>
    <w:rsid w:val="003C4B2F"/>
    <w:rsid w:val="003C4BF7"/>
    <w:rsid w:val="003C4CAA"/>
    <w:rsid w:val="003C4F62"/>
    <w:rsid w:val="003C5350"/>
    <w:rsid w:val="003C5483"/>
    <w:rsid w:val="003C557A"/>
    <w:rsid w:val="003C5783"/>
    <w:rsid w:val="003C59F1"/>
    <w:rsid w:val="003C6121"/>
    <w:rsid w:val="003C6470"/>
    <w:rsid w:val="003C64CE"/>
    <w:rsid w:val="003C6912"/>
    <w:rsid w:val="003C6A1A"/>
    <w:rsid w:val="003C6B5F"/>
    <w:rsid w:val="003C6B9A"/>
    <w:rsid w:val="003C6DCC"/>
    <w:rsid w:val="003C6EE3"/>
    <w:rsid w:val="003C6EF1"/>
    <w:rsid w:val="003C6F71"/>
    <w:rsid w:val="003C768B"/>
    <w:rsid w:val="003C77ED"/>
    <w:rsid w:val="003C7AF4"/>
    <w:rsid w:val="003C7D4A"/>
    <w:rsid w:val="003C7E1F"/>
    <w:rsid w:val="003D03EE"/>
    <w:rsid w:val="003D06E4"/>
    <w:rsid w:val="003D075D"/>
    <w:rsid w:val="003D0C32"/>
    <w:rsid w:val="003D0EE3"/>
    <w:rsid w:val="003D13DA"/>
    <w:rsid w:val="003D15A4"/>
    <w:rsid w:val="003D1852"/>
    <w:rsid w:val="003D1A45"/>
    <w:rsid w:val="003D1B1F"/>
    <w:rsid w:val="003D1D3D"/>
    <w:rsid w:val="003D203E"/>
    <w:rsid w:val="003D205D"/>
    <w:rsid w:val="003D21A2"/>
    <w:rsid w:val="003D22AC"/>
    <w:rsid w:val="003D22ED"/>
    <w:rsid w:val="003D22FF"/>
    <w:rsid w:val="003D230D"/>
    <w:rsid w:val="003D2443"/>
    <w:rsid w:val="003D2833"/>
    <w:rsid w:val="003D2CE9"/>
    <w:rsid w:val="003D2D5A"/>
    <w:rsid w:val="003D3226"/>
    <w:rsid w:val="003D393B"/>
    <w:rsid w:val="003D3AB8"/>
    <w:rsid w:val="003D3C42"/>
    <w:rsid w:val="003D3CC7"/>
    <w:rsid w:val="003D3CF6"/>
    <w:rsid w:val="003D3D7F"/>
    <w:rsid w:val="003D3E33"/>
    <w:rsid w:val="003D41E9"/>
    <w:rsid w:val="003D427E"/>
    <w:rsid w:val="003D4292"/>
    <w:rsid w:val="003D44BF"/>
    <w:rsid w:val="003D4504"/>
    <w:rsid w:val="003D47DB"/>
    <w:rsid w:val="003D485B"/>
    <w:rsid w:val="003D4B90"/>
    <w:rsid w:val="003D4C0C"/>
    <w:rsid w:val="003D4D33"/>
    <w:rsid w:val="003D4D53"/>
    <w:rsid w:val="003D4D5D"/>
    <w:rsid w:val="003D4D9E"/>
    <w:rsid w:val="003D4DE5"/>
    <w:rsid w:val="003D5236"/>
    <w:rsid w:val="003D5415"/>
    <w:rsid w:val="003D567B"/>
    <w:rsid w:val="003D5831"/>
    <w:rsid w:val="003D592E"/>
    <w:rsid w:val="003D5AAF"/>
    <w:rsid w:val="003D5E70"/>
    <w:rsid w:val="003D5EF8"/>
    <w:rsid w:val="003D600D"/>
    <w:rsid w:val="003D6025"/>
    <w:rsid w:val="003D61EC"/>
    <w:rsid w:val="003D66B4"/>
    <w:rsid w:val="003D68A9"/>
    <w:rsid w:val="003D6B88"/>
    <w:rsid w:val="003D6DCB"/>
    <w:rsid w:val="003D76C0"/>
    <w:rsid w:val="003D78A0"/>
    <w:rsid w:val="003D797A"/>
    <w:rsid w:val="003D798C"/>
    <w:rsid w:val="003D7AA5"/>
    <w:rsid w:val="003D7C13"/>
    <w:rsid w:val="003D7FC9"/>
    <w:rsid w:val="003E00A6"/>
    <w:rsid w:val="003E0105"/>
    <w:rsid w:val="003E0356"/>
    <w:rsid w:val="003E083A"/>
    <w:rsid w:val="003E0881"/>
    <w:rsid w:val="003E08FA"/>
    <w:rsid w:val="003E0E52"/>
    <w:rsid w:val="003E0FFE"/>
    <w:rsid w:val="003E100C"/>
    <w:rsid w:val="003E1166"/>
    <w:rsid w:val="003E13DD"/>
    <w:rsid w:val="003E1479"/>
    <w:rsid w:val="003E14CA"/>
    <w:rsid w:val="003E1637"/>
    <w:rsid w:val="003E1891"/>
    <w:rsid w:val="003E1A07"/>
    <w:rsid w:val="003E1AEE"/>
    <w:rsid w:val="003E1E89"/>
    <w:rsid w:val="003E1E98"/>
    <w:rsid w:val="003E2002"/>
    <w:rsid w:val="003E2228"/>
    <w:rsid w:val="003E2264"/>
    <w:rsid w:val="003E2478"/>
    <w:rsid w:val="003E24D8"/>
    <w:rsid w:val="003E251B"/>
    <w:rsid w:val="003E2546"/>
    <w:rsid w:val="003E2555"/>
    <w:rsid w:val="003E283D"/>
    <w:rsid w:val="003E2972"/>
    <w:rsid w:val="003E2C16"/>
    <w:rsid w:val="003E2D29"/>
    <w:rsid w:val="003E2DBD"/>
    <w:rsid w:val="003E31F2"/>
    <w:rsid w:val="003E32AD"/>
    <w:rsid w:val="003E371F"/>
    <w:rsid w:val="003E3774"/>
    <w:rsid w:val="003E3B8F"/>
    <w:rsid w:val="003E3BE0"/>
    <w:rsid w:val="003E3BF4"/>
    <w:rsid w:val="003E3EDA"/>
    <w:rsid w:val="003E410F"/>
    <w:rsid w:val="003E41F0"/>
    <w:rsid w:val="003E4373"/>
    <w:rsid w:val="003E43B3"/>
    <w:rsid w:val="003E45ED"/>
    <w:rsid w:val="003E47AB"/>
    <w:rsid w:val="003E47FB"/>
    <w:rsid w:val="003E4D3E"/>
    <w:rsid w:val="003E4E03"/>
    <w:rsid w:val="003E4F61"/>
    <w:rsid w:val="003E5094"/>
    <w:rsid w:val="003E539E"/>
    <w:rsid w:val="003E54A0"/>
    <w:rsid w:val="003E54CA"/>
    <w:rsid w:val="003E54E8"/>
    <w:rsid w:val="003E55CD"/>
    <w:rsid w:val="003E57E2"/>
    <w:rsid w:val="003E59BC"/>
    <w:rsid w:val="003E59EA"/>
    <w:rsid w:val="003E5AC0"/>
    <w:rsid w:val="003E5B26"/>
    <w:rsid w:val="003E5C48"/>
    <w:rsid w:val="003E5C7B"/>
    <w:rsid w:val="003E60A7"/>
    <w:rsid w:val="003E6178"/>
    <w:rsid w:val="003E62F7"/>
    <w:rsid w:val="003E63BA"/>
    <w:rsid w:val="003E65E6"/>
    <w:rsid w:val="003E6744"/>
    <w:rsid w:val="003E6D49"/>
    <w:rsid w:val="003E6DE8"/>
    <w:rsid w:val="003E6F6C"/>
    <w:rsid w:val="003E7258"/>
    <w:rsid w:val="003E75C3"/>
    <w:rsid w:val="003E762F"/>
    <w:rsid w:val="003E7891"/>
    <w:rsid w:val="003E7D95"/>
    <w:rsid w:val="003E7DFD"/>
    <w:rsid w:val="003E7FC6"/>
    <w:rsid w:val="003F00A6"/>
    <w:rsid w:val="003F0195"/>
    <w:rsid w:val="003F04D1"/>
    <w:rsid w:val="003F0813"/>
    <w:rsid w:val="003F0A75"/>
    <w:rsid w:val="003F0A96"/>
    <w:rsid w:val="003F0B63"/>
    <w:rsid w:val="003F0C56"/>
    <w:rsid w:val="003F0F36"/>
    <w:rsid w:val="003F0FF1"/>
    <w:rsid w:val="003F1041"/>
    <w:rsid w:val="003F112B"/>
    <w:rsid w:val="003F11D8"/>
    <w:rsid w:val="003F1271"/>
    <w:rsid w:val="003F13F7"/>
    <w:rsid w:val="003F157D"/>
    <w:rsid w:val="003F1739"/>
    <w:rsid w:val="003F1772"/>
    <w:rsid w:val="003F1818"/>
    <w:rsid w:val="003F1AE8"/>
    <w:rsid w:val="003F1D09"/>
    <w:rsid w:val="003F1E8F"/>
    <w:rsid w:val="003F2421"/>
    <w:rsid w:val="003F27A5"/>
    <w:rsid w:val="003F283A"/>
    <w:rsid w:val="003F28F7"/>
    <w:rsid w:val="003F2A15"/>
    <w:rsid w:val="003F2F19"/>
    <w:rsid w:val="003F303D"/>
    <w:rsid w:val="003F30C7"/>
    <w:rsid w:val="003F3176"/>
    <w:rsid w:val="003F3485"/>
    <w:rsid w:val="003F34E4"/>
    <w:rsid w:val="003F35BC"/>
    <w:rsid w:val="003F36CB"/>
    <w:rsid w:val="003F397D"/>
    <w:rsid w:val="003F3A64"/>
    <w:rsid w:val="003F3D84"/>
    <w:rsid w:val="003F3E3D"/>
    <w:rsid w:val="003F3EA6"/>
    <w:rsid w:val="003F401A"/>
    <w:rsid w:val="003F401D"/>
    <w:rsid w:val="003F43BC"/>
    <w:rsid w:val="003F4425"/>
    <w:rsid w:val="003F453F"/>
    <w:rsid w:val="003F46B3"/>
    <w:rsid w:val="003F4867"/>
    <w:rsid w:val="003F4895"/>
    <w:rsid w:val="003F490D"/>
    <w:rsid w:val="003F4ACA"/>
    <w:rsid w:val="003F4D43"/>
    <w:rsid w:val="003F50DC"/>
    <w:rsid w:val="003F595C"/>
    <w:rsid w:val="003F5B17"/>
    <w:rsid w:val="003F5D50"/>
    <w:rsid w:val="003F5DC2"/>
    <w:rsid w:val="003F5ED0"/>
    <w:rsid w:val="003F5FE4"/>
    <w:rsid w:val="003F6140"/>
    <w:rsid w:val="003F6218"/>
    <w:rsid w:val="003F63C9"/>
    <w:rsid w:val="003F6709"/>
    <w:rsid w:val="003F69E8"/>
    <w:rsid w:val="003F7096"/>
    <w:rsid w:val="003F72F3"/>
    <w:rsid w:val="003F78BF"/>
    <w:rsid w:val="003F793F"/>
    <w:rsid w:val="003F7AF9"/>
    <w:rsid w:val="003F7BD4"/>
    <w:rsid w:val="003F7C46"/>
    <w:rsid w:val="003F7E9F"/>
    <w:rsid w:val="00400192"/>
    <w:rsid w:val="004001F4"/>
    <w:rsid w:val="0040062B"/>
    <w:rsid w:val="00400C61"/>
    <w:rsid w:val="00400DDA"/>
    <w:rsid w:val="0040169A"/>
    <w:rsid w:val="00401759"/>
    <w:rsid w:val="00401A30"/>
    <w:rsid w:val="00401CBE"/>
    <w:rsid w:val="00401E93"/>
    <w:rsid w:val="00401ECE"/>
    <w:rsid w:val="004020A0"/>
    <w:rsid w:val="0040211A"/>
    <w:rsid w:val="0040225C"/>
    <w:rsid w:val="004027A8"/>
    <w:rsid w:val="004028E5"/>
    <w:rsid w:val="00402926"/>
    <w:rsid w:val="00402AEB"/>
    <w:rsid w:val="00402D68"/>
    <w:rsid w:val="00402D82"/>
    <w:rsid w:val="00402FA5"/>
    <w:rsid w:val="0040313C"/>
    <w:rsid w:val="00403166"/>
    <w:rsid w:val="0040317A"/>
    <w:rsid w:val="004032A2"/>
    <w:rsid w:val="004033B4"/>
    <w:rsid w:val="00403877"/>
    <w:rsid w:val="00403A4F"/>
    <w:rsid w:val="00403DD4"/>
    <w:rsid w:val="00403F53"/>
    <w:rsid w:val="0040408D"/>
    <w:rsid w:val="00404453"/>
    <w:rsid w:val="00404618"/>
    <w:rsid w:val="00404723"/>
    <w:rsid w:val="004049B7"/>
    <w:rsid w:val="00404ACC"/>
    <w:rsid w:val="00404B98"/>
    <w:rsid w:val="00404C01"/>
    <w:rsid w:val="00404E35"/>
    <w:rsid w:val="00405074"/>
    <w:rsid w:val="0040515D"/>
    <w:rsid w:val="0040526F"/>
    <w:rsid w:val="00405409"/>
    <w:rsid w:val="004055E2"/>
    <w:rsid w:val="004055FF"/>
    <w:rsid w:val="00405721"/>
    <w:rsid w:val="00405807"/>
    <w:rsid w:val="0040594D"/>
    <w:rsid w:val="00405B98"/>
    <w:rsid w:val="00405DBC"/>
    <w:rsid w:val="00405F39"/>
    <w:rsid w:val="004062C4"/>
    <w:rsid w:val="00406418"/>
    <w:rsid w:val="00406534"/>
    <w:rsid w:val="004065DA"/>
    <w:rsid w:val="00406731"/>
    <w:rsid w:val="004067BA"/>
    <w:rsid w:val="00406909"/>
    <w:rsid w:val="0040690A"/>
    <w:rsid w:val="00406AD8"/>
    <w:rsid w:val="00406B19"/>
    <w:rsid w:val="00406C12"/>
    <w:rsid w:val="00406C93"/>
    <w:rsid w:val="00406F85"/>
    <w:rsid w:val="00407093"/>
    <w:rsid w:val="004070F6"/>
    <w:rsid w:val="0040725D"/>
    <w:rsid w:val="004073E7"/>
    <w:rsid w:val="00407656"/>
    <w:rsid w:val="00407A91"/>
    <w:rsid w:val="00407AFD"/>
    <w:rsid w:val="00407B96"/>
    <w:rsid w:val="00407BAB"/>
    <w:rsid w:val="00407BB9"/>
    <w:rsid w:val="00407C4B"/>
    <w:rsid w:val="00407C9A"/>
    <w:rsid w:val="00407D86"/>
    <w:rsid w:val="00407EFF"/>
    <w:rsid w:val="00410065"/>
    <w:rsid w:val="00410066"/>
    <w:rsid w:val="004100A0"/>
    <w:rsid w:val="004101B4"/>
    <w:rsid w:val="00410598"/>
    <w:rsid w:val="00410696"/>
    <w:rsid w:val="004106B4"/>
    <w:rsid w:val="00410831"/>
    <w:rsid w:val="00410A3D"/>
    <w:rsid w:val="00410B6E"/>
    <w:rsid w:val="00410C3B"/>
    <w:rsid w:val="00410C87"/>
    <w:rsid w:val="00410DD6"/>
    <w:rsid w:val="00410F40"/>
    <w:rsid w:val="00411F32"/>
    <w:rsid w:val="00412131"/>
    <w:rsid w:val="004123DA"/>
    <w:rsid w:val="0041286A"/>
    <w:rsid w:val="0041288C"/>
    <w:rsid w:val="00412A56"/>
    <w:rsid w:val="00412E0C"/>
    <w:rsid w:val="0041331B"/>
    <w:rsid w:val="00413C9D"/>
    <w:rsid w:val="00413E92"/>
    <w:rsid w:val="00414035"/>
    <w:rsid w:val="00414061"/>
    <w:rsid w:val="00414084"/>
    <w:rsid w:val="00414251"/>
    <w:rsid w:val="0041427E"/>
    <w:rsid w:val="004142A8"/>
    <w:rsid w:val="004143C5"/>
    <w:rsid w:val="004143FF"/>
    <w:rsid w:val="00414408"/>
    <w:rsid w:val="00414497"/>
    <w:rsid w:val="00414563"/>
    <w:rsid w:val="00414A8D"/>
    <w:rsid w:val="00414E83"/>
    <w:rsid w:val="0041504D"/>
    <w:rsid w:val="00415755"/>
    <w:rsid w:val="00415818"/>
    <w:rsid w:val="004159F5"/>
    <w:rsid w:val="00415AAA"/>
    <w:rsid w:val="00415AD7"/>
    <w:rsid w:val="00415C5F"/>
    <w:rsid w:val="00415C61"/>
    <w:rsid w:val="00415D85"/>
    <w:rsid w:val="004162EE"/>
    <w:rsid w:val="00416387"/>
    <w:rsid w:val="00416547"/>
    <w:rsid w:val="00416633"/>
    <w:rsid w:val="00416D8D"/>
    <w:rsid w:val="00416DA8"/>
    <w:rsid w:val="00416DAE"/>
    <w:rsid w:val="0041737E"/>
    <w:rsid w:val="00417410"/>
    <w:rsid w:val="004176D2"/>
    <w:rsid w:val="0041799B"/>
    <w:rsid w:val="00417CB3"/>
    <w:rsid w:val="00417DCF"/>
    <w:rsid w:val="00417FE3"/>
    <w:rsid w:val="00420173"/>
    <w:rsid w:val="00420659"/>
    <w:rsid w:val="00420680"/>
    <w:rsid w:val="004208F7"/>
    <w:rsid w:val="00420974"/>
    <w:rsid w:val="00420AA4"/>
    <w:rsid w:val="00420B50"/>
    <w:rsid w:val="00420B78"/>
    <w:rsid w:val="00420BCE"/>
    <w:rsid w:val="00420F64"/>
    <w:rsid w:val="00421122"/>
    <w:rsid w:val="004213A7"/>
    <w:rsid w:val="004213AD"/>
    <w:rsid w:val="0042140C"/>
    <w:rsid w:val="0042171F"/>
    <w:rsid w:val="00421A70"/>
    <w:rsid w:val="00421B89"/>
    <w:rsid w:val="00421C4E"/>
    <w:rsid w:val="00421E23"/>
    <w:rsid w:val="0042211D"/>
    <w:rsid w:val="00422127"/>
    <w:rsid w:val="004223D3"/>
    <w:rsid w:val="0042254B"/>
    <w:rsid w:val="00422B04"/>
    <w:rsid w:val="00422B28"/>
    <w:rsid w:val="00422BFA"/>
    <w:rsid w:val="00422D02"/>
    <w:rsid w:val="00422E73"/>
    <w:rsid w:val="00422E9D"/>
    <w:rsid w:val="00422F3C"/>
    <w:rsid w:val="00423076"/>
    <w:rsid w:val="0042345C"/>
    <w:rsid w:val="00423651"/>
    <w:rsid w:val="00423851"/>
    <w:rsid w:val="00423F76"/>
    <w:rsid w:val="00424080"/>
    <w:rsid w:val="004240EE"/>
    <w:rsid w:val="0042417F"/>
    <w:rsid w:val="004243AC"/>
    <w:rsid w:val="004244A6"/>
    <w:rsid w:val="004244AD"/>
    <w:rsid w:val="00424B75"/>
    <w:rsid w:val="00424BDB"/>
    <w:rsid w:val="00424E02"/>
    <w:rsid w:val="00424E08"/>
    <w:rsid w:val="00424E10"/>
    <w:rsid w:val="00424FDA"/>
    <w:rsid w:val="00425030"/>
    <w:rsid w:val="004251EE"/>
    <w:rsid w:val="00425319"/>
    <w:rsid w:val="0042542A"/>
    <w:rsid w:val="00425731"/>
    <w:rsid w:val="00425859"/>
    <w:rsid w:val="0042591C"/>
    <w:rsid w:val="00425950"/>
    <w:rsid w:val="00425DAF"/>
    <w:rsid w:val="00425E17"/>
    <w:rsid w:val="00425ED8"/>
    <w:rsid w:val="00425F41"/>
    <w:rsid w:val="00425F4A"/>
    <w:rsid w:val="00426069"/>
    <w:rsid w:val="00426095"/>
    <w:rsid w:val="00426115"/>
    <w:rsid w:val="00426164"/>
    <w:rsid w:val="00426240"/>
    <w:rsid w:val="004262E7"/>
    <w:rsid w:val="00426366"/>
    <w:rsid w:val="00426387"/>
    <w:rsid w:val="0042642B"/>
    <w:rsid w:val="0042665C"/>
    <w:rsid w:val="004267B9"/>
    <w:rsid w:val="0042693D"/>
    <w:rsid w:val="0042698A"/>
    <w:rsid w:val="00426BA2"/>
    <w:rsid w:val="00427157"/>
    <w:rsid w:val="0042720E"/>
    <w:rsid w:val="0042724E"/>
    <w:rsid w:val="00427504"/>
    <w:rsid w:val="0042757A"/>
    <w:rsid w:val="00427638"/>
    <w:rsid w:val="004277C6"/>
    <w:rsid w:val="004278D7"/>
    <w:rsid w:val="0042790E"/>
    <w:rsid w:val="00427A1C"/>
    <w:rsid w:val="00427ACE"/>
    <w:rsid w:val="00427D3E"/>
    <w:rsid w:val="00427DDB"/>
    <w:rsid w:val="00427E29"/>
    <w:rsid w:val="00427F77"/>
    <w:rsid w:val="004300BC"/>
    <w:rsid w:val="0043027D"/>
    <w:rsid w:val="00430300"/>
    <w:rsid w:val="0043055A"/>
    <w:rsid w:val="00430669"/>
    <w:rsid w:val="004306FF"/>
    <w:rsid w:val="0043095F"/>
    <w:rsid w:val="00430961"/>
    <w:rsid w:val="00430977"/>
    <w:rsid w:val="00430BEA"/>
    <w:rsid w:val="00430CD3"/>
    <w:rsid w:val="00430DB6"/>
    <w:rsid w:val="0043149F"/>
    <w:rsid w:val="00431529"/>
    <w:rsid w:val="00431831"/>
    <w:rsid w:val="004319DD"/>
    <w:rsid w:val="00431A90"/>
    <w:rsid w:val="00431AE2"/>
    <w:rsid w:val="00431D47"/>
    <w:rsid w:val="00431D7F"/>
    <w:rsid w:val="0043213A"/>
    <w:rsid w:val="004322A2"/>
    <w:rsid w:val="004325FA"/>
    <w:rsid w:val="0043260C"/>
    <w:rsid w:val="00432713"/>
    <w:rsid w:val="004327CE"/>
    <w:rsid w:val="004327E3"/>
    <w:rsid w:val="00432909"/>
    <w:rsid w:val="00432B98"/>
    <w:rsid w:val="00432BBA"/>
    <w:rsid w:val="00432C69"/>
    <w:rsid w:val="00432EC9"/>
    <w:rsid w:val="00432FB8"/>
    <w:rsid w:val="0043312B"/>
    <w:rsid w:val="0043318C"/>
    <w:rsid w:val="00433264"/>
    <w:rsid w:val="004334B3"/>
    <w:rsid w:val="0043368C"/>
    <w:rsid w:val="004336EE"/>
    <w:rsid w:val="00433836"/>
    <w:rsid w:val="00433A2D"/>
    <w:rsid w:val="00433AA5"/>
    <w:rsid w:val="00433AAE"/>
    <w:rsid w:val="00433BC8"/>
    <w:rsid w:val="00433E2C"/>
    <w:rsid w:val="00434001"/>
    <w:rsid w:val="00434193"/>
    <w:rsid w:val="004341CD"/>
    <w:rsid w:val="00434319"/>
    <w:rsid w:val="00434339"/>
    <w:rsid w:val="004343C9"/>
    <w:rsid w:val="00434818"/>
    <w:rsid w:val="004348D0"/>
    <w:rsid w:val="00434939"/>
    <w:rsid w:val="00434996"/>
    <w:rsid w:val="00434A82"/>
    <w:rsid w:val="00434B82"/>
    <w:rsid w:val="00434F83"/>
    <w:rsid w:val="004350F2"/>
    <w:rsid w:val="004351AF"/>
    <w:rsid w:val="00435320"/>
    <w:rsid w:val="00435488"/>
    <w:rsid w:val="004356A4"/>
    <w:rsid w:val="0043576B"/>
    <w:rsid w:val="004357AA"/>
    <w:rsid w:val="00435831"/>
    <w:rsid w:val="00435A89"/>
    <w:rsid w:val="00435AAF"/>
    <w:rsid w:val="00435B01"/>
    <w:rsid w:val="00435BFE"/>
    <w:rsid w:val="00435C9B"/>
    <w:rsid w:val="00435D06"/>
    <w:rsid w:val="00436363"/>
    <w:rsid w:val="004365A5"/>
    <w:rsid w:val="004365C3"/>
    <w:rsid w:val="004365EE"/>
    <w:rsid w:val="00436A18"/>
    <w:rsid w:val="00436DDE"/>
    <w:rsid w:val="00436FC3"/>
    <w:rsid w:val="00437011"/>
    <w:rsid w:val="004372DD"/>
    <w:rsid w:val="004374B5"/>
    <w:rsid w:val="004374E0"/>
    <w:rsid w:val="00437589"/>
    <w:rsid w:val="00437712"/>
    <w:rsid w:val="00437856"/>
    <w:rsid w:val="00437976"/>
    <w:rsid w:val="00440063"/>
    <w:rsid w:val="00440156"/>
    <w:rsid w:val="0044029A"/>
    <w:rsid w:val="004407BE"/>
    <w:rsid w:val="00440828"/>
    <w:rsid w:val="00440AD7"/>
    <w:rsid w:val="00440D57"/>
    <w:rsid w:val="00441413"/>
    <w:rsid w:val="00441688"/>
    <w:rsid w:val="004419CE"/>
    <w:rsid w:val="00441B68"/>
    <w:rsid w:val="00441E05"/>
    <w:rsid w:val="00441E3F"/>
    <w:rsid w:val="0044231D"/>
    <w:rsid w:val="0044270C"/>
    <w:rsid w:val="00442769"/>
    <w:rsid w:val="00442868"/>
    <w:rsid w:val="00442874"/>
    <w:rsid w:val="00442925"/>
    <w:rsid w:val="00442958"/>
    <w:rsid w:val="00442AA2"/>
    <w:rsid w:val="0044309F"/>
    <w:rsid w:val="004434A6"/>
    <w:rsid w:val="00443607"/>
    <w:rsid w:val="00443655"/>
    <w:rsid w:val="00443657"/>
    <w:rsid w:val="004436B0"/>
    <w:rsid w:val="004436DB"/>
    <w:rsid w:val="00443778"/>
    <w:rsid w:val="00443D5E"/>
    <w:rsid w:val="00443D74"/>
    <w:rsid w:val="00443DD3"/>
    <w:rsid w:val="00443E38"/>
    <w:rsid w:val="00443E8C"/>
    <w:rsid w:val="00443F37"/>
    <w:rsid w:val="00444557"/>
    <w:rsid w:val="00444653"/>
    <w:rsid w:val="0044465B"/>
    <w:rsid w:val="004446B4"/>
    <w:rsid w:val="00444811"/>
    <w:rsid w:val="00444B04"/>
    <w:rsid w:val="00444D4F"/>
    <w:rsid w:val="004450B2"/>
    <w:rsid w:val="004452FA"/>
    <w:rsid w:val="0044541E"/>
    <w:rsid w:val="00445457"/>
    <w:rsid w:val="004454A4"/>
    <w:rsid w:val="004455CE"/>
    <w:rsid w:val="004455E7"/>
    <w:rsid w:val="00445A7E"/>
    <w:rsid w:val="00445BBE"/>
    <w:rsid w:val="00445BD5"/>
    <w:rsid w:val="00445C76"/>
    <w:rsid w:val="00445E93"/>
    <w:rsid w:val="00446016"/>
    <w:rsid w:val="0044629E"/>
    <w:rsid w:val="004465F1"/>
    <w:rsid w:val="00446AF1"/>
    <w:rsid w:val="00446B9C"/>
    <w:rsid w:val="00446BA5"/>
    <w:rsid w:val="00446E18"/>
    <w:rsid w:val="00447418"/>
    <w:rsid w:val="004475FF"/>
    <w:rsid w:val="00447707"/>
    <w:rsid w:val="004478FD"/>
    <w:rsid w:val="0044793F"/>
    <w:rsid w:val="00447A79"/>
    <w:rsid w:val="00447C16"/>
    <w:rsid w:val="004500D3"/>
    <w:rsid w:val="004504A5"/>
    <w:rsid w:val="004506B6"/>
    <w:rsid w:val="004508A2"/>
    <w:rsid w:val="00450962"/>
    <w:rsid w:val="004509C7"/>
    <w:rsid w:val="00450BDB"/>
    <w:rsid w:val="00450C77"/>
    <w:rsid w:val="00450C94"/>
    <w:rsid w:val="00450CA1"/>
    <w:rsid w:val="00450F94"/>
    <w:rsid w:val="004513C7"/>
    <w:rsid w:val="004514CE"/>
    <w:rsid w:val="004514E8"/>
    <w:rsid w:val="00451572"/>
    <w:rsid w:val="00451868"/>
    <w:rsid w:val="004519F3"/>
    <w:rsid w:val="00451A72"/>
    <w:rsid w:val="00451CC5"/>
    <w:rsid w:val="00451D62"/>
    <w:rsid w:val="00452217"/>
    <w:rsid w:val="00452363"/>
    <w:rsid w:val="00452489"/>
    <w:rsid w:val="00452859"/>
    <w:rsid w:val="00452BE7"/>
    <w:rsid w:val="00452CAF"/>
    <w:rsid w:val="00452D8F"/>
    <w:rsid w:val="00452D90"/>
    <w:rsid w:val="00452FC9"/>
    <w:rsid w:val="004530BB"/>
    <w:rsid w:val="00453311"/>
    <w:rsid w:val="0045356C"/>
    <w:rsid w:val="0045356F"/>
    <w:rsid w:val="00453701"/>
    <w:rsid w:val="0045389E"/>
    <w:rsid w:val="00453978"/>
    <w:rsid w:val="00453B50"/>
    <w:rsid w:val="00453E12"/>
    <w:rsid w:val="00454266"/>
    <w:rsid w:val="004546BF"/>
    <w:rsid w:val="00454C7F"/>
    <w:rsid w:val="00454D05"/>
    <w:rsid w:val="0045500E"/>
    <w:rsid w:val="004551D3"/>
    <w:rsid w:val="0045520D"/>
    <w:rsid w:val="0045522D"/>
    <w:rsid w:val="00455269"/>
    <w:rsid w:val="00455287"/>
    <w:rsid w:val="0045531C"/>
    <w:rsid w:val="00455549"/>
    <w:rsid w:val="0045561D"/>
    <w:rsid w:val="004556A7"/>
    <w:rsid w:val="004556F8"/>
    <w:rsid w:val="00455828"/>
    <w:rsid w:val="00455C99"/>
    <w:rsid w:val="00455D6C"/>
    <w:rsid w:val="00455DC4"/>
    <w:rsid w:val="00455F0D"/>
    <w:rsid w:val="00455F6B"/>
    <w:rsid w:val="00455FA7"/>
    <w:rsid w:val="004560EA"/>
    <w:rsid w:val="00456137"/>
    <w:rsid w:val="0045616C"/>
    <w:rsid w:val="004561FF"/>
    <w:rsid w:val="00456211"/>
    <w:rsid w:val="004563D6"/>
    <w:rsid w:val="004564F7"/>
    <w:rsid w:val="00456651"/>
    <w:rsid w:val="004567A1"/>
    <w:rsid w:val="00456C8B"/>
    <w:rsid w:val="00456C98"/>
    <w:rsid w:val="00456DF8"/>
    <w:rsid w:val="00456F46"/>
    <w:rsid w:val="004570E6"/>
    <w:rsid w:val="0045713F"/>
    <w:rsid w:val="004577FC"/>
    <w:rsid w:val="004578AA"/>
    <w:rsid w:val="004579FB"/>
    <w:rsid w:val="00457A00"/>
    <w:rsid w:val="00457DDB"/>
    <w:rsid w:val="004601DF"/>
    <w:rsid w:val="00460479"/>
    <w:rsid w:val="00460764"/>
    <w:rsid w:val="00460D52"/>
    <w:rsid w:val="00461134"/>
    <w:rsid w:val="00461243"/>
    <w:rsid w:val="00461341"/>
    <w:rsid w:val="004617DB"/>
    <w:rsid w:val="0046180D"/>
    <w:rsid w:val="00461AF4"/>
    <w:rsid w:val="00461D97"/>
    <w:rsid w:val="00461DA7"/>
    <w:rsid w:val="00461F51"/>
    <w:rsid w:val="00461F9E"/>
    <w:rsid w:val="00461FF6"/>
    <w:rsid w:val="00462083"/>
    <w:rsid w:val="00462084"/>
    <w:rsid w:val="00462412"/>
    <w:rsid w:val="0046266E"/>
    <w:rsid w:val="004628F0"/>
    <w:rsid w:val="00462A4E"/>
    <w:rsid w:val="00462BE4"/>
    <w:rsid w:val="00462E95"/>
    <w:rsid w:val="00462EB3"/>
    <w:rsid w:val="00462EFD"/>
    <w:rsid w:val="004632C3"/>
    <w:rsid w:val="0046333B"/>
    <w:rsid w:val="0046334E"/>
    <w:rsid w:val="004634C6"/>
    <w:rsid w:val="0046354F"/>
    <w:rsid w:val="004636C3"/>
    <w:rsid w:val="004639C5"/>
    <w:rsid w:val="00463ACA"/>
    <w:rsid w:val="00463B6C"/>
    <w:rsid w:val="00463E39"/>
    <w:rsid w:val="00463E48"/>
    <w:rsid w:val="00464372"/>
    <w:rsid w:val="00464535"/>
    <w:rsid w:val="00464676"/>
    <w:rsid w:val="00464865"/>
    <w:rsid w:val="004648E9"/>
    <w:rsid w:val="004649EE"/>
    <w:rsid w:val="004649F1"/>
    <w:rsid w:val="00464A69"/>
    <w:rsid w:val="00464EB2"/>
    <w:rsid w:val="00464F99"/>
    <w:rsid w:val="004650D4"/>
    <w:rsid w:val="004654C9"/>
    <w:rsid w:val="00465633"/>
    <w:rsid w:val="0046564F"/>
    <w:rsid w:val="00465666"/>
    <w:rsid w:val="004657A4"/>
    <w:rsid w:val="00465B8A"/>
    <w:rsid w:val="00465BEA"/>
    <w:rsid w:val="00466242"/>
    <w:rsid w:val="00466674"/>
    <w:rsid w:val="00466686"/>
    <w:rsid w:val="004667D1"/>
    <w:rsid w:val="0046685B"/>
    <w:rsid w:val="00466B36"/>
    <w:rsid w:val="004672FC"/>
    <w:rsid w:val="004673F9"/>
    <w:rsid w:val="00467479"/>
    <w:rsid w:val="004674AB"/>
    <w:rsid w:val="004679AC"/>
    <w:rsid w:val="00467B26"/>
    <w:rsid w:val="00467BC2"/>
    <w:rsid w:val="00467D93"/>
    <w:rsid w:val="00467F2A"/>
    <w:rsid w:val="0047022B"/>
    <w:rsid w:val="004703B6"/>
    <w:rsid w:val="004705C4"/>
    <w:rsid w:val="004705CC"/>
    <w:rsid w:val="00470628"/>
    <w:rsid w:val="004706BE"/>
    <w:rsid w:val="00470759"/>
    <w:rsid w:val="004708AA"/>
    <w:rsid w:val="00470A14"/>
    <w:rsid w:val="00470DE9"/>
    <w:rsid w:val="004712CC"/>
    <w:rsid w:val="004712FF"/>
    <w:rsid w:val="00471968"/>
    <w:rsid w:val="00471A5D"/>
    <w:rsid w:val="00471B2D"/>
    <w:rsid w:val="00471F06"/>
    <w:rsid w:val="00471F8A"/>
    <w:rsid w:val="00472071"/>
    <w:rsid w:val="004720F3"/>
    <w:rsid w:val="00472274"/>
    <w:rsid w:val="00472500"/>
    <w:rsid w:val="00472734"/>
    <w:rsid w:val="00472770"/>
    <w:rsid w:val="004728AA"/>
    <w:rsid w:val="004728CB"/>
    <w:rsid w:val="00472ACF"/>
    <w:rsid w:val="00472C43"/>
    <w:rsid w:val="00472ED1"/>
    <w:rsid w:val="00472EE2"/>
    <w:rsid w:val="004733C5"/>
    <w:rsid w:val="0047354D"/>
    <w:rsid w:val="004737E8"/>
    <w:rsid w:val="00473928"/>
    <w:rsid w:val="00473D1B"/>
    <w:rsid w:val="00473D2B"/>
    <w:rsid w:val="00474004"/>
    <w:rsid w:val="0047403D"/>
    <w:rsid w:val="004740D7"/>
    <w:rsid w:val="00474221"/>
    <w:rsid w:val="00474289"/>
    <w:rsid w:val="00474352"/>
    <w:rsid w:val="004743C0"/>
    <w:rsid w:val="0047441C"/>
    <w:rsid w:val="004744C8"/>
    <w:rsid w:val="004744DD"/>
    <w:rsid w:val="004745A9"/>
    <w:rsid w:val="00474A08"/>
    <w:rsid w:val="00474A64"/>
    <w:rsid w:val="00474D41"/>
    <w:rsid w:val="00474E55"/>
    <w:rsid w:val="004751C4"/>
    <w:rsid w:val="004753DA"/>
    <w:rsid w:val="0047546A"/>
    <w:rsid w:val="00475A02"/>
    <w:rsid w:val="00475CDE"/>
    <w:rsid w:val="0047611C"/>
    <w:rsid w:val="004761C3"/>
    <w:rsid w:val="00476216"/>
    <w:rsid w:val="004765BD"/>
    <w:rsid w:val="004765E0"/>
    <w:rsid w:val="004766E9"/>
    <w:rsid w:val="0047693F"/>
    <w:rsid w:val="00476AD1"/>
    <w:rsid w:val="00476C4A"/>
    <w:rsid w:val="00476D86"/>
    <w:rsid w:val="0047721A"/>
    <w:rsid w:val="0047752A"/>
    <w:rsid w:val="00477648"/>
    <w:rsid w:val="004777D9"/>
    <w:rsid w:val="00477874"/>
    <w:rsid w:val="00477D87"/>
    <w:rsid w:val="00477F8D"/>
    <w:rsid w:val="00480228"/>
    <w:rsid w:val="0048044D"/>
    <w:rsid w:val="004804E4"/>
    <w:rsid w:val="00480614"/>
    <w:rsid w:val="00480631"/>
    <w:rsid w:val="0048073A"/>
    <w:rsid w:val="00480B44"/>
    <w:rsid w:val="00480BD2"/>
    <w:rsid w:val="00480D52"/>
    <w:rsid w:val="00480FF7"/>
    <w:rsid w:val="00481072"/>
    <w:rsid w:val="00481214"/>
    <w:rsid w:val="0048125E"/>
    <w:rsid w:val="00481346"/>
    <w:rsid w:val="00481360"/>
    <w:rsid w:val="004813F4"/>
    <w:rsid w:val="0048154D"/>
    <w:rsid w:val="00481D06"/>
    <w:rsid w:val="00481D0E"/>
    <w:rsid w:val="00481DBC"/>
    <w:rsid w:val="00481F46"/>
    <w:rsid w:val="00482463"/>
    <w:rsid w:val="00482557"/>
    <w:rsid w:val="004825B9"/>
    <w:rsid w:val="0048267A"/>
    <w:rsid w:val="004827E7"/>
    <w:rsid w:val="004828FB"/>
    <w:rsid w:val="00482925"/>
    <w:rsid w:val="00482A20"/>
    <w:rsid w:val="00482A82"/>
    <w:rsid w:val="00482B3E"/>
    <w:rsid w:val="00482B87"/>
    <w:rsid w:val="00482E68"/>
    <w:rsid w:val="00482F99"/>
    <w:rsid w:val="004831DF"/>
    <w:rsid w:val="00483308"/>
    <w:rsid w:val="004834D7"/>
    <w:rsid w:val="00483809"/>
    <w:rsid w:val="00483BFE"/>
    <w:rsid w:val="00483C63"/>
    <w:rsid w:val="00483D2A"/>
    <w:rsid w:val="00483E5A"/>
    <w:rsid w:val="00484074"/>
    <w:rsid w:val="00484351"/>
    <w:rsid w:val="00484378"/>
    <w:rsid w:val="004844A0"/>
    <w:rsid w:val="004844EB"/>
    <w:rsid w:val="0048458C"/>
    <w:rsid w:val="004845E6"/>
    <w:rsid w:val="004846A0"/>
    <w:rsid w:val="004846EA"/>
    <w:rsid w:val="00484841"/>
    <w:rsid w:val="00484FEC"/>
    <w:rsid w:val="0048502E"/>
    <w:rsid w:val="004851FA"/>
    <w:rsid w:val="004854EB"/>
    <w:rsid w:val="00485672"/>
    <w:rsid w:val="0048582B"/>
    <w:rsid w:val="0048585D"/>
    <w:rsid w:val="0048589C"/>
    <w:rsid w:val="00485B3B"/>
    <w:rsid w:val="00485B80"/>
    <w:rsid w:val="00485D97"/>
    <w:rsid w:val="00485EB6"/>
    <w:rsid w:val="00486067"/>
    <w:rsid w:val="00486115"/>
    <w:rsid w:val="00486123"/>
    <w:rsid w:val="0048617A"/>
    <w:rsid w:val="00486370"/>
    <w:rsid w:val="00486452"/>
    <w:rsid w:val="0048650D"/>
    <w:rsid w:val="004866C9"/>
    <w:rsid w:val="00486817"/>
    <w:rsid w:val="00486A8C"/>
    <w:rsid w:val="00486AF1"/>
    <w:rsid w:val="00486BE3"/>
    <w:rsid w:val="00486CAB"/>
    <w:rsid w:val="00486CB8"/>
    <w:rsid w:val="00486D90"/>
    <w:rsid w:val="00486F44"/>
    <w:rsid w:val="004870CE"/>
    <w:rsid w:val="0048733F"/>
    <w:rsid w:val="0048767C"/>
    <w:rsid w:val="0048768A"/>
    <w:rsid w:val="004876F1"/>
    <w:rsid w:val="004877AA"/>
    <w:rsid w:val="00487856"/>
    <w:rsid w:val="004879C4"/>
    <w:rsid w:val="00487AA1"/>
    <w:rsid w:val="00487AE5"/>
    <w:rsid w:val="00490136"/>
    <w:rsid w:val="00490458"/>
    <w:rsid w:val="004905C5"/>
    <w:rsid w:val="0049064B"/>
    <w:rsid w:val="0049092A"/>
    <w:rsid w:val="00490C1D"/>
    <w:rsid w:val="00490D16"/>
    <w:rsid w:val="00490D60"/>
    <w:rsid w:val="00490FBE"/>
    <w:rsid w:val="004910A4"/>
    <w:rsid w:val="00491154"/>
    <w:rsid w:val="004911FA"/>
    <w:rsid w:val="0049125B"/>
    <w:rsid w:val="004913DE"/>
    <w:rsid w:val="00491609"/>
    <w:rsid w:val="004918C0"/>
    <w:rsid w:val="00491D08"/>
    <w:rsid w:val="00491DD2"/>
    <w:rsid w:val="00491E7F"/>
    <w:rsid w:val="00491E90"/>
    <w:rsid w:val="00492080"/>
    <w:rsid w:val="004922BC"/>
    <w:rsid w:val="00492566"/>
    <w:rsid w:val="0049260B"/>
    <w:rsid w:val="0049265C"/>
    <w:rsid w:val="0049269B"/>
    <w:rsid w:val="004927F3"/>
    <w:rsid w:val="0049292C"/>
    <w:rsid w:val="00492B51"/>
    <w:rsid w:val="004930C7"/>
    <w:rsid w:val="0049310B"/>
    <w:rsid w:val="0049313D"/>
    <w:rsid w:val="004931E9"/>
    <w:rsid w:val="00493307"/>
    <w:rsid w:val="004934AF"/>
    <w:rsid w:val="004935C2"/>
    <w:rsid w:val="004937AC"/>
    <w:rsid w:val="00493819"/>
    <w:rsid w:val="00493DD0"/>
    <w:rsid w:val="00493F7C"/>
    <w:rsid w:val="0049412E"/>
    <w:rsid w:val="00494134"/>
    <w:rsid w:val="004948F0"/>
    <w:rsid w:val="00494F44"/>
    <w:rsid w:val="00494F93"/>
    <w:rsid w:val="00495300"/>
    <w:rsid w:val="00495614"/>
    <w:rsid w:val="00495875"/>
    <w:rsid w:val="00495888"/>
    <w:rsid w:val="00495902"/>
    <w:rsid w:val="00495A2A"/>
    <w:rsid w:val="0049600C"/>
    <w:rsid w:val="00496058"/>
    <w:rsid w:val="0049605F"/>
    <w:rsid w:val="00496597"/>
    <w:rsid w:val="004965FB"/>
    <w:rsid w:val="00496B6A"/>
    <w:rsid w:val="00496E9B"/>
    <w:rsid w:val="00497041"/>
    <w:rsid w:val="00497069"/>
    <w:rsid w:val="0049707D"/>
    <w:rsid w:val="00497275"/>
    <w:rsid w:val="00497338"/>
    <w:rsid w:val="004973E7"/>
    <w:rsid w:val="00497591"/>
    <w:rsid w:val="004976A7"/>
    <w:rsid w:val="0049792A"/>
    <w:rsid w:val="00497D91"/>
    <w:rsid w:val="00497F07"/>
    <w:rsid w:val="004A0180"/>
    <w:rsid w:val="004A02EC"/>
    <w:rsid w:val="004A0429"/>
    <w:rsid w:val="004A04C9"/>
    <w:rsid w:val="004A0741"/>
    <w:rsid w:val="004A077A"/>
    <w:rsid w:val="004A09FF"/>
    <w:rsid w:val="004A0C0C"/>
    <w:rsid w:val="004A0CAE"/>
    <w:rsid w:val="004A0F0D"/>
    <w:rsid w:val="004A1186"/>
    <w:rsid w:val="004A13B7"/>
    <w:rsid w:val="004A18B0"/>
    <w:rsid w:val="004A18DE"/>
    <w:rsid w:val="004A1924"/>
    <w:rsid w:val="004A1A0C"/>
    <w:rsid w:val="004A1B99"/>
    <w:rsid w:val="004A1BCC"/>
    <w:rsid w:val="004A1BDF"/>
    <w:rsid w:val="004A1D3D"/>
    <w:rsid w:val="004A1F6F"/>
    <w:rsid w:val="004A201E"/>
    <w:rsid w:val="004A20DC"/>
    <w:rsid w:val="004A23DB"/>
    <w:rsid w:val="004A28B9"/>
    <w:rsid w:val="004A28FF"/>
    <w:rsid w:val="004A2ADE"/>
    <w:rsid w:val="004A2B30"/>
    <w:rsid w:val="004A2CD0"/>
    <w:rsid w:val="004A303D"/>
    <w:rsid w:val="004A318B"/>
    <w:rsid w:val="004A31FA"/>
    <w:rsid w:val="004A321B"/>
    <w:rsid w:val="004A3415"/>
    <w:rsid w:val="004A3507"/>
    <w:rsid w:val="004A364F"/>
    <w:rsid w:val="004A3658"/>
    <w:rsid w:val="004A36F6"/>
    <w:rsid w:val="004A3712"/>
    <w:rsid w:val="004A3842"/>
    <w:rsid w:val="004A3B7B"/>
    <w:rsid w:val="004A3E08"/>
    <w:rsid w:val="004A3F30"/>
    <w:rsid w:val="004A3F38"/>
    <w:rsid w:val="004A43F4"/>
    <w:rsid w:val="004A4450"/>
    <w:rsid w:val="004A44FA"/>
    <w:rsid w:val="004A45CE"/>
    <w:rsid w:val="004A46F7"/>
    <w:rsid w:val="004A4896"/>
    <w:rsid w:val="004A4A7C"/>
    <w:rsid w:val="004A4BDD"/>
    <w:rsid w:val="004A4C63"/>
    <w:rsid w:val="004A4C8E"/>
    <w:rsid w:val="004A4C9F"/>
    <w:rsid w:val="004A4CE1"/>
    <w:rsid w:val="004A4D01"/>
    <w:rsid w:val="004A4EC2"/>
    <w:rsid w:val="004A4FFF"/>
    <w:rsid w:val="004A50DA"/>
    <w:rsid w:val="004A536A"/>
    <w:rsid w:val="004A5488"/>
    <w:rsid w:val="004A556B"/>
    <w:rsid w:val="004A5944"/>
    <w:rsid w:val="004A5BBA"/>
    <w:rsid w:val="004A5D94"/>
    <w:rsid w:val="004A5DD8"/>
    <w:rsid w:val="004A5FA4"/>
    <w:rsid w:val="004A604D"/>
    <w:rsid w:val="004A6076"/>
    <w:rsid w:val="004A6159"/>
    <w:rsid w:val="004A6203"/>
    <w:rsid w:val="004A6285"/>
    <w:rsid w:val="004A640A"/>
    <w:rsid w:val="004A6529"/>
    <w:rsid w:val="004A6861"/>
    <w:rsid w:val="004A68B7"/>
    <w:rsid w:val="004A6D1D"/>
    <w:rsid w:val="004A6E14"/>
    <w:rsid w:val="004A7261"/>
    <w:rsid w:val="004A740A"/>
    <w:rsid w:val="004A7B0C"/>
    <w:rsid w:val="004A7E2D"/>
    <w:rsid w:val="004B0035"/>
    <w:rsid w:val="004B03D9"/>
    <w:rsid w:val="004B054C"/>
    <w:rsid w:val="004B075D"/>
    <w:rsid w:val="004B0B1E"/>
    <w:rsid w:val="004B0CD0"/>
    <w:rsid w:val="004B0D1D"/>
    <w:rsid w:val="004B0D94"/>
    <w:rsid w:val="004B0DFC"/>
    <w:rsid w:val="004B0E00"/>
    <w:rsid w:val="004B1104"/>
    <w:rsid w:val="004B14D1"/>
    <w:rsid w:val="004B1E44"/>
    <w:rsid w:val="004B1F3F"/>
    <w:rsid w:val="004B208D"/>
    <w:rsid w:val="004B2236"/>
    <w:rsid w:val="004B25B4"/>
    <w:rsid w:val="004B2697"/>
    <w:rsid w:val="004B273C"/>
    <w:rsid w:val="004B2817"/>
    <w:rsid w:val="004B2AAD"/>
    <w:rsid w:val="004B2DDC"/>
    <w:rsid w:val="004B2FE3"/>
    <w:rsid w:val="004B31A8"/>
    <w:rsid w:val="004B3328"/>
    <w:rsid w:val="004B33A5"/>
    <w:rsid w:val="004B343C"/>
    <w:rsid w:val="004B354C"/>
    <w:rsid w:val="004B3599"/>
    <w:rsid w:val="004B3794"/>
    <w:rsid w:val="004B38B9"/>
    <w:rsid w:val="004B3A00"/>
    <w:rsid w:val="004B3B34"/>
    <w:rsid w:val="004B3FC8"/>
    <w:rsid w:val="004B41C3"/>
    <w:rsid w:val="004B4313"/>
    <w:rsid w:val="004B4364"/>
    <w:rsid w:val="004B45C6"/>
    <w:rsid w:val="004B4707"/>
    <w:rsid w:val="004B4773"/>
    <w:rsid w:val="004B4819"/>
    <w:rsid w:val="004B4B5F"/>
    <w:rsid w:val="004B4D7C"/>
    <w:rsid w:val="004B4DA0"/>
    <w:rsid w:val="004B4E18"/>
    <w:rsid w:val="004B4E1D"/>
    <w:rsid w:val="004B4E38"/>
    <w:rsid w:val="004B4ECF"/>
    <w:rsid w:val="004B4FB6"/>
    <w:rsid w:val="004B51D2"/>
    <w:rsid w:val="004B551A"/>
    <w:rsid w:val="004B57D5"/>
    <w:rsid w:val="004B581A"/>
    <w:rsid w:val="004B58E7"/>
    <w:rsid w:val="004B5A78"/>
    <w:rsid w:val="004B5C6F"/>
    <w:rsid w:val="004B5E8C"/>
    <w:rsid w:val="004B608E"/>
    <w:rsid w:val="004B639D"/>
    <w:rsid w:val="004B6670"/>
    <w:rsid w:val="004B6676"/>
    <w:rsid w:val="004B68A7"/>
    <w:rsid w:val="004B6B99"/>
    <w:rsid w:val="004B6C25"/>
    <w:rsid w:val="004B6C30"/>
    <w:rsid w:val="004B6CBD"/>
    <w:rsid w:val="004B6E1B"/>
    <w:rsid w:val="004B6EB8"/>
    <w:rsid w:val="004B6F9E"/>
    <w:rsid w:val="004B73B1"/>
    <w:rsid w:val="004B7869"/>
    <w:rsid w:val="004B79D3"/>
    <w:rsid w:val="004B7A5F"/>
    <w:rsid w:val="004B7ABE"/>
    <w:rsid w:val="004B7DA2"/>
    <w:rsid w:val="004B7E54"/>
    <w:rsid w:val="004B7E94"/>
    <w:rsid w:val="004C009B"/>
    <w:rsid w:val="004C022D"/>
    <w:rsid w:val="004C0368"/>
    <w:rsid w:val="004C07CF"/>
    <w:rsid w:val="004C08C8"/>
    <w:rsid w:val="004C0A24"/>
    <w:rsid w:val="004C0DA1"/>
    <w:rsid w:val="004C0F47"/>
    <w:rsid w:val="004C10B1"/>
    <w:rsid w:val="004C152C"/>
    <w:rsid w:val="004C1820"/>
    <w:rsid w:val="004C189A"/>
    <w:rsid w:val="004C198C"/>
    <w:rsid w:val="004C19B9"/>
    <w:rsid w:val="004C1A86"/>
    <w:rsid w:val="004C1AFB"/>
    <w:rsid w:val="004C1FDD"/>
    <w:rsid w:val="004C2117"/>
    <w:rsid w:val="004C2253"/>
    <w:rsid w:val="004C241C"/>
    <w:rsid w:val="004C2446"/>
    <w:rsid w:val="004C25D9"/>
    <w:rsid w:val="004C277A"/>
    <w:rsid w:val="004C2E84"/>
    <w:rsid w:val="004C3096"/>
    <w:rsid w:val="004C3194"/>
    <w:rsid w:val="004C3DAA"/>
    <w:rsid w:val="004C3E08"/>
    <w:rsid w:val="004C3FA6"/>
    <w:rsid w:val="004C418B"/>
    <w:rsid w:val="004C44A9"/>
    <w:rsid w:val="004C453E"/>
    <w:rsid w:val="004C466A"/>
    <w:rsid w:val="004C47F1"/>
    <w:rsid w:val="004C4851"/>
    <w:rsid w:val="004C48A3"/>
    <w:rsid w:val="004C490E"/>
    <w:rsid w:val="004C4CBB"/>
    <w:rsid w:val="004C5271"/>
    <w:rsid w:val="004C539A"/>
    <w:rsid w:val="004C544B"/>
    <w:rsid w:val="004C568B"/>
    <w:rsid w:val="004C58CD"/>
    <w:rsid w:val="004C5AB3"/>
    <w:rsid w:val="004C6029"/>
    <w:rsid w:val="004C6456"/>
    <w:rsid w:val="004C6553"/>
    <w:rsid w:val="004C6600"/>
    <w:rsid w:val="004C66CA"/>
    <w:rsid w:val="004C66D5"/>
    <w:rsid w:val="004C6A1F"/>
    <w:rsid w:val="004C6AA4"/>
    <w:rsid w:val="004C6AA7"/>
    <w:rsid w:val="004C6ACA"/>
    <w:rsid w:val="004C6C97"/>
    <w:rsid w:val="004C6FD8"/>
    <w:rsid w:val="004C707F"/>
    <w:rsid w:val="004C709D"/>
    <w:rsid w:val="004D014D"/>
    <w:rsid w:val="004D026A"/>
    <w:rsid w:val="004D061C"/>
    <w:rsid w:val="004D0BF8"/>
    <w:rsid w:val="004D0C5A"/>
    <w:rsid w:val="004D0DEA"/>
    <w:rsid w:val="004D0E42"/>
    <w:rsid w:val="004D0FDF"/>
    <w:rsid w:val="004D1012"/>
    <w:rsid w:val="004D1246"/>
    <w:rsid w:val="004D15CD"/>
    <w:rsid w:val="004D1625"/>
    <w:rsid w:val="004D1CE9"/>
    <w:rsid w:val="004D1E45"/>
    <w:rsid w:val="004D1FB6"/>
    <w:rsid w:val="004D1FF5"/>
    <w:rsid w:val="004D20AF"/>
    <w:rsid w:val="004D23AC"/>
    <w:rsid w:val="004D250A"/>
    <w:rsid w:val="004D2598"/>
    <w:rsid w:val="004D2AEE"/>
    <w:rsid w:val="004D2C1D"/>
    <w:rsid w:val="004D2E64"/>
    <w:rsid w:val="004D2F7B"/>
    <w:rsid w:val="004D3449"/>
    <w:rsid w:val="004D3617"/>
    <w:rsid w:val="004D37F6"/>
    <w:rsid w:val="004D392D"/>
    <w:rsid w:val="004D39B6"/>
    <w:rsid w:val="004D3A2C"/>
    <w:rsid w:val="004D3B63"/>
    <w:rsid w:val="004D42B7"/>
    <w:rsid w:val="004D49BD"/>
    <w:rsid w:val="004D4A03"/>
    <w:rsid w:val="004D4E86"/>
    <w:rsid w:val="004D55C2"/>
    <w:rsid w:val="004D59C9"/>
    <w:rsid w:val="004D59F6"/>
    <w:rsid w:val="004D5D63"/>
    <w:rsid w:val="004D5DA4"/>
    <w:rsid w:val="004D6328"/>
    <w:rsid w:val="004D66A6"/>
    <w:rsid w:val="004D66A7"/>
    <w:rsid w:val="004D69AE"/>
    <w:rsid w:val="004D6B36"/>
    <w:rsid w:val="004D6BE8"/>
    <w:rsid w:val="004D6F0C"/>
    <w:rsid w:val="004D71E0"/>
    <w:rsid w:val="004D72E0"/>
    <w:rsid w:val="004D73C3"/>
    <w:rsid w:val="004D750A"/>
    <w:rsid w:val="004D7999"/>
    <w:rsid w:val="004D7B88"/>
    <w:rsid w:val="004D7D76"/>
    <w:rsid w:val="004D7EAF"/>
    <w:rsid w:val="004D7F1A"/>
    <w:rsid w:val="004D7F72"/>
    <w:rsid w:val="004E0028"/>
    <w:rsid w:val="004E014B"/>
    <w:rsid w:val="004E04E1"/>
    <w:rsid w:val="004E0553"/>
    <w:rsid w:val="004E071D"/>
    <w:rsid w:val="004E0853"/>
    <w:rsid w:val="004E0879"/>
    <w:rsid w:val="004E0C7B"/>
    <w:rsid w:val="004E0D36"/>
    <w:rsid w:val="004E0FFA"/>
    <w:rsid w:val="004E143D"/>
    <w:rsid w:val="004E1A36"/>
    <w:rsid w:val="004E1C0D"/>
    <w:rsid w:val="004E1DC7"/>
    <w:rsid w:val="004E1E11"/>
    <w:rsid w:val="004E2383"/>
    <w:rsid w:val="004E24DF"/>
    <w:rsid w:val="004E2681"/>
    <w:rsid w:val="004E26BF"/>
    <w:rsid w:val="004E2712"/>
    <w:rsid w:val="004E274C"/>
    <w:rsid w:val="004E2821"/>
    <w:rsid w:val="004E28CB"/>
    <w:rsid w:val="004E2A9B"/>
    <w:rsid w:val="004E2B9D"/>
    <w:rsid w:val="004E2BE4"/>
    <w:rsid w:val="004E2CB5"/>
    <w:rsid w:val="004E2CC8"/>
    <w:rsid w:val="004E2D13"/>
    <w:rsid w:val="004E2F27"/>
    <w:rsid w:val="004E2FAD"/>
    <w:rsid w:val="004E32DD"/>
    <w:rsid w:val="004E36B2"/>
    <w:rsid w:val="004E36C5"/>
    <w:rsid w:val="004E3A47"/>
    <w:rsid w:val="004E3CD8"/>
    <w:rsid w:val="004E3D5D"/>
    <w:rsid w:val="004E3E09"/>
    <w:rsid w:val="004E406B"/>
    <w:rsid w:val="004E40E7"/>
    <w:rsid w:val="004E40FC"/>
    <w:rsid w:val="004E411C"/>
    <w:rsid w:val="004E4143"/>
    <w:rsid w:val="004E42A6"/>
    <w:rsid w:val="004E4495"/>
    <w:rsid w:val="004E47D6"/>
    <w:rsid w:val="004E499B"/>
    <w:rsid w:val="004E4B0D"/>
    <w:rsid w:val="004E4CAA"/>
    <w:rsid w:val="004E4CC3"/>
    <w:rsid w:val="004E5118"/>
    <w:rsid w:val="004E523B"/>
    <w:rsid w:val="004E52AB"/>
    <w:rsid w:val="004E5367"/>
    <w:rsid w:val="004E5500"/>
    <w:rsid w:val="004E56F2"/>
    <w:rsid w:val="004E5705"/>
    <w:rsid w:val="004E5820"/>
    <w:rsid w:val="004E5C1F"/>
    <w:rsid w:val="004E5C56"/>
    <w:rsid w:val="004E5C71"/>
    <w:rsid w:val="004E5EF6"/>
    <w:rsid w:val="004E5F67"/>
    <w:rsid w:val="004E607B"/>
    <w:rsid w:val="004E6288"/>
    <w:rsid w:val="004E6358"/>
    <w:rsid w:val="004E654F"/>
    <w:rsid w:val="004E6569"/>
    <w:rsid w:val="004E6CD5"/>
    <w:rsid w:val="004E6CE2"/>
    <w:rsid w:val="004E6E6F"/>
    <w:rsid w:val="004E7163"/>
    <w:rsid w:val="004E72AB"/>
    <w:rsid w:val="004E72AF"/>
    <w:rsid w:val="004E7382"/>
    <w:rsid w:val="004E7528"/>
    <w:rsid w:val="004E7758"/>
    <w:rsid w:val="004E7895"/>
    <w:rsid w:val="004E7975"/>
    <w:rsid w:val="004E7ACC"/>
    <w:rsid w:val="004E7F38"/>
    <w:rsid w:val="004F006B"/>
    <w:rsid w:val="004F006C"/>
    <w:rsid w:val="004F00CA"/>
    <w:rsid w:val="004F01DD"/>
    <w:rsid w:val="004F01DE"/>
    <w:rsid w:val="004F023F"/>
    <w:rsid w:val="004F0698"/>
    <w:rsid w:val="004F070E"/>
    <w:rsid w:val="004F0942"/>
    <w:rsid w:val="004F094D"/>
    <w:rsid w:val="004F0BCD"/>
    <w:rsid w:val="004F0BF0"/>
    <w:rsid w:val="004F0C8E"/>
    <w:rsid w:val="004F0EE9"/>
    <w:rsid w:val="004F0F30"/>
    <w:rsid w:val="004F10A4"/>
    <w:rsid w:val="004F10E6"/>
    <w:rsid w:val="004F13F4"/>
    <w:rsid w:val="004F14DA"/>
    <w:rsid w:val="004F1770"/>
    <w:rsid w:val="004F17B3"/>
    <w:rsid w:val="004F1A1C"/>
    <w:rsid w:val="004F1C1F"/>
    <w:rsid w:val="004F1C2C"/>
    <w:rsid w:val="004F1C85"/>
    <w:rsid w:val="004F2124"/>
    <w:rsid w:val="004F21E5"/>
    <w:rsid w:val="004F2825"/>
    <w:rsid w:val="004F2ABF"/>
    <w:rsid w:val="004F2E4D"/>
    <w:rsid w:val="004F2FE3"/>
    <w:rsid w:val="004F3009"/>
    <w:rsid w:val="004F320D"/>
    <w:rsid w:val="004F33E8"/>
    <w:rsid w:val="004F365D"/>
    <w:rsid w:val="004F3CBD"/>
    <w:rsid w:val="004F3E90"/>
    <w:rsid w:val="004F458C"/>
    <w:rsid w:val="004F45CF"/>
    <w:rsid w:val="004F460D"/>
    <w:rsid w:val="004F47A4"/>
    <w:rsid w:val="004F4889"/>
    <w:rsid w:val="004F4A24"/>
    <w:rsid w:val="004F4B39"/>
    <w:rsid w:val="004F4D99"/>
    <w:rsid w:val="004F4D9F"/>
    <w:rsid w:val="004F4F39"/>
    <w:rsid w:val="004F5059"/>
    <w:rsid w:val="004F518E"/>
    <w:rsid w:val="004F51C0"/>
    <w:rsid w:val="004F5296"/>
    <w:rsid w:val="004F534F"/>
    <w:rsid w:val="004F53F9"/>
    <w:rsid w:val="004F5495"/>
    <w:rsid w:val="004F57F6"/>
    <w:rsid w:val="004F5869"/>
    <w:rsid w:val="004F5BBA"/>
    <w:rsid w:val="004F5CC1"/>
    <w:rsid w:val="004F5FD6"/>
    <w:rsid w:val="004F67B8"/>
    <w:rsid w:val="004F687B"/>
    <w:rsid w:val="004F696B"/>
    <w:rsid w:val="004F6977"/>
    <w:rsid w:val="004F69A1"/>
    <w:rsid w:val="004F69AC"/>
    <w:rsid w:val="004F6AC4"/>
    <w:rsid w:val="004F6CF1"/>
    <w:rsid w:val="004F72A9"/>
    <w:rsid w:val="004F72C0"/>
    <w:rsid w:val="004F7327"/>
    <w:rsid w:val="004F741A"/>
    <w:rsid w:val="004F7595"/>
    <w:rsid w:val="004F7671"/>
    <w:rsid w:val="004F76AF"/>
    <w:rsid w:val="004F76DB"/>
    <w:rsid w:val="004F7709"/>
    <w:rsid w:val="004F7793"/>
    <w:rsid w:val="004F786C"/>
    <w:rsid w:val="004F79D3"/>
    <w:rsid w:val="004F79DA"/>
    <w:rsid w:val="004F7BFA"/>
    <w:rsid w:val="00500027"/>
    <w:rsid w:val="005005DB"/>
    <w:rsid w:val="005005F5"/>
    <w:rsid w:val="005006AD"/>
    <w:rsid w:val="005009A0"/>
    <w:rsid w:val="00500A91"/>
    <w:rsid w:val="00500B19"/>
    <w:rsid w:val="00500C72"/>
    <w:rsid w:val="00500D05"/>
    <w:rsid w:val="00500F44"/>
    <w:rsid w:val="00501170"/>
    <w:rsid w:val="00501477"/>
    <w:rsid w:val="00501790"/>
    <w:rsid w:val="00501BE8"/>
    <w:rsid w:val="00501C21"/>
    <w:rsid w:val="00501CC7"/>
    <w:rsid w:val="00501DB2"/>
    <w:rsid w:val="0050227C"/>
    <w:rsid w:val="005022FC"/>
    <w:rsid w:val="005023AB"/>
    <w:rsid w:val="005023B2"/>
    <w:rsid w:val="005023F2"/>
    <w:rsid w:val="0050261D"/>
    <w:rsid w:val="00502887"/>
    <w:rsid w:val="00502AA4"/>
    <w:rsid w:val="00502AE8"/>
    <w:rsid w:val="00502F14"/>
    <w:rsid w:val="0050373E"/>
    <w:rsid w:val="00503B1A"/>
    <w:rsid w:val="00503BA8"/>
    <w:rsid w:val="00503DF6"/>
    <w:rsid w:val="00503F68"/>
    <w:rsid w:val="00504614"/>
    <w:rsid w:val="00504623"/>
    <w:rsid w:val="005048E2"/>
    <w:rsid w:val="00504996"/>
    <w:rsid w:val="00504BC7"/>
    <w:rsid w:val="00504C0F"/>
    <w:rsid w:val="00504E5A"/>
    <w:rsid w:val="005053B4"/>
    <w:rsid w:val="00505753"/>
    <w:rsid w:val="0050575F"/>
    <w:rsid w:val="00505839"/>
    <w:rsid w:val="00505866"/>
    <w:rsid w:val="005058BB"/>
    <w:rsid w:val="005058F6"/>
    <w:rsid w:val="005060B0"/>
    <w:rsid w:val="00506315"/>
    <w:rsid w:val="005064AB"/>
    <w:rsid w:val="005065CE"/>
    <w:rsid w:val="00506681"/>
    <w:rsid w:val="00506A08"/>
    <w:rsid w:val="00506B38"/>
    <w:rsid w:val="00506EEC"/>
    <w:rsid w:val="0050719A"/>
    <w:rsid w:val="005071C5"/>
    <w:rsid w:val="00507287"/>
    <w:rsid w:val="00507339"/>
    <w:rsid w:val="005076F5"/>
    <w:rsid w:val="005077CC"/>
    <w:rsid w:val="00507AB5"/>
    <w:rsid w:val="00507B09"/>
    <w:rsid w:val="00507B51"/>
    <w:rsid w:val="00507D83"/>
    <w:rsid w:val="00507E7C"/>
    <w:rsid w:val="00507E8C"/>
    <w:rsid w:val="00507EC0"/>
    <w:rsid w:val="00510090"/>
    <w:rsid w:val="00510202"/>
    <w:rsid w:val="005104EF"/>
    <w:rsid w:val="0051080A"/>
    <w:rsid w:val="00510901"/>
    <w:rsid w:val="00510AC3"/>
    <w:rsid w:val="00510AD5"/>
    <w:rsid w:val="00510C92"/>
    <w:rsid w:val="00510DA8"/>
    <w:rsid w:val="00510F6A"/>
    <w:rsid w:val="00510F8C"/>
    <w:rsid w:val="00510F9F"/>
    <w:rsid w:val="00511129"/>
    <w:rsid w:val="005112DF"/>
    <w:rsid w:val="0051132A"/>
    <w:rsid w:val="0051134C"/>
    <w:rsid w:val="00511392"/>
    <w:rsid w:val="0051165C"/>
    <w:rsid w:val="0051172D"/>
    <w:rsid w:val="005119E5"/>
    <w:rsid w:val="00511CBA"/>
    <w:rsid w:val="00511F02"/>
    <w:rsid w:val="00512381"/>
    <w:rsid w:val="005124C4"/>
    <w:rsid w:val="005124E2"/>
    <w:rsid w:val="005125B6"/>
    <w:rsid w:val="0051268E"/>
    <w:rsid w:val="0051273B"/>
    <w:rsid w:val="00512B75"/>
    <w:rsid w:val="00512BE4"/>
    <w:rsid w:val="00512E2D"/>
    <w:rsid w:val="00512F31"/>
    <w:rsid w:val="005130FF"/>
    <w:rsid w:val="00513174"/>
    <w:rsid w:val="0051342A"/>
    <w:rsid w:val="00513574"/>
    <w:rsid w:val="005137B8"/>
    <w:rsid w:val="00513964"/>
    <w:rsid w:val="00513983"/>
    <w:rsid w:val="00513DF3"/>
    <w:rsid w:val="00513EFE"/>
    <w:rsid w:val="005140A9"/>
    <w:rsid w:val="0051415C"/>
    <w:rsid w:val="005145BA"/>
    <w:rsid w:val="005149C4"/>
    <w:rsid w:val="00514C5C"/>
    <w:rsid w:val="0051527D"/>
    <w:rsid w:val="00515347"/>
    <w:rsid w:val="005156A4"/>
    <w:rsid w:val="00515704"/>
    <w:rsid w:val="00515C54"/>
    <w:rsid w:val="00515EBE"/>
    <w:rsid w:val="00515F8A"/>
    <w:rsid w:val="00515FB1"/>
    <w:rsid w:val="00516116"/>
    <w:rsid w:val="00516306"/>
    <w:rsid w:val="0051632E"/>
    <w:rsid w:val="00516485"/>
    <w:rsid w:val="005164E2"/>
    <w:rsid w:val="005165E2"/>
    <w:rsid w:val="005166E9"/>
    <w:rsid w:val="0051678B"/>
    <w:rsid w:val="00516981"/>
    <w:rsid w:val="005169E1"/>
    <w:rsid w:val="005169F9"/>
    <w:rsid w:val="00516AE0"/>
    <w:rsid w:val="00516B60"/>
    <w:rsid w:val="00516B78"/>
    <w:rsid w:val="00516D9E"/>
    <w:rsid w:val="0051708A"/>
    <w:rsid w:val="005173D9"/>
    <w:rsid w:val="0051751C"/>
    <w:rsid w:val="005175DA"/>
    <w:rsid w:val="00517837"/>
    <w:rsid w:val="00517944"/>
    <w:rsid w:val="005179DF"/>
    <w:rsid w:val="00517A1F"/>
    <w:rsid w:val="00517A57"/>
    <w:rsid w:val="00517A5E"/>
    <w:rsid w:val="00517C76"/>
    <w:rsid w:val="00517C91"/>
    <w:rsid w:val="00517D46"/>
    <w:rsid w:val="00517D78"/>
    <w:rsid w:val="00517EF3"/>
    <w:rsid w:val="00517F6D"/>
    <w:rsid w:val="00520087"/>
    <w:rsid w:val="005206E3"/>
    <w:rsid w:val="005208D2"/>
    <w:rsid w:val="00520B49"/>
    <w:rsid w:val="00520CCE"/>
    <w:rsid w:val="005214B8"/>
    <w:rsid w:val="005216FB"/>
    <w:rsid w:val="0052178B"/>
    <w:rsid w:val="00521A46"/>
    <w:rsid w:val="00521C5E"/>
    <w:rsid w:val="00521CF2"/>
    <w:rsid w:val="00521E37"/>
    <w:rsid w:val="00521E5F"/>
    <w:rsid w:val="0052206B"/>
    <w:rsid w:val="00522084"/>
    <w:rsid w:val="005225A9"/>
    <w:rsid w:val="0052263E"/>
    <w:rsid w:val="005226C8"/>
    <w:rsid w:val="00522737"/>
    <w:rsid w:val="00522CD8"/>
    <w:rsid w:val="00522D33"/>
    <w:rsid w:val="00522D61"/>
    <w:rsid w:val="00523007"/>
    <w:rsid w:val="005230C8"/>
    <w:rsid w:val="005233B7"/>
    <w:rsid w:val="0052355D"/>
    <w:rsid w:val="005236E0"/>
    <w:rsid w:val="0052388B"/>
    <w:rsid w:val="00523909"/>
    <w:rsid w:val="00523B4D"/>
    <w:rsid w:val="00523D11"/>
    <w:rsid w:val="00523DFF"/>
    <w:rsid w:val="00523EA3"/>
    <w:rsid w:val="00523F05"/>
    <w:rsid w:val="005241A2"/>
    <w:rsid w:val="005241D0"/>
    <w:rsid w:val="00524520"/>
    <w:rsid w:val="00524522"/>
    <w:rsid w:val="00524575"/>
    <w:rsid w:val="005246DC"/>
    <w:rsid w:val="00524809"/>
    <w:rsid w:val="00524A3B"/>
    <w:rsid w:val="00524C1F"/>
    <w:rsid w:val="00525201"/>
    <w:rsid w:val="00525359"/>
    <w:rsid w:val="00525380"/>
    <w:rsid w:val="00525468"/>
    <w:rsid w:val="005255C7"/>
    <w:rsid w:val="005256C2"/>
    <w:rsid w:val="005256D1"/>
    <w:rsid w:val="0052584E"/>
    <w:rsid w:val="00525A0D"/>
    <w:rsid w:val="00525B6B"/>
    <w:rsid w:val="00525CF8"/>
    <w:rsid w:val="00525F33"/>
    <w:rsid w:val="0052613B"/>
    <w:rsid w:val="005264E5"/>
    <w:rsid w:val="005264E6"/>
    <w:rsid w:val="005266CC"/>
    <w:rsid w:val="005267E0"/>
    <w:rsid w:val="005267FE"/>
    <w:rsid w:val="00526894"/>
    <w:rsid w:val="00526D94"/>
    <w:rsid w:val="0052729C"/>
    <w:rsid w:val="005272F0"/>
    <w:rsid w:val="00527383"/>
    <w:rsid w:val="00527A4C"/>
    <w:rsid w:val="00527AEF"/>
    <w:rsid w:val="005300D7"/>
    <w:rsid w:val="0053029D"/>
    <w:rsid w:val="00530339"/>
    <w:rsid w:val="00530387"/>
    <w:rsid w:val="005303CC"/>
    <w:rsid w:val="005304A2"/>
    <w:rsid w:val="00530705"/>
    <w:rsid w:val="0053085D"/>
    <w:rsid w:val="00530E71"/>
    <w:rsid w:val="00530F49"/>
    <w:rsid w:val="00530F84"/>
    <w:rsid w:val="00531274"/>
    <w:rsid w:val="005314ED"/>
    <w:rsid w:val="0053151D"/>
    <w:rsid w:val="0053175F"/>
    <w:rsid w:val="00531912"/>
    <w:rsid w:val="00531BC8"/>
    <w:rsid w:val="00532147"/>
    <w:rsid w:val="0053231E"/>
    <w:rsid w:val="005323EA"/>
    <w:rsid w:val="00532431"/>
    <w:rsid w:val="00532C10"/>
    <w:rsid w:val="00532C8D"/>
    <w:rsid w:val="00532DD8"/>
    <w:rsid w:val="00532DFA"/>
    <w:rsid w:val="00532E57"/>
    <w:rsid w:val="00532E63"/>
    <w:rsid w:val="0053307A"/>
    <w:rsid w:val="0053309C"/>
    <w:rsid w:val="0053311E"/>
    <w:rsid w:val="0053346B"/>
    <w:rsid w:val="005335D4"/>
    <w:rsid w:val="00533919"/>
    <w:rsid w:val="00533B81"/>
    <w:rsid w:val="00533D3E"/>
    <w:rsid w:val="00533DD4"/>
    <w:rsid w:val="00533E67"/>
    <w:rsid w:val="00534000"/>
    <w:rsid w:val="00534020"/>
    <w:rsid w:val="005341C3"/>
    <w:rsid w:val="005342E8"/>
    <w:rsid w:val="00534477"/>
    <w:rsid w:val="0053453C"/>
    <w:rsid w:val="0053471B"/>
    <w:rsid w:val="00534784"/>
    <w:rsid w:val="00534987"/>
    <w:rsid w:val="005349E7"/>
    <w:rsid w:val="00534A2B"/>
    <w:rsid w:val="00534DA4"/>
    <w:rsid w:val="00534E96"/>
    <w:rsid w:val="00534FDE"/>
    <w:rsid w:val="00535117"/>
    <w:rsid w:val="005351E5"/>
    <w:rsid w:val="00535377"/>
    <w:rsid w:val="005353E5"/>
    <w:rsid w:val="005353FC"/>
    <w:rsid w:val="0053543D"/>
    <w:rsid w:val="005354A2"/>
    <w:rsid w:val="00535519"/>
    <w:rsid w:val="00535629"/>
    <w:rsid w:val="00535643"/>
    <w:rsid w:val="0053566A"/>
    <w:rsid w:val="005356AF"/>
    <w:rsid w:val="0053572C"/>
    <w:rsid w:val="0053574F"/>
    <w:rsid w:val="00535D5B"/>
    <w:rsid w:val="00535E03"/>
    <w:rsid w:val="00535FFC"/>
    <w:rsid w:val="0053657A"/>
    <w:rsid w:val="00536622"/>
    <w:rsid w:val="005366CA"/>
    <w:rsid w:val="0053677C"/>
    <w:rsid w:val="00536942"/>
    <w:rsid w:val="00536972"/>
    <w:rsid w:val="00536AAD"/>
    <w:rsid w:val="00536BB9"/>
    <w:rsid w:val="00536D15"/>
    <w:rsid w:val="00536DFB"/>
    <w:rsid w:val="0053708A"/>
    <w:rsid w:val="00537721"/>
    <w:rsid w:val="005377F2"/>
    <w:rsid w:val="00537B4B"/>
    <w:rsid w:val="00537BF0"/>
    <w:rsid w:val="00537D71"/>
    <w:rsid w:val="00537F67"/>
    <w:rsid w:val="00540036"/>
    <w:rsid w:val="005402BC"/>
    <w:rsid w:val="005405CE"/>
    <w:rsid w:val="0054062B"/>
    <w:rsid w:val="00540803"/>
    <w:rsid w:val="005408DD"/>
    <w:rsid w:val="00540B8B"/>
    <w:rsid w:val="00540CCC"/>
    <w:rsid w:val="005413D7"/>
    <w:rsid w:val="00541487"/>
    <w:rsid w:val="005415B2"/>
    <w:rsid w:val="005416FF"/>
    <w:rsid w:val="0054175B"/>
    <w:rsid w:val="0054185E"/>
    <w:rsid w:val="00541ABD"/>
    <w:rsid w:val="00541BFD"/>
    <w:rsid w:val="00541CE7"/>
    <w:rsid w:val="00541FEE"/>
    <w:rsid w:val="005421D4"/>
    <w:rsid w:val="0054228B"/>
    <w:rsid w:val="0054247E"/>
    <w:rsid w:val="00542514"/>
    <w:rsid w:val="00542824"/>
    <w:rsid w:val="005429C8"/>
    <w:rsid w:val="00542A53"/>
    <w:rsid w:val="00542C21"/>
    <w:rsid w:val="00542CA8"/>
    <w:rsid w:val="00542D93"/>
    <w:rsid w:val="0054306A"/>
    <w:rsid w:val="005431CD"/>
    <w:rsid w:val="005435FB"/>
    <w:rsid w:val="00543691"/>
    <w:rsid w:val="00543773"/>
    <w:rsid w:val="00543A93"/>
    <w:rsid w:val="00543B29"/>
    <w:rsid w:val="00543E88"/>
    <w:rsid w:val="005441FA"/>
    <w:rsid w:val="005442E8"/>
    <w:rsid w:val="0054467A"/>
    <w:rsid w:val="00544688"/>
    <w:rsid w:val="00544AF3"/>
    <w:rsid w:val="00544C66"/>
    <w:rsid w:val="00544D68"/>
    <w:rsid w:val="0054515A"/>
    <w:rsid w:val="0054540C"/>
    <w:rsid w:val="0054541A"/>
    <w:rsid w:val="005457F9"/>
    <w:rsid w:val="00545B1E"/>
    <w:rsid w:val="00545CC4"/>
    <w:rsid w:val="00545D43"/>
    <w:rsid w:val="00545DA4"/>
    <w:rsid w:val="00545F01"/>
    <w:rsid w:val="0054608A"/>
    <w:rsid w:val="005460BC"/>
    <w:rsid w:val="00546162"/>
    <w:rsid w:val="00546205"/>
    <w:rsid w:val="0054637F"/>
    <w:rsid w:val="005464A6"/>
    <w:rsid w:val="00546587"/>
    <w:rsid w:val="0054666F"/>
    <w:rsid w:val="005466BF"/>
    <w:rsid w:val="00546813"/>
    <w:rsid w:val="0054683D"/>
    <w:rsid w:val="00546899"/>
    <w:rsid w:val="00546902"/>
    <w:rsid w:val="00546A2D"/>
    <w:rsid w:val="00546A40"/>
    <w:rsid w:val="00546BD9"/>
    <w:rsid w:val="00546E18"/>
    <w:rsid w:val="00546FA0"/>
    <w:rsid w:val="005475DF"/>
    <w:rsid w:val="00547872"/>
    <w:rsid w:val="00547A89"/>
    <w:rsid w:val="00547C62"/>
    <w:rsid w:val="00547D38"/>
    <w:rsid w:val="00547DE7"/>
    <w:rsid w:val="00547E46"/>
    <w:rsid w:val="00550045"/>
    <w:rsid w:val="00550054"/>
    <w:rsid w:val="00550469"/>
    <w:rsid w:val="00550535"/>
    <w:rsid w:val="005506A8"/>
    <w:rsid w:val="00550ABF"/>
    <w:rsid w:val="00550E20"/>
    <w:rsid w:val="00550EED"/>
    <w:rsid w:val="0055100D"/>
    <w:rsid w:val="005515E9"/>
    <w:rsid w:val="00551608"/>
    <w:rsid w:val="005516B2"/>
    <w:rsid w:val="00551887"/>
    <w:rsid w:val="005519F3"/>
    <w:rsid w:val="00551B05"/>
    <w:rsid w:val="00551B5F"/>
    <w:rsid w:val="00551ECC"/>
    <w:rsid w:val="00551F82"/>
    <w:rsid w:val="005520F6"/>
    <w:rsid w:val="00552230"/>
    <w:rsid w:val="00552A27"/>
    <w:rsid w:val="00552A92"/>
    <w:rsid w:val="00552B79"/>
    <w:rsid w:val="00552BA7"/>
    <w:rsid w:val="00552BFF"/>
    <w:rsid w:val="00552C6F"/>
    <w:rsid w:val="00552C8C"/>
    <w:rsid w:val="00552CDF"/>
    <w:rsid w:val="00552ED4"/>
    <w:rsid w:val="005531E5"/>
    <w:rsid w:val="0055377C"/>
    <w:rsid w:val="0055388C"/>
    <w:rsid w:val="00553A37"/>
    <w:rsid w:val="00553C96"/>
    <w:rsid w:val="00553D6B"/>
    <w:rsid w:val="00553E36"/>
    <w:rsid w:val="00554053"/>
    <w:rsid w:val="00554076"/>
    <w:rsid w:val="005540CD"/>
    <w:rsid w:val="005540E5"/>
    <w:rsid w:val="00554187"/>
    <w:rsid w:val="005542AF"/>
    <w:rsid w:val="0055435F"/>
    <w:rsid w:val="005547EE"/>
    <w:rsid w:val="00554959"/>
    <w:rsid w:val="00554AAC"/>
    <w:rsid w:val="00554BBE"/>
    <w:rsid w:val="00554D48"/>
    <w:rsid w:val="0055504F"/>
    <w:rsid w:val="005550D9"/>
    <w:rsid w:val="00555101"/>
    <w:rsid w:val="00555376"/>
    <w:rsid w:val="0055571F"/>
    <w:rsid w:val="005558C1"/>
    <w:rsid w:val="00555A3E"/>
    <w:rsid w:val="00555D95"/>
    <w:rsid w:val="00555E47"/>
    <w:rsid w:val="00555FEF"/>
    <w:rsid w:val="00556020"/>
    <w:rsid w:val="00556060"/>
    <w:rsid w:val="005562C4"/>
    <w:rsid w:val="005562F1"/>
    <w:rsid w:val="005565B0"/>
    <w:rsid w:val="00556D85"/>
    <w:rsid w:val="00556E1C"/>
    <w:rsid w:val="00556F37"/>
    <w:rsid w:val="005571C0"/>
    <w:rsid w:val="0055731B"/>
    <w:rsid w:val="0055739D"/>
    <w:rsid w:val="005574B1"/>
    <w:rsid w:val="0055784D"/>
    <w:rsid w:val="005578D6"/>
    <w:rsid w:val="005579B0"/>
    <w:rsid w:val="00557A21"/>
    <w:rsid w:val="00557CA1"/>
    <w:rsid w:val="0056004D"/>
    <w:rsid w:val="005601CC"/>
    <w:rsid w:val="005601F8"/>
    <w:rsid w:val="005605AE"/>
    <w:rsid w:val="005605EB"/>
    <w:rsid w:val="00560C72"/>
    <w:rsid w:val="00560E57"/>
    <w:rsid w:val="00560F42"/>
    <w:rsid w:val="005613D4"/>
    <w:rsid w:val="00561791"/>
    <w:rsid w:val="00561B1A"/>
    <w:rsid w:val="00561DB0"/>
    <w:rsid w:val="00561F4E"/>
    <w:rsid w:val="00562121"/>
    <w:rsid w:val="0056232F"/>
    <w:rsid w:val="0056236E"/>
    <w:rsid w:val="005626F9"/>
    <w:rsid w:val="00562833"/>
    <w:rsid w:val="00562A05"/>
    <w:rsid w:val="00562B6C"/>
    <w:rsid w:val="00563094"/>
    <w:rsid w:val="005630C5"/>
    <w:rsid w:val="0056326C"/>
    <w:rsid w:val="0056334A"/>
    <w:rsid w:val="005634DF"/>
    <w:rsid w:val="00563624"/>
    <w:rsid w:val="00563644"/>
    <w:rsid w:val="00563AF2"/>
    <w:rsid w:val="00563BDD"/>
    <w:rsid w:val="00563C4E"/>
    <w:rsid w:val="00563E50"/>
    <w:rsid w:val="00563ED5"/>
    <w:rsid w:val="005641CB"/>
    <w:rsid w:val="00564244"/>
    <w:rsid w:val="0056435E"/>
    <w:rsid w:val="00564476"/>
    <w:rsid w:val="005645DB"/>
    <w:rsid w:val="00564685"/>
    <w:rsid w:val="00564736"/>
    <w:rsid w:val="0056475E"/>
    <w:rsid w:val="00564A2A"/>
    <w:rsid w:val="00564AE7"/>
    <w:rsid w:val="00564C80"/>
    <w:rsid w:val="00564D23"/>
    <w:rsid w:val="00564E24"/>
    <w:rsid w:val="00564E93"/>
    <w:rsid w:val="00564F11"/>
    <w:rsid w:val="005651C0"/>
    <w:rsid w:val="005652ED"/>
    <w:rsid w:val="0056548D"/>
    <w:rsid w:val="00565824"/>
    <w:rsid w:val="00565ABF"/>
    <w:rsid w:val="00565C30"/>
    <w:rsid w:val="00565D53"/>
    <w:rsid w:val="00565E00"/>
    <w:rsid w:val="00565E3B"/>
    <w:rsid w:val="005661F2"/>
    <w:rsid w:val="005663E9"/>
    <w:rsid w:val="005664C0"/>
    <w:rsid w:val="005666AB"/>
    <w:rsid w:val="005667BF"/>
    <w:rsid w:val="005668F4"/>
    <w:rsid w:val="00566B16"/>
    <w:rsid w:val="00566B60"/>
    <w:rsid w:val="00566C68"/>
    <w:rsid w:val="00566D06"/>
    <w:rsid w:val="00567040"/>
    <w:rsid w:val="0056711A"/>
    <w:rsid w:val="005672B0"/>
    <w:rsid w:val="0056774E"/>
    <w:rsid w:val="00567847"/>
    <w:rsid w:val="00567862"/>
    <w:rsid w:val="00567A3C"/>
    <w:rsid w:val="00567AF2"/>
    <w:rsid w:val="00567BAA"/>
    <w:rsid w:val="00567CBC"/>
    <w:rsid w:val="00567EAE"/>
    <w:rsid w:val="00567F8F"/>
    <w:rsid w:val="00570070"/>
    <w:rsid w:val="0057031F"/>
    <w:rsid w:val="00570548"/>
    <w:rsid w:val="00570614"/>
    <w:rsid w:val="005706CA"/>
    <w:rsid w:val="0057073B"/>
    <w:rsid w:val="0057091C"/>
    <w:rsid w:val="00570B9B"/>
    <w:rsid w:val="00570D59"/>
    <w:rsid w:val="00570DFC"/>
    <w:rsid w:val="00570F52"/>
    <w:rsid w:val="00571042"/>
    <w:rsid w:val="00571068"/>
    <w:rsid w:val="005712CD"/>
    <w:rsid w:val="005713B7"/>
    <w:rsid w:val="005713C0"/>
    <w:rsid w:val="00571577"/>
    <w:rsid w:val="00571594"/>
    <w:rsid w:val="00571714"/>
    <w:rsid w:val="0057171D"/>
    <w:rsid w:val="00571860"/>
    <w:rsid w:val="005718B9"/>
    <w:rsid w:val="005719D2"/>
    <w:rsid w:val="00571A78"/>
    <w:rsid w:val="00571D46"/>
    <w:rsid w:val="00571FA8"/>
    <w:rsid w:val="005721D0"/>
    <w:rsid w:val="00572456"/>
    <w:rsid w:val="00572649"/>
    <w:rsid w:val="005728CB"/>
    <w:rsid w:val="00572B31"/>
    <w:rsid w:val="00572C21"/>
    <w:rsid w:val="0057312B"/>
    <w:rsid w:val="005733EB"/>
    <w:rsid w:val="00573492"/>
    <w:rsid w:val="0057358B"/>
    <w:rsid w:val="005736E8"/>
    <w:rsid w:val="00573766"/>
    <w:rsid w:val="00573969"/>
    <w:rsid w:val="0057399A"/>
    <w:rsid w:val="005739A5"/>
    <w:rsid w:val="00573C13"/>
    <w:rsid w:val="00573C8D"/>
    <w:rsid w:val="00573CE4"/>
    <w:rsid w:val="00573EC5"/>
    <w:rsid w:val="00573F35"/>
    <w:rsid w:val="00573F94"/>
    <w:rsid w:val="00574164"/>
    <w:rsid w:val="00574425"/>
    <w:rsid w:val="005745FD"/>
    <w:rsid w:val="00574793"/>
    <w:rsid w:val="00574873"/>
    <w:rsid w:val="005749C5"/>
    <w:rsid w:val="00574B94"/>
    <w:rsid w:val="00574E4B"/>
    <w:rsid w:val="00574EB3"/>
    <w:rsid w:val="00575079"/>
    <w:rsid w:val="00575390"/>
    <w:rsid w:val="00575545"/>
    <w:rsid w:val="00575571"/>
    <w:rsid w:val="00575699"/>
    <w:rsid w:val="00575717"/>
    <w:rsid w:val="0057571A"/>
    <w:rsid w:val="00575913"/>
    <w:rsid w:val="0057597A"/>
    <w:rsid w:val="00575AFF"/>
    <w:rsid w:val="00575CB7"/>
    <w:rsid w:val="00575DE4"/>
    <w:rsid w:val="00575E14"/>
    <w:rsid w:val="00575FB6"/>
    <w:rsid w:val="00575FF1"/>
    <w:rsid w:val="0057677E"/>
    <w:rsid w:val="005767CC"/>
    <w:rsid w:val="005768F7"/>
    <w:rsid w:val="00576942"/>
    <w:rsid w:val="00576BE6"/>
    <w:rsid w:val="00576BF9"/>
    <w:rsid w:val="00576CBD"/>
    <w:rsid w:val="00576E4C"/>
    <w:rsid w:val="0057710D"/>
    <w:rsid w:val="0057732E"/>
    <w:rsid w:val="00577426"/>
    <w:rsid w:val="005775F9"/>
    <w:rsid w:val="005803B6"/>
    <w:rsid w:val="00580474"/>
    <w:rsid w:val="005804B3"/>
    <w:rsid w:val="005806A0"/>
    <w:rsid w:val="005808FE"/>
    <w:rsid w:val="00580992"/>
    <w:rsid w:val="00580B92"/>
    <w:rsid w:val="00580D57"/>
    <w:rsid w:val="00581033"/>
    <w:rsid w:val="005811F3"/>
    <w:rsid w:val="00581BEC"/>
    <w:rsid w:val="005823C4"/>
    <w:rsid w:val="005823F2"/>
    <w:rsid w:val="00582989"/>
    <w:rsid w:val="005829DE"/>
    <w:rsid w:val="00582A84"/>
    <w:rsid w:val="00582BC1"/>
    <w:rsid w:val="00582C6F"/>
    <w:rsid w:val="005831E0"/>
    <w:rsid w:val="005835A6"/>
    <w:rsid w:val="00583804"/>
    <w:rsid w:val="00583836"/>
    <w:rsid w:val="005838F1"/>
    <w:rsid w:val="005839A3"/>
    <w:rsid w:val="005839CC"/>
    <w:rsid w:val="00583D0C"/>
    <w:rsid w:val="00583DDB"/>
    <w:rsid w:val="00583FAA"/>
    <w:rsid w:val="00584340"/>
    <w:rsid w:val="00584400"/>
    <w:rsid w:val="0058444E"/>
    <w:rsid w:val="0058467C"/>
    <w:rsid w:val="005848F9"/>
    <w:rsid w:val="00584B3E"/>
    <w:rsid w:val="00584CC9"/>
    <w:rsid w:val="00584DAE"/>
    <w:rsid w:val="00584E21"/>
    <w:rsid w:val="005851ED"/>
    <w:rsid w:val="00585213"/>
    <w:rsid w:val="0058544F"/>
    <w:rsid w:val="005856AB"/>
    <w:rsid w:val="00585A58"/>
    <w:rsid w:val="00585C72"/>
    <w:rsid w:val="00585C7A"/>
    <w:rsid w:val="005860A0"/>
    <w:rsid w:val="005861F8"/>
    <w:rsid w:val="005862AB"/>
    <w:rsid w:val="005862E5"/>
    <w:rsid w:val="00586496"/>
    <w:rsid w:val="005866FE"/>
    <w:rsid w:val="0058679C"/>
    <w:rsid w:val="00586B31"/>
    <w:rsid w:val="00586B3C"/>
    <w:rsid w:val="00586CC9"/>
    <w:rsid w:val="00586DE7"/>
    <w:rsid w:val="00586F13"/>
    <w:rsid w:val="00586FAB"/>
    <w:rsid w:val="0058710A"/>
    <w:rsid w:val="00587247"/>
    <w:rsid w:val="00587295"/>
    <w:rsid w:val="0058768A"/>
    <w:rsid w:val="00587695"/>
    <w:rsid w:val="00587810"/>
    <w:rsid w:val="005878E1"/>
    <w:rsid w:val="00587912"/>
    <w:rsid w:val="00587BCE"/>
    <w:rsid w:val="00587C6D"/>
    <w:rsid w:val="00587E29"/>
    <w:rsid w:val="00590359"/>
    <w:rsid w:val="005903B6"/>
    <w:rsid w:val="00590761"/>
    <w:rsid w:val="005907BF"/>
    <w:rsid w:val="005908B0"/>
    <w:rsid w:val="005908C4"/>
    <w:rsid w:val="005908DF"/>
    <w:rsid w:val="005908F3"/>
    <w:rsid w:val="00590970"/>
    <w:rsid w:val="0059111E"/>
    <w:rsid w:val="00591215"/>
    <w:rsid w:val="005915D8"/>
    <w:rsid w:val="005919C5"/>
    <w:rsid w:val="00591A0D"/>
    <w:rsid w:val="00591A2C"/>
    <w:rsid w:val="00591D94"/>
    <w:rsid w:val="00591EDE"/>
    <w:rsid w:val="005921B4"/>
    <w:rsid w:val="00592234"/>
    <w:rsid w:val="00592380"/>
    <w:rsid w:val="00592976"/>
    <w:rsid w:val="00592B2B"/>
    <w:rsid w:val="00592F91"/>
    <w:rsid w:val="00592FCA"/>
    <w:rsid w:val="00592FE7"/>
    <w:rsid w:val="00593395"/>
    <w:rsid w:val="00593468"/>
    <w:rsid w:val="00593482"/>
    <w:rsid w:val="00593517"/>
    <w:rsid w:val="005935FC"/>
    <w:rsid w:val="00593A79"/>
    <w:rsid w:val="00593AD4"/>
    <w:rsid w:val="00593C09"/>
    <w:rsid w:val="00593C48"/>
    <w:rsid w:val="00593C49"/>
    <w:rsid w:val="00593DD3"/>
    <w:rsid w:val="00593FB4"/>
    <w:rsid w:val="005941FC"/>
    <w:rsid w:val="005944B5"/>
    <w:rsid w:val="00594602"/>
    <w:rsid w:val="00594634"/>
    <w:rsid w:val="0059476A"/>
    <w:rsid w:val="005948D9"/>
    <w:rsid w:val="00594ABF"/>
    <w:rsid w:val="00594ACF"/>
    <w:rsid w:val="00594C11"/>
    <w:rsid w:val="00594C88"/>
    <w:rsid w:val="00594D41"/>
    <w:rsid w:val="00595010"/>
    <w:rsid w:val="00595087"/>
    <w:rsid w:val="00595622"/>
    <w:rsid w:val="005958EC"/>
    <w:rsid w:val="00595AAF"/>
    <w:rsid w:val="00595ACB"/>
    <w:rsid w:val="00595E1B"/>
    <w:rsid w:val="00595E7A"/>
    <w:rsid w:val="00596140"/>
    <w:rsid w:val="005963BA"/>
    <w:rsid w:val="00596430"/>
    <w:rsid w:val="00596645"/>
    <w:rsid w:val="0059665D"/>
    <w:rsid w:val="005966D7"/>
    <w:rsid w:val="005966E1"/>
    <w:rsid w:val="00596808"/>
    <w:rsid w:val="00596B11"/>
    <w:rsid w:val="00596F3E"/>
    <w:rsid w:val="00596F86"/>
    <w:rsid w:val="00597293"/>
    <w:rsid w:val="00597365"/>
    <w:rsid w:val="005976FE"/>
    <w:rsid w:val="00597723"/>
    <w:rsid w:val="0059773B"/>
    <w:rsid w:val="0059792B"/>
    <w:rsid w:val="00597963"/>
    <w:rsid w:val="00597985"/>
    <w:rsid w:val="00597A86"/>
    <w:rsid w:val="00597AB0"/>
    <w:rsid w:val="00597BA9"/>
    <w:rsid w:val="00597F3D"/>
    <w:rsid w:val="00597FC0"/>
    <w:rsid w:val="00597FC5"/>
    <w:rsid w:val="005A01C6"/>
    <w:rsid w:val="005A02A7"/>
    <w:rsid w:val="005A03F2"/>
    <w:rsid w:val="005A0483"/>
    <w:rsid w:val="005A05DE"/>
    <w:rsid w:val="005A0A11"/>
    <w:rsid w:val="005A0ACB"/>
    <w:rsid w:val="005A0C09"/>
    <w:rsid w:val="005A0C97"/>
    <w:rsid w:val="005A0E6B"/>
    <w:rsid w:val="005A0EB3"/>
    <w:rsid w:val="005A0F05"/>
    <w:rsid w:val="005A13DD"/>
    <w:rsid w:val="005A1555"/>
    <w:rsid w:val="005A18B7"/>
    <w:rsid w:val="005A19EA"/>
    <w:rsid w:val="005A1D32"/>
    <w:rsid w:val="005A1E34"/>
    <w:rsid w:val="005A1E39"/>
    <w:rsid w:val="005A2018"/>
    <w:rsid w:val="005A20CA"/>
    <w:rsid w:val="005A218E"/>
    <w:rsid w:val="005A2222"/>
    <w:rsid w:val="005A2297"/>
    <w:rsid w:val="005A22FE"/>
    <w:rsid w:val="005A244C"/>
    <w:rsid w:val="005A27D9"/>
    <w:rsid w:val="005A2862"/>
    <w:rsid w:val="005A29BD"/>
    <w:rsid w:val="005A2C44"/>
    <w:rsid w:val="005A2CE5"/>
    <w:rsid w:val="005A2DA9"/>
    <w:rsid w:val="005A2E97"/>
    <w:rsid w:val="005A2F48"/>
    <w:rsid w:val="005A301C"/>
    <w:rsid w:val="005A3149"/>
    <w:rsid w:val="005A31EB"/>
    <w:rsid w:val="005A3262"/>
    <w:rsid w:val="005A358C"/>
    <w:rsid w:val="005A35DD"/>
    <w:rsid w:val="005A376E"/>
    <w:rsid w:val="005A38C1"/>
    <w:rsid w:val="005A3B0A"/>
    <w:rsid w:val="005A3B34"/>
    <w:rsid w:val="005A3CC6"/>
    <w:rsid w:val="005A3F47"/>
    <w:rsid w:val="005A432F"/>
    <w:rsid w:val="005A4378"/>
    <w:rsid w:val="005A4444"/>
    <w:rsid w:val="005A4805"/>
    <w:rsid w:val="005A485D"/>
    <w:rsid w:val="005A4B52"/>
    <w:rsid w:val="005A4C64"/>
    <w:rsid w:val="005A4CBA"/>
    <w:rsid w:val="005A4D6C"/>
    <w:rsid w:val="005A4D9B"/>
    <w:rsid w:val="005A4DCB"/>
    <w:rsid w:val="005A4E4F"/>
    <w:rsid w:val="005A4F24"/>
    <w:rsid w:val="005A4FAB"/>
    <w:rsid w:val="005A503B"/>
    <w:rsid w:val="005A505E"/>
    <w:rsid w:val="005A5213"/>
    <w:rsid w:val="005A5255"/>
    <w:rsid w:val="005A528E"/>
    <w:rsid w:val="005A5321"/>
    <w:rsid w:val="005A544C"/>
    <w:rsid w:val="005A5876"/>
    <w:rsid w:val="005A58DA"/>
    <w:rsid w:val="005A5EB4"/>
    <w:rsid w:val="005A5FF0"/>
    <w:rsid w:val="005A5FFB"/>
    <w:rsid w:val="005A63CD"/>
    <w:rsid w:val="005A63F0"/>
    <w:rsid w:val="005A644C"/>
    <w:rsid w:val="005A67EC"/>
    <w:rsid w:val="005A6860"/>
    <w:rsid w:val="005A7002"/>
    <w:rsid w:val="005A724B"/>
    <w:rsid w:val="005A72CE"/>
    <w:rsid w:val="005A796C"/>
    <w:rsid w:val="005A79F9"/>
    <w:rsid w:val="005A7A5D"/>
    <w:rsid w:val="005A7AAD"/>
    <w:rsid w:val="005B0103"/>
    <w:rsid w:val="005B0404"/>
    <w:rsid w:val="005B04F5"/>
    <w:rsid w:val="005B0B80"/>
    <w:rsid w:val="005B0DD5"/>
    <w:rsid w:val="005B1272"/>
    <w:rsid w:val="005B12BE"/>
    <w:rsid w:val="005B150D"/>
    <w:rsid w:val="005B159C"/>
    <w:rsid w:val="005B16BD"/>
    <w:rsid w:val="005B1712"/>
    <w:rsid w:val="005B18E3"/>
    <w:rsid w:val="005B1BDA"/>
    <w:rsid w:val="005B1D21"/>
    <w:rsid w:val="005B2776"/>
    <w:rsid w:val="005B2919"/>
    <w:rsid w:val="005B2927"/>
    <w:rsid w:val="005B29DD"/>
    <w:rsid w:val="005B2A3D"/>
    <w:rsid w:val="005B2A48"/>
    <w:rsid w:val="005B2E44"/>
    <w:rsid w:val="005B2FB3"/>
    <w:rsid w:val="005B31D1"/>
    <w:rsid w:val="005B32A0"/>
    <w:rsid w:val="005B33B5"/>
    <w:rsid w:val="005B34FE"/>
    <w:rsid w:val="005B359E"/>
    <w:rsid w:val="005B369A"/>
    <w:rsid w:val="005B3740"/>
    <w:rsid w:val="005B3A08"/>
    <w:rsid w:val="005B3C7B"/>
    <w:rsid w:val="005B3CD6"/>
    <w:rsid w:val="005B3F04"/>
    <w:rsid w:val="005B4495"/>
    <w:rsid w:val="005B4529"/>
    <w:rsid w:val="005B45D6"/>
    <w:rsid w:val="005B4740"/>
    <w:rsid w:val="005B483B"/>
    <w:rsid w:val="005B4DC6"/>
    <w:rsid w:val="005B4DE1"/>
    <w:rsid w:val="005B5063"/>
    <w:rsid w:val="005B5068"/>
    <w:rsid w:val="005B51ED"/>
    <w:rsid w:val="005B53C0"/>
    <w:rsid w:val="005B540D"/>
    <w:rsid w:val="005B5827"/>
    <w:rsid w:val="005B582B"/>
    <w:rsid w:val="005B59A9"/>
    <w:rsid w:val="005B5A46"/>
    <w:rsid w:val="005B5D6F"/>
    <w:rsid w:val="005B5E8B"/>
    <w:rsid w:val="005B5F62"/>
    <w:rsid w:val="005B5FD6"/>
    <w:rsid w:val="005B6081"/>
    <w:rsid w:val="005B628A"/>
    <w:rsid w:val="005B659F"/>
    <w:rsid w:val="005B660A"/>
    <w:rsid w:val="005B673B"/>
    <w:rsid w:val="005B694D"/>
    <w:rsid w:val="005B6BDE"/>
    <w:rsid w:val="005B6BE7"/>
    <w:rsid w:val="005B6C4E"/>
    <w:rsid w:val="005B6C5A"/>
    <w:rsid w:val="005B6DE6"/>
    <w:rsid w:val="005B6E68"/>
    <w:rsid w:val="005B6E8A"/>
    <w:rsid w:val="005B71D8"/>
    <w:rsid w:val="005B73B1"/>
    <w:rsid w:val="005B758D"/>
    <w:rsid w:val="005B760E"/>
    <w:rsid w:val="005B7659"/>
    <w:rsid w:val="005B7A92"/>
    <w:rsid w:val="005B7ACF"/>
    <w:rsid w:val="005B7B7E"/>
    <w:rsid w:val="005B7C6F"/>
    <w:rsid w:val="005B7E50"/>
    <w:rsid w:val="005C0030"/>
    <w:rsid w:val="005C00DF"/>
    <w:rsid w:val="005C01B5"/>
    <w:rsid w:val="005C041A"/>
    <w:rsid w:val="005C0602"/>
    <w:rsid w:val="005C066D"/>
    <w:rsid w:val="005C068C"/>
    <w:rsid w:val="005C073C"/>
    <w:rsid w:val="005C0DFB"/>
    <w:rsid w:val="005C0E35"/>
    <w:rsid w:val="005C0FFD"/>
    <w:rsid w:val="005C10CF"/>
    <w:rsid w:val="005C13AD"/>
    <w:rsid w:val="005C1496"/>
    <w:rsid w:val="005C16CF"/>
    <w:rsid w:val="005C1757"/>
    <w:rsid w:val="005C1843"/>
    <w:rsid w:val="005C1BCA"/>
    <w:rsid w:val="005C1F2A"/>
    <w:rsid w:val="005C1F7C"/>
    <w:rsid w:val="005C1FEC"/>
    <w:rsid w:val="005C202C"/>
    <w:rsid w:val="005C24CE"/>
    <w:rsid w:val="005C2687"/>
    <w:rsid w:val="005C280B"/>
    <w:rsid w:val="005C2D0A"/>
    <w:rsid w:val="005C2DC4"/>
    <w:rsid w:val="005C2F35"/>
    <w:rsid w:val="005C2F86"/>
    <w:rsid w:val="005C2FEC"/>
    <w:rsid w:val="005C30FB"/>
    <w:rsid w:val="005C32AF"/>
    <w:rsid w:val="005C32E1"/>
    <w:rsid w:val="005C355C"/>
    <w:rsid w:val="005C35C0"/>
    <w:rsid w:val="005C3753"/>
    <w:rsid w:val="005C3A34"/>
    <w:rsid w:val="005C3EE5"/>
    <w:rsid w:val="005C4063"/>
    <w:rsid w:val="005C4151"/>
    <w:rsid w:val="005C434E"/>
    <w:rsid w:val="005C43B2"/>
    <w:rsid w:val="005C4713"/>
    <w:rsid w:val="005C4D7A"/>
    <w:rsid w:val="005C5174"/>
    <w:rsid w:val="005C51E2"/>
    <w:rsid w:val="005C5662"/>
    <w:rsid w:val="005C5841"/>
    <w:rsid w:val="005C590A"/>
    <w:rsid w:val="005C5AB1"/>
    <w:rsid w:val="005C6055"/>
    <w:rsid w:val="005C6148"/>
    <w:rsid w:val="005C6261"/>
    <w:rsid w:val="005C634C"/>
    <w:rsid w:val="005C63B8"/>
    <w:rsid w:val="005C6694"/>
    <w:rsid w:val="005C68F3"/>
    <w:rsid w:val="005C69DA"/>
    <w:rsid w:val="005C6B73"/>
    <w:rsid w:val="005C6D16"/>
    <w:rsid w:val="005C6DA6"/>
    <w:rsid w:val="005C6F40"/>
    <w:rsid w:val="005C7084"/>
    <w:rsid w:val="005C71A3"/>
    <w:rsid w:val="005C7382"/>
    <w:rsid w:val="005C7538"/>
    <w:rsid w:val="005C77DA"/>
    <w:rsid w:val="005C7C77"/>
    <w:rsid w:val="005C7C95"/>
    <w:rsid w:val="005C7FD4"/>
    <w:rsid w:val="005D00A2"/>
    <w:rsid w:val="005D01F3"/>
    <w:rsid w:val="005D0283"/>
    <w:rsid w:val="005D04F4"/>
    <w:rsid w:val="005D096C"/>
    <w:rsid w:val="005D0B71"/>
    <w:rsid w:val="005D0DE6"/>
    <w:rsid w:val="005D10F8"/>
    <w:rsid w:val="005D11A2"/>
    <w:rsid w:val="005D1274"/>
    <w:rsid w:val="005D14BD"/>
    <w:rsid w:val="005D155C"/>
    <w:rsid w:val="005D168B"/>
    <w:rsid w:val="005D1E33"/>
    <w:rsid w:val="005D1E8D"/>
    <w:rsid w:val="005D1EF7"/>
    <w:rsid w:val="005D211F"/>
    <w:rsid w:val="005D2209"/>
    <w:rsid w:val="005D22C2"/>
    <w:rsid w:val="005D232C"/>
    <w:rsid w:val="005D2362"/>
    <w:rsid w:val="005D2579"/>
    <w:rsid w:val="005D25F0"/>
    <w:rsid w:val="005D26D7"/>
    <w:rsid w:val="005D26DC"/>
    <w:rsid w:val="005D277A"/>
    <w:rsid w:val="005D2B54"/>
    <w:rsid w:val="005D2D02"/>
    <w:rsid w:val="005D2D2B"/>
    <w:rsid w:val="005D2DF9"/>
    <w:rsid w:val="005D2F6D"/>
    <w:rsid w:val="005D3054"/>
    <w:rsid w:val="005D33CC"/>
    <w:rsid w:val="005D34F0"/>
    <w:rsid w:val="005D360F"/>
    <w:rsid w:val="005D36BC"/>
    <w:rsid w:val="005D3906"/>
    <w:rsid w:val="005D3F3F"/>
    <w:rsid w:val="005D4185"/>
    <w:rsid w:val="005D43C1"/>
    <w:rsid w:val="005D4419"/>
    <w:rsid w:val="005D44A4"/>
    <w:rsid w:val="005D44B1"/>
    <w:rsid w:val="005D4893"/>
    <w:rsid w:val="005D48B5"/>
    <w:rsid w:val="005D5053"/>
    <w:rsid w:val="005D556F"/>
    <w:rsid w:val="005D55A4"/>
    <w:rsid w:val="005D563E"/>
    <w:rsid w:val="005D5676"/>
    <w:rsid w:val="005D586D"/>
    <w:rsid w:val="005D58AF"/>
    <w:rsid w:val="005D5997"/>
    <w:rsid w:val="005D5B93"/>
    <w:rsid w:val="005D5DDA"/>
    <w:rsid w:val="005D5FBE"/>
    <w:rsid w:val="005D68EF"/>
    <w:rsid w:val="005D6A0B"/>
    <w:rsid w:val="005D6DE5"/>
    <w:rsid w:val="005D7097"/>
    <w:rsid w:val="005D71B7"/>
    <w:rsid w:val="005D72E9"/>
    <w:rsid w:val="005D739C"/>
    <w:rsid w:val="005D76CD"/>
    <w:rsid w:val="005D7757"/>
    <w:rsid w:val="005D784B"/>
    <w:rsid w:val="005D786E"/>
    <w:rsid w:val="005D7A19"/>
    <w:rsid w:val="005D7AC6"/>
    <w:rsid w:val="005D7B39"/>
    <w:rsid w:val="005D7B6F"/>
    <w:rsid w:val="005D7DF6"/>
    <w:rsid w:val="005E0155"/>
    <w:rsid w:val="005E02E7"/>
    <w:rsid w:val="005E03C3"/>
    <w:rsid w:val="005E067B"/>
    <w:rsid w:val="005E078D"/>
    <w:rsid w:val="005E09C9"/>
    <w:rsid w:val="005E09EC"/>
    <w:rsid w:val="005E0C77"/>
    <w:rsid w:val="005E11A2"/>
    <w:rsid w:val="005E11CD"/>
    <w:rsid w:val="005E130A"/>
    <w:rsid w:val="005E1379"/>
    <w:rsid w:val="005E145D"/>
    <w:rsid w:val="005E152D"/>
    <w:rsid w:val="005E1559"/>
    <w:rsid w:val="005E15D9"/>
    <w:rsid w:val="005E192E"/>
    <w:rsid w:val="005E1A13"/>
    <w:rsid w:val="005E1A80"/>
    <w:rsid w:val="005E1B03"/>
    <w:rsid w:val="005E1CD1"/>
    <w:rsid w:val="005E1E39"/>
    <w:rsid w:val="005E2011"/>
    <w:rsid w:val="005E230D"/>
    <w:rsid w:val="005E257C"/>
    <w:rsid w:val="005E25B2"/>
    <w:rsid w:val="005E2824"/>
    <w:rsid w:val="005E2881"/>
    <w:rsid w:val="005E28C3"/>
    <w:rsid w:val="005E2939"/>
    <w:rsid w:val="005E2ABD"/>
    <w:rsid w:val="005E2AFB"/>
    <w:rsid w:val="005E2C9F"/>
    <w:rsid w:val="005E2CAB"/>
    <w:rsid w:val="005E2F5C"/>
    <w:rsid w:val="005E310B"/>
    <w:rsid w:val="005E31FA"/>
    <w:rsid w:val="005E32B2"/>
    <w:rsid w:val="005E32F8"/>
    <w:rsid w:val="005E34ED"/>
    <w:rsid w:val="005E3509"/>
    <w:rsid w:val="005E3AF2"/>
    <w:rsid w:val="005E4252"/>
    <w:rsid w:val="005E4289"/>
    <w:rsid w:val="005E431B"/>
    <w:rsid w:val="005E43D5"/>
    <w:rsid w:val="005E454D"/>
    <w:rsid w:val="005E4675"/>
    <w:rsid w:val="005E46B6"/>
    <w:rsid w:val="005E4BE4"/>
    <w:rsid w:val="005E4DBD"/>
    <w:rsid w:val="005E4DD0"/>
    <w:rsid w:val="005E52B7"/>
    <w:rsid w:val="005E5918"/>
    <w:rsid w:val="005E5986"/>
    <w:rsid w:val="005E5F54"/>
    <w:rsid w:val="005E6346"/>
    <w:rsid w:val="005E667A"/>
    <w:rsid w:val="005E675F"/>
    <w:rsid w:val="005E6927"/>
    <w:rsid w:val="005E6BE5"/>
    <w:rsid w:val="005E6EDC"/>
    <w:rsid w:val="005E6FA1"/>
    <w:rsid w:val="005E7085"/>
    <w:rsid w:val="005E7169"/>
    <w:rsid w:val="005E7310"/>
    <w:rsid w:val="005E75AA"/>
    <w:rsid w:val="005E78A5"/>
    <w:rsid w:val="005E79C8"/>
    <w:rsid w:val="005E7D39"/>
    <w:rsid w:val="005E7EB4"/>
    <w:rsid w:val="005F002E"/>
    <w:rsid w:val="005F01D2"/>
    <w:rsid w:val="005F0289"/>
    <w:rsid w:val="005F0454"/>
    <w:rsid w:val="005F06F0"/>
    <w:rsid w:val="005F08B6"/>
    <w:rsid w:val="005F0C69"/>
    <w:rsid w:val="005F1001"/>
    <w:rsid w:val="005F12BA"/>
    <w:rsid w:val="005F135B"/>
    <w:rsid w:val="005F144D"/>
    <w:rsid w:val="005F1591"/>
    <w:rsid w:val="005F15BD"/>
    <w:rsid w:val="005F1633"/>
    <w:rsid w:val="005F1733"/>
    <w:rsid w:val="005F1BA5"/>
    <w:rsid w:val="005F1C28"/>
    <w:rsid w:val="005F1D79"/>
    <w:rsid w:val="005F1F29"/>
    <w:rsid w:val="005F26EE"/>
    <w:rsid w:val="005F27E4"/>
    <w:rsid w:val="005F27EB"/>
    <w:rsid w:val="005F2A7D"/>
    <w:rsid w:val="005F2B9D"/>
    <w:rsid w:val="005F2C5B"/>
    <w:rsid w:val="005F2CBC"/>
    <w:rsid w:val="005F2DDA"/>
    <w:rsid w:val="005F31B1"/>
    <w:rsid w:val="005F32A0"/>
    <w:rsid w:val="005F3339"/>
    <w:rsid w:val="005F3420"/>
    <w:rsid w:val="005F373D"/>
    <w:rsid w:val="005F38D1"/>
    <w:rsid w:val="005F3DD0"/>
    <w:rsid w:val="005F4333"/>
    <w:rsid w:val="005F43C8"/>
    <w:rsid w:val="005F4757"/>
    <w:rsid w:val="005F4A55"/>
    <w:rsid w:val="005F4ABC"/>
    <w:rsid w:val="005F4AF9"/>
    <w:rsid w:val="005F4BAD"/>
    <w:rsid w:val="005F4D3C"/>
    <w:rsid w:val="005F4E4F"/>
    <w:rsid w:val="005F50F0"/>
    <w:rsid w:val="005F5237"/>
    <w:rsid w:val="005F52C6"/>
    <w:rsid w:val="005F5451"/>
    <w:rsid w:val="005F5461"/>
    <w:rsid w:val="005F547B"/>
    <w:rsid w:val="005F557C"/>
    <w:rsid w:val="005F59E5"/>
    <w:rsid w:val="005F5C55"/>
    <w:rsid w:val="005F5DA5"/>
    <w:rsid w:val="005F5DCD"/>
    <w:rsid w:val="005F5F01"/>
    <w:rsid w:val="005F5FE2"/>
    <w:rsid w:val="005F600A"/>
    <w:rsid w:val="005F60D5"/>
    <w:rsid w:val="005F6126"/>
    <w:rsid w:val="005F61E0"/>
    <w:rsid w:val="005F62FE"/>
    <w:rsid w:val="005F63F1"/>
    <w:rsid w:val="005F64A4"/>
    <w:rsid w:val="005F6689"/>
    <w:rsid w:val="005F6E2D"/>
    <w:rsid w:val="005F7068"/>
    <w:rsid w:val="005F7193"/>
    <w:rsid w:val="005F71EA"/>
    <w:rsid w:val="005F71F5"/>
    <w:rsid w:val="005F737C"/>
    <w:rsid w:val="005F755A"/>
    <w:rsid w:val="005F763E"/>
    <w:rsid w:val="005F7862"/>
    <w:rsid w:val="005F797C"/>
    <w:rsid w:val="005F7B93"/>
    <w:rsid w:val="005F7D2F"/>
    <w:rsid w:val="005F7D56"/>
    <w:rsid w:val="005F7DCB"/>
    <w:rsid w:val="005F7E2B"/>
    <w:rsid w:val="005F7E7E"/>
    <w:rsid w:val="005F7F19"/>
    <w:rsid w:val="00600090"/>
    <w:rsid w:val="0060018C"/>
    <w:rsid w:val="006001D4"/>
    <w:rsid w:val="006001EE"/>
    <w:rsid w:val="006004C8"/>
    <w:rsid w:val="00600538"/>
    <w:rsid w:val="0060071A"/>
    <w:rsid w:val="00600B4E"/>
    <w:rsid w:val="00600C3D"/>
    <w:rsid w:val="006011B6"/>
    <w:rsid w:val="006011F9"/>
    <w:rsid w:val="0060124C"/>
    <w:rsid w:val="0060134D"/>
    <w:rsid w:val="00601449"/>
    <w:rsid w:val="006014C7"/>
    <w:rsid w:val="00601513"/>
    <w:rsid w:val="006017BE"/>
    <w:rsid w:val="00601801"/>
    <w:rsid w:val="00601892"/>
    <w:rsid w:val="00601A01"/>
    <w:rsid w:val="00601EA2"/>
    <w:rsid w:val="00601EED"/>
    <w:rsid w:val="00602075"/>
    <w:rsid w:val="00602293"/>
    <w:rsid w:val="0060240F"/>
    <w:rsid w:val="00602661"/>
    <w:rsid w:val="006027AC"/>
    <w:rsid w:val="00602911"/>
    <w:rsid w:val="0060298E"/>
    <w:rsid w:val="00602C90"/>
    <w:rsid w:val="0060328D"/>
    <w:rsid w:val="00603326"/>
    <w:rsid w:val="00603586"/>
    <w:rsid w:val="006037D0"/>
    <w:rsid w:val="006038F8"/>
    <w:rsid w:val="00603A8E"/>
    <w:rsid w:val="00603B28"/>
    <w:rsid w:val="00603C52"/>
    <w:rsid w:val="00603CB4"/>
    <w:rsid w:val="00603CCD"/>
    <w:rsid w:val="00604334"/>
    <w:rsid w:val="0060448E"/>
    <w:rsid w:val="006047A2"/>
    <w:rsid w:val="00604ABB"/>
    <w:rsid w:val="00604B21"/>
    <w:rsid w:val="00604D59"/>
    <w:rsid w:val="00604D68"/>
    <w:rsid w:val="006050DA"/>
    <w:rsid w:val="006055AB"/>
    <w:rsid w:val="006055B5"/>
    <w:rsid w:val="00605614"/>
    <w:rsid w:val="0060570E"/>
    <w:rsid w:val="00605745"/>
    <w:rsid w:val="00605846"/>
    <w:rsid w:val="0060584F"/>
    <w:rsid w:val="006059DE"/>
    <w:rsid w:val="00605D54"/>
    <w:rsid w:val="006061B5"/>
    <w:rsid w:val="0060621F"/>
    <w:rsid w:val="006068C5"/>
    <w:rsid w:val="00606A24"/>
    <w:rsid w:val="00606B18"/>
    <w:rsid w:val="00606B95"/>
    <w:rsid w:val="00606F13"/>
    <w:rsid w:val="00606FD8"/>
    <w:rsid w:val="0060707C"/>
    <w:rsid w:val="0060744C"/>
    <w:rsid w:val="0060745A"/>
    <w:rsid w:val="0060754F"/>
    <w:rsid w:val="0060756E"/>
    <w:rsid w:val="00607641"/>
    <w:rsid w:val="00607642"/>
    <w:rsid w:val="00607A60"/>
    <w:rsid w:val="00607AB1"/>
    <w:rsid w:val="00607D4A"/>
    <w:rsid w:val="00607DCD"/>
    <w:rsid w:val="00607F49"/>
    <w:rsid w:val="00610233"/>
    <w:rsid w:val="0061056B"/>
    <w:rsid w:val="00610582"/>
    <w:rsid w:val="0061065F"/>
    <w:rsid w:val="00610661"/>
    <w:rsid w:val="0061095E"/>
    <w:rsid w:val="0061099E"/>
    <w:rsid w:val="00610D1C"/>
    <w:rsid w:val="00610D69"/>
    <w:rsid w:val="00610DA8"/>
    <w:rsid w:val="006110ED"/>
    <w:rsid w:val="006111A9"/>
    <w:rsid w:val="0061122C"/>
    <w:rsid w:val="00611250"/>
    <w:rsid w:val="00611451"/>
    <w:rsid w:val="00611802"/>
    <w:rsid w:val="0061195A"/>
    <w:rsid w:val="00611AEB"/>
    <w:rsid w:val="00611BAA"/>
    <w:rsid w:val="00611ECD"/>
    <w:rsid w:val="00612233"/>
    <w:rsid w:val="00612284"/>
    <w:rsid w:val="00612302"/>
    <w:rsid w:val="006126AD"/>
    <w:rsid w:val="00612734"/>
    <w:rsid w:val="0061278D"/>
    <w:rsid w:val="0061293F"/>
    <w:rsid w:val="00612973"/>
    <w:rsid w:val="00612ADD"/>
    <w:rsid w:val="00612BE7"/>
    <w:rsid w:val="00612FA0"/>
    <w:rsid w:val="006130FB"/>
    <w:rsid w:val="0061311E"/>
    <w:rsid w:val="0061324C"/>
    <w:rsid w:val="0061351E"/>
    <w:rsid w:val="00613786"/>
    <w:rsid w:val="006137E7"/>
    <w:rsid w:val="006138C0"/>
    <w:rsid w:val="00613A15"/>
    <w:rsid w:val="00613B75"/>
    <w:rsid w:val="00613C60"/>
    <w:rsid w:val="00613C89"/>
    <w:rsid w:val="00613CA9"/>
    <w:rsid w:val="00613E55"/>
    <w:rsid w:val="00613F59"/>
    <w:rsid w:val="00614091"/>
    <w:rsid w:val="00614452"/>
    <w:rsid w:val="0061448F"/>
    <w:rsid w:val="006145EE"/>
    <w:rsid w:val="006146EB"/>
    <w:rsid w:val="00614786"/>
    <w:rsid w:val="00614B83"/>
    <w:rsid w:val="00614D75"/>
    <w:rsid w:val="00614D8B"/>
    <w:rsid w:val="00614E1E"/>
    <w:rsid w:val="00614F66"/>
    <w:rsid w:val="00615094"/>
    <w:rsid w:val="006150BC"/>
    <w:rsid w:val="00615662"/>
    <w:rsid w:val="00615689"/>
    <w:rsid w:val="0061580B"/>
    <w:rsid w:val="00615883"/>
    <w:rsid w:val="00615B24"/>
    <w:rsid w:val="00615BC7"/>
    <w:rsid w:val="00615F38"/>
    <w:rsid w:val="00616132"/>
    <w:rsid w:val="006166AA"/>
    <w:rsid w:val="006167C3"/>
    <w:rsid w:val="006169B3"/>
    <w:rsid w:val="00616A08"/>
    <w:rsid w:val="00616A85"/>
    <w:rsid w:val="00616AE9"/>
    <w:rsid w:val="00616B29"/>
    <w:rsid w:val="00616BA6"/>
    <w:rsid w:val="00616BD8"/>
    <w:rsid w:val="00616C17"/>
    <w:rsid w:val="00616C60"/>
    <w:rsid w:val="00616E43"/>
    <w:rsid w:val="006170A1"/>
    <w:rsid w:val="006179A2"/>
    <w:rsid w:val="00617F7F"/>
    <w:rsid w:val="0062003B"/>
    <w:rsid w:val="00620080"/>
    <w:rsid w:val="006203CD"/>
    <w:rsid w:val="006203F0"/>
    <w:rsid w:val="00620CC8"/>
    <w:rsid w:val="00620E0A"/>
    <w:rsid w:val="00620F1B"/>
    <w:rsid w:val="0062106A"/>
    <w:rsid w:val="0062138E"/>
    <w:rsid w:val="006214AC"/>
    <w:rsid w:val="006214F6"/>
    <w:rsid w:val="00621578"/>
    <w:rsid w:val="006219A6"/>
    <w:rsid w:val="00621AB6"/>
    <w:rsid w:val="00621C13"/>
    <w:rsid w:val="00621EBA"/>
    <w:rsid w:val="00621EE3"/>
    <w:rsid w:val="00621FCA"/>
    <w:rsid w:val="00622057"/>
    <w:rsid w:val="00622124"/>
    <w:rsid w:val="00622228"/>
    <w:rsid w:val="0062243E"/>
    <w:rsid w:val="00622621"/>
    <w:rsid w:val="00622A07"/>
    <w:rsid w:val="00622A1B"/>
    <w:rsid w:val="00622AE9"/>
    <w:rsid w:val="00622B11"/>
    <w:rsid w:val="00622CF0"/>
    <w:rsid w:val="00622D30"/>
    <w:rsid w:val="00622D68"/>
    <w:rsid w:val="00622E3E"/>
    <w:rsid w:val="00622FC7"/>
    <w:rsid w:val="00623075"/>
    <w:rsid w:val="00623100"/>
    <w:rsid w:val="0062318A"/>
    <w:rsid w:val="00623496"/>
    <w:rsid w:val="006234CB"/>
    <w:rsid w:val="0062363B"/>
    <w:rsid w:val="006236DD"/>
    <w:rsid w:val="00623B7B"/>
    <w:rsid w:val="00623CF0"/>
    <w:rsid w:val="00623E3A"/>
    <w:rsid w:val="006241E6"/>
    <w:rsid w:val="00624669"/>
    <w:rsid w:val="006246FC"/>
    <w:rsid w:val="00624B9A"/>
    <w:rsid w:val="00624DFF"/>
    <w:rsid w:val="00624E48"/>
    <w:rsid w:val="00624F68"/>
    <w:rsid w:val="006251C2"/>
    <w:rsid w:val="006252D1"/>
    <w:rsid w:val="0062560C"/>
    <w:rsid w:val="0062591F"/>
    <w:rsid w:val="006259A9"/>
    <w:rsid w:val="00625AE2"/>
    <w:rsid w:val="00625B9E"/>
    <w:rsid w:val="00625DDF"/>
    <w:rsid w:val="00625EEA"/>
    <w:rsid w:val="00626022"/>
    <w:rsid w:val="0062632E"/>
    <w:rsid w:val="006263AF"/>
    <w:rsid w:val="006263F8"/>
    <w:rsid w:val="006264EC"/>
    <w:rsid w:val="0062667C"/>
    <w:rsid w:val="006268C4"/>
    <w:rsid w:val="00626AD4"/>
    <w:rsid w:val="00626D75"/>
    <w:rsid w:val="00626F46"/>
    <w:rsid w:val="00627039"/>
    <w:rsid w:val="00627147"/>
    <w:rsid w:val="006274E5"/>
    <w:rsid w:val="00627659"/>
    <w:rsid w:val="006277F7"/>
    <w:rsid w:val="00627906"/>
    <w:rsid w:val="00627A6D"/>
    <w:rsid w:val="00627B15"/>
    <w:rsid w:val="00627BB9"/>
    <w:rsid w:val="00627BCA"/>
    <w:rsid w:val="00627F97"/>
    <w:rsid w:val="00627FB2"/>
    <w:rsid w:val="00630013"/>
    <w:rsid w:val="0063001A"/>
    <w:rsid w:val="006300FA"/>
    <w:rsid w:val="0063024B"/>
    <w:rsid w:val="00630438"/>
    <w:rsid w:val="00630951"/>
    <w:rsid w:val="00630B5E"/>
    <w:rsid w:val="0063104A"/>
    <w:rsid w:val="00631200"/>
    <w:rsid w:val="00631336"/>
    <w:rsid w:val="00631570"/>
    <w:rsid w:val="00632107"/>
    <w:rsid w:val="006322CE"/>
    <w:rsid w:val="00632581"/>
    <w:rsid w:val="00632712"/>
    <w:rsid w:val="0063292D"/>
    <w:rsid w:val="00632940"/>
    <w:rsid w:val="00632D73"/>
    <w:rsid w:val="00633038"/>
    <w:rsid w:val="006331AD"/>
    <w:rsid w:val="00633274"/>
    <w:rsid w:val="00633314"/>
    <w:rsid w:val="006333B7"/>
    <w:rsid w:val="00633559"/>
    <w:rsid w:val="006335A8"/>
    <w:rsid w:val="006337A8"/>
    <w:rsid w:val="00633803"/>
    <w:rsid w:val="00633A91"/>
    <w:rsid w:val="00633C3E"/>
    <w:rsid w:val="00633C8F"/>
    <w:rsid w:val="00633E17"/>
    <w:rsid w:val="00634108"/>
    <w:rsid w:val="006341C7"/>
    <w:rsid w:val="0063422B"/>
    <w:rsid w:val="0063429C"/>
    <w:rsid w:val="0063452D"/>
    <w:rsid w:val="0063470F"/>
    <w:rsid w:val="006347BE"/>
    <w:rsid w:val="00634823"/>
    <w:rsid w:val="006349B2"/>
    <w:rsid w:val="00634D65"/>
    <w:rsid w:val="00634E96"/>
    <w:rsid w:val="00634EA7"/>
    <w:rsid w:val="00635050"/>
    <w:rsid w:val="006351EB"/>
    <w:rsid w:val="00635704"/>
    <w:rsid w:val="00635BCD"/>
    <w:rsid w:val="00635DE1"/>
    <w:rsid w:val="00635DF3"/>
    <w:rsid w:val="00636126"/>
    <w:rsid w:val="006361FA"/>
    <w:rsid w:val="006362C4"/>
    <w:rsid w:val="00636445"/>
    <w:rsid w:val="00636A88"/>
    <w:rsid w:val="00636D4F"/>
    <w:rsid w:val="00637009"/>
    <w:rsid w:val="006370B5"/>
    <w:rsid w:val="0063710A"/>
    <w:rsid w:val="006371D7"/>
    <w:rsid w:val="006372CC"/>
    <w:rsid w:val="00637378"/>
    <w:rsid w:val="00637438"/>
    <w:rsid w:val="00637475"/>
    <w:rsid w:val="006376F7"/>
    <w:rsid w:val="0063783F"/>
    <w:rsid w:val="00637851"/>
    <w:rsid w:val="006378F8"/>
    <w:rsid w:val="00637A38"/>
    <w:rsid w:val="00637AD6"/>
    <w:rsid w:val="00637ED4"/>
    <w:rsid w:val="00637FBA"/>
    <w:rsid w:val="00640058"/>
    <w:rsid w:val="00640147"/>
    <w:rsid w:val="00640464"/>
    <w:rsid w:val="00640706"/>
    <w:rsid w:val="006408BA"/>
    <w:rsid w:val="006408E4"/>
    <w:rsid w:val="006409C0"/>
    <w:rsid w:val="00640AF6"/>
    <w:rsid w:val="00640C5B"/>
    <w:rsid w:val="00640DD5"/>
    <w:rsid w:val="00640E3E"/>
    <w:rsid w:val="00640F02"/>
    <w:rsid w:val="00640F4E"/>
    <w:rsid w:val="0064101D"/>
    <w:rsid w:val="0064118F"/>
    <w:rsid w:val="00641599"/>
    <w:rsid w:val="00641760"/>
    <w:rsid w:val="006418A4"/>
    <w:rsid w:val="006418E5"/>
    <w:rsid w:val="00641E75"/>
    <w:rsid w:val="00641FAB"/>
    <w:rsid w:val="00642201"/>
    <w:rsid w:val="00642469"/>
    <w:rsid w:val="006424D3"/>
    <w:rsid w:val="00642510"/>
    <w:rsid w:val="006425E3"/>
    <w:rsid w:val="00642A2F"/>
    <w:rsid w:val="00642AA9"/>
    <w:rsid w:val="00642C00"/>
    <w:rsid w:val="00642D48"/>
    <w:rsid w:val="00642E1E"/>
    <w:rsid w:val="00642E9F"/>
    <w:rsid w:val="00642F36"/>
    <w:rsid w:val="0064313C"/>
    <w:rsid w:val="006431E9"/>
    <w:rsid w:val="0064332E"/>
    <w:rsid w:val="00643379"/>
    <w:rsid w:val="0064341A"/>
    <w:rsid w:val="00643431"/>
    <w:rsid w:val="00643599"/>
    <w:rsid w:val="00643782"/>
    <w:rsid w:val="0064381A"/>
    <w:rsid w:val="00643B4D"/>
    <w:rsid w:val="00643C4A"/>
    <w:rsid w:val="00643E6C"/>
    <w:rsid w:val="00644342"/>
    <w:rsid w:val="00644636"/>
    <w:rsid w:val="006447A8"/>
    <w:rsid w:val="00644A70"/>
    <w:rsid w:val="00644F6F"/>
    <w:rsid w:val="0064512D"/>
    <w:rsid w:val="0064515E"/>
    <w:rsid w:val="006452EF"/>
    <w:rsid w:val="0064536E"/>
    <w:rsid w:val="006455F8"/>
    <w:rsid w:val="006456A7"/>
    <w:rsid w:val="00645B4B"/>
    <w:rsid w:val="00645B5C"/>
    <w:rsid w:val="00645DF6"/>
    <w:rsid w:val="00645EFE"/>
    <w:rsid w:val="00646008"/>
    <w:rsid w:val="00646110"/>
    <w:rsid w:val="00646298"/>
    <w:rsid w:val="00646341"/>
    <w:rsid w:val="00646541"/>
    <w:rsid w:val="006467D5"/>
    <w:rsid w:val="00646A0B"/>
    <w:rsid w:val="006473AC"/>
    <w:rsid w:val="00647ABB"/>
    <w:rsid w:val="00647B14"/>
    <w:rsid w:val="00647E79"/>
    <w:rsid w:val="0065001C"/>
    <w:rsid w:val="006502BE"/>
    <w:rsid w:val="006502DB"/>
    <w:rsid w:val="0065040E"/>
    <w:rsid w:val="006504AD"/>
    <w:rsid w:val="0065057B"/>
    <w:rsid w:val="00650651"/>
    <w:rsid w:val="006507FE"/>
    <w:rsid w:val="0065095D"/>
    <w:rsid w:val="00650B79"/>
    <w:rsid w:val="00650BD5"/>
    <w:rsid w:val="00650DD9"/>
    <w:rsid w:val="00651574"/>
    <w:rsid w:val="0065160D"/>
    <w:rsid w:val="006517B2"/>
    <w:rsid w:val="00651845"/>
    <w:rsid w:val="00651EFC"/>
    <w:rsid w:val="00652385"/>
    <w:rsid w:val="006526EA"/>
    <w:rsid w:val="00652815"/>
    <w:rsid w:val="00652A00"/>
    <w:rsid w:val="00653057"/>
    <w:rsid w:val="00653824"/>
    <w:rsid w:val="00653C53"/>
    <w:rsid w:val="00653D75"/>
    <w:rsid w:val="00653E4D"/>
    <w:rsid w:val="006540C8"/>
    <w:rsid w:val="006541D7"/>
    <w:rsid w:val="006542FB"/>
    <w:rsid w:val="00654464"/>
    <w:rsid w:val="006545FC"/>
    <w:rsid w:val="006548EC"/>
    <w:rsid w:val="0065497F"/>
    <w:rsid w:val="00654B28"/>
    <w:rsid w:val="00654B40"/>
    <w:rsid w:val="00654C21"/>
    <w:rsid w:val="00655331"/>
    <w:rsid w:val="006553C1"/>
    <w:rsid w:val="00655710"/>
    <w:rsid w:val="006558FA"/>
    <w:rsid w:val="00655AB4"/>
    <w:rsid w:val="00655F1E"/>
    <w:rsid w:val="00656169"/>
    <w:rsid w:val="00656212"/>
    <w:rsid w:val="0065639E"/>
    <w:rsid w:val="006565A1"/>
    <w:rsid w:val="0065676F"/>
    <w:rsid w:val="00656BE2"/>
    <w:rsid w:val="00656C86"/>
    <w:rsid w:val="00656D88"/>
    <w:rsid w:val="00656D94"/>
    <w:rsid w:val="00656E46"/>
    <w:rsid w:val="00656EDC"/>
    <w:rsid w:val="0065701C"/>
    <w:rsid w:val="00657035"/>
    <w:rsid w:val="0065707A"/>
    <w:rsid w:val="00657864"/>
    <w:rsid w:val="006578CB"/>
    <w:rsid w:val="00657AB1"/>
    <w:rsid w:val="00657B7D"/>
    <w:rsid w:val="00657BF0"/>
    <w:rsid w:val="00657F7F"/>
    <w:rsid w:val="00660125"/>
    <w:rsid w:val="0066029E"/>
    <w:rsid w:val="00660400"/>
    <w:rsid w:val="00660406"/>
    <w:rsid w:val="00660552"/>
    <w:rsid w:val="006607A4"/>
    <w:rsid w:val="006607CA"/>
    <w:rsid w:val="00660AB9"/>
    <w:rsid w:val="00660B0D"/>
    <w:rsid w:val="00660BBB"/>
    <w:rsid w:val="006611CE"/>
    <w:rsid w:val="006614F8"/>
    <w:rsid w:val="00661637"/>
    <w:rsid w:val="006616E0"/>
    <w:rsid w:val="0066199C"/>
    <w:rsid w:val="006619AA"/>
    <w:rsid w:val="00661A15"/>
    <w:rsid w:val="00661B66"/>
    <w:rsid w:val="00661C82"/>
    <w:rsid w:val="00661D14"/>
    <w:rsid w:val="00661D8F"/>
    <w:rsid w:val="006620A8"/>
    <w:rsid w:val="00662140"/>
    <w:rsid w:val="00662277"/>
    <w:rsid w:val="0066243B"/>
    <w:rsid w:val="00662821"/>
    <w:rsid w:val="00662B3E"/>
    <w:rsid w:val="00662B40"/>
    <w:rsid w:val="00662CAE"/>
    <w:rsid w:val="00662E50"/>
    <w:rsid w:val="00662E60"/>
    <w:rsid w:val="00662F52"/>
    <w:rsid w:val="006630C7"/>
    <w:rsid w:val="0066326B"/>
    <w:rsid w:val="00663541"/>
    <w:rsid w:val="00663570"/>
    <w:rsid w:val="006635CA"/>
    <w:rsid w:val="00663706"/>
    <w:rsid w:val="00663714"/>
    <w:rsid w:val="006638B5"/>
    <w:rsid w:val="006639EE"/>
    <w:rsid w:val="00663AEF"/>
    <w:rsid w:val="00663E06"/>
    <w:rsid w:val="00663F17"/>
    <w:rsid w:val="006642AE"/>
    <w:rsid w:val="0066460A"/>
    <w:rsid w:val="006646AD"/>
    <w:rsid w:val="006647A6"/>
    <w:rsid w:val="00664A75"/>
    <w:rsid w:val="0066525C"/>
    <w:rsid w:val="006652A4"/>
    <w:rsid w:val="00665462"/>
    <w:rsid w:val="00665682"/>
    <w:rsid w:val="0066574A"/>
    <w:rsid w:val="00665751"/>
    <w:rsid w:val="006659C3"/>
    <w:rsid w:val="00665A03"/>
    <w:rsid w:val="00665B32"/>
    <w:rsid w:val="00665D5E"/>
    <w:rsid w:val="00666249"/>
    <w:rsid w:val="0066637E"/>
    <w:rsid w:val="00666413"/>
    <w:rsid w:val="00666776"/>
    <w:rsid w:val="00666832"/>
    <w:rsid w:val="006668E1"/>
    <w:rsid w:val="00666BE3"/>
    <w:rsid w:val="00666C63"/>
    <w:rsid w:val="00666D79"/>
    <w:rsid w:val="00666FE6"/>
    <w:rsid w:val="006670D0"/>
    <w:rsid w:val="00667108"/>
    <w:rsid w:val="00667130"/>
    <w:rsid w:val="006675D0"/>
    <w:rsid w:val="00667619"/>
    <w:rsid w:val="00667693"/>
    <w:rsid w:val="00667970"/>
    <w:rsid w:val="00667E70"/>
    <w:rsid w:val="00667FA8"/>
    <w:rsid w:val="006702E6"/>
    <w:rsid w:val="0067038E"/>
    <w:rsid w:val="00670429"/>
    <w:rsid w:val="006704E1"/>
    <w:rsid w:val="006705E7"/>
    <w:rsid w:val="0067065F"/>
    <w:rsid w:val="006709C6"/>
    <w:rsid w:val="006709E1"/>
    <w:rsid w:val="00670D38"/>
    <w:rsid w:val="00670DF2"/>
    <w:rsid w:val="00671335"/>
    <w:rsid w:val="006713D1"/>
    <w:rsid w:val="006713EA"/>
    <w:rsid w:val="00671445"/>
    <w:rsid w:val="00671463"/>
    <w:rsid w:val="0067168F"/>
    <w:rsid w:val="006717EC"/>
    <w:rsid w:val="00671881"/>
    <w:rsid w:val="00671AAA"/>
    <w:rsid w:val="00671D2F"/>
    <w:rsid w:val="00671E1D"/>
    <w:rsid w:val="00671FAD"/>
    <w:rsid w:val="00671FB0"/>
    <w:rsid w:val="00672149"/>
    <w:rsid w:val="00672207"/>
    <w:rsid w:val="0067235B"/>
    <w:rsid w:val="0067236A"/>
    <w:rsid w:val="00672389"/>
    <w:rsid w:val="0067261F"/>
    <w:rsid w:val="006726FD"/>
    <w:rsid w:val="0067276D"/>
    <w:rsid w:val="00672844"/>
    <w:rsid w:val="006728BA"/>
    <w:rsid w:val="0067293F"/>
    <w:rsid w:val="00672998"/>
    <w:rsid w:val="00672C4E"/>
    <w:rsid w:val="00672C84"/>
    <w:rsid w:val="00672EF2"/>
    <w:rsid w:val="00672EFF"/>
    <w:rsid w:val="006730A3"/>
    <w:rsid w:val="00673188"/>
    <w:rsid w:val="00673459"/>
    <w:rsid w:val="00673522"/>
    <w:rsid w:val="006735CF"/>
    <w:rsid w:val="006736B1"/>
    <w:rsid w:val="00673BE8"/>
    <w:rsid w:val="00673C7F"/>
    <w:rsid w:val="00673ECB"/>
    <w:rsid w:val="00674346"/>
    <w:rsid w:val="006745B6"/>
    <w:rsid w:val="006749FC"/>
    <w:rsid w:val="00674B57"/>
    <w:rsid w:val="00674B82"/>
    <w:rsid w:val="00674D48"/>
    <w:rsid w:val="006750BA"/>
    <w:rsid w:val="006751B4"/>
    <w:rsid w:val="00675326"/>
    <w:rsid w:val="00675359"/>
    <w:rsid w:val="0067542E"/>
    <w:rsid w:val="00675665"/>
    <w:rsid w:val="0067568C"/>
    <w:rsid w:val="006757BD"/>
    <w:rsid w:val="006757FE"/>
    <w:rsid w:val="0067585F"/>
    <w:rsid w:val="00675866"/>
    <w:rsid w:val="00675D6C"/>
    <w:rsid w:val="00675DF0"/>
    <w:rsid w:val="0067601F"/>
    <w:rsid w:val="0067619C"/>
    <w:rsid w:val="006761D8"/>
    <w:rsid w:val="00676217"/>
    <w:rsid w:val="0067669D"/>
    <w:rsid w:val="00676856"/>
    <w:rsid w:val="0067697B"/>
    <w:rsid w:val="006769A8"/>
    <w:rsid w:val="00676B3A"/>
    <w:rsid w:val="00676D78"/>
    <w:rsid w:val="00676D96"/>
    <w:rsid w:val="00676EBF"/>
    <w:rsid w:val="00676FB0"/>
    <w:rsid w:val="006772FF"/>
    <w:rsid w:val="0067737B"/>
    <w:rsid w:val="00677635"/>
    <w:rsid w:val="0067766F"/>
    <w:rsid w:val="006776B6"/>
    <w:rsid w:val="0067771B"/>
    <w:rsid w:val="006777C3"/>
    <w:rsid w:val="00677878"/>
    <w:rsid w:val="00677B6E"/>
    <w:rsid w:val="00677BB4"/>
    <w:rsid w:val="00677BE3"/>
    <w:rsid w:val="00680051"/>
    <w:rsid w:val="0068025F"/>
    <w:rsid w:val="006805CC"/>
    <w:rsid w:val="0068081C"/>
    <w:rsid w:val="00680831"/>
    <w:rsid w:val="0068085D"/>
    <w:rsid w:val="00680B0C"/>
    <w:rsid w:val="00680B11"/>
    <w:rsid w:val="0068107F"/>
    <w:rsid w:val="00681204"/>
    <w:rsid w:val="00681CDB"/>
    <w:rsid w:val="00681E1E"/>
    <w:rsid w:val="00681EE8"/>
    <w:rsid w:val="00682095"/>
    <w:rsid w:val="0068222A"/>
    <w:rsid w:val="00682507"/>
    <w:rsid w:val="0068286B"/>
    <w:rsid w:val="00682874"/>
    <w:rsid w:val="0068287D"/>
    <w:rsid w:val="006829CD"/>
    <w:rsid w:val="00682B6D"/>
    <w:rsid w:val="00682D51"/>
    <w:rsid w:val="00682EED"/>
    <w:rsid w:val="00682FF0"/>
    <w:rsid w:val="00683350"/>
    <w:rsid w:val="00683460"/>
    <w:rsid w:val="006834AB"/>
    <w:rsid w:val="006834D6"/>
    <w:rsid w:val="006837A2"/>
    <w:rsid w:val="00683859"/>
    <w:rsid w:val="00683C85"/>
    <w:rsid w:val="00683DF6"/>
    <w:rsid w:val="006840FB"/>
    <w:rsid w:val="006844CA"/>
    <w:rsid w:val="00684767"/>
    <w:rsid w:val="00684C2C"/>
    <w:rsid w:val="00684D28"/>
    <w:rsid w:val="00684FDE"/>
    <w:rsid w:val="006852E8"/>
    <w:rsid w:val="00685559"/>
    <w:rsid w:val="006857E2"/>
    <w:rsid w:val="00685AFD"/>
    <w:rsid w:val="00685CA8"/>
    <w:rsid w:val="00685D1C"/>
    <w:rsid w:val="00685E1E"/>
    <w:rsid w:val="00685F47"/>
    <w:rsid w:val="0068607B"/>
    <w:rsid w:val="006864DB"/>
    <w:rsid w:val="00686581"/>
    <w:rsid w:val="00686709"/>
    <w:rsid w:val="006870F0"/>
    <w:rsid w:val="00687253"/>
    <w:rsid w:val="006872F7"/>
    <w:rsid w:val="00687391"/>
    <w:rsid w:val="006874B9"/>
    <w:rsid w:val="006877D4"/>
    <w:rsid w:val="00687A6A"/>
    <w:rsid w:val="00687BEF"/>
    <w:rsid w:val="00687C04"/>
    <w:rsid w:val="00690161"/>
    <w:rsid w:val="006905EB"/>
    <w:rsid w:val="00690614"/>
    <w:rsid w:val="00690645"/>
    <w:rsid w:val="00690CB5"/>
    <w:rsid w:val="0069116B"/>
    <w:rsid w:val="006913A8"/>
    <w:rsid w:val="006914FC"/>
    <w:rsid w:val="006916FA"/>
    <w:rsid w:val="0069172D"/>
    <w:rsid w:val="00691731"/>
    <w:rsid w:val="006918F5"/>
    <w:rsid w:val="00691A36"/>
    <w:rsid w:val="00691B98"/>
    <w:rsid w:val="00691CE6"/>
    <w:rsid w:val="00692AB1"/>
    <w:rsid w:val="00692E1C"/>
    <w:rsid w:val="006930D9"/>
    <w:rsid w:val="00693201"/>
    <w:rsid w:val="0069323E"/>
    <w:rsid w:val="0069345C"/>
    <w:rsid w:val="006935CC"/>
    <w:rsid w:val="006936D7"/>
    <w:rsid w:val="006937BF"/>
    <w:rsid w:val="00693C09"/>
    <w:rsid w:val="00693C8C"/>
    <w:rsid w:val="00693CFC"/>
    <w:rsid w:val="00693DD5"/>
    <w:rsid w:val="006943F8"/>
    <w:rsid w:val="00694575"/>
    <w:rsid w:val="006945CE"/>
    <w:rsid w:val="00694A6F"/>
    <w:rsid w:val="00694AE9"/>
    <w:rsid w:val="00694B0F"/>
    <w:rsid w:val="00694C99"/>
    <w:rsid w:val="00695110"/>
    <w:rsid w:val="0069517B"/>
    <w:rsid w:val="00695355"/>
    <w:rsid w:val="006955E6"/>
    <w:rsid w:val="00695AD9"/>
    <w:rsid w:val="00695DB6"/>
    <w:rsid w:val="00695DCD"/>
    <w:rsid w:val="00696087"/>
    <w:rsid w:val="0069611C"/>
    <w:rsid w:val="006961DE"/>
    <w:rsid w:val="006961E4"/>
    <w:rsid w:val="006964CF"/>
    <w:rsid w:val="006964E8"/>
    <w:rsid w:val="00696632"/>
    <w:rsid w:val="006969EC"/>
    <w:rsid w:val="00696E56"/>
    <w:rsid w:val="00696F67"/>
    <w:rsid w:val="00697102"/>
    <w:rsid w:val="0069721D"/>
    <w:rsid w:val="00697713"/>
    <w:rsid w:val="00697D5D"/>
    <w:rsid w:val="00697DDD"/>
    <w:rsid w:val="006A0015"/>
    <w:rsid w:val="006A02CB"/>
    <w:rsid w:val="006A0333"/>
    <w:rsid w:val="006A0460"/>
    <w:rsid w:val="006A075A"/>
    <w:rsid w:val="006A07D7"/>
    <w:rsid w:val="006A09D3"/>
    <w:rsid w:val="006A09F4"/>
    <w:rsid w:val="006A0B6A"/>
    <w:rsid w:val="006A0C5F"/>
    <w:rsid w:val="006A0CE7"/>
    <w:rsid w:val="006A0FA5"/>
    <w:rsid w:val="006A10AE"/>
    <w:rsid w:val="006A133B"/>
    <w:rsid w:val="006A14CE"/>
    <w:rsid w:val="006A1701"/>
    <w:rsid w:val="006A17CD"/>
    <w:rsid w:val="006A1909"/>
    <w:rsid w:val="006A1A28"/>
    <w:rsid w:val="006A1D0B"/>
    <w:rsid w:val="006A1D49"/>
    <w:rsid w:val="006A1DDA"/>
    <w:rsid w:val="006A2052"/>
    <w:rsid w:val="006A2108"/>
    <w:rsid w:val="006A21A7"/>
    <w:rsid w:val="006A22EA"/>
    <w:rsid w:val="006A237D"/>
    <w:rsid w:val="006A248D"/>
    <w:rsid w:val="006A251F"/>
    <w:rsid w:val="006A2605"/>
    <w:rsid w:val="006A2CC8"/>
    <w:rsid w:val="006A2D24"/>
    <w:rsid w:val="006A2E2B"/>
    <w:rsid w:val="006A339D"/>
    <w:rsid w:val="006A33E5"/>
    <w:rsid w:val="006A3687"/>
    <w:rsid w:val="006A369F"/>
    <w:rsid w:val="006A389B"/>
    <w:rsid w:val="006A3B71"/>
    <w:rsid w:val="006A3BC0"/>
    <w:rsid w:val="006A3E96"/>
    <w:rsid w:val="006A3EC7"/>
    <w:rsid w:val="006A4087"/>
    <w:rsid w:val="006A436F"/>
    <w:rsid w:val="006A4509"/>
    <w:rsid w:val="006A451A"/>
    <w:rsid w:val="006A4632"/>
    <w:rsid w:val="006A46BF"/>
    <w:rsid w:val="006A4898"/>
    <w:rsid w:val="006A49EB"/>
    <w:rsid w:val="006A4A3D"/>
    <w:rsid w:val="006A4A94"/>
    <w:rsid w:val="006A4AE2"/>
    <w:rsid w:val="006A4B43"/>
    <w:rsid w:val="006A4BB9"/>
    <w:rsid w:val="006A5018"/>
    <w:rsid w:val="006A507C"/>
    <w:rsid w:val="006A5312"/>
    <w:rsid w:val="006A54E4"/>
    <w:rsid w:val="006A5762"/>
    <w:rsid w:val="006A5ABC"/>
    <w:rsid w:val="006A5B21"/>
    <w:rsid w:val="006A5C4C"/>
    <w:rsid w:val="006A5C6D"/>
    <w:rsid w:val="006A5D69"/>
    <w:rsid w:val="006A5EA6"/>
    <w:rsid w:val="006A60E2"/>
    <w:rsid w:val="006A62C4"/>
    <w:rsid w:val="006A65D1"/>
    <w:rsid w:val="006A67C6"/>
    <w:rsid w:val="006A6A0C"/>
    <w:rsid w:val="006A6A6C"/>
    <w:rsid w:val="006A6B14"/>
    <w:rsid w:val="006A6E2A"/>
    <w:rsid w:val="006A6EA2"/>
    <w:rsid w:val="006A6F62"/>
    <w:rsid w:val="006A6FC3"/>
    <w:rsid w:val="006A70D8"/>
    <w:rsid w:val="006A7534"/>
    <w:rsid w:val="006A7974"/>
    <w:rsid w:val="006A7DA0"/>
    <w:rsid w:val="006A7E1E"/>
    <w:rsid w:val="006A7F01"/>
    <w:rsid w:val="006B0094"/>
    <w:rsid w:val="006B0248"/>
    <w:rsid w:val="006B0628"/>
    <w:rsid w:val="006B0689"/>
    <w:rsid w:val="006B06B6"/>
    <w:rsid w:val="006B10BD"/>
    <w:rsid w:val="006B11F6"/>
    <w:rsid w:val="006B174E"/>
    <w:rsid w:val="006B1871"/>
    <w:rsid w:val="006B191C"/>
    <w:rsid w:val="006B19D9"/>
    <w:rsid w:val="006B1B2F"/>
    <w:rsid w:val="006B1D35"/>
    <w:rsid w:val="006B1EF1"/>
    <w:rsid w:val="006B22FB"/>
    <w:rsid w:val="006B2380"/>
    <w:rsid w:val="006B23A8"/>
    <w:rsid w:val="006B2455"/>
    <w:rsid w:val="006B28D7"/>
    <w:rsid w:val="006B2A2B"/>
    <w:rsid w:val="006B2E22"/>
    <w:rsid w:val="006B2E58"/>
    <w:rsid w:val="006B2E79"/>
    <w:rsid w:val="006B2F2A"/>
    <w:rsid w:val="006B2F38"/>
    <w:rsid w:val="006B3027"/>
    <w:rsid w:val="006B380A"/>
    <w:rsid w:val="006B3874"/>
    <w:rsid w:val="006B3A1E"/>
    <w:rsid w:val="006B3B3F"/>
    <w:rsid w:val="006B3ECB"/>
    <w:rsid w:val="006B407F"/>
    <w:rsid w:val="006B4170"/>
    <w:rsid w:val="006B43A1"/>
    <w:rsid w:val="006B4573"/>
    <w:rsid w:val="006B4741"/>
    <w:rsid w:val="006B49B4"/>
    <w:rsid w:val="006B4A3A"/>
    <w:rsid w:val="006B4A50"/>
    <w:rsid w:val="006B4C09"/>
    <w:rsid w:val="006B4D1F"/>
    <w:rsid w:val="006B4E76"/>
    <w:rsid w:val="006B4F1B"/>
    <w:rsid w:val="006B4F66"/>
    <w:rsid w:val="006B4FA0"/>
    <w:rsid w:val="006B50E0"/>
    <w:rsid w:val="006B51A7"/>
    <w:rsid w:val="006B554E"/>
    <w:rsid w:val="006B55E7"/>
    <w:rsid w:val="006B5795"/>
    <w:rsid w:val="006B5BC2"/>
    <w:rsid w:val="006B5ED6"/>
    <w:rsid w:val="006B61BA"/>
    <w:rsid w:val="006B6228"/>
    <w:rsid w:val="006B623A"/>
    <w:rsid w:val="006B627E"/>
    <w:rsid w:val="006B63E8"/>
    <w:rsid w:val="006B6405"/>
    <w:rsid w:val="006B6522"/>
    <w:rsid w:val="006B66A8"/>
    <w:rsid w:val="006B6BE6"/>
    <w:rsid w:val="006B7077"/>
    <w:rsid w:val="006B70C3"/>
    <w:rsid w:val="006B7203"/>
    <w:rsid w:val="006B759F"/>
    <w:rsid w:val="006B75FB"/>
    <w:rsid w:val="006B762C"/>
    <w:rsid w:val="006B7638"/>
    <w:rsid w:val="006B76C5"/>
    <w:rsid w:val="006B7958"/>
    <w:rsid w:val="006B7A38"/>
    <w:rsid w:val="006B7A93"/>
    <w:rsid w:val="006B7AB5"/>
    <w:rsid w:val="006B7AF8"/>
    <w:rsid w:val="006B7BF8"/>
    <w:rsid w:val="006C0126"/>
    <w:rsid w:val="006C044B"/>
    <w:rsid w:val="006C0455"/>
    <w:rsid w:val="006C04E7"/>
    <w:rsid w:val="006C0590"/>
    <w:rsid w:val="006C0642"/>
    <w:rsid w:val="006C093D"/>
    <w:rsid w:val="006C0995"/>
    <w:rsid w:val="006C0A53"/>
    <w:rsid w:val="006C0B9E"/>
    <w:rsid w:val="006C0BD7"/>
    <w:rsid w:val="006C0FE6"/>
    <w:rsid w:val="006C100E"/>
    <w:rsid w:val="006C1091"/>
    <w:rsid w:val="006C1166"/>
    <w:rsid w:val="006C161B"/>
    <w:rsid w:val="006C1687"/>
    <w:rsid w:val="006C1940"/>
    <w:rsid w:val="006C1B1E"/>
    <w:rsid w:val="006C1C87"/>
    <w:rsid w:val="006C213F"/>
    <w:rsid w:val="006C263B"/>
    <w:rsid w:val="006C263D"/>
    <w:rsid w:val="006C2753"/>
    <w:rsid w:val="006C28A6"/>
    <w:rsid w:val="006C28B1"/>
    <w:rsid w:val="006C2C61"/>
    <w:rsid w:val="006C2DDD"/>
    <w:rsid w:val="006C3060"/>
    <w:rsid w:val="006C332C"/>
    <w:rsid w:val="006C344A"/>
    <w:rsid w:val="006C34DE"/>
    <w:rsid w:val="006C362D"/>
    <w:rsid w:val="006C365A"/>
    <w:rsid w:val="006C38B7"/>
    <w:rsid w:val="006C3A0B"/>
    <w:rsid w:val="006C3BC8"/>
    <w:rsid w:val="006C4740"/>
    <w:rsid w:val="006C492E"/>
    <w:rsid w:val="006C49D4"/>
    <w:rsid w:val="006C4B6E"/>
    <w:rsid w:val="006C4ED7"/>
    <w:rsid w:val="006C4FC4"/>
    <w:rsid w:val="006C4FE1"/>
    <w:rsid w:val="006C5562"/>
    <w:rsid w:val="006C56A4"/>
    <w:rsid w:val="006C5773"/>
    <w:rsid w:val="006C59B0"/>
    <w:rsid w:val="006C5A01"/>
    <w:rsid w:val="006C5CE3"/>
    <w:rsid w:val="006C5F94"/>
    <w:rsid w:val="006C6014"/>
    <w:rsid w:val="006C60C0"/>
    <w:rsid w:val="006C6192"/>
    <w:rsid w:val="006C630E"/>
    <w:rsid w:val="006C64C5"/>
    <w:rsid w:val="006C676A"/>
    <w:rsid w:val="006C6924"/>
    <w:rsid w:val="006C6926"/>
    <w:rsid w:val="006C69FB"/>
    <w:rsid w:val="006C6A9F"/>
    <w:rsid w:val="006C70D7"/>
    <w:rsid w:val="006C747A"/>
    <w:rsid w:val="006C75CC"/>
    <w:rsid w:val="006C7816"/>
    <w:rsid w:val="006C7B72"/>
    <w:rsid w:val="006C7C25"/>
    <w:rsid w:val="006C7F3E"/>
    <w:rsid w:val="006D0160"/>
    <w:rsid w:val="006D0162"/>
    <w:rsid w:val="006D05A4"/>
    <w:rsid w:val="006D07E0"/>
    <w:rsid w:val="006D0810"/>
    <w:rsid w:val="006D09A3"/>
    <w:rsid w:val="006D0A0A"/>
    <w:rsid w:val="006D0AC7"/>
    <w:rsid w:val="006D0BAE"/>
    <w:rsid w:val="006D0C6B"/>
    <w:rsid w:val="006D0C78"/>
    <w:rsid w:val="006D0C80"/>
    <w:rsid w:val="006D0CD7"/>
    <w:rsid w:val="006D0DAA"/>
    <w:rsid w:val="006D0DF6"/>
    <w:rsid w:val="006D1120"/>
    <w:rsid w:val="006D170C"/>
    <w:rsid w:val="006D1742"/>
    <w:rsid w:val="006D18F2"/>
    <w:rsid w:val="006D1A41"/>
    <w:rsid w:val="006D2066"/>
    <w:rsid w:val="006D2367"/>
    <w:rsid w:val="006D28DF"/>
    <w:rsid w:val="006D2926"/>
    <w:rsid w:val="006D2966"/>
    <w:rsid w:val="006D29AB"/>
    <w:rsid w:val="006D2A07"/>
    <w:rsid w:val="006D2C64"/>
    <w:rsid w:val="006D2D6E"/>
    <w:rsid w:val="006D35C0"/>
    <w:rsid w:val="006D36FB"/>
    <w:rsid w:val="006D3906"/>
    <w:rsid w:val="006D3A17"/>
    <w:rsid w:val="006D3B53"/>
    <w:rsid w:val="006D3CAE"/>
    <w:rsid w:val="006D3E0A"/>
    <w:rsid w:val="006D3E56"/>
    <w:rsid w:val="006D3E72"/>
    <w:rsid w:val="006D3E90"/>
    <w:rsid w:val="006D4763"/>
    <w:rsid w:val="006D4AC9"/>
    <w:rsid w:val="006D4CA6"/>
    <w:rsid w:val="006D4E9A"/>
    <w:rsid w:val="006D4EFD"/>
    <w:rsid w:val="006D4F9C"/>
    <w:rsid w:val="006D51C0"/>
    <w:rsid w:val="006D5245"/>
    <w:rsid w:val="006D55E6"/>
    <w:rsid w:val="006D5629"/>
    <w:rsid w:val="006D5666"/>
    <w:rsid w:val="006D56ED"/>
    <w:rsid w:val="006D56F9"/>
    <w:rsid w:val="006D5D08"/>
    <w:rsid w:val="006D5E6E"/>
    <w:rsid w:val="006D5F15"/>
    <w:rsid w:val="006D5F38"/>
    <w:rsid w:val="006D60CE"/>
    <w:rsid w:val="006D6245"/>
    <w:rsid w:val="006D63DF"/>
    <w:rsid w:val="006D6524"/>
    <w:rsid w:val="006D6571"/>
    <w:rsid w:val="006D67D3"/>
    <w:rsid w:val="006D6BBC"/>
    <w:rsid w:val="006D6E40"/>
    <w:rsid w:val="006D7160"/>
    <w:rsid w:val="006D716D"/>
    <w:rsid w:val="006D74A7"/>
    <w:rsid w:val="006D7620"/>
    <w:rsid w:val="006D7806"/>
    <w:rsid w:val="006D7A26"/>
    <w:rsid w:val="006D7B73"/>
    <w:rsid w:val="006E00C9"/>
    <w:rsid w:val="006E02E7"/>
    <w:rsid w:val="006E057F"/>
    <w:rsid w:val="006E06C4"/>
    <w:rsid w:val="006E0806"/>
    <w:rsid w:val="006E08C7"/>
    <w:rsid w:val="006E0C40"/>
    <w:rsid w:val="006E0C75"/>
    <w:rsid w:val="006E0CB0"/>
    <w:rsid w:val="006E0D05"/>
    <w:rsid w:val="006E0E74"/>
    <w:rsid w:val="006E0FC7"/>
    <w:rsid w:val="006E105E"/>
    <w:rsid w:val="006E1061"/>
    <w:rsid w:val="006E1465"/>
    <w:rsid w:val="006E1545"/>
    <w:rsid w:val="006E17C0"/>
    <w:rsid w:val="006E19B6"/>
    <w:rsid w:val="006E19E5"/>
    <w:rsid w:val="006E1A86"/>
    <w:rsid w:val="006E1AE2"/>
    <w:rsid w:val="006E1D1F"/>
    <w:rsid w:val="006E1F58"/>
    <w:rsid w:val="006E23AF"/>
    <w:rsid w:val="006E241E"/>
    <w:rsid w:val="006E24E1"/>
    <w:rsid w:val="006E254B"/>
    <w:rsid w:val="006E27E5"/>
    <w:rsid w:val="006E2884"/>
    <w:rsid w:val="006E2954"/>
    <w:rsid w:val="006E2B09"/>
    <w:rsid w:val="006E2D08"/>
    <w:rsid w:val="006E2E99"/>
    <w:rsid w:val="006E2F7F"/>
    <w:rsid w:val="006E3157"/>
    <w:rsid w:val="006E3452"/>
    <w:rsid w:val="006E3473"/>
    <w:rsid w:val="006E35B4"/>
    <w:rsid w:val="006E361B"/>
    <w:rsid w:val="006E393E"/>
    <w:rsid w:val="006E39BA"/>
    <w:rsid w:val="006E3CD4"/>
    <w:rsid w:val="006E3DD7"/>
    <w:rsid w:val="006E3FE6"/>
    <w:rsid w:val="006E419B"/>
    <w:rsid w:val="006E4572"/>
    <w:rsid w:val="006E4903"/>
    <w:rsid w:val="006E499A"/>
    <w:rsid w:val="006E49CA"/>
    <w:rsid w:val="006E4B3C"/>
    <w:rsid w:val="006E4B83"/>
    <w:rsid w:val="006E4B99"/>
    <w:rsid w:val="006E4E71"/>
    <w:rsid w:val="006E5150"/>
    <w:rsid w:val="006E51FA"/>
    <w:rsid w:val="006E5283"/>
    <w:rsid w:val="006E567C"/>
    <w:rsid w:val="006E59C6"/>
    <w:rsid w:val="006E5B99"/>
    <w:rsid w:val="006E5F9E"/>
    <w:rsid w:val="006E6791"/>
    <w:rsid w:val="006E6B24"/>
    <w:rsid w:val="006E6C8D"/>
    <w:rsid w:val="006E6E0D"/>
    <w:rsid w:val="006E70B0"/>
    <w:rsid w:val="006E7243"/>
    <w:rsid w:val="006E72E2"/>
    <w:rsid w:val="006E761E"/>
    <w:rsid w:val="006E78D5"/>
    <w:rsid w:val="006E796B"/>
    <w:rsid w:val="006E7B2D"/>
    <w:rsid w:val="006E7CF5"/>
    <w:rsid w:val="006E7D3D"/>
    <w:rsid w:val="006F0258"/>
    <w:rsid w:val="006F03F2"/>
    <w:rsid w:val="006F061B"/>
    <w:rsid w:val="006F070D"/>
    <w:rsid w:val="006F0826"/>
    <w:rsid w:val="006F0912"/>
    <w:rsid w:val="006F0A44"/>
    <w:rsid w:val="006F0B27"/>
    <w:rsid w:val="006F0B8D"/>
    <w:rsid w:val="006F0CED"/>
    <w:rsid w:val="006F0D06"/>
    <w:rsid w:val="006F0DBC"/>
    <w:rsid w:val="006F10E3"/>
    <w:rsid w:val="006F116F"/>
    <w:rsid w:val="006F13FD"/>
    <w:rsid w:val="006F146E"/>
    <w:rsid w:val="006F1536"/>
    <w:rsid w:val="006F16E1"/>
    <w:rsid w:val="006F1898"/>
    <w:rsid w:val="006F1957"/>
    <w:rsid w:val="006F1995"/>
    <w:rsid w:val="006F1A1A"/>
    <w:rsid w:val="006F1C8C"/>
    <w:rsid w:val="006F236B"/>
    <w:rsid w:val="006F29CE"/>
    <w:rsid w:val="006F2AF8"/>
    <w:rsid w:val="006F2D38"/>
    <w:rsid w:val="006F2D7B"/>
    <w:rsid w:val="006F2EBF"/>
    <w:rsid w:val="006F315E"/>
    <w:rsid w:val="006F31CF"/>
    <w:rsid w:val="006F3379"/>
    <w:rsid w:val="006F36CB"/>
    <w:rsid w:val="006F39A2"/>
    <w:rsid w:val="006F3A63"/>
    <w:rsid w:val="006F40C1"/>
    <w:rsid w:val="006F41DE"/>
    <w:rsid w:val="006F427E"/>
    <w:rsid w:val="006F434D"/>
    <w:rsid w:val="006F4407"/>
    <w:rsid w:val="006F45A1"/>
    <w:rsid w:val="006F469E"/>
    <w:rsid w:val="006F4729"/>
    <w:rsid w:val="006F47D0"/>
    <w:rsid w:val="006F4834"/>
    <w:rsid w:val="006F487B"/>
    <w:rsid w:val="006F4898"/>
    <w:rsid w:val="006F4988"/>
    <w:rsid w:val="006F4A9D"/>
    <w:rsid w:val="006F4BDF"/>
    <w:rsid w:val="006F4ED2"/>
    <w:rsid w:val="006F4EE8"/>
    <w:rsid w:val="006F4EE9"/>
    <w:rsid w:val="006F5487"/>
    <w:rsid w:val="006F5651"/>
    <w:rsid w:val="006F56B8"/>
    <w:rsid w:val="006F56EA"/>
    <w:rsid w:val="006F57BD"/>
    <w:rsid w:val="006F5D9B"/>
    <w:rsid w:val="006F5F2C"/>
    <w:rsid w:val="006F5FD8"/>
    <w:rsid w:val="006F6044"/>
    <w:rsid w:val="006F62F5"/>
    <w:rsid w:val="006F63B1"/>
    <w:rsid w:val="006F63D0"/>
    <w:rsid w:val="006F64CB"/>
    <w:rsid w:val="006F6672"/>
    <w:rsid w:val="006F6878"/>
    <w:rsid w:val="006F68B1"/>
    <w:rsid w:val="006F69D8"/>
    <w:rsid w:val="006F6ED0"/>
    <w:rsid w:val="006F6FA7"/>
    <w:rsid w:val="006F713E"/>
    <w:rsid w:val="006F7269"/>
    <w:rsid w:val="006F73DB"/>
    <w:rsid w:val="006F7C00"/>
    <w:rsid w:val="007001C6"/>
    <w:rsid w:val="007002FE"/>
    <w:rsid w:val="00700344"/>
    <w:rsid w:val="00700474"/>
    <w:rsid w:val="007004B5"/>
    <w:rsid w:val="00700584"/>
    <w:rsid w:val="007007A9"/>
    <w:rsid w:val="00700875"/>
    <w:rsid w:val="00700BB0"/>
    <w:rsid w:val="00700BE1"/>
    <w:rsid w:val="00700DB4"/>
    <w:rsid w:val="00700E2A"/>
    <w:rsid w:val="0070120A"/>
    <w:rsid w:val="007012D1"/>
    <w:rsid w:val="00701361"/>
    <w:rsid w:val="00701424"/>
    <w:rsid w:val="00701469"/>
    <w:rsid w:val="007014B3"/>
    <w:rsid w:val="00701621"/>
    <w:rsid w:val="007017CD"/>
    <w:rsid w:val="00701818"/>
    <w:rsid w:val="0070181B"/>
    <w:rsid w:val="0070199A"/>
    <w:rsid w:val="00701CCE"/>
    <w:rsid w:val="00701FBF"/>
    <w:rsid w:val="00701FED"/>
    <w:rsid w:val="0070211F"/>
    <w:rsid w:val="00702303"/>
    <w:rsid w:val="00702405"/>
    <w:rsid w:val="00702500"/>
    <w:rsid w:val="00702543"/>
    <w:rsid w:val="00702547"/>
    <w:rsid w:val="0070255D"/>
    <w:rsid w:val="00702571"/>
    <w:rsid w:val="007025E9"/>
    <w:rsid w:val="00702637"/>
    <w:rsid w:val="007026D2"/>
    <w:rsid w:val="00702796"/>
    <w:rsid w:val="0070299E"/>
    <w:rsid w:val="00702BF6"/>
    <w:rsid w:val="00702CAB"/>
    <w:rsid w:val="00702DA9"/>
    <w:rsid w:val="00702E5B"/>
    <w:rsid w:val="00702FE8"/>
    <w:rsid w:val="00703026"/>
    <w:rsid w:val="007031E1"/>
    <w:rsid w:val="00703340"/>
    <w:rsid w:val="007033CE"/>
    <w:rsid w:val="00703434"/>
    <w:rsid w:val="007035FF"/>
    <w:rsid w:val="0070386E"/>
    <w:rsid w:val="007038CC"/>
    <w:rsid w:val="00703A0C"/>
    <w:rsid w:val="00703C8E"/>
    <w:rsid w:val="00703ECF"/>
    <w:rsid w:val="0070402F"/>
    <w:rsid w:val="00704075"/>
    <w:rsid w:val="00704204"/>
    <w:rsid w:val="00704272"/>
    <w:rsid w:val="007042D1"/>
    <w:rsid w:val="00704317"/>
    <w:rsid w:val="007044E4"/>
    <w:rsid w:val="00704569"/>
    <w:rsid w:val="007047CE"/>
    <w:rsid w:val="00704B09"/>
    <w:rsid w:val="00704DAB"/>
    <w:rsid w:val="00704E25"/>
    <w:rsid w:val="0070519C"/>
    <w:rsid w:val="007051CC"/>
    <w:rsid w:val="00705297"/>
    <w:rsid w:val="0070539F"/>
    <w:rsid w:val="007054FE"/>
    <w:rsid w:val="0070575F"/>
    <w:rsid w:val="007057CC"/>
    <w:rsid w:val="007059D6"/>
    <w:rsid w:val="00705CFD"/>
    <w:rsid w:val="00705F3B"/>
    <w:rsid w:val="00705F4D"/>
    <w:rsid w:val="00705FD6"/>
    <w:rsid w:val="00706025"/>
    <w:rsid w:val="007060C9"/>
    <w:rsid w:val="0070624D"/>
    <w:rsid w:val="00706475"/>
    <w:rsid w:val="00706562"/>
    <w:rsid w:val="00706AA5"/>
    <w:rsid w:val="00706E3A"/>
    <w:rsid w:val="00706E76"/>
    <w:rsid w:val="00706ECC"/>
    <w:rsid w:val="00706FE1"/>
    <w:rsid w:val="007073BE"/>
    <w:rsid w:val="007073D4"/>
    <w:rsid w:val="0070755C"/>
    <w:rsid w:val="007075D6"/>
    <w:rsid w:val="00707810"/>
    <w:rsid w:val="0070782A"/>
    <w:rsid w:val="0070790E"/>
    <w:rsid w:val="00707918"/>
    <w:rsid w:val="007079D0"/>
    <w:rsid w:val="00707D10"/>
    <w:rsid w:val="0071015D"/>
    <w:rsid w:val="0071050C"/>
    <w:rsid w:val="007105B7"/>
    <w:rsid w:val="007106D2"/>
    <w:rsid w:val="00710799"/>
    <w:rsid w:val="00710959"/>
    <w:rsid w:val="00710994"/>
    <w:rsid w:val="00710A87"/>
    <w:rsid w:val="00710C56"/>
    <w:rsid w:val="00710D40"/>
    <w:rsid w:val="00710E58"/>
    <w:rsid w:val="00710F5B"/>
    <w:rsid w:val="00710FB7"/>
    <w:rsid w:val="007110AC"/>
    <w:rsid w:val="0071135C"/>
    <w:rsid w:val="007113D0"/>
    <w:rsid w:val="007116DD"/>
    <w:rsid w:val="00711730"/>
    <w:rsid w:val="00711744"/>
    <w:rsid w:val="00711AAA"/>
    <w:rsid w:val="00711AE9"/>
    <w:rsid w:val="00711B5A"/>
    <w:rsid w:val="00711BE5"/>
    <w:rsid w:val="00711C5D"/>
    <w:rsid w:val="00711DCE"/>
    <w:rsid w:val="00711FA5"/>
    <w:rsid w:val="00712128"/>
    <w:rsid w:val="0071235B"/>
    <w:rsid w:val="00712390"/>
    <w:rsid w:val="00712514"/>
    <w:rsid w:val="0071256B"/>
    <w:rsid w:val="007127CD"/>
    <w:rsid w:val="007127D7"/>
    <w:rsid w:val="007129D9"/>
    <w:rsid w:val="00712B0E"/>
    <w:rsid w:val="00712D51"/>
    <w:rsid w:val="00712D5A"/>
    <w:rsid w:val="00712D7C"/>
    <w:rsid w:val="00712E38"/>
    <w:rsid w:val="00712E8F"/>
    <w:rsid w:val="00712EF5"/>
    <w:rsid w:val="00712FC7"/>
    <w:rsid w:val="00713145"/>
    <w:rsid w:val="007135C6"/>
    <w:rsid w:val="007135D8"/>
    <w:rsid w:val="00713816"/>
    <w:rsid w:val="0071388A"/>
    <w:rsid w:val="007138F2"/>
    <w:rsid w:val="007139A4"/>
    <w:rsid w:val="00713BA0"/>
    <w:rsid w:val="00713BEE"/>
    <w:rsid w:val="00713D0B"/>
    <w:rsid w:val="00713D38"/>
    <w:rsid w:val="00713DE0"/>
    <w:rsid w:val="00714032"/>
    <w:rsid w:val="00714075"/>
    <w:rsid w:val="007140A3"/>
    <w:rsid w:val="007141B9"/>
    <w:rsid w:val="00714519"/>
    <w:rsid w:val="00714665"/>
    <w:rsid w:val="007146F0"/>
    <w:rsid w:val="00714A2E"/>
    <w:rsid w:val="00714B2C"/>
    <w:rsid w:val="007150E5"/>
    <w:rsid w:val="00715240"/>
    <w:rsid w:val="00715342"/>
    <w:rsid w:val="00715459"/>
    <w:rsid w:val="00715667"/>
    <w:rsid w:val="00715A01"/>
    <w:rsid w:val="00715C24"/>
    <w:rsid w:val="00715C76"/>
    <w:rsid w:val="00715C99"/>
    <w:rsid w:val="00715DC0"/>
    <w:rsid w:val="0071608C"/>
    <w:rsid w:val="00716134"/>
    <w:rsid w:val="0071651E"/>
    <w:rsid w:val="007166F1"/>
    <w:rsid w:val="007166FC"/>
    <w:rsid w:val="0071678C"/>
    <w:rsid w:val="007168AD"/>
    <w:rsid w:val="00716CB0"/>
    <w:rsid w:val="00716EDF"/>
    <w:rsid w:val="0071706C"/>
    <w:rsid w:val="00717193"/>
    <w:rsid w:val="0071744B"/>
    <w:rsid w:val="007174BE"/>
    <w:rsid w:val="007177A2"/>
    <w:rsid w:val="007177A9"/>
    <w:rsid w:val="0071788F"/>
    <w:rsid w:val="007178A1"/>
    <w:rsid w:val="00717B1E"/>
    <w:rsid w:val="00717EC3"/>
    <w:rsid w:val="0072051E"/>
    <w:rsid w:val="007205D9"/>
    <w:rsid w:val="007206F1"/>
    <w:rsid w:val="007207BF"/>
    <w:rsid w:val="00720E8B"/>
    <w:rsid w:val="00720EAA"/>
    <w:rsid w:val="00720F79"/>
    <w:rsid w:val="007211F2"/>
    <w:rsid w:val="00721276"/>
    <w:rsid w:val="00721815"/>
    <w:rsid w:val="0072189A"/>
    <w:rsid w:val="00721A39"/>
    <w:rsid w:val="00721A9D"/>
    <w:rsid w:val="00721D60"/>
    <w:rsid w:val="00722182"/>
    <w:rsid w:val="0072218E"/>
    <w:rsid w:val="007222BE"/>
    <w:rsid w:val="00722398"/>
    <w:rsid w:val="007227D0"/>
    <w:rsid w:val="00722C02"/>
    <w:rsid w:val="00722F36"/>
    <w:rsid w:val="00723347"/>
    <w:rsid w:val="007235DB"/>
    <w:rsid w:val="00723796"/>
    <w:rsid w:val="007239EE"/>
    <w:rsid w:val="00723FCD"/>
    <w:rsid w:val="0072405B"/>
    <w:rsid w:val="007241C5"/>
    <w:rsid w:val="00724357"/>
    <w:rsid w:val="00724484"/>
    <w:rsid w:val="00724582"/>
    <w:rsid w:val="007247DF"/>
    <w:rsid w:val="00724D13"/>
    <w:rsid w:val="00724F2E"/>
    <w:rsid w:val="00725016"/>
    <w:rsid w:val="00725636"/>
    <w:rsid w:val="0072567C"/>
    <w:rsid w:val="00725713"/>
    <w:rsid w:val="00725A53"/>
    <w:rsid w:val="00725A55"/>
    <w:rsid w:val="00725C3A"/>
    <w:rsid w:val="00725CD0"/>
    <w:rsid w:val="00725E7E"/>
    <w:rsid w:val="00725FCF"/>
    <w:rsid w:val="00726030"/>
    <w:rsid w:val="007262FA"/>
    <w:rsid w:val="00726409"/>
    <w:rsid w:val="007264C0"/>
    <w:rsid w:val="0072665F"/>
    <w:rsid w:val="00726683"/>
    <w:rsid w:val="007266E0"/>
    <w:rsid w:val="007267E7"/>
    <w:rsid w:val="00726835"/>
    <w:rsid w:val="00726B9C"/>
    <w:rsid w:val="00726D40"/>
    <w:rsid w:val="007271F3"/>
    <w:rsid w:val="007274B0"/>
    <w:rsid w:val="007279C7"/>
    <w:rsid w:val="00727AF0"/>
    <w:rsid w:val="00727F37"/>
    <w:rsid w:val="00727FC1"/>
    <w:rsid w:val="00730452"/>
    <w:rsid w:val="00730470"/>
    <w:rsid w:val="007305A4"/>
    <w:rsid w:val="00730A59"/>
    <w:rsid w:val="00730B62"/>
    <w:rsid w:val="00730DC3"/>
    <w:rsid w:val="00730E2F"/>
    <w:rsid w:val="0073142B"/>
    <w:rsid w:val="00731523"/>
    <w:rsid w:val="00731527"/>
    <w:rsid w:val="007316C7"/>
    <w:rsid w:val="00731707"/>
    <w:rsid w:val="00731877"/>
    <w:rsid w:val="00731B76"/>
    <w:rsid w:val="00731CFC"/>
    <w:rsid w:val="00731D21"/>
    <w:rsid w:val="00731ECF"/>
    <w:rsid w:val="00731F44"/>
    <w:rsid w:val="00731F76"/>
    <w:rsid w:val="00731FD1"/>
    <w:rsid w:val="007322E0"/>
    <w:rsid w:val="0073245C"/>
    <w:rsid w:val="00732492"/>
    <w:rsid w:val="00732536"/>
    <w:rsid w:val="0073260A"/>
    <w:rsid w:val="007327D3"/>
    <w:rsid w:val="007327DC"/>
    <w:rsid w:val="00732864"/>
    <w:rsid w:val="00732915"/>
    <w:rsid w:val="00732958"/>
    <w:rsid w:val="007329ED"/>
    <w:rsid w:val="00732E02"/>
    <w:rsid w:val="00732E52"/>
    <w:rsid w:val="00732FA8"/>
    <w:rsid w:val="0073308D"/>
    <w:rsid w:val="00733102"/>
    <w:rsid w:val="007332CA"/>
    <w:rsid w:val="007332F7"/>
    <w:rsid w:val="007333CB"/>
    <w:rsid w:val="0073344E"/>
    <w:rsid w:val="007339D9"/>
    <w:rsid w:val="00733AD5"/>
    <w:rsid w:val="00733B54"/>
    <w:rsid w:val="00733E00"/>
    <w:rsid w:val="00733FAE"/>
    <w:rsid w:val="0073414C"/>
    <w:rsid w:val="00734420"/>
    <w:rsid w:val="00734535"/>
    <w:rsid w:val="00734594"/>
    <w:rsid w:val="0073467D"/>
    <w:rsid w:val="00734A76"/>
    <w:rsid w:val="00734BFA"/>
    <w:rsid w:val="00734D1A"/>
    <w:rsid w:val="0073500A"/>
    <w:rsid w:val="00735070"/>
    <w:rsid w:val="00735875"/>
    <w:rsid w:val="00735942"/>
    <w:rsid w:val="0073595A"/>
    <w:rsid w:val="00735BB6"/>
    <w:rsid w:val="00735D3F"/>
    <w:rsid w:val="007362D1"/>
    <w:rsid w:val="00736422"/>
    <w:rsid w:val="007364DB"/>
    <w:rsid w:val="00736552"/>
    <w:rsid w:val="00736B13"/>
    <w:rsid w:val="00736C7C"/>
    <w:rsid w:val="00736CEE"/>
    <w:rsid w:val="007370C5"/>
    <w:rsid w:val="007371D5"/>
    <w:rsid w:val="00737497"/>
    <w:rsid w:val="007374C1"/>
    <w:rsid w:val="007376B2"/>
    <w:rsid w:val="007379E6"/>
    <w:rsid w:val="00737C1B"/>
    <w:rsid w:val="00737E62"/>
    <w:rsid w:val="00737F7D"/>
    <w:rsid w:val="00737FEE"/>
    <w:rsid w:val="00740077"/>
    <w:rsid w:val="007400DE"/>
    <w:rsid w:val="007403B3"/>
    <w:rsid w:val="007403D4"/>
    <w:rsid w:val="00740A93"/>
    <w:rsid w:val="00740C53"/>
    <w:rsid w:val="00740E49"/>
    <w:rsid w:val="00740EE1"/>
    <w:rsid w:val="00740F5B"/>
    <w:rsid w:val="00741047"/>
    <w:rsid w:val="007410BB"/>
    <w:rsid w:val="0074128C"/>
    <w:rsid w:val="007412B7"/>
    <w:rsid w:val="0074157C"/>
    <w:rsid w:val="0074170A"/>
    <w:rsid w:val="00741752"/>
    <w:rsid w:val="0074182F"/>
    <w:rsid w:val="0074197B"/>
    <w:rsid w:val="00741C8A"/>
    <w:rsid w:val="00741D6C"/>
    <w:rsid w:val="00741E59"/>
    <w:rsid w:val="00741F64"/>
    <w:rsid w:val="0074209E"/>
    <w:rsid w:val="0074229D"/>
    <w:rsid w:val="0074245E"/>
    <w:rsid w:val="007425DC"/>
    <w:rsid w:val="007427AE"/>
    <w:rsid w:val="00742B84"/>
    <w:rsid w:val="00742E4E"/>
    <w:rsid w:val="00742E5D"/>
    <w:rsid w:val="00742E87"/>
    <w:rsid w:val="00742E95"/>
    <w:rsid w:val="007431BE"/>
    <w:rsid w:val="007436E3"/>
    <w:rsid w:val="0074384B"/>
    <w:rsid w:val="007439B4"/>
    <w:rsid w:val="00743C9F"/>
    <w:rsid w:val="00743D0E"/>
    <w:rsid w:val="00743DCF"/>
    <w:rsid w:val="00743DEE"/>
    <w:rsid w:val="00744098"/>
    <w:rsid w:val="007441DE"/>
    <w:rsid w:val="007442C7"/>
    <w:rsid w:val="00744496"/>
    <w:rsid w:val="00744581"/>
    <w:rsid w:val="0074465F"/>
    <w:rsid w:val="0074480F"/>
    <w:rsid w:val="007448BD"/>
    <w:rsid w:val="007449EB"/>
    <w:rsid w:val="00744BD3"/>
    <w:rsid w:val="00744D1E"/>
    <w:rsid w:val="00744EE1"/>
    <w:rsid w:val="00744F8B"/>
    <w:rsid w:val="007450B5"/>
    <w:rsid w:val="007453F2"/>
    <w:rsid w:val="0074566C"/>
    <w:rsid w:val="00745866"/>
    <w:rsid w:val="00745A81"/>
    <w:rsid w:val="00745ABE"/>
    <w:rsid w:val="00745B33"/>
    <w:rsid w:val="00745C62"/>
    <w:rsid w:val="00745F5C"/>
    <w:rsid w:val="00746274"/>
    <w:rsid w:val="00746330"/>
    <w:rsid w:val="00746440"/>
    <w:rsid w:val="00746525"/>
    <w:rsid w:val="00746788"/>
    <w:rsid w:val="007467A6"/>
    <w:rsid w:val="007467B4"/>
    <w:rsid w:val="00746C6E"/>
    <w:rsid w:val="00746D24"/>
    <w:rsid w:val="00746E1F"/>
    <w:rsid w:val="00746F01"/>
    <w:rsid w:val="0074741D"/>
    <w:rsid w:val="0074748F"/>
    <w:rsid w:val="0074782E"/>
    <w:rsid w:val="00747A61"/>
    <w:rsid w:val="00747C30"/>
    <w:rsid w:val="00747EA3"/>
    <w:rsid w:val="00747F85"/>
    <w:rsid w:val="00750155"/>
    <w:rsid w:val="0075015D"/>
    <w:rsid w:val="007504DB"/>
    <w:rsid w:val="00750913"/>
    <w:rsid w:val="0075095E"/>
    <w:rsid w:val="00750C83"/>
    <w:rsid w:val="00750CAB"/>
    <w:rsid w:val="00750CEB"/>
    <w:rsid w:val="00750E02"/>
    <w:rsid w:val="00750EFF"/>
    <w:rsid w:val="00750F60"/>
    <w:rsid w:val="00751016"/>
    <w:rsid w:val="007510D0"/>
    <w:rsid w:val="00751180"/>
    <w:rsid w:val="00751240"/>
    <w:rsid w:val="007515E3"/>
    <w:rsid w:val="00751769"/>
    <w:rsid w:val="00751B31"/>
    <w:rsid w:val="00751BF8"/>
    <w:rsid w:val="00751C26"/>
    <w:rsid w:val="00751C40"/>
    <w:rsid w:val="00751FB5"/>
    <w:rsid w:val="00751FC6"/>
    <w:rsid w:val="0075208E"/>
    <w:rsid w:val="00752228"/>
    <w:rsid w:val="0075224C"/>
    <w:rsid w:val="0075231F"/>
    <w:rsid w:val="00752390"/>
    <w:rsid w:val="00752455"/>
    <w:rsid w:val="007525DA"/>
    <w:rsid w:val="0075261B"/>
    <w:rsid w:val="00752BB5"/>
    <w:rsid w:val="00752E0F"/>
    <w:rsid w:val="00752E9D"/>
    <w:rsid w:val="00752EDB"/>
    <w:rsid w:val="00752FFD"/>
    <w:rsid w:val="00753162"/>
    <w:rsid w:val="00753208"/>
    <w:rsid w:val="00753229"/>
    <w:rsid w:val="007532D1"/>
    <w:rsid w:val="007535C8"/>
    <w:rsid w:val="00753761"/>
    <w:rsid w:val="0075384C"/>
    <w:rsid w:val="00753924"/>
    <w:rsid w:val="00753AD1"/>
    <w:rsid w:val="00753B0B"/>
    <w:rsid w:val="00753E9A"/>
    <w:rsid w:val="007540CE"/>
    <w:rsid w:val="00754135"/>
    <w:rsid w:val="00754200"/>
    <w:rsid w:val="00754245"/>
    <w:rsid w:val="0075456E"/>
    <w:rsid w:val="0075462A"/>
    <w:rsid w:val="00754664"/>
    <w:rsid w:val="00754A80"/>
    <w:rsid w:val="00754ECB"/>
    <w:rsid w:val="007550FC"/>
    <w:rsid w:val="00755355"/>
    <w:rsid w:val="00755358"/>
    <w:rsid w:val="007554EB"/>
    <w:rsid w:val="007554F1"/>
    <w:rsid w:val="00755669"/>
    <w:rsid w:val="00755759"/>
    <w:rsid w:val="00755B13"/>
    <w:rsid w:val="00755F44"/>
    <w:rsid w:val="00756062"/>
    <w:rsid w:val="007560D9"/>
    <w:rsid w:val="00756452"/>
    <w:rsid w:val="00756505"/>
    <w:rsid w:val="0075663A"/>
    <w:rsid w:val="007566B2"/>
    <w:rsid w:val="00756854"/>
    <w:rsid w:val="00756B01"/>
    <w:rsid w:val="00756CA8"/>
    <w:rsid w:val="00756F0D"/>
    <w:rsid w:val="00756F4A"/>
    <w:rsid w:val="00757064"/>
    <w:rsid w:val="007570C3"/>
    <w:rsid w:val="0075734E"/>
    <w:rsid w:val="00757648"/>
    <w:rsid w:val="00757A18"/>
    <w:rsid w:val="00757B12"/>
    <w:rsid w:val="00757B41"/>
    <w:rsid w:val="00757D40"/>
    <w:rsid w:val="00760296"/>
    <w:rsid w:val="007604F0"/>
    <w:rsid w:val="00760595"/>
    <w:rsid w:val="007605F9"/>
    <w:rsid w:val="00760714"/>
    <w:rsid w:val="00760944"/>
    <w:rsid w:val="00760AEE"/>
    <w:rsid w:val="00760D2C"/>
    <w:rsid w:val="00760D9F"/>
    <w:rsid w:val="00760DAC"/>
    <w:rsid w:val="00760E4C"/>
    <w:rsid w:val="00760F44"/>
    <w:rsid w:val="0076131C"/>
    <w:rsid w:val="0076147B"/>
    <w:rsid w:val="007614F1"/>
    <w:rsid w:val="00761705"/>
    <w:rsid w:val="00761783"/>
    <w:rsid w:val="00761864"/>
    <w:rsid w:val="007618B9"/>
    <w:rsid w:val="00761926"/>
    <w:rsid w:val="00761B3B"/>
    <w:rsid w:val="00761CC7"/>
    <w:rsid w:val="00761E07"/>
    <w:rsid w:val="00761EE9"/>
    <w:rsid w:val="00761F44"/>
    <w:rsid w:val="0076201D"/>
    <w:rsid w:val="0076214F"/>
    <w:rsid w:val="00762201"/>
    <w:rsid w:val="00762369"/>
    <w:rsid w:val="00762468"/>
    <w:rsid w:val="007624A7"/>
    <w:rsid w:val="007624A8"/>
    <w:rsid w:val="0076267A"/>
    <w:rsid w:val="00762842"/>
    <w:rsid w:val="0076314F"/>
    <w:rsid w:val="00763185"/>
    <w:rsid w:val="007631C4"/>
    <w:rsid w:val="007633FB"/>
    <w:rsid w:val="007634F4"/>
    <w:rsid w:val="00763536"/>
    <w:rsid w:val="007635EC"/>
    <w:rsid w:val="0076370C"/>
    <w:rsid w:val="007638D8"/>
    <w:rsid w:val="00763A4D"/>
    <w:rsid w:val="00763B33"/>
    <w:rsid w:val="00763C2A"/>
    <w:rsid w:val="00763C84"/>
    <w:rsid w:val="00763FE5"/>
    <w:rsid w:val="00764081"/>
    <w:rsid w:val="0076424A"/>
    <w:rsid w:val="00764770"/>
    <w:rsid w:val="007648F4"/>
    <w:rsid w:val="00764A39"/>
    <w:rsid w:val="00764CB8"/>
    <w:rsid w:val="00764F09"/>
    <w:rsid w:val="00765316"/>
    <w:rsid w:val="0076536E"/>
    <w:rsid w:val="00765377"/>
    <w:rsid w:val="00765510"/>
    <w:rsid w:val="0076564C"/>
    <w:rsid w:val="0076566A"/>
    <w:rsid w:val="00765740"/>
    <w:rsid w:val="00765A29"/>
    <w:rsid w:val="00765C52"/>
    <w:rsid w:val="00765D2B"/>
    <w:rsid w:val="00765F6A"/>
    <w:rsid w:val="007660C4"/>
    <w:rsid w:val="00766405"/>
    <w:rsid w:val="0076646B"/>
    <w:rsid w:val="007664E2"/>
    <w:rsid w:val="00766711"/>
    <w:rsid w:val="00766C17"/>
    <w:rsid w:val="00766CA1"/>
    <w:rsid w:val="00766EE3"/>
    <w:rsid w:val="0076707D"/>
    <w:rsid w:val="00767194"/>
    <w:rsid w:val="00767245"/>
    <w:rsid w:val="00767315"/>
    <w:rsid w:val="0076731F"/>
    <w:rsid w:val="0076752D"/>
    <w:rsid w:val="007677DC"/>
    <w:rsid w:val="0076796E"/>
    <w:rsid w:val="007679A3"/>
    <w:rsid w:val="00767B1D"/>
    <w:rsid w:val="00767B8E"/>
    <w:rsid w:val="00767CA4"/>
    <w:rsid w:val="00767D98"/>
    <w:rsid w:val="00767EB9"/>
    <w:rsid w:val="00767F9D"/>
    <w:rsid w:val="00767FE9"/>
    <w:rsid w:val="007701FA"/>
    <w:rsid w:val="007703E9"/>
    <w:rsid w:val="00770504"/>
    <w:rsid w:val="007706A7"/>
    <w:rsid w:val="00770B14"/>
    <w:rsid w:val="00770DB9"/>
    <w:rsid w:val="00770F98"/>
    <w:rsid w:val="0077104A"/>
    <w:rsid w:val="007711CD"/>
    <w:rsid w:val="007711F0"/>
    <w:rsid w:val="0077129F"/>
    <w:rsid w:val="007714C7"/>
    <w:rsid w:val="007715C4"/>
    <w:rsid w:val="00771EEE"/>
    <w:rsid w:val="00771FCA"/>
    <w:rsid w:val="00771FDB"/>
    <w:rsid w:val="007721E4"/>
    <w:rsid w:val="00772338"/>
    <w:rsid w:val="007726C3"/>
    <w:rsid w:val="0077286C"/>
    <w:rsid w:val="00772E29"/>
    <w:rsid w:val="00773277"/>
    <w:rsid w:val="00773303"/>
    <w:rsid w:val="0077394C"/>
    <w:rsid w:val="00773A2E"/>
    <w:rsid w:val="00773A6B"/>
    <w:rsid w:val="00773C70"/>
    <w:rsid w:val="00773C98"/>
    <w:rsid w:val="007742AF"/>
    <w:rsid w:val="00774403"/>
    <w:rsid w:val="007744FB"/>
    <w:rsid w:val="007744FD"/>
    <w:rsid w:val="00774C08"/>
    <w:rsid w:val="00774DE1"/>
    <w:rsid w:val="00774EFC"/>
    <w:rsid w:val="00774F34"/>
    <w:rsid w:val="00775247"/>
    <w:rsid w:val="007753CD"/>
    <w:rsid w:val="007756A0"/>
    <w:rsid w:val="00775A0D"/>
    <w:rsid w:val="00775B83"/>
    <w:rsid w:val="00775CD2"/>
    <w:rsid w:val="00775F2A"/>
    <w:rsid w:val="00775F41"/>
    <w:rsid w:val="00775FB8"/>
    <w:rsid w:val="00776548"/>
    <w:rsid w:val="007765FC"/>
    <w:rsid w:val="00776796"/>
    <w:rsid w:val="00776C84"/>
    <w:rsid w:val="00776C86"/>
    <w:rsid w:val="00776FC7"/>
    <w:rsid w:val="0077719B"/>
    <w:rsid w:val="007772C0"/>
    <w:rsid w:val="00777578"/>
    <w:rsid w:val="007775F1"/>
    <w:rsid w:val="0077763C"/>
    <w:rsid w:val="0077773F"/>
    <w:rsid w:val="0077799C"/>
    <w:rsid w:val="00777CCD"/>
    <w:rsid w:val="007801C7"/>
    <w:rsid w:val="0078020E"/>
    <w:rsid w:val="00780852"/>
    <w:rsid w:val="00780A24"/>
    <w:rsid w:val="00780D72"/>
    <w:rsid w:val="00780FD8"/>
    <w:rsid w:val="0078136A"/>
    <w:rsid w:val="0078142A"/>
    <w:rsid w:val="007814F5"/>
    <w:rsid w:val="0078169C"/>
    <w:rsid w:val="00781C22"/>
    <w:rsid w:val="00781CB5"/>
    <w:rsid w:val="00781E1E"/>
    <w:rsid w:val="00781FB5"/>
    <w:rsid w:val="007821FB"/>
    <w:rsid w:val="007822C8"/>
    <w:rsid w:val="00782384"/>
    <w:rsid w:val="007823C2"/>
    <w:rsid w:val="007825AE"/>
    <w:rsid w:val="0078288E"/>
    <w:rsid w:val="007828D6"/>
    <w:rsid w:val="00782965"/>
    <w:rsid w:val="00782AC7"/>
    <w:rsid w:val="00782BB3"/>
    <w:rsid w:val="00782C33"/>
    <w:rsid w:val="00782D4E"/>
    <w:rsid w:val="00782FC5"/>
    <w:rsid w:val="00782FD9"/>
    <w:rsid w:val="0078333C"/>
    <w:rsid w:val="0078397E"/>
    <w:rsid w:val="007839A8"/>
    <w:rsid w:val="00783A54"/>
    <w:rsid w:val="00783C56"/>
    <w:rsid w:val="00783D7A"/>
    <w:rsid w:val="00783E43"/>
    <w:rsid w:val="00783EE2"/>
    <w:rsid w:val="00783EF2"/>
    <w:rsid w:val="0078411E"/>
    <w:rsid w:val="0078424D"/>
    <w:rsid w:val="007843EF"/>
    <w:rsid w:val="00784777"/>
    <w:rsid w:val="00784895"/>
    <w:rsid w:val="00784B81"/>
    <w:rsid w:val="00784CE4"/>
    <w:rsid w:val="007852D9"/>
    <w:rsid w:val="00785393"/>
    <w:rsid w:val="00785427"/>
    <w:rsid w:val="00785473"/>
    <w:rsid w:val="0078547E"/>
    <w:rsid w:val="0078565A"/>
    <w:rsid w:val="0078570E"/>
    <w:rsid w:val="007857C0"/>
    <w:rsid w:val="00785A29"/>
    <w:rsid w:val="00785D76"/>
    <w:rsid w:val="00786233"/>
    <w:rsid w:val="007862B2"/>
    <w:rsid w:val="007866EC"/>
    <w:rsid w:val="00786B10"/>
    <w:rsid w:val="00786BD5"/>
    <w:rsid w:val="00787097"/>
    <w:rsid w:val="007870D3"/>
    <w:rsid w:val="0078716D"/>
    <w:rsid w:val="0078719E"/>
    <w:rsid w:val="007872D0"/>
    <w:rsid w:val="007873BE"/>
    <w:rsid w:val="007874BF"/>
    <w:rsid w:val="0078756A"/>
    <w:rsid w:val="0078759D"/>
    <w:rsid w:val="007876B3"/>
    <w:rsid w:val="0078771B"/>
    <w:rsid w:val="0078772E"/>
    <w:rsid w:val="00787863"/>
    <w:rsid w:val="00787878"/>
    <w:rsid w:val="00787B5E"/>
    <w:rsid w:val="00787CB5"/>
    <w:rsid w:val="00787F08"/>
    <w:rsid w:val="00787F54"/>
    <w:rsid w:val="00790132"/>
    <w:rsid w:val="00790289"/>
    <w:rsid w:val="007903F5"/>
    <w:rsid w:val="007905C6"/>
    <w:rsid w:val="00790667"/>
    <w:rsid w:val="0079097F"/>
    <w:rsid w:val="00790A49"/>
    <w:rsid w:val="00790C3F"/>
    <w:rsid w:val="00790D0E"/>
    <w:rsid w:val="00790DC5"/>
    <w:rsid w:val="00790E17"/>
    <w:rsid w:val="0079113E"/>
    <w:rsid w:val="0079124B"/>
    <w:rsid w:val="00791284"/>
    <w:rsid w:val="0079138F"/>
    <w:rsid w:val="007913EF"/>
    <w:rsid w:val="0079143B"/>
    <w:rsid w:val="00791501"/>
    <w:rsid w:val="00791567"/>
    <w:rsid w:val="00791620"/>
    <w:rsid w:val="00791677"/>
    <w:rsid w:val="007916E4"/>
    <w:rsid w:val="00791771"/>
    <w:rsid w:val="0079187A"/>
    <w:rsid w:val="007918C4"/>
    <w:rsid w:val="00791949"/>
    <w:rsid w:val="007919EA"/>
    <w:rsid w:val="00791AAA"/>
    <w:rsid w:val="00791C4E"/>
    <w:rsid w:val="00791C80"/>
    <w:rsid w:val="007920B1"/>
    <w:rsid w:val="00792380"/>
    <w:rsid w:val="0079239D"/>
    <w:rsid w:val="007923E4"/>
    <w:rsid w:val="0079256E"/>
    <w:rsid w:val="00792728"/>
    <w:rsid w:val="00792951"/>
    <w:rsid w:val="0079295A"/>
    <w:rsid w:val="00792B08"/>
    <w:rsid w:val="00792C64"/>
    <w:rsid w:val="00792D21"/>
    <w:rsid w:val="00792E90"/>
    <w:rsid w:val="00792F64"/>
    <w:rsid w:val="00792F92"/>
    <w:rsid w:val="007930AE"/>
    <w:rsid w:val="007930E6"/>
    <w:rsid w:val="00793421"/>
    <w:rsid w:val="007934BA"/>
    <w:rsid w:val="007934E1"/>
    <w:rsid w:val="007935B4"/>
    <w:rsid w:val="00793666"/>
    <w:rsid w:val="00793737"/>
    <w:rsid w:val="0079407E"/>
    <w:rsid w:val="007940DA"/>
    <w:rsid w:val="00794280"/>
    <w:rsid w:val="00794383"/>
    <w:rsid w:val="00794693"/>
    <w:rsid w:val="0079485C"/>
    <w:rsid w:val="00794ADC"/>
    <w:rsid w:val="00794B38"/>
    <w:rsid w:val="00794CD7"/>
    <w:rsid w:val="00794D3C"/>
    <w:rsid w:val="0079504F"/>
    <w:rsid w:val="0079524D"/>
    <w:rsid w:val="007952F6"/>
    <w:rsid w:val="007956B0"/>
    <w:rsid w:val="00795C33"/>
    <w:rsid w:val="00795E58"/>
    <w:rsid w:val="00795EF1"/>
    <w:rsid w:val="00796069"/>
    <w:rsid w:val="007964ED"/>
    <w:rsid w:val="0079662B"/>
    <w:rsid w:val="0079662C"/>
    <w:rsid w:val="007966C7"/>
    <w:rsid w:val="00796739"/>
    <w:rsid w:val="007967B1"/>
    <w:rsid w:val="00796BF0"/>
    <w:rsid w:val="00796FB1"/>
    <w:rsid w:val="00796FE1"/>
    <w:rsid w:val="007971C4"/>
    <w:rsid w:val="007973C7"/>
    <w:rsid w:val="0079749F"/>
    <w:rsid w:val="0079770C"/>
    <w:rsid w:val="0079773A"/>
    <w:rsid w:val="00797774"/>
    <w:rsid w:val="00797834"/>
    <w:rsid w:val="00797851"/>
    <w:rsid w:val="00797A6F"/>
    <w:rsid w:val="00797B17"/>
    <w:rsid w:val="00797B95"/>
    <w:rsid w:val="00797C9F"/>
    <w:rsid w:val="00797CBC"/>
    <w:rsid w:val="00797D2D"/>
    <w:rsid w:val="007A0435"/>
    <w:rsid w:val="007A06C2"/>
    <w:rsid w:val="007A07AA"/>
    <w:rsid w:val="007A0A4D"/>
    <w:rsid w:val="007A0DDC"/>
    <w:rsid w:val="007A0E79"/>
    <w:rsid w:val="007A0F93"/>
    <w:rsid w:val="007A1006"/>
    <w:rsid w:val="007A10FF"/>
    <w:rsid w:val="007A1227"/>
    <w:rsid w:val="007A122B"/>
    <w:rsid w:val="007A1232"/>
    <w:rsid w:val="007A144D"/>
    <w:rsid w:val="007A16E9"/>
    <w:rsid w:val="007A17C2"/>
    <w:rsid w:val="007A18FA"/>
    <w:rsid w:val="007A1907"/>
    <w:rsid w:val="007A1E16"/>
    <w:rsid w:val="007A1F12"/>
    <w:rsid w:val="007A217B"/>
    <w:rsid w:val="007A2419"/>
    <w:rsid w:val="007A2811"/>
    <w:rsid w:val="007A2FA7"/>
    <w:rsid w:val="007A2FD0"/>
    <w:rsid w:val="007A30D5"/>
    <w:rsid w:val="007A3160"/>
    <w:rsid w:val="007A36AB"/>
    <w:rsid w:val="007A37A1"/>
    <w:rsid w:val="007A3939"/>
    <w:rsid w:val="007A3BB3"/>
    <w:rsid w:val="007A3D0B"/>
    <w:rsid w:val="007A3D40"/>
    <w:rsid w:val="007A3D9F"/>
    <w:rsid w:val="007A3E8A"/>
    <w:rsid w:val="007A3F2A"/>
    <w:rsid w:val="007A3F51"/>
    <w:rsid w:val="007A40B1"/>
    <w:rsid w:val="007A41D3"/>
    <w:rsid w:val="007A41E2"/>
    <w:rsid w:val="007A4450"/>
    <w:rsid w:val="007A4516"/>
    <w:rsid w:val="007A4773"/>
    <w:rsid w:val="007A47DC"/>
    <w:rsid w:val="007A4901"/>
    <w:rsid w:val="007A4ABD"/>
    <w:rsid w:val="007A4CDE"/>
    <w:rsid w:val="007A4DD5"/>
    <w:rsid w:val="007A4FBC"/>
    <w:rsid w:val="007A4FE6"/>
    <w:rsid w:val="007A513C"/>
    <w:rsid w:val="007A5183"/>
    <w:rsid w:val="007A52EF"/>
    <w:rsid w:val="007A560B"/>
    <w:rsid w:val="007A581C"/>
    <w:rsid w:val="007A5AE6"/>
    <w:rsid w:val="007A5C86"/>
    <w:rsid w:val="007A60B9"/>
    <w:rsid w:val="007A62A2"/>
    <w:rsid w:val="007A63A8"/>
    <w:rsid w:val="007A6724"/>
    <w:rsid w:val="007A6D76"/>
    <w:rsid w:val="007A734D"/>
    <w:rsid w:val="007A7459"/>
    <w:rsid w:val="007A7841"/>
    <w:rsid w:val="007A78E9"/>
    <w:rsid w:val="007A7AD7"/>
    <w:rsid w:val="007A7AE6"/>
    <w:rsid w:val="007A7B16"/>
    <w:rsid w:val="007A7F76"/>
    <w:rsid w:val="007B00E3"/>
    <w:rsid w:val="007B01F1"/>
    <w:rsid w:val="007B0230"/>
    <w:rsid w:val="007B03CD"/>
    <w:rsid w:val="007B066E"/>
    <w:rsid w:val="007B06D7"/>
    <w:rsid w:val="007B0817"/>
    <w:rsid w:val="007B0A69"/>
    <w:rsid w:val="007B0B5D"/>
    <w:rsid w:val="007B111B"/>
    <w:rsid w:val="007B15C4"/>
    <w:rsid w:val="007B1832"/>
    <w:rsid w:val="007B190D"/>
    <w:rsid w:val="007B19EC"/>
    <w:rsid w:val="007B1AAB"/>
    <w:rsid w:val="007B1C23"/>
    <w:rsid w:val="007B1E8F"/>
    <w:rsid w:val="007B1F6E"/>
    <w:rsid w:val="007B1F9D"/>
    <w:rsid w:val="007B247F"/>
    <w:rsid w:val="007B2666"/>
    <w:rsid w:val="007B2C4E"/>
    <w:rsid w:val="007B30AF"/>
    <w:rsid w:val="007B31A7"/>
    <w:rsid w:val="007B32DC"/>
    <w:rsid w:val="007B358F"/>
    <w:rsid w:val="007B378D"/>
    <w:rsid w:val="007B3883"/>
    <w:rsid w:val="007B392D"/>
    <w:rsid w:val="007B3A07"/>
    <w:rsid w:val="007B3BDC"/>
    <w:rsid w:val="007B3CB5"/>
    <w:rsid w:val="007B3EE9"/>
    <w:rsid w:val="007B3F61"/>
    <w:rsid w:val="007B41A9"/>
    <w:rsid w:val="007B435D"/>
    <w:rsid w:val="007B4474"/>
    <w:rsid w:val="007B44EA"/>
    <w:rsid w:val="007B4A22"/>
    <w:rsid w:val="007B4AC7"/>
    <w:rsid w:val="007B4B9F"/>
    <w:rsid w:val="007B4C9E"/>
    <w:rsid w:val="007B4CC2"/>
    <w:rsid w:val="007B4E18"/>
    <w:rsid w:val="007B4FDF"/>
    <w:rsid w:val="007B54DC"/>
    <w:rsid w:val="007B5960"/>
    <w:rsid w:val="007B5AE1"/>
    <w:rsid w:val="007B5BCC"/>
    <w:rsid w:val="007B5CE1"/>
    <w:rsid w:val="007B5F2A"/>
    <w:rsid w:val="007B6194"/>
    <w:rsid w:val="007B6354"/>
    <w:rsid w:val="007B6355"/>
    <w:rsid w:val="007B6361"/>
    <w:rsid w:val="007B6459"/>
    <w:rsid w:val="007B66C8"/>
    <w:rsid w:val="007B699E"/>
    <w:rsid w:val="007B69D2"/>
    <w:rsid w:val="007B6A7D"/>
    <w:rsid w:val="007B6AB7"/>
    <w:rsid w:val="007B6B07"/>
    <w:rsid w:val="007B6B4A"/>
    <w:rsid w:val="007B6C99"/>
    <w:rsid w:val="007B6F3E"/>
    <w:rsid w:val="007B6F64"/>
    <w:rsid w:val="007B6FDB"/>
    <w:rsid w:val="007B71E0"/>
    <w:rsid w:val="007B728D"/>
    <w:rsid w:val="007B7777"/>
    <w:rsid w:val="007B7CA9"/>
    <w:rsid w:val="007B7CB6"/>
    <w:rsid w:val="007B7E63"/>
    <w:rsid w:val="007C0089"/>
    <w:rsid w:val="007C0553"/>
    <w:rsid w:val="007C062F"/>
    <w:rsid w:val="007C07D8"/>
    <w:rsid w:val="007C082A"/>
    <w:rsid w:val="007C087A"/>
    <w:rsid w:val="007C0B74"/>
    <w:rsid w:val="007C0BF5"/>
    <w:rsid w:val="007C0DC8"/>
    <w:rsid w:val="007C0E99"/>
    <w:rsid w:val="007C0FCA"/>
    <w:rsid w:val="007C1054"/>
    <w:rsid w:val="007C105E"/>
    <w:rsid w:val="007C1122"/>
    <w:rsid w:val="007C11B3"/>
    <w:rsid w:val="007C1226"/>
    <w:rsid w:val="007C1451"/>
    <w:rsid w:val="007C165D"/>
    <w:rsid w:val="007C16E3"/>
    <w:rsid w:val="007C1895"/>
    <w:rsid w:val="007C1980"/>
    <w:rsid w:val="007C19BF"/>
    <w:rsid w:val="007C1A7E"/>
    <w:rsid w:val="007C1B16"/>
    <w:rsid w:val="007C1C62"/>
    <w:rsid w:val="007C1C80"/>
    <w:rsid w:val="007C1FFE"/>
    <w:rsid w:val="007C258E"/>
    <w:rsid w:val="007C296D"/>
    <w:rsid w:val="007C2D45"/>
    <w:rsid w:val="007C2DF1"/>
    <w:rsid w:val="007C36AA"/>
    <w:rsid w:val="007C3984"/>
    <w:rsid w:val="007C3AD4"/>
    <w:rsid w:val="007C3BF8"/>
    <w:rsid w:val="007C3F68"/>
    <w:rsid w:val="007C431F"/>
    <w:rsid w:val="007C434C"/>
    <w:rsid w:val="007C443E"/>
    <w:rsid w:val="007C448D"/>
    <w:rsid w:val="007C455C"/>
    <w:rsid w:val="007C4624"/>
    <w:rsid w:val="007C478C"/>
    <w:rsid w:val="007C4849"/>
    <w:rsid w:val="007C4AA0"/>
    <w:rsid w:val="007C4BCD"/>
    <w:rsid w:val="007C513D"/>
    <w:rsid w:val="007C54D6"/>
    <w:rsid w:val="007C5AF5"/>
    <w:rsid w:val="007C5CE6"/>
    <w:rsid w:val="007C5E19"/>
    <w:rsid w:val="007C6276"/>
    <w:rsid w:val="007C63DF"/>
    <w:rsid w:val="007C6555"/>
    <w:rsid w:val="007C6D00"/>
    <w:rsid w:val="007C6D97"/>
    <w:rsid w:val="007C6E45"/>
    <w:rsid w:val="007C701C"/>
    <w:rsid w:val="007C7225"/>
    <w:rsid w:val="007C7465"/>
    <w:rsid w:val="007C746E"/>
    <w:rsid w:val="007C7A89"/>
    <w:rsid w:val="007C7FE4"/>
    <w:rsid w:val="007D0297"/>
    <w:rsid w:val="007D02D9"/>
    <w:rsid w:val="007D0316"/>
    <w:rsid w:val="007D0474"/>
    <w:rsid w:val="007D1044"/>
    <w:rsid w:val="007D12F0"/>
    <w:rsid w:val="007D1328"/>
    <w:rsid w:val="007D15E5"/>
    <w:rsid w:val="007D16DB"/>
    <w:rsid w:val="007D1991"/>
    <w:rsid w:val="007D1A4D"/>
    <w:rsid w:val="007D1A52"/>
    <w:rsid w:val="007D1AEE"/>
    <w:rsid w:val="007D1E3B"/>
    <w:rsid w:val="007D1E99"/>
    <w:rsid w:val="007D1F68"/>
    <w:rsid w:val="007D2039"/>
    <w:rsid w:val="007D207C"/>
    <w:rsid w:val="007D22B6"/>
    <w:rsid w:val="007D22FE"/>
    <w:rsid w:val="007D2378"/>
    <w:rsid w:val="007D23AA"/>
    <w:rsid w:val="007D23B7"/>
    <w:rsid w:val="007D242D"/>
    <w:rsid w:val="007D27C5"/>
    <w:rsid w:val="007D2A25"/>
    <w:rsid w:val="007D2B07"/>
    <w:rsid w:val="007D2B32"/>
    <w:rsid w:val="007D2C4A"/>
    <w:rsid w:val="007D2E8A"/>
    <w:rsid w:val="007D3446"/>
    <w:rsid w:val="007D383C"/>
    <w:rsid w:val="007D3A21"/>
    <w:rsid w:val="007D3AD6"/>
    <w:rsid w:val="007D3B8D"/>
    <w:rsid w:val="007D3EE5"/>
    <w:rsid w:val="007D3F70"/>
    <w:rsid w:val="007D411C"/>
    <w:rsid w:val="007D414D"/>
    <w:rsid w:val="007D4168"/>
    <w:rsid w:val="007D4295"/>
    <w:rsid w:val="007D4371"/>
    <w:rsid w:val="007D43E2"/>
    <w:rsid w:val="007D45F7"/>
    <w:rsid w:val="007D4829"/>
    <w:rsid w:val="007D4916"/>
    <w:rsid w:val="007D4A07"/>
    <w:rsid w:val="007D4AD7"/>
    <w:rsid w:val="007D4AFC"/>
    <w:rsid w:val="007D4C02"/>
    <w:rsid w:val="007D4DE5"/>
    <w:rsid w:val="007D5041"/>
    <w:rsid w:val="007D505A"/>
    <w:rsid w:val="007D51D0"/>
    <w:rsid w:val="007D54E7"/>
    <w:rsid w:val="007D563B"/>
    <w:rsid w:val="007D566C"/>
    <w:rsid w:val="007D58BB"/>
    <w:rsid w:val="007D5A1D"/>
    <w:rsid w:val="007D5B10"/>
    <w:rsid w:val="007D5BB9"/>
    <w:rsid w:val="007D5C4E"/>
    <w:rsid w:val="007D5C6F"/>
    <w:rsid w:val="007D5D36"/>
    <w:rsid w:val="007D5DF2"/>
    <w:rsid w:val="007D5E3B"/>
    <w:rsid w:val="007D5FF1"/>
    <w:rsid w:val="007D632A"/>
    <w:rsid w:val="007D678B"/>
    <w:rsid w:val="007D67D6"/>
    <w:rsid w:val="007D68B4"/>
    <w:rsid w:val="007D6A2D"/>
    <w:rsid w:val="007D6B67"/>
    <w:rsid w:val="007D6CB2"/>
    <w:rsid w:val="007D6D68"/>
    <w:rsid w:val="007D6DBC"/>
    <w:rsid w:val="007D6DDD"/>
    <w:rsid w:val="007D6F14"/>
    <w:rsid w:val="007D70E2"/>
    <w:rsid w:val="007D714E"/>
    <w:rsid w:val="007D72C9"/>
    <w:rsid w:val="007D7331"/>
    <w:rsid w:val="007D7480"/>
    <w:rsid w:val="007D7552"/>
    <w:rsid w:val="007D762B"/>
    <w:rsid w:val="007D7931"/>
    <w:rsid w:val="007D793D"/>
    <w:rsid w:val="007D79E1"/>
    <w:rsid w:val="007D7AE7"/>
    <w:rsid w:val="007D7CC8"/>
    <w:rsid w:val="007D7D4F"/>
    <w:rsid w:val="007D7F8C"/>
    <w:rsid w:val="007E00A8"/>
    <w:rsid w:val="007E0112"/>
    <w:rsid w:val="007E01C8"/>
    <w:rsid w:val="007E023A"/>
    <w:rsid w:val="007E034F"/>
    <w:rsid w:val="007E0484"/>
    <w:rsid w:val="007E05AA"/>
    <w:rsid w:val="007E066C"/>
    <w:rsid w:val="007E0707"/>
    <w:rsid w:val="007E0801"/>
    <w:rsid w:val="007E081C"/>
    <w:rsid w:val="007E08A7"/>
    <w:rsid w:val="007E096F"/>
    <w:rsid w:val="007E0E74"/>
    <w:rsid w:val="007E1377"/>
    <w:rsid w:val="007E1395"/>
    <w:rsid w:val="007E1548"/>
    <w:rsid w:val="007E1813"/>
    <w:rsid w:val="007E1869"/>
    <w:rsid w:val="007E1929"/>
    <w:rsid w:val="007E1950"/>
    <w:rsid w:val="007E19AB"/>
    <w:rsid w:val="007E1ACC"/>
    <w:rsid w:val="007E1B74"/>
    <w:rsid w:val="007E1C3A"/>
    <w:rsid w:val="007E1D6D"/>
    <w:rsid w:val="007E1E0B"/>
    <w:rsid w:val="007E1FD1"/>
    <w:rsid w:val="007E2067"/>
    <w:rsid w:val="007E223A"/>
    <w:rsid w:val="007E2519"/>
    <w:rsid w:val="007E25C8"/>
    <w:rsid w:val="007E264E"/>
    <w:rsid w:val="007E2773"/>
    <w:rsid w:val="007E27C7"/>
    <w:rsid w:val="007E29C2"/>
    <w:rsid w:val="007E2A89"/>
    <w:rsid w:val="007E3048"/>
    <w:rsid w:val="007E321F"/>
    <w:rsid w:val="007E3547"/>
    <w:rsid w:val="007E3606"/>
    <w:rsid w:val="007E37EE"/>
    <w:rsid w:val="007E3840"/>
    <w:rsid w:val="007E3B4F"/>
    <w:rsid w:val="007E3E02"/>
    <w:rsid w:val="007E429A"/>
    <w:rsid w:val="007E44D2"/>
    <w:rsid w:val="007E4615"/>
    <w:rsid w:val="007E469F"/>
    <w:rsid w:val="007E49DE"/>
    <w:rsid w:val="007E4B70"/>
    <w:rsid w:val="007E4C27"/>
    <w:rsid w:val="007E4CD5"/>
    <w:rsid w:val="007E4D9A"/>
    <w:rsid w:val="007E4FE4"/>
    <w:rsid w:val="007E5011"/>
    <w:rsid w:val="007E5177"/>
    <w:rsid w:val="007E58CC"/>
    <w:rsid w:val="007E58FC"/>
    <w:rsid w:val="007E5BBA"/>
    <w:rsid w:val="007E5E4C"/>
    <w:rsid w:val="007E62FC"/>
    <w:rsid w:val="007E6306"/>
    <w:rsid w:val="007E63E0"/>
    <w:rsid w:val="007E661D"/>
    <w:rsid w:val="007E6A21"/>
    <w:rsid w:val="007E6A41"/>
    <w:rsid w:val="007E6A84"/>
    <w:rsid w:val="007E6B28"/>
    <w:rsid w:val="007E6BE3"/>
    <w:rsid w:val="007E6C5C"/>
    <w:rsid w:val="007E713C"/>
    <w:rsid w:val="007E719D"/>
    <w:rsid w:val="007E7276"/>
    <w:rsid w:val="007E7417"/>
    <w:rsid w:val="007E745C"/>
    <w:rsid w:val="007E7495"/>
    <w:rsid w:val="007E74A2"/>
    <w:rsid w:val="007E75E5"/>
    <w:rsid w:val="007E7E96"/>
    <w:rsid w:val="007E7EC5"/>
    <w:rsid w:val="007E7F87"/>
    <w:rsid w:val="007E7F94"/>
    <w:rsid w:val="007F01F7"/>
    <w:rsid w:val="007F0280"/>
    <w:rsid w:val="007F090F"/>
    <w:rsid w:val="007F09F3"/>
    <w:rsid w:val="007F0D14"/>
    <w:rsid w:val="007F0EC6"/>
    <w:rsid w:val="007F0F21"/>
    <w:rsid w:val="007F1006"/>
    <w:rsid w:val="007F10E2"/>
    <w:rsid w:val="007F1215"/>
    <w:rsid w:val="007F138E"/>
    <w:rsid w:val="007F1700"/>
    <w:rsid w:val="007F17AB"/>
    <w:rsid w:val="007F18FC"/>
    <w:rsid w:val="007F19FD"/>
    <w:rsid w:val="007F1B78"/>
    <w:rsid w:val="007F1EAE"/>
    <w:rsid w:val="007F2038"/>
    <w:rsid w:val="007F22E2"/>
    <w:rsid w:val="007F25AF"/>
    <w:rsid w:val="007F265C"/>
    <w:rsid w:val="007F26A5"/>
    <w:rsid w:val="007F2785"/>
    <w:rsid w:val="007F2C1F"/>
    <w:rsid w:val="007F2C6F"/>
    <w:rsid w:val="007F31B1"/>
    <w:rsid w:val="007F326D"/>
    <w:rsid w:val="007F327C"/>
    <w:rsid w:val="007F32EF"/>
    <w:rsid w:val="007F35AD"/>
    <w:rsid w:val="007F3667"/>
    <w:rsid w:val="007F3785"/>
    <w:rsid w:val="007F3D3A"/>
    <w:rsid w:val="007F3DB7"/>
    <w:rsid w:val="007F4445"/>
    <w:rsid w:val="007F4A20"/>
    <w:rsid w:val="007F4DB9"/>
    <w:rsid w:val="007F4F0C"/>
    <w:rsid w:val="007F515B"/>
    <w:rsid w:val="007F5422"/>
    <w:rsid w:val="007F56B0"/>
    <w:rsid w:val="007F57B2"/>
    <w:rsid w:val="007F5AE9"/>
    <w:rsid w:val="007F5E6A"/>
    <w:rsid w:val="007F5EA6"/>
    <w:rsid w:val="007F61FB"/>
    <w:rsid w:val="007F63BC"/>
    <w:rsid w:val="007F6540"/>
    <w:rsid w:val="007F6880"/>
    <w:rsid w:val="007F68EF"/>
    <w:rsid w:val="007F6A6D"/>
    <w:rsid w:val="007F6BB8"/>
    <w:rsid w:val="007F6D5E"/>
    <w:rsid w:val="007F719F"/>
    <w:rsid w:val="007F71DF"/>
    <w:rsid w:val="007F7211"/>
    <w:rsid w:val="007F75DB"/>
    <w:rsid w:val="007F7919"/>
    <w:rsid w:val="007F7964"/>
    <w:rsid w:val="007F7A4A"/>
    <w:rsid w:val="007F7AF4"/>
    <w:rsid w:val="007F7BBE"/>
    <w:rsid w:val="007F7D15"/>
    <w:rsid w:val="007F7F92"/>
    <w:rsid w:val="008002E6"/>
    <w:rsid w:val="008002F6"/>
    <w:rsid w:val="008004F6"/>
    <w:rsid w:val="00800A34"/>
    <w:rsid w:val="00800A4B"/>
    <w:rsid w:val="00800AC8"/>
    <w:rsid w:val="00800C97"/>
    <w:rsid w:val="00800E50"/>
    <w:rsid w:val="008010FC"/>
    <w:rsid w:val="008011A1"/>
    <w:rsid w:val="00801208"/>
    <w:rsid w:val="008014CA"/>
    <w:rsid w:val="0080150C"/>
    <w:rsid w:val="00801631"/>
    <w:rsid w:val="0080166A"/>
    <w:rsid w:val="008016AF"/>
    <w:rsid w:val="00801A73"/>
    <w:rsid w:val="00801B35"/>
    <w:rsid w:val="00801B49"/>
    <w:rsid w:val="00801C77"/>
    <w:rsid w:val="00801D3E"/>
    <w:rsid w:val="00801DEC"/>
    <w:rsid w:val="00801E6A"/>
    <w:rsid w:val="00801F38"/>
    <w:rsid w:val="0080213B"/>
    <w:rsid w:val="00802312"/>
    <w:rsid w:val="0080231D"/>
    <w:rsid w:val="0080242A"/>
    <w:rsid w:val="00802711"/>
    <w:rsid w:val="008027E4"/>
    <w:rsid w:val="00802C57"/>
    <w:rsid w:val="00802DD9"/>
    <w:rsid w:val="00802FA5"/>
    <w:rsid w:val="0080324C"/>
    <w:rsid w:val="008032CF"/>
    <w:rsid w:val="0080339E"/>
    <w:rsid w:val="00803481"/>
    <w:rsid w:val="008034A2"/>
    <w:rsid w:val="008034A5"/>
    <w:rsid w:val="008034D7"/>
    <w:rsid w:val="00803690"/>
    <w:rsid w:val="00803D69"/>
    <w:rsid w:val="00803DDE"/>
    <w:rsid w:val="00803E91"/>
    <w:rsid w:val="008040CD"/>
    <w:rsid w:val="0080414F"/>
    <w:rsid w:val="008042CF"/>
    <w:rsid w:val="0080436C"/>
    <w:rsid w:val="0080472A"/>
    <w:rsid w:val="00804766"/>
    <w:rsid w:val="00804894"/>
    <w:rsid w:val="00804DBD"/>
    <w:rsid w:val="00804E10"/>
    <w:rsid w:val="00804FF4"/>
    <w:rsid w:val="00805053"/>
    <w:rsid w:val="0080515E"/>
    <w:rsid w:val="0080525D"/>
    <w:rsid w:val="00805260"/>
    <w:rsid w:val="00805264"/>
    <w:rsid w:val="00805311"/>
    <w:rsid w:val="008054FF"/>
    <w:rsid w:val="0080586E"/>
    <w:rsid w:val="00805948"/>
    <w:rsid w:val="008059C8"/>
    <w:rsid w:val="008059F1"/>
    <w:rsid w:val="00805A2D"/>
    <w:rsid w:val="00805B24"/>
    <w:rsid w:val="00805BE9"/>
    <w:rsid w:val="00806015"/>
    <w:rsid w:val="0080613C"/>
    <w:rsid w:val="0080615B"/>
    <w:rsid w:val="00806214"/>
    <w:rsid w:val="008062CE"/>
    <w:rsid w:val="00806348"/>
    <w:rsid w:val="00806379"/>
    <w:rsid w:val="00806390"/>
    <w:rsid w:val="008063C5"/>
    <w:rsid w:val="008063DC"/>
    <w:rsid w:val="00806485"/>
    <w:rsid w:val="0080648B"/>
    <w:rsid w:val="008064D3"/>
    <w:rsid w:val="00806720"/>
    <w:rsid w:val="008068F6"/>
    <w:rsid w:val="0080690A"/>
    <w:rsid w:val="00806AC1"/>
    <w:rsid w:val="00806BB9"/>
    <w:rsid w:val="00807113"/>
    <w:rsid w:val="0080720B"/>
    <w:rsid w:val="0080753E"/>
    <w:rsid w:val="00807701"/>
    <w:rsid w:val="00807750"/>
    <w:rsid w:val="00807867"/>
    <w:rsid w:val="008078CB"/>
    <w:rsid w:val="00807D25"/>
    <w:rsid w:val="00807DD7"/>
    <w:rsid w:val="00807F9F"/>
    <w:rsid w:val="00810122"/>
    <w:rsid w:val="00810317"/>
    <w:rsid w:val="00810820"/>
    <w:rsid w:val="0081096C"/>
    <w:rsid w:val="00810B7F"/>
    <w:rsid w:val="00810BB4"/>
    <w:rsid w:val="00810BED"/>
    <w:rsid w:val="00810E07"/>
    <w:rsid w:val="00810E49"/>
    <w:rsid w:val="008111E8"/>
    <w:rsid w:val="0081125C"/>
    <w:rsid w:val="0081153F"/>
    <w:rsid w:val="0081178B"/>
    <w:rsid w:val="00811ACA"/>
    <w:rsid w:val="0081220F"/>
    <w:rsid w:val="00812256"/>
    <w:rsid w:val="00812585"/>
    <w:rsid w:val="008125F5"/>
    <w:rsid w:val="00812613"/>
    <w:rsid w:val="00812656"/>
    <w:rsid w:val="008126C3"/>
    <w:rsid w:val="00812850"/>
    <w:rsid w:val="00812BC5"/>
    <w:rsid w:val="00812CE8"/>
    <w:rsid w:val="00812FDC"/>
    <w:rsid w:val="008131E3"/>
    <w:rsid w:val="0081326B"/>
    <w:rsid w:val="0081330A"/>
    <w:rsid w:val="00813552"/>
    <w:rsid w:val="00813586"/>
    <w:rsid w:val="008138C5"/>
    <w:rsid w:val="008139BA"/>
    <w:rsid w:val="008139FF"/>
    <w:rsid w:val="00813BB4"/>
    <w:rsid w:val="00813CCA"/>
    <w:rsid w:val="00813F67"/>
    <w:rsid w:val="0081407B"/>
    <w:rsid w:val="00814403"/>
    <w:rsid w:val="0081464E"/>
    <w:rsid w:val="008147D8"/>
    <w:rsid w:val="00814C78"/>
    <w:rsid w:val="00814D49"/>
    <w:rsid w:val="00815094"/>
    <w:rsid w:val="008154AE"/>
    <w:rsid w:val="008159F0"/>
    <w:rsid w:val="00815A6D"/>
    <w:rsid w:val="00815AC9"/>
    <w:rsid w:val="00816130"/>
    <w:rsid w:val="008162B9"/>
    <w:rsid w:val="008164AB"/>
    <w:rsid w:val="00816526"/>
    <w:rsid w:val="00816713"/>
    <w:rsid w:val="00816784"/>
    <w:rsid w:val="0081699B"/>
    <w:rsid w:val="00816BEE"/>
    <w:rsid w:val="00816CE7"/>
    <w:rsid w:val="00816D08"/>
    <w:rsid w:val="00816E1F"/>
    <w:rsid w:val="00816E39"/>
    <w:rsid w:val="00816F2A"/>
    <w:rsid w:val="00817091"/>
    <w:rsid w:val="00817178"/>
    <w:rsid w:val="008171E0"/>
    <w:rsid w:val="00817247"/>
    <w:rsid w:val="00817571"/>
    <w:rsid w:val="008175C1"/>
    <w:rsid w:val="0081770A"/>
    <w:rsid w:val="0081787E"/>
    <w:rsid w:val="00817A6A"/>
    <w:rsid w:val="00817B24"/>
    <w:rsid w:val="00817BDC"/>
    <w:rsid w:val="00817D96"/>
    <w:rsid w:val="00817EF5"/>
    <w:rsid w:val="008204E5"/>
    <w:rsid w:val="008206FC"/>
    <w:rsid w:val="00820892"/>
    <w:rsid w:val="00820BDF"/>
    <w:rsid w:val="00820C2D"/>
    <w:rsid w:val="00820E60"/>
    <w:rsid w:val="00821120"/>
    <w:rsid w:val="008212DE"/>
    <w:rsid w:val="008213C0"/>
    <w:rsid w:val="008213E6"/>
    <w:rsid w:val="00821492"/>
    <w:rsid w:val="00821510"/>
    <w:rsid w:val="0082151F"/>
    <w:rsid w:val="00821560"/>
    <w:rsid w:val="00821626"/>
    <w:rsid w:val="008216D3"/>
    <w:rsid w:val="00821893"/>
    <w:rsid w:val="0082192B"/>
    <w:rsid w:val="00821BD0"/>
    <w:rsid w:val="00821DB1"/>
    <w:rsid w:val="00821E0D"/>
    <w:rsid w:val="00821E49"/>
    <w:rsid w:val="00821F2F"/>
    <w:rsid w:val="008221A6"/>
    <w:rsid w:val="008223B0"/>
    <w:rsid w:val="0082251A"/>
    <w:rsid w:val="00822615"/>
    <w:rsid w:val="00822800"/>
    <w:rsid w:val="00822809"/>
    <w:rsid w:val="00822909"/>
    <w:rsid w:val="0082290D"/>
    <w:rsid w:val="00822957"/>
    <w:rsid w:val="0082297D"/>
    <w:rsid w:val="00822CC2"/>
    <w:rsid w:val="00822F09"/>
    <w:rsid w:val="0082309A"/>
    <w:rsid w:val="00823162"/>
    <w:rsid w:val="0082341C"/>
    <w:rsid w:val="00823929"/>
    <w:rsid w:val="00823988"/>
    <w:rsid w:val="00823B65"/>
    <w:rsid w:val="00823C5E"/>
    <w:rsid w:val="00823F29"/>
    <w:rsid w:val="008240E0"/>
    <w:rsid w:val="00824228"/>
    <w:rsid w:val="00824282"/>
    <w:rsid w:val="00824496"/>
    <w:rsid w:val="008244FA"/>
    <w:rsid w:val="008247F8"/>
    <w:rsid w:val="00824AA6"/>
    <w:rsid w:val="0082525A"/>
    <w:rsid w:val="00825321"/>
    <w:rsid w:val="00825442"/>
    <w:rsid w:val="0082549B"/>
    <w:rsid w:val="008254A7"/>
    <w:rsid w:val="0082552A"/>
    <w:rsid w:val="008256CC"/>
    <w:rsid w:val="00825C8C"/>
    <w:rsid w:val="00825E6A"/>
    <w:rsid w:val="00825F6E"/>
    <w:rsid w:val="00826065"/>
    <w:rsid w:val="00826099"/>
    <w:rsid w:val="0082613D"/>
    <w:rsid w:val="00826283"/>
    <w:rsid w:val="00826500"/>
    <w:rsid w:val="0082654A"/>
    <w:rsid w:val="008265CE"/>
    <w:rsid w:val="00826714"/>
    <w:rsid w:val="00826835"/>
    <w:rsid w:val="008269AA"/>
    <w:rsid w:val="00826ADE"/>
    <w:rsid w:val="00826C8E"/>
    <w:rsid w:val="00826CE3"/>
    <w:rsid w:val="00826D49"/>
    <w:rsid w:val="00826D9B"/>
    <w:rsid w:val="00826DF8"/>
    <w:rsid w:val="00827089"/>
    <w:rsid w:val="0082723D"/>
    <w:rsid w:val="00827323"/>
    <w:rsid w:val="008273C1"/>
    <w:rsid w:val="00827788"/>
    <w:rsid w:val="008277E2"/>
    <w:rsid w:val="00827A32"/>
    <w:rsid w:val="00827F82"/>
    <w:rsid w:val="00830007"/>
    <w:rsid w:val="008303DE"/>
    <w:rsid w:val="008305D7"/>
    <w:rsid w:val="00830743"/>
    <w:rsid w:val="008309FD"/>
    <w:rsid w:val="00830D26"/>
    <w:rsid w:val="00830F6F"/>
    <w:rsid w:val="0083101B"/>
    <w:rsid w:val="0083119A"/>
    <w:rsid w:val="008312CF"/>
    <w:rsid w:val="0083136E"/>
    <w:rsid w:val="008314F0"/>
    <w:rsid w:val="00831F4E"/>
    <w:rsid w:val="00831F4F"/>
    <w:rsid w:val="008320A2"/>
    <w:rsid w:val="00832120"/>
    <w:rsid w:val="0083214B"/>
    <w:rsid w:val="0083232B"/>
    <w:rsid w:val="00832893"/>
    <w:rsid w:val="00832931"/>
    <w:rsid w:val="008329E7"/>
    <w:rsid w:val="00832A0E"/>
    <w:rsid w:val="00832A4C"/>
    <w:rsid w:val="00832D21"/>
    <w:rsid w:val="00832D22"/>
    <w:rsid w:val="00832D31"/>
    <w:rsid w:val="00832D60"/>
    <w:rsid w:val="00832D8F"/>
    <w:rsid w:val="008331D2"/>
    <w:rsid w:val="008335F6"/>
    <w:rsid w:val="0083375C"/>
    <w:rsid w:val="0083394F"/>
    <w:rsid w:val="00833E14"/>
    <w:rsid w:val="00833EB7"/>
    <w:rsid w:val="00834018"/>
    <w:rsid w:val="00834044"/>
    <w:rsid w:val="008344D3"/>
    <w:rsid w:val="00834569"/>
    <w:rsid w:val="008345B4"/>
    <w:rsid w:val="0083467D"/>
    <w:rsid w:val="008348F4"/>
    <w:rsid w:val="00834BAE"/>
    <w:rsid w:val="00834DB9"/>
    <w:rsid w:val="00834E77"/>
    <w:rsid w:val="00835164"/>
    <w:rsid w:val="008353CC"/>
    <w:rsid w:val="00835460"/>
    <w:rsid w:val="008357AC"/>
    <w:rsid w:val="00835800"/>
    <w:rsid w:val="00835903"/>
    <w:rsid w:val="00835995"/>
    <w:rsid w:val="00835A93"/>
    <w:rsid w:val="00835CEF"/>
    <w:rsid w:val="00835E36"/>
    <w:rsid w:val="00835E95"/>
    <w:rsid w:val="00835F2C"/>
    <w:rsid w:val="0083636F"/>
    <w:rsid w:val="008363EC"/>
    <w:rsid w:val="00836428"/>
    <w:rsid w:val="008364E0"/>
    <w:rsid w:val="008365B9"/>
    <w:rsid w:val="0083667F"/>
    <w:rsid w:val="00836751"/>
    <w:rsid w:val="00836A91"/>
    <w:rsid w:val="00836AC5"/>
    <w:rsid w:val="00836AD2"/>
    <w:rsid w:val="00836C16"/>
    <w:rsid w:val="00836EB2"/>
    <w:rsid w:val="00837053"/>
    <w:rsid w:val="008371DA"/>
    <w:rsid w:val="00837282"/>
    <w:rsid w:val="008374DD"/>
    <w:rsid w:val="00837634"/>
    <w:rsid w:val="008377D4"/>
    <w:rsid w:val="008377EA"/>
    <w:rsid w:val="00837801"/>
    <w:rsid w:val="00837C5E"/>
    <w:rsid w:val="00837FF5"/>
    <w:rsid w:val="008401FC"/>
    <w:rsid w:val="00840270"/>
    <w:rsid w:val="00840308"/>
    <w:rsid w:val="00840373"/>
    <w:rsid w:val="008405A3"/>
    <w:rsid w:val="008407F3"/>
    <w:rsid w:val="00840860"/>
    <w:rsid w:val="0084090C"/>
    <w:rsid w:val="008409E3"/>
    <w:rsid w:val="00840D15"/>
    <w:rsid w:val="00840DDD"/>
    <w:rsid w:val="00840F7E"/>
    <w:rsid w:val="00841235"/>
    <w:rsid w:val="00841298"/>
    <w:rsid w:val="00841310"/>
    <w:rsid w:val="0084160F"/>
    <w:rsid w:val="00841736"/>
    <w:rsid w:val="00841752"/>
    <w:rsid w:val="00841821"/>
    <w:rsid w:val="0084194B"/>
    <w:rsid w:val="00841AA6"/>
    <w:rsid w:val="00841C0A"/>
    <w:rsid w:val="00841CB6"/>
    <w:rsid w:val="00841D99"/>
    <w:rsid w:val="00841FCE"/>
    <w:rsid w:val="0084200B"/>
    <w:rsid w:val="00842301"/>
    <w:rsid w:val="008426EE"/>
    <w:rsid w:val="00842705"/>
    <w:rsid w:val="00842764"/>
    <w:rsid w:val="00842830"/>
    <w:rsid w:val="00842F8D"/>
    <w:rsid w:val="008430F5"/>
    <w:rsid w:val="0084334F"/>
    <w:rsid w:val="00843626"/>
    <w:rsid w:val="008436FF"/>
    <w:rsid w:val="0084371D"/>
    <w:rsid w:val="00843B1F"/>
    <w:rsid w:val="0084418B"/>
    <w:rsid w:val="00844400"/>
    <w:rsid w:val="00844610"/>
    <w:rsid w:val="0084462A"/>
    <w:rsid w:val="0084494D"/>
    <w:rsid w:val="00844988"/>
    <w:rsid w:val="00844A8F"/>
    <w:rsid w:val="00844B51"/>
    <w:rsid w:val="00844BFB"/>
    <w:rsid w:val="00844CB2"/>
    <w:rsid w:val="00844D04"/>
    <w:rsid w:val="00844D34"/>
    <w:rsid w:val="00844FBC"/>
    <w:rsid w:val="00845087"/>
    <w:rsid w:val="00845454"/>
    <w:rsid w:val="00845651"/>
    <w:rsid w:val="00845918"/>
    <w:rsid w:val="00845B79"/>
    <w:rsid w:val="00845D30"/>
    <w:rsid w:val="00845D60"/>
    <w:rsid w:val="00845EB4"/>
    <w:rsid w:val="00845F1E"/>
    <w:rsid w:val="00845F1F"/>
    <w:rsid w:val="00846257"/>
    <w:rsid w:val="008462DA"/>
    <w:rsid w:val="008464B7"/>
    <w:rsid w:val="008464C7"/>
    <w:rsid w:val="0084669C"/>
    <w:rsid w:val="008468A3"/>
    <w:rsid w:val="008468CC"/>
    <w:rsid w:val="008469E8"/>
    <w:rsid w:val="00846AEC"/>
    <w:rsid w:val="00846B10"/>
    <w:rsid w:val="00846E06"/>
    <w:rsid w:val="00846F26"/>
    <w:rsid w:val="00846F80"/>
    <w:rsid w:val="008471D6"/>
    <w:rsid w:val="008474D9"/>
    <w:rsid w:val="0084752A"/>
    <w:rsid w:val="00847596"/>
    <w:rsid w:val="00847734"/>
    <w:rsid w:val="008477C9"/>
    <w:rsid w:val="00847878"/>
    <w:rsid w:val="008478A5"/>
    <w:rsid w:val="0084792B"/>
    <w:rsid w:val="00847947"/>
    <w:rsid w:val="008479B0"/>
    <w:rsid w:val="00847BB6"/>
    <w:rsid w:val="00847CFD"/>
    <w:rsid w:val="00847E23"/>
    <w:rsid w:val="00847E6E"/>
    <w:rsid w:val="00847EB7"/>
    <w:rsid w:val="008501EB"/>
    <w:rsid w:val="008503A9"/>
    <w:rsid w:val="008504DD"/>
    <w:rsid w:val="008504FA"/>
    <w:rsid w:val="00850717"/>
    <w:rsid w:val="008508F3"/>
    <w:rsid w:val="00850AEB"/>
    <w:rsid w:val="00850C1C"/>
    <w:rsid w:val="00850D1D"/>
    <w:rsid w:val="00851086"/>
    <w:rsid w:val="0085153B"/>
    <w:rsid w:val="00851592"/>
    <w:rsid w:val="008517BD"/>
    <w:rsid w:val="00851B0A"/>
    <w:rsid w:val="00852034"/>
    <w:rsid w:val="008521A0"/>
    <w:rsid w:val="00852202"/>
    <w:rsid w:val="008522FA"/>
    <w:rsid w:val="0085254C"/>
    <w:rsid w:val="00852786"/>
    <w:rsid w:val="00852B85"/>
    <w:rsid w:val="00852CF1"/>
    <w:rsid w:val="00852F61"/>
    <w:rsid w:val="008531BE"/>
    <w:rsid w:val="0085328E"/>
    <w:rsid w:val="008532B2"/>
    <w:rsid w:val="00853303"/>
    <w:rsid w:val="008533D2"/>
    <w:rsid w:val="00853895"/>
    <w:rsid w:val="00853957"/>
    <w:rsid w:val="0085411D"/>
    <w:rsid w:val="0085415C"/>
    <w:rsid w:val="0085439E"/>
    <w:rsid w:val="008543EC"/>
    <w:rsid w:val="00854646"/>
    <w:rsid w:val="00854673"/>
    <w:rsid w:val="00854973"/>
    <w:rsid w:val="008549C4"/>
    <w:rsid w:val="00854B3D"/>
    <w:rsid w:val="00854CCC"/>
    <w:rsid w:val="00854F30"/>
    <w:rsid w:val="00855024"/>
    <w:rsid w:val="00855114"/>
    <w:rsid w:val="0085525F"/>
    <w:rsid w:val="008552A1"/>
    <w:rsid w:val="008553E6"/>
    <w:rsid w:val="00855503"/>
    <w:rsid w:val="0085552E"/>
    <w:rsid w:val="00855578"/>
    <w:rsid w:val="00855593"/>
    <w:rsid w:val="008556EF"/>
    <w:rsid w:val="00855776"/>
    <w:rsid w:val="00855A10"/>
    <w:rsid w:val="00855B50"/>
    <w:rsid w:val="00855D05"/>
    <w:rsid w:val="00855D33"/>
    <w:rsid w:val="008561E4"/>
    <w:rsid w:val="008565ED"/>
    <w:rsid w:val="0085663A"/>
    <w:rsid w:val="0085680B"/>
    <w:rsid w:val="0085691B"/>
    <w:rsid w:val="00856BDF"/>
    <w:rsid w:val="00857041"/>
    <w:rsid w:val="0085705B"/>
    <w:rsid w:val="00857786"/>
    <w:rsid w:val="008577F6"/>
    <w:rsid w:val="00857939"/>
    <w:rsid w:val="008579B8"/>
    <w:rsid w:val="00857D61"/>
    <w:rsid w:val="00857FC6"/>
    <w:rsid w:val="008603D0"/>
    <w:rsid w:val="0086079C"/>
    <w:rsid w:val="008608AE"/>
    <w:rsid w:val="008608EB"/>
    <w:rsid w:val="00860BC5"/>
    <w:rsid w:val="00860C27"/>
    <w:rsid w:val="00860DD1"/>
    <w:rsid w:val="00860E04"/>
    <w:rsid w:val="0086117E"/>
    <w:rsid w:val="0086127D"/>
    <w:rsid w:val="00861294"/>
    <w:rsid w:val="0086132C"/>
    <w:rsid w:val="00861551"/>
    <w:rsid w:val="00861592"/>
    <w:rsid w:val="00861635"/>
    <w:rsid w:val="008618F7"/>
    <w:rsid w:val="00861971"/>
    <w:rsid w:val="00861B13"/>
    <w:rsid w:val="00861C06"/>
    <w:rsid w:val="00861D5D"/>
    <w:rsid w:val="00861E5C"/>
    <w:rsid w:val="00861F7E"/>
    <w:rsid w:val="008621D4"/>
    <w:rsid w:val="00862594"/>
    <w:rsid w:val="008625BB"/>
    <w:rsid w:val="008625F9"/>
    <w:rsid w:val="0086270E"/>
    <w:rsid w:val="00862786"/>
    <w:rsid w:val="0086284D"/>
    <w:rsid w:val="0086291A"/>
    <w:rsid w:val="00862A06"/>
    <w:rsid w:val="00862B16"/>
    <w:rsid w:val="00862C50"/>
    <w:rsid w:val="00862D7F"/>
    <w:rsid w:val="00862D97"/>
    <w:rsid w:val="00863190"/>
    <w:rsid w:val="0086342C"/>
    <w:rsid w:val="0086366F"/>
    <w:rsid w:val="00863675"/>
    <w:rsid w:val="0086379E"/>
    <w:rsid w:val="00863A09"/>
    <w:rsid w:val="00863A3D"/>
    <w:rsid w:val="00863BF0"/>
    <w:rsid w:val="00863E72"/>
    <w:rsid w:val="00863F13"/>
    <w:rsid w:val="00863FC7"/>
    <w:rsid w:val="008641A3"/>
    <w:rsid w:val="008644A0"/>
    <w:rsid w:val="008645D7"/>
    <w:rsid w:val="00864678"/>
    <w:rsid w:val="00864682"/>
    <w:rsid w:val="008646AC"/>
    <w:rsid w:val="008648EF"/>
    <w:rsid w:val="008649C2"/>
    <w:rsid w:val="00864AFA"/>
    <w:rsid w:val="008650C5"/>
    <w:rsid w:val="00865181"/>
    <w:rsid w:val="008651D1"/>
    <w:rsid w:val="008651F1"/>
    <w:rsid w:val="008655B0"/>
    <w:rsid w:val="008656B4"/>
    <w:rsid w:val="00865A8A"/>
    <w:rsid w:val="00865E46"/>
    <w:rsid w:val="00865E7C"/>
    <w:rsid w:val="00865F8B"/>
    <w:rsid w:val="00865FB6"/>
    <w:rsid w:val="00866219"/>
    <w:rsid w:val="00866305"/>
    <w:rsid w:val="00866411"/>
    <w:rsid w:val="00866518"/>
    <w:rsid w:val="00866796"/>
    <w:rsid w:val="0086685D"/>
    <w:rsid w:val="008668C1"/>
    <w:rsid w:val="00866D38"/>
    <w:rsid w:val="00866D66"/>
    <w:rsid w:val="00866F09"/>
    <w:rsid w:val="0086704E"/>
    <w:rsid w:val="00867183"/>
    <w:rsid w:val="008673B6"/>
    <w:rsid w:val="00867624"/>
    <w:rsid w:val="008676A0"/>
    <w:rsid w:val="008677CF"/>
    <w:rsid w:val="00867974"/>
    <w:rsid w:val="00867AEC"/>
    <w:rsid w:val="00867BCC"/>
    <w:rsid w:val="00867C13"/>
    <w:rsid w:val="00867C6A"/>
    <w:rsid w:val="00867CB7"/>
    <w:rsid w:val="00867D79"/>
    <w:rsid w:val="00867E10"/>
    <w:rsid w:val="00867EA1"/>
    <w:rsid w:val="00867F14"/>
    <w:rsid w:val="00867FD5"/>
    <w:rsid w:val="0087047D"/>
    <w:rsid w:val="00870552"/>
    <w:rsid w:val="008706DF"/>
    <w:rsid w:val="00870B3C"/>
    <w:rsid w:val="00870C8F"/>
    <w:rsid w:val="00870CDB"/>
    <w:rsid w:val="00870FB2"/>
    <w:rsid w:val="008712E4"/>
    <w:rsid w:val="00871403"/>
    <w:rsid w:val="00871519"/>
    <w:rsid w:val="00871B68"/>
    <w:rsid w:val="00871D99"/>
    <w:rsid w:val="00871E46"/>
    <w:rsid w:val="0087208F"/>
    <w:rsid w:val="0087225D"/>
    <w:rsid w:val="00872414"/>
    <w:rsid w:val="00872579"/>
    <w:rsid w:val="0087299B"/>
    <w:rsid w:val="00872A98"/>
    <w:rsid w:val="00872B4F"/>
    <w:rsid w:val="00872D5A"/>
    <w:rsid w:val="008730EF"/>
    <w:rsid w:val="00873326"/>
    <w:rsid w:val="00873417"/>
    <w:rsid w:val="00873653"/>
    <w:rsid w:val="0087375E"/>
    <w:rsid w:val="00873796"/>
    <w:rsid w:val="0087392C"/>
    <w:rsid w:val="00873C8F"/>
    <w:rsid w:val="00873F02"/>
    <w:rsid w:val="00873F66"/>
    <w:rsid w:val="00873FA8"/>
    <w:rsid w:val="0087411B"/>
    <w:rsid w:val="00874128"/>
    <w:rsid w:val="008742B5"/>
    <w:rsid w:val="0087458D"/>
    <w:rsid w:val="0087467D"/>
    <w:rsid w:val="00874741"/>
    <w:rsid w:val="0087476E"/>
    <w:rsid w:val="00874913"/>
    <w:rsid w:val="00874BD4"/>
    <w:rsid w:val="00874BE8"/>
    <w:rsid w:val="00874CD6"/>
    <w:rsid w:val="00874DEF"/>
    <w:rsid w:val="0087500C"/>
    <w:rsid w:val="00875270"/>
    <w:rsid w:val="008752FB"/>
    <w:rsid w:val="0087537F"/>
    <w:rsid w:val="00875424"/>
    <w:rsid w:val="00875537"/>
    <w:rsid w:val="0087563D"/>
    <w:rsid w:val="0087587F"/>
    <w:rsid w:val="00875BB4"/>
    <w:rsid w:val="00875BF1"/>
    <w:rsid w:val="00875F4F"/>
    <w:rsid w:val="0087604E"/>
    <w:rsid w:val="00876161"/>
    <w:rsid w:val="008762C9"/>
    <w:rsid w:val="008764DF"/>
    <w:rsid w:val="00876640"/>
    <w:rsid w:val="008766DC"/>
    <w:rsid w:val="00876819"/>
    <w:rsid w:val="0087682A"/>
    <w:rsid w:val="0087686E"/>
    <w:rsid w:val="00876C4A"/>
    <w:rsid w:val="0087720E"/>
    <w:rsid w:val="00877480"/>
    <w:rsid w:val="00877898"/>
    <w:rsid w:val="00877964"/>
    <w:rsid w:val="00877976"/>
    <w:rsid w:val="008779BD"/>
    <w:rsid w:val="008779E1"/>
    <w:rsid w:val="00877B0C"/>
    <w:rsid w:val="00877B96"/>
    <w:rsid w:val="00877DF9"/>
    <w:rsid w:val="00877EE9"/>
    <w:rsid w:val="00877F31"/>
    <w:rsid w:val="00877FCF"/>
    <w:rsid w:val="008800CD"/>
    <w:rsid w:val="00880209"/>
    <w:rsid w:val="0088029A"/>
    <w:rsid w:val="008802D1"/>
    <w:rsid w:val="0088062B"/>
    <w:rsid w:val="00880727"/>
    <w:rsid w:val="008809A4"/>
    <w:rsid w:val="008809E0"/>
    <w:rsid w:val="00880A90"/>
    <w:rsid w:val="00880B12"/>
    <w:rsid w:val="00880F34"/>
    <w:rsid w:val="00881183"/>
    <w:rsid w:val="00881317"/>
    <w:rsid w:val="008813B0"/>
    <w:rsid w:val="008819B1"/>
    <w:rsid w:val="00881A62"/>
    <w:rsid w:val="00881DF3"/>
    <w:rsid w:val="00881E99"/>
    <w:rsid w:val="00881EBC"/>
    <w:rsid w:val="00881ECD"/>
    <w:rsid w:val="008825AD"/>
    <w:rsid w:val="008825C1"/>
    <w:rsid w:val="008826A0"/>
    <w:rsid w:val="008826D1"/>
    <w:rsid w:val="00882E77"/>
    <w:rsid w:val="00882F59"/>
    <w:rsid w:val="0088314F"/>
    <w:rsid w:val="00883318"/>
    <w:rsid w:val="0088338C"/>
    <w:rsid w:val="00883610"/>
    <w:rsid w:val="0088367B"/>
    <w:rsid w:val="008839CA"/>
    <w:rsid w:val="00883CF5"/>
    <w:rsid w:val="00883DDE"/>
    <w:rsid w:val="00884037"/>
    <w:rsid w:val="00884540"/>
    <w:rsid w:val="008846F8"/>
    <w:rsid w:val="0088476A"/>
    <w:rsid w:val="0088484A"/>
    <w:rsid w:val="008848D1"/>
    <w:rsid w:val="00884ACD"/>
    <w:rsid w:val="00884C25"/>
    <w:rsid w:val="00884C8F"/>
    <w:rsid w:val="00884D2D"/>
    <w:rsid w:val="00884EA0"/>
    <w:rsid w:val="00885052"/>
    <w:rsid w:val="00885332"/>
    <w:rsid w:val="00885478"/>
    <w:rsid w:val="00885747"/>
    <w:rsid w:val="00885B07"/>
    <w:rsid w:val="00885CF1"/>
    <w:rsid w:val="00885F87"/>
    <w:rsid w:val="0088622D"/>
    <w:rsid w:val="008862BD"/>
    <w:rsid w:val="0088654E"/>
    <w:rsid w:val="008866FA"/>
    <w:rsid w:val="008868E4"/>
    <w:rsid w:val="00886D00"/>
    <w:rsid w:val="00886D42"/>
    <w:rsid w:val="00886F2D"/>
    <w:rsid w:val="00887118"/>
    <w:rsid w:val="00887296"/>
    <w:rsid w:val="00887849"/>
    <w:rsid w:val="008878C1"/>
    <w:rsid w:val="008879C0"/>
    <w:rsid w:val="00887BEC"/>
    <w:rsid w:val="00887C3B"/>
    <w:rsid w:val="00887D4E"/>
    <w:rsid w:val="00887DB8"/>
    <w:rsid w:val="00887F51"/>
    <w:rsid w:val="00890224"/>
    <w:rsid w:val="00890363"/>
    <w:rsid w:val="00890AC3"/>
    <w:rsid w:val="00890B51"/>
    <w:rsid w:val="00890DBC"/>
    <w:rsid w:val="00891022"/>
    <w:rsid w:val="00891085"/>
    <w:rsid w:val="008912B5"/>
    <w:rsid w:val="0089143C"/>
    <w:rsid w:val="00891607"/>
    <w:rsid w:val="00891C19"/>
    <w:rsid w:val="00891C6D"/>
    <w:rsid w:val="00891D94"/>
    <w:rsid w:val="00891E87"/>
    <w:rsid w:val="00892615"/>
    <w:rsid w:val="00892785"/>
    <w:rsid w:val="00892799"/>
    <w:rsid w:val="008927EB"/>
    <w:rsid w:val="00892B35"/>
    <w:rsid w:val="00892C20"/>
    <w:rsid w:val="00892D8F"/>
    <w:rsid w:val="00892D98"/>
    <w:rsid w:val="0089300E"/>
    <w:rsid w:val="0089310D"/>
    <w:rsid w:val="0089340A"/>
    <w:rsid w:val="00893455"/>
    <w:rsid w:val="00893CA1"/>
    <w:rsid w:val="00893DA5"/>
    <w:rsid w:val="00893E64"/>
    <w:rsid w:val="0089411D"/>
    <w:rsid w:val="0089425B"/>
    <w:rsid w:val="008942BB"/>
    <w:rsid w:val="008945FF"/>
    <w:rsid w:val="008946E1"/>
    <w:rsid w:val="00894914"/>
    <w:rsid w:val="00894C96"/>
    <w:rsid w:val="00894FED"/>
    <w:rsid w:val="008951F3"/>
    <w:rsid w:val="008957A2"/>
    <w:rsid w:val="00895800"/>
    <w:rsid w:val="00895B16"/>
    <w:rsid w:val="00895B41"/>
    <w:rsid w:val="00895BE8"/>
    <w:rsid w:val="00895E74"/>
    <w:rsid w:val="00896105"/>
    <w:rsid w:val="00896268"/>
    <w:rsid w:val="00896990"/>
    <w:rsid w:val="00896B89"/>
    <w:rsid w:val="00896BCA"/>
    <w:rsid w:val="00896D6E"/>
    <w:rsid w:val="00896DC1"/>
    <w:rsid w:val="00897071"/>
    <w:rsid w:val="0089710B"/>
    <w:rsid w:val="008971C4"/>
    <w:rsid w:val="00897560"/>
    <w:rsid w:val="0089774C"/>
    <w:rsid w:val="0089796C"/>
    <w:rsid w:val="00897A26"/>
    <w:rsid w:val="00897A7E"/>
    <w:rsid w:val="00897BA9"/>
    <w:rsid w:val="00897EA0"/>
    <w:rsid w:val="00897FD0"/>
    <w:rsid w:val="008A0063"/>
    <w:rsid w:val="008A033B"/>
    <w:rsid w:val="008A0399"/>
    <w:rsid w:val="008A046B"/>
    <w:rsid w:val="008A04B2"/>
    <w:rsid w:val="008A04B7"/>
    <w:rsid w:val="008A06BD"/>
    <w:rsid w:val="008A07B0"/>
    <w:rsid w:val="008A09B5"/>
    <w:rsid w:val="008A0ADB"/>
    <w:rsid w:val="008A0ADC"/>
    <w:rsid w:val="008A0E65"/>
    <w:rsid w:val="008A0F6F"/>
    <w:rsid w:val="008A127A"/>
    <w:rsid w:val="008A1521"/>
    <w:rsid w:val="008A1582"/>
    <w:rsid w:val="008A190A"/>
    <w:rsid w:val="008A1E8E"/>
    <w:rsid w:val="008A212B"/>
    <w:rsid w:val="008A22F0"/>
    <w:rsid w:val="008A29EF"/>
    <w:rsid w:val="008A2B20"/>
    <w:rsid w:val="008A2FBB"/>
    <w:rsid w:val="008A302B"/>
    <w:rsid w:val="008A3315"/>
    <w:rsid w:val="008A3492"/>
    <w:rsid w:val="008A34C0"/>
    <w:rsid w:val="008A34F2"/>
    <w:rsid w:val="008A3615"/>
    <w:rsid w:val="008A364F"/>
    <w:rsid w:val="008A38AA"/>
    <w:rsid w:val="008A3BC9"/>
    <w:rsid w:val="008A3D4F"/>
    <w:rsid w:val="008A3F20"/>
    <w:rsid w:val="008A411F"/>
    <w:rsid w:val="008A415E"/>
    <w:rsid w:val="008A41F4"/>
    <w:rsid w:val="008A4211"/>
    <w:rsid w:val="008A4397"/>
    <w:rsid w:val="008A440B"/>
    <w:rsid w:val="008A4473"/>
    <w:rsid w:val="008A4AF2"/>
    <w:rsid w:val="008A4CEB"/>
    <w:rsid w:val="008A4E40"/>
    <w:rsid w:val="008A4EB7"/>
    <w:rsid w:val="008A4F22"/>
    <w:rsid w:val="008A51A5"/>
    <w:rsid w:val="008A52D4"/>
    <w:rsid w:val="008A55B7"/>
    <w:rsid w:val="008A57D7"/>
    <w:rsid w:val="008A57DB"/>
    <w:rsid w:val="008A5888"/>
    <w:rsid w:val="008A58E8"/>
    <w:rsid w:val="008A59A1"/>
    <w:rsid w:val="008A5A17"/>
    <w:rsid w:val="008A5A80"/>
    <w:rsid w:val="008A5B0B"/>
    <w:rsid w:val="008A5B6D"/>
    <w:rsid w:val="008A5BCF"/>
    <w:rsid w:val="008A5C0D"/>
    <w:rsid w:val="008A5DB3"/>
    <w:rsid w:val="008A5ED7"/>
    <w:rsid w:val="008A5FDC"/>
    <w:rsid w:val="008A6007"/>
    <w:rsid w:val="008A62A7"/>
    <w:rsid w:val="008A6468"/>
    <w:rsid w:val="008A64E3"/>
    <w:rsid w:val="008A64FB"/>
    <w:rsid w:val="008A6599"/>
    <w:rsid w:val="008A6602"/>
    <w:rsid w:val="008A68EE"/>
    <w:rsid w:val="008A6A54"/>
    <w:rsid w:val="008A6B81"/>
    <w:rsid w:val="008A6F77"/>
    <w:rsid w:val="008A731C"/>
    <w:rsid w:val="008A74A9"/>
    <w:rsid w:val="008A7584"/>
    <w:rsid w:val="008A7601"/>
    <w:rsid w:val="008A79C8"/>
    <w:rsid w:val="008A7A3E"/>
    <w:rsid w:val="008A7B62"/>
    <w:rsid w:val="008A7BB7"/>
    <w:rsid w:val="008A7BCB"/>
    <w:rsid w:val="008B000B"/>
    <w:rsid w:val="008B0295"/>
    <w:rsid w:val="008B0580"/>
    <w:rsid w:val="008B05E3"/>
    <w:rsid w:val="008B06B1"/>
    <w:rsid w:val="008B0703"/>
    <w:rsid w:val="008B07E1"/>
    <w:rsid w:val="008B0973"/>
    <w:rsid w:val="008B09AC"/>
    <w:rsid w:val="008B09F1"/>
    <w:rsid w:val="008B0CB1"/>
    <w:rsid w:val="008B1151"/>
    <w:rsid w:val="008B1192"/>
    <w:rsid w:val="008B11C9"/>
    <w:rsid w:val="008B13F3"/>
    <w:rsid w:val="008B1692"/>
    <w:rsid w:val="008B16BA"/>
    <w:rsid w:val="008B1800"/>
    <w:rsid w:val="008B1897"/>
    <w:rsid w:val="008B1CFF"/>
    <w:rsid w:val="008B1FC8"/>
    <w:rsid w:val="008B238A"/>
    <w:rsid w:val="008B2426"/>
    <w:rsid w:val="008B293B"/>
    <w:rsid w:val="008B2999"/>
    <w:rsid w:val="008B2A5A"/>
    <w:rsid w:val="008B2AB0"/>
    <w:rsid w:val="008B2D96"/>
    <w:rsid w:val="008B2D9C"/>
    <w:rsid w:val="008B2EEE"/>
    <w:rsid w:val="008B2FDE"/>
    <w:rsid w:val="008B319F"/>
    <w:rsid w:val="008B331A"/>
    <w:rsid w:val="008B356D"/>
    <w:rsid w:val="008B3640"/>
    <w:rsid w:val="008B37F8"/>
    <w:rsid w:val="008B384B"/>
    <w:rsid w:val="008B38DF"/>
    <w:rsid w:val="008B3D13"/>
    <w:rsid w:val="008B3D33"/>
    <w:rsid w:val="008B3E62"/>
    <w:rsid w:val="008B3EB5"/>
    <w:rsid w:val="008B4094"/>
    <w:rsid w:val="008B428E"/>
    <w:rsid w:val="008B42AD"/>
    <w:rsid w:val="008B42E3"/>
    <w:rsid w:val="008B431A"/>
    <w:rsid w:val="008B4500"/>
    <w:rsid w:val="008B45D8"/>
    <w:rsid w:val="008B4A8F"/>
    <w:rsid w:val="008B4DED"/>
    <w:rsid w:val="008B5225"/>
    <w:rsid w:val="008B52AB"/>
    <w:rsid w:val="008B5BC6"/>
    <w:rsid w:val="008B5D63"/>
    <w:rsid w:val="008B6265"/>
    <w:rsid w:val="008B63A5"/>
    <w:rsid w:val="008B6544"/>
    <w:rsid w:val="008B66E4"/>
    <w:rsid w:val="008B68B8"/>
    <w:rsid w:val="008B6979"/>
    <w:rsid w:val="008B6AA4"/>
    <w:rsid w:val="008B6CD9"/>
    <w:rsid w:val="008B6F6A"/>
    <w:rsid w:val="008B7051"/>
    <w:rsid w:val="008B706D"/>
    <w:rsid w:val="008B711F"/>
    <w:rsid w:val="008B74F0"/>
    <w:rsid w:val="008B7B81"/>
    <w:rsid w:val="008B7D45"/>
    <w:rsid w:val="008B7DA7"/>
    <w:rsid w:val="008B7F76"/>
    <w:rsid w:val="008C00A4"/>
    <w:rsid w:val="008C00D7"/>
    <w:rsid w:val="008C01E1"/>
    <w:rsid w:val="008C042D"/>
    <w:rsid w:val="008C04CA"/>
    <w:rsid w:val="008C0566"/>
    <w:rsid w:val="008C0571"/>
    <w:rsid w:val="008C0699"/>
    <w:rsid w:val="008C06DD"/>
    <w:rsid w:val="008C09F2"/>
    <w:rsid w:val="008C0A65"/>
    <w:rsid w:val="008C0AD7"/>
    <w:rsid w:val="008C0B80"/>
    <w:rsid w:val="008C0E0C"/>
    <w:rsid w:val="008C0FC1"/>
    <w:rsid w:val="008C11B1"/>
    <w:rsid w:val="008C179F"/>
    <w:rsid w:val="008C1814"/>
    <w:rsid w:val="008C1816"/>
    <w:rsid w:val="008C1822"/>
    <w:rsid w:val="008C18E5"/>
    <w:rsid w:val="008C19A7"/>
    <w:rsid w:val="008C1CF2"/>
    <w:rsid w:val="008C1D00"/>
    <w:rsid w:val="008C1EAF"/>
    <w:rsid w:val="008C1EF8"/>
    <w:rsid w:val="008C2124"/>
    <w:rsid w:val="008C2231"/>
    <w:rsid w:val="008C2300"/>
    <w:rsid w:val="008C245D"/>
    <w:rsid w:val="008C2A1F"/>
    <w:rsid w:val="008C2AC5"/>
    <w:rsid w:val="008C2B3F"/>
    <w:rsid w:val="008C3049"/>
    <w:rsid w:val="008C3140"/>
    <w:rsid w:val="008C3331"/>
    <w:rsid w:val="008C3418"/>
    <w:rsid w:val="008C34B4"/>
    <w:rsid w:val="008C36AE"/>
    <w:rsid w:val="008C376A"/>
    <w:rsid w:val="008C37BE"/>
    <w:rsid w:val="008C38C4"/>
    <w:rsid w:val="008C391D"/>
    <w:rsid w:val="008C396F"/>
    <w:rsid w:val="008C3CA8"/>
    <w:rsid w:val="008C3F47"/>
    <w:rsid w:val="008C40BC"/>
    <w:rsid w:val="008C42BC"/>
    <w:rsid w:val="008C4314"/>
    <w:rsid w:val="008C4329"/>
    <w:rsid w:val="008C4599"/>
    <w:rsid w:val="008C459A"/>
    <w:rsid w:val="008C45EA"/>
    <w:rsid w:val="008C4751"/>
    <w:rsid w:val="008C49E5"/>
    <w:rsid w:val="008C4EDD"/>
    <w:rsid w:val="008C52C8"/>
    <w:rsid w:val="008C53A6"/>
    <w:rsid w:val="008C549B"/>
    <w:rsid w:val="008C5519"/>
    <w:rsid w:val="008C554E"/>
    <w:rsid w:val="008C5726"/>
    <w:rsid w:val="008C57F8"/>
    <w:rsid w:val="008C5962"/>
    <w:rsid w:val="008C59D5"/>
    <w:rsid w:val="008C59EF"/>
    <w:rsid w:val="008C5C29"/>
    <w:rsid w:val="008C5FB3"/>
    <w:rsid w:val="008C67E4"/>
    <w:rsid w:val="008C68BE"/>
    <w:rsid w:val="008C6A1D"/>
    <w:rsid w:val="008C6ACB"/>
    <w:rsid w:val="008C6B0C"/>
    <w:rsid w:val="008C6B1C"/>
    <w:rsid w:val="008C6B4F"/>
    <w:rsid w:val="008C6B9B"/>
    <w:rsid w:val="008C6C28"/>
    <w:rsid w:val="008C6E25"/>
    <w:rsid w:val="008C6E38"/>
    <w:rsid w:val="008C6E90"/>
    <w:rsid w:val="008C6EB5"/>
    <w:rsid w:val="008C7085"/>
    <w:rsid w:val="008C70B1"/>
    <w:rsid w:val="008C7100"/>
    <w:rsid w:val="008C7149"/>
    <w:rsid w:val="008C71AF"/>
    <w:rsid w:val="008C71E8"/>
    <w:rsid w:val="008C737C"/>
    <w:rsid w:val="008C7632"/>
    <w:rsid w:val="008C7726"/>
    <w:rsid w:val="008C7864"/>
    <w:rsid w:val="008C7A92"/>
    <w:rsid w:val="008C7D2C"/>
    <w:rsid w:val="008C7D8A"/>
    <w:rsid w:val="008C7DB4"/>
    <w:rsid w:val="008D002F"/>
    <w:rsid w:val="008D0055"/>
    <w:rsid w:val="008D02A6"/>
    <w:rsid w:val="008D04A9"/>
    <w:rsid w:val="008D0599"/>
    <w:rsid w:val="008D05DB"/>
    <w:rsid w:val="008D071F"/>
    <w:rsid w:val="008D079F"/>
    <w:rsid w:val="008D0A03"/>
    <w:rsid w:val="008D0C6F"/>
    <w:rsid w:val="008D0E0F"/>
    <w:rsid w:val="008D102A"/>
    <w:rsid w:val="008D10B2"/>
    <w:rsid w:val="008D1244"/>
    <w:rsid w:val="008D1289"/>
    <w:rsid w:val="008D1409"/>
    <w:rsid w:val="008D1437"/>
    <w:rsid w:val="008D1884"/>
    <w:rsid w:val="008D190B"/>
    <w:rsid w:val="008D1CC1"/>
    <w:rsid w:val="008D1D09"/>
    <w:rsid w:val="008D1D6B"/>
    <w:rsid w:val="008D1F6F"/>
    <w:rsid w:val="008D20DD"/>
    <w:rsid w:val="008D221D"/>
    <w:rsid w:val="008D229A"/>
    <w:rsid w:val="008D231D"/>
    <w:rsid w:val="008D23CF"/>
    <w:rsid w:val="008D25E7"/>
    <w:rsid w:val="008D2C4C"/>
    <w:rsid w:val="008D2D23"/>
    <w:rsid w:val="008D2EB9"/>
    <w:rsid w:val="008D3179"/>
    <w:rsid w:val="008D3492"/>
    <w:rsid w:val="008D3565"/>
    <w:rsid w:val="008D367F"/>
    <w:rsid w:val="008D373C"/>
    <w:rsid w:val="008D3998"/>
    <w:rsid w:val="008D3BF1"/>
    <w:rsid w:val="008D40DC"/>
    <w:rsid w:val="008D4148"/>
    <w:rsid w:val="008D415B"/>
    <w:rsid w:val="008D43ED"/>
    <w:rsid w:val="008D46B5"/>
    <w:rsid w:val="008D4816"/>
    <w:rsid w:val="008D493D"/>
    <w:rsid w:val="008D4B1B"/>
    <w:rsid w:val="008D4D73"/>
    <w:rsid w:val="008D4E19"/>
    <w:rsid w:val="008D5069"/>
    <w:rsid w:val="008D50CF"/>
    <w:rsid w:val="008D5190"/>
    <w:rsid w:val="008D519A"/>
    <w:rsid w:val="008D5227"/>
    <w:rsid w:val="008D5280"/>
    <w:rsid w:val="008D5340"/>
    <w:rsid w:val="008D5547"/>
    <w:rsid w:val="008D557F"/>
    <w:rsid w:val="008D574B"/>
    <w:rsid w:val="008D5786"/>
    <w:rsid w:val="008D5794"/>
    <w:rsid w:val="008D5853"/>
    <w:rsid w:val="008D5A20"/>
    <w:rsid w:val="008D5F78"/>
    <w:rsid w:val="008D6410"/>
    <w:rsid w:val="008D64B0"/>
    <w:rsid w:val="008D65EE"/>
    <w:rsid w:val="008D6631"/>
    <w:rsid w:val="008D6655"/>
    <w:rsid w:val="008D683C"/>
    <w:rsid w:val="008D6856"/>
    <w:rsid w:val="008D6902"/>
    <w:rsid w:val="008D7089"/>
    <w:rsid w:val="008D713A"/>
    <w:rsid w:val="008D7284"/>
    <w:rsid w:val="008D7A34"/>
    <w:rsid w:val="008D7A62"/>
    <w:rsid w:val="008D7AF5"/>
    <w:rsid w:val="008D7BDE"/>
    <w:rsid w:val="008D7C15"/>
    <w:rsid w:val="008D7CB4"/>
    <w:rsid w:val="008D7D37"/>
    <w:rsid w:val="008E0351"/>
    <w:rsid w:val="008E037B"/>
    <w:rsid w:val="008E03D1"/>
    <w:rsid w:val="008E067A"/>
    <w:rsid w:val="008E07A1"/>
    <w:rsid w:val="008E0A59"/>
    <w:rsid w:val="008E0AEC"/>
    <w:rsid w:val="008E0E03"/>
    <w:rsid w:val="008E1424"/>
    <w:rsid w:val="008E15CE"/>
    <w:rsid w:val="008E1698"/>
    <w:rsid w:val="008E178D"/>
    <w:rsid w:val="008E190E"/>
    <w:rsid w:val="008E1C90"/>
    <w:rsid w:val="008E1D32"/>
    <w:rsid w:val="008E1E70"/>
    <w:rsid w:val="008E2142"/>
    <w:rsid w:val="008E2192"/>
    <w:rsid w:val="008E21A5"/>
    <w:rsid w:val="008E22BE"/>
    <w:rsid w:val="008E2E22"/>
    <w:rsid w:val="008E2E80"/>
    <w:rsid w:val="008E30DF"/>
    <w:rsid w:val="008E37B8"/>
    <w:rsid w:val="008E3EC9"/>
    <w:rsid w:val="008E4293"/>
    <w:rsid w:val="008E4309"/>
    <w:rsid w:val="008E4431"/>
    <w:rsid w:val="008E485E"/>
    <w:rsid w:val="008E4940"/>
    <w:rsid w:val="008E4991"/>
    <w:rsid w:val="008E4A5F"/>
    <w:rsid w:val="008E4AE4"/>
    <w:rsid w:val="008E4AFF"/>
    <w:rsid w:val="008E5412"/>
    <w:rsid w:val="008E557A"/>
    <w:rsid w:val="008E57D6"/>
    <w:rsid w:val="008E58F8"/>
    <w:rsid w:val="008E58FF"/>
    <w:rsid w:val="008E5AE3"/>
    <w:rsid w:val="008E5D49"/>
    <w:rsid w:val="008E5FEE"/>
    <w:rsid w:val="008E60D4"/>
    <w:rsid w:val="008E6125"/>
    <w:rsid w:val="008E6399"/>
    <w:rsid w:val="008E658A"/>
    <w:rsid w:val="008E65FF"/>
    <w:rsid w:val="008E6793"/>
    <w:rsid w:val="008E69D2"/>
    <w:rsid w:val="008E6AAD"/>
    <w:rsid w:val="008E6C41"/>
    <w:rsid w:val="008E6DE9"/>
    <w:rsid w:val="008E70A4"/>
    <w:rsid w:val="008E70F7"/>
    <w:rsid w:val="008E7240"/>
    <w:rsid w:val="008E7352"/>
    <w:rsid w:val="008E752D"/>
    <w:rsid w:val="008E7569"/>
    <w:rsid w:val="008E7656"/>
    <w:rsid w:val="008E76D9"/>
    <w:rsid w:val="008E775D"/>
    <w:rsid w:val="008E778A"/>
    <w:rsid w:val="008E7864"/>
    <w:rsid w:val="008E791A"/>
    <w:rsid w:val="008E7A92"/>
    <w:rsid w:val="008E7E02"/>
    <w:rsid w:val="008E7EA6"/>
    <w:rsid w:val="008F0016"/>
    <w:rsid w:val="008F0287"/>
    <w:rsid w:val="008F0296"/>
    <w:rsid w:val="008F02CB"/>
    <w:rsid w:val="008F082F"/>
    <w:rsid w:val="008F089F"/>
    <w:rsid w:val="008F08E0"/>
    <w:rsid w:val="008F0952"/>
    <w:rsid w:val="008F0A2E"/>
    <w:rsid w:val="008F0B98"/>
    <w:rsid w:val="008F0D3F"/>
    <w:rsid w:val="008F0D74"/>
    <w:rsid w:val="008F0E21"/>
    <w:rsid w:val="008F0EA1"/>
    <w:rsid w:val="008F12B3"/>
    <w:rsid w:val="008F1346"/>
    <w:rsid w:val="008F1391"/>
    <w:rsid w:val="008F175C"/>
    <w:rsid w:val="008F18C8"/>
    <w:rsid w:val="008F18CA"/>
    <w:rsid w:val="008F1914"/>
    <w:rsid w:val="008F1A03"/>
    <w:rsid w:val="008F1A2F"/>
    <w:rsid w:val="008F1A7D"/>
    <w:rsid w:val="008F1BB6"/>
    <w:rsid w:val="008F20C3"/>
    <w:rsid w:val="008F2382"/>
    <w:rsid w:val="008F23AE"/>
    <w:rsid w:val="008F23D4"/>
    <w:rsid w:val="008F23EC"/>
    <w:rsid w:val="008F241F"/>
    <w:rsid w:val="008F2492"/>
    <w:rsid w:val="008F24B9"/>
    <w:rsid w:val="008F2526"/>
    <w:rsid w:val="008F2598"/>
    <w:rsid w:val="008F274A"/>
    <w:rsid w:val="008F2922"/>
    <w:rsid w:val="008F299C"/>
    <w:rsid w:val="008F29EC"/>
    <w:rsid w:val="008F2F57"/>
    <w:rsid w:val="008F2F62"/>
    <w:rsid w:val="008F2FC4"/>
    <w:rsid w:val="008F31B8"/>
    <w:rsid w:val="008F3448"/>
    <w:rsid w:val="008F3531"/>
    <w:rsid w:val="008F35DB"/>
    <w:rsid w:val="008F35EF"/>
    <w:rsid w:val="008F3861"/>
    <w:rsid w:val="008F395E"/>
    <w:rsid w:val="008F3BF3"/>
    <w:rsid w:val="008F3F35"/>
    <w:rsid w:val="008F435B"/>
    <w:rsid w:val="008F47BB"/>
    <w:rsid w:val="008F482E"/>
    <w:rsid w:val="008F4ABB"/>
    <w:rsid w:val="008F4B8D"/>
    <w:rsid w:val="008F4DD6"/>
    <w:rsid w:val="008F5225"/>
    <w:rsid w:val="008F577E"/>
    <w:rsid w:val="008F5870"/>
    <w:rsid w:val="008F58A0"/>
    <w:rsid w:val="008F58AE"/>
    <w:rsid w:val="008F5D89"/>
    <w:rsid w:val="008F5DD9"/>
    <w:rsid w:val="008F6087"/>
    <w:rsid w:val="008F6153"/>
    <w:rsid w:val="008F63FC"/>
    <w:rsid w:val="008F643D"/>
    <w:rsid w:val="008F652A"/>
    <w:rsid w:val="008F652D"/>
    <w:rsid w:val="008F6880"/>
    <w:rsid w:val="008F6B41"/>
    <w:rsid w:val="008F6BA1"/>
    <w:rsid w:val="008F6C65"/>
    <w:rsid w:val="008F6D4E"/>
    <w:rsid w:val="008F6D5D"/>
    <w:rsid w:val="008F6DA9"/>
    <w:rsid w:val="008F6E37"/>
    <w:rsid w:val="008F6EA2"/>
    <w:rsid w:val="008F706D"/>
    <w:rsid w:val="008F7397"/>
    <w:rsid w:val="008F74AC"/>
    <w:rsid w:val="008F761A"/>
    <w:rsid w:val="008F762D"/>
    <w:rsid w:val="008F7686"/>
    <w:rsid w:val="008F7741"/>
    <w:rsid w:val="008F7809"/>
    <w:rsid w:val="008F78A4"/>
    <w:rsid w:val="008F79A4"/>
    <w:rsid w:val="008F79F5"/>
    <w:rsid w:val="008F79F9"/>
    <w:rsid w:val="008F7D2F"/>
    <w:rsid w:val="008F7D46"/>
    <w:rsid w:val="008F7E3B"/>
    <w:rsid w:val="008F7F0E"/>
    <w:rsid w:val="0090000D"/>
    <w:rsid w:val="0090016B"/>
    <w:rsid w:val="009002A1"/>
    <w:rsid w:val="009003B9"/>
    <w:rsid w:val="00900578"/>
    <w:rsid w:val="009007A8"/>
    <w:rsid w:val="00900965"/>
    <w:rsid w:val="0090096C"/>
    <w:rsid w:val="00900CC3"/>
    <w:rsid w:val="00900CEA"/>
    <w:rsid w:val="00900F35"/>
    <w:rsid w:val="009010D6"/>
    <w:rsid w:val="00901254"/>
    <w:rsid w:val="00901286"/>
    <w:rsid w:val="009012C6"/>
    <w:rsid w:val="009012ED"/>
    <w:rsid w:val="00901312"/>
    <w:rsid w:val="0090135F"/>
    <w:rsid w:val="009013F9"/>
    <w:rsid w:val="009016A3"/>
    <w:rsid w:val="00901A4B"/>
    <w:rsid w:val="00901AA2"/>
    <w:rsid w:val="00901AA7"/>
    <w:rsid w:val="00901B4B"/>
    <w:rsid w:val="00901D9B"/>
    <w:rsid w:val="00901FA5"/>
    <w:rsid w:val="00901FF6"/>
    <w:rsid w:val="009021FE"/>
    <w:rsid w:val="00902237"/>
    <w:rsid w:val="0090249C"/>
    <w:rsid w:val="009024ED"/>
    <w:rsid w:val="0090296F"/>
    <w:rsid w:val="00902996"/>
    <w:rsid w:val="00902A38"/>
    <w:rsid w:val="00902DBD"/>
    <w:rsid w:val="00902E3B"/>
    <w:rsid w:val="00902F35"/>
    <w:rsid w:val="00903178"/>
    <w:rsid w:val="0090319E"/>
    <w:rsid w:val="00903468"/>
    <w:rsid w:val="009034EC"/>
    <w:rsid w:val="0090359A"/>
    <w:rsid w:val="009035B1"/>
    <w:rsid w:val="0090372A"/>
    <w:rsid w:val="00903849"/>
    <w:rsid w:val="009038EA"/>
    <w:rsid w:val="00903C55"/>
    <w:rsid w:val="00903E0F"/>
    <w:rsid w:val="00903E95"/>
    <w:rsid w:val="00903F33"/>
    <w:rsid w:val="00904184"/>
    <w:rsid w:val="009041FB"/>
    <w:rsid w:val="00904378"/>
    <w:rsid w:val="0090444B"/>
    <w:rsid w:val="009044CE"/>
    <w:rsid w:val="009044D6"/>
    <w:rsid w:val="009045DF"/>
    <w:rsid w:val="00904C5D"/>
    <w:rsid w:val="00904EEF"/>
    <w:rsid w:val="0090536C"/>
    <w:rsid w:val="00905668"/>
    <w:rsid w:val="009056AA"/>
    <w:rsid w:val="009056AF"/>
    <w:rsid w:val="009056C4"/>
    <w:rsid w:val="0090577C"/>
    <w:rsid w:val="009058BA"/>
    <w:rsid w:val="00905AA1"/>
    <w:rsid w:val="00905B6F"/>
    <w:rsid w:val="00905BD4"/>
    <w:rsid w:val="00905D71"/>
    <w:rsid w:val="00905E24"/>
    <w:rsid w:val="00905F74"/>
    <w:rsid w:val="009060E8"/>
    <w:rsid w:val="009061CD"/>
    <w:rsid w:val="0090623B"/>
    <w:rsid w:val="00906304"/>
    <w:rsid w:val="0090633B"/>
    <w:rsid w:val="009063C4"/>
    <w:rsid w:val="0090660B"/>
    <w:rsid w:val="00906656"/>
    <w:rsid w:val="009067A8"/>
    <w:rsid w:val="009067AA"/>
    <w:rsid w:val="00906860"/>
    <w:rsid w:val="009068DE"/>
    <w:rsid w:val="00906CB6"/>
    <w:rsid w:val="00906F45"/>
    <w:rsid w:val="009072A8"/>
    <w:rsid w:val="00907461"/>
    <w:rsid w:val="009074A1"/>
    <w:rsid w:val="009076AC"/>
    <w:rsid w:val="009078B8"/>
    <w:rsid w:val="0090790D"/>
    <w:rsid w:val="009079E2"/>
    <w:rsid w:val="00907AA2"/>
    <w:rsid w:val="00907AFE"/>
    <w:rsid w:val="00907B0C"/>
    <w:rsid w:val="00907CAD"/>
    <w:rsid w:val="00907FAD"/>
    <w:rsid w:val="00910295"/>
    <w:rsid w:val="00910355"/>
    <w:rsid w:val="009103AA"/>
    <w:rsid w:val="00910410"/>
    <w:rsid w:val="00910582"/>
    <w:rsid w:val="00910837"/>
    <w:rsid w:val="00910B78"/>
    <w:rsid w:val="00910DB2"/>
    <w:rsid w:val="00910E88"/>
    <w:rsid w:val="00910EBD"/>
    <w:rsid w:val="00911231"/>
    <w:rsid w:val="00911383"/>
    <w:rsid w:val="009118AF"/>
    <w:rsid w:val="009118DF"/>
    <w:rsid w:val="00911A60"/>
    <w:rsid w:val="00911BDB"/>
    <w:rsid w:val="00911CDA"/>
    <w:rsid w:val="00911EB2"/>
    <w:rsid w:val="009121C8"/>
    <w:rsid w:val="00912200"/>
    <w:rsid w:val="009122C7"/>
    <w:rsid w:val="009122DB"/>
    <w:rsid w:val="0091230F"/>
    <w:rsid w:val="00912385"/>
    <w:rsid w:val="009128AC"/>
    <w:rsid w:val="00912FC1"/>
    <w:rsid w:val="00913062"/>
    <w:rsid w:val="00913067"/>
    <w:rsid w:val="009130F1"/>
    <w:rsid w:val="00913332"/>
    <w:rsid w:val="00913A1A"/>
    <w:rsid w:val="00913A74"/>
    <w:rsid w:val="00913BD3"/>
    <w:rsid w:val="00913DDE"/>
    <w:rsid w:val="00913F09"/>
    <w:rsid w:val="00913FA1"/>
    <w:rsid w:val="009140AA"/>
    <w:rsid w:val="009142D1"/>
    <w:rsid w:val="009143EA"/>
    <w:rsid w:val="009147A1"/>
    <w:rsid w:val="00914881"/>
    <w:rsid w:val="00914A32"/>
    <w:rsid w:val="00914A66"/>
    <w:rsid w:val="00914AAE"/>
    <w:rsid w:val="00914F14"/>
    <w:rsid w:val="00915089"/>
    <w:rsid w:val="009153A7"/>
    <w:rsid w:val="00915668"/>
    <w:rsid w:val="009156E9"/>
    <w:rsid w:val="00915728"/>
    <w:rsid w:val="00915911"/>
    <w:rsid w:val="0091591C"/>
    <w:rsid w:val="00915996"/>
    <w:rsid w:val="00915AEB"/>
    <w:rsid w:val="00915D70"/>
    <w:rsid w:val="00916082"/>
    <w:rsid w:val="00916388"/>
    <w:rsid w:val="009163DE"/>
    <w:rsid w:val="00916604"/>
    <w:rsid w:val="009166F3"/>
    <w:rsid w:val="009167A6"/>
    <w:rsid w:val="009168A8"/>
    <w:rsid w:val="00916B24"/>
    <w:rsid w:val="00916B8E"/>
    <w:rsid w:val="00916BEA"/>
    <w:rsid w:val="00916C76"/>
    <w:rsid w:val="00916E30"/>
    <w:rsid w:val="00917232"/>
    <w:rsid w:val="00917358"/>
    <w:rsid w:val="0091767E"/>
    <w:rsid w:val="009176BD"/>
    <w:rsid w:val="00917763"/>
    <w:rsid w:val="00917ACE"/>
    <w:rsid w:val="00917C6C"/>
    <w:rsid w:val="00917F88"/>
    <w:rsid w:val="00920122"/>
    <w:rsid w:val="0092012D"/>
    <w:rsid w:val="00920461"/>
    <w:rsid w:val="00920495"/>
    <w:rsid w:val="00920697"/>
    <w:rsid w:val="00920837"/>
    <w:rsid w:val="0092087C"/>
    <w:rsid w:val="0092088A"/>
    <w:rsid w:val="00920BBA"/>
    <w:rsid w:val="00920F16"/>
    <w:rsid w:val="009210C2"/>
    <w:rsid w:val="00921115"/>
    <w:rsid w:val="00921185"/>
    <w:rsid w:val="009212FD"/>
    <w:rsid w:val="009213F5"/>
    <w:rsid w:val="009215A6"/>
    <w:rsid w:val="009215E9"/>
    <w:rsid w:val="0092160B"/>
    <w:rsid w:val="009216B1"/>
    <w:rsid w:val="00921991"/>
    <w:rsid w:val="00921A27"/>
    <w:rsid w:val="009226D4"/>
    <w:rsid w:val="00922838"/>
    <w:rsid w:val="00922842"/>
    <w:rsid w:val="00922BF4"/>
    <w:rsid w:val="00922E64"/>
    <w:rsid w:val="00922EA0"/>
    <w:rsid w:val="0092313B"/>
    <w:rsid w:val="00923200"/>
    <w:rsid w:val="00923274"/>
    <w:rsid w:val="00923798"/>
    <w:rsid w:val="00923D13"/>
    <w:rsid w:val="00923F70"/>
    <w:rsid w:val="00923F97"/>
    <w:rsid w:val="00924213"/>
    <w:rsid w:val="00924339"/>
    <w:rsid w:val="009243F0"/>
    <w:rsid w:val="0092449B"/>
    <w:rsid w:val="009244BD"/>
    <w:rsid w:val="00924549"/>
    <w:rsid w:val="00924667"/>
    <w:rsid w:val="00924AE6"/>
    <w:rsid w:val="00924F12"/>
    <w:rsid w:val="00925235"/>
    <w:rsid w:val="00925353"/>
    <w:rsid w:val="009253F0"/>
    <w:rsid w:val="00925401"/>
    <w:rsid w:val="00925593"/>
    <w:rsid w:val="009255F8"/>
    <w:rsid w:val="0092585A"/>
    <w:rsid w:val="009259AE"/>
    <w:rsid w:val="00925DF5"/>
    <w:rsid w:val="00925E53"/>
    <w:rsid w:val="00926015"/>
    <w:rsid w:val="00926115"/>
    <w:rsid w:val="0092626F"/>
    <w:rsid w:val="00926377"/>
    <w:rsid w:val="00926438"/>
    <w:rsid w:val="00926480"/>
    <w:rsid w:val="00926703"/>
    <w:rsid w:val="00926842"/>
    <w:rsid w:val="009268BC"/>
    <w:rsid w:val="00926BA7"/>
    <w:rsid w:val="00926E37"/>
    <w:rsid w:val="00926FD9"/>
    <w:rsid w:val="009274DC"/>
    <w:rsid w:val="009276B0"/>
    <w:rsid w:val="009276D3"/>
    <w:rsid w:val="00927C03"/>
    <w:rsid w:val="0093002D"/>
    <w:rsid w:val="00930239"/>
    <w:rsid w:val="0093030E"/>
    <w:rsid w:val="009304B8"/>
    <w:rsid w:val="0093051C"/>
    <w:rsid w:val="00930627"/>
    <w:rsid w:val="009306F1"/>
    <w:rsid w:val="0093087F"/>
    <w:rsid w:val="009308A4"/>
    <w:rsid w:val="00930A99"/>
    <w:rsid w:val="00930D11"/>
    <w:rsid w:val="00930E5E"/>
    <w:rsid w:val="00931067"/>
    <w:rsid w:val="009311CE"/>
    <w:rsid w:val="009313E3"/>
    <w:rsid w:val="00931405"/>
    <w:rsid w:val="00931636"/>
    <w:rsid w:val="0093163E"/>
    <w:rsid w:val="009316D8"/>
    <w:rsid w:val="00931705"/>
    <w:rsid w:val="009317D9"/>
    <w:rsid w:val="009319C1"/>
    <w:rsid w:val="00931B5F"/>
    <w:rsid w:val="00931C77"/>
    <w:rsid w:val="00931CA4"/>
    <w:rsid w:val="00931DA5"/>
    <w:rsid w:val="00931E4F"/>
    <w:rsid w:val="00932584"/>
    <w:rsid w:val="0093289F"/>
    <w:rsid w:val="009328D8"/>
    <w:rsid w:val="009328EC"/>
    <w:rsid w:val="00932ADF"/>
    <w:rsid w:val="00932CE8"/>
    <w:rsid w:val="00932D65"/>
    <w:rsid w:val="00933472"/>
    <w:rsid w:val="00933590"/>
    <w:rsid w:val="009337D9"/>
    <w:rsid w:val="00933A80"/>
    <w:rsid w:val="00933B27"/>
    <w:rsid w:val="00933F43"/>
    <w:rsid w:val="00934375"/>
    <w:rsid w:val="00934703"/>
    <w:rsid w:val="00934791"/>
    <w:rsid w:val="0093479C"/>
    <w:rsid w:val="009349FF"/>
    <w:rsid w:val="00934A1D"/>
    <w:rsid w:val="00934ABD"/>
    <w:rsid w:val="00934BA4"/>
    <w:rsid w:val="00934EF8"/>
    <w:rsid w:val="00935018"/>
    <w:rsid w:val="009352AD"/>
    <w:rsid w:val="009352CE"/>
    <w:rsid w:val="0093537E"/>
    <w:rsid w:val="00935402"/>
    <w:rsid w:val="009354DE"/>
    <w:rsid w:val="009356CF"/>
    <w:rsid w:val="009357E8"/>
    <w:rsid w:val="009357E9"/>
    <w:rsid w:val="00935977"/>
    <w:rsid w:val="00935A04"/>
    <w:rsid w:val="00935CC3"/>
    <w:rsid w:val="00935D43"/>
    <w:rsid w:val="00935E55"/>
    <w:rsid w:val="009360D8"/>
    <w:rsid w:val="00936143"/>
    <w:rsid w:val="0093637C"/>
    <w:rsid w:val="009369C7"/>
    <w:rsid w:val="00936B32"/>
    <w:rsid w:val="00937106"/>
    <w:rsid w:val="00937258"/>
    <w:rsid w:val="009374C5"/>
    <w:rsid w:val="00937760"/>
    <w:rsid w:val="0093788E"/>
    <w:rsid w:val="00937A59"/>
    <w:rsid w:val="00937C8D"/>
    <w:rsid w:val="00940001"/>
    <w:rsid w:val="009401FA"/>
    <w:rsid w:val="0094080F"/>
    <w:rsid w:val="00940879"/>
    <w:rsid w:val="009408C5"/>
    <w:rsid w:val="00940AAC"/>
    <w:rsid w:val="00941027"/>
    <w:rsid w:val="00941103"/>
    <w:rsid w:val="009418B5"/>
    <w:rsid w:val="00941BF5"/>
    <w:rsid w:val="00942395"/>
    <w:rsid w:val="009424F2"/>
    <w:rsid w:val="0094264A"/>
    <w:rsid w:val="009428BD"/>
    <w:rsid w:val="009428DA"/>
    <w:rsid w:val="00942935"/>
    <w:rsid w:val="00942B18"/>
    <w:rsid w:val="00942B23"/>
    <w:rsid w:val="00942EDC"/>
    <w:rsid w:val="00942F41"/>
    <w:rsid w:val="00942F98"/>
    <w:rsid w:val="009434FD"/>
    <w:rsid w:val="0094355C"/>
    <w:rsid w:val="009437D0"/>
    <w:rsid w:val="00943870"/>
    <w:rsid w:val="00943B61"/>
    <w:rsid w:val="00943BFE"/>
    <w:rsid w:val="00943CB7"/>
    <w:rsid w:val="00943D50"/>
    <w:rsid w:val="00943DB8"/>
    <w:rsid w:val="0094439D"/>
    <w:rsid w:val="0094452B"/>
    <w:rsid w:val="00944590"/>
    <w:rsid w:val="009445BB"/>
    <w:rsid w:val="009445C0"/>
    <w:rsid w:val="0094489E"/>
    <w:rsid w:val="00944B68"/>
    <w:rsid w:val="00944BEC"/>
    <w:rsid w:val="00944C9A"/>
    <w:rsid w:val="00944E75"/>
    <w:rsid w:val="00944EF9"/>
    <w:rsid w:val="0094502F"/>
    <w:rsid w:val="0094506F"/>
    <w:rsid w:val="0094523F"/>
    <w:rsid w:val="0094530B"/>
    <w:rsid w:val="0094541D"/>
    <w:rsid w:val="00945621"/>
    <w:rsid w:val="009456B2"/>
    <w:rsid w:val="009456EA"/>
    <w:rsid w:val="009457AB"/>
    <w:rsid w:val="0094581C"/>
    <w:rsid w:val="00945895"/>
    <w:rsid w:val="00945A03"/>
    <w:rsid w:val="00945B1A"/>
    <w:rsid w:val="00945DC4"/>
    <w:rsid w:val="00945EDC"/>
    <w:rsid w:val="009460E8"/>
    <w:rsid w:val="009462EF"/>
    <w:rsid w:val="009463FF"/>
    <w:rsid w:val="0094644F"/>
    <w:rsid w:val="009465D7"/>
    <w:rsid w:val="00946708"/>
    <w:rsid w:val="00946758"/>
    <w:rsid w:val="00946942"/>
    <w:rsid w:val="00946AD2"/>
    <w:rsid w:val="00946D7D"/>
    <w:rsid w:val="0094731C"/>
    <w:rsid w:val="0094732C"/>
    <w:rsid w:val="00947339"/>
    <w:rsid w:val="0094756C"/>
    <w:rsid w:val="009478BD"/>
    <w:rsid w:val="0094797E"/>
    <w:rsid w:val="009479C9"/>
    <w:rsid w:val="009479D9"/>
    <w:rsid w:val="00947B73"/>
    <w:rsid w:val="00947B77"/>
    <w:rsid w:val="00947B84"/>
    <w:rsid w:val="00947D4E"/>
    <w:rsid w:val="00947DB7"/>
    <w:rsid w:val="009503B7"/>
    <w:rsid w:val="00950424"/>
    <w:rsid w:val="00950693"/>
    <w:rsid w:val="009506DA"/>
    <w:rsid w:val="0095097C"/>
    <w:rsid w:val="00950B24"/>
    <w:rsid w:val="00950E47"/>
    <w:rsid w:val="00950E6A"/>
    <w:rsid w:val="00951059"/>
    <w:rsid w:val="00951461"/>
    <w:rsid w:val="009515B7"/>
    <w:rsid w:val="0095162F"/>
    <w:rsid w:val="0095173F"/>
    <w:rsid w:val="0095175B"/>
    <w:rsid w:val="00951897"/>
    <w:rsid w:val="009518A0"/>
    <w:rsid w:val="009519FB"/>
    <w:rsid w:val="00951A88"/>
    <w:rsid w:val="00951C9A"/>
    <w:rsid w:val="00951F0F"/>
    <w:rsid w:val="009520BC"/>
    <w:rsid w:val="009520F7"/>
    <w:rsid w:val="0095218A"/>
    <w:rsid w:val="0095219C"/>
    <w:rsid w:val="009523DC"/>
    <w:rsid w:val="009525C2"/>
    <w:rsid w:val="00953096"/>
    <w:rsid w:val="009530BD"/>
    <w:rsid w:val="009532C0"/>
    <w:rsid w:val="0095339A"/>
    <w:rsid w:val="0095356D"/>
    <w:rsid w:val="00953867"/>
    <w:rsid w:val="00953883"/>
    <w:rsid w:val="00953B84"/>
    <w:rsid w:val="00953DCE"/>
    <w:rsid w:val="00953EC2"/>
    <w:rsid w:val="00953EDB"/>
    <w:rsid w:val="00953FBB"/>
    <w:rsid w:val="0095402E"/>
    <w:rsid w:val="009542AB"/>
    <w:rsid w:val="00954438"/>
    <w:rsid w:val="00954497"/>
    <w:rsid w:val="00954577"/>
    <w:rsid w:val="0095463C"/>
    <w:rsid w:val="009546BB"/>
    <w:rsid w:val="009546C7"/>
    <w:rsid w:val="00954ADB"/>
    <w:rsid w:val="00954E5A"/>
    <w:rsid w:val="00955022"/>
    <w:rsid w:val="0095505F"/>
    <w:rsid w:val="009553E7"/>
    <w:rsid w:val="0095550F"/>
    <w:rsid w:val="009558CB"/>
    <w:rsid w:val="00955B79"/>
    <w:rsid w:val="00955C6A"/>
    <w:rsid w:val="00955DC2"/>
    <w:rsid w:val="00956209"/>
    <w:rsid w:val="0095669C"/>
    <w:rsid w:val="00956738"/>
    <w:rsid w:val="00956781"/>
    <w:rsid w:val="00956874"/>
    <w:rsid w:val="00956A52"/>
    <w:rsid w:val="00956A7F"/>
    <w:rsid w:val="00956C0E"/>
    <w:rsid w:val="00957147"/>
    <w:rsid w:val="009571CF"/>
    <w:rsid w:val="009571F5"/>
    <w:rsid w:val="00957554"/>
    <w:rsid w:val="0095766E"/>
    <w:rsid w:val="00957865"/>
    <w:rsid w:val="0095791B"/>
    <w:rsid w:val="009579B3"/>
    <w:rsid w:val="00957BFC"/>
    <w:rsid w:val="0096011E"/>
    <w:rsid w:val="009601C6"/>
    <w:rsid w:val="009601CF"/>
    <w:rsid w:val="009602BC"/>
    <w:rsid w:val="00960516"/>
    <w:rsid w:val="00960862"/>
    <w:rsid w:val="00960977"/>
    <w:rsid w:val="00960D12"/>
    <w:rsid w:val="00960F18"/>
    <w:rsid w:val="00961065"/>
    <w:rsid w:val="0096109A"/>
    <w:rsid w:val="0096116E"/>
    <w:rsid w:val="00961413"/>
    <w:rsid w:val="009615E9"/>
    <w:rsid w:val="00961871"/>
    <w:rsid w:val="009618EC"/>
    <w:rsid w:val="00961A32"/>
    <w:rsid w:val="00961D65"/>
    <w:rsid w:val="00962015"/>
    <w:rsid w:val="009621FA"/>
    <w:rsid w:val="0096225D"/>
    <w:rsid w:val="00962570"/>
    <w:rsid w:val="00962997"/>
    <w:rsid w:val="00962AC6"/>
    <w:rsid w:val="00962B3C"/>
    <w:rsid w:val="00962BA6"/>
    <w:rsid w:val="00962BBF"/>
    <w:rsid w:val="00962F13"/>
    <w:rsid w:val="00963085"/>
    <w:rsid w:val="00963195"/>
    <w:rsid w:val="009632F6"/>
    <w:rsid w:val="009632F9"/>
    <w:rsid w:val="00963692"/>
    <w:rsid w:val="00963B44"/>
    <w:rsid w:val="00963EE9"/>
    <w:rsid w:val="00963F7C"/>
    <w:rsid w:val="00963FB7"/>
    <w:rsid w:val="00964147"/>
    <w:rsid w:val="0096431B"/>
    <w:rsid w:val="0096431C"/>
    <w:rsid w:val="00964366"/>
    <w:rsid w:val="009643CE"/>
    <w:rsid w:val="009645B7"/>
    <w:rsid w:val="00964BA5"/>
    <w:rsid w:val="00964C75"/>
    <w:rsid w:val="00964E70"/>
    <w:rsid w:val="00964E8B"/>
    <w:rsid w:val="00965053"/>
    <w:rsid w:val="0096506B"/>
    <w:rsid w:val="00965270"/>
    <w:rsid w:val="009655E0"/>
    <w:rsid w:val="009656A2"/>
    <w:rsid w:val="00965892"/>
    <w:rsid w:val="00965916"/>
    <w:rsid w:val="0096591B"/>
    <w:rsid w:val="00965AB7"/>
    <w:rsid w:val="00965DC9"/>
    <w:rsid w:val="00966257"/>
    <w:rsid w:val="009662EA"/>
    <w:rsid w:val="0096673B"/>
    <w:rsid w:val="009668C0"/>
    <w:rsid w:val="00966C2F"/>
    <w:rsid w:val="00966E49"/>
    <w:rsid w:val="00966F34"/>
    <w:rsid w:val="0096701F"/>
    <w:rsid w:val="009671A4"/>
    <w:rsid w:val="00967360"/>
    <w:rsid w:val="00967700"/>
    <w:rsid w:val="0096790C"/>
    <w:rsid w:val="00967B05"/>
    <w:rsid w:val="00967B54"/>
    <w:rsid w:val="00967B91"/>
    <w:rsid w:val="00967DF9"/>
    <w:rsid w:val="00967E02"/>
    <w:rsid w:val="00967E91"/>
    <w:rsid w:val="009700D9"/>
    <w:rsid w:val="009702EB"/>
    <w:rsid w:val="00970595"/>
    <w:rsid w:val="0097074A"/>
    <w:rsid w:val="00970782"/>
    <w:rsid w:val="009708E8"/>
    <w:rsid w:val="00970A7B"/>
    <w:rsid w:val="00970AE3"/>
    <w:rsid w:val="00970B89"/>
    <w:rsid w:val="00970CB6"/>
    <w:rsid w:val="00970E92"/>
    <w:rsid w:val="00970F9E"/>
    <w:rsid w:val="00970FBA"/>
    <w:rsid w:val="0097133E"/>
    <w:rsid w:val="0097179E"/>
    <w:rsid w:val="00971C0D"/>
    <w:rsid w:val="00971C59"/>
    <w:rsid w:val="00971C92"/>
    <w:rsid w:val="00971F1B"/>
    <w:rsid w:val="009720B3"/>
    <w:rsid w:val="0097214A"/>
    <w:rsid w:val="0097216A"/>
    <w:rsid w:val="0097224B"/>
    <w:rsid w:val="009723ED"/>
    <w:rsid w:val="00972583"/>
    <w:rsid w:val="009725EE"/>
    <w:rsid w:val="00972615"/>
    <w:rsid w:val="00972852"/>
    <w:rsid w:val="00972937"/>
    <w:rsid w:val="00972953"/>
    <w:rsid w:val="009729FE"/>
    <w:rsid w:val="00972A34"/>
    <w:rsid w:val="00972BE6"/>
    <w:rsid w:val="00972F7D"/>
    <w:rsid w:val="0097301F"/>
    <w:rsid w:val="0097339E"/>
    <w:rsid w:val="00973586"/>
    <w:rsid w:val="0097360E"/>
    <w:rsid w:val="00973A68"/>
    <w:rsid w:val="00973AE0"/>
    <w:rsid w:val="00974023"/>
    <w:rsid w:val="00974139"/>
    <w:rsid w:val="009742B4"/>
    <w:rsid w:val="00974367"/>
    <w:rsid w:val="00974780"/>
    <w:rsid w:val="0097478C"/>
    <w:rsid w:val="00974BD7"/>
    <w:rsid w:val="00974CAB"/>
    <w:rsid w:val="00974CE8"/>
    <w:rsid w:val="009751E0"/>
    <w:rsid w:val="009752B4"/>
    <w:rsid w:val="00975413"/>
    <w:rsid w:val="00975463"/>
    <w:rsid w:val="00975616"/>
    <w:rsid w:val="00975676"/>
    <w:rsid w:val="00975A8B"/>
    <w:rsid w:val="00975C1A"/>
    <w:rsid w:val="00975EF8"/>
    <w:rsid w:val="00975F12"/>
    <w:rsid w:val="009766D3"/>
    <w:rsid w:val="00976913"/>
    <w:rsid w:val="00976DCD"/>
    <w:rsid w:val="00976E78"/>
    <w:rsid w:val="00977214"/>
    <w:rsid w:val="0097724E"/>
    <w:rsid w:val="0097731F"/>
    <w:rsid w:val="00977354"/>
    <w:rsid w:val="0097736E"/>
    <w:rsid w:val="00977460"/>
    <w:rsid w:val="009774D6"/>
    <w:rsid w:val="0097762E"/>
    <w:rsid w:val="00977669"/>
    <w:rsid w:val="009777C2"/>
    <w:rsid w:val="00977809"/>
    <w:rsid w:val="00977818"/>
    <w:rsid w:val="00977B6F"/>
    <w:rsid w:val="00977BA5"/>
    <w:rsid w:val="00977C67"/>
    <w:rsid w:val="00977CED"/>
    <w:rsid w:val="00977E25"/>
    <w:rsid w:val="00977F0B"/>
    <w:rsid w:val="00977F7F"/>
    <w:rsid w:val="009801A2"/>
    <w:rsid w:val="0098024B"/>
    <w:rsid w:val="00980300"/>
    <w:rsid w:val="00980456"/>
    <w:rsid w:val="009804A0"/>
    <w:rsid w:val="0098084A"/>
    <w:rsid w:val="00980965"/>
    <w:rsid w:val="009809CD"/>
    <w:rsid w:val="00980A17"/>
    <w:rsid w:val="00980CAD"/>
    <w:rsid w:val="00980F8F"/>
    <w:rsid w:val="00981013"/>
    <w:rsid w:val="0098137F"/>
    <w:rsid w:val="009815E3"/>
    <w:rsid w:val="009818B5"/>
    <w:rsid w:val="00981B23"/>
    <w:rsid w:val="00982627"/>
    <w:rsid w:val="009826C2"/>
    <w:rsid w:val="00982741"/>
    <w:rsid w:val="00982A00"/>
    <w:rsid w:val="00982BC2"/>
    <w:rsid w:val="00982D25"/>
    <w:rsid w:val="00982D7E"/>
    <w:rsid w:val="00982DED"/>
    <w:rsid w:val="00982FB3"/>
    <w:rsid w:val="009832DA"/>
    <w:rsid w:val="0098374C"/>
    <w:rsid w:val="00983868"/>
    <w:rsid w:val="0098399E"/>
    <w:rsid w:val="00983F27"/>
    <w:rsid w:val="0098411B"/>
    <w:rsid w:val="0098420B"/>
    <w:rsid w:val="00984455"/>
    <w:rsid w:val="00984470"/>
    <w:rsid w:val="00984622"/>
    <w:rsid w:val="00984624"/>
    <w:rsid w:val="009846E0"/>
    <w:rsid w:val="00984903"/>
    <w:rsid w:val="00984A83"/>
    <w:rsid w:val="00984AF7"/>
    <w:rsid w:val="00984F9F"/>
    <w:rsid w:val="0098518F"/>
    <w:rsid w:val="0098519B"/>
    <w:rsid w:val="009851B9"/>
    <w:rsid w:val="0098523F"/>
    <w:rsid w:val="00985312"/>
    <w:rsid w:val="00985345"/>
    <w:rsid w:val="0098534F"/>
    <w:rsid w:val="00985532"/>
    <w:rsid w:val="0098578A"/>
    <w:rsid w:val="00985804"/>
    <w:rsid w:val="00985947"/>
    <w:rsid w:val="00985C37"/>
    <w:rsid w:val="00985ECD"/>
    <w:rsid w:val="009862CB"/>
    <w:rsid w:val="00986426"/>
    <w:rsid w:val="009865FD"/>
    <w:rsid w:val="009866F7"/>
    <w:rsid w:val="00986A4A"/>
    <w:rsid w:val="00986CC6"/>
    <w:rsid w:val="00986DA5"/>
    <w:rsid w:val="00986FBC"/>
    <w:rsid w:val="009871A5"/>
    <w:rsid w:val="009873BB"/>
    <w:rsid w:val="00987428"/>
    <w:rsid w:val="00987475"/>
    <w:rsid w:val="009875EE"/>
    <w:rsid w:val="0098772D"/>
    <w:rsid w:val="0098777C"/>
    <w:rsid w:val="009879D0"/>
    <w:rsid w:val="009879F6"/>
    <w:rsid w:val="00987A8A"/>
    <w:rsid w:val="00987B87"/>
    <w:rsid w:val="00987CF3"/>
    <w:rsid w:val="00987D93"/>
    <w:rsid w:val="00987DC1"/>
    <w:rsid w:val="00987DD0"/>
    <w:rsid w:val="00987F74"/>
    <w:rsid w:val="009900B5"/>
    <w:rsid w:val="00990504"/>
    <w:rsid w:val="0099056B"/>
    <w:rsid w:val="00990C9C"/>
    <w:rsid w:val="00990E00"/>
    <w:rsid w:val="00990E7A"/>
    <w:rsid w:val="00990E9C"/>
    <w:rsid w:val="00990F58"/>
    <w:rsid w:val="00990FB1"/>
    <w:rsid w:val="00991143"/>
    <w:rsid w:val="00991159"/>
    <w:rsid w:val="009913FD"/>
    <w:rsid w:val="00991613"/>
    <w:rsid w:val="00991875"/>
    <w:rsid w:val="00991B2E"/>
    <w:rsid w:val="00991C54"/>
    <w:rsid w:val="00991CFA"/>
    <w:rsid w:val="00991CFD"/>
    <w:rsid w:val="00991D19"/>
    <w:rsid w:val="00991D3C"/>
    <w:rsid w:val="00991F95"/>
    <w:rsid w:val="009921CA"/>
    <w:rsid w:val="009922FF"/>
    <w:rsid w:val="00992A76"/>
    <w:rsid w:val="00992CD0"/>
    <w:rsid w:val="00992DCD"/>
    <w:rsid w:val="00993009"/>
    <w:rsid w:val="00993488"/>
    <w:rsid w:val="00993651"/>
    <w:rsid w:val="0099372C"/>
    <w:rsid w:val="00993C2E"/>
    <w:rsid w:val="009941B6"/>
    <w:rsid w:val="009943D4"/>
    <w:rsid w:val="009946EF"/>
    <w:rsid w:val="0099485D"/>
    <w:rsid w:val="00994894"/>
    <w:rsid w:val="00994C17"/>
    <w:rsid w:val="00994D84"/>
    <w:rsid w:val="00994ECA"/>
    <w:rsid w:val="00994F81"/>
    <w:rsid w:val="009952F9"/>
    <w:rsid w:val="00995433"/>
    <w:rsid w:val="00995674"/>
    <w:rsid w:val="0099570B"/>
    <w:rsid w:val="00995B8D"/>
    <w:rsid w:val="00995BE1"/>
    <w:rsid w:val="00995C22"/>
    <w:rsid w:val="00995C9A"/>
    <w:rsid w:val="00995D5A"/>
    <w:rsid w:val="00995DDB"/>
    <w:rsid w:val="009961D1"/>
    <w:rsid w:val="009963DD"/>
    <w:rsid w:val="00996434"/>
    <w:rsid w:val="00996469"/>
    <w:rsid w:val="0099652F"/>
    <w:rsid w:val="009966FE"/>
    <w:rsid w:val="009967A8"/>
    <w:rsid w:val="009968B9"/>
    <w:rsid w:val="009969D4"/>
    <w:rsid w:val="00996CE9"/>
    <w:rsid w:val="00996D20"/>
    <w:rsid w:val="00996DAE"/>
    <w:rsid w:val="00996FC1"/>
    <w:rsid w:val="0099734B"/>
    <w:rsid w:val="00997467"/>
    <w:rsid w:val="00997532"/>
    <w:rsid w:val="0099759B"/>
    <w:rsid w:val="00997AAF"/>
    <w:rsid w:val="00997D5F"/>
    <w:rsid w:val="00997F09"/>
    <w:rsid w:val="009A0194"/>
    <w:rsid w:val="009A044B"/>
    <w:rsid w:val="009A06A9"/>
    <w:rsid w:val="009A096E"/>
    <w:rsid w:val="009A0A36"/>
    <w:rsid w:val="009A0D63"/>
    <w:rsid w:val="009A107E"/>
    <w:rsid w:val="009A1194"/>
    <w:rsid w:val="009A1579"/>
    <w:rsid w:val="009A1653"/>
    <w:rsid w:val="009A1665"/>
    <w:rsid w:val="009A1749"/>
    <w:rsid w:val="009A17DA"/>
    <w:rsid w:val="009A17F0"/>
    <w:rsid w:val="009A1B1B"/>
    <w:rsid w:val="009A1C34"/>
    <w:rsid w:val="009A1DBF"/>
    <w:rsid w:val="009A1E42"/>
    <w:rsid w:val="009A1FC8"/>
    <w:rsid w:val="009A21B3"/>
    <w:rsid w:val="009A2570"/>
    <w:rsid w:val="009A26CA"/>
    <w:rsid w:val="009A26E0"/>
    <w:rsid w:val="009A2BD3"/>
    <w:rsid w:val="009A2D25"/>
    <w:rsid w:val="009A2E35"/>
    <w:rsid w:val="009A3043"/>
    <w:rsid w:val="009A312A"/>
    <w:rsid w:val="009A3248"/>
    <w:rsid w:val="009A329A"/>
    <w:rsid w:val="009A33DC"/>
    <w:rsid w:val="009A346C"/>
    <w:rsid w:val="009A3692"/>
    <w:rsid w:val="009A36D2"/>
    <w:rsid w:val="009A3CBB"/>
    <w:rsid w:val="009A41B6"/>
    <w:rsid w:val="009A41FD"/>
    <w:rsid w:val="009A4247"/>
    <w:rsid w:val="009A436C"/>
    <w:rsid w:val="009A4771"/>
    <w:rsid w:val="009A48D4"/>
    <w:rsid w:val="009A48FC"/>
    <w:rsid w:val="009A4986"/>
    <w:rsid w:val="009A4A5C"/>
    <w:rsid w:val="009A4AB5"/>
    <w:rsid w:val="009A4B5D"/>
    <w:rsid w:val="009A4CF5"/>
    <w:rsid w:val="009A4DB8"/>
    <w:rsid w:val="009A4F6F"/>
    <w:rsid w:val="009A50D9"/>
    <w:rsid w:val="009A5520"/>
    <w:rsid w:val="009A56C5"/>
    <w:rsid w:val="009A580B"/>
    <w:rsid w:val="009A58BB"/>
    <w:rsid w:val="009A5925"/>
    <w:rsid w:val="009A599D"/>
    <w:rsid w:val="009A5E59"/>
    <w:rsid w:val="009A5EC1"/>
    <w:rsid w:val="009A6057"/>
    <w:rsid w:val="009A60B2"/>
    <w:rsid w:val="009A62F2"/>
    <w:rsid w:val="009A64DE"/>
    <w:rsid w:val="009A656A"/>
    <w:rsid w:val="009A670F"/>
    <w:rsid w:val="009A6728"/>
    <w:rsid w:val="009A69DA"/>
    <w:rsid w:val="009A6AB6"/>
    <w:rsid w:val="009A6ECC"/>
    <w:rsid w:val="009A6EDE"/>
    <w:rsid w:val="009A6F45"/>
    <w:rsid w:val="009A7188"/>
    <w:rsid w:val="009A7373"/>
    <w:rsid w:val="009A7489"/>
    <w:rsid w:val="009A75A7"/>
    <w:rsid w:val="009A75BB"/>
    <w:rsid w:val="009A78DD"/>
    <w:rsid w:val="009A79E7"/>
    <w:rsid w:val="009A7A45"/>
    <w:rsid w:val="009A7A51"/>
    <w:rsid w:val="009A7DE7"/>
    <w:rsid w:val="009A7F06"/>
    <w:rsid w:val="009B008D"/>
    <w:rsid w:val="009B0223"/>
    <w:rsid w:val="009B02DC"/>
    <w:rsid w:val="009B07B7"/>
    <w:rsid w:val="009B08BF"/>
    <w:rsid w:val="009B0951"/>
    <w:rsid w:val="009B09B9"/>
    <w:rsid w:val="009B0D5D"/>
    <w:rsid w:val="009B0EE1"/>
    <w:rsid w:val="009B13F0"/>
    <w:rsid w:val="009B19D1"/>
    <w:rsid w:val="009B1B80"/>
    <w:rsid w:val="009B1BF1"/>
    <w:rsid w:val="009B1C3D"/>
    <w:rsid w:val="009B1C73"/>
    <w:rsid w:val="009B1D7F"/>
    <w:rsid w:val="009B1DC8"/>
    <w:rsid w:val="009B1EB2"/>
    <w:rsid w:val="009B219B"/>
    <w:rsid w:val="009B21EC"/>
    <w:rsid w:val="009B22DE"/>
    <w:rsid w:val="009B23CE"/>
    <w:rsid w:val="009B246A"/>
    <w:rsid w:val="009B2619"/>
    <w:rsid w:val="009B294D"/>
    <w:rsid w:val="009B2AA2"/>
    <w:rsid w:val="009B2BAF"/>
    <w:rsid w:val="009B2E6A"/>
    <w:rsid w:val="009B2E89"/>
    <w:rsid w:val="009B3029"/>
    <w:rsid w:val="009B3202"/>
    <w:rsid w:val="009B3388"/>
    <w:rsid w:val="009B33A5"/>
    <w:rsid w:val="009B34C1"/>
    <w:rsid w:val="009B3566"/>
    <w:rsid w:val="009B3812"/>
    <w:rsid w:val="009B3A6C"/>
    <w:rsid w:val="009B3BAC"/>
    <w:rsid w:val="009B3C5E"/>
    <w:rsid w:val="009B3F9F"/>
    <w:rsid w:val="009B3FE9"/>
    <w:rsid w:val="009B40BC"/>
    <w:rsid w:val="009B423E"/>
    <w:rsid w:val="009B4382"/>
    <w:rsid w:val="009B45C9"/>
    <w:rsid w:val="009B4728"/>
    <w:rsid w:val="009B4779"/>
    <w:rsid w:val="009B480C"/>
    <w:rsid w:val="009B4A85"/>
    <w:rsid w:val="009B4A96"/>
    <w:rsid w:val="009B4B05"/>
    <w:rsid w:val="009B4D4B"/>
    <w:rsid w:val="009B508F"/>
    <w:rsid w:val="009B50CD"/>
    <w:rsid w:val="009B52AA"/>
    <w:rsid w:val="009B5461"/>
    <w:rsid w:val="009B5B4E"/>
    <w:rsid w:val="009B6065"/>
    <w:rsid w:val="009B6447"/>
    <w:rsid w:val="009B646A"/>
    <w:rsid w:val="009B65ED"/>
    <w:rsid w:val="009B68B2"/>
    <w:rsid w:val="009B6939"/>
    <w:rsid w:val="009B6A08"/>
    <w:rsid w:val="009B6DD4"/>
    <w:rsid w:val="009B6EE2"/>
    <w:rsid w:val="009B6F12"/>
    <w:rsid w:val="009B701D"/>
    <w:rsid w:val="009B70D7"/>
    <w:rsid w:val="009B7145"/>
    <w:rsid w:val="009B7210"/>
    <w:rsid w:val="009B776D"/>
    <w:rsid w:val="009B784D"/>
    <w:rsid w:val="009B79CA"/>
    <w:rsid w:val="009B7A0C"/>
    <w:rsid w:val="009B7AAC"/>
    <w:rsid w:val="009B7BB1"/>
    <w:rsid w:val="009B7F8A"/>
    <w:rsid w:val="009C018F"/>
    <w:rsid w:val="009C02F2"/>
    <w:rsid w:val="009C03DE"/>
    <w:rsid w:val="009C03F7"/>
    <w:rsid w:val="009C0486"/>
    <w:rsid w:val="009C04C9"/>
    <w:rsid w:val="009C07B8"/>
    <w:rsid w:val="009C083B"/>
    <w:rsid w:val="009C0E77"/>
    <w:rsid w:val="009C0FF2"/>
    <w:rsid w:val="009C1B36"/>
    <w:rsid w:val="009C1B99"/>
    <w:rsid w:val="009C1C23"/>
    <w:rsid w:val="009C1C2B"/>
    <w:rsid w:val="009C1F46"/>
    <w:rsid w:val="009C27D9"/>
    <w:rsid w:val="009C28CD"/>
    <w:rsid w:val="009C29CE"/>
    <w:rsid w:val="009C2CDC"/>
    <w:rsid w:val="009C2CFC"/>
    <w:rsid w:val="009C2D1C"/>
    <w:rsid w:val="009C2DBC"/>
    <w:rsid w:val="009C3070"/>
    <w:rsid w:val="009C333F"/>
    <w:rsid w:val="009C351E"/>
    <w:rsid w:val="009C36BD"/>
    <w:rsid w:val="009C3BD4"/>
    <w:rsid w:val="009C3E69"/>
    <w:rsid w:val="009C3EE1"/>
    <w:rsid w:val="009C43D2"/>
    <w:rsid w:val="009C4433"/>
    <w:rsid w:val="009C48A1"/>
    <w:rsid w:val="009C4AEB"/>
    <w:rsid w:val="009C4EF6"/>
    <w:rsid w:val="009C5044"/>
    <w:rsid w:val="009C532B"/>
    <w:rsid w:val="009C53AD"/>
    <w:rsid w:val="009C5443"/>
    <w:rsid w:val="009C57CA"/>
    <w:rsid w:val="009C59A8"/>
    <w:rsid w:val="009C5A12"/>
    <w:rsid w:val="009C5A68"/>
    <w:rsid w:val="009C5B3E"/>
    <w:rsid w:val="009C5F29"/>
    <w:rsid w:val="009C6148"/>
    <w:rsid w:val="009C6500"/>
    <w:rsid w:val="009C65CA"/>
    <w:rsid w:val="009C6692"/>
    <w:rsid w:val="009C673C"/>
    <w:rsid w:val="009C6862"/>
    <w:rsid w:val="009C6AA7"/>
    <w:rsid w:val="009C6AAC"/>
    <w:rsid w:val="009C6AD5"/>
    <w:rsid w:val="009C6B3D"/>
    <w:rsid w:val="009C6CBC"/>
    <w:rsid w:val="009C6DEB"/>
    <w:rsid w:val="009C6E95"/>
    <w:rsid w:val="009C6EEF"/>
    <w:rsid w:val="009C7121"/>
    <w:rsid w:val="009C7131"/>
    <w:rsid w:val="009C7377"/>
    <w:rsid w:val="009C73F5"/>
    <w:rsid w:val="009C7917"/>
    <w:rsid w:val="009C7B1F"/>
    <w:rsid w:val="009C7D5D"/>
    <w:rsid w:val="009C7D79"/>
    <w:rsid w:val="009C7DDB"/>
    <w:rsid w:val="009D00A9"/>
    <w:rsid w:val="009D00BD"/>
    <w:rsid w:val="009D00D6"/>
    <w:rsid w:val="009D0144"/>
    <w:rsid w:val="009D01DB"/>
    <w:rsid w:val="009D025F"/>
    <w:rsid w:val="009D028C"/>
    <w:rsid w:val="009D0327"/>
    <w:rsid w:val="009D0346"/>
    <w:rsid w:val="009D0463"/>
    <w:rsid w:val="009D0898"/>
    <w:rsid w:val="009D0A8E"/>
    <w:rsid w:val="009D0AA7"/>
    <w:rsid w:val="009D0CC4"/>
    <w:rsid w:val="009D1050"/>
    <w:rsid w:val="009D121D"/>
    <w:rsid w:val="009D1286"/>
    <w:rsid w:val="009D13B8"/>
    <w:rsid w:val="009D1474"/>
    <w:rsid w:val="009D14C5"/>
    <w:rsid w:val="009D154E"/>
    <w:rsid w:val="009D158C"/>
    <w:rsid w:val="009D1609"/>
    <w:rsid w:val="009D1629"/>
    <w:rsid w:val="009D169D"/>
    <w:rsid w:val="009D16C3"/>
    <w:rsid w:val="009D16E2"/>
    <w:rsid w:val="009D17FB"/>
    <w:rsid w:val="009D1AF5"/>
    <w:rsid w:val="009D1EDC"/>
    <w:rsid w:val="009D20BB"/>
    <w:rsid w:val="009D2315"/>
    <w:rsid w:val="009D262C"/>
    <w:rsid w:val="009D264D"/>
    <w:rsid w:val="009D267D"/>
    <w:rsid w:val="009D26B3"/>
    <w:rsid w:val="009D2768"/>
    <w:rsid w:val="009D2775"/>
    <w:rsid w:val="009D27C1"/>
    <w:rsid w:val="009D2AFF"/>
    <w:rsid w:val="009D2B29"/>
    <w:rsid w:val="009D2B4E"/>
    <w:rsid w:val="009D2EF1"/>
    <w:rsid w:val="009D30B4"/>
    <w:rsid w:val="009D31A7"/>
    <w:rsid w:val="009D320C"/>
    <w:rsid w:val="009D3359"/>
    <w:rsid w:val="009D339A"/>
    <w:rsid w:val="009D35B8"/>
    <w:rsid w:val="009D3ED0"/>
    <w:rsid w:val="009D4244"/>
    <w:rsid w:val="009D4298"/>
    <w:rsid w:val="009D44D9"/>
    <w:rsid w:val="009D4507"/>
    <w:rsid w:val="009D4558"/>
    <w:rsid w:val="009D466C"/>
    <w:rsid w:val="009D46BE"/>
    <w:rsid w:val="009D4788"/>
    <w:rsid w:val="009D4982"/>
    <w:rsid w:val="009D4AC2"/>
    <w:rsid w:val="009D4B1C"/>
    <w:rsid w:val="009D4E78"/>
    <w:rsid w:val="009D5106"/>
    <w:rsid w:val="009D519D"/>
    <w:rsid w:val="009D525C"/>
    <w:rsid w:val="009D52A7"/>
    <w:rsid w:val="009D52B1"/>
    <w:rsid w:val="009D52EC"/>
    <w:rsid w:val="009D554A"/>
    <w:rsid w:val="009D582B"/>
    <w:rsid w:val="009D5863"/>
    <w:rsid w:val="009D5CDE"/>
    <w:rsid w:val="009D5EA3"/>
    <w:rsid w:val="009D5F43"/>
    <w:rsid w:val="009D5F9E"/>
    <w:rsid w:val="009D6002"/>
    <w:rsid w:val="009D61C0"/>
    <w:rsid w:val="009D6311"/>
    <w:rsid w:val="009D63DC"/>
    <w:rsid w:val="009D646C"/>
    <w:rsid w:val="009D675B"/>
    <w:rsid w:val="009D67E7"/>
    <w:rsid w:val="009D67F1"/>
    <w:rsid w:val="009D6C47"/>
    <w:rsid w:val="009D6C84"/>
    <w:rsid w:val="009D6CA3"/>
    <w:rsid w:val="009D6ED3"/>
    <w:rsid w:val="009D6EFD"/>
    <w:rsid w:val="009D6FCE"/>
    <w:rsid w:val="009D70B7"/>
    <w:rsid w:val="009D729C"/>
    <w:rsid w:val="009D7564"/>
    <w:rsid w:val="009D7584"/>
    <w:rsid w:val="009D771E"/>
    <w:rsid w:val="009D7803"/>
    <w:rsid w:val="009D7AD4"/>
    <w:rsid w:val="009E08CB"/>
    <w:rsid w:val="009E08EF"/>
    <w:rsid w:val="009E09EC"/>
    <w:rsid w:val="009E09F6"/>
    <w:rsid w:val="009E0A5B"/>
    <w:rsid w:val="009E11F8"/>
    <w:rsid w:val="009E12ED"/>
    <w:rsid w:val="009E1963"/>
    <w:rsid w:val="009E1A72"/>
    <w:rsid w:val="009E1B10"/>
    <w:rsid w:val="009E1CA9"/>
    <w:rsid w:val="009E1DF9"/>
    <w:rsid w:val="009E1E6D"/>
    <w:rsid w:val="009E20E3"/>
    <w:rsid w:val="009E2107"/>
    <w:rsid w:val="009E22A7"/>
    <w:rsid w:val="009E22D8"/>
    <w:rsid w:val="009E2324"/>
    <w:rsid w:val="009E2589"/>
    <w:rsid w:val="009E2613"/>
    <w:rsid w:val="009E2755"/>
    <w:rsid w:val="009E2A4E"/>
    <w:rsid w:val="009E2C93"/>
    <w:rsid w:val="009E2D35"/>
    <w:rsid w:val="009E2F49"/>
    <w:rsid w:val="009E3022"/>
    <w:rsid w:val="009E31B1"/>
    <w:rsid w:val="009E31B2"/>
    <w:rsid w:val="009E31F2"/>
    <w:rsid w:val="009E31FC"/>
    <w:rsid w:val="009E3264"/>
    <w:rsid w:val="009E3400"/>
    <w:rsid w:val="009E34AB"/>
    <w:rsid w:val="009E3529"/>
    <w:rsid w:val="009E3AEF"/>
    <w:rsid w:val="009E3FF1"/>
    <w:rsid w:val="009E3FF2"/>
    <w:rsid w:val="009E420D"/>
    <w:rsid w:val="009E44AE"/>
    <w:rsid w:val="009E44B1"/>
    <w:rsid w:val="009E4BD9"/>
    <w:rsid w:val="009E4F1F"/>
    <w:rsid w:val="009E4F78"/>
    <w:rsid w:val="009E505E"/>
    <w:rsid w:val="009E50CD"/>
    <w:rsid w:val="009E52EE"/>
    <w:rsid w:val="009E55F2"/>
    <w:rsid w:val="009E560C"/>
    <w:rsid w:val="009E5A00"/>
    <w:rsid w:val="009E5A23"/>
    <w:rsid w:val="009E5B29"/>
    <w:rsid w:val="009E5B84"/>
    <w:rsid w:val="009E5D4A"/>
    <w:rsid w:val="009E5E05"/>
    <w:rsid w:val="009E60BE"/>
    <w:rsid w:val="009E6144"/>
    <w:rsid w:val="009E6308"/>
    <w:rsid w:val="009E633C"/>
    <w:rsid w:val="009E63B8"/>
    <w:rsid w:val="009E63CC"/>
    <w:rsid w:val="009E66C0"/>
    <w:rsid w:val="009E6847"/>
    <w:rsid w:val="009E6876"/>
    <w:rsid w:val="009E6A8C"/>
    <w:rsid w:val="009E6B8C"/>
    <w:rsid w:val="009E6E38"/>
    <w:rsid w:val="009E6F6D"/>
    <w:rsid w:val="009E6FE4"/>
    <w:rsid w:val="009E70B6"/>
    <w:rsid w:val="009E70CE"/>
    <w:rsid w:val="009E70D9"/>
    <w:rsid w:val="009E718A"/>
    <w:rsid w:val="009E777D"/>
    <w:rsid w:val="009E787E"/>
    <w:rsid w:val="009E79B9"/>
    <w:rsid w:val="009E7A45"/>
    <w:rsid w:val="009E7BD1"/>
    <w:rsid w:val="009E7C4F"/>
    <w:rsid w:val="009E7CB1"/>
    <w:rsid w:val="009E7D81"/>
    <w:rsid w:val="009E7F59"/>
    <w:rsid w:val="009F022A"/>
    <w:rsid w:val="009F0AF4"/>
    <w:rsid w:val="009F0E1F"/>
    <w:rsid w:val="009F0F4E"/>
    <w:rsid w:val="009F1085"/>
    <w:rsid w:val="009F13D7"/>
    <w:rsid w:val="009F144F"/>
    <w:rsid w:val="009F1854"/>
    <w:rsid w:val="009F1A4C"/>
    <w:rsid w:val="009F1CAB"/>
    <w:rsid w:val="009F1D4C"/>
    <w:rsid w:val="009F1DAE"/>
    <w:rsid w:val="009F2084"/>
    <w:rsid w:val="009F22DA"/>
    <w:rsid w:val="009F2351"/>
    <w:rsid w:val="009F23F1"/>
    <w:rsid w:val="009F247B"/>
    <w:rsid w:val="009F267C"/>
    <w:rsid w:val="009F272A"/>
    <w:rsid w:val="009F274B"/>
    <w:rsid w:val="009F29CE"/>
    <w:rsid w:val="009F2A84"/>
    <w:rsid w:val="009F2BBA"/>
    <w:rsid w:val="009F2CA8"/>
    <w:rsid w:val="009F2CC5"/>
    <w:rsid w:val="009F2CDC"/>
    <w:rsid w:val="009F2E18"/>
    <w:rsid w:val="009F2E45"/>
    <w:rsid w:val="009F2EF5"/>
    <w:rsid w:val="009F32AC"/>
    <w:rsid w:val="009F33F0"/>
    <w:rsid w:val="009F3646"/>
    <w:rsid w:val="009F3B42"/>
    <w:rsid w:val="009F3C53"/>
    <w:rsid w:val="009F3CF0"/>
    <w:rsid w:val="009F3E0B"/>
    <w:rsid w:val="009F3E49"/>
    <w:rsid w:val="009F414F"/>
    <w:rsid w:val="009F4244"/>
    <w:rsid w:val="009F4388"/>
    <w:rsid w:val="009F4963"/>
    <w:rsid w:val="009F4982"/>
    <w:rsid w:val="009F4BDE"/>
    <w:rsid w:val="009F4D47"/>
    <w:rsid w:val="009F4ED0"/>
    <w:rsid w:val="009F50F1"/>
    <w:rsid w:val="009F514F"/>
    <w:rsid w:val="009F5254"/>
    <w:rsid w:val="009F5268"/>
    <w:rsid w:val="009F54C1"/>
    <w:rsid w:val="009F5562"/>
    <w:rsid w:val="009F5A7C"/>
    <w:rsid w:val="009F5BBB"/>
    <w:rsid w:val="009F5E39"/>
    <w:rsid w:val="009F5E6B"/>
    <w:rsid w:val="009F5EBE"/>
    <w:rsid w:val="009F5F2F"/>
    <w:rsid w:val="009F625D"/>
    <w:rsid w:val="009F65DC"/>
    <w:rsid w:val="009F681A"/>
    <w:rsid w:val="009F6952"/>
    <w:rsid w:val="009F6999"/>
    <w:rsid w:val="009F6C65"/>
    <w:rsid w:val="009F6E9C"/>
    <w:rsid w:val="009F6ED1"/>
    <w:rsid w:val="009F6EE6"/>
    <w:rsid w:val="009F7068"/>
    <w:rsid w:val="009F732F"/>
    <w:rsid w:val="009F73D8"/>
    <w:rsid w:val="009F744F"/>
    <w:rsid w:val="009F7463"/>
    <w:rsid w:val="009F760E"/>
    <w:rsid w:val="00A0009F"/>
    <w:rsid w:val="00A002B8"/>
    <w:rsid w:val="00A002EA"/>
    <w:rsid w:val="00A00752"/>
    <w:rsid w:val="00A007BB"/>
    <w:rsid w:val="00A009B1"/>
    <w:rsid w:val="00A009F1"/>
    <w:rsid w:val="00A00A25"/>
    <w:rsid w:val="00A00A76"/>
    <w:rsid w:val="00A00D7B"/>
    <w:rsid w:val="00A00DD9"/>
    <w:rsid w:val="00A01245"/>
    <w:rsid w:val="00A0127F"/>
    <w:rsid w:val="00A01466"/>
    <w:rsid w:val="00A014FD"/>
    <w:rsid w:val="00A017C6"/>
    <w:rsid w:val="00A01EEA"/>
    <w:rsid w:val="00A01F30"/>
    <w:rsid w:val="00A01F96"/>
    <w:rsid w:val="00A01FED"/>
    <w:rsid w:val="00A020D9"/>
    <w:rsid w:val="00A02259"/>
    <w:rsid w:val="00A0233A"/>
    <w:rsid w:val="00A024C4"/>
    <w:rsid w:val="00A0287C"/>
    <w:rsid w:val="00A02D20"/>
    <w:rsid w:val="00A03141"/>
    <w:rsid w:val="00A03328"/>
    <w:rsid w:val="00A033CA"/>
    <w:rsid w:val="00A033E9"/>
    <w:rsid w:val="00A03594"/>
    <w:rsid w:val="00A03703"/>
    <w:rsid w:val="00A037DE"/>
    <w:rsid w:val="00A03A9C"/>
    <w:rsid w:val="00A03AA3"/>
    <w:rsid w:val="00A03AC1"/>
    <w:rsid w:val="00A03CB8"/>
    <w:rsid w:val="00A03CF3"/>
    <w:rsid w:val="00A03D15"/>
    <w:rsid w:val="00A040A0"/>
    <w:rsid w:val="00A04131"/>
    <w:rsid w:val="00A041F4"/>
    <w:rsid w:val="00A04702"/>
    <w:rsid w:val="00A0471B"/>
    <w:rsid w:val="00A0490B"/>
    <w:rsid w:val="00A04A02"/>
    <w:rsid w:val="00A04D28"/>
    <w:rsid w:val="00A0502C"/>
    <w:rsid w:val="00A05840"/>
    <w:rsid w:val="00A05B7C"/>
    <w:rsid w:val="00A05D6E"/>
    <w:rsid w:val="00A0602A"/>
    <w:rsid w:val="00A06313"/>
    <w:rsid w:val="00A06395"/>
    <w:rsid w:val="00A06413"/>
    <w:rsid w:val="00A066A7"/>
    <w:rsid w:val="00A067A2"/>
    <w:rsid w:val="00A068CE"/>
    <w:rsid w:val="00A06A15"/>
    <w:rsid w:val="00A06B21"/>
    <w:rsid w:val="00A07153"/>
    <w:rsid w:val="00A07293"/>
    <w:rsid w:val="00A073A1"/>
    <w:rsid w:val="00A0765B"/>
    <w:rsid w:val="00A0778E"/>
    <w:rsid w:val="00A078F9"/>
    <w:rsid w:val="00A0799E"/>
    <w:rsid w:val="00A079A5"/>
    <w:rsid w:val="00A079DD"/>
    <w:rsid w:val="00A07A46"/>
    <w:rsid w:val="00A07A62"/>
    <w:rsid w:val="00A07BCA"/>
    <w:rsid w:val="00A07D90"/>
    <w:rsid w:val="00A07F76"/>
    <w:rsid w:val="00A07F9E"/>
    <w:rsid w:val="00A1012E"/>
    <w:rsid w:val="00A10174"/>
    <w:rsid w:val="00A10180"/>
    <w:rsid w:val="00A102AC"/>
    <w:rsid w:val="00A10636"/>
    <w:rsid w:val="00A10673"/>
    <w:rsid w:val="00A10972"/>
    <w:rsid w:val="00A10B36"/>
    <w:rsid w:val="00A10B4D"/>
    <w:rsid w:val="00A10E71"/>
    <w:rsid w:val="00A10FFC"/>
    <w:rsid w:val="00A111FE"/>
    <w:rsid w:val="00A1124B"/>
    <w:rsid w:val="00A114AE"/>
    <w:rsid w:val="00A11665"/>
    <w:rsid w:val="00A11BB5"/>
    <w:rsid w:val="00A11BFC"/>
    <w:rsid w:val="00A11BFD"/>
    <w:rsid w:val="00A11D5E"/>
    <w:rsid w:val="00A11D8D"/>
    <w:rsid w:val="00A12068"/>
    <w:rsid w:val="00A120A7"/>
    <w:rsid w:val="00A121B0"/>
    <w:rsid w:val="00A122BC"/>
    <w:rsid w:val="00A122E7"/>
    <w:rsid w:val="00A1235D"/>
    <w:rsid w:val="00A1249A"/>
    <w:rsid w:val="00A1256E"/>
    <w:rsid w:val="00A1273E"/>
    <w:rsid w:val="00A127F3"/>
    <w:rsid w:val="00A128CC"/>
    <w:rsid w:val="00A12A33"/>
    <w:rsid w:val="00A12B83"/>
    <w:rsid w:val="00A12C78"/>
    <w:rsid w:val="00A12DD7"/>
    <w:rsid w:val="00A13153"/>
    <w:rsid w:val="00A13258"/>
    <w:rsid w:val="00A13412"/>
    <w:rsid w:val="00A136CD"/>
    <w:rsid w:val="00A136E6"/>
    <w:rsid w:val="00A13765"/>
    <w:rsid w:val="00A1382B"/>
    <w:rsid w:val="00A13976"/>
    <w:rsid w:val="00A13A01"/>
    <w:rsid w:val="00A13C48"/>
    <w:rsid w:val="00A13C54"/>
    <w:rsid w:val="00A13EF2"/>
    <w:rsid w:val="00A141AB"/>
    <w:rsid w:val="00A143F3"/>
    <w:rsid w:val="00A14546"/>
    <w:rsid w:val="00A14648"/>
    <w:rsid w:val="00A148D3"/>
    <w:rsid w:val="00A148D8"/>
    <w:rsid w:val="00A14A5C"/>
    <w:rsid w:val="00A14B1B"/>
    <w:rsid w:val="00A14C64"/>
    <w:rsid w:val="00A14F19"/>
    <w:rsid w:val="00A14FD8"/>
    <w:rsid w:val="00A150A8"/>
    <w:rsid w:val="00A152EA"/>
    <w:rsid w:val="00A15478"/>
    <w:rsid w:val="00A15643"/>
    <w:rsid w:val="00A158A0"/>
    <w:rsid w:val="00A15979"/>
    <w:rsid w:val="00A15A5D"/>
    <w:rsid w:val="00A15D64"/>
    <w:rsid w:val="00A15EE2"/>
    <w:rsid w:val="00A16047"/>
    <w:rsid w:val="00A163AC"/>
    <w:rsid w:val="00A16459"/>
    <w:rsid w:val="00A164E8"/>
    <w:rsid w:val="00A167B0"/>
    <w:rsid w:val="00A16A81"/>
    <w:rsid w:val="00A16C7A"/>
    <w:rsid w:val="00A16E8D"/>
    <w:rsid w:val="00A17506"/>
    <w:rsid w:val="00A1788A"/>
    <w:rsid w:val="00A17DE0"/>
    <w:rsid w:val="00A17E54"/>
    <w:rsid w:val="00A20100"/>
    <w:rsid w:val="00A204F3"/>
    <w:rsid w:val="00A20532"/>
    <w:rsid w:val="00A205B7"/>
    <w:rsid w:val="00A20681"/>
    <w:rsid w:val="00A209CB"/>
    <w:rsid w:val="00A20A0B"/>
    <w:rsid w:val="00A20A9F"/>
    <w:rsid w:val="00A20AF3"/>
    <w:rsid w:val="00A20F43"/>
    <w:rsid w:val="00A21042"/>
    <w:rsid w:val="00A21644"/>
    <w:rsid w:val="00A21892"/>
    <w:rsid w:val="00A21A22"/>
    <w:rsid w:val="00A21B3B"/>
    <w:rsid w:val="00A21C64"/>
    <w:rsid w:val="00A21D04"/>
    <w:rsid w:val="00A22348"/>
    <w:rsid w:val="00A223AB"/>
    <w:rsid w:val="00A2294D"/>
    <w:rsid w:val="00A22BEB"/>
    <w:rsid w:val="00A22DE8"/>
    <w:rsid w:val="00A230A3"/>
    <w:rsid w:val="00A23240"/>
    <w:rsid w:val="00A23426"/>
    <w:rsid w:val="00A235A8"/>
    <w:rsid w:val="00A235ED"/>
    <w:rsid w:val="00A235F5"/>
    <w:rsid w:val="00A23657"/>
    <w:rsid w:val="00A2367A"/>
    <w:rsid w:val="00A23C9F"/>
    <w:rsid w:val="00A23D77"/>
    <w:rsid w:val="00A23E68"/>
    <w:rsid w:val="00A2418D"/>
    <w:rsid w:val="00A2418F"/>
    <w:rsid w:val="00A241FA"/>
    <w:rsid w:val="00A24315"/>
    <w:rsid w:val="00A2434F"/>
    <w:rsid w:val="00A24788"/>
    <w:rsid w:val="00A248EB"/>
    <w:rsid w:val="00A249C8"/>
    <w:rsid w:val="00A249F4"/>
    <w:rsid w:val="00A24A53"/>
    <w:rsid w:val="00A24A82"/>
    <w:rsid w:val="00A24A95"/>
    <w:rsid w:val="00A24C31"/>
    <w:rsid w:val="00A24E25"/>
    <w:rsid w:val="00A24F09"/>
    <w:rsid w:val="00A24F4A"/>
    <w:rsid w:val="00A2502E"/>
    <w:rsid w:val="00A251D1"/>
    <w:rsid w:val="00A25363"/>
    <w:rsid w:val="00A2536A"/>
    <w:rsid w:val="00A253D2"/>
    <w:rsid w:val="00A25503"/>
    <w:rsid w:val="00A255AA"/>
    <w:rsid w:val="00A2590C"/>
    <w:rsid w:val="00A25954"/>
    <w:rsid w:val="00A25D3C"/>
    <w:rsid w:val="00A25FD8"/>
    <w:rsid w:val="00A26258"/>
    <w:rsid w:val="00A262FA"/>
    <w:rsid w:val="00A26314"/>
    <w:rsid w:val="00A26348"/>
    <w:rsid w:val="00A263A7"/>
    <w:rsid w:val="00A2657A"/>
    <w:rsid w:val="00A26654"/>
    <w:rsid w:val="00A2665D"/>
    <w:rsid w:val="00A26821"/>
    <w:rsid w:val="00A26912"/>
    <w:rsid w:val="00A26B56"/>
    <w:rsid w:val="00A27012"/>
    <w:rsid w:val="00A27436"/>
    <w:rsid w:val="00A275ED"/>
    <w:rsid w:val="00A277B4"/>
    <w:rsid w:val="00A277FC"/>
    <w:rsid w:val="00A27A2B"/>
    <w:rsid w:val="00A27BDE"/>
    <w:rsid w:val="00A27C51"/>
    <w:rsid w:val="00A27E38"/>
    <w:rsid w:val="00A27EAC"/>
    <w:rsid w:val="00A27FEA"/>
    <w:rsid w:val="00A30188"/>
    <w:rsid w:val="00A302F4"/>
    <w:rsid w:val="00A302F6"/>
    <w:rsid w:val="00A30443"/>
    <w:rsid w:val="00A30552"/>
    <w:rsid w:val="00A306DC"/>
    <w:rsid w:val="00A309C3"/>
    <w:rsid w:val="00A30C28"/>
    <w:rsid w:val="00A31138"/>
    <w:rsid w:val="00A31179"/>
    <w:rsid w:val="00A31357"/>
    <w:rsid w:val="00A31362"/>
    <w:rsid w:val="00A314ED"/>
    <w:rsid w:val="00A31591"/>
    <w:rsid w:val="00A3162C"/>
    <w:rsid w:val="00A31633"/>
    <w:rsid w:val="00A316E0"/>
    <w:rsid w:val="00A31774"/>
    <w:rsid w:val="00A318A7"/>
    <w:rsid w:val="00A3196F"/>
    <w:rsid w:val="00A319E1"/>
    <w:rsid w:val="00A31E3B"/>
    <w:rsid w:val="00A31F29"/>
    <w:rsid w:val="00A31FFD"/>
    <w:rsid w:val="00A325CE"/>
    <w:rsid w:val="00A32677"/>
    <w:rsid w:val="00A326F7"/>
    <w:rsid w:val="00A32A93"/>
    <w:rsid w:val="00A32DBB"/>
    <w:rsid w:val="00A32E1F"/>
    <w:rsid w:val="00A32E97"/>
    <w:rsid w:val="00A33319"/>
    <w:rsid w:val="00A33411"/>
    <w:rsid w:val="00A3357E"/>
    <w:rsid w:val="00A33715"/>
    <w:rsid w:val="00A33A3E"/>
    <w:rsid w:val="00A33DCA"/>
    <w:rsid w:val="00A33E20"/>
    <w:rsid w:val="00A33E2C"/>
    <w:rsid w:val="00A33E57"/>
    <w:rsid w:val="00A34223"/>
    <w:rsid w:val="00A342AA"/>
    <w:rsid w:val="00A343F7"/>
    <w:rsid w:val="00A34499"/>
    <w:rsid w:val="00A34520"/>
    <w:rsid w:val="00A3499C"/>
    <w:rsid w:val="00A349B4"/>
    <w:rsid w:val="00A34DD7"/>
    <w:rsid w:val="00A34E59"/>
    <w:rsid w:val="00A353BB"/>
    <w:rsid w:val="00A3546A"/>
    <w:rsid w:val="00A3547C"/>
    <w:rsid w:val="00A3549C"/>
    <w:rsid w:val="00A354EE"/>
    <w:rsid w:val="00A35502"/>
    <w:rsid w:val="00A3567B"/>
    <w:rsid w:val="00A35F33"/>
    <w:rsid w:val="00A35FAC"/>
    <w:rsid w:val="00A36008"/>
    <w:rsid w:val="00A36732"/>
    <w:rsid w:val="00A36AD9"/>
    <w:rsid w:val="00A36BE6"/>
    <w:rsid w:val="00A36BEF"/>
    <w:rsid w:val="00A36D50"/>
    <w:rsid w:val="00A36E9D"/>
    <w:rsid w:val="00A3722D"/>
    <w:rsid w:val="00A3728F"/>
    <w:rsid w:val="00A3742A"/>
    <w:rsid w:val="00A37C2F"/>
    <w:rsid w:val="00A37C5C"/>
    <w:rsid w:val="00A37EB3"/>
    <w:rsid w:val="00A40075"/>
    <w:rsid w:val="00A4023F"/>
    <w:rsid w:val="00A40448"/>
    <w:rsid w:val="00A404D1"/>
    <w:rsid w:val="00A405FD"/>
    <w:rsid w:val="00A40618"/>
    <w:rsid w:val="00A40698"/>
    <w:rsid w:val="00A407B9"/>
    <w:rsid w:val="00A4099D"/>
    <w:rsid w:val="00A40A1A"/>
    <w:rsid w:val="00A4149F"/>
    <w:rsid w:val="00A415A4"/>
    <w:rsid w:val="00A4178E"/>
    <w:rsid w:val="00A41822"/>
    <w:rsid w:val="00A41948"/>
    <w:rsid w:val="00A41A12"/>
    <w:rsid w:val="00A41E2C"/>
    <w:rsid w:val="00A41FC3"/>
    <w:rsid w:val="00A42274"/>
    <w:rsid w:val="00A42331"/>
    <w:rsid w:val="00A423AE"/>
    <w:rsid w:val="00A42699"/>
    <w:rsid w:val="00A42CAA"/>
    <w:rsid w:val="00A42DA9"/>
    <w:rsid w:val="00A42FE2"/>
    <w:rsid w:val="00A431CB"/>
    <w:rsid w:val="00A4331C"/>
    <w:rsid w:val="00A43407"/>
    <w:rsid w:val="00A43434"/>
    <w:rsid w:val="00A43485"/>
    <w:rsid w:val="00A437FE"/>
    <w:rsid w:val="00A4397B"/>
    <w:rsid w:val="00A43A8B"/>
    <w:rsid w:val="00A43AD7"/>
    <w:rsid w:val="00A43C68"/>
    <w:rsid w:val="00A43E22"/>
    <w:rsid w:val="00A43EDF"/>
    <w:rsid w:val="00A44246"/>
    <w:rsid w:val="00A44342"/>
    <w:rsid w:val="00A4453F"/>
    <w:rsid w:val="00A44636"/>
    <w:rsid w:val="00A4465B"/>
    <w:rsid w:val="00A446A1"/>
    <w:rsid w:val="00A44BD2"/>
    <w:rsid w:val="00A44D9D"/>
    <w:rsid w:val="00A44E58"/>
    <w:rsid w:val="00A44F26"/>
    <w:rsid w:val="00A4526D"/>
    <w:rsid w:val="00A455B9"/>
    <w:rsid w:val="00A455FD"/>
    <w:rsid w:val="00A45647"/>
    <w:rsid w:val="00A4577D"/>
    <w:rsid w:val="00A458BC"/>
    <w:rsid w:val="00A45AA7"/>
    <w:rsid w:val="00A45D29"/>
    <w:rsid w:val="00A45D54"/>
    <w:rsid w:val="00A45E09"/>
    <w:rsid w:val="00A45F77"/>
    <w:rsid w:val="00A45FA0"/>
    <w:rsid w:val="00A45FF2"/>
    <w:rsid w:val="00A4663F"/>
    <w:rsid w:val="00A46B6E"/>
    <w:rsid w:val="00A46CC0"/>
    <w:rsid w:val="00A47139"/>
    <w:rsid w:val="00A472EB"/>
    <w:rsid w:val="00A476E5"/>
    <w:rsid w:val="00A47708"/>
    <w:rsid w:val="00A47A3A"/>
    <w:rsid w:val="00A47BF9"/>
    <w:rsid w:val="00A47C16"/>
    <w:rsid w:val="00A47E40"/>
    <w:rsid w:val="00A47F34"/>
    <w:rsid w:val="00A500D7"/>
    <w:rsid w:val="00A500FA"/>
    <w:rsid w:val="00A5024C"/>
    <w:rsid w:val="00A50283"/>
    <w:rsid w:val="00A50371"/>
    <w:rsid w:val="00A503B8"/>
    <w:rsid w:val="00A508CF"/>
    <w:rsid w:val="00A50B93"/>
    <w:rsid w:val="00A50C1B"/>
    <w:rsid w:val="00A50D6F"/>
    <w:rsid w:val="00A50DF4"/>
    <w:rsid w:val="00A51271"/>
    <w:rsid w:val="00A51857"/>
    <w:rsid w:val="00A519D3"/>
    <w:rsid w:val="00A51BAB"/>
    <w:rsid w:val="00A51E0C"/>
    <w:rsid w:val="00A51ED0"/>
    <w:rsid w:val="00A520D1"/>
    <w:rsid w:val="00A5218A"/>
    <w:rsid w:val="00A52306"/>
    <w:rsid w:val="00A5238D"/>
    <w:rsid w:val="00A526BB"/>
    <w:rsid w:val="00A527C9"/>
    <w:rsid w:val="00A52C94"/>
    <w:rsid w:val="00A52CCF"/>
    <w:rsid w:val="00A53177"/>
    <w:rsid w:val="00A53284"/>
    <w:rsid w:val="00A533D4"/>
    <w:rsid w:val="00A53718"/>
    <w:rsid w:val="00A53781"/>
    <w:rsid w:val="00A537B8"/>
    <w:rsid w:val="00A539AC"/>
    <w:rsid w:val="00A53A12"/>
    <w:rsid w:val="00A53AFC"/>
    <w:rsid w:val="00A53D02"/>
    <w:rsid w:val="00A53DB3"/>
    <w:rsid w:val="00A53E9A"/>
    <w:rsid w:val="00A53FDC"/>
    <w:rsid w:val="00A54087"/>
    <w:rsid w:val="00A5420C"/>
    <w:rsid w:val="00A543C1"/>
    <w:rsid w:val="00A543C9"/>
    <w:rsid w:val="00A5453B"/>
    <w:rsid w:val="00A5457E"/>
    <w:rsid w:val="00A54986"/>
    <w:rsid w:val="00A54ED3"/>
    <w:rsid w:val="00A54EE1"/>
    <w:rsid w:val="00A54F6A"/>
    <w:rsid w:val="00A55041"/>
    <w:rsid w:val="00A55047"/>
    <w:rsid w:val="00A550A7"/>
    <w:rsid w:val="00A55135"/>
    <w:rsid w:val="00A55251"/>
    <w:rsid w:val="00A552BA"/>
    <w:rsid w:val="00A55374"/>
    <w:rsid w:val="00A55C5A"/>
    <w:rsid w:val="00A55CCE"/>
    <w:rsid w:val="00A56040"/>
    <w:rsid w:val="00A56155"/>
    <w:rsid w:val="00A5626C"/>
    <w:rsid w:val="00A56313"/>
    <w:rsid w:val="00A565D4"/>
    <w:rsid w:val="00A565E9"/>
    <w:rsid w:val="00A566AF"/>
    <w:rsid w:val="00A56848"/>
    <w:rsid w:val="00A569BD"/>
    <w:rsid w:val="00A569F4"/>
    <w:rsid w:val="00A56B48"/>
    <w:rsid w:val="00A56BFD"/>
    <w:rsid w:val="00A56D96"/>
    <w:rsid w:val="00A56DCC"/>
    <w:rsid w:val="00A56EF9"/>
    <w:rsid w:val="00A570BE"/>
    <w:rsid w:val="00A57178"/>
    <w:rsid w:val="00A572A3"/>
    <w:rsid w:val="00A577AD"/>
    <w:rsid w:val="00A57979"/>
    <w:rsid w:val="00A57A32"/>
    <w:rsid w:val="00A6003B"/>
    <w:rsid w:val="00A6006A"/>
    <w:rsid w:val="00A600BE"/>
    <w:rsid w:val="00A602C2"/>
    <w:rsid w:val="00A60466"/>
    <w:rsid w:val="00A60688"/>
    <w:rsid w:val="00A60F20"/>
    <w:rsid w:val="00A60F91"/>
    <w:rsid w:val="00A611F8"/>
    <w:rsid w:val="00A6142B"/>
    <w:rsid w:val="00A615C3"/>
    <w:rsid w:val="00A61743"/>
    <w:rsid w:val="00A617AB"/>
    <w:rsid w:val="00A61BAB"/>
    <w:rsid w:val="00A61E29"/>
    <w:rsid w:val="00A61EA6"/>
    <w:rsid w:val="00A61F2D"/>
    <w:rsid w:val="00A62001"/>
    <w:rsid w:val="00A62172"/>
    <w:rsid w:val="00A6223C"/>
    <w:rsid w:val="00A622A8"/>
    <w:rsid w:val="00A62497"/>
    <w:rsid w:val="00A624B3"/>
    <w:rsid w:val="00A62713"/>
    <w:rsid w:val="00A62C0A"/>
    <w:rsid w:val="00A62E03"/>
    <w:rsid w:val="00A62EA2"/>
    <w:rsid w:val="00A62EA7"/>
    <w:rsid w:val="00A6308B"/>
    <w:rsid w:val="00A630F2"/>
    <w:rsid w:val="00A634C4"/>
    <w:rsid w:val="00A6369D"/>
    <w:rsid w:val="00A637B9"/>
    <w:rsid w:val="00A637EE"/>
    <w:rsid w:val="00A63859"/>
    <w:rsid w:val="00A63BD1"/>
    <w:rsid w:val="00A63BFA"/>
    <w:rsid w:val="00A63C72"/>
    <w:rsid w:val="00A63CDC"/>
    <w:rsid w:val="00A6423C"/>
    <w:rsid w:val="00A642A9"/>
    <w:rsid w:val="00A646BD"/>
    <w:rsid w:val="00A64867"/>
    <w:rsid w:val="00A648DE"/>
    <w:rsid w:val="00A64A16"/>
    <w:rsid w:val="00A64C4A"/>
    <w:rsid w:val="00A64C73"/>
    <w:rsid w:val="00A6517F"/>
    <w:rsid w:val="00A651FB"/>
    <w:rsid w:val="00A65212"/>
    <w:rsid w:val="00A6573B"/>
    <w:rsid w:val="00A657D1"/>
    <w:rsid w:val="00A65919"/>
    <w:rsid w:val="00A65956"/>
    <w:rsid w:val="00A65A15"/>
    <w:rsid w:val="00A65A67"/>
    <w:rsid w:val="00A65D35"/>
    <w:rsid w:val="00A65DAE"/>
    <w:rsid w:val="00A6653E"/>
    <w:rsid w:val="00A66624"/>
    <w:rsid w:val="00A66848"/>
    <w:rsid w:val="00A6687A"/>
    <w:rsid w:val="00A66D25"/>
    <w:rsid w:val="00A67152"/>
    <w:rsid w:val="00A67351"/>
    <w:rsid w:val="00A674B5"/>
    <w:rsid w:val="00A674D2"/>
    <w:rsid w:val="00A67535"/>
    <w:rsid w:val="00A675F0"/>
    <w:rsid w:val="00A677DF"/>
    <w:rsid w:val="00A67D4E"/>
    <w:rsid w:val="00A67D7F"/>
    <w:rsid w:val="00A67DEE"/>
    <w:rsid w:val="00A70217"/>
    <w:rsid w:val="00A70559"/>
    <w:rsid w:val="00A70647"/>
    <w:rsid w:val="00A70656"/>
    <w:rsid w:val="00A70671"/>
    <w:rsid w:val="00A7079B"/>
    <w:rsid w:val="00A707F6"/>
    <w:rsid w:val="00A7097F"/>
    <w:rsid w:val="00A70A55"/>
    <w:rsid w:val="00A70B54"/>
    <w:rsid w:val="00A70D12"/>
    <w:rsid w:val="00A70DA7"/>
    <w:rsid w:val="00A713D2"/>
    <w:rsid w:val="00A713E5"/>
    <w:rsid w:val="00A71717"/>
    <w:rsid w:val="00A7178E"/>
    <w:rsid w:val="00A71BD4"/>
    <w:rsid w:val="00A71BE2"/>
    <w:rsid w:val="00A72136"/>
    <w:rsid w:val="00A72190"/>
    <w:rsid w:val="00A721E8"/>
    <w:rsid w:val="00A72216"/>
    <w:rsid w:val="00A72293"/>
    <w:rsid w:val="00A7250C"/>
    <w:rsid w:val="00A7250E"/>
    <w:rsid w:val="00A72526"/>
    <w:rsid w:val="00A72665"/>
    <w:rsid w:val="00A72837"/>
    <w:rsid w:val="00A72A43"/>
    <w:rsid w:val="00A72B36"/>
    <w:rsid w:val="00A72CE5"/>
    <w:rsid w:val="00A73289"/>
    <w:rsid w:val="00A733B7"/>
    <w:rsid w:val="00A733E9"/>
    <w:rsid w:val="00A73660"/>
    <w:rsid w:val="00A737C9"/>
    <w:rsid w:val="00A7383A"/>
    <w:rsid w:val="00A73A91"/>
    <w:rsid w:val="00A73D06"/>
    <w:rsid w:val="00A73E5B"/>
    <w:rsid w:val="00A742F8"/>
    <w:rsid w:val="00A7440A"/>
    <w:rsid w:val="00A74464"/>
    <w:rsid w:val="00A74517"/>
    <w:rsid w:val="00A748C6"/>
    <w:rsid w:val="00A74B00"/>
    <w:rsid w:val="00A74C41"/>
    <w:rsid w:val="00A74DBF"/>
    <w:rsid w:val="00A74FB7"/>
    <w:rsid w:val="00A75025"/>
    <w:rsid w:val="00A75056"/>
    <w:rsid w:val="00A751C1"/>
    <w:rsid w:val="00A751CA"/>
    <w:rsid w:val="00A75338"/>
    <w:rsid w:val="00A7534B"/>
    <w:rsid w:val="00A754EF"/>
    <w:rsid w:val="00A75651"/>
    <w:rsid w:val="00A7576F"/>
    <w:rsid w:val="00A75784"/>
    <w:rsid w:val="00A759A3"/>
    <w:rsid w:val="00A759E4"/>
    <w:rsid w:val="00A75E3F"/>
    <w:rsid w:val="00A7608A"/>
    <w:rsid w:val="00A765EA"/>
    <w:rsid w:val="00A766A2"/>
    <w:rsid w:val="00A767F0"/>
    <w:rsid w:val="00A768D8"/>
    <w:rsid w:val="00A76D8C"/>
    <w:rsid w:val="00A76DDF"/>
    <w:rsid w:val="00A76EA3"/>
    <w:rsid w:val="00A76F64"/>
    <w:rsid w:val="00A770DB"/>
    <w:rsid w:val="00A77162"/>
    <w:rsid w:val="00A7720E"/>
    <w:rsid w:val="00A772CC"/>
    <w:rsid w:val="00A775F3"/>
    <w:rsid w:val="00A776E0"/>
    <w:rsid w:val="00A776EF"/>
    <w:rsid w:val="00A777EA"/>
    <w:rsid w:val="00A7784C"/>
    <w:rsid w:val="00A77C43"/>
    <w:rsid w:val="00A77F02"/>
    <w:rsid w:val="00A77F77"/>
    <w:rsid w:val="00A80039"/>
    <w:rsid w:val="00A800BC"/>
    <w:rsid w:val="00A800CB"/>
    <w:rsid w:val="00A80102"/>
    <w:rsid w:val="00A80194"/>
    <w:rsid w:val="00A80216"/>
    <w:rsid w:val="00A80438"/>
    <w:rsid w:val="00A804A7"/>
    <w:rsid w:val="00A80670"/>
    <w:rsid w:val="00A80681"/>
    <w:rsid w:val="00A8093D"/>
    <w:rsid w:val="00A809F4"/>
    <w:rsid w:val="00A80A03"/>
    <w:rsid w:val="00A80BDB"/>
    <w:rsid w:val="00A80C2E"/>
    <w:rsid w:val="00A80CEB"/>
    <w:rsid w:val="00A80D38"/>
    <w:rsid w:val="00A8111B"/>
    <w:rsid w:val="00A811E4"/>
    <w:rsid w:val="00A814A1"/>
    <w:rsid w:val="00A81537"/>
    <w:rsid w:val="00A816E8"/>
    <w:rsid w:val="00A81819"/>
    <w:rsid w:val="00A819D3"/>
    <w:rsid w:val="00A81ABE"/>
    <w:rsid w:val="00A81ADB"/>
    <w:rsid w:val="00A81B33"/>
    <w:rsid w:val="00A81C5F"/>
    <w:rsid w:val="00A81CE8"/>
    <w:rsid w:val="00A81E27"/>
    <w:rsid w:val="00A81F09"/>
    <w:rsid w:val="00A81FB4"/>
    <w:rsid w:val="00A81FEE"/>
    <w:rsid w:val="00A8208B"/>
    <w:rsid w:val="00A820A1"/>
    <w:rsid w:val="00A82227"/>
    <w:rsid w:val="00A823C1"/>
    <w:rsid w:val="00A8260A"/>
    <w:rsid w:val="00A8278D"/>
    <w:rsid w:val="00A827ED"/>
    <w:rsid w:val="00A828CE"/>
    <w:rsid w:val="00A82A50"/>
    <w:rsid w:val="00A82CAA"/>
    <w:rsid w:val="00A82F14"/>
    <w:rsid w:val="00A82FB7"/>
    <w:rsid w:val="00A8307A"/>
    <w:rsid w:val="00A83130"/>
    <w:rsid w:val="00A83147"/>
    <w:rsid w:val="00A83243"/>
    <w:rsid w:val="00A833D2"/>
    <w:rsid w:val="00A833D4"/>
    <w:rsid w:val="00A833ED"/>
    <w:rsid w:val="00A83454"/>
    <w:rsid w:val="00A836C4"/>
    <w:rsid w:val="00A836E8"/>
    <w:rsid w:val="00A837C8"/>
    <w:rsid w:val="00A839A3"/>
    <w:rsid w:val="00A83CB2"/>
    <w:rsid w:val="00A83CC7"/>
    <w:rsid w:val="00A83F4B"/>
    <w:rsid w:val="00A83FC2"/>
    <w:rsid w:val="00A83FDB"/>
    <w:rsid w:val="00A8474A"/>
    <w:rsid w:val="00A8476F"/>
    <w:rsid w:val="00A8482B"/>
    <w:rsid w:val="00A84B72"/>
    <w:rsid w:val="00A84CC1"/>
    <w:rsid w:val="00A8512B"/>
    <w:rsid w:val="00A85541"/>
    <w:rsid w:val="00A856BE"/>
    <w:rsid w:val="00A85743"/>
    <w:rsid w:val="00A85943"/>
    <w:rsid w:val="00A85A1B"/>
    <w:rsid w:val="00A85B0E"/>
    <w:rsid w:val="00A85CEA"/>
    <w:rsid w:val="00A85EA4"/>
    <w:rsid w:val="00A85F36"/>
    <w:rsid w:val="00A86096"/>
    <w:rsid w:val="00A86525"/>
    <w:rsid w:val="00A86622"/>
    <w:rsid w:val="00A8667A"/>
    <w:rsid w:val="00A86965"/>
    <w:rsid w:val="00A86AC3"/>
    <w:rsid w:val="00A86CA9"/>
    <w:rsid w:val="00A86D2A"/>
    <w:rsid w:val="00A86DE6"/>
    <w:rsid w:val="00A86E0D"/>
    <w:rsid w:val="00A86E8F"/>
    <w:rsid w:val="00A870C5"/>
    <w:rsid w:val="00A871C2"/>
    <w:rsid w:val="00A874E7"/>
    <w:rsid w:val="00A87505"/>
    <w:rsid w:val="00A87540"/>
    <w:rsid w:val="00A879C4"/>
    <w:rsid w:val="00A87B1B"/>
    <w:rsid w:val="00A87C6C"/>
    <w:rsid w:val="00A87CE1"/>
    <w:rsid w:val="00A900E9"/>
    <w:rsid w:val="00A90266"/>
    <w:rsid w:val="00A9054E"/>
    <w:rsid w:val="00A90A22"/>
    <w:rsid w:val="00A90D24"/>
    <w:rsid w:val="00A90E04"/>
    <w:rsid w:val="00A90EA4"/>
    <w:rsid w:val="00A90F0D"/>
    <w:rsid w:val="00A91144"/>
    <w:rsid w:val="00A9126F"/>
    <w:rsid w:val="00A91289"/>
    <w:rsid w:val="00A9142B"/>
    <w:rsid w:val="00A91473"/>
    <w:rsid w:val="00A918BA"/>
    <w:rsid w:val="00A918DE"/>
    <w:rsid w:val="00A918F9"/>
    <w:rsid w:val="00A91952"/>
    <w:rsid w:val="00A91AE2"/>
    <w:rsid w:val="00A91C23"/>
    <w:rsid w:val="00A91F97"/>
    <w:rsid w:val="00A91F9B"/>
    <w:rsid w:val="00A91FBC"/>
    <w:rsid w:val="00A920E2"/>
    <w:rsid w:val="00A92516"/>
    <w:rsid w:val="00A925CB"/>
    <w:rsid w:val="00A927BE"/>
    <w:rsid w:val="00A92C93"/>
    <w:rsid w:val="00A92D4E"/>
    <w:rsid w:val="00A92E11"/>
    <w:rsid w:val="00A92E8B"/>
    <w:rsid w:val="00A92F2F"/>
    <w:rsid w:val="00A92F4F"/>
    <w:rsid w:val="00A92F6C"/>
    <w:rsid w:val="00A93310"/>
    <w:rsid w:val="00A93343"/>
    <w:rsid w:val="00A93357"/>
    <w:rsid w:val="00A935B2"/>
    <w:rsid w:val="00A93AFC"/>
    <w:rsid w:val="00A93AFE"/>
    <w:rsid w:val="00A93B01"/>
    <w:rsid w:val="00A93D23"/>
    <w:rsid w:val="00A93D79"/>
    <w:rsid w:val="00A944B9"/>
    <w:rsid w:val="00A947E3"/>
    <w:rsid w:val="00A94A8F"/>
    <w:rsid w:val="00A94AF4"/>
    <w:rsid w:val="00A94C11"/>
    <w:rsid w:val="00A950D0"/>
    <w:rsid w:val="00A950FF"/>
    <w:rsid w:val="00A95645"/>
    <w:rsid w:val="00A9568B"/>
    <w:rsid w:val="00A95739"/>
    <w:rsid w:val="00A9576E"/>
    <w:rsid w:val="00A95896"/>
    <w:rsid w:val="00A95918"/>
    <w:rsid w:val="00A95B20"/>
    <w:rsid w:val="00A95C85"/>
    <w:rsid w:val="00A95D0D"/>
    <w:rsid w:val="00A95D67"/>
    <w:rsid w:val="00A9625C"/>
    <w:rsid w:val="00A9674F"/>
    <w:rsid w:val="00A9700E"/>
    <w:rsid w:val="00A97497"/>
    <w:rsid w:val="00A9762B"/>
    <w:rsid w:val="00A97E42"/>
    <w:rsid w:val="00A97E55"/>
    <w:rsid w:val="00A97EB5"/>
    <w:rsid w:val="00A97EB9"/>
    <w:rsid w:val="00AA0297"/>
    <w:rsid w:val="00AA02D3"/>
    <w:rsid w:val="00AA02D5"/>
    <w:rsid w:val="00AA047C"/>
    <w:rsid w:val="00AA07C7"/>
    <w:rsid w:val="00AA0900"/>
    <w:rsid w:val="00AA0BB4"/>
    <w:rsid w:val="00AA0BF7"/>
    <w:rsid w:val="00AA0C8B"/>
    <w:rsid w:val="00AA0C9B"/>
    <w:rsid w:val="00AA0CD0"/>
    <w:rsid w:val="00AA0E6E"/>
    <w:rsid w:val="00AA0E6F"/>
    <w:rsid w:val="00AA0F6A"/>
    <w:rsid w:val="00AA1005"/>
    <w:rsid w:val="00AA1773"/>
    <w:rsid w:val="00AA19D5"/>
    <w:rsid w:val="00AA1B93"/>
    <w:rsid w:val="00AA1C0C"/>
    <w:rsid w:val="00AA22C1"/>
    <w:rsid w:val="00AA22CD"/>
    <w:rsid w:val="00AA24A0"/>
    <w:rsid w:val="00AA2537"/>
    <w:rsid w:val="00AA257A"/>
    <w:rsid w:val="00AA27BB"/>
    <w:rsid w:val="00AA28EA"/>
    <w:rsid w:val="00AA2A8A"/>
    <w:rsid w:val="00AA2B61"/>
    <w:rsid w:val="00AA2C88"/>
    <w:rsid w:val="00AA2DE9"/>
    <w:rsid w:val="00AA2EDC"/>
    <w:rsid w:val="00AA2F80"/>
    <w:rsid w:val="00AA30EA"/>
    <w:rsid w:val="00AA31C4"/>
    <w:rsid w:val="00AA332A"/>
    <w:rsid w:val="00AA3390"/>
    <w:rsid w:val="00AA343D"/>
    <w:rsid w:val="00AA3705"/>
    <w:rsid w:val="00AA37C4"/>
    <w:rsid w:val="00AA385A"/>
    <w:rsid w:val="00AA38B3"/>
    <w:rsid w:val="00AA3A19"/>
    <w:rsid w:val="00AA3B2F"/>
    <w:rsid w:val="00AA3BE4"/>
    <w:rsid w:val="00AA3DE8"/>
    <w:rsid w:val="00AA3FA2"/>
    <w:rsid w:val="00AA4029"/>
    <w:rsid w:val="00AA43E0"/>
    <w:rsid w:val="00AA45F9"/>
    <w:rsid w:val="00AA46CD"/>
    <w:rsid w:val="00AA4730"/>
    <w:rsid w:val="00AA4868"/>
    <w:rsid w:val="00AA49C5"/>
    <w:rsid w:val="00AA49F0"/>
    <w:rsid w:val="00AA4BB1"/>
    <w:rsid w:val="00AA512F"/>
    <w:rsid w:val="00AA5192"/>
    <w:rsid w:val="00AA53CA"/>
    <w:rsid w:val="00AA54D7"/>
    <w:rsid w:val="00AA5A45"/>
    <w:rsid w:val="00AA5ADA"/>
    <w:rsid w:val="00AA5CB2"/>
    <w:rsid w:val="00AA5CB7"/>
    <w:rsid w:val="00AA5DE7"/>
    <w:rsid w:val="00AA5E82"/>
    <w:rsid w:val="00AA5EC3"/>
    <w:rsid w:val="00AA5F04"/>
    <w:rsid w:val="00AA6133"/>
    <w:rsid w:val="00AA625B"/>
    <w:rsid w:val="00AA62FA"/>
    <w:rsid w:val="00AA639C"/>
    <w:rsid w:val="00AA63C2"/>
    <w:rsid w:val="00AA6401"/>
    <w:rsid w:val="00AA6455"/>
    <w:rsid w:val="00AA671C"/>
    <w:rsid w:val="00AA6997"/>
    <w:rsid w:val="00AA69B9"/>
    <w:rsid w:val="00AA6C53"/>
    <w:rsid w:val="00AA6D06"/>
    <w:rsid w:val="00AA7101"/>
    <w:rsid w:val="00AA7349"/>
    <w:rsid w:val="00AA74D9"/>
    <w:rsid w:val="00AA78E4"/>
    <w:rsid w:val="00AA7917"/>
    <w:rsid w:val="00AA79C2"/>
    <w:rsid w:val="00AA7A6C"/>
    <w:rsid w:val="00AA7A89"/>
    <w:rsid w:val="00AA7CFE"/>
    <w:rsid w:val="00AA7F00"/>
    <w:rsid w:val="00AA7F22"/>
    <w:rsid w:val="00AB014A"/>
    <w:rsid w:val="00AB09C3"/>
    <w:rsid w:val="00AB0CDD"/>
    <w:rsid w:val="00AB0E80"/>
    <w:rsid w:val="00AB0EAB"/>
    <w:rsid w:val="00AB0ECF"/>
    <w:rsid w:val="00AB102D"/>
    <w:rsid w:val="00AB126E"/>
    <w:rsid w:val="00AB13E2"/>
    <w:rsid w:val="00AB15CA"/>
    <w:rsid w:val="00AB160D"/>
    <w:rsid w:val="00AB188C"/>
    <w:rsid w:val="00AB1ACD"/>
    <w:rsid w:val="00AB1BF8"/>
    <w:rsid w:val="00AB1F12"/>
    <w:rsid w:val="00AB2309"/>
    <w:rsid w:val="00AB23CF"/>
    <w:rsid w:val="00AB2442"/>
    <w:rsid w:val="00AB263B"/>
    <w:rsid w:val="00AB271B"/>
    <w:rsid w:val="00AB29A4"/>
    <w:rsid w:val="00AB2D1B"/>
    <w:rsid w:val="00AB302C"/>
    <w:rsid w:val="00AB333C"/>
    <w:rsid w:val="00AB33B9"/>
    <w:rsid w:val="00AB359D"/>
    <w:rsid w:val="00AB3878"/>
    <w:rsid w:val="00AB3A9C"/>
    <w:rsid w:val="00AB3CC6"/>
    <w:rsid w:val="00AB3D86"/>
    <w:rsid w:val="00AB413F"/>
    <w:rsid w:val="00AB4322"/>
    <w:rsid w:val="00AB4551"/>
    <w:rsid w:val="00AB4897"/>
    <w:rsid w:val="00AB4BD9"/>
    <w:rsid w:val="00AB4C0F"/>
    <w:rsid w:val="00AB4C49"/>
    <w:rsid w:val="00AB4C7E"/>
    <w:rsid w:val="00AB519A"/>
    <w:rsid w:val="00AB5245"/>
    <w:rsid w:val="00AB5367"/>
    <w:rsid w:val="00AB55B5"/>
    <w:rsid w:val="00AB57A7"/>
    <w:rsid w:val="00AB5A27"/>
    <w:rsid w:val="00AB5A5A"/>
    <w:rsid w:val="00AB5BB1"/>
    <w:rsid w:val="00AB5F6B"/>
    <w:rsid w:val="00AB5FB7"/>
    <w:rsid w:val="00AB6031"/>
    <w:rsid w:val="00AB6037"/>
    <w:rsid w:val="00AB6056"/>
    <w:rsid w:val="00AB6075"/>
    <w:rsid w:val="00AB6281"/>
    <w:rsid w:val="00AB641D"/>
    <w:rsid w:val="00AB6771"/>
    <w:rsid w:val="00AB680D"/>
    <w:rsid w:val="00AB681A"/>
    <w:rsid w:val="00AB6964"/>
    <w:rsid w:val="00AB697D"/>
    <w:rsid w:val="00AB69B6"/>
    <w:rsid w:val="00AB7072"/>
    <w:rsid w:val="00AB7227"/>
    <w:rsid w:val="00AB760D"/>
    <w:rsid w:val="00AB7AED"/>
    <w:rsid w:val="00AB7C61"/>
    <w:rsid w:val="00AB7D2F"/>
    <w:rsid w:val="00AC0091"/>
    <w:rsid w:val="00AC045A"/>
    <w:rsid w:val="00AC076E"/>
    <w:rsid w:val="00AC0B7E"/>
    <w:rsid w:val="00AC0CC3"/>
    <w:rsid w:val="00AC0DE7"/>
    <w:rsid w:val="00AC1170"/>
    <w:rsid w:val="00AC1320"/>
    <w:rsid w:val="00AC14AF"/>
    <w:rsid w:val="00AC180C"/>
    <w:rsid w:val="00AC18D1"/>
    <w:rsid w:val="00AC1B86"/>
    <w:rsid w:val="00AC1F9C"/>
    <w:rsid w:val="00AC2166"/>
    <w:rsid w:val="00AC235D"/>
    <w:rsid w:val="00AC23FB"/>
    <w:rsid w:val="00AC24A8"/>
    <w:rsid w:val="00AC251D"/>
    <w:rsid w:val="00AC2547"/>
    <w:rsid w:val="00AC2850"/>
    <w:rsid w:val="00AC28BA"/>
    <w:rsid w:val="00AC294A"/>
    <w:rsid w:val="00AC2BE4"/>
    <w:rsid w:val="00AC2C68"/>
    <w:rsid w:val="00AC3029"/>
    <w:rsid w:val="00AC36EA"/>
    <w:rsid w:val="00AC373E"/>
    <w:rsid w:val="00AC37F2"/>
    <w:rsid w:val="00AC3950"/>
    <w:rsid w:val="00AC3B7D"/>
    <w:rsid w:val="00AC3BA3"/>
    <w:rsid w:val="00AC3CBB"/>
    <w:rsid w:val="00AC3CE5"/>
    <w:rsid w:val="00AC3D77"/>
    <w:rsid w:val="00AC3DCC"/>
    <w:rsid w:val="00AC41D3"/>
    <w:rsid w:val="00AC42DA"/>
    <w:rsid w:val="00AC4470"/>
    <w:rsid w:val="00AC4527"/>
    <w:rsid w:val="00AC453E"/>
    <w:rsid w:val="00AC4563"/>
    <w:rsid w:val="00AC4A16"/>
    <w:rsid w:val="00AC4A1E"/>
    <w:rsid w:val="00AC4ACA"/>
    <w:rsid w:val="00AC4CC6"/>
    <w:rsid w:val="00AC4D0F"/>
    <w:rsid w:val="00AC4E16"/>
    <w:rsid w:val="00AC529C"/>
    <w:rsid w:val="00AC538E"/>
    <w:rsid w:val="00AC5622"/>
    <w:rsid w:val="00AC563B"/>
    <w:rsid w:val="00AC5668"/>
    <w:rsid w:val="00AC57EC"/>
    <w:rsid w:val="00AC585B"/>
    <w:rsid w:val="00AC595E"/>
    <w:rsid w:val="00AC5B62"/>
    <w:rsid w:val="00AC5D47"/>
    <w:rsid w:val="00AC6043"/>
    <w:rsid w:val="00AC6275"/>
    <w:rsid w:val="00AC6613"/>
    <w:rsid w:val="00AC671A"/>
    <w:rsid w:val="00AC6A01"/>
    <w:rsid w:val="00AC6AEF"/>
    <w:rsid w:val="00AC6C41"/>
    <w:rsid w:val="00AC6CD5"/>
    <w:rsid w:val="00AC6E87"/>
    <w:rsid w:val="00AC6ED5"/>
    <w:rsid w:val="00AC701C"/>
    <w:rsid w:val="00AC7165"/>
    <w:rsid w:val="00AC779E"/>
    <w:rsid w:val="00AC7850"/>
    <w:rsid w:val="00AC79D6"/>
    <w:rsid w:val="00AC7B4C"/>
    <w:rsid w:val="00AC7D29"/>
    <w:rsid w:val="00AC7D63"/>
    <w:rsid w:val="00AD0012"/>
    <w:rsid w:val="00AD002E"/>
    <w:rsid w:val="00AD0139"/>
    <w:rsid w:val="00AD01BF"/>
    <w:rsid w:val="00AD03FC"/>
    <w:rsid w:val="00AD06FA"/>
    <w:rsid w:val="00AD078B"/>
    <w:rsid w:val="00AD0C86"/>
    <w:rsid w:val="00AD0F3A"/>
    <w:rsid w:val="00AD131A"/>
    <w:rsid w:val="00AD1320"/>
    <w:rsid w:val="00AD13EF"/>
    <w:rsid w:val="00AD167F"/>
    <w:rsid w:val="00AD184B"/>
    <w:rsid w:val="00AD18D5"/>
    <w:rsid w:val="00AD19B5"/>
    <w:rsid w:val="00AD1E87"/>
    <w:rsid w:val="00AD226E"/>
    <w:rsid w:val="00AD2661"/>
    <w:rsid w:val="00AD267C"/>
    <w:rsid w:val="00AD2720"/>
    <w:rsid w:val="00AD28E6"/>
    <w:rsid w:val="00AD2A65"/>
    <w:rsid w:val="00AD2B14"/>
    <w:rsid w:val="00AD3051"/>
    <w:rsid w:val="00AD35FD"/>
    <w:rsid w:val="00AD3864"/>
    <w:rsid w:val="00AD3A85"/>
    <w:rsid w:val="00AD3B76"/>
    <w:rsid w:val="00AD3C95"/>
    <w:rsid w:val="00AD3CD8"/>
    <w:rsid w:val="00AD4197"/>
    <w:rsid w:val="00AD4266"/>
    <w:rsid w:val="00AD42DD"/>
    <w:rsid w:val="00AD43E5"/>
    <w:rsid w:val="00AD4475"/>
    <w:rsid w:val="00AD44D2"/>
    <w:rsid w:val="00AD4700"/>
    <w:rsid w:val="00AD4742"/>
    <w:rsid w:val="00AD4A0C"/>
    <w:rsid w:val="00AD4AE9"/>
    <w:rsid w:val="00AD4E86"/>
    <w:rsid w:val="00AD4F96"/>
    <w:rsid w:val="00AD5014"/>
    <w:rsid w:val="00AD502A"/>
    <w:rsid w:val="00AD50B3"/>
    <w:rsid w:val="00AD51D8"/>
    <w:rsid w:val="00AD5288"/>
    <w:rsid w:val="00AD5399"/>
    <w:rsid w:val="00AD5502"/>
    <w:rsid w:val="00AD5846"/>
    <w:rsid w:val="00AD58A7"/>
    <w:rsid w:val="00AD58AB"/>
    <w:rsid w:val="00AD5C05"/>
    <w:rsid w:val="00AD5C79"/>
    <w:rsid w:val="00AD5E8A"/>
    <w:rsid w:val="00AD60A2"/>
    <w:rsid w:val="00AD6299"/>
    <w:rsid w:val="00AD630B"/>
    <w:rsid w:val="00AD63D5"/>
    <w:rsid w:val="00AD64E8"/>
    <w:rsid w:val="00AD64FC"/>
    <w:rsid w:val="00AD67CA"/>
    <w:rsid w:val="00AD6942"/>
    <w:rsid w:val="00AD6C54"/>
    <w:rsid w:val="00AD731D"/>
    <w:rsid w:val="00AD742E"/>
    <w:rsid w:val="00AD762B"/>
    <w:rsid w:val="00AD7728"/>
    <w:rsid w:val="00AD7ABB"/>
    <w:rsid w:val="00AD7BFB"/>
    <w:rsid w:val="00AD7EC7"/>
    <w:rsid w:val="00AD7FDC"/>
    <w:rsid w:val="00AE0074"/>
    <w:rsid w:val="00AE029E"/>
    <w:rsid w:val="00AE030A"/>
    <w:rsid w:val="00AE064D"/>
    <w:rsid w:val="00AE0933"/>
    <w:rsid w:val="00AE0EC6"/>
    <w:rsid w:val="00AE10C5"/>
    <w:rsid w:val="00AE1116"/>
    <w:rsid w:val="00AE1123"/>
    <w:rsid w:val="00AE124D"/>
    <w:rsid w:val="00AE1326"/>
    <w:rsid w:val="00AE14BF"/>
    <w:rsid w:val="00AE16A3"/>
    <w:rsid w:val="00AE1851"/>
    <w:rsid w:val="00AE1D10"/>
    <w:rsid w:val="00AE22D4"/>
    <w:rsid w:val="00AE26DA"/>
    <w:rsid w:val="00AE2956"/>
    <w:rsid w:val="00AE29FA"/>
    <w:rsid w:val="00AE2AE0"/>
    <w:rsid w:val="00AE2B83"/>
    <w:rsid w:val="00AE2EA2"/>
    <w:rsid w:val="00AE2F7D"/>
    <w:rsid w:val="00AE2FBC"/>
    <w:rsid w:val="00AE349E"/>
    <w:rsid w:val="00AE37A9"/>
    <w:rsid w:val="00AE38B9"/>
    <w:rsid w:val="00AE390C"/>
    <w:rsid w:val="00AE3AD1"/>
    <w:rsid w:val="00AE3DDD"/>
    <w:rsid w:val="00AE3E2C"/>
    <w:rsid w:val="00AE3ECD"/>
    <w:rsid w:val="00AE4026"/>
    <w:rsid w:val="00AE412A"/>
    <w:rsid w:val="00AE4299"/>
    <w:rsid w:val="00AE42A2"/>
    <w:rsid w:val="00AE4505"/>
    <w:rsid w:val="00AE466D"/>
    <w:rsid w:val="00AE4729"/>
    <w:rsid w:val="00AE4823"/>
    <w:rsid w:val="00AE4AB7"/>
    <w:rsid w:val="00AE4B8D"/>
    <w:rsid w:val="00AE4BB7"/>
    <w:rsid w:val="00AE4CE8"/>
    <w:rsid w:val="00AE53A3"/>
    <w:rsid w:val="00AE5611"/>
    <w:rsid w:val="00AE565C"/>
    <w:rsid w:val="00AE5697"/>
    <w:rsid w:val="00AE57DB"/>
    <w:rsid w:val="00AE59B0"/>
    <w:rsid w:val="00AE5A47"/>
    <w:rsid w:val="00AE5AEA"/>
    <w:rsid w:val="00AE5B8D"/>
    <w:rsid w:val="00AE5E7A"/>
    <w:rsid w:val="00AE5EFE"/>
    <w:rsid w:val="00AE5F03"/>
    <w:rsid w:val="00AE6075"/>
    <w:rsid w:val="00AE61EB"/>
    <w:rsid w:val="00AE6263"/>
    <w:rsid w:val="00AE6327"/>
    <w:rsid w:val="00AE635E"/>
    <w:rsid w:val="00AE674C"/>
    <w:rsid w:val="00AE686C"/>
    <w:rsid w:val="00AE6A61"/>
    <w:rsid w:val="00AE6ABE"/>
    <w:rsid w:val="00AE6AE4"/>
    <w:rsid w:val="00AE6BDB"/>
    <w:rsid w:val="00AE7258"/>
    <w:rsid w:val="00AE7596"/>
    <w:rsid w:val="00AE75B4"/>
    <w:rsid w:val="00AE7658"/>
    <w:rsid w:val="00AE7C41"/>
    <w:rsid w:val="00AE7C72"/>
    <w:rsid w:val="00AE7CF5"/>
    <w:rsid w:val="00AE7D2F"/>
    <w:rsid w:val="00AE7F6B"/>
    <w:rsid w:val="00AE7FE4"/>
    <w:rsid w:val="00AF0127"/>
    <w:rsid w:val="00AF0869"/>
    <w:rsid w:val="00AF08E8"/>
    <w:rsid w:val="00AF0AF4"/>
    <w:rsid w:val="00AF0BDB"/>
    <w:rsid w:val="00AF0CA0"/>
    <w:rsid w:val="00AF0F26"/>
    <w:rsid w:val="00AF10DE"/>
    <w:rsid w:val="00AF11D3"/>
    <w:rsid w:val="00AF12EF"/>
    <w:rsid w:val="00AF13A6"/>
    <w:rsid w:val="00AF18FD"/>
    <w:rsid w:val="00AF1916"/>
    <w:rsid w:val="00AF1954"/>
    <w:rsid w:val="00AF1A3F"/>
    <w:rsid w:val="00AF1EED"/>
    <w:rsid w:val="00AF25FE"/>
    <w:rsid w:val="00AF2B1F"/>
    <w:rsid w:val="00AF2CEA"/>
    <w:rsid w:val="00AF2D20"/>
    <w:rsid w:val="00AF30ED"/>
    <w:rsid w:val="00AF361F"/>
    <w:rsid w:val="00AF36F3"/>
    <w:rsid w:val="00AF36FE"/>
    <w:rsid w:val="00AF3742"/>
    <w:rsid w:val="00AF392C"/>
    <w:rsid w:val="00AF3B57"/>
    <w:rsid w:val="00AF3E81"/>
    <w:rsid w:val="00AF3EF8"/>
    <w:rsid w:val="00AF418E"/>
    <w:rsid w:val="00AF429E"/>
    <w:rsid w:val="00AF48B8"/>
    <w:rsid w:val="00AF4AD1"/>
    <w:rsid w:val="00AF4D08"/>
    <w:rsid w:val="00AF5414"/>
    <w:rsid w:val="00AF5788"/>
    <w:rsid w:val="00AF5C1A"/>
    <w:rsid w:val="00AF5F1E"/>
    <w:rsid w:val="00AF64C8"/>
    <w:rsid w:val="00AF6546"/>
    <w:rsid w:val="00AF6557"/>
    <w:rsid w:val="00AF69DD"/>
    <w:rsid w:val="00AF6A81"/>
    <w:rsid w:val="00AF6B42"/>
    <w:rsid w:val="00AF6B64"/>
    <w:rsid w:val="00AF6BE9"/>
    <w:rsid w:val="00AF6CC5"/>
    <w:rsid w:val="00AF6DFD"/>
    <w:rsid w:val="00AF6E38"/>
    <w:rsid w:val="00AF6F1E"/>
    <w:rsid w:val="00AF6F68"/>
    <w:rsid w:val="00AF6FA3"/>
    <w:rsid w:val="00AF7340"/>
    <w:rsid w:val="00AF73FC"/>
    <w:rsid w:val="00AF7530"/>
    <w:rsid w:val="00AF7558"/>
    <w:rsid w:val="00AF78D8"/>
    <w:rsid w:val="00AF791A"/>
    <w:rsid w:val="00AF7C0E"/>
    <w:rsid w:val="00AF7D3C"/>
    <w:rsid w:val="00AF7D9D"/>
    <w:rsid w:val="00AF7DF2"/>
    <w:rsid w:val="00AF7E03"/>
    <w:rsid w:val="00AF7FEF"/>
    <w:rsid w:val="00B00076"/>
    <w:rsid w:val="00B0016E"/>
    <w:rsid w:val="00B0034F"/>
    <w:rsid w:val="00B007C3"/>
    <w:rsid w:val="00B00A79"/>
    <w:rsid w:val="00B00B5A"/>
    <w:rsid w:val="00B00D15"/>
    <w:rsid w:val="00B00D2C"/>
    <w:rsid w:val="00B00F68"/>
    <w:rsid w:val="00B01004"/>
    <w:rsid w:val="00B01079"/>
    <w:rsid w:val="00B011DA"/>
    <w:rsid w:val="00B011F4"/>
    <w:rsid w:val="00B0165F"/>
    <w:rsid w:val="00B01E18"/>
    <w:rsid w:val="00B01F14"/>
    <w:rsid w:val="00B02352"/>
    <w:rsid w:val="00B023AF"/>
    <w:rsid w:val="00B02479"/>
    <w:rsid w:val="00B0267E"/>
    <w:rsid w:val="00B028F6"/>
    <w:rsid w:val="00B028F8"/>
    <w:rsid w:val="00B029F6"/>
    <w:rsid w:val="00B02B4B"/>
    <w:rsid w:val="00B02C77"/>
    <w:rsid w:val="00B02F19"/>
    <w:rsid w:val="00B03093"/>
    <w:rsid w:val="00B03821"/>
    <w:rsid w:val="00B0385E"/>
    <w:rsid w:val="00B0392B"/>
    <w:rsid w:val="00B039CC"/>
    <w:rsid w:val="00B04144"/>
    <w:rsid w:val="00B0417A"/>
    <w:rsid w:val="00B04335"/>
    <w:rsid w:val="00B04444"/>
    <w:rsid w:val="00B04774"/>
    <w:rsid w:val="00B047F9"/>
    <w:rsid w:val="00B04E31"/>
    <w:rsid w:val="00B04FAF"/>
    <w:rsid w:val="00B0508A"/>
    <w:rsid w:val="00B050EE"/>
    <w:rsid w:val="00B0530A"/>
    <w:rsid w:val="00B0565C"/>
    <w:rsid w:val="00B05895"/>
    <w:rsid w:val="00B05A7B"/>
    <w:rsid w:val="00B05C1C"/>
    <w:rsid w:val="00B05CDA"/>
    <w:rsid w:val="00B05D7D"/>
    <w:rsid w:val="00B06093"/>
    <w:rsid w:val="00B06465"/>
    <w:rsid w:val="00B065FF"/>
    <w:rsid w:val="00B069D3"/>
    <w:rsid w:val="00B074A2"/>
    <w:rsid w:val="00B07640"/>
    <w:rsid w:val="00B078D4"/>
    <w:rsid w:val="00B0798A"/>
    <w:rsid w:val="00B07AAB"/>
    <w:rsid w:val="00B07B7B"/>
    <w:rsid w:val="00B07E01"/>
    <w:rsid w:val="00B07E85"/>
    <w:rsid w:val="00B07F2E"/>
    <w:rsid w:val="00B10135"/>
    <w:rsid w:val="00B1013F"/>
    <w:rsid w:val="00B104CA"/>
    <w:rsid w:val="00B107B8"/>
    <w:rsid w:val="00B108C4"/>
    <w:rsid w:val="00B10A1C"/>
    <w:rsid w:val="00B10D34"/>
    <w:rsid w:val="00B10DC5"/>
    <w:rsid w:val="00B10E23"/>
    <w:rsid w:val="00B10F23"/>
    <w:rsid w:val="00B11164"/>
    <w:rsid w:val="00B11487"/>
    <w:rsid w:val="00B116C6"/>
    <w:rsid w:val="00B117AE"/>
    <w:rsid w:val="00B121E1"/>
    <w:rsid w:val="00B12267"/>
    <w:rsid w:val="00B12279"/>
    <w:rsid w:val="00B1235A"/>
    <w:rsid w:val="00B124CF"/>
    <w:rsid w:val="00B12A30"/>
    <w:rsid w:val="00B12AAE"/>
    <w:rsid w:val="00B12B7A"/>
    <w:rsid w:val="00B12D0B"/>
    <w:rsid w:val="00B12D14"/>
    <w:rsid w:val="00B12F52"/>
    <w:rsid w:val="00B12FF6"/>
    <w:rsid w:val="00B1366A"/>
    <w:rsid w:val="00B1370B"/>
    <w:rsid w:val="00B13961"/>
    <w:rsid w:val="00B13972"/>
    <w:rsid w:val="00B13A7E"/>
    <w:rsid w:val="00B13D3C"/>
    <w:rsid w:val="00B13E34"/>
    <w:rsid w:val="00B13E94"/>
    <w:rsid w:val="00B14099"/>
    <w:rsid w:val="00B14588"/>
    <w:rsid w:val="00B14CE5"/>
    <w:rsid w:val="00B14DA6"/>
    <w:rsid w:val="00B14E99"/>
    <w:rsid w:val="00B1515C"/>
    <w:rsid w:val="00B1529E"/>
    <w:rsid w:val="00B15585"/>
    <w:rsid w:val="00B15770"/>
    <w:rsid w:val="00B157E9"/>
    <w:rsid w:val="00B1584A"/>
    <w:rsid w:val="00B15910"/>
    <w:rsid w:val="00B1591A"/>
    <w:rsid w:val="00B15B04"/>
    <w:rsid w:val="00B15DD8"/>
    <w:rsid w:val="00B15E66"/>
    <w:rsid w:val="00B15E6D"/>
    <w:rsid w:val="00B15F6B"/>
    <w:rsid w:val="00B161B3"/>
    <w:rsid w:val="00B16285"/>
    <w:rsid w:val="00B16401"/>
    <w:rsid w:val="00B1675F"/>
    <w:rsid w:val="00B167DA"/>
    <w:rsid w:val="00B16A4C"/>
    <w:rsid w:val="00B16BC0"/>
    <w:rsid w:val="00B16C03"/>
    <w:rsid w:val="00B16CCD"/>
    <w:rsid w:val="00B16E0E"/>
    <w:rsid w:val="00B16E16"/>
    <w:rsid w:val="00B16E18"/>
    <w:rsid w:val="00B17080"/>
    <w:rsid w:val="00B171D7"/>
    <w:rsid w:val="00B174B2"/>
    <w:rsid w:val="00B17550"/>
    <w:rsid w:val="00B17579"/>
    <w:rsid w:val="00B17A05"/>
    <w:rsid w:val="00B20139"/>
    <w:rsid w:val="00B203FA"/>
    <w:rsid w:val="00B20420"/>
    <w:rsid w:val="00B2043C"/>
    <w:rsid w:val="00B2065B"/>
    <w:rsid w:val="00B2073E"/>
    <w:rsid w:val="00B2086D"/>
    <w:rsid w:val="00B2095A"/>
    <w:rsid w:val="00B20D7C"/>
    <w:rsid w:val="00B21052"/>
    <w:rsid w:val="00B21174"/>
    <w:rsid w:val="00B2139E"/>
    <w:rsid w:val="00B21553"/>
    <w:rsid w:val="00B217C0"/>
    <w:rsid w:val="00B21B90"/>
    <w:rsid w:val="00B21B9E"/>
    <w:rsid w:val="00B21D70"/>
    <w:rsid w:val="00B21FEF"/>
    <w:rsid w:val="00B220B2"/>
    <w:rsid w:val="00B22241"/>
    <w:rsid w:val="00B224A1"/>
    <w:rsid w:val="00B224B0"/>
    <w:rsid w:val="00B225A5"/>
    <w:rsid w:val="00B227DC"/>
    <w:rsid w:val="00B22834"/>
    <w:rsid w:val="00B22A63"/>
    <w:rsid w:val="00B22B84"/>
    <w:rsid w:val="00B22D30"/>
    <w:rsid w:val="00B22D41"/>
    <w:rsid w:val="00B22DFC"/>
    <w:rsid w:val="00B22EC9"/>
    <w:rsid w:val="00B23446"/>
    <w:rsid w:val="00B23550"/>
    <w:rsid w:val="00B23881"/>
    <w:rsid w:val="00B239EB"/>
    <w:rsid w:val="00B23C47"/>
    <w:rsid w:val="00B23CF4"/>
    <w:rsid w:val="00B23ED9"/>
    <w:rsid w:val="00B23F78"/>
    <w:rsid w:val="00B24297"/>
    <w:rsid w:val="00B24361"/>
    <w:rsid w:val="00B244C4"/>
    <w:rsid w:val="00B248A7"/>
    <w:rsid w:val="00B24A29"/>
    <w:rsid w:val="00B24D9F"/>
    <w:rsid w:val="00B24DA3"/>
    <w:rsid w:val="00B24E7D"/>
    <w:rsid w:val="00B25670"/>
    <w:rsid w:val="00B2582D"/>
    <w:rsid w:val="00B25C74"/>
    <w:rsid w:val="00B25D1C"/>
    <w:rsid w:val="00B25D6A"/>
    <w:rsid w:val="00B25ED3"/>
    <w:rsid w:val="00B25F75"/>
    <w:rsid w:val="00B26041"/>
    <w:rsid w:val="00B26165"/>
    <w:rsid w:val="00B26179"/>
    <w:rsid w:val="00B261B6"/>
    <w:rsid w:val="00B2620A"/>
    <w:rsid w:val="00B26263"/>
    <w:rsid w:val="00B262E5"/>
    <w:rsid w:val="00B26344"/>
    <w:rsid w:val="00B26517"/>
    <w:rsid w:val="00B2659C"/>
    <w:rsid w:val="00B26635"/>
    <w:rsid w:val="00B26739"/>
    <w:rsid w:val="00B26A2D"/>
    <w:rsid w:val="00B26A47"/>
    <w:rsid w:val="00B26A6A"/>
    <w:rsid w:val="00B26BDC"/>
    <w:rsid w:val="00B26E5A"/>
    <w:rsid w:val="00B27052"/>
    <w:rsid w:val="00B270E4"/>
    <w:rsid w:val="00B272A1"/>
    <w:rsid w:val="00B27328"/>
    <w:rsid w:val="00B27356"/>
    <w:rsid w:val="00B275BC"/>
    <w:rsid w:val="00B27837"/>
    <w:rsid w:val="00B278E4"/>
    <w:rsid w:val="00B27A4C"/>
    <w:rsid w:val="00B27AC1"/>
    <w:rsid w:val="00B27C4B"/>
    <w:rsid w:val="00B27C73"/>
    <w:rsid w:val="00B27C7F"/>
    <w:rsid w:val="00B27D11"/>
    <w:rsid w:val="00B27E21"/>
    <w:rsid w:val="00B27FE5"/>
    <w:rsid w:val="00B3011C"/>
    <w:rsid w:val="00B30805"/>
    <w:rsid w:val="00B3086C"/>
    <w:rsid w:val="00B30890"/>
    <w:rsid w:val="00B30C1C"/>
    <w:rsid w:val="00B30CFF"/>
    <w:rsid w:val="00B30DA6"/>
    <w:rsid w:val="00B30E28"/>
    <w:rsid w:val="00B31043"/>
    <w:rsid w:val="00B310BE"/>
    <w:rsid w:val="00B31288"/>
    <w:rsid w:val="00B312E9"/>
    <w:rsid w:val="00B31777"/>
    <w:rsid w:val="00B317E7"/>
    <w:rsid w:val="00B3180A"/>
    <w:rsid w:val="00B31DA3"/>
    <w:rsid w:val="00B31F78"/>
    <w:rsid w:val="00B320E4"/>
    <w:rsid w:val="00B32394"/>
    <w:rsid w:val="00B323E6"/>
    <w:rsid w:val="00B3257E"/>
    <w:rsid w:val="00B32CF1"/>
    <w:rsid w:val="00B32E67"/>
    <w:rsid w:val="00B330A3"/>
    <w:rsid w:val="00B333DA"/>
    <w:rsid w:val="00B333FF"/>
    <w:rsid w:val="00B3347D"/>
    <w:rsid w:val="00B339E0"/>
    <w:rsid w:val="00B33E6C"/>
    <w:rsid w:val="00B345D2"/>
    <w:rsid w:val="00B34AA5"/>
    <w:rsid w:val="00B34CC0"/>
    <w:rsid w:val="00B34D22"/>
    <w:rsid w:val="00B34F09"/>
    <w:rsid w:val="00B3506F"/>
    <w:rsid w:val="00B35323"/>
    <w:rsid w:val="00B355A5"/>
    <w:rsid w:val="00B3574B"/>
    <w:rsid w:val="00B3586E"/>
    <w:rsid w:val="00B35918"/>
    <w:rsid w:val="00B35C6A"/>
    <w:rsid w:val="00B35CD7"/>
    <w:rsid w:val="00B35D0C"/>
    <w:rsid w:val="00B35D6A"/>
    <w:rsid w:val="00B35DE5"/>
    <w:rsid w:val="00B36307"/>
    <w:rsid w:val="00B3630A"/>
    <w:rsid w:val="00B363BE"/>
    <w:rsid w:val="00B36A7B"/>
    <w:rsid w:val="00B36B50"/>
    <w:rsid w:val="00B36B6A"/>
    <w:rsid w:val="00B36C16"/>
    <w:rsid w:val="00B373BC"/>
    <w:rsid w:val="00B373D3"/>
    <w:rsid w:val="00B376CE"/>
    <w:rsid w:val="00B376E3"/>
    <w:rsid w:val="00B376E4"/>
    <w:rsid w:val="00B3775C"/>
    <w:rsid w:val="00B37A76"/>
    <w:rsid w:val="00B37A98"/>
    <w:rsid w:val="00B37D78"/>
    <w:rsid w:val="00B37E31"/>
    <w:rsid w:val="00B40525"/>
    <w:rsid w:val="00B406DC"/>
    <w:rsid w:val="00B40739"/>
    <w:rsid w:val="00B4093D"/>
    <w:rsid w:val="00B4099A"/>
    <w:rsid w:val="00B40B79"/>
    <w:rsid w:val="00B40C31"/>
    <w:rsid w:val="00B40CEF"/>
    <w:rsid w:val="00B40F7D"/>
    <w:rsid w:val="00B40F87"/>
    <w:rsid w:val="00B40FEB"/>
    <w:rsid w:val="00B41200"/>
    <w:rsid w:val="00B4142F"/>
    <w:rsid w:val="00B4151C"/>
    <w:rsid w:val="00B416C4"/>
    <w:rsid w:val="00B4171B"/>
    <w:rsid w:val="00B4187D"/>
    <w:rsid w:val="00B41AD9"/>
    <w:rsid w:val="00B41DE6"/>
    <w:rsid w:val="00B41E95"/>
    <w:rsid w:val="00B421AA"/>
    <w:rsid w:val="00B4242A"/>
    <w:rsid w:val="00B424F2"/>
    <w:rsid w:val="00B425F4"/>
    <w:rsid w:val="00B42677"/>
    <w:rsid w:val="00B426B5"/>
    <w:rsid w:val="00B426F2"/>
    <w:rsid w:val="00B42822"/>
    <w:rsid w:val="00B42F7B"/>
    <w:rsid w:val="00B4331F"/>
    <w:rsid w:val="00B43752"/>
    <w:rsid w:val="00B43805"/>
    <w:rsid w:val="00B43807"/>
    <w:rsid w:val="00B438B2"/>
    <w:rsid w:val="00B439EE"/>
    <w:rsid w:val="00B43E2F"/>
    <w:rsid w:val="00B4409F"/>
    <w:rsid w:val="00B440FD"/>
    <w:rsid w:val="00B441A1"/>
    <w:rsid w:val="00B44409"/>
    <w:rsid w:val="00B44586"/>
    <w:rsid w:val="00B446C7"/>
    <w:rsid w:val="00B446E6"/>
    <w:rsid w:val="00B44AEF"/>
    <w:rsid w:val="00B44BFD"/>
    <w:rsid w:val="00B4504B"/>
    <w:rsid w:val="00B45344"/>
    <w:rsid w:val="00B4552D"/>
    <w:rsid w:val="00B45569"/>
    <w:rsid w:val="00B45765"/>
    <w:rsid w:val="00B459EF"/>
    <w:rsid w:val="00B45A5D"/>
    <w:rsid w:val="00B45B02"/>
    <w:rsid w:val="00B45DED"/>
    <w:rsid w:val="00B45E76"/>
    <w:rsid w:val="00B45EAF"/>
    <w:rsid w:val="00B460DB"/>
    <w:rsid w:val="00B460F0"/>
    <w:rsid w:val="00B461A2"/>
    <w:rsid w:val="00B462D8"/>
    <w:rsid w:val="00B4659A"/>
    <w:rsid w:val="00B465FF"/>
    <w:rsid w:val="00B466B1"/>
    <w:rsid w:val="00B468A0"/>
    <w:rsid w:val="00B4693E"/>
    <w:rsid w:val="00B469EB"/>
    <w:rsid w:val="00B46C1B"/>
    <w:rsid w:val="00B46D2E"/>
    <w:rsid w:val="00B46E52"/>
    <w:rsid w:val="00B46E53"/>
    <w:rsid w:val="00B46E70"/>
    <w:rsid w:val="00B46F5D"/>
    <w:rsid w:val="00B4706B"/>
    <w:rsid w:val="00B47152"/>
    <w:rsid w:val="00B47168"/>
    <w:rsid w:val="00B471E1"/>
    <w:rsid w:val="00B473E2"/>
    <w:rsid w:val="00B47A3E"/>
    <w:rsid w:val="00B47A8A"/>
    <w:rsid w:val="00B47B2C"/>
    <w:rsid w:val="00B47B3A"/>
    <w:rsid w:val="00B47C70"/>
    <w:rsid w:val="00B47D93"/>
    <w:rsid w:val="00B47DBE"/>
    <w:rsid w:val="00B47E45"/>
    <w:rsid w:val="00B47EB0"/>
    <w:rsid w:val="00B503F6"/>
    <w:rsid w:val="00B506C1"/>
    <w:rsid w:val="00B50A14"/>
    <w:rsid w:val="00B50B1E"/>
    <w:rsid w:val="00B50B60"/>
    <w:rsid w:val="00B50BA6"/>
    <w:rsid w:val="00B50EEC"/>
    <w:rsid w:val="00B50F08"/>
    <w:rsid w:val="00B516C4"/>
    <w:rsid w:val="00B51FFA"/>
    <w:rsid w:val="00B52033"/>
    <w:rsid w:val="00B52229"/>
    <w:rsid w:val="00B522A0"/>
    <w:rsid w:val="00B527AD"/>
    <w:rsid w:val="00B52957"/>
    <w:rsid w:val="00B52C65"/>
    <w:rsid w:val="00B53102"/>
    <w:rsid w:val="00B534E6"/>
    <w:rsid w:val="00B53632"/>
    <w:rsid w:val="00B53723"/>
    <w:rsid w:val="00B53888"/>
    <w:rsid w:val="00B539AE"/>
    <w:rsid w:val="00B53A0C"/>
    <w:rsid w:val="00B53A36"/>
    <w:rsid w:val="00B53D0A"/>
    <w:rsid w:val="00B53E3B"/>
    <w:rsid w:val="00B53EE0"/>
    <w:rsid w:val="00B54044"/>
    <w:rsid w:val="00B54268"/>
    <w:rsid w:val="00B54274"/>
    <w:rsid w:val="00B5442E"/>
    <w:rsid w:val="00B54439"/>
    <w:rsid w:val="00B5448E"/>
    <w:rsid w:val="00B546EC"/>
    <w:rsid w:val="00B546EE"/>
    <w:rsid w:val="00B54A0C"/>
    <w:rsid w:val="00B54B77"/>
    <w:rsid w:val="00B54DD5"/>
    <w:rsid w:val="00B54E0A"/>
    <w:rsid w:val="00B54E50"/>
    <w:rsid w:val="00B54E5A"/>
    <w:rsid w:val="00B55073"/>
    <w:rsid w:val="00B55351"/>
    <w:rsid w:val="00B554CB"/>
    <w:rsid w:val="00B55798"/>
    <w:rsid w:val="00B55B6B"/>
    <w:rsid w:val="00B55B9D"/>
    <w:rsid w:val="00B55DC5"/>
    <w:rsid w:val="00B55ED7"/>
    <w:rsid w:val="00B55EE8"/>
    <w:rsid w:val="00B55FAD"/>
    <w:rsid w:val="00B56055"/>
    <w:rsid w:val="00B560BA"/>
    <w:rsid w:val="00B560CD"/>
    <w:rsid w:val="00B56112"/>
    <w:rsid w:val="00B561C1"/>
    <w:rsid w:val="00B56264"/>
    <w:rsid w:val="00B56329"/>
    <w:rsid w:val="00B56365"/>
    <w:rsid w:val="00B56629"/>
    <w:rsid w:val="00B56937"/>
    <w:rsid w:val="00B5698E"/>
    <w:rsid w:val="00B56B38"/>
    <w:rsid w:val="00B56CC4"/>
    <w:rsid w:val="00B56CDD"/>
    <w:rsid w:val="00B56DDE"/>
    <w:rsid w:val="00B56F38"/>
    <w:rsid w:val="00B5762F"/>
    <w:rsid w:val="00B57955"/>
    <w:rsid w:val="00B57A1A"/>
    <w:rsid w:val="00B57A4D"/>
    <w:rsid w:val="00B57E8A"/>
    <w:rsid w:val="00B57F68"/>
    <w:rsid w:val="00B600B8"/>
    <w:rsid w:val="00B6052F"/>
    <w:rsid w:val="00B605B4"/>
    <w:rsid w:val="00B60754"/>
    <w:rsid w:val="00B60D1C"/>
    <w:rsid w:val="00B60D9E"/>
    <w:rsid w:val="00B61617"/>
    <w:rsid w:val="00B6170B"/>
    <w:rsid w:val="00B61786"/>
    <w:rsid w:val="00B617B0"/>
    <w:rsid w:val="00B617F9"/>
    <w:rsid w:val="00B61928"/>
    <w:rsid w:val="00B61C53"/>
    <w:rsid w:val="00B61D21"/>
    <w:rsid w:val="00B61D86"/>
    <w:rsid w:val="00B61E24"/>
    <w:rsid w:val="00B61EC2"/>
    <w:rsid w:val="00B61FF8"/>
    <w:rsid w:val="00B62124"/>
    <w:rsid w:val="00B62282"/>
    <w:rsid w:val="00B62400"/>
    <w:rsid w:val="00B624D5"/>
    <w:rsid w:val="00B62625"/>
    <w:rsid w:val="00B6262B"/>
    <w:rsid w:val="00B62A30"/>
    <w:rsid w:val="00B62DC6"/>
    <w:rsid w:val="00B62E6A"/>
    <w:rsid w:val="00B62F1E"/>
    <w:rsid w:val="00B6320B"/>
    <w:rsid w:val="00B635CD"/>
    <w:rsid w:val="00B636A6"/>
    <w:rsid w:val="00B63776"/>
    <w:rsid w:val="00B64010"/>
    <w:rsid w:val="00B64245"/>
    <w:rsid w:val="00B643B0"/>
    <w:rsid w:val="00B643BE"/>
    <w:rsid w:val="00B64429"/>
    <w:rsid w:val="00B6449E"/>
    <w:rsid w:val="00B64572"/>
    <w:rsid w:val="00B6476B"/>
    <w:rsid w:val="00B648BF"/>
    <w:rsid w:val="00B64955"/>
    <w:rsid w:val="00B64C87"/>
    <w:rsid w:val="00B65134"/>
    <w:rsid w:val="00B6519F"/>
    <w:rsid w:val="00B652C2"/>
    <w:rsid w:val="00B6571E"/>
    <w:rsid w:val="00B657BC"/>
    <w:rsid w:val="00B65853"/>
    <w:rsid w:val="00B65884"/>
    <w:rsid w:val="00B658A3"/>
    <w:rsid w:val="00B65FBC"/>
    <w:rsid w:val="00B66215"/>
    <w:rsid w:val="00B66240"/>
    <w:rsid w:val="00B663C9"/>
    <w:rsid w:val="00B664EC"/>
    <w:rsid w:val="00B666E7"/>
    <w:rsid w:val="00B66723"/>
    <w:rsid w:val="00B667C7"/>
    <w:rsid w:val="00B66869"/>
    <w:rsid w:val="00B66C64"/>
    <w:rsid w:val="00B66DDD"/>
    <w:rsid w:val="00B67230"/>
    <w:rsid w:val="00B67248"/>
    <w:rsid w:val="00B6729C"/>
    <w:rsid w:val="00B672DA"/>
    <w:rsid w:val="00B67411"/>
    <w:rsid w:val="00B674B3"/>
    <w:rsid w:val="00B675BD"/>
    <w:rsid w:val="00B67653"/>
    <w:rsid w:val="00B678AE"/>
    <w:rsid w:val="00B6795D"/>
    <w:rsid w:val="00B67B9A"/>
    <w:rsid w:val="00B67C4C"/>
    <w:rsid w:val="00B67D43"/>
    <w:rsid w:val="00B67EAE"/>
    <w:rsid w:val="00B70057"/>
    <w:rsid w:val="00B7028C"/>
    <w:rsid w:val="00B702C1"/>
    <w:rsid w:val="00B7031D"/>
    <w:rsid w:val="00B7036F"/>
    <w:rsid w:val="00B704F1"/>
    <w:rsid w:val="00B705E0"/>
    <w:rsid w:val="00B706D2"/>
    <w:rsid w:val="00B7081D"/>
    <w:rsid w:val="00B70D67"/>
    <w:rsid w:val="00B70DDE"/>
    <w:rsid w:val="00B70EC7"/>
    <w:rsid w:val="00B7128D"/>
    <w:rsid w:val="00B71296"/>
    <w:rsid w:val="00B712A6"/>
    <w:rsid w:val="00B7139E"/>
    <w:rsid w:val="00B71609"/>
    <w:rsid w:val="00B718D2"/>
    <w:rsid w:val="00B71912"/>
    <w:rsid w:val="00B71DFE"/>
    <w:rsid w:val="00B71F74"/>
    <w:rsid w:val="00B721A9"/>
    <w:rsid w:val="00B725D7"/>
    <w:rsid w:val="00B72679"/>
    <w:rsid w:val="00B7268A"/>
    <w:rsid w:val="00B72F21"/>
    <w:rsid w:val="00B732E1"/>
    <w:rsid w:val="00B732F9"/>
    <w:rsid w:val="00B73551"/>
    <w:rsid w:val="00B738D1"/>
    <w:rsid w:val="00B73E12"/>
    <w:rsid w:val="00B74320"/>
    <w:rsid w:val="00B744D5"/>
    <w:rsid w:val="00B74527"/>
    <w:rsid w:val="00B745D6"/>
    <w:rsid w:val="00B7479F"/>
    <w:rsid w:val="00B74892"/>
    <w:rsid w:val="00B74D5D"/>
    <w:rsid w:val="00B74D68"/>
    <w:rsid w:val="00B74DDE"/>
    <w:rsid w:val="00B74EA8"/>
    <w:rsid w:val="00B74F85"/>
    <w:rsid w:val="00B756F0"/>
    <w:rsid w:val="00B757E8"/>
    <w:rsid w:val="00B7592B"/>
    <w:rsid w:val="00B75954"/>
    <w:rsid w:val="00B75AFC"/>
    <w:rsid w:val="00B75D25"/>
    <w:rsid w:val="00B75D54"/>
    <w:rsid w:val="00B7602E"/>
    <w:rsid w:val="00B76224"/>
    <w:rsid w:val="00B76AE8"/>
    <w:rsid w:val="00B7787C"/>
    <w:rsid w:val="00B779D4"/>
    <w:rsid w:val="00B77A3C"/>
    <w:rsid w:val="00B77B2E"/>
    <w:rsid w:val="00B77E52"/>
    <w:rsid w:val="00B77EAC"/>
    <w:rsid w:val="00B77FBA"/>
    <w:rsid w:val="00B80004"/>
    <w:rsid w:val="00B801F1"/>
    <w:rsid w:val="00B80343"/>
    <w:rsid w:val="00B8043A"/>
    <w:rsid w:val="00B804EF"/>
    <w:rsid w:val="00B8069E"/>
    <w:rsid w:val="00B80733"/>
    <w:rsid w:val="00B8079D"/>
    <w:rsid w:val="00B80835"/>
    <w:rsid w:val="00B80AD1"/>
    <w:rsid w:val="00B80C68"/>
    <w:rsid w:val="00B80D13"/>
    <w:rsid w:val="00B80E77"/>
    <w:rsid w:val="00B80FCE"/>
    <w:rsid w:val="00B8103C"/>
    <w:rsid w:val="00B81300"/>
    <w:rsid w:val="00B814B8"/>
    <w:rsid w:val="00B814BC"/>
    <w:rsid w:val="00B81593"/>
    <w:rsid w:val="00B81607"/>
    <w:rsid w:val="00B8162C"/>
    <w:rsid w:val="00B8165A"/>
    <w:rsid w:val="00B817FB"/>
    <w:rsid w:val="00B818A0"/>
    <w:rsid w:val="00B81C04"/>
    <w:rsid w:val="00B82011"/>
    <w:rsid w:val="00B8209B"/>
    <w:rsid w:val="00B821BF"/>
    <w:rsid w:val="00B8223C"/>
    <w:rsid w:val="00B823F8"/>
    <w:rsid w:val="00B828B1"/>
    <w:rsid w:val="00B82BF3"/>
    <w:rsid w:val="00B82C1E"/>
    <w:rsid w:val="00B82DFA"/>
    <w:rsid w:val="00B82F0C"/>
    <w:rsid w:val="00B83062"/>
    <w:rsid w:val="00B834ED"/>
    <w:rsid w:val="00B836BC"/>
    <w:rsid w:val="00B838A9"/>
    <w:rsid w:val="00B838DC"/>
    <w:rsid w:val="00B83ABD"/>
    <w:rsid w:val="00B83B2C"/>
    <w:rsid w:val="00B8426E"/>
    <w:rsid w:val="00B844F4"/>
    <w:rsid w:val="00B84811"/>
    <w:rsid w:val="00B84920"/>
    <w:rsid w:val="00B84A2E"/>
    <w:rsid w:val="00B84B5E"/>
    <w:rsid w:val="00B85110"/>
    <w:rsid w:val="00B8515B"/>
    <w:rsid w:val="00B854FE"/>
    <w:rsid w:val="00B85662"/>
    <w:rsid w:val="00B85663"/>
    <w:rsid w:val="00B85696"/>
    <w:rsid w:val="00B86184"/>
    <w:rsid w:val="00B862DF"/>
    <w:rsid w:val="00B86362"/>
    <w:rsid w:val="00B86A81"/>
    <w:rsid w:val="00B86B1D"/>
    <w:rsid w:val="00B87139"/>
    <w:rsid w:val="00B8718F"/>
    <w:rsid w:val="00B87374"/>
    <w:rsid w:val="00B87B2A"/>
    <w:rsid w:val="00B9011A"/>
    <w:rsid w:val="00B9012C"/>
    <w:rsid w:val="00B9040F"/>
    <w:rsid w:val="00B908A5"/>
    <w:rsid w:val="00B9092B"/>
    <w:rsid w:val="00B90B7E"/>
    <w:rsid w:val="00B90DC3"/>
    <w:rsid w:val="00B9103F"/>
    <w:rsid w:val="00B91364"/>
    <w:rsid w:val="00B91405"/>
    <w:rsid w:val="00B91591"/>
    <w:rsid w:val="00B91592"/>
    <w:rsid w:val="00B91845"/>
    <w:rsid w:val="00B91954"/>
    <w:rsid w:val="00B919FB"/>
    <w:rsid w:val="00B91AB9"/>
    <w:rsid w:val="00B91BC6"/>
    <w:rsid w:val="00B91D74"/>
    <w:rsid w:val="00B91D79"/>
    <w:rsid w:val="00B91E19"/>
    <w:rsid w:val="00B91F8D"/>
    <w:rsid w:val="00B9201A"/>
    <w:rsid w:val="00B92025"/>
    <w:rsid w:val="00B92286"/>
    <w:rsid w:val="00B92378"/>
    <w:rsid w:val="00B923D0"/>
    <w:rsid w:val="00B92605"/>
    <w:rsid w:val="00B92674"/>
    <w:rsid w:val="00B926C5"/>
    <w:rsid w:val="00B9291C"/>
    <w:rsid w:val="00B929B7"/>
    <w:rsid w:val="00B92D00"/>
    <w:rsid w:val="00B9302A"/>
    <w:rsid w:val="00B932DF"/>
    <w:rsid w:val="00B937B3"/>
    <w:rsid w:val="00B937D6"/>
    <w:rsid w:val="00B9382C"/>
    <w:rsid w:val="00B93A19"/>
    <w:rsid w:val="00B93B2F"/>
    <w:rsid w:val="00B93B78"/>
    <w:rsid w:val="00B93BE2"/>
    <w:rsid w:val="00B93DBF"/>
    <w:rsid w:val="00B93E57"/>
    <w:rsid w:val="00B93E9F"/>
    <w:rsid w:val="00B93F05"/>
    <w:rsid w:val="00B93F3A"/>
    <w:rsid w:val="00B941AF"/>
    <w:rsid w:val="00B9457E"/>
    <w:rsid w:val="00B9476D"/>
    <w:rsid w:val="00B94817"/>
    <w:rsid w:val="00B9481C"/>
    <w:rsid w:val="00B948D5"/>
    <w:rsid w:val="00B94A95"/>
    <w:rsid w:val="00B94B18"/>
    <w:rsid w:val="00B94D2D"/>
    <w:rsid w:val="00B94D5E"/>
    <w:rsid w:val="00B94E53"/>
    <w:rsid w:val="00B9524F"/>
    <w:rsid w:val="00B95420"/>
    <w:rsid w:val="00B954A7"/>
    <w:rsid w:val="00B954C2"/>
    <w:rsid w:val="00B9566C"/>
    <w:rsid w:val="00B956B9"/>
    <w:rsid w:val="00B95E8E"/>
    <w:rsid w:val="00B95F87"/>
    <w:rsid w:val="00B95FE2"/>
    <w:rsid w:val="00B96190"/>
    <w:rsid w:val="00B961BB"/>
    <w:rsid w:val="00B965A6"/>
    <w:rsid w:val="00B9667D"/>
    <w:rsid w:val="00B966C0"/>
    <w:rsid w:val="00B96876"/>
    <w:rsid w:val="00B9696A"/>
    <w:rsid w:val="00B96BD7"/>
    <w:rsid w:val="00B96DE8"/>
    <w:rsid w:val="00B96F6C"/>
    <w:rsid w:val="00B970D7"/>
    <w:rsid w:val="00B97155"/>
    <w:rsid w:val="00B971D0"/>
    <w:rsid w:val="00B972A9"/>
    <w:rsid w:val="00B97796"/>
    <w:rsid w:val="00B978A2"/>
    <w:rsid w:val="00B978DA"/>
    <w:rsid w:val="00B97BE5"/>
    <w:rsid w:val="00B97BE8"/>
    <w:rsid w:val="00B97C53"/>
    <w:rsid w:val="00B97F5B"/>
    <w:rsid w:val="00BA0371"/>
    <w:rsid w:val="00BA067B"/>
    <w:rsid w:val="00BA078F"/>
    <w:rsid w:val="00BA0A74"/>
    <w:rsid w:val="00BA0D23"/>
    <w:rsid w:val="00BA0F4C"/>
    <w:rsid w:val="00BA0F7C"/>
    <w:rsid w:val="00BA1184"/>
    <w:rsid w:val="00BA11CD"/>
    <w:rsid w:val="00BA12E0"/>
    <w:rsid w:val="00BA1353"/>
    <w:rsid w:val="00BA146D"/>
    <w:rsid w:val="00BA1489"/>
    <w:rsid w:val="00BA14F4"/>
    <w:rsid w:val="00BA188F"/>
    <w:rsid w:val="00BA1AC7"/>
    <w:rsid w:val="00BA1B52"/>
    <w:rsid w:val="00BA1C68"/>
    <w:rsid w:val="00BA1DA5"/>
    <w:rsid w:val="00BA1E6B"/>
    <w:rsid w:val="00BA200E"/>
    <w:rsid w:val="00BA2230"/>
    <w:rsid w:val="00BA2248"/>
    <w:rsid w:val="00BA243F"/>
    <w:rsid w:val="00BA25A1"/>
    <w:rsid w:val="00BA2A01"/>
    <w:rsid w:val="00BA2C18"/>
    <w:rsid w:val="00BA2E22"/>
    <w:rsid w:val="00BA3171"/>
    <w:rsid w:val="00BA3445"/>
    <w:rsid w:val="00BA349D"/>
    <w:rsid w:val="00BA3537"/>
    <w:rsid w:val="00BA353B"/>
    <w:rsid w:val="00BA3885"/>
    <w:rsid w:val="00BA38A1"/>
    <w:rsid w:val="00BA3C2E"/>
    <w:rsid w:val="00BA3ED0"/>
    <w:rsid w:val="00BA3FC9"/>
    <w:rsid w:val="00BA40BA"/>
    <w:rsid w:val="00BA43F7"/>
    <w:rsid w:val="00BA462E"/>
    <w:rsid w:val="00BA4637"/>
    <w:rsid w:val="00BA48E6"/>
    <w:rsid w:val="00BA4B3B"/>
    <w:rsid w:val="00BA4BB8"/>
    <w:rsid w:val="00BA4BCE"/>
    <w:rsid w:val="00BA5055"/>
    <w:rsid w:val="00BA5285"/>
    <w:rsid w:val="00BA54AD"/>
    <w:rsid w:val="00BA5523"/>
    <w:rsid w:val="00BA563D"/>
    <w:rsid w:val="00BA595A"/>
    <w:rsid w:val="00BA5C2A"/>
    <w:rsid w:val="00BA5D9E"/>
    <w:rsid w:val="00BA5FB0"/>
    <w:rsid w:val="00BA609A"/>
    <w:rsid w:val="00BA635A"/>
    <w:rsid w:val="00BA662A"/>
    <w:rsid w:val="00BA67D1"/>
    <w:rsid w:val="00BA6806"/>
    <w:rsid w:val="00BA6A15"/>
    <w:rsid w:val="00BA70E3"/>
    <w:rsid w:val="00BA7891"/>
    <w:rsid w:val="00BA7B1B"/>
    <w:rsid w:val="00BA7CBE"/>
    <w:rsid w:val="00BB032B"/>
    <w:rsid w:val="00BB033A"/>
    <w:rsid w:val="00BB04B0"/>
    <w:rsid w:val="00BB0862"/>
    <w:rsid w:val="00BB08FF"/>
    <w:rsid w:val="00BB090E"/>
    <w:rsid w:val="00BB09B8"/>
    <w:rsid w:val="00BB0A72"/>
    <w:rsid w:val="00BB0B28"/>
    <w:rsid w:val="00BB0E44"/>
    <w:rsid w:val="00BB0EB4"/>
    <w:rsid w:val="00BB0F28"/>
    <w:rsid w:val="00BB1006"/>
    <w:rsid w:val="00BB1088"/>
    <w:rsid w:val="00BB115D"/>
    <w:rsid w:val="00BB1200"/>
    <w:rsid w:val="00BB1266"/>
    <w:rsid w:val="00BB1640"/>
    <w:rsid w:val="00BB17CA"/>
    <w:rsid w:val="00BB1A39"/>
    <w:rsid w:val="00BB1B82"/>
    <w:rsid w:val="00BB1D27"/>
    <w:rsid w:val="00BB1DCA"/>
    <w:rsid w:val="00BB202D"/>
    <w:rsid w:val="00BB219A"/>
    <w:rsid w:val="00BB2232"/>
    <w:rsid w:val="00BB243B"/>
    <w:rsid w:val="00BB25D5"/>
    <w:rsid w:val="00BB2849"/>
    <w:rsid w:val="00BB29C7"/>
    <w:rsid w:val="00BB2B47"/>
    <w:rsid w:val="00BB2D0A"/>
    <w:rsid w:val="00BB3087"/>
    <w:rsid w:val="00BB33EB"/>
    <w:rsid w:val="00BB3518"/>
    <w:rsid w:val="00BB3795"/>
    <w:rsid w:val="00BB3868"/>
    <w:rsid w:val="00BB38BE"/>
    <w:rsid w:val="00BB3900"/>
    <w:rsid w:val="00BB39EE"/>
    <w:rsid w:val="00BB3C67"/>
    <w:rsid w:val="00BB3E62"/>
    <w:rsid w:val="00BB3EF6"/>
    <w:rsid w:val="00BB3FEC"/>
    <w:rsid w:val="00BB40B4"/>
    <w:rsid w:val="00BB40C2"/>
    <w:rsid w:val="00BB414A"/>
    <w:rsid w:val="00BB44AD"/>
    <w:rsid w:val="00BB4582"/>
    <w:rsid w:val="00BB4597"/>
    <w:rsid w:val="00BB4692"/>
    <w:rsid w:val="00BB47B2"/>
    <w:rsid w:val="00BB4B7C"/>
    <w:rsid w:val="00BB4D6B"/>
    <w:rsid w:val="00BB51C6"/>
    <w:rsid w:val="00BB5539"/>
    <w:rsid w:val="00BB5541"/>
    <w:rsid w:val="00BB5678"/>
    <w:rsid w:val="00BB5861"/>
    <w:rsid w:val="00BB5945"/>
    <w:rsid w:val="00BB5A91"/>
    <w:rsid w:val="00BB5BBD"/>
    <w:rsid w:val="00BB5DFD"/>
    <w:rsid w:val="00BB624A"/>
    <w:rsid w:val="00BB633E"/>
    <w:rsid w:val="00BB6793"/>
    <w:rsid w:val="00BB6884"/>
    <w:rsid w:val="00BB697F"/>
    <w:rsid w:val="00BB6ADF"/>
    <w:rsid w:val="00BB6BFC"/>
    <w:rsid w:val="00BB6C51"/>
    <w:rsid w:val="00BB6D28"/>
    <w:rsid w:val="00BB6F15"/>
    <w:rsid w:val="00BB7263"/>
    <w:rsid w:val="00BB764D"/>
    <w:rsid w:val="00BB7679"/>
    <w:rsid w:val="00BB775C"/>
    <w:rsid w:val="00BB7765"/>
    <w:rsid w:val="00BB7810"/>
    <w:rsid w:val="00BB7FD7"/>
    <w:rsid w:val="00BC008B"/>
    <w:rsid w:val="00BC0515"/>
    <w:rsid w:val="00BC0597"/>
    <w:rsid w:val="00BC0715"/>
    <w:rsid w:val="00BC0BF9"/>
    <w:rsid w:val="00BC0CD4"/>
    <w:rsid w:val="00BC0D7B"/>
    <w:rsid w:val="00BC0FE8"/>
    <w:rsid w:val="00BC102A"/>
    <w:rsid w:val="00BC1082"/>
    <w:rsid w:val="00BC113E"/>
    <w:rsid w:val="00BC11F5"/>
    <w:rsid w:val="00BC122D"/>
    <w:rsid w:val="00BC152A"/>
    <w:rsid w:val="00BC19B6"/>
    <w:rsid w:val="00BC1B3E"/>
    <w:rsid w:val="00BC1B84"/>
    <w:rsid w:val="00BC1D30"/>
    <w:rsid w:val="00BC2320"/>
    <w:rsid w:val="00BC2336"/>
    <w:rsid w:val="00BC250A"/>
    <w:rsid w:val="00BC2825"/>
    <w:rsid w:val="00BC2877"/>
    <w:rsid w:val="00BC2A14"/>
    <w:rsid w:val="00BC2C5B"/>
    <w:rsid w:val="00BC2D57"/>
    <w:rsid w:val="00BC30BB"/>
    <w:rsid w:val="00BC341A"/>
    <w:rsid w:val="00BC355C"/>
    <w:rsid w:val="00BC37D8"/>
    <w:rsid w:val="00BC398B"/>
    <w:rsid w:val="00BC3994"/>
    <w:rsid w:val="00BC3A1F"/>
    <w:rsid w:val="00BC3B76"/>
    <w:rsid w:val="00BC3CCB"/>
    <w:rsid w:val="00BC3CE5"/>
    <w:rsid w:val="00BC41BA"/>
    <w:rsid w:val="00BC427C"/>
    <w:rsid w:val="00BC444C"/>
    <w:rsid w:val="00BC46F5"/>
    <w:rsid w:val="00BC4ADE"/>
    <w:rsid w:val="00BC4C06"/>
    <w:rsid w:val="00BC4CD8"/>
    <w:rsid w:val="00BC4D0D"/>
    <w:rsid w:val="00BC4EAD"/>
    <w:rsid w:val="00BC4F6A"/>
    <w:rsid w:val="00BC4F8D"/>
    <w:rsid w:val="00BC543B"/>
    <w:rsid w:val="00BC5471"/>
    <w:rsid w:val="00BC5535"/>
    <w:rsid w:val="00BC56A0"/>
    <w:rsid w:val="00BC56DF"/>
    <w:rsid w:val="00BC56F9"/>
    <w:rsid w:val="00BC580E"/>
    <w:rsid w:val="00BC5890"/>
    <w:rsid w:val="00BC5A49"/>
    <w:rsid w:val="00BC5A97"/>
    <w:rsid w:val="00BC5AC8"/>
    <w:rsid w:val="00BC5B65"/>
    <w:rsid w:val="00BC5B89"/>
    <w:rsid w:val="00BC5E56"/>
    <w:rsid w:val="00BC5FE2"/>
    <w:rsid w:val="00BC6039"/>
    <w:rsid w:val="00BC6041"/>
    <w:rsid w:val="00BC6332"/>
    <w:rsid w:val="00BC63C4"/>
    <w:rsid w:val="00BC6720"/>
    <w:rsid w:val="00BC69D3"/>
    <w:rsid w:val="00BC6B5F"/>
    <w:rsid w:val="00BC6C9A"/>
    <w:rsid w:val="00BC71B8"/>
    <w:rsid w:val="00BC7479"/>
    <w:rsid w:val="00BC75BE"/>
    <w:rsid w:val="00BC7795"/>
    <w:rsid w:val="00BC7862"/>
    <w:rsid w:val="00BC79F8"/>
    <w:rsid w:val="00BC7B20"/>
    <w:rsid w:val="00BC7C0C"/>
    <w:rsid w:val="00BD036C"/>
    <w:rsid w:val="00BD04FF"/>
    <w:rsid w:val="00BD05C9"/>
    <w:rsid w:val="00BD071E"/>
    <w:rsid w:val="00BD07C7"/>
    <w:rsid w:val="00BD0960"/>
    <w:rsid w:val="00BD0973"/>
    <w:rsid w:val="00BD0C09"/>
    <w:rsid w:val="00BD0DF1"/>
    <w:rsid w:val="00BD0F22"/>
    <w:rsid w:val="00BD1152"/>
    <w:rsid w:val="00BD1294"/>
    <w:rsid w:val="00BD152D"/>
    <w:rsid w:val="00BD15D2"/>
    <w:rsid w:val="00BD18C3"/>
    <w:rsid w:val="00BD1CA8"/>
    <w:rsid w:val="00BD1CB3"/>
    <w:rsid w:val="00BD1E6C"/>
    <w:rsid w:val="00BD1F2D"/>
    <w:rsid w:val="00BD216B"/>
    <w:rsid w:val="00BD2199"/>
    <w:rsid w:val="00BD21B7"/>
    <w:rsid w:val="00BD224C"/>
    <w:rsid w:val="00BD248C"/>
    <w:rsid w:val="00BD2827"/>
    <w:rsid w:val="00BD28AB"/>
    <w:rsid w:val="00BD2B1F"/>
    <w:rsid w:val="00BD2C5F"/>
    <w:rsid w:val="00BD2CBB"/>
    <w:rsid w:val="00BD3018"/>
    <w:rsid w:val="00BD3983"/>
    <w:rsid w:val="00BD3AC6"/>
    <w:rsid w:val="00BD3C93"/>
    <w:rsid w:val="00BD3D56"/>
    <w:rsid w:val="00BD3DEA"/>
    <w:rsid w:val="00BD3E8A"/>
    <w:rsid w:val="00BD3FD3"/>
    <w:rsid w:val="00BD4552"/>
    <w:rsid w:val="00BD4594"/>
    <w:rsid w:val="00BD4947"/>
    <w:rsid w:val="00BD4A3D"/>
    <w:rsid w:val="00BD4F9D"/>
    <w:rsid w:val="00BD581C"/>
    <w:rsid w:val="00BD58A3"/>
    <w:rsid w:val="00BD5BC6"/>
    <w:rsid w:val="00BD5C74"/>
    <w:rsid w:val="00BD5E78"/>
    <w:rsid w:val="00BD62AB"/>
    <w:rsid w:val="00BD62C7"/>
    <w:rsid w:val="00BD63EF"/>
    <w:rsid w:val="00BD6491"/>
    <w:rsid w:val="00BD68C0"/>
    <w:rsid w:val="00BD692B"/>
    <w:rsid w:val="00BD6ABF"/>
    <w:rsid w:val="00BD6DDE"/>
    <w:rsid w:val="00BD6F10"/>
    <w:rsid w:val="00BD731B"/>
    <w:rsid w:val="00BD742A"/>
    <w:rsid w:val="00BD7546"/>
    <w:rsid w:val="00BD756B"/>
    <w:rsid w:val="00BD76DF"/>
    <w:rsid w:val="00BD76FB"/>
    <w:rsid w:val="00BD7798"/>
    <w:rsid w:val="00BD779C"/>
    <w:rsid w:val="00BD7892"/>
    <w:rsid w:val="00BD7B57"/>
    <w:rsid w:val="00BD7B70"/>
    <w:rsid w:val="00BD7B85"/>
    <w:rsid w:val="00BD7EA3"/>
    <w:rsid w:val="00BD7F3C"/>
    <w:rsid w:val="00BE08E2"/>
    <w:rsid w:val="00BE0AE6"/>
    <w:rsid w:val="00BE0C1E"/>
    <w:rsid w:val="00BE1117"/>
    <w:rsid w:val="00BE11B9"/>
    <w:rsid w:val="00BE1462"/>
    <w:rsid w:val="00BE1566"/>
    <w:rsid w:val="00BE1962"/>
    <w:rsid w:val="00BE1C6A"/>
    <w:rsid w:val="00BE1FA7"/>
    <w:rsid w:val="00BE21FD"/>
    <w:rsid w:val="00BE2269"/>
    <w:rsid w:val="00BE267A"/>
    <w:rsid w:val="00BE26FE"/>
    <w:rsid w:val="00BE2E07"/>
    <w:rsid w:val="00BE32C3"/>
    <w:rsid w:val="00BE36E1"/>
    <w:rsid w:val="00BE3913"/>
    <w:rsid w:val="00BE3A4D"/>
    <w:rsid w:val="00BE3B28"/>
    <w:rsid w:val="00BE3B75"/>
    <w:rsid w:val="00BE3BF1"/>
    <w:rsid w:val="00BE3C5C"/>
    <w:rsid w:val="00BE3DF8"/>
    <w:rsid w:val="00BE3E40"/>
    <w:rsid w:val="00BE3EBD"/>
    <w:rsid w:val="00BE4285"/>
    <w:rsid w:val="00BE428C"/>
    <w:rsid w:val="00BE4328"/>
    <w:rsid w:val="00BE43DF"/>
    <w:rsid w:val="00BE45AA"/>
    <w:rsid w:val="00BE45C3"/>
    <w:rsid w:val="00BE45CA"/>
    <w:rsid w:val="00BE4A79"/>
    <w:rsid w:val="00BE4AC7"/>
    <w:rsid w:val="00BE505E"/>
    <w:rsid w:val="00BE5364"/>
    <w:rsid w:val="00BE55B3"/>
    <w:rsid w:val="00BE5606"/>
    <w:rsid w:val="00BE5B8D"/>
    <w:rsid w:val="00BE5D71"/>
    <w:rsid w:val="00BE5E1B"/>
    <w:rsid w:val="00BE628A"/>
    <w:rsid w:val="00BE638D"/>
    <w:rsid w:val="00BE64ED"/>
    <w:rsid w:val="00BE6621"/>
    <w:rsid w:val="00BE6745"/>
    <w:rsid w:val="00BE6922"/>
    <w:rsid w:val="00BE6B83"/>
    <w:rsid w:val="00BE6C7A"/>
    <w:rsid w:val="00BE6CDB"/>
    <w:rsid w:val="00BE6D75"/>
    <w:rsid w:val="00BE70B2"/>
    <w:rsid w:val="00BE70FC"/>
    <w:rsid w:val="00BE7106"/>
    <w:rsid w:val="00BE719D"/>
    <w:rsid w:val="00BE74F2"/>
    <w:rsid w:val="00BE7515"/>
    <w:rsid w:val="00BE7892"/>
    <w:rsid w:val="00BE78E8"/>
    <w:rsid w:val="00BE7C2E"/>
    <w:rsid w:val="00BE7D51"/>
    <w:rsid w:val="00BE7E61"/>
    <w:rsid w:val="00BE7FDC"/>
    <w:rsid w:val="00BF0356"/>
    <w:rsid w:val="00BF0469"/>
    <w:rsid w:val="00BF064E"/>
    <w:rsid w:val="00BF066D"/>
    <w:rsid w:val="00BF08A6"/>
    <w:rsid w:val="00BF08E1"/>
    <w:rsid w:val="00BF0961"/>
    <w:rsid w:val="00BF09D3"/>
    <w:rsid w:val="00BF0D71"/>
    <w:rsid w:val="00BF0E98"/>
    <w:rsid w:val="00BF10E7"/>
    <w:rsid w:val="00BF136C"/>
    <w:rsid w:val="00BF1744"/>
    <w:rsid w:val="00BF1B05"/>
    <w:rsid w:val="00BF1BB6"/>
    <w:rsid w:val="00BF1DD5"/>
    <w:rsid w:val="00BF1E19"/>
    <w:rsid w:val="00BF1E3F"/>
    <w:rsid w:val="00BF23F0"/>
    <w:rsid w:val="00BF247A"/>
    <w:rsid w:val="00BF2BBE"/>
    <w:rsid w:val="00BF2D39"/>
    <w:rsid w:val="00BF2EC8"/>
    <w:rsid w:val="00BF2FBB"/>
    <w:rsid w:val="00BF332D"/>
    <w:rsid w:val="00BF337A"/>
    <w:rsid w:val="00BF3573"/>
    <w:rsid w:val="00BF35EF"/>
    <w:rsid w:val="00BF3643"/>
    <w:rsid w:val="00BF374C"/>
    <w:rsid w:val="00BF3802"/>
    <w:rsid w:val="00BF3CD4"/>
    <w:rsid w:val="00BF3D4F"/>
    <w:rsid w:val="00BF3E19"/>
    <w:rsid w:val="00BF3F4F"/>
    <w:rsid w:val="00BF40D5"/>
    <w:rsid w:val="00BF411D"/>
    <w:rsid w:val="00BF41D0"/>
    <w:rsid w:val="00BF42F2"/>
    <w:rsid w:val="00BF454F"/>
    <w:rsid w:val="00BF462C"/>
    <w:rsid w:val="00BF4691"/>
    <w:rsid w:val="00BF4712"/>
    <w:rsid w:val="00BF472F"/>
    <w:rsid w:val="00BF489C"/>
    <w:rsid w:val="00BF4A8C"/>
    <w:rsid w:val="00BF4EBD"/>
    <w:rsid w:val="00BF4FD1"/>
    <w:rsid w:val="00BF52DE"/>
    <w:rsid w:val="00BF5318"/>
    <w:rsid w:val="00BF53FC"/>
    <w:rsid w:val="00BF547E"/>
    <w:rsid w:val="00BF597A"/>
    <w:rsid w:val="00BF5AAF"/>
    <w:rsid w:val="00BF5ACF"/>
    <w:rsid w:val="00BF5C34"/>
    <w:rsid w:val="00BF5CA6"/>
    <w:rsid w:val="00BF5CC4"/>
    <w:rsid w:val="00BF5CE3"/>
    <w:rsid w:val="00BF5E94"/>
    <w:rsid w:val="00BF5EC6"/>
    <w:rsid w:val="00BF5EC7"/>
    <w:rsid w:val="00BF5F69"/>
    <w:rsid w:val="00BF5FCF"/>
    <w:rsid w:val="00BF620B"/>
    <w:rsid w:val="00BF62F7"/>
    <w:rsid w:val="00BF6448"/>
    <w:rsid w:val="00BF6473"/>
    <w:rsid w:val="00BF662D"/>
    <w:rsid w:val="00BF67AC"/>
    <w:rsid w:val="00BF6815"/>
    <w:rsid w:val="00BF697B"/>
    <w:rsid w:val="00BF6B0C"/>
    <w:rsid w:val="00BF6CB5"/>
    <w:rsid w:val="00BF72E6"/>
    <w:rsid w:val="00BF735E"/>
    <w:rsid w:val="00BF7DE8"/>
    <w:rsid w:val="00C00127"/>
    <w:rsid w:val="00C00270"/>
    <w:rsid w:val="00C00316"/>
    <w:rsid w:val="00C00592"/>
    <w:rsid w:val="00C00596"/>
    <w:rsid w:val="00C006A1"/>
    <w:rsid w:val="00C0071F"/>
    <w:rsid w:val="00C0075A"/>
    <w:rsid w:val="00C0086C"/>
    <w:rsid w:val="00C009C0"/>
    <w:rsid w:val="00C009DE"/>
    <w:rsid w:val="00C01056"/>
    <w:rsid w:val="00C01208"/>
    <w:rsid w:val="00C0120C"/>
    <w:rsid w:val="00C01297"/>
    <w:rsid w:val="00C01391"/>
    <w:rsid w:val="00C01456"/>
    <w:rsid w:val="00C014F8"/>
    <w:rsid w:val="00C0165B"/>
    <w:rsid w:val="00C017F6"/>
    <w:rsid w:val="00C01802"/>
    <w:rsid w:val="00C01848"/>
    <w:rsid w:val="00C0186F"/>
    <w:rsid w:val="00C019EF"/>
    <w:rsid w:val="00C01B02"/>
    <w:rsid w:val="00C02015"/>
    <w:rsid w:val="00C0210C"/>
    <w:rsid w:val="00C02240"/>
    <w:rsid w:val="00C022D1"/>
    <w:rsid w:val="00C02352"/>
    <w:rsid w:val="00C02454"/>
    <w:rsid w:val="00C02578"/>
    <w:rsid w:val="00C027FE"/>
    <w:rsid w:val="00C0292F"/>
    <w:rsid w:val="00C02A0B"/>
    <w:rsid w:val="00C02BC9"/>
    <w:rsid w:val="00C02C03"/>
    <w:rsid w:val="00C02C10"/>
    <w:rsid w:val="00C02C72"/>
    <w:rsid w:val="00C030A2"/>
    <w:rsid w:val="00C03129"/>
    <w:rsid w:val="00C032CD"/>
    <w:rsid w:val="00C03758"/>
    <w:rsid w:val="00C039B1"/>
    <w:rsid w:val="00C039B3"/>
    <w:rsid w:val="00C03A32"/>
    <w:rsid w:val="00C03BC6"/>
    <w:rsid w:val="00C03DE1"/>
    <w:rsid w:val="00C03E81"/>
    <w:rsid w:val="00C03EF1"/>
    <w:rsid w:val="00C04093"/>
    <w:rsid w:val="00C04786"/>
    <w:rsid w:val="00C047AC"/>
    <w:rsid w:val="00C04954"/>
    <w:rsid w:val="00C04A0F"/>
    <w:rsid w:val="00C04B89"/>
    <w:rsid w:val="00C04C17"/>
    <w:rsid w:val="00C04C6E"/>
    <w:rsid w:val="00C0510F"/>
    <w:rsid w:val="00C051A2"/>
    <w:rsid w:val="00C051E5"/>
    <w:rsid w:val="00C05246"/>
    <w:rsid w:val="00C0549A"/>
    <w:rsid w:val="00C054CD"/>
    <w:rsid w:val="00C054E5"/>
    <w:rsid w:val="00C05A18"/>
    <w:rsid w:val="00C05B34"/>
    <w:rsid w:val="00C05B3F"/>
    <w:rsid w:val="00C05D0C"/>
    <w:rsid w:val="00C05E82"/>
    <w:rsid w:val="00C0602E"/>
    <w:rsid w:val="00C06095"/>
    <w:rsid w:val="00C060B4"/>
    <w:rsid w:val="00C0628B"/>
    <w:rsid w:val="00C06480"/>
    <w:rsid w:val="00C065D5"/>
    <w:rsid w:val="00C06687"/>
    <w:rsid w:val="00C06B6F"/>
    <w:rsid w:val="00C06B97"/>
    <w:rsid w:val="00C06D34"/>
    <w:rsid w:val="00C0701E"/>
    <w:rsid w:val="00C076D4"/>
    <w:rsid w:val="00C0782B"/>
    <w:rsid w:val="00C0784D"/>
    <w:rsid w:val="00C07CA7"/>
    <w:rsid w:val="00C07F37"/>
    <w:rsid w:val="00C10090"/>
    <w:rsid w:val="00C1012A"/>
    <w:rsid w:val="00C101CC"/>
    <w:rsid w:val="00C1029F"/>
    <w:rsid w:val="00C10341"/>
    <w:rsid w:val="00C10574"/>
    <w:rsid w:val="00C1099E"/>
    <w:rsid w:val="00C10A17"/>
    <w:rsid w:val="00C10D9C"/>
    <w:rsid w:val="00C10FFB"/>
    <w:rsid w:val="00C11037"/>
    <w:rsid w:val="00C11097"/>
    <w:rsid w:val="00C11154"/>
    <w:rsid w:val="00C1119F"/>
    <w:rsid w:val="00C11380"/>
    <w:rsid w:val="00C11691"/>
    <w:rsid w:val="00C11DCB"/>
    <w:rsid w:val="00C11DFA"/>
    <w:rsid w:val="00C11E7C"/>
    <w:rsid w:val="00C11F60"/>
    <w:rsid w:val="00C12295"/>
    <w:rsid w:val="00C12361"/>
    <w:rsid w:val="00C12514"/>
    <w:rsid w:val="00C1269A"/>
    <w:rsid w:val="00C12837"/>
    <w:rsid w:val="00C12862"/>
    <w:rsid w:val="00C12BD5"/>
    <w:rsid w:val="00C12E5F"/>
    <w:rsid w:val="00C12E82"/>
    <w:rsid w:val="00C13005"/>
    <w:rsid w:val="00C131EE"/>
    <w:rsid w:val="00C13213"/>
    <w:rsid w:val="00C13338"/>
    <w:rsid w:val="00C133BB"/>
    <w:rsid w:val="00C133D0"/>
    <w:rsid w:val="00C1340C"/>
    <w:rsid w:val="00C13521"/>
    <w:rsid w:val="00C13576"/>
    <w:rsid w:val="00C13887"/>
    <w:rsid w:val="00C1394C"/>
    <w:rsid w:val="00C13953"/>
    <w:rsid w:val="00C13BE4"/>
    <w:rsid w:val="00C13C3E"/>
    <w:rsid w:val="00C13CA8"/>
    <w:rsid w:val="00C13CF5"/>
    <w:rsid w:val="00C13F07"/>
    <w:rsid w:val="00C14190"/>
    <w:rsid w:val="00C1438F"/>
    <w:rsid w:val="00C14A49"/>
    <w:rsid w:val="00C14AC7"/>
    <w:rsid w:val="00C14CDC"/>
    <w:rsid w:val="00C14FFE"/>
    <w:rsid w:val="00C15282"/>
    <w:rsid w:val="00C1559B"/>
    <w:rsid w:val="00C15661"/>
    <w:rsid w:val="00C15974"/>
    <w:rsid w:val="00C15A37"/>
    <w:rsid w:val="00C15CC1"/>
    <w:rsid w:val="00C15FC8"/>
    <w:rsid w:val="00C16067"/>
    <w:rsid w:val="00C164E1"/>
    <w:rsid w:val="00C166FD"/>
    <w:rsid w:val="00C16787"/>
    <w:rsid w:val="00C168F2"/>
    <w:rsid w:val="00C16901"/>
    <w:rsid w:val="00C16B57"/>
    <w:rsid w:val="00C16CD5"/>
    <w:rsid w:val="00C16CE3"/>
    <w:rsid w:val="00C16D7F"/>
    <w:rsid w:val="00C16E36"/>
    <w:rsid w:val="00C170BC"/>
    <w:rsid w:val="00C171B8"/>
    <w:rsid w:val="00C173DC"/>
    <w:rsid w:val="00C1741C"/>
    <w:rsid w:val="00C174CA"/>
    <w:rsid w:val="00C175CA"/>
    <w:rsid w:val="00C17AD7"/>
    <w:rsid w:val="00C17C0E"/>
    <w:rsid w:val="00C17C0F"/>
    <w:rsid w:val="00C17D93"/>
    <w:rsid w:val="00C17F1C"/>
    <w:rsid w:val="00C201B2"/>
    <w:rsid w:val="00C2048F"/>
    <w:rsid w:val="00C2049D"/>
    <w:rsid w:val="00C204DA"/>
    <w:rsid w:val="00C20585"/>
    <w:rsid w:val="00C205A2"/>
    <w:rsid w:val="00C208E7"/>
    <w:rsid w:val="00C20FB2"/>
    <w:rsid w:val="00C20FC5"/>
    <w:rsid w:val="00C21386"/>
    <w:rsid w:val="00C213D1"/>
    <w:rsid w:val="00C214B8"/>
    <w:rsid w:val="00C218C3"/>
    <w:rsid w:val="00C21C0A"/>
    <w:rsid w:val="00C21C36"/>
    <w:rsid w:val="00C21CD5"/>
    <w:rsid w:val="00C21F47"/>
    <w:rsid w:val="00C220FB"/>
    <w:rsid w:val="00C2237F"/>
    <w:rsid w:val="00C22386"/>
    <w:rsid w:val="00C223FD"/>
    <w:rsid w:val="00C2244E"/>
    <w:rsid w:val="00C2251C"/>
    <w:rsid w:val="00C22640"/>
    <w:rsid w:val="00C22719"/>
    <w:rsid w:val="00C22807"/>
    <w:rsid w:val="00C2288E"/>
    <w:rsid w:val="00C22908"/>
    <w:rsid w:val="00C22A29"/>
    <w:rsid w:val="00C22B29"/>
    <w:rsid w:val="00C22B5C"/>
    <w:rsid w:val="00C22BA8"/>
    <w:rsid w:val="00C22CF4"/>
    <w:rsid w:val="00C22D17"/>
    <w:rsid w:val="00C2303E"/>
    <w:rsid w:val="00C231D4"/>
    <w:rsid w:val="00C2341B"/>
    <w:rsid w:val="00C23469"/>
    <w:rsid w:val="00C23631"/>
    <w:rsid w:val="00C2373E"/>
    <w:rsid w:val="00C23810"/>
    <w:rsid w:val="00C23994"/>
    <w:rsid w:val="00C23A5C"/>
    <w:rsid w:val="00C23AA2"/>
    <w:rsid w:val="00C23CA8"/>
    <w:rsid w:val="00C23D36"/>
    <w:rsid w:val="00C23DD9"/>
    <w:rsid w:val="00C23DED"/>
    <w:rsid w:val="00C23E8C"/>
    <w:rsid w:val="00C23F43"/>
    <w:rsid w:val="00C23F7A"/>
    <w:rsid w:val="00C240F9"/>
    <w:rsid w:val="00C24150"/>
    <w:rsid w:val="00C241D0"/>
    <w:rsid w:val="00C2427E"/>
    <w:rsid w:val="00C242EF"/>
    <w:rsid w:val="00C24311"/>
    <w:rsid w:val="00C2488D"/>
    <w:rsid w:val="00C248FB"/>
    <w:rsid w:val="00C24B46"/>
    <w:rsid w:val="00C24B6C"/>
    <w:rsid w:val="00C24DB7"/>
    <w:rsid w:val="00C24FD7"/>
    <w:rsid w:val="00C25008"/>
    <w:rsid w:val="00C25310"/>
    <w:rsid w:val="00C2537E"/>
    <w:rsid w:val="00C253A6"/>
    <w:rsid w:val="00C25433"/>
    <w:rsid w:val="00C2553F"/>
    <w:rsid w:val="00C25625"/>
    <w:rsid w:val="00C25644"/>
    <w:rsid w:val="00C25974"/>
    <w:rsid w:val="00C25A51"/>
    <w:rsid w:val="00C25E26"/>
    <w:rsid w:val="00C25FA3"/>
    <w:rsid w:val="00C26129"/>
    <w:rsid w:val="00C26307"/>
    <w:rsid w:val="00C2638C"/>
    <w:rsid w:val="00C26455"/>
    <w:rsid w:val="00C26473"/>
    <w:rsid w:val="00C26808"/>
    <w:rsid w:val="00C26BF8"/>
    <w:rsid w:val="00C26C6A"/>
    <w:rsid w:val="00C26E20"/>
    <w:rsid w:val="00C26EA7"/>
    <w:rsid w:val="00C270A0"/>
    <w:rsid w:val="00C2715B"/>
    <w:rsid w:val="00C271C2"/>
    <w:rsid w:val="00C27230"/>
    <w:rsid w:val="00C27507"/>
    <w:rsid w:val="00C2750F"/>
    <w:rsid w:val="00C27744"/>
    <w:rsid w:val="00C277DA"/>
    <w:rsid w:val="00C279EC"/>
    <w:rsid w:val="00C27B2D"/>
    <w:rsid w:val="00C27B75"/>
    <w:rsid w:val="00C27E0D"/>
    <w:rsid w:val="00C300CF"/>
    <w:rsid w:val="00C30352"/>
    <w:rsid w:val="00C30997"/>
    <w:rsid w:val="00C30A6D"/>
    <w:rsid w:val="00C30B18"/>
    <w:rsid w:val="00C30C4F"/>
    <w:rsid w:val="00C30D20"/>
    <w:rsid w:val="00C3113C"/>
    <w:rsid w:val="00C31352"/>
    <w:rsid w:val="00C3141C"/>
    <w:rsid w:val="00C315AD"/>
    <w:rsid w:val="00C31667"/>
    <w:rsid w:val="00C31B04"/>
    <w:rsid w:val="00C31EBD"/>
    <w:rsid w:val="00C32229"/>
    <w:rsid w:val="00C32288"/>
    <w:rsid w:val="00C32471"/>
    <w:rsid w:val="00C325FA"/>
    <w:rsid w:val="00C32663"/>
    <w:rsid w:val="00C32759"/>
    <w:rsid w:val="00C32AB2"/>
    <w:rsid w:val="00C32BB2"/>
    <w:rsid w:val="00C32CBF"/>
    <w:rsid w:val="00C32D9D"/>
    <w:rsid w:val="00C330A9"/>
    <w:rsid w:val="00C33278"/>
    <w:rsid w:val="00C338D7"/>
    <w:rsid w:val="00C33989"/>
    <w:rsid w:val="00C33A35"/>
    <w:rsid w:val="00C33D6A"/>
    <w:rsid w:val="00C33E90"/>
    <w:rsid w:val="00C34074"/>
    <w:rsid w:val="00C34427"/>
    <w:rsid w:val="00C34435"/>
    <w:rsid w:val="00C344CD"/>
    <w:rsid w:val="00C3469A"/>
    <w:rsid w:val="00C34C12"/>
    <w:rsid w:val="00C34CF0"/>
    <w:rsid w:val="00C34D17"/>
    <w:rsid w:val="00C34FBC"/>
    <w:rsid w:val="00C3510D"/>
    <w:rsid w:val="00C35416"/>
    <w:rsid w:val="00C355AF"/>
    <w:rsid w:val="00C357CE"/>
    <w:rsid w:val="00C35933"/>
    <w:rsid w:val="00C35A2C"/>
    <w:rsid w:val="00C35A82"/>
    <w:rsid w:val="00C35B47"/>
    <w:rsid w:val="00C35CB0"/>
    <w:rsid w:val="00C35E02"/>
    <w:rsid w:val="00C35E21"/>
    <w:rsid w:val="00C35E93"/>
    <w:rsid w:val="00C35FB6"/>
    <w:rsid w:val="00C36482"/>
    <w:rsid w:val="00C364A9"/>
    <w:rsid w:val="00C36517"/>
    <w:rsid w:val="00C365DD"/>
    <w:rsid w:val="00C36623"/>
    <w:rsid w:val="00C366E5"/>
    <w:rsid w:val="00C3702E"/>
    <w:rsid w:val="00C3764C"/>
    <w:rsid w:val="00C37767"/>
    <w:rsid w:val="00C37AFD"/>
    <w:rsid w:val="00C37B8D"/>
    <w:rsid w:val="00C37C9A"/>
    <w:rsid w:val="00C37E8E"/>
    <w:rsid w:val="00C4010F"/>
    <w:rsid w:val="00C401FC"/>
    <w:rsid w:val="00C40219"/>
    <w:rsid w:val="00C405DE"/>
    <w:rsid w:val="00C40A49"/>
    <w:rsid w:val="00C40C70"/>
    <w:rsid w:val="00C40E51"/>
    <w:rsid w:val="00C41046"/>
    <w:rsid w:val="00C414CF"/>
    <w:rsid w:val="00C41815"/>
    <w:rsid w:val="00C41853"/>
    <w:rsid w:val="00C41B75"/>
    <w:rsid w:val="00C41D81"/>
    <w:rsid w:val="00C41E6C"/>
    <w:rsid w:val="00C41FA6"/>
    <w:rsid w:val="00C41FC8"/>
    <w:rsid w:val="00C41FF6"/>
    <w:rsid w:val="00C421E8"/>
    <w:rsid w:val="00C4222A"/>
    <w:rsid w:val="00C422EB"/>
    <w:rsid w:val="00C429E0"/>
    <w:rsid w:val="00C42AE5"/>
    <w:rsid w:val="00C42DAF"/>
    <w:rsid w:val="00C42E4A"/>
    <w:rsid w:val="00C42F4E"/>
    <w:rsid w:val="00C42FF3"/>
    <w:rsid w:val="00C4334D"/>
    <w:rsid w:val="00C43747"/>
    <w:rsid w:val="00C437AE"/>
    <w:rsid w:val="00C43B0E"/>
    <w:rsid w:val="00C43BC6"/>
    <w:rsid w:val="00C43ED5"/>
    <w:rsid w:val="00C43F7C"/>
    <w:rsid w:val="00C44992"/>
    <w:rsid w:val="00C44A18"/>
    <w:rsid w:val="00C44A28"/>
    <w:rsid w:val="00C44A90"/>
    <w:rsid w:val="00C44C32"/>
    <w:rsid w:val="00C44DB3"/>
    <w:rsid w:val="00C44F67"/>
    <w:rsid w:val="00C45276"/>
    <w:rsid w:val="00C456DA"/>
    <w:rsid w:val="00C457B1"/>
    <w:rsid w:val="00C45894"/>
    <w:rsid w:val="00C45A57"/>
    <w:rsid w:val="00C45D77"/>
    <w:rsid w:val="00C45ED4"/>
    <w:rsid w:val="00C45F56"/>
    <w:rsid w:val="00C46348"/>
    <w:rsid w:val="00C4645E"/>
    <w:rsid w:val="00C4670C"/>
    <w:rsid w:val="00C467AC"/>
    <w:rsid w:val="00C468E2"/>
    <w:rsid w:val="00C46C59"/>
    <w:rsid w:val="00C46CAD"/>
    <w:rsid w:val="00C4704C"/>
    <w:rsid w:val="00C4708A"/>
    <w:rsid w:val="00C4716F"/>
    <w:rsid w:val="00C471AA"/>
    <w:rsid w:val="00C471C4"/>
    <w:rsid w:val="00C47247"/>
    <w:rsid w:val="00C4764E"/>
    <w:rsid w:val="00C47747"/>
    <w:rsid w:val="00C477A5"/>
    <w:rsid w:val="00C479FF"/>
    <w:rsid w:val="00C47B7C"/>
    <w:rsid w:val="00C47D00"/>
    <w:rsid w:val="00C47DA8"/>
    <w:rsid w:val="00C47FB6"/>
    <w:rsid w:val="00C50152"/>
    <w:rsid w:val="00C50170"/>
    <w:rsid w:val="00C5054A"/>
    <w:rsid w:val="00C505F1"/>
    <w:rsid w:val="00C5066A"/>
    <w:rsid w:val="00C5089D"/>
    <w:rsid w:val="00C50B2F"/>
    <w:rsid w:val="00C50C64"/>
    <w:rsid w:val="00C50C8D"/>
    <w:rsid w:val="00C50DC2"/>
    <w:rsid w:val="00C50F1C"/>
    <w:rsid w:val="00C50F95"/>
    <w:rsid w:val="00C51156"/>
    <w:rsid w:val="00C5147F"/>
    <w:rsid w:val="00C5162C"/>
    <w:rsid w:val="00C517B1"/>
    <w:rsid w:val="00C51B75"/>
    <w:rsid w:val="00C51E85"/>
    <w:rsid w:val="00C51F1A"/>
    <w:rsid w:val="00C51F29"/>
    <w:rsid w:val="00C51F98"/>
    <w:rsid w:val="00C51FD4"/>
    <w:rsid w:val="00C5218B"/>
    <w:rsid w:val="00C52771"/>
    <w:rsid w:val="00C528D8"/>
    <w:rsid w:val="00C528DA"/>
    <w:rsid w:val="00C5297C"/>
    <w:rsid w:val="00C52A3E"/>
    <w:rsid w:val="00C52A46"/>
    <w:rsid w:val="00C52A6E"/>
    <w:rsid w:val="00C52C73"/>
    <w:rsid w:val="00C52E1C"/>
    <w:rsid w:val="00C530C5"/>
    <w:rsid w:val="00C532AC"/>
    <w:rsid w:val="00C5334D"/>
    <w:rsid w:val="00C533FA"/>
    <w:rsid w:val="00C5343E"/>
    <w:rsid w:val="00C534B7"/>
    <w:rsid w:val="00C5354B"/>
    <w:rsid w:val="00C535D8"/>
    <w:rsid w:val="00C53606"/>
    <w:rsid w:val="00C5364F"/>
    <w:rsid w:val="00C536BB"/>
    <w:rsid w:val="00C53C1E"/>
    <w:rsid w:val="00C53C3E"/>
    <w:rsid w:val="00C53D41"/>
    <w:rsid w:val="00C53E08"/>
    <w:rsid w:val="00C53F1D"/>
    <w:rsid w:val="00C53FD4"/>
    <w:rsid w:val="00C540EB"/>
    <w:rsid w:val="00C54138"/>
    <w:rsid w:val="00C5422A"/>
    <w:rsid w:val="00C5428F"/>
    <w:rsid w:val="00C5433C"/>
    <w:rsid w:val="00C543E2"/>
    <w:rsid w:val="00C54700"/>
    <w:rsid w:val="00C548F7"/>
    <w:rsid w:val="00C5490A"/>
    <w:rsid w:val="00C54954"/>
    <w:rsid w:val="00C549FA"/>
    <w:rsid w:val="00C54B2E"/>
    <w:rsid w:val="00C54B45"/>
    <w:rsid w:val="00C54D46"/>
    <w:rsid w:val="00C54DBF"/>
    <w:rsid w:val="00C551A6"/>
    <w:rsid w:val="00C552CE"/>
    <w:rsid w:val="00C553A7"/>
    <w:rsid w:val="00C553EA"/>
    <w:rsid w:val="00C5591F"/>
    <w:rsid w:val="00C55A84"/>
    <w:rsid w:val="00C55A8A"/>
    <w:rsid w:val="00C55C9B"/>
    <w:rsid w:val="00C55FCF"/>
    <w:rsid w:val="00C56210"/>
    <w:rsid w:val="00C56756"/>
    <w:rsid w:val="00C568A1"/>
    <w:rsid w:val="00C5692F"/>
    <w:rsid w:val="00C56CCD"/>
    <w:rsid w:val="00C57110"/>
    <w:rsid w:val="00C5753F"/>
    <w:rsid w:val="00C577E1"/>
    <w:rsid w:val="00C5782B"/>
    <w:rsid w:val="00C57AE8"/>
    <w:rsid w:val="00C57B18"/>
    <w:rsid w:val="00C57E09"/>
    <w:rsid w:val="00C57E28"/>
    <w:rsid w:val="00C57F66"/>
    <w:rsid w:val="00C60130"/>
    <w:rsid w:val="00C60178"/>
    <w:rsid w:val="00C60254"/>
    <w:rsid w:val="00C602AC"/>
    <w:rsid w:val="00C602DB"/>
    <w:rsid w:val="00C602DC"/>
    <w:rsid w:val="00C603F8"/>
    <w:rsid w:val="00C604E1"/>
    <w:rsid w:val="00C607B0"/>
    <w:rsid w:val="00C60862"/>
    <w:rsid w:val="00C608A2"/>
    <w:rsid w:val="00C6098F"/>
    <w:rsid w:val="00C60BA7"/>
    <w:rsid w:val="00C60BC1"/>
    <w:rsid w:val="00C60D0D"/>
    <w:rsid w:val="00C60DA6"/>
    <w:rsid w:val="00C60E1F"/>
    <w:rsid w:val="00C6133E"/>
    <w:rsid w:val="00C61719"/>
    <w:rsid w:val="00C61BAD"/>
    <w:rsid w:val="00C61CE4"/>
    <w:rsid w:val="00C61D6D"/>
    <w:rsid w:val="00C621EF"/>
    <w:rsid w:val="00C62305"/>
    <w:rsid w:val="00C623D3"/>
    <w:rsid w:val="00C627E9"/>
    <w:rsid w:val="00C62C20"/>
    <w:rsid w:val="00C62D26"/>
    <w:rsid w:val="00C62D6D"/>
    <w:rsid w:val="00C62E72"/>
    <w:rsid w:val="00C62FB8"/>
    <w:rsid w:val="00C63062"/>
    <w:rsid w:val="00C632FB"/>
    <w:rsid w:val="00C6335E"/>
    <w:rsid w:val="00C63432"/>
    <w:rsid w:val="00C634CD"/>
    <w:rsid w:val="00C63500"/>
    <w:rsid w:val="00C63546"/>
    <w:rsid w:val="00C636C8"/>
    <w:rsid w:val="00C6376A"/>
    <w:rsid w:val="00C637F9"/>
    <w:rsid w:val="00C6398D"/>
    <w:rsid w:val="00C63BBA"/>
    <w:rsid w:val="00C63C7B"/>
    <w:rsid w:val="00C63CFD"/>
    <w:rsid w:val="00C63D88"/>
    <w:rsid w:val="00C63E60"/>
    <w:rsid w:val="00C63E6D"/>
    <w:rsid w:val="00C6426C"/>
    <w:rsid w:val="00C64588"/>
    <w:rsid w:val="00C64677"/>
    <w:rsid w:val="00C646C3"/>
    <w:rsid w:val="00C6479C"/>
    <w:rsid w:val="00C647A2"/>
    <w:rsid w:val="00C64A08"/>
    <w:rsid w:val="00C64DB3"/>
    <w:rsid w:val="00C65155"/>
    <w:rsid w:val="00C65653"/>
    <w:rsid w:val="00C657C2"/>
    <w:rsid w:val="00C65D1E"/>
    <w:rsid w:val="00C65D27"/>
    <w:rsid w:val="00C65D89"/>
    <w:rsid w:val="00C65E7D"/>
    <w:rsid w:val="00C65FEA"/>
    <w:rsid w:val="00C66118"/>
    <w:rsid w:val="00C66152"/>
    <w:rsid w:val="00C66265"/>
    <w:rsid w:val="00C66445"/>
    <w:rsid w:val="00C6668F"/>
    <w:rsid w:val="00C666A4"/>
    <w:rsid w:val="00C66764"/>
    <w:rsid w:val="00C67057"/>
    <w:rsid w:val="00C670E7"/>
    <w:rsid w:val="00C673BC"/>
    <w:rsid w:val="00C67473"/>
    <w:rsid w:val="00C67685"/>
    <w:rsid w:val="00C6791C"/>
    <w:rsid w:val="00C67A5F"/>
    <w:rsid w:val="00C67D53"/>
    <w:rsid w:val="00C7049D"/>
    <w:rsid w:val="00C704E2"/>
    <w:rsid w:val="00C707D4"/>
    <w:rsid w:val="00C707DC"/>
    <w:rsid w:val="00C70AC0"/>
    <w:rsid w:val="00C70AC5"/>
    <w:rsid w:val="00C70AD5"/>
    <w:rsid w:val="00C70B63"/>
    <w:rsid w:val="00C70BDB"/>
    <w:rsid w:val="00C70C43"/>
    <w:rsid w:val="00C70CDE"/>
    <w:rsid w:val="00C70EB4"/>
    <w:rsid w:val="00C70FEC"/>
    <w:rsid w:val="00C714EF"/>
    <w:rsid w:val="00C7153F"/>
    <w:rsid w:val="00C717F9"/>
    <w:rsid w:val="00C71A4C"/>
    <w:rsid w:val="00C71AD0"/>
    <w:rsid w:val="00C71C55"/>
    <w:rsid w:val="00C71C60"/>
    <w:rsid w:val="00C71E17"/>
    <w:rsid w:val="00C72081"/>
    <w:rsid w:val="00C723EB"/>
    <w:rsid w:val="00C729D5"/>
    <w:rsid w:val="00C72BEC"/>
    <w:rsid w:val="00C72C23"/>
    <w:rsid w:val="00C72C60"/>
    <w:rsid w:val="00C72E20"/>
    <w:rsid w:val="00C73036"/>
    <w:rsid w:val="00C730B5"/>
    <w:rsid w:val="00C73148"/>
    <w:rsid w:val="00C73204"/>
    <w:rsid w:val="00C7336B"/>
    <w:rsid w:val="00C736C4"/>
    <w:rsid w:val="00C738AF"/>
    <w:rsid w:val="00C73A94"/>
    <w:rsid w:val="00C73D09"/>
    <w:rsid w:val="00C740F0"/>
    <w:rsid w:val="00C7418A"/>
    <w:rsid w:val="00C74462"/>
    <w:rsid w:val="00C74496"/>
    <w:rsid w:val="00C746B8"/>
    <w:rsid w:val="00C74938"/>
    <w:rsid w:val="00C74C85"/>
    <w:rsid w:val="00C74E71"/>
    <w:rsid w:val="00C75030"/>
    <w:rsid w:val="00C7509F"/>
    <w:rsid w:val="00C7523F"/>
    <w:rsid w:val="00C75282"/>
    <w:rsid w:val="00C7560A"/>
    <w:rsid w:val="00C75D03"/>
    <w:rsid w:val="00C75FD7"/>
    <w:rsid w:val="00C7624D"/>
    <w:rsid w:val="00C7633C"/>
    <w:rsid w:val="00C763F1"/>
    <w:rsid w:val="00C76523"/>
    <w:rsid w:val="00C76621"/>
    <w:rsid w:val="00C76765"/>
    <w:rsid w:val="00C76AA3"/>
    <w:rsid w:val="00C76D1E"/>
    <w:rsid w:val="00C76D7E"/>
    <w:rsid w:val="00C775D9"/>
    <w:rsid w:val="00C77616"/>
    <w:rsid w:val="00C776B7"/>
    <w:rsid w:val="00C7773A"/>
    <w:rsid w:val="00C777A6"/>
    <w:rsid w:val="00C77870"/>
    <w:rsid w:val="00C77895"/>
    <w:rsid w:val="00C77B5D"/>
    <w:rsid w:val="00C77C42"/>
    <w:rsid w:val="00C77D2A"/>
    <w:rsid w:val="00C77D91"/>
    <w:rsid w:val="00C800E8"/>
    <w:rsid w:val="00C8010C"/>
    <w:rsid w:val="00C8011B"/>
    <w:rsid w:val="00C8028D"/>
    <w:rsid w:val="00C80549"/>
    <w:rsid w:val="00C807F3"/>
    <w:rsid w:val="00C8091A"/>
    <w:rsid w:val="00C80C9A"/>
    <w:rsid w:val="00C80CEE"/>
    <w:rsid w:val="00C80D3D"/>
    <w:rsid w:val="00C80E90"/>
    <w:rsid w:val="00C80FB3"/>
    <w:rsid w:val="00C810B3"/>
    <w:rsid w:val="00C812CA"/>
    <w:rsid w:val="00C81535"/>
    <w:rsid w:val="00C81730"/>
    <w:rsid w:val="00C817F8"/>
    <w:rsid w:val="00C81922"/>
    <w:rsid w:val="00C81AD4"/>
    <w:rsid w:val="00C81AE0"/>
    <w:rsid w:val="00C81C1D"/>
    <w:rsid w:val="00C81D04"/>
    <w:rsid w:val="00C81F52"/>
    <w:rsid w:val="00C82138"/>
    <w:rsid w:val="00C82498"/>
    <w:rsid w:val="00C824C6"/>
    <w:rsid w:val="00C82803"/>
    <w:rsid w:val="00C8288A"/>
    <w:rsid w:val="00C82A2E"/>
    <w:rsid w:val="00C82B64"/>
    <w:rsid w:val="00C82B82"/>
    <w:rsid w:val="00C83095"/>
    <w:rsid w:val="00C83176"/>
    <w:rsid w:val="00C8346A"/>
    <w:rsid w:val="00C8377C"/>
    <w:rsid w:val="00C837A6"/>
    <w:rsid w:val="00C839E9"/>
    <w:rsid w:val="00C83AE9"/>
    <w:rsid w:val="00C84980"/>
    <w:rsid w:val="00C84AFB"/>
    <w:rsid w:val="00C84E35"/>
    <w:rsid w:val="00C84F21"/>
    <w:rsid w:val="00C84F9F"/>
    <w:rsid w:val="00C851D4"/>
    <w:rsid w:val="00C85297"/>
    <w:rsid w:val="00C85353"/>
    <w:rsid w:val="00C8548E"/>
    <w:rsid w:val="00C85515"/>
    <w:rsid w:val="00C855FA"/>
    <w:rsid w:val="00C8580A"/>
    <w:rsid w:val="00C8596C"/>
    <w:rsid w:val="00C85B3C"/>
    <w:rsid w:val="00C86054"/>
    <w:rsid w:val="00C86312"/>
    <w:rsid w:val="00C863AE"/>
    <w:rsid w:val="00C868CD"/>
    <w:rsid w:val="00C86BCB"/>
    <w:rsid w:val="00C86C4F"/>
    <w:rsid w:val="00C86C96"/>
    <w:rsid w:val="00C86DB7"/>
    <w:rsid w:val="00C86F50"/>
    <w:rsid w:val="00C87280"/>
    <w:rsid w:val="00C87563"/>
    <w:rsid w:val="00C8776A"/>
    <w:rsid w:val="00C87813"/>
    <w:rsid w:val="00C87A69"/>
    <w:rsid w:val="00C87D77"/>
    <w:rsid w:val="00C87D79"/>
    <w:rsid w:val="00C87FCB"/>
    <w:rsid w:val="00C901F5"/>
    <w:rsid w:val="00C9029C"/>
    <w:rsid w:val="00C90526"/>
    <w:rsid w:val="00C90704"/>
    <w:rsid w:val="00C9070D"/>
    <w:rsid w:val="00C9091A"/>
    <w:rsid w:val="00C90B4D"/>
    <w:rsid w:val="00C90FE3"/>
    <w:rsid w:val="00C9108B"/>
    <w:rsid w:val="00C911B4"/>
    <w:rsid w:val="00C91470"/>
    <w:rsid w:val="00C91A63"/>
    <w:rsid w:val="00C91D19"/>
    <w:rsid w:val="00C91DA1"/>
    <w:rsid w:val="00C91E91"/>
    <w:rsid w:val="00C91F28"/>
    <w:rsid w:val="00C923B5"/>
    <w:rsid w:val="00C92414"/>
    <w:rsid w:val="00C92576"/>
    <w:rsid w:val="00C92676"/>
    <w:rsid w:val="00C92954"/>
    <w:rsid w:val="00C92996"/>
    <w:rsid w:val="00C9299A"/>
    <w:rsid w:val="00C92A34"/>
    <w:rsid w:val="00C92B39"/>
    <w:rsid w:val="00C92B66"/>
    <w:rsid w:val="00C931B0"/>
    <w:rsid w:val="00C9363D"/>
    <w:rsid w:val="00C937CD"/>
    <w:rsid w:val="00C93C06"/>
    <w:rsid w:val="00C93D30"/>
    <w:rsid w:val="00C93F03"/>
    <w:rsid w:val="00C9401A"/>
    <w:rsid w:val="00C94046"/>
    <w:rsid w:val="00C94217"/>
    <w:rsid w:val="00C94307"/>
    <w:rsid w:val="00C944A8"/>
    <w:rsid w:val="00C94597"/>
    <w:rsid w:val="00C94603"/>
    <w:rsid w:val="00C9494B"/>
    <w:rsid w:val="00C94DFD"/>
    <w:rsid w:val="00C94F46"/>
    <w:rsid w:val="00C9513B"/>
    <w:rsid w:val="00C9574B"/>
    <w:rsid w:val="00C95772"/>
    <w:rsid w:val="00C95815"/>
    <w:rsid w:val="00C95C8D"/>
    <w:rsid w:val="00C95CF9"/>
    <w:rsid w:val="00C96228"/>
    <w:rsid w:val="00C96360"/>
    <w:rsid w:val="00C96740"/>
    <w:rsid w:val="00C967D6"/>
    <w:rsid w:val="00C969E4"/>
    <w:rsid w:val="00C96B6A"/>
    <w:rsid w:val="00C96DD9"/>
    <w:rsid w:val="00C96F8E"/>
    <w:rsid w:val="00C970BA"/>
    <w:rsid w:val="00C97593"/>
    <w:rsid w:val="00C97987"/>
    <w:rsid w:val="00C97A3B"/>
    <w:rsid w:val="00C97C17"/>
    <w:rsid w:val="00C97E0D"/>
    <w:rsid w:val="00C97F12"/>
    <w:rsid w:val="00CA00C5"/>
    <w:rsid w:val="00CA0275"/>
    <w:rsid w:val="00CA0369"/>
    <w:rsid w:val="00CA03A1"/>
    <w:rsid w:val="00CA056D"/>
    <w:rsid w:val="00CA0739"/>
    <w:rsid w:val="00CA0781"/>
    <w:rsid w:val="00CA0A1B"/>
    <w:rsid w:val="00CA0A41"/>
    <w:rsid w:val="00CA0AF5"/>
    <w:rsid w:val="00CA1040"/>
    <w:rsid w:val="00CA1044"/>
    <w:rsid w:val="00CA1196"/>
    <w:rsid w:val="00CA11C4"/>
    <w:rsid w:val="00CA14DF"/>
    <w:rsid w:val="00CA17E3"/>
    <w:rsid w:val="00CA185A"/>
    <w:rsid w:val="00CA19E4"/>
    <w:rsid w:val="00CA1A72"/>
    <w:rsid w:val="00CA1B42"/>
    <w:rsid w:val="00CA1DDD"/>
    <w:rsid w:val="00CA1F07"/>
    <w:rsid w:val="00CA1F96"/>
    <w:rsid w:val="00CA20F4"/>
    <w:rsid w:val="00CA2239"/>
    <w:rsid w:val="00CA228A"/>
    <w:rsid w:val="00CA241F"/>
    <w:rsid w:val="00CA2526"/>
    <w:rsid w:val="00CA2597"/>
    <w:rsid w:val="00CA2687"/>
    <w:rsid w:val="00CA26C7"/>
    <w:rsid w:val="00CA2987"/>
    <w:rsid w:val="00CA2C53"/>
    <w:rsid w:val="00CA2E39"/>
    <w:rsid w:val="00CA2FD9"/>
    <w:rsid w:val="00CA3280"/>
    <w:rsid w:val="00CA343A"/>
    <w:rsid w:val="00CA3759"/>
    <w:rsid w:val="00CA3B8B"/>
    <w:rsid w:val="00CA3BC2"/>
    <w:rsid w:val="00CA3C0D"/>
    <w:rsid w:val="00CA3C9A"/>
    <w:rsid w:val="00CA3F81"/>
    <w:rsid w:val="00CA40BE"/>
    <w:rsid w:val="00CA4185"/>
    <w:rsid w:val="00CA437D"/>
    <w:rsid w:val="00CA49AF"/>
    <w:rsid w:val="00CA4CA5"/>
    <w:rsid w:val="00CA4DBC"/>
    <w:rsid w:val="00CA4EA7"/>
    <w:rsid w:val="00CA543F"/>
    <w:rsid w:val="00CA54DD"/>
    <w:rsid w:val="00CA577B"/>
    <w:rsid w:val="00CA5934"/>
    <w:rsid w:val="00CA5A65"/>
    <w:rsid w:val="00CA5C0D"/>
    <w:rsid w:val="00CA5C4A"/>
    <w:rsid w:val="00CA5EDE"/>
    <w:rsid w:val="00CA5F6D"/>
    <w:rsid w:val="00CA5F9E"/>
    <w:rsid w:val="00CA5FC4"/>
    <w:rsid w:val="00CA6198"/>
    <w:rsid w:val="00CA6684"/>
    <w:rsid w:val="00CA6BFF"/>
    <w:rsid w:val="00CA6DD8"/>
    <w:rsid w:val="00CA7302"/>
    <w:rsid w:val="00CA7437"/>
    <w:rsid w:val="00CA74D2"/>
    <w:rsid w:val="00CA7816"/>
    <w:rsid w:val="00CA78B8"/>
    <w:rsid w:val="00CA7A4A"/>
    <w:rsid w:val="00CA7A50"/>
    <w:rsid w:val="00CA7C9B"/>
    <w:rsid w:val="00CB0173"/>
    <w:rsid w:val="00CB026A"/>
    <w:rsid w:val="00CB02A2"/>
    <w:rsid w:val="00CB049A"/>
    <w:rsid w:val="00CB08D4"/>
    <w:rsid w:val="00CB09EB"/>
    <w:rsid w:val="00CB0CCB"/>
    <w:rsid w:val="00CB1017"/>
    <w:rsid w:val="00CB11F4"/>
    <w:rsid w:val="00CB123C"/>
    <w:rsid w:val="00CB1265"/>
    <w:rsid w:val="00CB127B"/>
    <w:rsid w:val="00CB1976"/>
    <w:rsid w:val="00CB19C9"/>
    <w:rsid w:val="00CB1A37"/>
    <w:rsid w:val="00CB1A42"/>
    <w:rsid w:val="00CB1B76"/>
    <w:rsid w:val="00CB1D72"/>
    <w:rsid w:val="00CB1E1E"/>
    <w:rsid w:val="00CB1E2A"/>
    <w:rsid w:val="00CB2391"/>
    <w:rsid w:val="00CB264C"/>
    <w:rsid w:val="00CB26A0"/>
    <w:rsid w:val="00CB2823"/>
    <w:rsid w:val="00CB28E0"/>
    <w:rsid w:val="00CB2932"/>
    <w:rsid w:val="00CB299B"/>
    <w:rsid w:val="00CB2C76"/>
    <w:rsid w:val="00CB2D6D"/>
    <w:rsid w:val="00CB2DCD"/>
    <w:rsid w:val="00CB2E25"/>
    <w:rsid w:val="00CB2F04"/>
    <w:rsid w:val="00CB2FCE"/>
    <w:rsid w:val="00CB3338"/>
    <w:rsid w:val="00CB34DB"/>
    <w:rsid w:val="00CB3606"/>
    <w:rsid w:val="00CB382F"/>
    <w:rsid w:val="00CB3924"/>
    <w:rsid w:val="00CB3BAA"/>
    <w:rsid w:val="00CB3CD2"/>
    <w:rsid w:val="00CB3EB3"/>
    <w:rsid w:val="00CB3EDB"/>
    <w:rsid w:val="00CB3FE2"/>
    <w:rsid w:val="00CB421E"/>
    <w:rsid w:val="00CB43B2"/>
    <w:rsid w:val="00CB4444"/>
    <w:rsid w:val="00CB45EE"/>
    <w:rsid w:val="00CB4747"/>
    <w:rsid w:val="00CB4773"/>
    <w:rsid w:val="00CB47AE"/>
    <w:rsid w:val="00CB491E"/>
    <w:rsid w:val="00CB4CA1"/>
    <w:rsid w:val="00CB50E6"/>
    <w:rsid w:val="00CB5315"/>
    <w:rsid w:val="00CB56A0"/>
    <w:rsid w:val="00CB56D7"/>
    <w:rsid w:val="00CB5718"/>
    <w:rsid w:val="00CB588F"/>
    <w:rsid w:val="00CB58E2"/>
    <w:rsid w:val="00CB59B7"/>
    <w:rsid w:val="00CB5A35"/>
    <w:rsid w:val="00CB5C53"/>
    <w:rsid w:val="00CB5DD8"/>
    <w:rsid w:val="00CB5EC7"/>
    <w:rsid w:val="00CB5ED5"/>
    <w:rsid w:val="00CB5FC7"/>
    <w:rsid w:val="00CB6010"/>
    <w:rsid w:val="00CB606B"/>
    <w:rsid w:val="00CB6215"/>
    <w:rsid w:val="00CB62FD"/>
    <w:rsid w:val="00CB63F6"/>
    <w:rsid w:val="00CB654A"/>
    <w:rsid w:val="00CB669F"/>
    <w:rsid w:val="00CB6888"/>
    <w:rsid w:val="00CB6935"/>
    <w:rsid w:val="00CB6F8A"/>
    <w:rsid w:val="00CB6FDB"/>
    <w:rsid w:val="00CB708A"/>
    <w:rsid w:val="00CB72E1"/>
    <w:rsid w:val="00CB7479"/>
    <w:rsid w:val="00CB74DF"/>
    <w:rsid w:val="00CB74E3"/>
    <w:rsid w:val="00CB774C"/>
    <w:rsid w:val="00CB7812"/>
    <w:rsid w:val="00CB78CA"/>
    <w:rsid w:val="00CB793E"/>
    <w:rsid w:val="00CB7969"/>
    <w:rsid w:val="00CB7D95"/>
    <w:rsid w:val="00CC0302"/>
    <w:rsid w:val="00CC0502"/>
    <w:rsid w:val="00CC0543"/>
    <w:rsid w:val="00CC088F"/>
    <w:rsid w:val="00CC10A4"/>
    <w:rsid w:val="00CC156C"/>
    <w:rsid w:val="00CC15D9"/>
    <w:rsid w:val="00CC176F"/>
    <w:rsid w:val="00CC1956"/>
    <w:rsid w:val="00CC1A0E"/>
    <w:rsid w:val="00CC1BC5"/>
    <w:rsid w:val="00CC1C73"/>
    <w:rsid w:val="00CC1CB8"/>
    <w:rsid w:val="00CC1D6B"/>
    <w:rsid w:val="00CC1EF7"/>
    <w:rsid w:val="00CC20E1"/>
    <w:rsid w:val="00CC2382"/>
    <w:rsid w:val="00CC2478"/>
    <w:rsid w:val="00CC266A"/>
    <w:rsid w:val="00CC2AAF"/>
    <w:rsid w:val="00CC2BA0"/>
    <w:rsid w:val="00CC2BF4"/>
    <w:rsid w:val="00CC2C12"/>
    <w:rsid w:val="00CC2CB5"/>
    <w:rsid w:val="00CC2E72"/>
    <w:rsid w:val="00CC2EEA"/>
    <w:rsid w:val="00CC3169"/>
    <w:rsid w:val="00CC3532"/>
    <w:rsid w:val="00CC35DA"/>
    <w:rsid w:val="00CC3A5F"/>
    <w:rsid w:val="00CC3A90"/>
    <w:rsid w:val="00CC3B1D"/>
    <w:rsid w:val="00CC3BE2"/>
    <w:rsid w:val="00CC3F21"/>
    <w:rsid w:val="00CC40F6"/>
    <w:rsid w:val="00CC4150"/>
    <w:rsid w:val="00CC41E9"/>
    <w:rsid w:val="00CC4501"/>
    <w:rsid w:val="00CC453F"/>
    <w:rsid w:val="00CC45DC"/>
    <w:rsid w:val="00CC482F"/>
    <w:rsid w:val="00CC4843"/>
    <w:rsid w:val="00CC48FA"/>
    <w:rsid w:val="00CC4997"/>
    <w:rsid w:val="00CC49BD"/>
    <w:rsid w:val="00CC4D97"/>
    <w:rsid w:val="00CC5035"/>
    <w:rsid w:val="00CC53E6"/>
    <w:rsid w:val="00CC53F6"/>
    <w:rsid w:val="00CC5502"/>
    <w:rsid w:val="00CC5D7D"/>
    <w:rsid w:val="00CC5D9C"/>
    <w:rsid w:val="00CC6AB8"/>
    <w:rsid w:val="00CC6FB7"/>
    <w:rsid w:val="00CC708A"/>
    <w:rsid w:val="00CC72B9"/>
    <w:rsid w:val="00CC78A0"/>
    <w:rsid w:val="00CC78F7"/>
    <w:rsid w:val="00CC7931"/>
    <w:rsid w:val="00CC79AA"/>
    <w:rsid w:val="00CC7A12"/>
    <w:rsid w:val="00CC7CB3"/>
    <w:rsid w:val="00CC7D27"/>
    <w:rsid w:val="00CC7DB8"/>
    <w:rsid w:val="00CD0149"/>
    <w:rsid w:val="00CD0693"/>
    <w:rsid w:val="00CD0824"/>
    <w:rsid w:val="00CD090E"/>
    <w:rsid w:val="00CD0972"/>
    <w:rsid w:val="00CD0A06"/>
    <w:rsid w:val="00CD0A42"/>
    <w:rsid w:val="00CD0AF6"/>
    <w:rsid w:val="00CD0C7A"/>
    <w:rsid w:val="00CD0E09"/>
    <w:rsid w:val="00CD1053"/>
    <w:rsid w:val="00CD1192"/>
    <w:rsid w:val="00CD154A"/>
    <w:rsid w:val="00CD15E6"/>
    <w:rsid w:val="00CD1627"/>
    <w:rsid w:val="00CD1B03"/>
    <w:rsid w:val="00CD1B28"/>
    <w:rsid w:val="00CD1B2D"/>
    <w:rsid w:val="00CD1CC1"/>
    <w:rsid w:val="00CD1D38"/>
    <w:rsid w:val="00CD1DD9"/>
    <w:rsid w:val="00CD1E0B"/>
    <w:rsid w:val="00CD1F05"/>
    <w:rsid w:val="00CD2054"/>
    <w:rsid w:val="00CD20A2"/>
    <w:rsid w:val="00CD20A6"/>
    <w:rsid w:val="00CD20F1"/>
    <w:rsid w:val="00CD2140"/>
    <w:rsid w:val="00CD228C"/>
    <w:rsid w:val="00CD2688"/>
    <w:rsid w:val="00CD288E"/>
    <w:rsid w:val="00CD2C3F"/>
    <w:rsid w:val="00CD2C51"/>
    <w:rsid w:val="00CD2D10"/>
    <w:rsid w:val="00CD2DBE"/>
    <w:rsid w:val="00CD2DCF"/>
    <w:rsid w:val="00CD2EF9"/>
    <w:rsid w:val="00CD3273"/>
    <w:rsid w:val="00CD3397"/>
    <w:rsid w:val="00CD33E3"/>
    <w:rsid w:val="00CD3518"/>
    <w:rsid w:val="00CD3678"/>
    <w:rsid w:val="00CD38B5"/>
    <w:rsid w:val="00CD3F1E"/>
    <w:rsid w:val="00CD400E"/>
    <w:rsid w:val="00CD40F5"/>
    <w:rsid w:val="00CD4126"/>
    <w:rsid w:val="00CD41C3"/>
    <w:rsid w:val="00CD43D4"/>
    <w:rsid w:val="00CD442B"/>
    <w:rsid w:val="00CD4464"/>
    <w:rsid w:val="00CD4A37"/>
    <w:rsid w:val="00CD4AB3"/>
    <w:rsid w:val="00CD4F3D"/>
    <w:rsid w:val="00CD5124"/>
    <w:rsid w:val="00CD53A0"/>
    <w:rsid w:val="00CD54FE"/>
    <w:rsid w:val="00CD59C1"/>
    <w:rsid w:val="00CD5A08"/>
    <w:rsid w:val="00CD5D1D"/>
    <w:rsid w:val="00CD5F5F"/>
    <w:rsid w:val="00CD6312"/>
    <w:rsid w:val="00CD6317"/>
    <w:rsid w:val="00CD65F9"/>
    <w:rsid w:val="00CD6B57"/>
    <w:rsid w:val="00CD6DD9"/>
    <w:rsid w:val="00CD6E4A"/>
    <w:rsid w:val="00CD6FB3"/>
    <w:rsid w:val="00CD72E7"/>
    <w:rsid w:val="00CD72F5"/>
    <w:rsid w:val="00CD7689"/>
    <w:rsid w:val="00CD77B5"/>
    <w:rsid w:val="00CD795D"/>
    <w:rsid w:val="00CD79A7"/>
    <w:rsid w:val="00CD7A2D"/>
    <w:rsid w:val="00CD7BE0"/>
    <w:rsid w:val="00CD7CA3"/>
    <w:rsid w:val="00CD7FF8"/>
    <w:rsid w:val="00CE005E"/>
    <w:rsid w:val="00CE0152"/>
    <w:rsid w:val="00CE037C"/>
    <w:rsid w:val="00CE038D"/>
    <w:rsid w:val="00CE0AF1"/>
    <w:rsid w:val="00CE0D92"/>
    <w:rsid w:val="00CE0E17"/>
    <w:rsid w:val="00CE1155"/>
    <w:rsid w:val="00CE1301"/>
    <w:rsid w:val="00CE182A"/>
    <w:rsid w:val="00CE1A67"/>
    <w:rsid w:val="00CE1A6E"/>
    <w:rsid w:val="00CE1C91"/>
    <w:rsid w:val="00CE1CEF"/>
    <w:rsid w:val="00CE1D79"/>
    <w:rsid w:val="00CE1E33"/>
    <w:rsid w:val="00CE1F02"/>
    <w:rsid w:val="00CE2020"/>
    <w:rsid w:val="00CE20A2"/>
    <w:rsid w:val="00CE2325"/>
    <w:rsid w:val="00CE277A"/>
    <w:rsid w:val="00CE29AD"/>
    <w:rsid w:val="00CE2A7A"/>
    <w:rsid w:val="00CE2F52"/>
    <w:rsid w:val="00CE2F5F"/>
    <w:rsid w:val="00CE324A"/>
    <w:rsid w:val="00CE336E"/>
    <w:rsid w:val="00CE3841"/>
    <w:rsid w:val="00CE3883"/>
    <w:rsid w:val="00CE3D03"/>
    <w:rsid w:val="00CE3D1D"/>
    <w:rsid w:val="00CE3EFF"/>
    <w:rsid w:val="00CE3F99"/>
    <w:rsid w:val="00CE409E"/>
    <w:rsid w:val="00CE425B"/>
    <w:rsid w:val="00CE43AA"/>
    <w:rsid w:val="00CE43DC"/>
    <w:rsid w:val="00CE44CB"/>
    <w:rsid w:val="00CE473C"/>
    <w:rsid w:val="00CE482F"/>
    <w:rsid w:val="00CE4F8F"/>
    <w:rsid w:val="00CE4FF8"/>
    <w:rsid w:val="00CE5006"/>
    <w:rsid w:val="00CE50F9"/>
    <w:rsid w:val="00CE5305"/>
    <w:rsid w:val="00CE5D2C"/>
    <w:rsid w:val="00CE60A7"/>
    <w:rsid w:val="00CE62CC"/>
    <w:rsid w:val="00CE64B5"/>
    <w:rsid w:val="00CE64FA"/>
    <w:rsid w:val="00CE656F"/>
    <w:rsid w:val="00CE65C7"/>
    <w:rsid w:val="00CE65D6"/>
    <w:rsid w:val="00CE66B7"/>
    <w:rsid w:val="00CE66C0"/>
    <w:rsid w:val="00CE6AD1"/>
    <w:rsid w:val="00CE6E67"/>
    <w:rsid w:val="00CE7171"/>
    <w:rsid w:val="00CE78BF"/>
    <w:rsid w:val="00CE7993"/>
    <w:rsid w:val="00CE7BC8"/>
    <w:rsid w:val="00CE7C11"/>
    <w:rsid w:val="00CE7FDC"/>
    <w:rsid w:val="00CF0192"/>
    <w:rsid w:val="00CF045B"/>
    <w:rsid w:val="00CF059F"/>
    <w:rsid w:val="00CF06F4"/>
    <w:rsid w:val="00CF0721"/>
    <w:rsid w:val="00CF0879"/>
    <w:rsid w:val="00CF09B8"/>
    <w:rsid w:val="00CF0A09"/>
    <w:rsid w:val="00CF0A28"/>
    <w:rsid w:val="00CF0AA2"/>
    <w:rsid w:val="00CF0B03"/>
    <w:rsid w:val="00CF0B30"/>
    <w:rsid w:val="00CF0BC2"/>
    <w:rsid w:val="00CF0BE1"/>
    <w:rsid w:val="00CF0F10"/>
    <w:rsid w:val="00CF0FC4"/>
    <w:rsid w:val="00CF10A7"/>
    <w:rsid w:val="00CF14A4"/>
    <w:rsid w:val="00CF1619"/>
    <w:rsid w:val="00CF166A"/>
    <w:rsid w:val="00CF1730"/>
    <w:rsid w:val="00CF173E"/>
    <w:rsid w:val="00CF17B1"/>
    <w:rsid w:val="00CF1995"/>
    <w:rsid w:val="00CF1B57"/>
    <w:rsid w:val="00CF1E87"/>
    <w:rsid w:val="00CF2220"/>
    <w:rsid w:val="00CF2776"/>
    <w:rsid w:val="00CF27AD"/>
    <w:rsid w:val="00CF2AD0"/>
    <w:rsid w:val="00CF2AE8"/>
    <w:rsid w:val="00CF2BDC"/>
    <w:rsid w:val="00CF2DB9"/>
    <w:rsid w:val="00CF30AC"/>
    <w:rsid w:val="00CF3192"/>
    <w:rsid w:val="00CF327D"/>
    <w:rsid w:val="00CF35D5"/>
    <w:rsid w:val="00CF37E0"/>
    <w:rsid w:val="00CF37FB"/>
    <w:rsid w:val="00CF3834"/>
    <w:rsid w:val="00CF38A8"/>
    <w:rsid w:val="00CF39DF"/>
    <w:rsid w:val="00CF3BC7"/>
    <w:rsid w:val="00CF3E6E"/>
    <w:rsid w:val="00CF3F93"/>
    <w:rsid w:val="00CF4204"/>
    <w:rsid w:val="00CF44BC"/>
    <w:rsid w:val="00CF4511"/>
    <w:rsid w:val="00CF472C"/>
    <w:rsid w:val="00CF4B1B"/>
    <w:rsid w:val="00CF4D18"/>
    <w:rsid w:val="00CF4DAB"/>
    <w:rsid w:val="00CF4F4E"/>
    <w:rsid w:val="00CF5066"/>
    <w:rsid w:val="00CF529A"/>
    <w:rsid w:val="00CF52D5"/>
    <w:rsid w:val="00CF5327"/>
    <w:rsid w:val="00CF549B"/>
    <w:rsid w:val="00CF57EB"/>
    <w:rsid w:val="00CF5869"/>
    <w:rsid w:val="00CF59C0"/>
    <w:rsid w:val="00CF5A70"/>
    <w:rsid w:val="00CF5BFC"/>
    <w:rsid w:val="00CF5DB7"/>
    <w:rsid w:val="00CF61E3"/>
    <w:rsid w:val="00CF64A6"/>
    <w:rsid w:val="00CF673A"/>
    <w:rsid w:val="00CF6ABA"/>
    <w:rsid w:val="00CF6BFD"/>
    <w:rsid w:val="00CF6E40"/>
    <w:rsid w:val="00CF709F"/>
    <w:rsid w:val="00CF716F"/>
    <w:rsid w:val="00CF7436"/>
    <w:rsid w:val="00CF7539"/>
    <w:rsid w:val="00CF7608"/>
    <w:rsid w:val="00CF77BB"/>
    <w:rsid w:val="00CF77CA"/>
    <w:rsid w:val="00CF792F"/>
    <w:rsid w:val="00CF7B31"/>
    <w:rsid w:val="00CF7B6F"/>
    <w:rsid w:val="00CF7FD6"/>
    <w:rsid w:val="00D000F6"/>
    <w:rsid w:val="00D00121"/>
    <w:rsid w:val="00D00286"/>
    <w:rsid w:val="00D0035B"/>
    <w:rsid w:val="00D00499"/>
    <w:rsid w:val="00D00693"/>
    <w:rsid w:val="00D00C58"/>
    <w:rsid w:val="00D01271"/>
    <w:rsid w:val="00D014DD"/>
    <w:rsid w:val="00D01697"/>
    <w:rsid w:val="00D01917"/>
    <w:rsid w:val="00D01AE5"/>
    <w:rsid w:val="00D01B27"/>
    <w:rsid w:val="00D01B79"/>
    <w:rsid w:val="00D01C1D"/>
    <w:rsid w:val="00D01C6D"/>
    <w:rsid w:val="00D01D81"/>
    <w:rsid w:val="00D0204D"/>
    <w:rsid w:val="00D021AE"/>
    <w:rsid w:val="00D0236A"/>
    <w:rsid w:val="00D0285C"/>
    <w:rsid w:val="00D028F5"/>
    <w:rsid w:val="00D02A81"/>
    <w:rsid w:val="00D02C2B"/>
    <w:rsid w:val="00D02CBB"/>
    <w:rsid w:val="00D03024"/>
    <w:rsid w:val="00D031B6"/>
    <w:rsid w:val="00D031C5"/>
    <w:rsid w:val="00D0355F"/>
    <w:rsid w:val="00D037D7"/>
    <w:rsid w:val="00D0399A"/>
    <w:rsid w:val="00D03B4B"/>
    <w:rsid w:val="00D03E10"/>
    <w:rsid w:val="00D04165"/>
    <w:rsid w:val="00D0416D"/>
    <w:rsid w:val="00D042D2"/>
    <w:rsid w:val="00D04393"/>
    <w:rsid w:val="00D04581"/>
    <w:rsid w:val="00D0465E"/>
    <w:rsid w:val="00D048EA"/>
    <w:rsid w:val="00D04C89"/>
    <w:rsid w:val="00D050A5"/>
    <w:rsid w:val="00D053BA"/>
    <w:rsid w:val="00D0540F"/>
    <w:rsid w:val="00D05790"/>
    <w:rsid w:val="00D058AC"/>
    <w:rsid w:val="00D05AB1"/>
    <w:rsid w:val="00D05E19"/>
    <w:rsid w:val="00D05E98"/>
    <w:rsid w:val="00D05EFA"/>
    <w:rsid w:val="00D05F3B"/>
    <w:rsid w:val="00D0604B"/>
    <w:rsid w:val="00D06340"/>
    <w:rsid w:val="00D0637A"/>
    <w:rsid w:val="00D066CE"/>
    <w:rsid w:val="00D0671F"/>
    <w:rsid w:val="00D0685A"/>
    <w:rsid w:val="00D06888"/>
    <w:rsid w:val="00D068E4"/>
    <w:rsid w:val="00D06965"/>
    <w:rsid w:val="00D06EC4"/>
    <w:rsid w:val="00D07330"/>
    <w:rsid w:val="00D07399"/>
    <w:rsid w:val="00D07623"/>
    <w:rsid w:val="00D077FC"/>
    <w:rsid w:val="00D079DD"/>
    <w:rsid w:val="00D07E98"/>
    <w:rsid w:val="00D07FB6"/>
    <w:rsid w:val="00D1021C"/>
    <w:rsid w:val="00D10274"/>
    <w:rsid w:val="00D10292"/>
    <w:rsid w:val="00D10424"/>
    <w:rsid w:val="00D104F4"/>
    <w:rsid w:val="00D1067E"/>
    <w:rsid w:val="00D10A4A"/>
    <w:rsid w:val="00D10D44"/>
    <w:rsid w:val="00D10E7B"/>
    <w:rsid w:val="00D11030"/>
    <w:rsid w:val="00D11101"/>
    <w:rsid w:val="00D111CB"/>
    <w:rsid w:val="00D11204"/>
    <w:rsid w:val="00D11336"/>
    <w:rsid w:val="00D1151F"/>
    <w:rsid w:val="00D1167F"/>
    <w:rsid w:val="00D11716"/>
    <w:rsid w:val="00D1171D"/>
    <w:rsid w:val="00D11785"/>
    <w:rsid w:val="00D11DA0"/>
    <w:rsid w:val="00D11ED6"/>
    <w:rsid w:val="00D11F97"/>
    <w:rsid w:val="00D12083"/>
    <w:rsid w:val="00D12670"/>
    <w:rsid w:val="00D12733"/>
    <w:rsid w:val="00D1273F"/>
    <w:rsid w:val="00D12749"/>
    <w:rsid w:val="00D1276B"/>
    <w:rsid w:val="00D127EE"/>
    <w:rsid w:val="00D128BE"/>
    <w:rsid w:val="00D12B13"/>
    <w:rsid w:val="00D12DB3"/>
    <w:rsid w:val="00D12ED9"/>
    <w:rsid w:val="00D1352A"/>
    <w:rsid w:val="00D1355A"/>
    <w:rsid w:val="00D135B3"/>
    <w:rsid w:val="00D1387A"/>
    <w:rsid w:val="00D139FA"/>
    <w:rsid w:val="00D13B6F"/>
    <w:rsid w:val="00D13B7B"/>
    <w:rsid w:val="00D13C5C"/>
    <w:rsid w:val="00D13C6E"/>
    <w:rsid w:val="00D13F7E"/>
    <w:rsid w:val="00D13FC3"/>
    <w:rsid w:val="00D14346"/>
    <w:rsid w:val="00D1438A"/>
    <w:rsid w:val="00D1451F"/>
    <w:rsid w:val="00D14591"/>
    <w:rsid w:val="00D1481B"/>
    <w:rsid w:val="00D149F4"/>
    <w:rsid w:val="00D14B8F"/>
    <w:rsid w:val="00D14ED0"/>
    <w:rsid w:val="00D14F1E"/>
    <w:rsid w:val="00D152B9"/>
    <w:rsid w:val="00D15387"/>
    <w:rsid w:val="00D15500"/>
    <w:rsid w:val="00D159CB"/>
    <w:rsid w:val="00D15E76"/>
    <w:rsid w:val="00D16226"/>
    <w:rsid w:val="00D16349"/>
    <w:rsid w:val="00D163E8"/>
    <w:rsid w:val="00D164B5"/>
    <w:rsid w:val="00D16913"/>
    <w:rsid w:val="00D16A50"/>
    <w:rsid w:val="00D16CB2"/>
    <w:rsid w:val="00D16ED5"/>
    <w:rsid w:val="00D16F9D"/>
    <w:rsid w:val="00D170B1"/>
    <w:rsid w:val="00D17197"/>
    <w:rsid w:val="00D17237"/>
    <w:rsid w:val="00D1770E"/>
    <w:rsid w:val="00D1774F"/>
    <w:rsid w:val="00D17822"/>
    <w:rsid w:val="00D17AAA"/>
    <w:rsid w:val="00D17BFA"/>
    <w:rsid w:val="00D17EAB"/>
    <w:rsid w:val="00D17F20"/>
    <w:rsid w:val="00D20034"/>
    <w:rsid w:val="00D20087"/>
    <w:rsid w:val="00D20424"/>
    <w:rsid w:val="00D207BC"/>
    <w:rsid w:val="00D208E1"/>
    <w:rsid w:val="00D209BC"/>
    <w:rsid w:val="00D20AD6"/>
    <w:rsid w:val="00D20C0E"/>
    <w:rsid w:val="00D20DBB"/>
    <w:rsid w:val="00D2137B"/>
    <w:rsid w:val="00D215A6"/>
    <w:rsid w:val="00D216E8"/>
    <w:rsid w:val="00D2188D"/>
    <w:rsid w:val="00D218FA"/>
    <w:rsid w:val="00D21A94"/>
    <w:rsid w:val="00D21B55"/>
    <w:rsid w:val="00D21E43"/>
    <w:rsid w:val="00D21F83"/>
    <w:rsid w:val="00D22392"/>
    <w:rsid w:val="00D223DF"/>
    <w:rsid w:val="00D22425"/>
    <w:rsid w:val="00D22496"/>
    <w:rsid w:val="00D226B3"/>
    <w:rsid w:val="00D23195"/>
    <w:rsid w:val="00D23645"/>
    <w:rsid w:val="00D23B3F"/>
    <w:rsid w:val="00D23E21"/>
    <w:rsid w:val="00D23E86"/>
    <w:rsid w:val="00D23F6E"/>
    <w:rsid w:val="00D2428C"/>
    <w:rsid w:val="00D242F9"/>
    <w:rsid w:val="00D2452C"/>
    <w:rsid w:val="00D24597"/>
    <w:rsid w:val="00D245E5"/>
    <w:rsid w:val="00D24802"/>
    <w:rsid w:val="00D24CE6"/>
    <w:rsid w:val="00D24DCE"/>
    <w:rsid w:val="00D24DD8"/>
    <w:rsid w:val="00D250B0"/>
    <w:rsid w:val="00D25414"/>
    <w:rsid w:val="00D2549B"/>
    <w:rsid w:val="00D25628"/>
    <w:rsid w:val="00D25A30"/>
    <w:rsid w:val="00D25AE7"/>
    <w:rsid w:val="00D25B77"/>
    <w:rsid w:val="00D25F1B"/>
    <w:rsid w:val="00D263F7"/>
    <w:rsid w:val="00D264A4"/>
    <w:rsid w:val="00D2654E"/>
    <w:rsid w:val="00D266CB"/>
    <w:rsid w:val="00D26814"/>
    <w:rsid w:val="00D26947"/>
    <w:rsid w:val="00D26BB7"/>
    <w:rsid w:val="00D26CFF"/>
    <w:rsid w:val="00D26DE3"/>
    <w:rsid w:val="00D27003"/>
    <w:rsid w:val="00D274A4"/>
    <w:rsid w:val="00D27999"/>
    <w:rsid w:val="00D27B3E"/>
    <w:rsid w:val="00D27BB6"/>
    <w:rsid w:val="00D27CB2"/>
    <w:rsid w:val="00D300F3"/>
    <w:rsid w:val="00D3012C"/>
    <w:rsid w:val="00D30524"/>
    <w:rsid w:val="00D3056B"/>
    <w:rsid w:val="00D307C1"/>
    <w:rsid w:val="00D308F2"/>
    <w:rsid w:val="00D310F1"/>
    <w:rsid w:val="00D311CC"/>
    <w:rsid w:val="00D31364"/>
    <w:rsid w:val="00D3145E"/>
    <w:rsid w:val="00D31664"/>
    <w:rsid w:val="00D31782"/>
    <w:rsid w:val="00D3181A"/>
    <w:rsid w:val="00D319B9"/>
    <w:rsid w:val="00D31A66"/>
    <w:rsid w:val="00D31CA5"/>
    <w:rsid w:val="00D32465"/>
    <w:rsid w:val="00D324A8"/>
    <w:rsid w:val="00D3257F"/>
    <w:rsid w:val="00D327C0"/>
    <w:rsid w:val="00D327F4"/>
    <w:rsid w:val="00D32821"/>
    <w:rsid w:val="00D32953"/>
    <w:rsid w:val="00D32D0C"/>
    <w:rsid w:val="00D334DD"/>
    <w:rsid w:val="00D3350D"/>
    <w:rsid w:val="00D33B1C"/>
    <w:rsid w:val="00D33B82"/>
    <w:rsid w:val="00D33D4D"/>
    <w:rsid w:val="00D33EFE"/>
    <w:rsid w:val="00D341DB"/>
    <w:rsid w:val="00D34446"/>
    <w:rsid w:val="00D344AF"/>
    <w:rsid w:val="00D349D3"/>
    <w:rsid w:val="00D34BC3"/>
    <w:rsid w:val="00D34F2E"/>
    <w:rsid w:val="00D350FF"/>
    <w:rsid w:val="00D352AF"/>
    <w:rsid w:val="00D35667"/>
    <w:rsid w:val="00D35806"/>
    <w:rsid w:val="00D35941"/>
    <w:rsid w:val="00D35ACF"/>
    <w:rsid w:val="00D35B8D"/>
    <w:rsid w:val="00D35C0B"/>
    <w:rsid w:val="00D35C12"/>
    <w:rsid w:val="00D35DA1"/>
    <w:rsid w:val="00D35E4D"/>
    <w:rsid w:val="00D35EF3"/>
    <w:rsid w:val="00D36426"/>
    <w:rsid w:val="00D36646"/>
    <w:rsid w:val="00D368BF"/>
    <w:rsid w:val="00D36961"/>
    <w:rsid w:val="00D36DB6"/>
    <w:rsid w:val="00D36F59"/>
    <w:rsid w:val="00D37133"/>
    <w:rsid w:val="00D37764"/>
    <w:rsid w:val="00D377AB"/>
    <w:rsid w:val="00D37931"/>
    <w:rsid w:val="00D37BD3"/>
    <w:rsid w:val="00D37E6F"/>
    <w:rsid w:val="00D37EE2"/>
    <w:rsid w:val="00D37F7C"/>
    <w:rsid w:val="00D4059D"/>
    <w:rsid w:val="00D408DE"/>
    <w:rsid w:val="00D40AF5"/>
    <w:rsid w:val="00D40B6B"/>
    <w:rsid w:val="00D40C7C"/>
    <w:rsid w:val="00D40F5A"/>
    <w:rsid w:val="00D410AF"/>
    <w:rsid w:val="00D410B9"/>
    <w:rsid w:val="00D410C1"/>
    <w:rsid w:val="00D41182"/>
    <w:rsid w:val="00D412F4"/>
    <w:rsid w:val="00D41319"/>
    <w:rsid w:val="00D41322"/>
    <w:rsid w:val="00D415E3"/>
    <w:rsid w:val="00D4168F"/>
    <w:rsid w:val="00D41756"/>
    <w:rsid w:val="00D41862"/>
    <w:rsid w:val="00D41ABD"/>
    <w:rsid w:val="00D41F05"/>
    <w:rsid w:val="00D41F64"/>
    <w:rsid w:val="00D4245E"/>
    <w:rsid w:val="00D425BE"/>
    <w:rsid w:val="00D42687"/>
    <w:rsid w:val="00D426CD"/>
    <w:rsid w:val="00D42778"/>
    <w:rsid w:val="00D4296D"/>
    <w:rsid w:val="00D42983"/>
    <w:rsid w:val="00D42A4E"/>
    <w:rsid w:val="00D42AE3"/>
    <w:rsid w:val="00D42C2F"/>
    <w:rsid w:val="00D42D0D"/>
    <w:rsid w:val="00D42E06"/>
    <w:rsid w:val="00D430EE"/>
    <w:rsid w:val="00D43503"/>
    <w:rsid w:val="00D436D4"/>
    <w:rsid w:val="00D43784"/>
    <w:rsid w:val="00D438D4"/>
    <w:rsid w:val="00D43915"/>
    <w:rsid w:val="00D439F4"/>
    <w:rsid w:val="00D43D2D"/>
    <w:rsid w:val="00D43EB4"/>
    <w:rsid w:val="00D4408E"/>
    <w:rsid w:val="00D4409F"/>
    <w:rsid w:val="00D440B7"/>
    <w:rsid w:val="00D440EF"/>
    <w:rsid w:val="00D4436A"/>
    <w:rsid w:val="00D4436E"/>
    <w:rsid w:val="00D4444F"/>
    <w:rsid w:val="00D44470"/>
    <w:rsid w:val="00D44571"/>
    <w:rsid w:val="00D445D4"/>
    <w:rsid w:val="00D44641"/>
    <w:rsid w:val="00D447E4"/>
    <w:rsid w:val="00D44879"/>
    <w:rsid w:val="00D448B0"/>
    <w:rsid w:val="00D448D7"/>
    <w:rsid w:val="00D44A7A"/>
    <w:rsid w:val="00D44CFD"/>
    <w:rsid w:val="00D44D04"/>
    <w:rsid w:val="00D45084"/>
    <w:rsid w:val="00D452D3"/>
    <w:rsid w:val="00D45E70"/>
    <w:rsid w:val="00D45E72"/>
    <w:rsid w:val="00D460C8"/>
    <w:rsid w:val="00D46176"/>
    <w:rsid w:val="00D461CC"/>
    <w:rsid w:val="00D46222"/>
    <w:rsid w:val="00D462BB"/>
    <w:rsid w:val="00D46317"/>
    <w:rsid w:val="00D46370"/>
    <w:rsid w:val="00D4645A"/>
    <w:rsid w:val="00D464CF"/>
    <w:rsid w:val="00D465D0"/>
    <w:rsid w:val="00D466C6"/>
    <w:rsid w:val="00D46777"/>
    <w:rsid w:val="00D46917"/>
    <w:rsid w:val="00D46C70"/>
    <w:rsid w:val="00D46E30"/>
    <w:rsid w:val="00D46F37"/>
    <w:rsid w:val="00D47123"/>
    <w:rsid w:val="00D47173"/>
    <w:rsid w:val="00D47243"/>
    <w:rsid w:val="00D47375"/>
    <w:rsid w:val="00D474BF"/>
    <w:rsid w:val="00D474E4"/>
    <w:rsid w:val="00D4765F"/>
    <w:rsid w:val="00D47697"/>
    <w:rsid w:val="00D476C2"/>
    <w:rsid w:val="00D477C4"/>
    <w:rsid w:val="00D477FA"/>
    <w:rsid w:val="00D47B1A"/>
    <w:rsid w:val="00D47CA5"/>
    <w:rsid w:val="00D47CEB"/>
    <w:rsid w:val="00D500EC"/>
    <w:rsid w:val="00D50190"/>
    <w:rsid w:val="00D50210"/>
    <w:rsid w:val="00D5039A"/>
    <w:rsid w:val="00D50411"/>
    <w:rsid w:val="00D50413"/>
    <w:rsid w:val="00D5049C"/>
    <w:rsid w:val="00D504BA"/>
    <w:rsid w:val="00D5059E"/>
    <w:rsid w:val="00D50A5E"/>
    <w:rsid w:val="00D50AFC"/>
    <w:rsid w:val="00D50E2B"/>
    <w:rsid w:val="00D51033"/>
    <w:rsid w:val="00D5104F"/>
    <w:rsid w:val="00D51192"/>
    <w:rsid w:val="00D511CC"/>
    <w:rsid w:val="00D514A1"/>
    <w:rsid w:val="00D51903"/>
    <w:rsid w:val="00D51910"/>
    <w:rsid w:val="00D51A18"/>
    <w:rsid w:val="00D51BF4"/>
    <w:rsid w:val="00D51EBC"/>
    <w:rsid w:val="00D51F6E"/>
    <w:rsid w:val="00D51F9A"/>
    <w:rsid w:val="00D52267"/>
    <w:rsid w:val="00D52360"/>
    <w:rsid w:val="00D524DC"/>
    <w:rsid w:val="00D52733"/>
    <w:rsid w:val="00D5279C"/>
    <w:rsid w:val="00D52A81"/>
    <w:rsid w:val="00D52DC8"/>
    <w:rsid w:val="00D53168"/>
    <w:rsid w:val="00D5316B"/>
    <w:rsid w:val="00D535FE"/>
    <w:rsid w:val="00D536E4"/>
    <w:rsid w:val="00D53705"/>
    <w:rsid w:val="00D539D9"/>
    <w:rsid w:val="00D539DC"/>
    <w:rsid w:val="00D53B15"/>
    <w:rsid w:val="00D53C48"/>
    <w:rsid w:val="00D53F0B"/>
    <w:rsid w:val="00D540C7"/>
    <w:rsid w:val="00D54157"/>
    <w:rsid w:val="00D5441A"/>
    <w:rsid w:val="00D54420"/>
    <w:rsid w:val="00D546FE"/>
    <w:rsid w:val="00D54B95"/>
    <w:rsid w:val="00D54B9C"/>
    <w:rsid w:val="00D54BE5"/>
    <w:rsid w:val="00D54CA9"/>
    <w:rsid w:val="00D54CE3"/>
    <w:rsid w:val="00D54DE9"/>
    <w:rsid w:val="00D54F24"/>
    <w:rsid w:val="00D54FFC"/>
    <w:rsid w:val="00D55089"/>
    <w:rsid w:val="00D550CD"/>
    <w:rsid w:val="00D55175"/>
    <w:rsid w:val="00D551D0"/>
    <w:rsid w:val="00D5522A"/>
    <w:rsid w:val="00D55438"/>
    <w:rsid w:val="00D55591"/>
    <w:rsid w:val="00D555B5"/>
    <w:rsid w:val="00D55798"/>
    <w:rsid w:val="00D558D4"/>
    <w:rsid w:val="00D559D2"/>
    <w:rsid w:val="00D55B3A"/>
    <w:rsid w:val="00D55EF2"/>
    <w:rsid w:val="00D56015"/>
    <w:rsid w:val="00D56130"/>
    <w:rsid w:val="00D56325"/>
    <w:rsid w:val="00D56850"/>
    <w:rsid w:val="00D56921"/>
    <w:rsid w:val="00D56F28"/>
    <w:rsid w:val="00D56F83"/>
    <w:rsid w:val="00D56FD7"/>
    <w:rsid w:val="00D56FDF"/>
    <w:rsid w:val="00D57019"/>
    <w:rsid w:val="00D5701A"/>
    <w:rsid w:val="00D57144"/>
    <w:rsid w:val="00D571EE"/>
    <w:rsid w:val="00D57437"/>
    <w:rsid w:val="00D574D4"/>
    <w:rsid w:val="00D57761"/>
    <w:rsid w:val="00D57B9E"/>
    <w:rsid w:val="00D57C5D"/>
    <w:rsid w:val="00D603A4"/>
    <w:rsid w:val="00D603CB"/>
    <w:rsid w:val="00D6063F"/>
    <w:rsid w:val="00D6065F"/>
    <w:rsid w:val="00D60750"/>
    <w:rsid w:val="00D60D32"/>
    <w:rsid w:val="00D60DE4"/>
    <w:rsid w:val="00D60F16"/>
    <w:rsid w:val="00D611F0"/>
    <w:rsid w:val="00D6138F"/>
    <w:rsid w:val="00D613DE"/>
    <w:rsid w:val="00D615E2"/>
    <w:rsid w:val="00D6162D"/>
    <w:rsid w:val="00D61818"/>
    <w:rsid w:val="00D61909"/>
    <w:rsid w:val="00D61A53"/>
    <w:rsid w:val="00D61C94"/>
    <w:rsid w:val="00D61D43"/>
    <w:rsid w:val="00D61FE7"/>
    <w:rsid w:val="00D623A3"/>
    <w:rsid w:val="00D6244F"/>
    <w:rsid w:val="00D6278C"/>
    <w:rsid w:val="00D629F9"/>
    <w:rsid w:val="00D62BB9"/>
    <w:rsid w:val="00D62EE4"/>
    <w:rsid w:val="00D62F9A"/>
    <w:rsid w:val="00D63003"/>
    <w:rsid w:val="00D631B0"/>
    <w:rsid w:val="00D631C4"/>
    <w:rsid w:val="00D631F2"/>
    <w:rsid w:val="00D63291"/>
    <w:rsid w:val="00D635E4"/>
    <w:rsid w:val="00D638EF"/>
    <w:rsid w:val="00D63903"/>
    <w:rsid w:val="00D63967"/>
    <w:rsid w:val="00D63AC0"/>
    <w:rsid w:val="00D63F68"/>
    <w:rsid w:val="00D64221"/>
    <w:rsid w:val="00D64758"/>
    <w:rsid w:val="00D649C9"/>
    <w:rsid w:val="00D64AA7"/>
    <w:rsid w:val="00D64B1C"/>
    <w:rsid w:val="00D64B7A"/>
    <w:rsid w:val="00D64D3F"/>
    <w:rsid w:val="00D64F6F"/>
    <w:rsid w:val="00D65018"/>
    <w:rsid w:val="00D6511F"/>
    <w:rsid w:val="00D65141"/>
    <w:rsid w:val="00D651E0"/>
    <w:rsid w:val="00D651FE"/>
    <w:rsid w:val="00D652B4"/>
    <w:rsid w:val="00D65363"/>
    <w:rsid w:val="00D6553D"/>
    <w:rsid w:val="00D65599"/>
    <w:rsid w:val="00D656BA"/>
    <w:rsid w:val="00D65744"/>
    <w:rsid w:val="00D65850"/>
    <w:rsid w:val="00D65BEA"/>
    <w:rsid w:val="00D65C87"/>
    <w:rsid w:val="00D65D2D"/>
    <w:rsid w:val="00D65D80"/>
    <w:rsid w:val="00D6603C"/>
    <w:rsid w:val="00D66242"/>
    <w:rsid w:val="00D664E4"/>
    <w:rsid w:val="00D66513"/>
    <w:rsid w:val="00D66A42"/>
    <w:rsid w:val="00D66B39"/>
    <w:rsid w:val="00D66B77"/>
    <w:rsid w:val="00D66DE5"/>
    <w:rsid w:val="00D66FE4"/>
    <w:rsid w:val="00D67129"/>
    <w:rsid w:val="00D672C7"/>
    <w:rsid w:val="00D67438"/>
    <w:rsid w:val="00D67698"/>
    <w:rsid w:val="00D676BB"/>
    <w:rsid w:val="00D67724"/>
    <w:rsid w:val="00D677E5"/>
    <w:rsid w:val="00D67BA3"/>
    <w:rsid w:val="00D67D66"/>
    <w:rsid w:val="00D67DD0"/>
    <w:rsid w:val="00D67F0D"/>
    <w:rsid w:val="00D67FED"/>
    <w:rsid w:val="00D7018D"/>
    <w:rsid w:val="00D70280"/>
    <w:rsid w:val="00D704E2"/>
    <w:rsid w:val="00D705CD"/>
    <w:rsid w:val="00D707D2"/>
    <w:rsid w:val="00D7129E"/>
    <w:rsid w:val="00D71675"/>
    <w:rsid w:val="00D716CF"/>
    <w:rsid w:val="00D716FD"/>
    <w:rsid w:val="00D71767"/>
    <w:rsid w:val="00D71A31"/>
    <w:rsid w:val="00D71B4A"/>
    <w:rsid w:val="00D71DB1"/>
    <w:rsid w:val="00D72045"/>
    <w:rsid w:val="00D7208A"/>
    <w:rsid w:val="00D720BB"/>
    <w:rsid w:val="00D721E6"/>
    <w:rsid w:val="00D72473"/>
    <w:rsid w:val="00D724B7"/>
    <w:rsid w:val="00D725F4"/>
    <w:rsid w:val="00D72844"/>
    <w:rsid w:val="00D72B2B"/>
    <w:rsid w:val="00D72C7C"/>
    <w:rsid w:val="00D72D98"/>
    <w:rsid w:val="00D72DF2"/>
    <w:rsid w:val="00D72E86"/>
    <w:rsid w:val="00D72ED2"/>
    <w:rsid w:val="00D73123"/>
    <w:rsid w:val="00D734E9"/>
    <w:rsid w:val="00D73793"/>
    <w:rsid w:val="00D738EE"/>
    <w:rsid w:val="00D73A19"/>
    <w:rsid w:val="00D73A51"/>
    <w:rsid w:val="00D73A88"/>
    <w:rsid w:val="00D73ACB"/>
    <w:rsid w:val="00D73B9F"/>
    <w:rsid w:val="00D73BC2"/>
    <w:rsid w:val="00D73C8D"/>
    <w:rsid w:val="00D73D34"/>
    <w:rsid w:val="00D73D79"/>
    <w:rsid w:val="00D74200"/>
    <w:rsid w:val="00D7422B"/>
    <w:rsid w:val="00D74470"/>
    <w:rsid w:val="00D7485D"/>
    <w:rsid w:val="00D7496D"/>
    <w:rsid w:val="00D74A65"/>
    <w:rsid w:val="00D74A6C"/>
    <w:rsid w:val="00D74B4E"/>
    <w:rsid w:val="00D74CA2"/>
    <w:rsid w:val="00D74CFC"/>
    <w:rsid w:val="00D74D5D"/>
    <w:rsid w:val="00D74F24"/>
    <w:rsid w:val="00D74F63"/>
    <w:rsid w:val="00D757A6"/>
    <w:rsid w:val="00D7594D"/>
    <w:rsid w:val="00D75ACF"/>
    <w:rsid w:val="00D75ADE"/>
    <w:rsid w:val="00D75D39"/>
    <w:rsid w:val="00D76324"/>
    <w:rsid w:val="00D76593"/>
    <w:rsid w:val="00D768E3"/>
    <w:rsid w:val="00D76BEE"/>
    <w:rsid w:val="00D77179"/>
    <w:rsid w:val="00D771D9"/>
    <w:rsid w:val="00D771E9"/>
    <w:rsid w:val="00D772F2"/>
    <w:rsid w:val="00D77490"/>
    <w:rsid w:val="00D774A8"/>
    <w:rsid w:val="00D778D7"/>
    <w:rsid w:val="00D778EE"/>
    <w:rsid w:val="00D77C30"/>
    <w:rsid w:val="00D77CE8"/>
    <w:rsid w:val="00D77E21"/>
    <w:rsid w:val="00D77F5D"/>
    <w:rsid w:val="00D80055"/>
    <w:rsid w:val="00D80149"/>
    <w:rsid w:val="00D80401"/>
    <w:rsid w:val="00D80818"/>
    <w:rsid w:val="00D80B8C"/>
    <w:rsid w:val="00D80E25"/>
    <w:rsid w:val="00D80E8B"/>
    <w:rsid w:val="00D81302"/>
    <w:rsid w:val="00D81CD1"/>
    <w:rsid w:val="00D81D28"/>
    <w:rsid w:val="00D820C7"/>
    <w:rsid w:val="00D82A80"/>
    <w:rsid w:val="00D82B4F"/>
    <w:rsid w:val="00D82CF8"/>
    <w:rsid w:val="00D82ED6"/>
    <w:rsid w:val="00D832DF"/>
    <w:rsid w:val="00D833FE"/>
    <w:rsid w:val="00D8381B"/>
    <w:rsid w:val="00D83861"/>
    <w:rsid w:val="00D8386E"/>
    <w:rsid w:val="00D83879"/>
    <w:rsid w:val="00D83ABA"/>
    <w:rsid w:val="00D83FBC"/>
    <w:rsid w:val="00D8440D"/>
    <w:rsid w:val="00D84618"/>
    <w:rsid w:val="00D846A1"/>
    <w:rsid w:val="00D84C65"/>
    <w:rsid w:val="00D84E00"/>
    <w:rsid w:val="00D85185"/>
    <w:rsid w:val="00D8530A"/>
    <w:rsid w:val="00D85431"/>
    <w:rsid w:val="00D854B6"/>
    <w:rsid w:val="00D8588B"/>
    <w:rsid w:val="00D85D2D"/>
    <w:rsid w:val="00D85E7D"/>
    <w:rsid w:val="00D8605E"/>
    <w:rsid w:val="00D8611A"/>
    <w:rsid w:val="00D862BB"/>
    <w:rsid w:val="00D86636"/>
    <w:rsid w:val="00D86718"/>
    <w:rsid w:val="00D867C1"/>
    <w:rsid w:val="00D868E2"/>
    <w:rsid w:val="00D86A2E"/>
    <w:rsid w:val="00D86A8A"/>
    <w:rsid w:val="00D86B08"/>
    <w:rsid w:val="00D86C29"/>
    <w:rsid w:val="00D86C7D"/>
    <w:rsid w:val="00D87244"/>
    <w:rsid w:val="00D8726A"/>
    <w:rsid w:val="00D87558"/>
    <w:rsid w:val="00D8773C"/>
    <w:rsid w:val="00D878CA"/>
    <w:rsid w:val="00D87B77"/>
    <w:rsid w:val="00D87E4C"/>
    <w:rsid w:val="00D902C8"/>
    <w:rsid w:val="00D90313"/>
    <w:rsid w:val="00D905B5"/>
    <w:rsid w:val="00D905F0"/>
    <w:rsid w:val="00D9070A"/>
    <w:rsid w:val="00D90AA7"/>
    <w:rsid w:val="00D90C6E"/>
    <w:rsid w:val="00D90E4D"/>
    <w:rsid w:val="00D90F61"/>
    <w:rsid w:val="00D90FA0"/>
    <w:rsid w:val="00D91028"/>
    <w:rsid w:val="00D9118C"/>
    <w:rsid w:val="00D911F8"/>
    <w:rsid w:val="00D912E8"/>
    <w:rsid w:val="00D913F7"/>
    <w:rsid w:val="00D91480"/>
    <w:rsid w:val="00D91486"/>
    <w:rsid w:val="00D914D0"/>
    <w:rsid w:val="00D915C3"/>
    <w:rsid w:val="00D91643"/>
    <w:rsid w:val="00D916B7"/>
    <w:rsid w:val="00D91711"/>
    <w:rsid w:val="00D91A2C"/>
    <w:rsid w:val="00D91AE5"/>
    <w:rsid w:val="00D91AEF"/>
    <w:rsid w:val="00D91BD0"/>
    <w:rsid w:val="00D91C46"/>
    <w:rsid w:val="00D91C7F"/>
    <w:rsid w:val="00D91E74"/>
    <w:rsid w:val="00D91E81"/>
    <w:rsid w:val="00D91F5D"/>
    <w:rsid w:val="00D91F6D"/>
    <w:rsid w:val="00D92517"/>
    <w:rsid w:val="00D925B9"/>
    <w:rsid w:val="00D92785"/>
    <w:rsid w:val="00D92BB5"/>
    <w:rsid w:val="00D92DBA"/>
    <w:rsid w:val="00D92F5F"/>
    <w:rsid w:val="00D92F9B"/>
    <w:rsid w:val="00D93036"/>
    <w:rsid w:val="00D93054"/>
    <w:rsid w:val="00D9315D"/>
    <w:rsid w:val="00D932FB"/>
    <w:rsid w:val="00D9335D"/>
    <w:rsid w:val="00D933F2"/>
    <w:rsid w:val="00D9340A"/>
    <w:rsid w:val="00D938C5"/>
    <w:rsid w:val="00D938C7"/>
    <w:rsid w:val="00D93992"/>
    <w:rsid w:val="00D939A1"/>
    <w:rsid w:val="00D93D99"/>
    <w:rsid w:val="00D93F1B"/>
    <w:rsid w:val="00D93F4D"/>
    <w:rsid w:val="00D940D9"/>
    <w:rsid w:val="00D942B0"/>
    <w:rsid w:val="00D9468B"/>
    <w:rsid w:val="00D9476C"/>
    <w:rsid w:val="00D947E2"/>
    <w:rsid w:val="00D94E56"/>
    <w:rsid w:val="00D94FA8"/>
    <w:rsid w:val="00D95210"/>
    <w:rsid w:val="00D954A8"/>
    <w:rsid w:val="00D956C8"/>
    <w:rsid w:val="00D9579A"/>
    <w:rsid w:val="00D95987"/>
    <w:rsid w:val="00D95BAA"/>
    <w:rsid w:val="00D95D01"/>
    <w:rsid w:val="00D95D92"/>
    <w:rsid w:val="00D95E01"/>
    <w:rsid w:val="00D95FE7"/>
    <w:rsid w:val="00D966D5"/>
    <w:rsid w:val="00D96942"/>
    <w:rsid w:val="00D969BE"/>
    <w:rsid w:val="00D96B84"/>
    <w:rsid w:val="00D96DD8"/>
    <w:rsid w:val="00D96E10"/>
    <w:rsid w:val="00D970BD"/>
    <w:rsid w:val="00D97265"/>
    <w:rsid w:val="00D97384"/>
    <w:rsid w:val="00D97444"/>
    <w:rsid w:val="00D977FF"/>
    <w:rsid w:val="00D97B63"/>
    <w:rsid w:val="00D97C3F"/>
    <w:rsid w:val="00D97CDD"/>
    <w:rsid w:val="00D97F8B"/>
    <w:rsid w:val="00DA005B"/>
    <w:rsid w:val="00DA0241"/>
    <w:rsid w:val="00DA04A7"/>
    <w:rsid w:val="00DA05F5"/>
    <w:rsid w:val="00DA06D2"/>
    <w:rsid w:val="00DA0881"/>
    <w:rsid w:val="00DA0987"/>
    <w:rsid w:val="00DA0AAF"/>
    <w:rsid w:val="00DA0F3E"/>
    <w:rsid w:val="00DA117F"/>
    <w:rsid w:val="00DA1434"/>
    <w:rsid w:val="00DA1442"/>
    <w:rsid w:val="00DA1680"/>
    <w:rsid w:val="00DA1903"/>
    <w:rsid w:val="00DA1985"/>
    <w:rsid w:val="00DA19A3"/>
    <w:rsid w:val="00DA1E90"/>
    <w:rsid w:val="00DA1F23"/>
    <w:rsid w:val="00DA1F6D"/>
    <w:rsid w:val="00DA1FDB"/>
    <w:rsid w:val="00DA1FFA"/>
    <w:rsid w:val="00DA208B"/>
    <w:rsid w:val="00DA2111"/>
    <w:rsid w:val="00DA2158"/>
    <w:rsid w:val="00DA2661"/>
    <w:rsid w:val="00DA2738"/>
    <w:rsid w:val="00DA27AF"/>
    <w:rsid w:val="00DA297D"/>
    <w:rsid w:val="00DA2A0D"/>
    <w:rsid w:val="00DA2CA7"/>
    <w:rsid w:val="00DA3034"/>
    <w:rsid w:val="00DA331F"/>
    <w:rsid w:val="00DA3373"/>
    <w:rsid w:val="00DA3697"/>
    <w:rsid w:val="00DA380F"/>
    <w:rsid w:val="00DA3934"/>
    <w:rsid w:val="00DA39F0"/>
    <w:rsid w:val="00DA3B3C"/>
    <w:rsid w:val="00DA3C5A"/>
    <w:rsid w:val="00DA3CC1"/>
    <w:rsid w:val="00DA3ED5"/>
    <w:rsid w:val="00DA4488"/>
    <w:rsid w:val="00DA463A"/>
    <w:rsid w:val="00DA47B7"/>
    <w:rsid w:val="00DA4879"/>
    <w:rsid w:val="00DA48E6"/>
    <w:rsid w:val="00DA4B16"/>
    <w:rsid w:val="00DA4E3A"/>
    <w:rsid w:val="00DA5122"/>
    <w:rsid w:val="00DA541A"/>
    <w:rsid w:val="00DA573A"/>
    <w:rsid w:val="00DA5A2C"/>
    <w:rsid w:val="00DA5E08"/>
    <w:rsid w:val="00DA5F45"/>
    <w:rsid w:val="00DA603A"/>
    <w:rsid w:val="00DA609F"/>
    <w:rsid w:val="00DA6326"/>
    <w:rsid w:val="00DA6368"/>
    <w:rsid w:val="00DA646D"/>
    <w:rsid w:val="00DA6558"/>
    <w:rsid w:val="00DA67CF"/>
    <w:rsid w:val="00DA6A5C"/>
    <w:rsid w:val="00DA7167"/>
    <w:rsid w:val="00DA72D0"/>
    <w:rsid w:val="00DA733A"/>
    <w:rsid w:val="00DA73D5"/>
    <w:rsid w:val="00DA7418"/>
    <w:rsid w:val="00DA76A0"/>
    <w:rsid w:val="00DA77C2"/>
    <w:rsid w:val="00DA77CA"/>
    <w:rsid w:val="00DA7A0C"/>
    <w:rsid w:val="00DA7A8F"/>
    <w:rsid w:val="00DA7A95"/>
    <w:rsid w:val="00DA7AAE"/>
    <w:rsid w:val="00DA7C9B"/>
    <w:rsid w:val="00DA7CD1"/>
    <w:rsid w:val="00DA7EA7"/>
    <w:rsid w:val="00DB023F"/>
    <w:rsid w:val="00DB04EA"/>
    <w:rsid w:val="00DB0578"/>
    <w:rsid w:val="00DB05EB"/>
    <w:rsid w:val="00DB0667"/>
    <w:rsid w:val="00DB0695"/>
    <w:rsid w:val="00DB0B1C"/>
    <w:rsid w:val="00DB0B72"/>
    <w:rsid w:val="00DB0B91"/>
    <w:rsid w:val="00DB0B94"/>
    <w:rsid w:val="00DB0C5F"/>
    <w:rsid w:val="00DB0D09"/>
    <w:rsid w:val="00DB0D8F"/>
    <w:rsid w:val="00DB0DF1"/>
    <w:rsid w:val="00DB17A1"/>
    <w:rsid w:val="00DB1C03"/>
    <w:rsid w:val="00DB1DA0"/>
    <w:rsid w:val="00DB1E72"/>
    <w:rsid w:val="00DB2087"/>
    <w:rsid w:val="00DB20C7"/>
    <w:rsid w:val="00DB226D"/>
    <w:rsid w:val="00DB236C"/>
    <w:rsid w:val="00DB2372"/>
    <w:rsid w:val="00DB2526"/>
    <w:rsid w:val="00DB2766"/>
    <w:rsid w:val="00DB27CD"/>
    <w:rsid w:val="00DB2871"/>
    <w:rsid w:val="00DB2965"/>
    <w:rsid w:val="00DB2A82"/>
    <w:rsid w:val="00DB2B4E"/>
    <w:rsid w:val="00DB2B76"/>
    <w:rsid w:val="00DB2C0F"/>
    <w:rsid w:val="00DB2D63"/>
    <w:rsid w:val="00DB2D7D"/>
    <w:rsid w:val="00DB2E9E"/>
    <w:rsid w:val="00DB2EE7"/>
    <w:rsid w:val="00DB31FD"/>
    <w:rsid w:val="00DB32BF"/>
    <w:rsid w:val="00DB33DC"/>
    <w:rsid w:val="00DB340E"/>
    <w:rsid w:val="00DB34BC"/>
    <w:rsid w:val="00DB3B95"/>
    <w:rsid w:val="00DB3C1F"/>
    <w:rsid w:val="00DB3C25"/>
    <w:rsid w:val="00DB3CE3"/>
    <w:rsid w:val="00DB3DA5"/>
    <w:rsid w:val="00DB42EB"/>
    <w:rsid w:val="00DB43FD"/>
    <w:rsid w:val="00DB4588"/>
    <w:rsid w:val="00DB45A3"/>
    <w:rsid w:val="00DB461A"/>
    <w:rsid w:val="00DB4662"/>
    <w:rsid w:val="00DB46BF"/>
    <w:rsid w:val="00DB46E8"/>
    <w:rsid w:val="00DB48DA"/>
    <w:rsid w:val="00DB4F35"/>
    <w:rsid w:val="00DB5035"/>
    <w:rsid w:val="00DB5140"/>
    <w:rsid w:val="00DB51B0"/>
    <w:rsid w:val="00DB5433"/>
    <w:rsid w:val="00DB547E"/>
    <w:rsid w:val="00DB54A6"/>
    <w:rsid w:val="00DB55AC"/>
    <w:rsid w:val="00DB581C"/>
    <w:rsid w:val="00DB592E"/>
    <w:rsid w:val="00DB5B27"/>
    <w:rsid w:val="00DB5F65"/>
    <w:rsid w:val="00DB6167"/>
    <w:rsid w:val="00DB64EF"/>
    <w:rsid w:val="00DB665C"/>
    <w:rsid w:val="00DB67CB"/>
    <w:rsid w:val="00DB6B14"/>
    <w:rsid w:val="00DB6C0C"/>
    <w:rsid w:val="00DB6E5F"/>
    <w:rsid w:val="00DB7531"/>
    <w:rsid w:val="00DB7621"/>
    <w:rsid w:val="00DB7961"/>
    <w:rsid w:val="00DB7AA5"/>
    <w:rsid w:val="00DB7C40"/>
    <w:rsid w:val="00DB7C41"/>
    <w:rsid w:val="00DB7FB8"/>
    <w:rsid w:val="00DB7FF5"/>
    <w:rsid w:val="00DC0339"/>
    <w:rsid w:val="00DC03D5"/>
    <w:rsid w:val="00DC05BE"/>
    <w:rsid w:val="00DC07BD"/>
    <w:rsid w:val="00DC07C4"/>
    <w:rsid w:val="00DC090B"/>
    <w:rsid w:val="00DC0AAD"/>
    <w:rsid w:val="00DC0C4E"/>
    <w:rsid w:val="00DC0CC3"/>
    <w:rsid w:val="00DC0D30"/>
    <w:rsid w:val="00DC0FE7"/>
    <w:rsid w:val="00DC10BA"/>
    <w:rsid w:val="00DC11FB"/>
    <w:rsid w:val="00DC1462"/>
    <w:rsid w:val="00DC15CD"/>
    <w:rsid w:val="00DC1698"/>
    <w:rsid w:val="00DC17BE"/>
    <w:rsid w:val="00DC18EF"/>
    <w:rsid w:val="00DC19DE"/>
    <w:rsid w:val="00DC1E17"/>
    <w:rsid w:val="00DC1FD2"/>
    <w:rsid w:val="00DC21C0"/>
    <w:rsid w:val="00DC21CE"/>
    <w:rsid w:val="00DC2290"/>
    <w:rsid w:val="00DC2442"/>
    <w:rsid w:val="00DC26CB"/>
    <w:rsid w:val="00DC2770"/>
    <w:rsid w:val="00DC2928"/>
    <w:rsid w:val="00DC2AA7"/>
    <w:rsid w:val="00DC2C67"/>
    <w:rsid w:val="00DC2E31"/>
    <w:rsid w:val="00DC2E96"/>
    <w:rsid w:val="00DC2F0C"/>
    <w:rsid w:val="00DC30C0"/>
    <w:rsid w:val="00DC33C1"/>
    <w:rsid w:val="00DC33D1"/>
    <w:rsid w:val="00DC366D"/>
    <w:rsid w:val="00DC38B5"/>
    <w:rsid w:val="00DC3FD2"/>
    <w:rsid w:val="00DC413D"/>
    <w:rsid w:val="00DC41A3"/>
    <w:rsid w:val="00DC42A2"/>
    <w:rsid w:val="00DC42F0"/>
    <w:rsid w:val="00DC4606"/>
    <w:rsid w:val="00DC4737"/>
    <w:rsid w:val="00DC4989"/>
    <w:rsid w:val="00DC49E0"/>
    <w:rsid w:val="00DC4C48"/>
    <w:rsid w:val="00DC4CE8"/>
    <w:rsid w:val="00DC4DAB"/>
    <w:rsid w:val="00DC520A"/>
    <w:rsid w:val="00DC56B3"/>
    <w:rsid w:val="00DC5866"/>
    <w:rsid w:val="00DC58F6"/>
    <w:rsid w:val="00DC597B"/>
    <w:rsid w:val="00DC598D"/>
    <w:rsid w:val="00DC59D1"/>
    <w:rsid w:val="00DC5EBC"/>
    <w:rsid w:val="00DC60F6"/>
    <w:rsid w:val="00DC6444"/>
    <w:rsid w:val="00DC6511"/>
    <w:rsid w:val="00DC6679"/>
    <w:rsid w:val="00DC6880"/>
    <w:rsid w:val="00DC68C8"/>
    <w:rsid w:val="00DC69FD"/>
    <w:rsid w:val="00DC6AF0"/>
    <w:rsid w:val="00DC6B89"/>
    <w:rsid w:val="00DC6C27"/>
    <w:rsid w:val="00DC70DD"/>
    <w:rsid w:val="00DC7202"/>
    <w:rsid w:val="00DC7320"/>
    <w:rsid w:val="00DC76DC"/>
    <w:rsid w:val="00DC7732"/>
    <w:rsid w:val="00DC7803"/>
    <w:rsid w:val="00DC783D"/>
    <w:rsid w:val="00DC7BA0"/>
    <w:rsid w:val="00DC7C5C"/>
    <w:rsid w:val="00DC7C8E"/>
    <w:rsid w:val="00DD0943"/>
    <w:rsid w:val="00DD09D3"/>
    <w:rsid w:val="00DD09F7"/>
    <w:rsid w:val="00DD0C07"/>
    <w:rsid w:val="00DD0C85"/>
    <w:rsid w:val="00DD0EC6"/>
    <w:rsid w:val="00DD0ED2"/>
    <w:rsid w:val="00DD0F7E"/>
    <w:rsid w:val="00DD10D2"/>
    <w:rsid w:val="00DD1108"/>
    <w:rsid w:val="00DD112F"/>
    <w:rsid w:val="00DD13E9"/>
    <w:rsid w:val="00DD1541"/>
    <w:rsid w:val="00DD186A"/>
    <w:rsid w:val="00DD1871"/>
    <w:rsid w:val="00DD196A"/>
    <w:rsid w:val="00DD1A3C"/>
    <w:rsid w:val="00DD1B62"/>
    <w:rsid w:val="00DD1DA1"/>
    <w:rsid w:val="00DD1F15"/>
    <w:rsid w:val="00DD20D8"/>
    <w:rsid w:val="00DD2287"/>
    <w:rsid w:val="00DD24EE"/>
    <w:rsid w:val="00DD2561"/>
    <w:rsid w:val="00DD2690"/>
    <w:rsid w:val="00DD2BC4"/>
    <w:rsid w:val="00DD2BCC"/>
    <w:rsid w:val="00DD2D99"/>
    <w:rsid w:val="00DD2EB9"/>
    <w:rsid w:val="00DD3803"/>
    <w:rsid w:val="00DD38D1"/>
    <w:rsid w:val="00DD3C7F"/>
    <w:rsid w:val="00DD3E56"/>
    <w:rsid w:val="00DD3EC9"/>
    <w:rsid w:val="00DD415E"/>
    <w:rsid w:val="00DD4377"/>
    <w:rsid w:val="00DD4440"/>
    <w:rsid w:val="00DD4474"/>
    <w:rsid w:val="00DD4A26"/>
    <w:rsid w:val="00DD4C56"/>
    <w:rsid w:val="00DD4EF2"/>
    <w:rsid w:val="00DD5031"/>
    <w:rsid w:val="00DD50BD"/>
    <w:rsid w:val="00DD51F5"/>
    <w:rsid w:val="00DD528F"/>
    <w:rsid w:val="00DD573E"/>
    <w:rsid w:val="00DD5C91"/>
    <w:rsid w:val="00DD6068"/>
    <w:rsid w:val="00DD6126"/>
    <w:rsid w:val="00DD61B2"/>
    <w:rsid w:val="00DD63C7"/>
    <w:rsid w:val="00DD63E4"/>
    <w:rsid w:val="00DD661A"/>
    <w:rsid w:val="00DD677C"/>
    <w:rsid w:val="00DD6B49"/>
    <w:rsid w:val="00DD6ED9"/>
    <w:rsid w:val="00DD6F08"/>
    <w:rsid w:val="00DD7214"/>
    <w:rsid w:val="00DD735E"/>
    <w:rsid w:val="00DD763D"/>
    <w:rsid w:val="00DD7685"/>
    <w:rsid w:val="00DD7728"/>
    <w:rsid w:val="00DD77EE"/>
    <w:rsid w:val="00DD77F3"/>
    <w:rsid w:val="00DD7802"/>
    <w:rsid w:val="00DD7923"/>
    <w:rsid w:val="00DD797D"/>
    <w:rsid w:val="00DD7AB1"/>
    <w:rsid w:val="00DD7C29"/>
    <w:rsid w:val="00DD7E10"/>
    <w:rsid w:val="00DD7F9A"/>
    <w:rsid w:val="00DE0124"/>
    <w:rsid w:val="00DE01EC"/>
    <w:rsid w:val="00DE0529"/>
    <w:rsid w:val="00DE06AE"/>
    <w:rsid w:val="00DE0918"/>
    <w:rsid w:val="00DE0B9D"/>
    <w:rsid w:val="00DE0BCB"/>
    <w:rsid w:val="00DE0DBF"/>
    <w:rsid w:val="00DE0F82"/>
    <w:rsid w:val="00DE10DB"/>
    <w:rsid w:val="00DE12CE"/>
    <w:rsid w:val="00DE132F"/>
    <w:rsid w:val="00DE13AF"/>
    <w:rsid w:val="00DE14CE"/>
    <w:rsid w:val="00DE14EB"/>
    <w:rsid w:val="00DE1577"/>
    <w:rsid w:val="00DE16C4"/>
    <w:rsid w:val="00DE1857"/>
    <w:rsid w:val="00DE1B8A"/>
    <w:rsid w:val="00DE1E3D"/>
    <w:rsid w:val="00DE1E6F"/>
    <w:rsid w:val="00DE1FED"/>
    <w:rsid w:val="00DE229E"/>
    <w:rsid w:val="00DE26C9"/>
    <w:rsid w:val="00DE2A72"/>
    <w:rsid w:val="00DE2C81"/>
    <w:rsid w:val="00DE2EB8"/>
    <w:rsid w:val="00DE2F14"/>
    <w:rsid w:val="00DE30DD"/>
    <w:rsid w:val="00DE31E9"/>
    <w:rsid w:val="00DE34A2"/>
    <w:rsid w:val="00DE34DC"/>
    <w:rsid w:val="00DE351E"/>
    <w:rsid w:val="00DE3566"/>
    <w:rsid w:val="00DE38FC"/>
    <w:rsid w:val="00DE3A11"/>
    <w:rsid w:val="00DE3A46"/>
    <w:rsid w:val="00DE3A4F"/>
    <w:rsid w:val="00DE3A56"/>
    <w:rsid w:val="00DE3E49"/>
    <w:rsid w:val="00DE3E4B"/>
    <w:rsid w:val="00DE3FC6"/>
    <w:rsid w:val="00DE415D"/>
    <w:rsid w:val="00DE4173"/>
    <w:rsid w:val="00DE4B30"/>
    <w:rsid w:val="00DE4CF4"/>
    <w:rsid w:val="00DE4EC0"/>
    <w:rsid w:val="00DE51BE"/>
    <w:rsid w:val="00DE526B"/>
    <w:rsid w:val="00DE5338"/>
    <w:rsid w:val="00DE55E5"/>
    <w:rsid w:val="00DE6446"/>
    <w:rsid w:val="00DE6671"/>
    <w:rsid w:val="00DE66E8"/>
    <w:rsid w:val="00DE6901"/>
    <w:rsid w:val="00DE6AE8"/>
    <w:rsid w:val="00DE6B84"/>
    <w:rsid w:val="00DE6BB7"/>
    <w:rsid w:val="00DE6D50"/>
    <w:rsid w:val="00DE6DAD"/>
    <w:rsid w:val="00DE6DE9"/>
    <w:rsid w:val="00DE6EF0"/>
    <w:rsid w:val="00DE6FCA"/>
    <w:rsid w:val="00DE7143"/>
    <w:rsid w:val="00DE7382"/>
    <w:rsid w:val="00DE74DA"/>
    <w:rsid w:val="00DE77D7"/>
    <w:rsid w:val="00DE788F"/>
    <w:rsid w:val="00DE7943"/>
    <w:rsid w:val="00DE79B6"/>
    <w:rsid w:val="00DE7CED"/>
    <w:rsid w:val="00DE7D28"/>
    <w:rsid w:val="00DE7F0A"/>
    <w:rsid w:val="00DE7F53"/>
    <w:rsid w:val="00DF02C3"/>
    <w:rsid w:val="00DF02E8"/>
    <w:rsid w:val="00DF030B"/>
    <w:rsid w:val="00DF033B"/>
    <w:rsid w:val="00DF0488"/>
    <w:rsid w:val="00DF0774"/>
    <w:rsid w:val="00DF0BE1"/>
    <w:rsid w:val="00DF0C34"/>
    <w:rsid w:val="00DF0D10"/>
    <w:rsid w:val="00DF0F2E"/>
    <w:rsid w:val="00DF105C"/>
    <w:rsid w:val="00DF114D"/>
    <w:rsid w:val="00DF11CE"/>
    <w:rsid w:val="00DF14AA"/>
    <w:rsid w:val="00DF17D6"/>
    <w:rsid w:val="00DF1805"/>
    <w:rsid w:val="00DF18A6"/>
    <w:rsid w:val="00DF1B0C"/>
    <w:rsid w:val="00DF1B7D"/>
    <w:rsid w:val="00DF1CB3"/>
    <w:rsid w:val="00DF1D6B"/>
    <w:rsid w:val="00DF1DD0"/>
    <w:rsid w:val="00DF1E87"/>
    <w:rsid w:val="00DF2059"/>
    <w:rsid w:val="00DF207C"/>
    <w:rsid w:val="00DF243C"/>
    <w:rsid w:val="00DF253D"/>
    <w:rsid w:val="00DF2584"/>
    <w:rsid w:val="00DF25EF"/>
    <w:rsid w:val="00DF2606"/>
    <w:rsid w:val="00DF2768"/>
    <w:rsid w:val="00DF2942"/>
    <w:rsid w:val="00DF2DEC"/>
    <w:rsid w:val="00DF30E4"/>
    <w:rsid w:val="00DF35CC"/>
    <w:rsid w:val="00DF3935"/>
    <w:rsid w:val="00DF39B9"/>
    <w:rsid w:val="00DF3A93"/>
    <w:rsid w:val="00DF3FBB"/>
    <w:rsid w:val="00DF401C"/>
    <w:rsid w:val="00DF40F7"/>
    <w:rsid w:val="00DF4393"/>
    <w:rsid w:val="00DF446E"/>
    <w:rsid w:val="00DF46DB"/>
    <w:rsid w:val="00DF4997"/>
    <w:rsid w:val="00DF49BD"/>
    <w:rsid w:val="00DF4D47"/>
    <w:rsid w:val="00DF4E32"/>
    <w:rsid w:val="00DF5014"/>
    <w:rsid w:val="00DF53C7"/>
    <w:rsid w:val="00DF56F3"/>
    <w:rsid w:val="00DF58CC"/>
    <w:rsid w:val="00DF5C99"/>
    <w:rsid w:val="00DF5F7D"/>
    <w:rsid w:val="00DF6076"/>
    <w:rsid w:val="00DF62E2"/>
    <w:rsid w:val="00DF6317"/>
    <w:rsid w:val="00DF63DD"/>
    <w:rsid w:val="00DF649E"/>
    <w:rsid w:val="00DF64C6"/>
    <w:rsid w:val="00DF69BF"/>
    <w:rsid w:val="00DF6D6C"/>
    <w:rsid w:val="00DF6E1F"/>
    <w:rsid w:val="00DF6E30"/>
    <w:rsid w:val="00DF7140"/>
    <w:rsid w:val="00DF71C4"/>
    <w:rsid w:val="00DF77E6"/>
    <w:rsid w:val="00DF7952"/>
    <w:rsid w:val="00DF7A37"/>
    <w:rsid w:val="00DF7AC4"/>
    <w:rsid w:val="00DF7B2B"/>
    <w:rsid w:val="00DF7CB2"/>
    <w:rsid w:val="00DF7D59"/>
    <w:rsid w:val="00E000C5"/>
    <w:rsid w:val="00E003C0"/>
    <w:rsid w:val="00E00B1A"/>
    <w:rsid w:val="00E00B57"/>
    <w:rsid w:val="00E00B6D"/>
    <w:rsid w:val="00E00E0C"/>
    <w:rsid w:val="00E00EB3"/>
    <w:rsid w:val="00E00F15"/>
    <w:rsid w:val="00E01258"/>
    <w:rsid w:val="00E01384"/>
    <w:rsid w:val="00E015E1"/>
    <w:rsid w:val="00E0180F"/>
    <w:rsid w:val="00E01901"/>
    <w:rsid w:val="00E01A5B"/>
    <w:rsid w:val="00E01B4A"/>
    <w:rsid w:val="00E01C2E"/>
    <w:rsid w:val="00E01F7A"/>
    <w:rsid w:val="00E0220C"/>
    <w:rsid w:val="00E022F5"/>
    <w:rsid w:val="00E023E6"/>
    <w:rsid w:val="00E02833"/>
    <w:rsid w:val="00E0287E"/>
    <w:rsid w:val="00E0288D"/>
    <w:rsid w:val="00E02A89"/>
    <w:rsid w:val="00E02B7E"/>
    <w:rsid w:val="00E02DF8"/>
    <w:rsid w:val="00E02FEF"/>
    <w:rsid w:val="00E0309E"/>
    <w:rsid w:val="00E03159"/>
    <w:rsid w:val="00E032DC"/>
    <w:rsid w:val="00E033DB"/>
    <w:rsid w:val="00E034C4"/>
    <w:rsid w:val="00E03583"/>
    <w:rsid w:val="00E03680"/>
    <w:rsid w:val="00E0386D"/>
    <w:rsid w:val="00E03A32"/>
    <w:rsid w:val="00E03AA8"/>
    <w:rsid w:val="00E03D0D"/>
    <w:rsid w:val="00E03E30"/>
    <w:rsid w:val="00E03FCD"/>
    <w:rsid w:val="00E041AC"/>
    <w:rsid w:val="00E044E8"/>
    <w:rsid w:val="00E0452C"/>
    <w:rsid w:val="00E0463C"/>
    <w:rsid w:val="00E04A4F"/>
    <w:rsid w:val="00E04A8E"/>
    <w:rsid w:val="00E04C49"/>
    <w:rsid w:val="00E04EAD"/>
    <w:rsid w:val="00E04ED5"/>
    <w:rsid w:val="00E0509B"/>
    <w:rsid w:val="00E055DF"/>
    <w:rsid w:val="00E056F2"/>
    <w:rsid w:val="00E05875"/>
    <w:rsid w:val="00E0598A"/>
    <w:rsid w:val="00E05BD0"/>
    <w:rsid w:val="00E05DED"/>
    <w:rsid w:val="00E05E93"/>
    <w:rsid w:val="00E062D0"/>
    <w:rsid w:val="00E064BE"/>
    <w:rsid w:val="00E0661C"/>
    <w:rsid w:val="00E0662A"/>
    <w:rsid w:val="00E06812"/>
    <w:rsid w:val="00E06945"/>
    <w:rsid w:val="00E06B7C"/>
    <w:rsid w:val="00E06BAD"/>
    <w:rsid w:val="00E06BF5"/>
    <w:rsid w:val="00E06DE5"/>
    <w:rsid w:val="00E06DE7"/>
    <w:rsid w:val="00E070FD"/>
    <w:rsid w:val="00E072EF"/>
    <w:rsid w:val="00E07348"/>
    <w:rsid w:val="00E075A1"/>
    <w:rsid w:val="00E07650"/>
    <w:rsid w:val="00E076A0"/>
    <w:rsid w:val="00E07727"/>
    <w:rsid w:val="00E0773B"/>
    <w:rsid w:val="00E07744"/>
    <w:rsid w:val="00E0787C"/>
    <w:rsid w:val="00E07880"/>
    <w:rsid w:val="00E07ACF"/>
    <w:rsid w:val="00E07CDD"/>
    <w:rsid w:val="00E07CE8"/>
    <w:rsid w:val="00E07D6F"/>
    <w:rsid w:val="00E100E5"/>
    <w:rsid w:val="00E105BD"/>
    <w:rsid w:val="00E10618"/>
    <w:rsid w:val="00E106E2"/>
    <w:rsid w:val="00E1073C"/>
    <w:rsid w:val="00E1095B"/>
    <w:rsid w:val="00E10AD2"/>
    <w:rsid w:val="00E10C3B"/>
    <w:rsid w:val="00E10D64"/>
    <w:rsid w:val="00E10E99"/>
    <w:rsid w:val="00E1107A"/>
    <w:rsid w:val="00E11258"/>
    <w:rsid w:val="00E112FE"/>
    <w:rsid w:val="00E11594"/>
    <w:rsid w:val="00E11743"/>
    <w:rsid w:val="00E11795"/>
    <w:rsid w:val="00E11926"/>
    <w:rsid w:val="00E11A97"/>
    <w:rsid w:val="00E11D32"/>
    <w:rsid w:val="00E11E8B"/>
    <w:rsid w:val="00E11F83"/>
    <w:rsid w:val="00E120F0"/>
    <w:rsid w:val="00E1263E"/>
    <w:rsid w:val="00E12688"/>
    <w:rsid w:val="00E12770"/>
    <w:rsid w:val="00E12A8D"/>
    <w:rsid w:val="00E12B57"/>
    <w:rsid w:val="00E12C71"/>
    <w:rsid w:val="00E12E08"/>
    <w:rsid w:val="00E12F81"/>
    <w:rsid w:val="00E12FD1"/>
    <w:rsid w:val="00E13133"/>
    <w:rsid w:val="00E13194"/>
    <w:rsid w:val="00E13338"/>
    <w:rsid w:val="00E134FC"/>
    <w:rsid w:val="00E135A0"/>
    <w:rsid w:val="00E1396C"/>
    <w:rsid w:val="00E13AE3"/>
    <w:rsid w:val="00E13B10"/>
    <w:rsid w:val="00E13BB8"/>
    <w:rsid w:val="00E13CCB"/>
    <w:rsid w:val="00E13CFB"/>
    <w:rsid w:val="00E13E76"/>
    <w:rsid w:val="00E13FF0"/>
    <w:rsid w:val="00E14131"/>
    <w:rsid w:val="00E14441"/>
    <w:rsid w:val="00E144BC"/>
    <w:rsid w:val="00E14525"/>
    <w:rsid w:val="00E149FF"/>
    <w:rsid w:val="00E14C52"/>
    <w:rsid w:val="00E14CC3"/>
    <w:rsid w:val="00E14F26"/>
    <w:rsid w:val="00E14F98"/>
    <w:rsid w:val="00E15068"/>
    <w:rsid w:val="00E15094"/>
    <w:rsid w:val="00E154E0"/>
    <w:rsid w:val="00E15663"/>
    <w:rsid w:val="00E157D4"/>
    <w:rsid w:val="00E15C82"/>
    <w:rsid w:val="00E15FF5"/>
    <w:rsid w:val="00E1627D"/>
    <w:rsid w:val="00E16459"/>
    <w:rsid w:val="00E16669"/>
    <w:rsid w:val="00E16791"/>
    <w:rsid w:val="00E16811"/>
    <w:rsid w:val="00E16AA2"/>
    <w:rsid w:val="00E16E88"/>
    <w:rsid w:val="00E16FD6"/>
    <w:rsid w:val="00E171BF"/>
    <w:rsid w:val="00E172BE"/>
    <w:rsid w:val="00E1747C"/>
    <w:rsid w:val="00E17511"/>
    <w:rsid w:val="00E17591"/>
    <w:rsid w:val="00E17698"/>
    <w:rsid w:val="00E17849"/>
    <w:rsid w:val="00E17967"/>
    <w:rsid w:val="00E17AD2"/>
    <w:rsid w:val="00E17F86"/>
    <w:rsid w:val="00E20165"/>
    <w:rsid w:val="00E2038D"/>
    <w:rsid w:val="00E203EC"/>
    <w:rsid w:val="00E20971"/>
    <w:rsid w:val="00E20A79"/>
    <w:rsid w:val="00E20AB0"/>
    <w:rsid w:val="00E20B07"/>
    <w:rsid w:val="00E20D99"/>
    <w:rsid w:val="00E2142A"/>
    <w:rsid w:val="00E21965"/>
    <w:rsid w:val="00E21F32"/>
    <w:rsid w:val="00E21FCD"/>
    <w:rsid w:val="00E220E1"/>
    <w:rsid w:val="00E22144"/>
    <w:rsid w:val="00E22167"/>
    <w:rsid w:val="00E224BC"/>
    <w:rsid w:val="00E22502"/>
    <w:rsid w:val="00E22525"/>
    <w:rsid w:val="00E225A8"/>
    <w:rsid w:val="00E22ABB"/>
    <w:rsid w:val="00E22F82"/>
    <w:rsid w:val="00E2304A"/>
    <w:rsid w:val="00E23146"/>
    <w:rsid w:val="00E2335F"/>
    <w:rsid w:val="00E23395"/>
    <w:rsid w:val="00E233E6"/>
    <w:rsid w:val="00E2356B"/>
    <w:rsid w:val="00E235EA"/>
    <w:rsid w:val="00E23937"/>
    <w:rsid w:val="00E23C9A"/>
    <w:rsid w:val="00E23D01"/>
    <w:rsid w:val="00E23D3B"/>
    <w:rsid w:val="00E23E3C"/>
    <w:rsid w:val="00E24166"/>
    <w:rsid w:val="00E242B3"/>
    <w:rsid w:val="00E24347"/>
    <w:rsid w:val="00E24636"/>
    <w:rsid w:val="00E24787"/>
    <w:rsid w:val="00E24AB5"/>
    <w:rsid w:val="00E25586"/>
    <w:rsid w:val="00E2565C"/>
    <w:rsid w:val="00E25672"/>
    <w:rsid w:val="00E2599A"/>
    <w:rsid w:val="00E25A7B"/>
    <w:rsid w:val="00E25BE3"/>
    <w:rsid w:val="00E25D8E"/>
    <w:rsid w:val="00E25E38"/>
    <w:rsid w:val="00E25F01"/>
    <w:rsid w:val="00E26597"/>
    <w:rsid w:val="00E265AA"/>
    <w:rsid w:val="00E2671A"/>
    <w:rsid w:val="00E267E3"/>
    <w:rsid w:val="00E26C43"/>
    <w:rsid w:val="00E2721D"/>
    <w:rsid w:val="00E2727F"/>
    <w:rsid w:val="00E273FD"/>
    <w:rsid w:val="00E2788B"/>
    <w:rsid w:val="00E278DB"/>
    <w:rsid w:val="00E27B3F"/>
    <w:rsid w:val="00E27BF0"/>
    <w:rsid w:val="00E27CC0"/>
    <w:rsid w:val="00E27D12"/>
    <w:rsid w:val="00E30261"/>
    <w:rsid w:val="00E30262"/>
    <w:rsid w:val="00E3031A"/>
    <w:rsid w:val="00E3039F"/>
    <w:rsid w:val="00E303DD"/>
    <w:rsid w:val="00E305BB"/>
    <w:rsid w:val="00E30709"/>
    <w:rsid w:val="00E307BB"/>
    <w:rsid w:val="00E30818"/>
    <w:rsid w:val="00E309FF"/>
    <w:rsid w:val="00E30A0D"/>
    <w:rsid w:val="00E30B1A"/>
    <w:rsid w:val="00E30BD8"/>
    <w:rsid w:val="00E30DF1"/>
    <w:rsid w:val="00E30F62"/>
    <w:rsid w:val="00E30FBE"/>
    <w:rsid w:val="00E31005"/>
    <w:rsid w:val="00E31119"/>
    <w:rsid w:val="00E31190"/>
    <w:rsid w:val="00E311C6"/>
    <w:rsid w:val="00E313BE"/>
    <w:rsid w:val="00E31695"/>
    <w:rsid w:val="00E31718"/>
    <w:rsid w:val="00E31801"/>
    <w:rsid w:val="00E31861"/>
    <w:rsid w:val="00E319AA"/>
    <w:rsid w:val="00E31B2B"/>
    <w:rsid w:val="00E31C12"/>
    <w:rsid w:val="00E31CDC"/>
    <w:rsid w:val="00E31D69"/>
    <w:rsid w:val="00E31F60"/>
    <w:rsid w:val="00E31FE5"/>
    <w:rsid w:val="00E32081"/>
    <w:rsid w:val="00E320DF"/>
    <w:rsid w:val="00E321C2"/>
    <w:rsid w:val="00E32615"/>
    <w:rsid w:val="00E329BC"/>
    <w:rsid w:val="00E32CBE"/>
    <w:rsid w:val="00E32D49"/>
    <w:rsid w:val="00E33039"/>
    <w:rsid w:val="00E33321"/>
    <w:rsid w:val="00E334E4"/>
    <w:rsid w:val="00E33624"/>
    <w:rsid w:val="00E336E7"/>
    <w:rsid w:val="00E33C6D"/>
    <w:rsid w:val="00E33E4A"/>
    <w:rsid w:val="00E340DC"/>
    <w:rsid w:val="00E34224"/>
    <w:rsid w:val="00E3428E"/>
    <w:rsid w:val="00E3428F"/>
    <w:rsid w:val="00E34812"/>
    <w:rsid w:val="00E34DC1"/>
    <w:rsid w:val="00E34EA5"/>
    <w:rsid w:val="00E34F04"/>
    <w:rsid w:val="00E34F4F"/>
    <w:rsid w:val="00E3528F"/>
    <w:rsid w:val="00E3529A"/>
    <w:rsid w:val="00E354F2"/>
    <w:rsid w:val="00E3552C"/>
    <w:rsid w:val="00E355DE"/>
    <w:rsid w:val="00E35776"/>
    <w:rsid w:val="00E35A5B"/>
    <w:rsid w:val="00E35B89"/>
    <w:rsid w:val="00E35ED2"/>
    <w:rsid w:val="00E36259"/>
    <w:rsid w:val="00E364B6"/>
    <w:rsid w:val="00E365C4"/>
    <w:rsid w:val="00E3673A"/>
    <w:rsid w:val="00E3679E"/>
    <w:rsid w:val="00E367FC"/>
    <w:rsid w:val="00E3684B"/>
    <w:rsid w:val="00E36933"/>
    <w:rsid w:val="00E36A00"/>
    <w:rsid w:val="00E36B19"/>
    <w:rsid w:val="00E36BE4"/>
    <w:rsid w:val="00E36D09"/>
    <w:rsid w:val="00E37251"/>
    <w:rsid w:val="00E3762B"/>
    <w:rsid w:val="00E37700"/>
    <w:rsid w:val="00E37998"/>
    <w:rsid w:val="00E37B64"/>
    <w:rsid w:val="00E37C50"/>
    <w:rsid w:val="00E37C61"/>
    <w:rsid w:val="00E401E5"/>
    <w:rsid w:val="00E40437"/>
    <w:rsid w:val="00E404D4"/>
    <w:rsid w:val="00E405A9"/>
    <w:rsid w:val="00E407A9"/>
    <w:rsid w:val="00E40C1B"/>
    <w:rsid w:val="00E4114C"/>
    <w:rsid w:val="00E411B8"/>
    <w:rsid w:val="00E412BF"/>
    <w:rsid w:val="00E417CE"/>
    <w:rsid w:val="00E41B49"/>
    <w:rsid w:val="00E41B77"/>
    <w:rsid w:val="00E41E2B"/>
    <w:rsid w:val="00E41EA2"/>
    <w:rsid w:val="00E41F5F"/>
    <w:rsid w:val="00E41FED"/>
    <w:rsid w:val="00E420CC"/>
    <w:rsid w:val="00E420D4"/>
    <w:rsid w:val="00E42208"/>
    <w:rsid w:val="00E42482"/>
    <w:rsid w:val="00E42578"/>
    <w:rsid w:val="00E42725"/>
    <w:rsid w:val="00E427A7"/>
    <w:rsid w:val="00E42C96"/>
    <w:rsid w:val="00E4310A"/>
    <w:rsid w:val="00E43679"/>
    <w:rsid w:val="00E43795"/>
    <w:rsid w:val="00E4384B"/>
    <w:rsid w:val="00E43B0C"/>
    <w:rsid w:val="00E43B66"/>
    <w:rsid w:val="00E43BB0"/>
    <w:rsid w:val="00E43D8F"/>
    <w:rsid w:val="00E43E06"/>
    <w:rsid w:val="00E43FBE"/>
    <w:rsid w:val="00E44619"/>
    <w:rsid w:val="00E44884"/>
    <w:rsid w:val="00E44C98"/>
    <w:rsid w:val="00E44E13"/>
    <w:rsid w:val="00E44F04"/>
    <w:rsid w:val="00E45017"/>
    <w:rsid w:val="00E450B7"/>
    <w:rsid w:val="00E4512A"/>
    <w:rsid w:val="00E453B9"/>
    <w:rsid w:val="00E45786"/>
    <w:rsid w:val="00E45839"/>
    <w:rsid w:val="00E45B2A"/>
    <w:rsid w:val="00E45EC8"/>
    <w:rsid w:val="00E45F74"/>
    <w:rsid w:val="00E46063"/>
    <w:rsid w:val="00E46105"/>
    <w:rsid w:val="00E461B7"/>
    <w:rsid w:val="00E463E0"/>
    <w:rsid w:val="00E46463"/>
    <w:rsid w:val="00E4652F"/>
    <w:rsid w:val="00E46621"/>
    <w:rsid w:val="00E46634"/>
    <w:rsid w:val="00E466A3"/>
    <w:rsid w:val="00E46D13"/>
    <w:rsid w:val="00E470D8"/>
    <w:rsid w:val="00E47343"/>
    <w:rsid w:val="00E47439"/>
    <w:rsid w:val="00E4758C"/>
    <w:rsid w:val="00E4790A"/>
    <w:rsid w:val="00E47C76"/>
    <w:rsid w:val="00E47CF0"/>
    <w:rsid w:val="00E47EC0"/>
    <w:rsid w:val="00E501C9"/>
    <w:rsid w:val="00E5028A"/>
    <w:rsid w:val="00E503FD"/>
    <w:rsid w:val="00E50538"/>
    <w:rsid w:val="00E5055D"/>
    <w:rsid w:val="00E50651"/>
    <w:rsid w:val="00E50749"/>
    <w:rsid w:val="00E50C86"/>
    <w:rsid w:val="00E50E41"/>
    <w:rsid w:val="00E50FCE"/>
    <w:rsid w:val="00E51210"/>
    <w:rsid w:val="00E5125D"/>
    <w:rsid w:val="00E51604"/>
    <w:rsid w:val="00E51983"/>
    <w:rsid w:val="00E51A2E"/>
    <w:rsid w:val="00E51A87"/>
    <w:rsid w:val="00E51D38"/>
    <w:rsid w:val="00E52196"/>
    <w:rsid w:val="00E52393"/>
    <w:rsid w:val="00E52731"/>
    <w:rsid w:val="00E52927"/>
    <w:rsid w:val="00E5299D"/>
    <w:rsid w:val="00E52C4D"/>
    <w:rsid w:val="00E52EC3"/>
    <w:rsid w:val="00E53074"/>
    <w:rsid w:val="00E5329F"/>
    <w:rsid w:val="00E53868"/>
    <w:rsid w:val="00E538A0"/>
    <w:rsid w:val="00E5397E"/>
    <w:rsid w:val="00E53BF4"/>
    <w:rsid w:val="00E53E6B"/>
    <w:rsid w:val="00E54367"/>
    <w:rsid w:val="00E54596"/>
    <w:rsid w:val="00E54718"/>
    <w:rsid w:val="00E54AEA"/>
    <w:rsid w:val="00E551F3"/>
    <w:rsid w:val="00E5536A"/>
    <w:rsid w:val="00E55617"/>
    <w:rsid w:val="00E5573D"/>
    <w:rsid w:val="00E557F0"/>
    <w:rsid w:val="00E558B3"/>
    <w:rsid w:val="00E558C0"/>
    <w:rsid w:val="00E558E2"/>
    <w:rsid w:val="00E55CF8"/>
    <w:rsid w:val="00E56137"/>
    <w:rsid w:val="00E561FA"/>
    <w:rsid w:val="00E5639D"/>
    <w:rsid w:val="00E564E1"/>
    <w:rsid w:val="00E564FB"/>
    <w:rsid w:val="00E56703"/>
    <w:rsid w:val="00E567A8"/>
    <w:rsid w:val="00E56906"/>
    <w:rsid w:val="00E56985"/>
    <w:rsid w:val="00E56B49"/>
    <w:rsid w:val="00E56BF8"/>
    <w:rsid w:val="00E56C34"/>
    <w:rsid w:val="00E56F7B"/>
    <w:rsid w:val="00E56FCB"/>
    <w:rsid w:val="00E571D9"/>
    <w:rsid w:val="00E572B1"/>
    <w:rsid w:val="00E57388"/>
    <w:rsid w:val="00E5780F"/>
    <w:rsid w:val="00E579ED"/>
    <w:rsid w:val="00E57A5F"/>
    <w:rsid w:val="00E57C1A"/>
    <w:rsid w:val="00E57DD5"/>
    <w:rsid w:val="00E60131"/>
    <w:rsid w:val="00E604AF"/>
    <w:rsid w:val="00E606B7"/>
    <w:rsid w:val="00E60957"/>
    <w:rsid w:val="00E60AA0"/>
    <w:rsid w:val="00E60AA7"/>
    <w:rsid w:val="00E60B37"/>
    <w:rsid w:val="00E60E7A"/>
    <w:rsid w:val="00E60F5A"/>
    <w:rsid w:val="00E611FB"/>
    <w:rsid w:val="00E61250"/>
    <w:rsid w:val="00E613AE"/>
    <w:rsid w:val="00E613DB"/>
    <w:rsid w:val="00E6143A"/>
    <w:rsid w:val="00E6178E"/>
    <w:rsid w:val="00E617BD"/>
    <w:rsid w:val="00E61978"/>
    <w:rsid w:val="00E619BB"/>
    <w:rsid w:val="00E61A3C"/>
    <w:rsid w:val="00E61C43"/>
    <w:rsid w:val="00E61D23"/>
    <w:rsid w:val="00E61FA5"/>
    <w:rsid w:val="00E621B1"/>
    <w:rsid w:val="00E622D1"/>
    <w:rsid w:val="00E625FC"/>
    <w:rsid w:val="00E627A4"/>
    <w:rsid w:val="00E62987"/>
    <w:rsid w:val="00E629BE"/>
    <w:rsid w:val="00E629D6"/>
    <w:rsid w:val="00E62C28"/>
    <w:rsid w:val="00E62C74"/>
    <w:rsid w:val="00E62C9F"/>
    <w:rsid w:val="00E630A5"/>
    <w:rsid w:val="00E6347F"/>
    <w:rsid w:val="00E63699"/>
    <w:rsid w:val="00E636D3"/>
    <w:rsid w:val="00E63807"/>
    <w:rsid w:val="00E638B4"/>
    <w:rsid w:val="00E63955"/>
    <w:rsid w:val="00E63D72"/>
    <w:rsid w:val="00E63ED0"/>
    <w:rsid w:val="00E640DA"/>
    <w:rsid w:val="00E640E4"/>
    <w:rsid w:val="00E6419A"/>
    <w:rsid w:val="00E641C1"/>
    <w:rsid w:val="00E641CF"/>
    <w:rsid w:val="00E6430F"/>
    <w:rsid w:val="00E64413"/>
    <w:rsid w:val="00E645AC"/>
    <w:rsid w:val="00E645BB"/>
    <w:rsid w:val="00E64600"/>
    <w:rsid w:val="00E647C8"/>
    <w:rsid w:val="00E64898"/>
    <w:rsid w:val="00E64A04"/>
    <w:rsid w:val="00E64ACF"/>
    <w:rsid w:val="00E64D6E"/>
    <w:rsid w:val="00E64FE4"/>
    <w:rsid w:val="00E6509B"/>
    <w:rsid w:val="00E6514C"/>
    <w:rsid w:val="00E651CB"/>
    <w:rsid w:val="00E65219"/>
    <w:rsid w:val="00E65538"/>
    <w:rsid w:val="00E65587"/>
    <w:rsid w:val="00E658FA"/>
    <w:rsid w:val="00E65912"/>
    <w:rsid w:val="00E65B34"/>
    <w:rsid w:val="00E65C4F"/>
    <w:rsid w:val="00E66932"/>
    <w:rsid w:val="00E66A03"/>
    <w:rsid w:val="00E66A77"/>
    <w:rsid w:val="00E66EDE"/>
    <w:rsid w:val="00E670C6"/>
    <w:rsid w:val="00E676C6"/>
    <w:rsid w:val="00E67738"/>
    <w:rsid w:val="00E679BF"/>
    <w:rsid w:val="00E67ECB"/>
    <w:rsid w:val="00E70013"/>
    <w:rsid w:val="00E7008B"/>
    <w:rsid w:val="00E70467"/>
    <w:rsid w:val="00E7054E"/>
    <w:rsid w:val="00E708CA"/>
    <w:rsid w:val="00E70AB8"/>
    <w:rsid w:val="00E70D60"/>
    <w:rsid w:val="00E70DA9"/>
    <w:rsid w:val="00E70E5B"/>
    <w:rsid w:val="00E70ECF"/>
    <w:rsid w:val="00E71059"/>
    <w:rsid w:val="00E7124E"/>
    <w:rsid w:val="00E7129B"/>
    <w:rsid w:val="00E716A8"/>
    <w:rsid w:val="00E7172F"/>
    <w:rsid w:val="00E719A1"/>
    <w:rsid w:val="00E719D5"/>
    <w:rsid w:val="00E71A2C"/>
    <w:rsid w:val="00E71C46"/>
    <w:rsid w:val="00E71C56"/>
    <w:rsid w:val="00E71C6C"/>
    <w:rsid w:val="00E71D67"/>
    <w:rsid w:val="00E71E00"/>
    <w:rsid w:val="00E71F2D"/>
    <w:rsid w:val="00E72073"/>
    <w:rsid w:val="00E72357"/>
    <w:rsid w:val="00E72447"/>
    <w:rsid w:val="00E726A6"/>
    <w:rsid w:val="00E72833"/>
    <w:rsid w:val="00E72963"/>
    <w:rsid w:val="00E72B1E"/>
    <w:rsid w:val="00E72C0E"/>
    <w:rsid w:val="00E72CDC"/>
    <w:rsid w:val="00E7302C"/>
    <w:rsid w:val="00E732D1"/>
    <w:rsid w:val="00E73343"/>
    <w:rsid w:val="00E73395"/>
    <w:rsid w:val="00E7394D"/>
    <w:rsid w:val="00E73A9F"/>
    <w:rsid w:val="00E73C53"/>
    <w:rsid w:val="00E73D97"/>
    <w:rsid w:val="00E73E68"/>
    <w:rsid w:val="00E73EF5"/>
    <w:rsid w:val="00E73F15"/>
    <w:rsid w:val="00E74187"/>
    <w:rsid w:val="00E745B3"/>
    <w:rsid w:val="00E745CC"/>
    <w:rsid w:val="00E74CF7"/>
    <w:rsid w:val="00E74D8B"/>
    <w:rsid w:val="00E74EFB"/>
    <w:rsid w:val="00E74F3C"/>
    <w:rsid w:val="00E74F9F"/>
    <w:rsid w:val="00E750CA"/>
    <w:rsid w:val="00E75680"/>
    <w:rsid w:val="00E75889"/>
    <w:rsid w:val="00E75C60"/>
    <w:rsid w:val="00E75F97"/>
    <w:rsid w:val="00E7604A"/>
    <w:rsid w:val="00E762AD"/>
    <w:rsid w:val="00E762D3"/>
    <w:rsid w:val="00E76355"/>
    <w:rsid w:val="00E76630"/>
    <w:rsid w:val="00E767EE"/>
    <w:rsid w:val="00E76CA5"/>
    <w:rsid w:val="00E76EB6"/>
    <w:rsid w:val="00E76F1B"/>
    <w:rsid w:val="00E770F3"/>
    <w:rsid w:val="00E77105"/>
    <w:rsid w:val="00E77234"/>
    <w:rsid w:val="00E774A2"/>
    <w:rsid w:val="00E77508"/>
    <w:rsid w:val="00E77612"/>
    <w:rsid w:val="00E77683"/>
    <w:rsid w:val="00E77720"/>
    <w:rsid w:val="00E77F84"/>
    <w:rsid w:val="00E8005A"/>
    <w:rsid w:val="00E80110"/>
    <w:rsid w:val="00E801AA"/>
    <w:rsid w:val="00E8024D"/>
    <w:rsid w:val="00E802EE"/>
    <w:rsid w:val="00E8055D"/>
    <w:rsid w:val="00E8055E"/>
    <w:rsid w:val="00E80623"/>
    <w:rsid w:val="00E80636"/>
    <w:rsid w:val="00E807EF"/>
    <w:rsid w:val="00E80C2E"/>
    <w:rsid w:val="00E80C90"/>
    <w:rsid w:val="00E813D4"/>
    <w:rsid w:val="00E8157A"/>
    <w:rsid w:val="00E8183E"/>
    <w:rsid w:val="00E81DF3"/>
    <w:rsid w:val="00E8206D"/>
    <w:rsid w:val="00E8215A"/>
    <w:rsid w:val="00E8237A"/>
    <w:rsid w:val="00E8247A"/>
    <w:rsid w:val="00E82694"/>
    <w:rsid w:val="00E827DB"/>
    <w:rsid w:val="00E82A1C"/>
    <w:rsid w:val="00E82B91"/>
    <w:rsid w:val="00E82BC8"/>
    <w:rsid w:val="00E82C31"/>
    <w:rsid w:val="00E82E5F"/>
    <w:rsid w:val="00E82E92"/>
    <w:rsid w:val="00E83021"/>
    <w:rsid w:val="00E83348"/>
    <w:rsid w:val="00E834C4"/>
    <w:rsid w:val="00E8366D"/>
    <w:rsid w:val="00E836FA"/>
    <w:rsid w:val="00E83AD1"/>
    <w:rsid w:val="00E83B80"/>
    <w:rsid w:val="00E83C06"/>
    <w:rsid w:val="00E83D30"/>
    <w:rsid w:val="00E83E4A"/>
    <w:rsid w:val="00E83F3C"/>
    <w:rsid w:val="00E8405E"/>
    <w:rsid w:val="00E8442E"/>
    <w:rsid w:val="00E84664"/>
    <w:rsid w:val="00E84AC0"/>
    <w:rsid w:val="00E84DFC"/>
    <w:rsid w:val="00E84E0D"/>
    <w:rsid w:val="00E84E29"/>
    <w:rsid w:val="00E84FA0"/>
    <w:rsid w:val="00E85364"/>
    <w:rsid w:val="00E85528"/>
    <w:rsid w:val="00E8558E"/>
    <w:rsid w:val="00E85955"/>
    <w:rsid w:val="00E85C3C"/>
    <w:rsid w:val="00E85C83"/>
    <w:rsid w:val="00E85F2A"/>
    <w:rsid w:val="00E8626A"/>
    <w:rsid w:val="00E86539"/>
    <w:rsid w:val="00E8655B"/>
    <w:rsid w:val="00E8655C"/>
    <w:rsid w:val="00E86607"/>
    <w:rsid w:val="00E86A7A"/>
    <w:rsid w:val="00E86AAC"/>
    <w:rsid w:val="00E86B12"/>
    <w:rsid w:val="00E86C89"/>
    <w:rsid w:val="00E86CF4"/>
    <w:rsid w:val="00E86DE7"/>
    <w:rsid w:val="00E86E1B"/>
    <w:rsid w:val="00E86F17"/>
    <w:rsid w:val="00E87073"/>
    <w:rsid w:val="00E87153"/>
    <w:rsid w:val="00E87473"/>
    <w:rsid w:val="00E876A1"/>
    <w:rsid w:val="00E8776A"/>
    <w:rsid w:val="00E8779B"/>
    <w:rsid w:val="00E877C7"/>
    <w:rsid w:val="00E8797D"/>
    <w:rsid w:val="00E879BA"/>
    <w:rsid w:val="00E87AD8"/>
    <w:rsid w:val="00E905AE"/>
    <w:rsid w:val="00E9094C"/>
    <w:rsid w:val="00E90B32"/>
    <w:rsid w:val="00E90C7A"/>
    <w:rsid w:val="00E90D2B"/>
    <w:rsid w:val="00E90F4A"/>
    <w:rsid w:val="00E90FEC"/>
    <w:rsid w:val="00E910C2"/>
    <w:rsid w:val="00E9117C"/>
    <w:rsid w:val="00E914AC"/>
    <w:rsid w:val="00E914C7"/>
    <w:rsid w:val="00E9171B"/>
    <w:rsid w:val="00E918BD"/>
    <w:rsid w:val="00E91B34"/>
    <w:rsid w:val="00E91BF3"/>
    <w:rsid w:val="00E91F12"/>
    <w:rsid w:val="00E921C4"/>
    <w:rsid w:val="00E92218"/>
    <w:rsid w:val="00E92791"/>
    <w:rsid w:val="00E92839"/>
    <w:rsid w:val="00E9285E"/>
    <w:rsid w:val="00E92C05"/>
    <w:rsid w:val="00E92C8C"/>
    <w:rsid w:val="00E92CA2"/>
    <w:rsid w:val="00E92EB6"/>
    <w:rsid w:val="00E93435"/>
    <w:rsid w:val="00E9356D"/>
    <w:rsid w:val="00E935BA"/>
    <w:rsid w:val="00E93610"/>
    <w:rsid w:val="00E936BF"/>
    <w:rsid w:val="00E93715"/>
    <w:rsid w:val="00E93BED"/>
    <w:rsid w:val="00E94018"/>
    <w:rsid w:val="00E943C7"/>
    <w:rsid w:val="00E94732"/>
    <w:rsid w:val="00E94943"/>
    <w:rsid w:val="00E94CBA"/>
    <w:rsid w:val="00E94F23"/>
    <w:rsid w:val="00E95168"/>
    <w:rsid w:val="00E951D1"/>
    <w:rsid w:val="00E95377"/>
    <w:rsid w:val="00E956AA"/>
    <w:rsid w:val="00E95704"/>
    <w:rsid w:val="00E95743"/>
    <w:rsid w:val="00E9591C"/>
    <w:rsid w:val="00E9594D"/>
    <w:rsid w:val="00E95A7F"/>
    <w:rsid w:val="00E95C47"/>
    <w:rsid w:val="00E95C7F"/>
    <w:rsid w:val="00E95D11"/>
    <w:rsid w:val="00E95D89"/>
    <w:rsid w:val="00E95E91"/>
    <w:rsid w:val="00E95F95"/>
    <w:rsid w:val="00E96114"/>
    <w:rsid w:val="00E9614E"/>
    <w:rsid w:val="00E96285"/>
    <w:rsid w:val="00E96668"/>
    <w:rsid w:val="00E969AB"/>
    <w:rsid w:val="00E96D3A"/>
    <w:rsid w:val="00E96E38"/>
    <w:rsid w:val="00E970F7"/>
    <w:rsid w:val="00E97125"/>
    <w:rsid w:val="00E97128"/>
    <w:rsid w:val="00E972E4"/>
    <w:rsid w:val="00E9743C"/>
    <w:rsid w:val="00E97465"/>
    <w:rsid w:val="00E974EA"/>
    <w:rsid w:val="00E97833"/>
    <w:rsid w:val="00E97C62"/>
    <w:rsid w:val="00E97C6D"/>
    <w:rsid w:val="00E97F12"/>
    <w:rsid w:val="00EA00C0"/>
    <w:rsid w:val="00EA0144"/>
    <w:rsid w:val="00EA03A8"/>
    <w:rsid w:val="00EA04E4"/>
    <w:rsid w:val="00EA055E"/>
    <w:rsid w:val="00EA0604"/>
    <w:rsid w:val="00EA0683"/>
    <w:rsid w:val="00EA0974"/>
    <w:rsid w:val="00EA0BE1"/>
    <w:rsid w:val="00EA0D51"/>
    <w:rsid w:val="00EA0D95"/>
    <w:rsid w:val="00EA0D99"/>
    <w:rsid w:val="00EA0F7F"/>
    <w:rsid w:val="00EA0FFC"/>
    <w:rsid w:val="00EA1063"/>
    <w:rsid w:val="00EA1082"/>
    <w:rsid w:val="00EA119E"/>
    <w:rsid w:val="00EA126F"/>
    <w:rsid w:val="00EA1339"/>
    <w:rsid w:val="00EA14BF"/>
    <w:rsid w:val="00EA1B48"/>
    <w:rsid w:val="00EA1DF2"/>
    <w:rsid w:val="00EA1E37"/>
    <w:rsid w:val="00EA1E94"/>
    <w:rsid w:val="00EA21ED"/>
    <w:rsid w:val="00EA2207"/>
    <w:rsid w:val="00EA22E9"/>
    <w:rsid w:val="00EA246F"/>
    <w:rsid w:val="00EA2699"/>
    <w:rsid w:val="00EA2B44"/>
    <w:rsid w:val="00EA2D7E"/>
    <w:rsid w:val="00EA2DBC"/>
    <w:rsid w:val="00EA2DC6"/>
    <w:rsid w:val="00EA2E07"/>
    <w:rsid w:val="00EA3024"/>
    <w:rsid w:val="00EA33F2"/>
    <w:rsid w:val="00EA345D"/>
    <w:rsid w:val="00EA35A1"/>
    <w:rsid w:val="00EA3653"/>
    <w:rsid w:val="00EA366B"/>
    <w:rsid w:val="00EA37FE"/>
    <w:rsid w:val="00EA39FF"/>
    <w:rsid w:val="00EA3C8D"/>
    <w:rsid w:val="00EA3C9F"/>
    <w:rsid w:val="00EA3CA8"/>
    <w:rsid w:val="00EA3D9F"/>
    <w:rsid w:val="00EA3F2E"/>
    <w:rsid w:val="00EA4051"/>
    <w:rsid w:val="00EA44DD"/>
    <w:rsid w:val="00EA45FB"/>
    <w:rsid w:val="00EA4781"/>
    <w:rsid w:val="00EA4811"/>
    <w:rsid w:val="00EA481F"/>
    <w:rsid w:val="00EA4A4B"/>
    <w:rsid w:val="00EA4E78"/>
    <w:rsid w:val="00EA4E7E"/>
    <w:rsid w:val="00EA4EC3"/>
    <w:rsid w:val="00EA4F1D"/>
    <w:rsid w:val="00EA4FD9"/>
    <w:rsid w:val="00EA5431"/>
    <w:rsid w:val="00EA5518"/>
    <w:rsid w:val="00EA5670"/>
    <w:rsid w:val="00EA5680"/>
    <w:rsid w:val="00EA56B1"/>
    <w:rsid w:val="00EA57FE"/>
    <w:rsid w:val="00EA5AB1"/>
    <w:rsid w:val="00EA5C14"/>
    <w:rsid w:val="00EA5C7B"/>
    <w:rsid w:val="00EA5E07"/>
    <w:rsid w:val="00EA5E37"/>
    <w:rsid w:val="00EA600B"/>
    <w:rsid w:val="00EA6035"/>
    <w:rsid w:val="00EA6505"/>
    <w:rsid w:val="00EA6806"/>
    <w:rsid w:val="00EA6B58"/>
    <w:rsid w:val="00EA6C38"/>
    <w:rsid w:val="00EA6DFC"/>
    <w:rsid w:val="00EA7151"/>
    <w:rsid w:val="00EA7311"/>
    <w:rsid w:val="00EA7598"/>
    <w:rsid w:val="00EA7678"/>
    <w:rsid w:val="00EA7714"/>
    <w:rsid w:val="00EA773B"/>
    <w:rsid w:val="00EA7847"/>
    <w:rsid w:val="00EA7BA3"/>
    <w:rsid w:val="00EA7BBA"/>
    <w:rsid w:val="00EA7D41"/>
    <w:rsid w:val="00EA7FE9"/>
    <w:rsid w:val="00EB020C"/>
    <w:rsid w:val="00EB02E4"/>
    <w:rsid w:val="00EB038F"/>
    <w:rsid w:val="00EB0477"/>
    <w:rsid w:val="00EB0788"/>
    <w:rsid w:val="00EB0BFE"/>
    <w:rsid w:val="00EB1354"/>
    <w:rsid w:val="00EB1485"/>
    <w:rsid w:val="00EB1807"/>
    <w:rsid w:val="00EB2223"/>
    <w:rsid w:val="00EB2433"/>
    <w:rsid w:val="00EB248A"/>
    <w:rsid w:val="00EB2490"/>
    <w:rsid w:val="00EB24DA"/>
    <w:rsid w:val="00EB24F1"/>
    <w:rsid w:val="00EB2631"/>
    <w:rsid w:val="00EB26F3"/>
    <w:rsid w:val="00EB27F0"/>
    <w:rsid w:val="00EB28EE"/>
    <w:rsid w:val="00EB2AA1"/>
    <w:rsid w:val="00EB2EE3"/>
    <w:rsid w:val="00EB324A"/>
    <w:rsid w:val="00EB36E6"/>
    <w:rsid w:val="00EB378B"/>
    <w:rsid w:val="00EB37BF"/>
    <w:rsid w:val="00EB3E6C"/>
    <w:rsid w:val="00EB4020"/>
    <w:rsid w:val="00EB4304"/>
    <w:rsid w:val="00EB43A7"/>
    <w:rsid w:val="00EB472F"/>
    <w:rsid w:val="00EB4B8D"/>
    <w:rsid w:val="00EB50E9"/>
    <w:rsid w:val="00EB5132"/>
    <w:rsid w:val="00EB5286"/>
    <w:rsid w:val="00EB52B2"/>
    <w:rsid w:val="00EB53B6"/>
    <w:rsid w:val="00EB560D"/>
    <w:rsid w:val="00EB5623"/>
    <w:rsid w:val="00EB57BD"/>
    <w:rsid w:val="00EB58DF"/>
    <w:rsid w:val="00EB5981"/>
    <w:rsid w:val="00EB59EF"/>
    <w:rsid w:val="00EB5BD1"/>
    <w:rsid w:val="00EB6097"/>
    <w:rsid w:val="00EB6325"/>
    <w:rsid w:val="00EB644B"/>
    <w:rsid w:val="00EB6510"/>
    <w:rsid w:val="00EB6632"/>
    <w:rsid w:val="00EB6743"/>
    <w:rsid w:val="00EB6946"/>
    <w:rsid w:val="00EB697C"/>
    <w:rsid w:val="00EB6D77"/>
    <w:rsid w:val="00EB6DA7"/>
    <w:rsid w:val="00EB6E82"/>
    <w:rsid w:val="00EB733C"/>
    <w:rsid w:val="00EB75B9"/>
    <w:rsid w:val="00EB766F"/>
    <w:rsid w:val="00EB794E"/>
    <w:rsid w:val="00EB7A9B"/>
    <w:rsid w:val="00EB7BE3"/>
    <w:rsid w:val="00EB7F51"/>
    <w:rsid w:val="00EB7FB8"/>
    <w:rsid w:val="00EC0073"/>
    <w:rsid w:val="00EC0323"/>
    <w:rsid w:val="00EC05BF"/>
    <w:rsid w:val="00EC0727"/>
    <w:rsid w:val="00EC084E"/>
    <w:rsid w:val="00EC0A40"/>
    <w:rsid w:val="00EC0E46"/>
    <w:rsid w:val="00EC17D9"/>
    <w:rsid w:val="00EC1A31"/>
    <w:rsid w:val="00EC1CEC"/>
    <w:rsid w:val="00EC1CFC"/>
    <w:rsid w:val="00EC1FC4"/>
    <w:rsid w:val="00EC232B"/>
    <w:rsid w:val="00EC2550"/>
    <w:rsid w:val="00EC262E"/>
    <w:rsid w:val="00EC2664"/>
    <w:rsid w:val="00EC2676"/>
    <w:rsid w:val="00EC2761"/>
    <w:rsid w:val="00EC29B3"/>
    <w:rsid w:val="00EC2B87"/>
    <w:rsid w:val="00EC2F52"/>
    <w:rsid w:val="00EC3393"/>
    <w:rsid w:val="00EC346A"/>
    <w:rsid w:val="00EC3485"/>
    <w:rsid w:val="00EC350B"/>
    <w:rsid w:val="00EC3574"/>
    <w:rsid w:val="00EC35FD"/>
    <w:rsid w:val="00EC360C"/>
    <w:rsid w:val="00EC3836"/>
    <w:rsid w:val="00EC3921"/>
    <w:rsid w:val="00EC3C90"/>
    <w:rsid w:val="00EC3CA7"/>
    <w:rsid w:val="00EC3D20"/>
    <w:rsid w:val="00EC3F49"/>
    <w:rsid w:val="00EC3F83"/>
    <w:rsid w:val="00EC4480"/>
    <w:rsid w:val="00EC4700"/>
    <w:rsid w:val="00EC493D"/>
    <w:rsid w:val="00EC4B1E"/>
    <w:rsid w:val="00EC4B89"/>
    <w:rsid w:val="00EC4FD0"/>
    <w:rsid w:val="00EC50E7"/>
    <w:rsid w:val="00EC5606"/>
    <w:rsid w:val="00EC574D"/>
    <w:rsid w:val="00EC57BB"/>
    <w:rsid w:val="00EC5840"/>
    <w:rsid w:val="00EC593F"/>
    <w:rsid w:val="00EC595D"/>
    <w:rsid w:val="00EC599D"/>
    <w:rsid w:val="00EC5ABF"/>
    <w:rsid w:val="00EC5B34"/>
    <w:rsid w:val="00EC5B7C"/>
    <w:rsid w:val="00EC5E00"/>
    <w:rsid w:val="00EC5F58"/>
    <w:rsid w:val="00EC60C1"/>
    <w:rsid w:val="00EC60E1"/>
    <w:rsid w:val="00EC61B8"/>
    <w:rsid w:val="00EC64A8"/>
    <w:rsid w:val="00EC6573"/>
    <w:rsid w:val="00EC66B5"/>
    <w:rsid w:val="00EC66E8"/>
    <w:rsid w:val="00EC671E"/>
    <w:rsid w:val="00EC6AD9"/>
    <w:rsid w:val="00EC6D5E"/>
    <w:rsid w:val="00EC6EBA"/>
    <w:rsid w:val="00EC6ED2"/>
    <w:rsid w:val="00EC7002"/>
    <w:rsid w:val="00EC7218"/>
    <w:rsid w:val="00EC7454"/>
    <w:rsid w:val="00EC74CB"/>
    <w:rsid w:val="00EC75E7"/>
    <w:rsid w:val="00EC799A"/>
    <w:rsid w:val="00EC7A9F"/>
    <w:rsid w:val="00EC7B1D"/>
    <w:rsid w:val="00EC7BE0"/>
    <w:rsid w:val="00EC7C52"/>
    <w:rsid w:val="00EC7CD3"/>
    <w:rsid w:val="00EC7E34"/>
    <w:rsid w:val="00ED0300"/>
    <w:rsid w:val="00ED039B"/>
    <w:rsid w:val="00ED0483"/>
    <w:rsid w:val="00ED0490"/>
    <w:rsid w:val="00ED0868"/>
    <w:rsid w:val="00ED0BB7"/>
    <w:rsid w:val="00ED1151"/>
    <w:rsid w:val="00ED1198"/>
    <w:rsid w:val="00ED1379"/>
    <w:rsid w:val="00ED1404"/>
    <w:rsid w:val="00ED147B"/>
    <w:rsid w:val="00ED17A5"/>
    <w:rsid w:val="00ED19CE"/>
    <w:rsid w:val="00ED1CBE"/>
    <w:rsid w:val="00ED1E55"/>
    <w:rsid w:val="00ED2758"/>
    <w:rsid w:val="00ED2861"/>
    <w:rsid w:val="00ED290F"/>
    <w:rsid w:val="00ED29CA"/>
    <w:rsid w:val="00ED2C70"/>
    <w:rsid w:val="00ED2D9C"/>
    <w:rsid w:val="00ED2DF6"/>
    <w:rsid w:val="00ED2EC7"/>
    <w:rsid w:val="00ED3145"/>
    <w:rsid w:val="00ED385D"/>
    <w:rsid w:val="00ED3CD7"/>
    <w:rsid w:val="00ED3D79"/>
    <w:rsid w:val="00ED420C"/>
    <w:rsid w:val="00ED43E9"/>
    <w:rsid w:val="00ED442D"/>
    <w:rsid w:val="00ED4B1F"/>
    <w:rsid w:val="00ED4B73"/>
    <w:rsid w:val="00ED4C6A"/>
    <w:rsid w:val="00ED4F53"/>
    <w:rsid w:val="00ED4FC5"/>
    <w:rsid w:val="00ED5090"/>
    <w:rsid w:val="00ED52A1"/>
    <w:rsid w:val="00ED54B5"/>
    <w:rsid w:val="00ED5589"/>
    <w:rsid w:val="00ED5990"/>
    <w:rsid w:val="00ED5A6E"/>
    <w:rsid w:val="00ED5F01"/>
    <w:rsid w:val="00ED6403"/>
    <w:rsid w:val="00ED64F6"/>
    <w:rsid w:val="00ED64FE"/>
    <w:rsid w:val="00ED65E5"/>
    <w:rsid w:val="00ED66B2"/>
    <w:rsid w:val="00ED69CD"/>
    <w:rsid w:val="00ED6ACF"/>
    <w:rsid w:val="00ED6B41"/>
    <w:rsid w:val="00ED6BBB"/>
    <w:rsid w:val="00ED6D1E"/>
    <w:rsid w:val="00ED740D"/>
    <w:rsid w:val="00ED757A"/>
    <w:rsid w:val="00ED7960"/>
    <w:rsid w:val="00ED7A07"/>
    <w:rsid w:val="00ED7B9E"/>
    <w:rsid w:val="00ED7EE4"/>
    <w:rsid w:val="00EE005B"/>
    <w:rsid w:val="00EE04EA"/>
    <w:rsid w:val="00EE0528"/>
    <w:rsid w:val="00EE05E3"/>
    <w:rsid w:val="00EE0997"/>
    <w:rsid w:val="00EE0ACF"/>
    <w:rsid w:val="00EE0E1D"/>
    <w:rsid w:val="00EE0E5E"/>
    <w:rsid w:val="00EE0E8C"/>
    <w:rsid w:val="00EE0E94"/>
    <w:rsid w:val="00EE0EF2"/>
    <w:rsid w:val="00EE12F0"/>
    <w:rsid w:val="00EE1515"/>
    <w:rsid w:val="00EE15CF"/>
    <w:rsid w:val="00EE16A2"/>
    <w:rsid w:val="00EE18DC"/>
    <w:rsid w:val="00EE1C23"/>
    <w:rsid w:val="00EE1C61"/>
    <w:rsid w:val="00EE1CB7"/>
    <w:rsid w:val="00EE1CFF"/>
    <w:rsid w:val="00EE1DA1"/>
    <w:rsid w:val="00EE1DCD"/>
    <w:rsid w:val="00EE1E69"/>
    <w:rsid w:val="00EE20AC"/>
    <w:rsid w:val="00EE20DE"/>
    <w:rsid w:val="00EE268C"/>
    <w:rsid w:val="00EE2B75"/>
    <w:rsid w:val="00EE2CC0"/>
    <w:rsid w:val="00EE2EF2"/>
    <w:rsid w:val="00EE2F51"/>
    <w:rsid w:val="00EE2F93"/>
    <w:rsid w:val="00EE31E1"/>
    <w:rsid w:val="00EE31FE"/>
    <w:rsid w:val="00EE33A8"/>
    <w:rsid w:val="00EE359A"/>
    <w:rsid w:val="00EE369D"/>
    <w:rsid w:val="00EE37C1"/>
    <w:rsid w:val="00EE37DA"/>
    <w:rsid w:val="00EE389F"/>
    <w:rsid w:val="00EE3AE0"/>
    <w:rsid w:val="00EE3EF9"/>
    <w:rsid w:val="00EE41F3"/>
    <w:rsid w:val="00EE4203"/>
    <w:rsid w:val="00EE429E"/>
    <w:rsid w:val="00EE42B1"/>
    <w:rsid w:val="00EE45FB"/>
    <w:rsid w:val="00EE461F"/>
    <w:rsid w:val="00EE4767"/>
    <w:rsid w:val="00EE4A50"/>
    <w:rsid w:val="00EE4AD1"/>
    <w:rsid w:val="00EE4F90"/>
    <w:rsid w:val="00EE5088"/>
    <w:rsid w:val="00EE51E6"/>
    <w:rsid w:val="00EE5529"/>
    <w:rsid w:val="00EE5559"/>
    <w:rsid w:val="00EE56AA"/>
    <w:rsid w:val="00EE574A"/>
    <w:rsid w:val="00EE5909"/>
    <w:rsid w:val="00EE5979"/>
    <w:rsid w:val="00EE5B1E"/>
    <w:rsid w:val="00EE5CEF"/>
    <w:rsid w:val="00EE5F33"/>
    <w:rsid w:val="00EE6063"/>
    <w:rsid w:val="00EE611E"/>
    <w:rsid w:val="00EE61FA"/>
    <w:rsid w:val="00EE6239"/>
    <w:rsid w:val="00EE6560"/>
    <w:rsid w:val="00EE6604"/>
    <w:rsid w:val="00EE671E"/>
    <w:rsid w:val="00EE69F7"/>
    <w:rsid w:val="00EE6BAB"/>
    <w:rsid w:val="00EE6C55"/>
    <w:rsid w:val="00EE7240"/>
    <w:rsid w:val="00EE7253"/>
    <w:rsid w:val="00EE72B6"/>
    <w:rsid w:val="00EE77CD"/>
    <w:rsid w:val="00EE7B01"/>
    <w:rsid w:val="00EF00B9"/>
    <w:rsid w:val="00EF0145"/>
    <w:rsid w:val="00EF018E"/>
    <w:rsid w:val="00EF0325"/>
    <w:rsid w:val="00EF03B5"/>
    <w:rsid w:val="00EF03EC"/>
    <w:rsid w:val="00EF047E"/>
    <w:rsid w:val="00EF048A"/>
    <w:rsid w:val="00EF0B96"/>
    <w:rsid w:val="00EF0C73"/>
    <w:rsid w:val="00EF0C7B"/>
    <w:rsid w:val="00EF110A"/>
    <w:rsid w:val="00EF1115"/>
    <w:rsid w:val="00EF1154"/>
    <w:rsid w:val="00EF11DD"/>
    <w:rsid w:val="00EF121B"/>
    <w:rsid w:val="00EF121F"/>
    <w:rsid w:val="00EF169E"/>
    <w:rsid w:val="00EF186A"/>
    <w:rsid w:val="00EF193C"/>
    <w:rsid w:val="00EF1A91"/>
    <w:rsid w:val="00EF1B15"/>
    <w:rsid w:val="00EF1C0D"/>
    <w:rsid w:val="00EF1C6C"/>
    <w:rsid w:val="00EF203B"/>
    <w:rsid w:val="00EF20CE"/>
    <w:rsid w:val="00EF22DC"/>
    <w:rsid w:val="00EF241C"/>
    <w:rsid w:val="00EF2624"/>
    <w:rsid w:val="00EF264D"/>
    <w:rsid w:val="00EF269D"/>
    <w:rsid w:val="00EF2AE0"/>
    <w:rsid w:val="00EF2B59"/>
    <w:rsid w:val="00EF2B94"/>
    <w:rsid w:val="00EF2E45"/>
    <w:rsid w:val="00EF2E46"/>
    <w:rsid w:val="00EF2FB7"/>
    <w:rsid w:val="00EF3093"/>
    <w:rsid w:val="00EF31B6"/>
    <w:rsid w:val="00EF32B7"/>
    <w:rsid w:val="00EF32C9"/>
    <w:rsid w:val="00EF341A"/>
    <w:rsid w:val="00EF346D"/>
    <w:rsid w:val="00EF352E"/>
    <w:rsid w:val="00EF38EB"/>
    <w:rsid w:val="00EF39A0"/>
    <w:rsid w:val="00EF39C3"/>
    <w:rsid w:val="00EF3AB3"/>
    <w:rsid w:val="00EF3AB7"/>
    <w:rsid w:val="00EF3B1D"/>
    <w:rsid w:val="00EF3C18"/>
    <w:rsid w:val="00EF3D80"/>
    <w:rsid w:val="00EF3FAB"/>
    <w:rsid w:val="00EF4084"/>
    <w:rsid w:val="00EF4153"/>
    <w:rsid w:val="00EF44BC"/>
    <w:rsid w:val="00EF4594"/>
    <w:rsid w:val="00EF45A3"/>
    <w:rsid w:val="00EF4657"/>
    <w:rsid w:val="00EF4735"/>
    <w:rsid w:val="00EF47DA"/>
    <w:rsid w:val="00EF4AB3"/>
    <w:rsid w:val="00EF4E42"/>
    <w:rsid w:val="00EF4F3F"/>
    <w:rsid w:val="00EF52FF"/>
    <w:rsid w:val="00EF5326"/>
    <w:rsid w:val="00EF549A"/>
    <w:rsid w:val="00EF54EC"/>
    <w:rsid w:val="00EF551E"/>
    <w:rsid w:val="00EF5697"/>
    <w:rsid w:val="00EF5837"/>
    <w:rsid w:val="00EF594F"/>
    <w:rsid w:val="00EF5DD4"/>
    <w:rsid w:val="00EF5F4D"/>
    <w:rsid w:val="00EF5FE5"/>
    <w:rsid w:val="00EF611D"/>
    <w:rsid w:val="00EF639A"/>
    <w:rsid w:val="00EF63AB"/>
    <w:rsid w:val="00EF6528"/>
    <w:rsid w:val="00EF66DB"/>
    <w:rsid w:val="00EF676D"/>
    <w:rsid w:val="00EF678B"/>
    <w:rsid w:val="00EF68AA"/>
    <w:rsid w:val="00EF69EC"/>
    <w:rsid w:val="00EF6A86"/>
    <w:rsid w:val="00EF6CF9"/>
    <w:rsid w:val="00EF70CF"/>
    <w:rsid w:val="00EF711C"/>
    <w:rsid w:val="00EF7369"/>
    <w:rsid w:val="00EF740E"/>
    <w:rsid w:val="00EF7778"/>
    <w:rsid w:val="00EF785F"/>
    <w:rsid w:val="00EF7898"/>
    <w:rsid w:val="00EF7927"/>
    <w:rsid w:val="00EF7AD5"/>
    <w:rsid w:val="00EF7AD7"/>
    <w:rsid w:val="00EF7C12"/>
    <w:rsid w:val="00EF7D20"/>
    <w:rsid w:val="00EF7EC4"/>
    <w:rsid w:val="00F005D2"/>
    <w:rsid w:val="00F005DE"/>
    <w:rsid w:val="00F006FE"/>
    <w:rsid w:val="00F0080B"/>
    <w:rsid w:val="00F0090A"/>
    <w:rsid w:val="00F00A9C"/>
    <w:rsid w:val="00F00BA3"/>
    <w:rsid w:val="00F00C39"/>
    <w:rsid w:val="00F00EE0"/>
    <w:rsid w:val="00F00EFB"/>
    <w:rsid w:val="00F0115D"/>
    <w:rsid w:val="00F0137D"/>
    <w:rsid w:val="00F01395"/>
    <w:rsid w:val="00F01494"/>
    <w:rsid w:val="00F01E55"/>
    <w:rsid w:val="00F01E65"/>
    <w:rsid w:val="00F023D3"/>
    <w:rsid w:val="00F02743"/>
    <w:rsid w:val="00F027B4"/>
    <w:rsid w:val="00F02BF5"/>
    <w:rsid w:val="00F02C20"/>
    <w:rsid w:val="00F02C32"/>
    <w:rsid w:val="00F02FCB"/>
    <w:rsid w:val="00F02FE7"/>
    <w:rsid w:val="00F0321F"/>
    <w:rsid w:val="00F03296"/>
    <w:rsid w:val="00F032AE"/>
    <w:rsid w:val="00F035A4"/>
    <w:rsid w:val="00F03C2C"/>
    <w:rsid w:val="00F03EEA"/>
    <w:rsid w:val="00F04244"/>
    <w:rsid w:val="00F0448E"/>
    <w:rsid w:val="00F0456B"/>
    <w:rsid w:val="00F045F2"/>
    <w:rsid w:val="00F0494A"/>
    <w:rsid w:val="00F05308"/>
    <w:rsid w:val="00F054EB"/>
    <w:rsid w:val="00F05877"/>
    <w:rsid w:val="00F0592E"/>
    <w:rsid w:val="00F0594D"/>
    <w:rsid w:val="00F059BA"/>
    <w:rsid w:val="00F059EF"/>
    <w:rsid w:val="00F05ADD"/>
    <w:rsid w:val="00F05B1A"/>
    <w:rsid w:val="00F05D4A"/>
    <w:rsid w:val="00F05DAC"/>
    <w:rsid w:val="00F05F4D"/>
    <w:rsid w:val="00F0602B"/>
    <w:rsid w:val="00F06190"/>
    <w:rsid w:val="00F06207"/>
    <w:rsid w:val="00F06294"/>
    <w:rsid w:val="00F062F4"/>
    <w:rsid w:val="00F064A0"/>
    <w:rsid w:val="00F0684B"/>
    <w:rsid w:val="00F068E4"/>
    <w:rsid w:val="00F068E9"/>
    <w:rsid w:val="00F06A09"/>
    <w:rsid w:val="00F06B15"/>
    <w:rsid w:val="00F06B21"/>
    <w:rsid w:val="00F06EA3"/>
    <w:rsid w:val="00F06F73"/>
    <w:rsid w:val="00F0704E"/>
    <w:rsid w:val="00F07432"/>
    <w:rsid w:val="00F075C7"/>
    <w:rsid w:val="00F07B57"/>
    <w:rsid w:val="00F07FE7"/>
    <w:rsid w:val="00F1026C"/>
    <w:rsid w:val="00F10276"/>
    <w:rsid w:val="00F10381"/>
    <w:rsid w:val="00F10517"/>
    <w:rsid w:val="00F10ADD"/>
    <w:rsid w:val="00F11090"/>
    <w:rsid w:val="00F11323"/>
    <w:rsid w:val="00F11334"/>
    <w:rsid w:val="00F11410"/>
    <w:rsid w:val="00F11499"/>
    <w:rsid w:val="00F1154C"/>
    <w:rsid w:val="00F1172B"/>
    <w:rsid w:val="00F11806"/>
    <w:rsid w:val="00F118B9"/>
    <w:rsid w:val="00F118DA"/>
    <w:rsid w:val="00F11DB7"/>
    <w:rsid w:val="00F11EE3"/>
    <w:rsid w:val="00F11FCD"/>
    <w:rsid w:val="00F12126"/>
    <w:rsid w:val="00F123BD"/>
    <w:rsid w:val="00F12870"/>
    <w:rsid w:val="00F12BEB"/>
    <w:rsid w:val="00F130C9"/>
    <w:rsid w:val="00F132F1"/>
    <w:rsid w:val="00F1339B"/>
    <w:rsid w:val="00F1351A"/>
    <w:rsid w:val="00F13B8A"/>
    <w:rsid w:val="00F13D03"/>
    <w:rsid w:val="00F13D07"/>
    <w:rsid w:val="00F13EC6"/>
    <w:rsid w:val="00F13F1D"/>
    <w:rsid w:val="00F1409C"/>
    <w:rsid w:val="00F1427E"/>
    <w:rsid w:val="00F14444"/>
    <w:rsid w:val="00F14896"/>
    <w:rsid w:val="00F1491C"/>
    <w:rsid w:val="00F149E7"/>
    <w:rsid w:val="00F14ABB"/>
    <w:rsid w:val="00F14D5C"/>
    <w:rsid w:val="00F14E6F"/>
    <w:rsid w:val="00F14E72"/>
    <w:rsid w:val="00F152BD"/>
    <w:rsid w:val="00F152D2"/>
    <w:rsid w:val="00F15554"/>
    <w:rsid w:val="00F155F7"/>
    <w:rsid w:val="00F158F4"/>
    <w:rsid w:val="00F15A7E"/>
    <w:rsid w:val="00F15A91"/>
    <w:rsid w:val="00F15AF3"/>
    <w:rsid w:val="00F15CE5"/>
    <w:rsid w:val="00F15F43"/>
    <w:rsid w:val="00F16030"/>
    <w:rsid w:val="00F16113"/>
    <w:rsid w:val="00F16117"/>
    <w:rsid w:val="00F16777"/>
    <w:rsid w:val="00F16D2C"/>
    <w:rsid w:val="00F16EFC"/>
    <w:rsid w:val="00F1707E"/>
    <w:rsid w:val="00F175E8"/>
    <w:rsid w:val="00F177AC"/>
    <w:rsid w:val="00F17812"/>
    <w:rsid w:val="00F17822"/>
    <w:rsid w:val="00F17BD8"/>
    <w:rsid w:val="00F17E22"/>
    <w:rsid w:val="00F17E7C"/>
    <w:rsid w:val="00F200AC"/>
    <w:rsid w:val="00F200F3"/>
    <w:rsid w:val="00F20335"/>
    <w:rsid w:val="00F2035A"/>
    <w:rsid w:val="00F20545"/>
    <w:rsid w:val="00F20B0E"/>
    <w:rsid w:val="00F20DAF"/>
    <w:rsid w:val="00F20F99"/>
    <w:rsid w:val="00F211E6"/>
    <w:rsid w:val="00F213A3"/>
    <w:rsid w:val="00F2173E"/>
    <w:rsid w:val="00F21BCA"/>
    <w:rsid w:val="00F2215F"/>
    <w:rsid w:val="00F22276"/>
    <w:rsid w:val="00F22358"/>
    <w:rsid w:val="00F22394"/>
    <w:rsid w:val="00F224FA"/>
    <w:rsid w:val="00F22523"/>
    <w:rsid w:val="00F226B5"/>
    <w:rsid w:val="00F22816"/>
    <w:rsid w:val="00F228DE"/>
    <w:rsid w:val="00F22AA0"/>
    <w:rsid w:val="00F233C3"/>
    <w:rsid w:val="00F2358B"/>
    <w:rsid w:val="00F23620"/>
    <w:rsid w:val="00F2364C"/>
    <w:rsid w:val="00F238CE"/>
    <w:rsid w:val="00F23A89"/>
    <w:rsid w:val="00F23B31"/>
    <w:rsid w:val="00F23C74"/>
    <w:rsid w:val="00F2415E"/>
    <w:rsid w:val="00F243DE"/>
    <w:rsid w:val="00F245D2"/>
    <w:rsid w:val="00F24F57"/>
    <w:rsid w:val="00F24FC5"/>
    <w:rsid w:val="00F24FC6"/>
    <w:rsid w:val="00F25539"/>
    <w:rsid w:val="00F25621"/>
    <w:rsid w:val="00F257D9"/>
    <w:rsid w:val="00F25805"/>
    <w:rsid w:val="00F25888"/>
    <w:rsid w:val="00F259FD"/>
    <w:rsid w:val="00F25BF1"/>
    <w:rsid w:val="00F25D1A"/>
    <w:rsid w:val="00F26306"/>
    <w:rsid w:val="00F26336"/>
    <w:rsid w:val="00F26497"/>
    <w:rsid w:val="00F264DE"/>
    <w:rsid w:val="00F26566"/>
    <w:rsid w:val="00F2665A"/>
    <w:rsid w:val="00F266AE"/>
    <w:rsid w:val="00F26726"/>
    <w:rsid w:val="00F268AB"/>
    <w:rsid w:val="00F26B43"/>
    <w:rsid w:val="00F2719F"/>
    <w:rsid w:val="00F273D4"/>
    <w:rsid w:val="00F27417"/>
    <w:rsid w:val="00F275C1"/>
    <w:rsid w:val="00F276DA"/>
    <w:rsid w:val="00F2770F"/>
    <w:rsid w:val="00F27808"/>
    <w:rsid w:val="00F278B3"/>
    <w:rsid w:val="00F27A0E"/>
    <w:rsid w:val="00F27BFB"/>
    <w:rsid w:val="00F27D19"/>
    <w:rsid w:val="00F27F8F"/>
    <w:rsid w:val="00F306E5"/>
    <w:rsid w:val="00F3077B"/>
    <w:rsid w:val="00F30A01"/>
    <w:rsid w:val="00F310D8"/>
    <w:rsid w:val="00F314AD"/>
    <w:rsid w:val="00F31631"/>
    <w:rsid w:val="00F3178D"/>
    <w:rsid w:val="00F318FC"/>
    <w:rsid w:val="00F31D9E"/>
    <w:rsid w:val="00F31EE2"/>
    <w:rsid w:val="00F31EEC"/>
    <w:rsid w:val="00F31F70"/>
    <w:rsid w:val="00F31FF3"/>
    <w:rsid w:val="00F321BE"/>
    <w:rsid w:val="00F3228B"/>
    <w:rsid w:val="00F32334"/>
    <w:rsid w:val="00F32689"/>
    <w:rsid w:val="00F32D82"/>
    <w:rsid w:val="00F32EAA"/>
    <w:rsid w:val="00F32F05"/>
    <w:rsid w:val="00F32F0E"/>
    <w:rsid w:val="00F32FAC"/>
    <w:rsid w:val="00F330F8"/>
    <w:rsid w:val="00F33576"/>
    <w:rsid w:val="00F3372C"/>
    <w:rsid w:val="00F33908"/>
    <w:rsid w:val="00F339DC"/>
    <w:rsid w:val="00F33D03"/>
    <w:rsid w:val="00F33EDD"/>
    <w:rsid w:val="00F34027"/>
    <w:rsid w:val="00F34059"/>
    <w:rsid w:val="00F343CF"/>
    <w:rsid w:val="00F34A6E"/>
    <w:rsid w:val="00F34A91"/>
    <w:rsid w:val="00F34A9C"/>
    <w:rsid w:val="00F34AB9"/>
    <w:rsid w:val="00F34CF6"/>
    <w:rsid w:val="00F34E61"/>
    <w:rsid w:val="00F3521D"/>
    <w:rsid w:val="00F35229"/>
    <w:rsid w:val="00F353EA"/>
    <w:rsid w:val="00F35411"/>
    <w:rsid w:val="00F35522"/>
    <w:rsid w:val="00F35A49"/>
    <w:rsid w:val="00F35A61"/>
    <w:rsid w:val="00F35C79"/>
    <w:rsid w:val="00F35D57"/>
    <w:rsid w:val="00F35DA8"/>
    <w:rsid w:val="00F35DCB"/>
    <w:rsid w:val="00F35ECE"/>
    <w:rsid w:val="00F35ED5"/>
    <w:rsid w:val="00F360C4"/>
    <w:rsid w:val="00F361A2"/>
    <w:rsid w:val="00F361E2"/>
    <w:rsid w:val="00F3625F"/>
    <w:rsid w:val="00F362E9"/>
    <w:rsid w:val="00F36649"/>
    <w:rsid w:val="00F3698E"/>
    <w:rsid w:val="00F36E2F"/>
    <w:rsid w:val="00F36EE6"/>
    <w:rsid w:val="00F3705C"/>
    <w:rsid w:val="00F37200"/>
    <w:rsid w:val="00F37452"/>
    <w:rsid w:val="00F3748D"/>
    <w:rsid w:val="00F3776D"/>
    <w:rsid w:val="00F378C3"/>
    <w:rsid w:val="00F379A3"/>
    <w:rsid w:val="00F37C0B"/>
    <w:rsid w:val="00F37D95"/>
    <w:rsid w:val="00F37DAA"/>
    <w:rsid w:val="00F40095"/>
    <w:rsid w:val="00F402AF"/>
    <w:rsid w:val="00F40423"/>
    <w:rsid w:val="00F4046E"/>
    <w:rsid w:val="00F4068C"/>
    <w:rsid w:val="00F406DD"/>
    <w:rsid w:val="00F4072C"/>
    <w:rsid w:val="00F40841"/>
    <w:rsid w:val="00F409A2"/>
    <w:rsid w:val="00F40A60"/>
    <w:rsid w:val="00F40D6D"/>
    <w:rsid w:val="00F40DC2"/>
    <w:rsid w:val="00F40F89"/>
    <w:rsid w:val="00F41361"/>
    <w:rsid w:val="00F413D2"/>
    <w:rsid w:val="00F41526"/>
    <w:rsid w:val="00F41601"/>
    <w:rsid w:val="00F41760"/>
    <w:rsid w:val="00F42145"/>
    <w:rsid w:val="00F4225C"/>
    <w:rsid w:val="00F423B0"/>
    <w:rsid w:val="00F42685"/>
    <w:rsid w:val="00F4268E"/>
    <w:rsid w:val="00F426FC"/>
    <w:rsid w:val="00F4297B"/>
    <w:rsid w:val="00F42B10"/>
    <w:rsid w:val="00F42C18"/>
    <w:rsid w:val="00F42FF0"/>
    <w:rsid w:val="00F4300F"/>
    <w:rsid w:val="00F432E1"/>
    <w:rsid w:val="00F4356D"/>
    <w:rsid w:val="00F43687"/>
    <w:rsid w:val="00F43E6D"/>
    <w:rsid w:val="00F44007"/>
    <w:rsid w:val="00F44039"/>
    <w:rsid w:val="00F44213"/>
    <w:rsid w:val="00F44263"/>
    <w:rsid w:val="00F44368"/>
    <w:rsid w:val="00F4444D"/>
    <w:rsid w:val="00F444D5"/>
    <w:rsid w:val="00F44545"/>
    <w:rsid w:val="00F4469F"/>
    <w:rsid w:val="00F447C7"/>
    <w:rsid w:val="00F44923"/>
    <w:rsid w:val="00F44A65"/>
    <w:rsid w:val="00F44AFF"/>
    <w:rsid w:val="00F44BEB"/>
    <w:rsid w:val="00F44C06"/>
    <w:rsid w:val="00F44D1D"/>
    <w:rsid w:val="00F44E51"/>
    <w:rsid w:val="00F44EB5"/>
    <w:rsid w:val="00F44F7E"/>
    <w:rsid w:val="00F450C9"/>
    <w:rsid w:val="00F45177"/>
    <w:rsid w:val="00F45231"/>
    <w:rsid w:val="00F452F0"/>
    <w:rsid w:val="00F45319"/>
    <w:rsid w:val="00F45374"/>
    <w:rsid w:val="00F45378"/>
    <w:rsid w:val="00F453AF"/>
    <w:rsid w:val="00F453E8"/>
    <w:rsid w:val="00F45404"/>
    <w:rsid w:val="00F457CB"/>
    <w:rsid w:val="00F45E7A"/>
    <w:rsid w:val="00F461CE"/>
    <w:rsid w:val="00F46291"/>
    <w:rsid w:val="00F46519"/>
    <w:rsid w:val="00F4667B"/>
    <w:rsid w:val="00F467B0"/>
    <w:rsid w:val="00F468DD"/>
    <w:rsid w:val="00F46AC9"/>
    <w:rsid w:val="00F46B0C"/>
    <w:rsid w:val="00F4714B"/>
    <w:rsid w:val="00F471F4"/>
    <w:rsid w:val="00F47242"/>
    <w:rsid w:val="00F472F4"/>
    <w:rsid w:val="00F475ED"/>
    <w:rsid w:val="00F47734"/>
    <w:rsid w:val="00F477EB"/>
    <w:rsid w:val="00F4781B"/>
    <w:rsid w:val="00F47963"/>
    <w:rsid w:val="00F47E8F"/>
    <w:rsid w:val="00F50017"/>
    <w:rsid w:val="00F50058"/>
    <w:rsid w:val="00F503FF"/>
    <w:rsid w:val="00F50513"/>
    <w:rsid w:val="00F50517"/>
    <w:rsid w:val="00F506A9"/>
    <w:rsid w:val="00F50963"/>
    <w:rsid w:val="00F50D67"/>
    <w:rsid w:val="00F50DCE"/>
    <w:rsid w:val="00F50F75"/>
    <w:rsid w:val="00F511FC"/>
    <w:rsid w:val="00F51377"/>
    <w:rsid w:val="00F513A2"/>
    <w:rsid w:val="00F51425"/>
    <w:rsid w:val="00F514C6"/>
    <w:rsid w:val="00F51531"/>
    <w:rsid w:val="00F51585"/>
    <w:rsid w:val="00F517B3"/>
    <w:rsid w:val="00F51813"/>
    <w:rsid w:val="00F5199A"/>
    <w:rsid w:val="00F51C1D"/>
    <w:rsid w:val="00F51C71"/>
    <w:rsid w:val="00F51CF0"/>
    <w:rsid w:val="00F51D81"/>
    <w:rsid w:val="00F52012"/>
    <w:rsid w:val="00F52224"/>
    <w:rsid w:val="00F52282"/>
    <w:rsid w:val="00F522F5"/>
    <w:rsid w:val="00F52379"/>
    <w:rsid w:val="00F525F4"/>
    <w:rsid w:val="00F52D34"/>
    <w:rsid w:val="00F52F11"/>
    <w:rsid w:val="00F53110"/>
    <w:rsid w:val="00F5318F"/>
    <w:rsid w:val="00F5367A"/>
    <w:rsid w:val="00F536DB"/>
    <w:rsid w:val="00F5396D"/>
    <w:rsid w:val="00F53A75"/>
    <w:rsid w:val="00F53AC9"/>
    <w:rsid w:val="00F53B7A"/>
    <w:rsid w:val="00F53BC6"/>
    <w:rsid w:val="00F53C3A"/>
    <w:rsid w:val="00F53F16"/>
    <w:rsid w:val="00F54009"/>
    <w:rsid w:val="00F54451"/>
    <w:rsid w:val="00F544D1"/>
    <w:rsid w:val="00F544F0"/>
    <w:rsid w:val="00F5465B"/>
    <w:rsid w:val="00F54B8C"/>
    <w:rsid w:val="00F54E9D"/>
    <w:rsid w:val="00F55002"/>
    <w:rsid w:val="00F5525E"/>
    <w:rsid w:val="00F5561F"/>
    <w:rsid w:val="00F5567B"/>
    <w:rsid w:val="00F55A8B"/>
    <w:rsid w:val="00F55AB3"/>
    <w:rsid w:val="00F55AE7"/>
    <w:rsid w:val="00F55B28"/>
    <w:rsid w:val="00F55E62"/>
    <w:rsid w:val="00F55FC6"/>
    <w:rsid w:val="00F5611C"/>
    <w:rsid w:val="00F56451"/>
    <w:rsid w:val="00F5645E"/>
    <w:rsid w:val="00F5678C"/>
    <w:rsid w:val="00F56956"/>
    <w:rsid w:val="00F56BDE"/>
    <w:rsid w:val="00F56D16"/>
    <w:rsid w:val="00F56F9A"/>
    <w:rsid w:val="00F570C9"/>
    <w:rsid w:val="00F57497"/>
    <w:rsid w:val="00F574AE"/>
    <w:rsid w:val="00F57653"/>
    <w:rsid w:val="00F57746"/>
    <w:rsid w:val="00F57764"/>
    <w:rsid w:val="00F57C20"/>
    <w:rsid w:val="00F57D56"/>
    <w:rsid w:val="00F57EC4"/>
    <w:rsid w:val="00F60207"/>
    <w:rsid w:val="00F602BA"/>
    <w:rsid w:val="00F603B1"/>
    <w:rsid w:val="00F60558"/>
    <w:rsid w:val="00F6058C"/>
    <w:rsid w:val="00F60858"/>
    <w:rsid w:val="00F60A4A"/>
    <w:rsid w:val="00F60A72"/>
    <w:rsid w:val="00F60B30"/>
    <w:rsid w:val="00F6111F"/>
    <w:rsid w:val="00F61371"/>
    <w:rsid w:val="00F613F5"/>
    <w:rsid w:val="00F61503"/>
    <w:rsid w:val="00F61672"/>
    <w:rsid w:val="00F6192E"/>
    <w:rsid w:val="00F61B21"/>
    <w:rsid w:val="00F61EEB"/>
    <w:rsid w:val="00F62018"/>
    <w:rsid w:val="00F62430"/>
    <w:rsid w:val="00F62663"/>
    <w:rsid w:val="00F62B98"/>
    <w:rsid w:val="00F62BC5"/>
    <w:rsid w:val="00F62C2F"/>
    <w:rsid w:val="00F62D5C"/>
    <w:rsid w:val="00F62D7E"/>
    <w:rsid w:val="00F62DE0"/>
    <w:rsid w:val="00F62F8E"/>
    <w:rsid w:val="00F63159"/>
    <w:rsid w:val="00F63260"/>
    <w:rsid w:val="00F6334C"/>
    <w:rsid w:val="00F63481"/>
    <w:rsid w:val="00F63599"/>
    <w:rsid w:val="00F63604"/>
    <w:rsid w:val="00F6369E"/>
    <w:rsid w:val="00F63776"/>
    <w:rsid w:val="00F63891"/>
    <w:rsid w:val="00F63B2A"/>
    <w:rsid w:val="00F63CF0"/>
    <w:rsid w:val="00F63DCE"/>
    <w:rsid w:val="00F64037"/>
    <w:rsid w:val="00F64254"/>
    <w:rsid w:val="00F6430B"/>
    <w:rsid w:val="00F64416"/>
    <w:rsid w:val="00F6441F"/>
    <w:rsid w:val="00F645AD"/>
    <w:rsid w:val="00F6467C"/>
    <w:rsid w:val="00F6490A"/>
    <w:rsid w:val="00F64ABC"/>
    <w:rsid w:val="00F64ABE"/>
    <w:rsid w:val="00F64BB7"/>
    <w:rsid w:val="00F64C80"/>
    <w:rsid w:val="00F64E6A"/>
    <w:rsid w:val="00F64EC3"/>
    <w:rsid w:val="00F64F3F"/>
    <w:rsid w:val="00F650FC"/>
    <w:rsid w:val="00F65860"/>
    <w:rsid w:val="00F65976"/>
    <w:rsid w:val="00F65AFF"/>
    <w:rsid w:val="00F65EC8"/>
    <w:rsid w:val="00F65F22"/>
    <w:rsid w:val="00F661C8"/>
    <w:rsid w:val="00F66226"/>
    <w:rsid w:val="00F662B7"/>
    <w:rsid w:val="00F663C6"/>
    <w:rsid w:val="00F66474"/>
    <w:rsid w:val="00F66587"/>
    <w:rsid w:val="00F66612"/>
    <w:rsid w:val="00F6674B"/>
    <w:rsid w:val="00F66C2B"/>
    <w:rsid w:val="00F66DC6"/>
    <w:rsid w:val="00F671B3"/>
    <w:rsid w:val="00F67562"/>
    <w:rsid w:val="00F6769F"/>
    <w:rsid w:val="00F6791F"/>
    <w:rsid w:val="00F67D4F"/>
    <w:rsid w:val="00F700F3"/>
    <w:rsid w:val="00F70211"/>
    <w:rsid w:val="00F7059D"/>
    <w:rsid w:val="00F707B7"/>
    <w:rsid w:val="00F70A1A"/>
    <w:rsid w:val="00F70A34"/>
    <w:rsid w:val="00F70B48"/>
    <w:rsid w:val="00F70BE9"/>
    <w:rsid w:val="00F70D0E"/>
    <w:rsid w:val="00F70DEB"/>
    <w:rsid w:val="00F70E69"/>
    <w:rsid w:val="00F70F7B"/>
    <w:rsid w:val="00F710F4"/>
    <w:rsid w:val="00F711DA"/>
    <w:rsid w:val="00F7122F"/>
    <w:rsid w:val="00F71243"/>
    <w:rsid w:val="00F712E8"/>
    <w:rsid w:val="00F71415"/>
    <w:rsid w:val="00F714A2"/>
    <w:rsid w:val="00F71559"/>
    <w:rsid w:val="00F715BB"/>
    <w:rsid w:val="00F71648"/>
    <w:rsid w:val="00F71835"/>
    <w:rsid w:val="00F718AB"/>
    <w:rsid w:val="00F71A54"/>
    <w:rsid w:val="00F71CC2"/>
    <w:rsid w:val="00F71D90"/>
    <w:rsid w:val="00F71EE7"/>
    <w:rsid w:val="00F71F9E"/>
    <w:rsid w:val="00F72066"/>
    <w:rsid w:val="00F7262E"/>
    <w:rsid w:val="00F7272D"/>
    <w:rsid w:val="00F7274D"/>
    <w:rsid w:val="00F727C4"/>
    <w:rsid w:val="00F7298C"/>
    <w:rsid w:val="00F72B85"/>
    <w:rsid w:val="00F72C45"/>
    <w:rsid w:val="00F72EC4"/>
    <w:rsid w:val="00F72FBD"/>
    <w:rsid w:val="00F731D5"/>
    <w:rsid w:val="00F7326E"/>
    <w:rsid w:val="00F7344F"/>
    <w:rsid w:val="00F7379C"/>
    <w:rsid w:val="00F73A11"/>
    <w:rsid w:val="00F73A13"/>
    <w:rsid w:val="00F73AE8"/>
    <w:rsid w:val="00F73B07"/>
    <w:rsid w:val="00F73B5A"/>
    <w:rsid w:val="00F73E3E"/>
    <w:rsid w:val="00F73E98"/>
    <w:rsid w:val="00F73EE8"/>
    <w:rsid w:val="00F73F37"/>
    <w:rsid w:val="00F73F93"/>
    <w:rsid w:val="00F740A9"/>
    <w:rsid w:val="00F74499"/>
    <w:rsid w:val="00F745D7"/>
    <w:rsid w:val="00F745DC"/>
    <w:rsid w:val="00F7486A"/>
    <w:rsid w:val="00F74897"/>
    <w:rsid w:val="00F7494F"/>
    <w:rsid w:val="00F74A04"/>
    <w:rsid w:val="00F74A34"/>
    <w:rsid w:val="00F74A86"/>
    <w:rsid w:val="00F74AE6"/>
    <w:rsid w:val="00F74C67"/>
    <w:rsid w:val="00F75228"/>
    <w:rsid w:val="00F75260"/>
    <w:rsid w:val="00F7528E"/>
    <w:rsid w:val="00F752F6"/>
    <w:rsid w:val="00F75537"/>
    <w:rsid w:val="00F75601"/>
    <w:rsid w:val="00F758BE"/>
    <w:rsid w:val="00F7593B"/>
    <w:rsid w:val="00F75A85"/>
    <w:rsid w:val="00F75A86"/>
    <w:rsid w:val="00F75E13"/>
    <w:rsid w:val="00F75E3D"/>
    <w:rsid w:val="00F75F06"/>
    <w:rsid w:val="00F75F07"/>
    <w:rsid w:val="00F7619C"/>
    <w:rsid w:val="00F7633E"/>
    <w:rsid w:val="00F764EC"/>
    <w:rsid w:val="00F7650E"/>
    <w:rsid w:val="00F76783"/>
    <w:rsid w:val="00F76791"/>
    <w:rsid w:val="00F768ED"/>
    <w:rsid w:val="00F76A37"/>
    <w:rsid w:val="00F76CB9"/>
    <w:rsid w:val="00F76CD6"/>
    <w:rsid w:val="00F76D9D"/>
    <w:rsid w:val="00F76E9E"/>
    <w:rsid w:val="00F76EDB"/>
    <w:rsid w:val="00F77087"/>
    <w:rsid w:val="00F771A5"/>
    <w:rsid w:val="00F772DB"/>
    <w:rsid w:val="00F77542"/>
    <w:rsid w:val="00F7758B"/>
    <w:rsid w:val="00F775AE"/>
    <w:rsid w:val="00F77601"/>
    <w:rsid w:val="00F776EF"/>
    <w:rsid w:val="00F77AAE"/>
    <w:rsid w:val="00F77AF9"/>
    <w:rsid w:val="00F77B44"/>
    <w:rsid w:val="00F77B7F"/>
    <w:rsid w:val="00F77BF4"/>
    <w:rsid w:val="00F77D88"/>
    <w:rsid w:val="00F80751"/>
    <w:rsid w:val="00F807F0"/>
    <w:rsid w:val="00F8084D"/>
    <w:rsid w:val="00F80E25"/>
    <w:rsid w:val="00F80F53"/>
    <w:rsid w:val="00F80F92"/>
    <w:rsid w:val="00F81277"/>
    <w:rsid w:val="00F81404"/>
    <w:rsid w:val="00F8145E"/>
    <w:rsid w:val="00F81547"/>
    <w:rsid w:val="00F81640"/>
    <w:rsid w:val="00F81906"/>
    <w:rsid w:val="00F81970"/>
    <w:rsid w:val="00F8198B"/>
    <w:rsid w:val="00F819B6"/>
    <w:rsid w:val="00F81BE9"/>
    <w:rsid w:val="00F81E28"/>
    <w:rsid w:val="00F8207E"/>
    <w:rsid w:val="00F82182"/>
    <w:rsid w:val="00F822E5"/>
    <w:rsid w:val="00F823B0"/>
    <w:rsid w:val="00F823F2"/>
    <w:rsid w:val="00F82465"/>
    <w:rsid w:val="00F82567"/>
    <w:rsid w:val="00F8258E"/>
    <w:rsid w:val="00F82852"/>
    <w:rsid w:val="00F828A6"/>
    <w:rsid w:val="00F828F8"/>
    <w:rsid w:val="00F829EA"/>
    <w:rsid w:val="00F82AD2"/>
    <w:rsid w:val="00F82E48"/>
    <w:rsid w:val="00F82FCD"/>
    <w:rsid w:val="00F83063"/>
    <w:rsid w:val="00F83092"/>
    <w:rsid w:val="00F83416"/>
    <w:rsid w:val="00F8361D"/>
    <w:rsid w:val="00F8363F"/>
    <w:rsid w:val="00F837C9"/>
    <w:rsid w:val="00F8417B"/>
    <w:rsid w:val="00F8429A"/>
    <w:rsid w:val="00F84394"/>
    <w:rsid w:val="00F843E8"/>
    <w:rsid w:val="00F8492B"/>
    <w:rsid w:val="00F84BB6"/>
    <w:rsid w:val="00F84D06"/>
    <w:rsid w:val="00F84F03"/>
    <w:rsid w:val="00F84FA1"/>
    <w:rsid w:val="00F84FBF"/>
    <w:rsid w:val="00F85200"/>
    <w:rsid w:val="00F852DF"/>
    <w:rsid w:val="00F85312"/>
    <w:rsid w:val="00F8536A"/>
    <w:rsid w:val="00F853F6"/>
    <w:rsid w:val="00F859D4"/>
    <w:rsid w:val="00F85ABE"/>
    <w:rsid w:val="00F85C0F"/>
    <w:rsid w:val="00F85CD5"/>
    <w:rsid w:val="00F85DD1"/>
    <w:rsid w:val="00F85E51"/>
    <w:rsid w:val="00F85EE7"/>
    <w:rsid w:val="00F85F16"/>
    <w:rsid w:val="00F86074"/>
    <w:rsid w:val="00F86106"/>
    <w:rsid w:val="00F86161"/>
    <w:rsid w:val="00F864D0"/>
    <w:rsid w:val="00F864E5"/>
    <w:rsid w:val="00F8655A"/>
    <w:rsid w:val="00F86575"/>
    <w:rsid w:val="00F8674D"/>
    <w:rsid w:val="00F8684B"/>
    <w:rsid w:val="00F86B48"/>
    <w:rsid w:val="00F86C6D"/>
    <w:rsid w:val="00F86C99"/>
    <w:rsid w:val="00F86D86"/>
    <w:rsid w:val="00F86DA6"/>
    <w:rsid w:val="00F8705D"/>
    <w:rsid w:val="00F870BA"/>
    <w:rsid w:val="00F8739B"/>
    <w:rsid w:val="00F87477"/>
    <w:rsid w:val="00F875EE"/>
    <w:rsid w:val="00F87621"/>
    <w:rsid w:val="00F87640"/>
    <w:rsid w:val="00F876FF"/>
    <w:rsid w:val="00F879C7"/>
    <w:rsid w:val="00F87B7F"/>
    <w:rsid w:val="00F87C1E"/>
    <w:rsid w:val="00F87CC4"/>
    <w:rsid w:val="00F87E51"/>
    <w:rsid w:val="00F87F91"/>
    <w:rsid w:val="00F9012D"/>
    <w:rsid w:val="00F9074E"/>
    <w:rsid w:val="00F9085B"/>
    <w:rsid w:val="00F90B44"/>
    <w:rsid w:val="00F90BDF"/>
    <w:rsid w:val="00F90BE0"/>
    <w:rsid w:val="00F90D01"/>
    <w:rsid w:val="00F91011"/>
    <w:rsid w:val="00F911EA"/>
    <w:rsid w:val="00F9125B"/>
    <w:rsid w:val="00F9125D"/>
    <w:rsid w:val="00F920D0"/>
    <w:rsid w:val="00F92232"/>
    <w:rsid w:val="00F92958"/>
    <w:rsid w:val="00F92A97"/>
    <w:rsid w:val="00F92F25"/>
    <w:rsid w:val="00F9304D"/>
    <w:rsid w:val="00F9329F"/>
    <w:rsid w:val="00F93871"/>
    <w:rsid w:val="00F938A0"/>
    <w:rsid w:val="00F93941"/>
    <w:rsid w:val="00F93B80"/>
    <w:rsid w:val="00F93C3B"/>
    <w:rsid w:val="00F93C7F"/>
    <w:rsid w:val="00F94198"/>
    <w:rsid w:val="00F94247"/>
    <w:rsid w:val="00F943C6"/>
    <w:rsid w:val="00F9445C"/>
    <w:rsid w:val="00F944D4"/>
    <w:rsid w:val="00F944D7"/>
    <w:rsid w:val="00F94546"/>
    <w:rsid w:val="00F946E8"/>
    <w:rsid w:val="00F94A66"/>
    <w:rsid w:val="00F94B89"/>
    <w:rsid w:val="00F94C6B"/>
    <w:rsid w:val="00F9536B"/>
    <w:rsid w:val="00F95551"/>
    <w:rsid w:val="00F95740"/>
    <w:rsid w:val="00F95863"/>
    <w:rsid w:val="00F959C0"/>
    <w:rsid w:val="00F95ABC"/>
    <w:rsid w:val="00F95AD2"/>
    <w:rsid w:val="00F95ADA"/>
    <w:rsid w:val="00F95AED"/>
    <w:rsid w:val="00F95E54"/>
    <w:rsid w:val="00F95E71"/>
    <w:rsid w:val="00F96433"/>
    <w:rsid w:val="00F96679"/>
    <w:rsid w:val="00F968B9"/>
    <w:rsid w:val="00F968E5"/>
    <w:rsid w:val="00F96946"/>
    <w:rsid w:val="00F96C9C"/>
    <w:rsid w:val="00F97051"/>
    <w:rsid w:val="00F9712C"/>
    <w:rsid w:val="00F97429"/>
    <w:rsid w:val="00F977AC"/>
    <w:rsid w:val="00F97957"/>
    <w:rsid w:val="00F97A1B"/>
    <w:rsid w:val="00F97A1C"/>
    <w:rsid w:val="00F97BBE"/>
    <w:rsid w:val="00F97C97"/>
    <w:rsid w:val="00F97D54"/>
    <w:rsid w:val="00F97F18"/>
    <w:rsid w:val="00FA00F0"/>
    <w:rsid w:val="00FA02BF"/>
    <w:rsid w:val="00FA0441"/>
    <w:rsid w:val="00FA0564"/>
    <w:rsid w:val="00FA09EE"/>
    <w:rsid w:val="00FA0A1D"/>
    <w:rsid w:val="00FA0DF2"/>
    <w:rsid w:val="00FA0E3C"/>
    <w:rsid w:val="00FA0E46"/>
    <w:rsid w:val="00FA0F49"/>
    <w:rsid w:val="00FA0F77"/>
    <w:rsid w:val="00FA11B4"/>
    <w:rsid w:val="00FA135B"/>
    <w:rsid w:val="00FA1415"/>
    <w:rsid w:val="00FA1719"/>
    <w:rsid w:val="00FA1924"/>
    <w:rsid w:val="00FA1CF9"/>
    <w:rsid w:val="00FA1FB6"/>
    <w:rsid w:val="00FA2441"/>
    <w:rsid w:val="00FA24AF"/>
    <w:rsid w:val="00FA2693"/>
    <w:rsid w:val="00FA271E"/>
    <w:rsid w:val="00FA2826"/>
    <w:rsid w:val="00FA2844"/>
    <w:rsid w:val="00FA291C"/>
    <w:rsid w:val="00FA2944"/>
    <w:rsid w:val="00FA298F"/>
    <w:rsid w:val="00FA2AAF"/>
    <w:rsid w:val="00FA2CB1"/>
    <w:rsid w:val="00FA2DD3"/>
    <w:rsid w:val="00FA2E6C"/>
    <w:rsid w:val="00FA30D5"/>
    <w:rsid w:val="00FA31D1"/>
    <w:rsid w:val="00FA3300"/>
    <w:rsid w:val="00FA34A0"/>
    <w:rsid w:val="00FA36DA"/>
    <w:rsid w:val="00FA37DE"/>
    <w:rsid w:val="00FA3979"/>
    <w:rsid w:val="00FA3A61"/>
    <w:rsid w:val="00FA3A72"/>
    <w:rsid w:val="00FA3B93"/>
    <w:rsid w:val="00FA3BC0"/>
    <w:rsid w:val="00FA3DF4"/>
    <w:rsid w:val="00FA45C4"/>
    <w:rsid w:val="00FA4619"/>
    <w:rsid w:val="00FA462A"/>
    <w:rsid w:val="00FA47D2"/>
    <w:rsid w:val="00FA47F2"/>
    <w:rsid w:val="00FA488F"/>
    <w:rsid w:val="00FA4BC5"/>
    <w:rsid w:val="00FA4E79"/>
    <w:rsid w:val="00FA4FBE"/>
    <w:rsid w:val="00FA5295"/>
    <w:rsid w:val="00FA5405"/>
    <w:rsid w:val="00FA5548"/>
    <w:rsid w:val="00FA595E"/>
    <w:rsid w:val="00FA5BE8"/>
    <w:rsid w:val="00FA5E1A"/>
    <w:rsid w:val="00FA5EC9"/>
    <w:rsid w:val="00FA5F06"/>
    <w:rsid w:val="00FA6009"/>
    <w:rsid w:val="00FA627E"/>
    <w:rsid w:val="00FA6365"/>
    <w:rsid w:val="00FA66CB"/>
    <w:rsid w:val="00FA681C"/>
    <w:rsid w:val="00FA68FA"/>
    <w:rsid w:val="00FA6987"/>
    <w:rsid w:val="00FA6CAB"/>
    <w:rsid w:val="00FA6D10"/>
    <w:rsid w:val="00FA6E07"/>
    <w:rsid w:val="00FA7261"/>
    <w:rsid w:val="00FA74CC"/>
    <w:rsid w:val="00FA7706"/>
    <w:rsid w:val="00FA7980"/>
    <w:rsid w:val="00FB0065"/>
    <w:rsid w:val="00FB0143"/>
    <w:rsid w:val="00FB0146"/>
    <w:rsid w:val="00FB0403"/>
    <w:rsid w:val="00FB04D9"/>
    <w:rsid w:val="00FB04FE"/>
    <w:rsid w:val="00FB0624"/>
    <w:rsid w:val="00FB0663"/>
    <w:rsid w:val="00FB079F"/>
    <w:rsid w:val="00FB0C4A"/>
    <w:rsid w:val="00FB0C4B"/>
    <w:rsid w:val="00FB0D32"/>
    <w:rsid w:val="00FB0EEA"/>
    <w:rsid w:val="00FB0FCA"/>
    <w:rsid w:val="00FB10BB"/>
    <w:rsid w:val="00FB1191"/>
    <w:rsid w:val="00FB12E2"/>
    <w:rsid w:val="00FB15FD"/>
    <w:rsid w:val="00FB178C"/>
    <w:rsid w:val="00FB1970"/>
    <w:rsid w:val="00FB1B4C"/>
    <w:rsid w:val="00FB1DB0"/>
    <w:rsid w:val="00FB1E36"/>
    <w:rsid w:val="00FB201C"/>
    <w:rsid w:val="00FB20B4"/>
    <w:rsid w:val="00FB227D"/>
    <w:rsid w:val="00FB2605"/>
    <w:rsid w:val="00FB2635"/>
    <w:rsid w:val="00FB2643"/>
    <w:rsid w:val="00FB282C"/>
    <w:rsid w:val="00FB2BE7"/>
    <w:rsid w:val="00FB2C10"/>
    <w:rsid w:val="00FB2C62"/>
    <w:rsid w:val="00FB2D39"/>
    <w:rsid w:val="00FB2D8D"/>
    <w:rsid w:val="00FB2FFF"/>
    <w:rsid w:val="00FB311F"/>
    <w:rsid w:val="00FB33D7"/>
    <w:rsid w:val="00FB354D"/>
    <w:rsid w:val="00FB355F"/>
    <w:rsid w:val="00FB35AD"/>
    <w:rsid w:val="00FB35B4"/>
    <w:rsid w:val="00FB3751"/>
    <w:rsid w:val="00FB3762"/>
    <w:rsid w:val="00FB3767"/>
    <w:rsid w:val="00FB38CA"/>
    <w:rsid w:val="00FB39C4"/>
    <w:rsid w:val="00FB3A9B"/>
    <w:rsid w:val="00FB3CAF"/>
    <w:rsid w:val="00FB3E9B"/>
    <w:rsid w:val="00FB3EC0"/>
    <w:rsid w:val="00FB4118"/>
    <w:rsid w:val="00FB4364"/>
    <w:rsid w:val="00FB43D2"/>
    <w:rsid w:val="00FB4493"/>
    <w:rsid w:val="00FB4556"/>
    <w:rsid w:val="00FB466E"/>
    <w:rsid w:val="00FB46DD"/>
    <w:rsid w:val="00FB48D1"/>
    <w:rsid w:val="00FB49F6"/>
    <w:rsid w:val="00FB4C26"/>
    <w:rsid w:val="00FB4D33"/>
    <w:rsid w:val="00FB4E17"/>
    <w:rsid w:val="00FB5188"/>
    <w:rsid w:val="00FB5256"/>
    <w:rsid w:val="00FB578B"/>
    <w:rsid w:val="00FB5BD7"/>
    <w:rsid w:val="00FB5BE3"/>
    <w:rsid w:val="00FB5C63"/>
    <w:rsid w:val="00FB5D65"/>
    <w:rsid w:val="00FB5DAA"/>
    <w:rsid w:val="00FB5E28"/>
    <w:rsid w:val="00FB5EE3"/>
    <w:rsid w:val="00FB5FDC"/>
    <w:rsid w:val="00FB6386"/>
    <w:rsid w:val="00FB6446"/>
    <w:rsid w:val="00FB64E1"/>
    <w:rsid w:val="00FB651A"/>
    <w:rsid w:val="00FB6544"/>
    <w:rsid w:val="00FB6B5F"/>
    <w:rsid w:val="00FB6BB2"/>
    <w:rsid w:val="00FB6BE1"/>
    <w:rsid w:val="00FB6CB5"/>
    <w:rsid w:val="00FB6F69"/>
    <w:rsid w:val="00FB73C5"/>
    <w:rsid w:val="00FB7516"/>
    <w:rsid w:val="00FB7536"/>
    <w:rsid w:val="00FB767F"/>
    <w:rsid w:val="00FB76FE"/>
    <w:rsid w:val="00FB778F"/>
    <w:rsid w:val="00FB7923"/>
    <w:rsid w:val="00FB7E82"/>
    <w:rsid w:val="00FC005C"/>
    <w:rsid w:val="00FC0747"/>
    <w:rsid w:val="00FC0A5E"/>
    <w:rsid w:val="00FC0DFA"/>
    <w:rsid w:val="00FC1164"/>
    <w:rsid w:val="00FC1198"/>
    <w:rsid w:val="00FC11D1"/>
    <w:rsid w:val="00FC14A6"/>
    <w:rsid w:val="00FC14AE"/>
    <w:rsid w:val="00FC1577"/>
    <w:rsid w:val="00FC18BA"/>
    <w:rsid w:val="00FC1AA3"/>
    <w:rsid w:val="00FC1AFB"/>
    <w:rsid w:val="00FC1C17"/>
    <w:rsid w:val="00FC1C81"/>
    <w:rsid w:val="00FC204F"/>
    <w:rsid w:val="00FC2255"/>
    <w:rsid w:val="00FC2369"/>
    <w:rsid w:val="00FC2518"/>
    <w:rsid w:val="00FC2522"/>
    <w:rsid w:val="00FC2568"/>
    <w:rsid w:val="00FC25B3"/>
    <w:rsid w:val="00FC2698"/>
    <w:rsid w:val="00FC2754"/>
    <w:rsid w:val="00FC2787"/>
    <w:rsid w:val="00FC2B9F"/>
    <w:rsid w:val="00FC2F80"/>
    <w:rsid w:val="00FC2F99"/>
    <w:rsid w:val="00FC361B"/>
    <w:rsid w:val="00FC366E"/>
    <w:rsid w:val="00FC375A"/>
    <w:rsid w:val="00FC3849"/>
    <w:rsid w:val="00FC3C4C"/>
    <w:rsid w:val="00FC3CED"/>
    <w:rsid w:val="00FC3D20"/>
    <w:rsid w:val="00FC3E81"/>
    <w:rsid w:val="00FC3ECF"/>
    <w:rsid w:val="00FC3FCC"/>
    <w:rsid w:val="00FC4058"/>
    <w:rsid w:val="00FC43A3"/>
    <w:rsid w:val="00FC4673"/>
    <w:rsid w:val="00FC4919"/>
    <w:rsid w:val="00FC4A90"/>
    <w:rsid w:val="00FC4CF3"/>
    <w:rsid w:val="00FC50A7"/>
    <w:rsid w:val="00FC51F3"/>
    <w:rsid w:val="00FC5317"/>
    <w:rsid w:val="00FC541D"/>
    <w:rsid w:val="00FC57FF"/>
    <w:rsid w:val="00FC5989"/>
    <w:rsid w:val="00FC59BA"/>
    <w:rsid w:val="00FC5A4D"/>
    <w:rsid w:val="00FC5AC5"/>
    <w:rsid w:val="00FC5B0D"/>
    <w:rsid w:val="00FC5B28"/>
    <w:rsid w:val="00FC5FC0"/>
    <w:rsid w:val="00FC6078"/>
    <w:rsid w:val="00FC61BE"/>
    <w:rsid w:val="00FC62C0"/>
    <w:rsid w:val="00FC63AA"/>
    <w:rsid w:val="00FC668C"/>
    <w:rsid w:val="00FC67CF"/>
    <w:rsid w:val="00FC6AFB"/>
    <w:rsid w:val="00FC6F47"/>
    <w:rsid w:val="00FC6F6A"/>
    <w:rsid w:val="00FC6FB9"/>
    <w:rsid w:val="00FC70FC"/>
    <w:rsid w:val="00FC72DA"/>
    <w:rsid w:val="00FC75D2"/>
    <w:rsid w:val="00FC77A8"/>
    <w:rsid w:val="00FC77C6"/>
    <w:rsid w:val="00FC782E"/>
    <w:rsid w:val="00FC7836"/>
    <w:rsid w:val="00FC7964"/>
    <w:rsid w:val="00FC7A35"/>
    <w:rsid w:val="00FC7AB8"/>
    <w:rsid w:val="00FD03EA"/>
    <w:rsid w:val="00FD0428"/>
    <w:rsid w:val="00FD05F9"/>
    <w:rsid w:val="00FD0672"/>
    <w:rsid w:val="00FD0697"/>
    <w:rsid w:val="00FD071E"/>
    <w:rsid w:val="00FD0784"/>
    <w:rsid w:val="00FD0816"/>
    <w:rsid w:val="00FD0ADE"/>
    <w:rsid w:val="00FD0CF4"/>
    <w:rsid w:val="00FD0EAC"/>
    <w:rsid w:val="00FD0EEB"/>
    <w:rsid w:val="00FD0F13"/>
    <w:rsid w:val="00FD0F88"/>
    <w:rsid w:val="00FD1143"/>
    <w:rsid w:val="00FD1191"/>
    <w:rsid w:val="00FD1353"/>
    <w:rsid w:val="00FD1445"/>
    <w:rsid w:val="00FD152B"/>
    <w:rsid w:val="00FD1594"/>
    <w:rsid w:val="00FD17A7"/>
    <w:rsid w:val="00FD1BBB"/>
    <w:rsid w:val="00FD1C38"/>
    <w:rsid w:val="00FD1DA7"/>
    <w:rsid w:val="00FD1EFA"/>
    <w:rsid w:val="00FD211A"/>
    <w:rsid w:val="00FD21FE"/>
    <w:rsid w:val="00FD22C2"/>
    <w:rsid w:val="00FD2608"/>
    <w:rsid w:val="00FD2641"/>
    <w:rsid w:val="00FD269C"/>
    <w:rsid w:val="00FD2782"/>
    <w:rsid w:val="00FD27E7"/>
    <w:rsid w:val="00FD2AE1"/>
    <w:rsid w:val="00FD2B1B"/>
    <w:rsid w:val="00FD2E24"/>
    <w:rsid w:val="00FD2FBC"/>
    <w:rsid w:val="00FD32BF"/>
    <w:rsid w:val="00FD35F3"/>
    <w:rsid w:val="00FD3696"/>
    <w:rsid w:val="00FD3C83"/>
    <w:rsid w:val="00FD3CB3"/>
    <w:rsid w:val="00FD4014"/>
    <w:rsid w:val="00FD421C"/>
    <w:rsid w:val="00FD4305"/>
    <w:rsid w:val="00FD4344"/>
    <w:rsid w:val="00FD4470"/>
    <w:rsid w:val="00FD4571"/>
    <w:rsid w:val="00FD4581"/>
    <w:rsid w:val="00FD47B0"/>
    <w:rsid w:val="00FD4888"/>
    <w:rsid w:val="00FD48F8"/>
    <w:rsid w:val="00FD497D"/>
    <w:rsid w:val="00FD4BC1"/>
    <w:rsid w:val="00FD4C98"/>
    <w:rsid w:val="00FD4D2E"/>
    <w:rsid w:val="00FD4D94"/>
    <w:rsid w:val="00FD4DFA"/>
    <w:rsid w:val="00FD4EBF"/>
    <w:rsid w:val="00FD531F"/>
    <w:rsid w:val="00FD5329"/>
    <w:rsid w:val="00FD54CB"/>
    <w:rsid w:val="00FD54CF"/>
    <w:rsid w:val="00FD5622"/>
    <w:rsid w:val="00FD5B63"/>
    <w:rsid w:val="00FD5C36"/>
    <w:rsid w:val="00FD5D05"/>
    <w:rsid w:val="00FD5E9A"/>
    <w:rsid w:val="00FD5EDF"/>
    <w:rsid w:val="00FD60B9"/>
    <w:rsid w:val="00FD60CE"/>
    <w:rsid w:val="00FD6435"/>
    <w:rsid w:val="00FD6543"/>
    <w:rsid w:val="00FD65EC"/>
    <w:rsid w:val="00FD67E0"/>
    <w:rsid w:val="00FD686A"/>
    <w:rsid w:val="00FD6990"/>
    <w:rsid w:val="00FD6ACE"/>
    <w:rsid w:val="00FD6C3B"/>
    <w:rsid w:val="00FD6E8F"/>
    <w:rsid w:val="00FD7602"/>
    <w:rsid w:val="00FD7664"/>
    <w:rsid w:val="00FD7DFA"/>
    <w:rsid w:val="00FD7E87"/>
    <w:rsid w:val="00FD7FE7"/>
    <w:rsid w:val="00FE019F"/>
    <w:rsid w:val="00FE0511"/>
    <w:rsid w:val="00FE0645"/>
    <w:rsid w:val="00FE0696"/>
    <w:rsid w:val="00FE0A3C"/>
    <w:rsid w:val="00FE0C0C"/>
    <w:rsid w:val="00FE0D43"/>
    <w:rsid w:val="00FE0DA8"/>
    <w:rsid w:val="00FE0DF0"/>
    <w:rsid w:val="00FE1276"/>
    <w:rsid w:val="00FE12A6"/>
    <w:rsid w:val="00FE1374"/>
    <w:rsid w:val="00FE13E6"/>
    <w:rsid w:val="00FE153D"/>
    <w:rsid w:val="00FE15F6"/>
    <w:rsid w:val="00FE173F"/>
    <w:rsid w:val="00FE183C"/>
    <w:rsid w:val="00FE18B0"/>
    <w:rsid w:val="00FE1C1A"/>
    <w:rsid w:val="00FE2106"/>
    <w:rsid w:val="00FE2240"/>
    <w:rsid w:val="00FE2776"/>
    <w:rsid w:val="00FE28B2"/>
    <w:rsid w:val="00FE2A39"/>
    <w:rsid w:val="00FE2B5F"/>
    <w:rsid w:val="00FE2BA4"/>
    <w:rsid w:val="00FE2C98"/>
    <w:rsid w:val="00FE2D2F"/>
    <w:rsid w:val="00FE32EA"/>
    <w:rsid w:val="00FE33B2"/>
    <w:rsid w:val="00FE3466"/>
    <w:rsid w:val="00FE35DA"/>
    <w:rsid w:val="00FE39E6"/>
    <w:rsid w:val="00FE3A00"/>
    <w:rsid w:val="00FE3A36"/>
    <w:rsid w:val="00FE3A81"/>
    <w:rsid w:val="00FE3AF7"/>
    <w:rsid w:val="00FE3BFB"/>
    <w:rsid w:val="00FE3D6E"/>
    <w:rsid w:val="00FE3EC3"/>
    <w:rsid w:val="00FE3F8E"/>
    <w:rsid w:val="00FE403A"/>
    <w:rsid w:val="00FE41F1"/>
    <w:rsid w:val="00FE451C"/>
    <w:rsid w:val="00FE4720"/>
    <w:rsid w:val="00FE48D8"/>
    <w:rsid w:val="00FE4A83"/>
    <w:rsid w:val="00FE4DC3"/>
    <w:rsid w:val="00FE4EFC"/>
    <w:rsid w:val="00FE4F81"/>
    <w:rsid w:val="00FE512A"/>
    <w:rsid w:val="00FE55B5"/>
    <w:rsid w:val="00FE5628"/>
    <w:rsid w:val="00FE5AD0"/>
    <w:rsid w:val="00FE5BCC"/>
    <w:rsid w:val="00FE5EBD"/>
    <w:rsid w:val="00FE5FC6"/>
    <w:rsid w:val="00FE6024"/>
    <w:rsid w:val="00FE688D"/>
    <w:rsid w:val="00FE6AE3"/>
    <w:rsid w:val="00FE6DDF"/>
    <w:rsid w:val="00FE6DFC"/>
    <w:rsid w:val="00FE6F05"/>
    <w:rsid w:val="00FE713F"/>
    <w:rsid w:val="00FE71EC"/>
    <w:rsid w:val="00FE7889"/>
    <w:rsid w:val="00FE78F0"/>
    <w:rsid w:val="00FE79E8"/>
    <w:rsid w:val="00FE7CD5"/>
    <w:rsid w:val="00FE7D07"/>
    <w:rsid w:val="00FE7E87"/>
    <w:rsid w:val="00FF0549"/>
    <w:rsid w:val="00FF0592"/>
    <w:rsid w:val="00FF0657"/>
    <w:rsid w:val="00FF069F"/>
    <w:rsid w:val="00FF0924"/>
    <w:rsid w:val="00FF0C1D"/>
    <w:rsid w:val="00FF0CE7"/>
    <w:rsid w:val="00FF0F8E"/>
    <w:rsid w:val="00FF105A"/>
    <w:rsid w:val="00FF1097"/>
    <w:rsid w:val="00FF15DD"/>
    <w:rsid w:val="00FF1649"/>
    <w:rsid w:val="00FF16D2"/>
    <w:rsid w:val="00FF16F9"/>
    <w:rsid w:val="00FF1726"/>
    <w:rsid w:val="00FF1788"/>
    <w:rsid w:val="00FF1867"/>
    <w:rsid w:val="00FF1C49"/>
    <w:rsid w:val="00FF1CCA"/>
    <w:rsid w:val="00FF1D54"/>
    <w:rsid w:val="00FF1DBA"/>
    <w:rsid w:val="00FF2546"/>
    <w:rsid w:val="00FF2803"/>
    <w:rsid w:val="00FF28CD"/>
    <w:rsid w:val="00FF2B3C"/>
    <w:rsid w:val="00FF2E91"/>
    <w:rsid w:val="00FF2F4C"/>
    <w:rsid w:val="00FF3293"/>
    <w:rsid w:val="00FF32B4"/>
    <w:rsid w:val="00FF34F0"/>
    <w:rsid w:val="00FF375C"/>
    <w:rsid w:val="00FF390F"/>
    <w:rsid w:val="00FF3B97"/>
    <w:rsid w:val="00FF3C75"/>
    <w:rsid w:val="00FF4023"/>
    <w:rsid w:val="00FF402F"/>
    <w:rsid w:val="00FF40D5"/>
    <w:rsid w:val="00FF4666"/>
    <w:rsid w:val="00FF4954"/>
    <w:rsid w:val="00FF49B4"/>
    <w:rsid w:val="00FF4B60"/>
    <w:rsid w:val="00FF4CDB"/>
    <w:rsid w:val="00FF5289"/>
    <w:rsid w:val="00FF5352"/>
    <w:rsid w:val="00FF5410"/>
    <w:rsid w:val="00FF546B"/>
    <w:rsid w:val="00FF5722"/>
    <w:rsid w:val="00FF58D2"/>
    <w:rsid w:val="00FF5977"/>
    <w:rsid w:val="00FF5A60"/>
    <w:rsid w:val="00FF5B4F"/>
    <w:rsid w:val="00FF5D73"/>
    <w:rsid w:val="00FF5EAF"/>
    <w:rsid w:val="00FF6129"/>
    <w:rsid w:val="00FF62AE"/>
    <w:rsid w:val="00FF62D1"/>
    <w:rsid w:val="00FF62ED"/>
    <w:rsid w:val="00FF6341"/>
    <w:rsid w:val="00FF6884"/>
    <w:rsid w:val="00FF6A8B"/>
    <w:rsid w:val="00FF6C42"/>
    <w:rsid w:val="00FF6FC0"/>
    <w:rsid w:val="00FF7026"/>
    <w:rsid w:val="00FF71BC"/>
    <w:rsid w:val="00FF728C"/>
    <w:rsid w:val="00FF75D8"/>
    <w:rsid w:val="00FF76AB"/>
    <w:rsid w:val="00FF7BD4"/>
    <w:rsid w:val="00FF7E0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68A9C45"/>
  <w15:chartTrackingRefBased/>
  <w15:docId w15:val="{A7BBA946-CEBE-4375-BF2C-E6B09FB33D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qFormat="1"/>
    <w:lsdException w:name="heading 2" w:semiHidden="1"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2">
    <w:name w:val="Normal"/>
    <w:qFormat/>
    <w:pPr>
      <w:spacing w:after="200" w:line="276" w:lineRule="auto"/>
    </w:pPr>
    <w:rPr>
      <w:sz w:val="22"/>
      <w:szCs w:val="22"/>
      <w:lang w:eastAsia="en-US"/>
    </w:rPr>
  </w:style>
  <w:style w:type="paragraph" w:styleId="10">
    <w:name w:val="heading 1"/>
    <w:basedOn w:val="a2"/>
    <w:next w:val="a2"/>
    <w:link w:val="11"/>
    <w:uiPriority w:val="99"/>
    <w:qFormat/>
    <w:rsid w:val="00FB3A9B"/>
    <w:pPr>
      <w:autoSpaceDE w:val="0"/>
      <w:autoSpaceDN w:val="0"/>
      <w:adjustRightInd w:val="0"/>
      <w:spacing w:before="108" w:after="108" w:line="240" w:lineRule="auto"/>
      <w:jc w:val="center"/>
      <w:outlineLvl w:val="0"/>
    </w:pPr>
    <w:rPr>
      <w:rFonts w:ascii="Arial" w:eastAsia="Times New Roman" w:hAnsi="Arial"/>
      <w:b/>
      <w:bCs/>
      <w:color w:val="000080"/>
      <w:sz w:val="24"/>
      <w:szCs w:val="24"/>
      <w:lang w:val="x-none" w:eastAsia="x-none"/>
    </w:rPr>
  </w:style>
  <w:style w:type="paragraph" w:styleId="2">
    <w:name w:val="heading 2"/>
    <w:basedOn w:val="a2"/>
    <w:next w:val="a2"/>
    <w:link w:val="20"/>
    <w:uiPriority w:val="99"/>
    <w:unhideWhenUsed/>
    <w:qFormat/>
    <w:rsid w:val="00E35ED2"/>
    <w:pPr>
      <w:keepNext/>
      <w:spacing w:before="240" w:after="60"/>
      <w:outlineLvl w:val="1"/>
    </w:pPr>
    <w:rPr>
      <w:rFonts w:ascii="Cambria" w:eastAsia="Times New Roman" w:hAnsi="Cambria"/>
      <w:b/>
      <w:bCs/>
      <w:i/>
      <w:iCs/>
      <w:sz w:val="28"/>
      <w:szCs w:val="28"/>
      <w:lang w:val="x-none"/>
    </w:rPr>
  </w:style>
  <w:style w:type="paragraph" w:styleId="3">
    <w:name w:val="heading 3"/>
    <w:basedOn w:val="a2"/>
    <w:next w:val="a2"/>
    <w:link w:val="30"/>
    <w:uiPriority w:val="9"/>
    <w:unhideWhenUsed/>
    <w:qFormat/>
    <w:rsid w:val="00AA0C8B"/>
    <w:pPr>
      <w:keepNext/>
      <w:spacing w:before="240" w:after="60"/>
      <w:outlineLvl w:val="2"/>
    </w:pPr>
    <w:rPr>
      <w:rFonts w:ascii="Cambria" w:eastAsia="Times New Roman" w:hAnsi="Cambria"/>
      <w:b/>
      <w:bCs/>
      <w:sz w:val="26"/>
      <w:szCs w:val="26"/>
      <w:lang w:val="x-none"/>
    </w:rPr>
  </w:style>
  <w:style w:type="paragraph" w:styleId="4">
    <w:name w:val="heading 4"/>
    <w:basedOn w:val="a2"/>
    <w:next w:val="a2"/>
    <w:link w:val="40"/>
    <w:uiPriority w:val="9"/>
    <w:qFormat/>
    <w:rsid w:val="0058710A"/>
    <w:pPr>
      <w:keepNext/>
      <w:spacing w:before="240" w:after="60" w:line="240" w:lineRule="auto"/>
      <w:outlineLvl w:val="3"/>
    </w:pPr>
    <w:rPr>
      <w:rFonts w:ascii="Times New Roman" w:eastAsia="Times New Roman" w:hAnsi="Times New Roman"/>
      <w:b/>
      <w:bCs/>
      <w:sz w:val="28"/>
      <w:szCs w:val="28"/>
      <w:lang w:eastAsia="ru-RU"/>
    </w:rPr>
  </w:style>
  <w:style w:type="paragraph" w:styleId="5">
    <w:name w:val="heading 5"/>
    <w:basedOn w:val="a2"/>
    <w:next w:val="a2"/>
    <w:link w:val="50"/>
    <w:unhideWhenUsed/>
    <w:qFormat/>
    <w:rsid w:val="008D6631"/>
    <w:pPr>
      <w:spacing w:before="240" w:after="60"/>
      <w:outlineLvl w:val="4"/>
    </w:pPr>
    <w:rPr>
      <w:rFonts w:eastAsia="Times New Roman"/>
      <w:b/>
      <w:bCs/>
      <w:i/>
      <w:iCs/>
      <w:sz w:val="26"/>
      <w:szCs w:val="26"/>
    </w:rPr>
  </w:style>
  <w:style w:type="paragraph" w:styleId="7">
    <w:name w:val="heading 7"/>
    <w:basedOn w:val="a2"/>
    <w:next w:val="a2"/>
    <w:link w:val="70"/>
    <w:qFormat/>
    <w:rsid w:val="00C67685"/>
    <w:pPr>
      <w:spacing w:before="240" w:after="60" w:line="240" w:lineRule="auto"/>
      <w:outlineLvl w:val="6"/>
    </w:pPr>
    <w:rPr>
      <w:rFonts w:ascii="Times New Roman" w:eastAsia="Times New Roman" w:hAnsi="Times New Roman"/>
      <w:sz w:val="24"/>
      <w:szCs w:val="24"/>
      <w:lang w:val="x-none" w:eastAsia="x-none"/>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a6">
    <w:name w:val="Гипертекстовая ссылка"/>
    <w:uiPriority w:val="99"/>
    <w:rsid w:val="00C9494B"/>
    <w:rPr>
      <w:color w:val="106BBE"/>
    </w:rPr>
  </w:style>
  <w:style w:type="table" w:styleId="a7">
    <w:name w:val="Table Grid"/>
    <w:basedOn w:val="a4"/>
    <w:uiPriority w:val="59"/>
    <w:rsid w:val="003E6DE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31">
    <w:name w:val="Body Text Indent 3"/>
    <w:basedOn w:val="a2"/>
    <w:link w:val="32"/>
    <w:rsid w:val="00D37931"/>
    <w:pPr>
      <w:spacing w:after="0" w:line="240" w:lineRule="auto"/>
      <w:ind w:left="142" w:hanging="142"/>
      <w:jc w:val="both"/>
    </w:pPr>
    <w:rPr>
      <w:rFonts w:ascii="Times New Roman" w:eastAsia="Times New Roman" w:hAnsi="Times New Roman"/>
      <w:sz w:val="24"/>
      <w:szCs w:val="20"/>
      <w:lang w:val="x-none" w:eastAsia="x-none"/>
    </w:rPr>
  </w:style>
  <w:style w:type="character" w:customStyle="1" w:styleId="32">
    <w:name w:val="Основной текст с отступом 3 Знак"/>
    <w:link w:val="31"/>
    <w:rsid w:val="00D37931"/>
    <w:rPr>
      <w:rFonts w:ascii="Times New Roman" w:eastAsia="Times New Roman" w:hAnsi="Times New Roman"/>
      <w:sz w:val="24"/>
      <w:lang w:val="x-none"/>
    </w:rPr>
  </w:style>
  <w:style w:type="paragraph" w:customStyle="1" w:styleId="ConsPlusNormal">
    <w:name w:val="ConsPlusNormal"/>
    <w:link w:val="ConsPlusNormal0"/>
    <w:qFormat/>
    <w:rsid w:val="00D37931"/>
    <w:pPr>
      <w:widowControl w:val="0"/>
      <w:autoSpaceDE w:val="0"/>
      <w:autoSpaceDN w:val="0"/>
      <w:adjustRightInd w:val="0"/>
      <w:ind w:firstLine="720"/>
    </w:pPr>
    <w:rPr>
      <w:rFonts w:ascii="Arial" w:eastAsia="Times New Roman" w:hAnsi="Arial" w:cs="Arial"/>
    </w:rPr>
  </w:style>
  <w:style w:type="paragraph" w:styleId="a8">
    <w:name w:val="List Paragraph"/>
    <w:aliases w:val="it_List1,Bullet List,FooterText,numbered,Paragraphe de liste1,lp1,Содержание. 2 уровень,Мой стиль!,Use Case List Paragraph,Маркер,List Paragraph"/>
    <w:basedOn w:val="a2"/>
    <w:link w:val="a9"/>
    <w:uiPriority w:val="34"/>
    <w:qFormat/>
    <w:rsid w:val="00D37931"/>
    <w:pPr>
      <w:spacing w:after="0" w:line="240" w:lineRule="auto"/>
      <w:ind w:left="720"/>
      <w:contextualSpacing/>
    </w:pPr>
    <w:rPr>
      <w:rFonts w:ascii="Times New Roman" w:eastAsia="Times New Roman" w:hAnsi="Times New Roman"/>
      <w:sz w:val="24"/>
      <w:szCs w:val="24"/>
      <w:lang w:eastAsia="ru-RU"/>
    </w:rPr>
  </w:style>
  <w:style w:type="paragraph" w:customStyle="1" w:styleId="ConsPlusNonformat">
    <w:name w:val="ConsPlusNonformat"/>
    <w:link w:val="ConsPlusNonformat0"/>
    <w:rsid w:val="00D37931"/>
    <w:pPr>
      <w:widowControl w:val="0"/>
      <w:autoSpaceDE w:val="0"/>
      <w:autoSpaceDN w:val="0"/>
      <w:adjustRightInd w:val="0"/>
    </w:pPr>
    <w:rPr>
      <w:rFonts w:ascii="Courier New" w:eastAsia="Times New Roman" w:hAnsi="Courier New" w:cs="Courier New"/>
    </w:rPr>
  </w:style>
  <w:style w:type="paragraph" w:customStyle="1" w:styleId="aa">
    <w:name w:val="Подзаголовок для информации об изменениях"/>
    <w:basedOn w:val="a2"/>
    <w:next w:val="a2"/>
    <w:rsid w:val="00D37931"/>
    <w:pPr>
      <w:autoSpaceDE w:val="0"/>
      <w:autoSpaceDN w:val="0"/>
      <w:adjustRightInd w:val="0"/>
      <w:spacing w:after="0" w:line="240" w:lineRule="auto"/>
      <w:jc w:val="both"/>
    </w:pPr>
    <w:rPr>
      <w:rFonts w:ascii="Arial" w:eastAsia="Times New Roman" w:hAnsi="Arial" w:cs="Arial"/>
      <w:b/>
      <w:bCs/>
      <w:color w:val="000080"/>
      <w:sz w:val="24"/>
      <w:szCs w:val="24"/>
      <w:lang w:eastAsia="ru-RU"/>
    </w:rPr>
  </w:style>
  <w:style w:type="paragraph" w:styleId="ab">
    <w:name w:val="Body Text Indent"/>
    <w:basedOn w:val="a2"/>
    <w:link w:val="ac"/>
    <w:uiPriority w:val="99"/>
    <w:unhideWhenUsed/>
    <w:rsid w:val="00D37931"/>
    <w:pPr>
      <w:spacing w:after="120"/>
      <w:ind w:left="283"/>
    </w:pPr>
    <w:rPr>
      <w:lang w:val="x-none"/>
    </w:rPr>
  </w:style>
  <w:style w:type="character" w:customStyle="1" w:styleId="ac">
    <w:name w:val="Основной текст с отступом Знак"/>
    <w:link w:val="ab"/>
    <w:uiPriority w:val="99"/>
    <w:rsid w:val="00D37931"/>
    <w:rPr>
      <w:sz w:val="22"/>
      <w:szCs w:val="22"/>
      <w:lang w:eastAsia="en-US"/>
    </w:rPr>
  </w:style>
  <w:style w:type="paragraph" w:styleId="ad">
    <w:name w:val="No Spacing"/>
    <w:link w:val="ae"/>
    <w:uiPriority w:val="1"/>
    <w:qFormat/>
    <w:rsid w:val="00D37931"/>
    <w:rPr>
      <w:sz w:val="22"/>
      <w:szCs w:val="22"/>
      <w:lang w:eastAsia="en-US"/>
    </w:rPr>
  </w:style>
  <w:style w:type="paragraph" w:customStyle="1" w:styleId="af">
    <w:name w:val="Прижатый влево"/>
    <w:basedOn w:val="a2"/>
    <w:next w:val="a2"/>
    <w:uiPriority w:val="99"/>
    <w:rsid w:val="00D37931"/>
    <w:pPr>
      <w:autoSpaceDE w:val="0"/>
      <w:autoSpaceDN w:val="0"/>
      <w:adjustRightInd w:val="0"/>
      <w:spacing w:after="0" w:line="240" w:lineRule="auto"/>
    </w:pPr>
    <w:rPr>
      <w:rFonts w:ascii="Arial" w:hAnsi="Arial" w:cs="Arial"/>
      <w:sz w:val="24"/>
      <w:szCs w:val="24"/>
    </w:rPr>
  </w:style>
  <w:style w:type="character" w:styleId="af0">
    <w:name w:val="annotation reference"/>
    <w:uiPriority w:val="99"/>
    <w:unhideWhenUsed/>
    <w:rsid w:val="00D37931"/>
    <w:rPr>
      <w:sz w:val="16"/>
      <w:szCs w:val="16"/>
    </w:rPr>
  </w:style>
  <w:style w:type="paragraph" w:styleId="af1">
    <w:name w:val="annotation text"/>
    <w:basedOn w:val="a2"/>
    <w:link w:val="af2"/>
    <w:uiPriority w:val="99"/>
    <w:unhideWhenUsed/>
    <w:rsid w:val="00D37931"/>
    <w:pPr>
      <w:spacing w:line="240" w:lineRule="auto"/>
    </w:pPr>
    <w:rPr>
      <w:sz w:val="20"/>
      <w:szCs w:val="20"/>
      <w:lang w:val="x-none"/>
    </w:rPr>
  </w:style>
  <w:style w:type="character" w:customStyle="1" w:styleId="af2">
    <w:name w:val="Текст примечания Знак"/>
    <w:link w:val="af1"/>
    <w:uiPriority w:val="99"/>
    <w:rsid w:val="00D37931"/>
    <w:rPr>
      <w:lang w:eastAsia="en-US"/>
    </w:rPr>
  </w:style>
  <w:style w:type="paragraph" w:styleId="af3">
    <w:name w:val="Balloon Text"/>
    <w:basedOn w:val="a2"/>
    <w:link w:val="af4"/>
    <w:uiPriority w:val="99"/>
    <w:unhideWhenUsed/>
    <w:rsid w:val="00D37931"/>
    <w:pPr>
      <w:spacing w:after="0" w:line="240" w:lineRule="auto"/>
    </w:pPr>
    <w:rPr>
      <w:rFonts w:ascii="Tahoma" w:hAnsi="Tahoma"/>
      <w:sz w:val="16"/>
      <w:szCs w:val="16"/>
      <w:lang w:val="x-none"/>
    </w:rPr>
  </w:style>
  <w:style w:type="character" w:customStyle="1" w:styleId="af4">
    <w:name w:val="Текст выноски Знак"/>
    <w:link w:val="af3"/>
    <w:uiPriority w:val="99"/>
    <w:rsid w:val="00D37931"/>
    <w:rPr>
      <w:rFonts w:ascii="Tahoma" w:hAnsi="Tahoma" w:cs="Tahoma"/>
      <w:sz w:val="16"/>
      <w:szCs w:val="16"/>
      <w:lang w:eastAsia="en-US"/>
    </w:rPr>
  </w:style>
  <w:style w:type="paragraph" w:styleId="af5">
    <w:name w:val="header"/>
    <w:basedOn w:val="a2"/>
    <w:link w:val="af6"/>
    <w:uiPriority w:val="99"/>
    <w:unhideWhenUsed/>
    <w:rsid w:val="00396A6F"/>
    <w:pPr>
      <w:tabs>
        <w:tab w:val="center" w:pos="4677"/>
        <w:tab w:val="right" w:pos="9355"/>
      </w:tabs>
    </w:pPr>
    <w:rPr>
      <w:lang w:val="x-none"/>
    </w:rPr>
  </w:style>
  <w:style w:type="character" w:customStyle="1" w:styleId="af6">
    <w:name w:val="Верхний колонтитул Знак"/>
    <w:link w:val="af5"/>
    <w:uiPriority w:val="99"/>
    <w:rsid w:val="00396A6F"/>
    <w:rPr>
      <w:sz w:val="22"/>
      <w:szCs w:val="22"/>
      <w:lang w:eastAsia="en-US"/>
    </w:rPr>
  </w:style>
  <w:style w:type="paragraph" w:styleId="af7">
    <w:name w:val="footer"/>
    <w:basedOn w:val="a2"/>
    <w:link w:val="af8"/>
    <w:uiPriority w:val="99"/>
    <w:unhideWhenUsed/>
    <w:rsid w:val="00396A6F"/>
    <w:pPr>
      <w:tabs>
        <w:tab w:val="center" w:pos="4677"/>
        <w:tab w:val="right" w:pos="9355"/>
      </w:tabs>
    </w:pPr>
    <w:rPr>
      <w:lang w:val="x-none"/>
    </w:rPr>
  </w:style>
  <w:style w:type="character" w:customStyle="1" w:styleId="af8">
    <w:name w:val="Нижний колонтитул Знак"/>
    <w:link w:val="af7"/>
    <w:uiPriority w:val="99"/>
    <w:rsid w:val="00396A6F"/>
    <w:rPr>
      <w:sz w:val="22"/>
      <w:szCs w:val="22"/>
      <w:lang w:eastAsia="en-US"/>
    </w:rPr>
  </w:style>
  <w:style w:type="paragraph" w:customStyle="1" w:styleId="12">
    <w:name w:val="Без интервала1"/>
    <w:link w:val="NoSpacing"/>
    <w:rsid w:val="00467B26"/>
    <w:rPr>
      <w:rFonts w:eastAsia="Times New Roman"/>
      <w:sz w:val="22"/>
      <w:szCs w:val="22"/>
      <w:lang w:eastAsia="en-US"/>
    </w:rPr>
  </w:style>
  <w:style w:type="paragraph" w:customStyle="1" w:styleId="21">
    <w:name w:val="Стиль2"/>
    <w:basedOn w:val="ad"/>
    <w:uiPriority w:val="99"/>
    <w:rsid w:val="00E22F82"/>
    <w:rPr>
      <w:rFonts w:ascii="Times New Roman" w:hAnsi="Times New Roman"/>
      <w:sz w:val="28"/>
      <w:szCs w:val="28"/>
    </w:rPr>
  </w:style>
  <w:style w:type="paragraph" w:customStyle="1" w:styleId="af9">
    <w:name w:val="СтильМой"/>
    <w:basedOn w:val="a2"/>
    <w:rsid w:val="001E6591"/>
    <w:pPr>
      <w:spacing w:after="0" w:line="240" w:lineRule="auto"/>
      <w:ind w:firstLine="720"/>
      <w:jc w:val="both"/>
    </w:pPr>
    <w:rPr>
      <w:rFonts w:ascii="Times New Roman" w:eastAsia="Times New Roman" w:hAnsi="Times New Roman"/>
      <w:sz w:val="28"/>
      <w:szCs w:val="20"/>
      <w:lang w:eastAsia="ru-RU"/>
    </w:rPr>
  </w:style>
  <w:style w:type="paragraph" w:customStyle="1" w:styleId="afa">
    <w:name w:val="Мой стиль"/>
    <w:basedOn w:val="a2"/>
    <w:rsid w:val="001E6591"/>
    <w:pPr>
      <w:spacing w:after="0" w:line="240" w:lineRule="auto"/>
      <w:ind w:firstLine="709"/>
      <w:jc w:val="both"/>
    </w:pPr>
    <w:rPr>
      <w:rFonts w:ascii="Times New Roman" w:eastAsia="Times New Roman" w:hAnsi="Times New Roman"/>
      <w:sz w:val="28"/>
      <w:szCs w:val="20"/>
      <w:lang w:eastAsia="ru-RU"/>
    </w:rPr>
  </w:style>
  <w:style w:type="character" w:styleId="afb">
    <w:name w:val="Hyperlink"/>
    <w:uiPriority w:val="99"/>
    <w:rsid w:val="001E6591"/>
    <w:rPr>
      <w:color w:val="0000FF"/>
      <w:u w:val="single"/>
    </w:rPr>
  </w:style>
  <w:style w:type="character" w:customStyle="1" w:styleId="11">
    <w:name w:val="Заголовок 1 Знак"/>
    <w:link w:val="10"/>
    <w:uiPriority w:val="99"/>
    <w:rsid w:val="00FB3A9B"/>
    <w:rPr>
      <w:rFonts w:ascii="Arial" w:eastAsia="Times New Roman" w:hAnsi="Arial"/>
      <w:b/>
      <w:bCs/>
      <w:color w:val="000080"/>
      <w:sz w:val="24"/>
      <w:szCs w:val="24"/>
    </w:rPr>
  </w:style>
  <w:style w:type="character" w:customStyle="1" w:styleId="20">
    <w:name w:val="Заголовок 2 Знак"/>
    <w:link w:val="2"/>
    <w:uiPriority w:val="99"/>
    <w:rsid w:val="00E35ED2"/>
    <w:rPr>
      <w:rFonts w:ascii="Cambria" w:eastAsia="Times New Roman" w:hAnsi="Cambria" w:cs="Times New Roman"/>
      <w:b/>
      <w:bCs/>
      <w:i/>
      <w:iCs/>
      <w:sz w:val="28"/>
      <w:szCs w:val="28"/>
      <w:lang w:eastAsia="en-US"/>
    </w:rPr>
  </w:style>
  <w:style w:type="paragraph" w:styleId="afc">
    <w:name w:val="annotation subject"/>
    <w:basedOn w:val="af1"/>
    <w:next w:val="af1"/>
    <w:link w:val="afd"/>
    <w:uiPriority w:val="99"/>
    <w:semiHidden/>
    <w:unhideWhenUsed/>
    <w:rsid w:val="00036BFB"/>
    <w:pPr>
      <w:spacing w:line="276" w:lineRule="auto"/>
    </w:pPr>
    <w:rPr>
      <w:b/>
      <w:bCs/>
    </w:rPr>
  </w:style>
  <w:style w:type="character" w:customStyle="1" w:styleId="afd">
    <w:name w:val="Тема примечания Знак"/>
    <w:link w:val="afc"/>
    <w:uiPriority w:val="99"/>
    <w:semiHidden/>
    <w:rsid w:val="00036BFB"/>
    <w:rPr>
      <w:b/>
      <w:bCs/>
      <w:lang w:eastAsia="en-US"/>
    </w:rPr>
  </w:style>
  <w:style w:type="paragraph" w:styleId="afe">
    <w:name w:val="Body Text"/>
    <w:aliases w:val="Òàáë òåêñò, Знак"/>
    <w:basedOn w:val="a2"/>
    <w:link w:val="aff"/>
    <w:unhideWhenUsed/>
    <w:rsid w:val="00636445"/>
    <w:pPr>
      <w:spacing w:after="120" w:line="240" w:lineRule="auto"/>
      <w:ind w:firstLine="567"/>
      <w:jc w:val="both"/>
    </w:pPr>
    <w:rPr>
      <w:lang w:val="x-none"/>
    </w:rPr>
  </w:style>
  <w:style w:type="character" w:customStyle="1" w:styleId="aff">
    <w:name w:val="Основной текст Знак"/>
    <w:aliases w:val="Òàáë òåêñò Знак, Знак Знак"/>
    <w:link w:val="afe"/>
    <w:rsid w:val="00636445"/>
    <w:rPr>
      <w:sz w:val="22"/>
      <w:szCs w:val="22"/>
      <w:lang w:eastAsia="en-US"/>
    </w:rPr>
  </w:style>
  <w:style w:type="character" w:customStyle="1" w:styleId="FontStyle12">
    <w:name w:val="Font Style12"/>
    <w:rsid w:val="00FD4BC1"/>
    <w:rPr>
      <w:rFonts w:ascii="Times New Roman" w:hAnsi="Times New Roman" w:cs="Times New Roman"/>
      <w:b/>
      <w:sz w:val="26"/>
      <w:szCs w:val="26"/>
      <w:lang w:val="en-US" w:eastAsia="en-US" w:bidi="ar-SA"/>
    </w:rPr>
  </w:style>
  <w:style w:type="paragraph" w:styleId="aff0">
    <w:name w:val="caption"/>
    <w:basedOn w:val="a2"/>
    <w:next w:val="a2"/>
    <w:uiPriority w:val="35"/>
    <w:unhideWhenUsed/>
    <w:qFormat/>
    <w:rsid w:val="007F31B1"/>
    <w:rPr>
      <w:b/>
      <w:bCs/>
      <w:sz w:val="20"/>
      <w:szCs w:val="20"/>
    </w:rPr>
  </w:style>
  <w:style w:type="paragraph" w:styleId="aff1">
    <w:name w:val="Document Map"/>
    <w:basedOn w:val="a2"/>
    <w:link w:val="aff2"/>
    <w:uiPriority w:val="99"/>
    <w:semiHidden/>
    <w:unhideWhenUsed/>
    <w:rsid w:val="00AC563B"/>
    <w:rPr>
      <w:rFonts w:ascii="Tahoma" w:hAnsi="Tahoma"/>
      <w:sz w:val="16"/>
      <w:szCs w:val="16"/>
      <w:lang w:val="x-none"/>
    </w:rPr>
  </w:style>
  <w:style w:type="character" w:customStyle="1" w:styleId="aff2">
    <w:name w:val="Схема документа Знак"/>
    <w:link w:val="aff1"/>
    <w:uiPriority w:val="99"/>
    <w:semiHidden/>
    <w:rsid w:val="00AC563B"/>
    <w:rPr>
      <w:rFonts w:ascii="Tahoma" w:hAnsi="Tahoma" w:cs="Tahoma"/>
      <w:sz w:val="16"/>
      <w:szCs w:val="16"/>
      <w:lang w:eastAsia="en-US"/>
    </w:rPr>
  </w:style>
  <w:style w:type="paragraph" w:styleId="22">
    <w:name w:val="Body Text Indent 2"/>
    <w:basedOn w:val="a2"/>
    <w:link w:val="23"/>
    <w:unhideWhenUsed/>
    <w:rsid w:val="00434193"/>
    <w:pPr>
      <w:spacing w:after="120" w:line="480" w:lineRule="auto"/>
      <w:ind w:left="283"/>
    </w:pPr>
    <w:rPr>
      <w:lang w:val="x-none"/>
    </w:rPr>
  </w:style>
  <w:style w:type="character" w:customStyle="1" w:styleId="23">
    <w:name w:val="Основной текст с отступом 2 Знак"/>
    <w:link w:val="22"/>
    <w:rsid w:val="00434193"/>
    <w:rPr>
      <w:sz w:val="22"/>
      <w:szCs w:val="22"/>
      <w:lang w:eastAsia="en-US"/>
    </w:rPr>
  </w:style>
  <w:style w:type="character" w:customStyle="1" w:styleId="aff3">
    <w:name w:val="Основной текст_"/>
    <w:link w:val="24"/>
    <w:rsid w:val="00286547"/>
    <w:rPr>
      <w:rFonts w:ascii="Times New Roman" w:eastAsia="Times New Roman" w:hAnsi="Times New Roman"/>
      <w:shd w:val="clear" w:color="auto" w:fill="FFFFFF"/>
    </w:rPr>
  </w:style>
  <w:style w:type="paragraph" w:customStyle="1" w:styleId="24">
    <w:name w:val="Основной текст2"/>
    <w:basedOn w:val="a2"/>
    <w:link w:val="aff3"/>
    <w:rsid w:val="00286547"/>
    <w:pPr>
      <w:widowControl w:val="0"/>
      <w:shd w:val="clear" w:color="auto" w:fill="FFFFFF"/>
      <w:spacing w:after="0" w:line="0" w:lineRule="atLeast"/>
      <w:jc w:val="center"/>
    </w:pPr>
    <w:rPr>
      <w:rFonts w:ascii="Times New Roman" w:eastAsia="Times New Roman" w:hAnsi="Times New Roman"/>
      <w:sz w:val="20"/>
      <w:szCs w:val="20"/>
      <w:lang w:val="x-none" w:eastAsia="x-none"/>
    </w:rPr>
  </w:style>
  <w:style w:type="paragraph" w:styleId="aff4">
    <w:name w:val="Normal (Web)"/>
    <w:basedOn w:val="a2"/>
    <w:uiPriority w:val="99"/>
    <w:unhideWhenUsed/>
    <w:rsid w:val="00F64416"/>
    <w:pPr>
      <w:spacing w:before="100" w:beforeAutospacing="1" w:after="100" w:afterAutospacing="1" w:line="300" w:lineRule="auto"/>
    </w:pPr>
    <w:rPr>
      <w:rFonts w:ascii="Arial" w:eastAsia="Times New Roman" w:hAnsi="Arial" w:cs="Arial"/>
      <w:color w:val="000000"/>
      <w:sz w:val="20"/>
      <w:szCs w:val="20"/>
      <w:lang w:eastAsia="ru-RU"/>
    </w:rPr>
  </w:style>
  <w:style w:type="paragraph" w:styleId="aff5">
    <w:name w:val="TOC Heading"/>
    <w:basedOn w:val="10"/>
    <w:next w:val="a2"/>
    <w:uiPriority w:val="39"/>
    <w:unhideWhenUsed/>
    <w:qFormat/>
    <w:rsid w:val="006169B3"/>
    <w:pPr>
      <w:keepNext/>
      <w:keepLines/>
      <w:autoSpaceDE/>
      <w:autoSpaceDN/>
      <w:adjustRightInd/>
      <w:spacing w:before="480" w:after="0" w:line="276" w:lineRule="auto"/>
      <w:jc w:val="left"/>
      <w:outlineLvl w:val="9"/>
    </w:pPr>
    <w:rPr>
      <w:rFonts w:ascii="Cambria" w:hAnsi="Cambria"/>
      <w:color w:val="365F91"/>
      <w:sz w:val="28"/>
      <w:szCs w:val="28"/>
      <w:lang w:val="ru-RU" w:eastAsia="ru-RU"/>
    </w:rPr>
  </w:style>
  <w:style w:type="paragraph" w:styleId="13">
    <w:name w:val="toc 1"/>
    <w:basedOn w:val="a2"/>
    <w:next w:val="a2"/>
    <w:autoRedefine/>
    <w:uiPriority w:val="39"/>
    <w:unhideWhenUsed/>
    <w:rsid w:val="006169B3"/>
    <w:pPr>
      <w:spacing w:after="0" w:line="240" w:lineRule="auto"/>
    </w:pPr>
    <w:rPr>
      <w:rFonts w:ascii="Times New Roman" w:hAnsi="Times New Roman"/>
      <w:sz w:val="28"/>
    </w:rPr>
  </w:style>
  <w:style w:type="paragraph" w:styleId="25">
    <w:name w:val="toc 2"/>
    <w:basedOn w:val="a2"/>
    <w:next w:val="a2"/>
    <w:autoRedefine/>
    <w:uiPriority w:val="39"/>
    <w:unhideWhenUsed/>
    <w:rsid w:val="006169B3"/>
    <w:pPr>
      <w:spacing w:after="0" w:line="240" w:lineRule="auto"/>
      <w:ind w:left="221"/>
    </w:pPr>
    <w:rPr>
      <w:rFonts w:ascii="Times New Roman" w:hAnsi="Times New Roman"/>
      <w:sz w:val="26"/>
    </w:rPr>
  </w:style>
  <w:style w:type="character" w:styleId="aff6">
    <w:name w:val="Emphasis"/>
    <w:qFormat/>
    <w:rsid w:val="00734535"/>
    <w:rPr>
      <w:i/>
      <w:iCs/>
    </w:rPr>
  </w:style>
  <w:style w:type="paragraph" w:styleId="33">
    <w:name w:val="toc 3"/>
    <w:basedOn w:val="a2"/>
    <w:next w:val="a2"/>
    <w:autoRedefine/>
    <w:uiPriority w:val="39"/>
    <w:unhideWhenUsed/>
    <w:rsid w:val="00C9299A"/>
    <w:pPr>
      <w:spacing w:after="0" w:line="240" w:lineRule="auto"/>
      <w:ind w:left="442"/>
    </w:pPr>
    <w:rPr>
      <w:rFonts w:ascii="Times New Roman" w:hAnsi="Times New Roman"/>
      <w:i/>
      <w:sz w:val="26"/>
    </w:rPr>
  </w:style>
  <w:style w:type="character" w:customStyle="1" w:styleId="aff7">
    <w:name w:val="Текст в табл"/>
    <w:rsid w:val="00230ADF"/>
    <w:rPr>
      <w:rFonts w:ascii="Arial" w:hAnsi="Arial" w:cs="Arial" w:hint="default"/>
      <w:noProof w:val="0"/>
      <w:sz w:val="16"/>
      <w:lang w:val="ru-RU"/>
    </w:rPr>
  </w:style>
  <w:style w:type="character" w:customStyle="1" w:styleId="aff8">
    <w:name w:val="Текст (лев) Знак"/>
    <w:link w:val="aff9"/>
    <w:locked/>
    <w:rsid w:val="006E2954"/>
    <w:rPr>
      <w:rFonts w:ascii="Arial" w:hAnsi="Arial" w:cs="Arial"/>
      <w:sz w:val="18"/>
      <w:lang w:val="ru-RU" w:eastAsia="ru-RU" w:bidi="ar-SA"/>
    </w:rPr>
  </w:style>
  <w:style w:type="paragraph" w:customStyle="1" w:styleId="aff9">
    <w:name w:val="Текст (лев)"/>
    <w:link w:val="aff8"/>
    <w:rsid w:val="006E2954"/>
    <w:pPr>
      <w:spacing w:before="60"/>
      <w:ind w:firstLine="567"/>
      <w:jc w:val="both"/>
    </w:pPr>
    <w:rPr>
      <w:rFonts w:ascii="Arial" w:hAnsi="Arial" w:cs="Arial"/>
      <w:sz w:val="18"/>
    </w:rPr>
  </w:style>
  <w:style w:type="character" w:customStyle="1" w:styleId="70">
    <w:name w:val="Заголовок 7 Знак"/>
    <w:link w:val="7"/>
    <w:rsid w:val="00C67685"/>
    <w:rPr>
      <w:rFonts w:ascii="Times New Roman" w:eastAsia="Times New Roman" w:hAnsi="Times New Roman"/>
      <w:sz w:val="24"/>
      <w:szCs w:val="24"/>
    </w:rPr>
  </w:style>
  <w:style w:type="paragraph" w:styleId="affa">
    <w:name w:val="Subtitle"/>
    <w:basedOn w:val="a2"/>
    <w:next w:val="a2"/>
    <w:link w:val="affb"/>
    <w:qFormat/>
    <w:rsid w:val="00C67685"/>
    <w:pPr>
      <w:spacing w:after="60" w:line="240" w:lineRule="auto"/>
      <w:jc w:val="center"/>
      <w:outlineLvl w:val="1"/>
    </w:pPr>
    <w:rPr>
      <w:rFonts w:ascii="Cambria" w:eastAsia="Times New Roman" w:hAnsi="Cambria"/>
      <w:sz w:val="24"/>
      <w:szCs w:val="24"/>
      <w:lang w:val="x-none" w:eastAsia="x-none"/>
    </w:rPr>
  </w:style>
  <w:style w:type="character" w:customStyle="1" w:styleId="affb">
    <w:name w:val="Подзаголовок Знак"/>
    <w:link w:val="affa"/>
    <w:rsid w:val="00C67685"/>
    <w:rPr>
      <w:rFonts w:ascii="Cambria" w:eastAsia="Times New Roman" w:hAnsi="Cambria"/>
      <w:sz w:val="24"/>
      <w:szCs w:val="24"/>
    </w:rPr>
  </w:style>
  <w:style w:type="character" w:customStyle="1" w:styleId="affc">
    <w:name w:val="Цветовое выделение"/>
    <w:uiPriority w:val="99"/>
    <w:rsid w:val="00C67685"/>
  </w:style>
  <w:style w:type="paragraph" w:customStyle="1" w:styleId="affd">
    <w:name w:val="Заголовок статьи"/>
    <w:basedOn w:val="a2"/>
    <w:uiPriority w:val="99"/>
    <w:rsid w:val="00C67685"/>
    <w:pPr>
      <w:suppressAutoHyphens/>
      <w:spacing w:after="0" w:line="240" w:lineRule="auto"/>
      <w:ind w:firstLine="567"/>
      <w:jc w:val="both"/>
    </w:pPr>
    <w:rPr>
      <w:rFonts w:eastAsia="SimSun" w:cs="font239"/>
      <w:kern w:val="1"/>
      <w:lang w:eastAsia="ar-SA"/>
    </w:rPr>
  </w:style>
  <w:style w:type="paragraph" w:customStyle="1" w:styleId="14">
    <w:name w:val="Знак1"/>
    <w:basedOn w:val="a2"/>
    <w:rsid w:val="00C67685"/>
    <w:pPr>
      <w:spacing w:after="160" w:line="240" w:lineRule="exact"/>
      <w:jc w:val="both"/>
    </w:pPr>
    <w:rPr>
      <w:rFonts w:ascii="Verdana" w:eastAsia="Times New Roman" w:hAnsi="Verdana" w:cs="Arial"/>
      <w:sz w:val="20"/>
      <w:szCs w:val="20"/>
      <w:lang w:val="en-US"/>
    </w:rPr>
  </w:style>
  <w:style w:type="table" w:customStyle="1" w:styleId="15">
    <w:name w:val="Сетка таблицы1"/>
    <w:basedOn w:val="a4"/>
    <w:uiPriority w:val="59"/>
    <w:rsid w:val="00266770"/>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266770"/>
    <w:pPr>
      <w:autoSpaceDE w:val="0"/>
      <w:autoSpaceDN w:val="0"/>
      <w:adjustRightInd w:val="0"/>
    </w:pPr>
    <w:rPr>
      <w:rFonts w:ascii="Times New Roman" w:hAnsi="Times New Roman"/>
      <w:color w:val="000000"/>
      <w:sz w:val="24"/>
      <w:szCs w:val="24"/>
      <w:lang w:eastAsia="en-US"/>
    </w:rPr>
  </w:style>
  <w:style w:type="character" w:customStyle="1" w:styleId="30">
    <w:name w:val="Заголовок 3 Знак"/>
    <w:link w:val="3"/>
    <w:uiPriority w:val="9"/>
    <w:rsid w:val="00AA0C8B"/>
    <w:rPr>
      <w:rFonts w:ascii="Cambria" w:eastAsia="Times New Roman" w:hAnsi="Cambria" w:cs="Times New Roman"/>
      <w:b/>
      <w:bCs/>
      <w:sz w:val="26"/>
      <w:szCs w:val="26"/>
      <w:lang w:eastAsia="en-US"/>
    </w:rPr>
  </w:style>
  <w:style w:type="numbering" w:customStyle="1" w:styleId="16">
    <w:name w:val="Нет списка1"/>
    <w:next w:val="a5"/>
    <w:uiPriority w:val="99"/>
    <w:semiHidden/>
    <w:unhideWhenUsed/>
    <w:rsid w:val="007C1C62"/>
  </w:style>
  <w:style w:type="numbering" w:customStyle="1" w:styleId="26">
    <w:name w:val="Нет списка2"/>
    <w:next w:val="a5"/>
    <w:uiPriority w:val="99"/>
    <w:semiHidden/>
    <w:unhideWhenUsed/>
    <w:rsid w:val="007C1C62"/>
  </w:style>
  <w:style w:type="paragraph" w:customStyle="1" w:styleId="CharChar">
    <w:name w:val="Char Char"/>
    <w:basedOn w:val="a2"/>
    <w:autoRedefine/>
    <w:rsid w:val="007C1C62"/>
    <w:pPr>
      <w:spacing w:after="160" w:line="240" w:lineRule="exact"/>
    </w:pPr>
    <w:rPr>
      <w:rFonts w:ascii="Times New Roman" w:eastAsia="Times New Roman" w:hAnsi="Times New Roman"/>
      <w:sz w:val="24"/>
      <w:szCs w:val="28"/>
      <w:lang w:val="en-US" w:eastAsia="ru-RU"/>
    </w:rPr>
  </w:style>
  <w:style w:type="paragraph" w:customStyle="1" w:styleId="affe">
    <w:name w:val="Нормальный (таблица)"/>
    <w:basedOn w:val="a2"/>
    <w:next w:val="a2"/>
    <w:uiPriority w:val="99"/>
    <w:rsid w:val="007C1C62"/>
    <w:pPr>
      <w:autoSpaceDE w:val="0"/>
      <w:autoSpaceDN w:val="0"/>
      <w:adjustRightInd w:val="0"/>
      <w:spacing w:after="0" w:line="240" w:lineRule="auto"/>
      <w:jc w:val="both"/>
    </w:pPr>
    <w:rPr>
      <w:rFonts w:ascii="Arial" w:hAnsi="Arial" w:cs="Arial"/>
      <w:sz w:val="24"/>
      <w:szCs w:val="24"/>
    </w:rPr>
  </w:style>
  <w:style w:type="paragraph" w:customStyle="1" w:styleId="310">
    <w:name w:val="Основной текст 31"/>
    <w:basedOn w:val="a2"/>
    <w:rsid w:val="00132894"/>
    <w:pPr>
      <w:suppressAutoHyphens/>
      <w:spacing w:after="0" w:line="240" w:lineRule="auto"/>
      <w:jc w:val="both"/>
    </w:pPr>
    <w:rPr>
      <w:rFonts w:ascii="Times New Roman" w:eastAsia="Times New Roman" w:hAnsi="Times New Roman"/>
      <w:sz w:val="24"/>
      <w:szCs w:val="24"/>
      <w:lang w:eastAsia="zh-CN"/>
    </w:rPr>
  </w:style>
  <w:style w:type="character" w:customStyle="1" w:styleId="a9">
    <w:name w:val="Абзац списка Знак"/>
    <w:aliases w:val="it_List1 Знак,Bullet List Знак,FooterText Знак,numbered Знак,Paragraphe de liste1 Знак,lp1 Знак,Содержание. 2 уровень Знак,Мой стиль! Знак,Use Case List Paragraph Знак,Маркер Знак,List Paragraph Знак"/>
    <w:link w:val="a8"/>
    <w:uiPriority w:val="34"/>
    <w:qFormat/>
    <w:locked/>
    <w:rsid w:val="004F01DD"/>
    <w:rPr>
      <w:rFonts w:ascii="Times New Roman" w:eastAsia="Times New Roman" w:hAnsi="Times New Roman"/>
      <w:sz w:val="24"/>
      <w:szCs w:val="24"/>
    </w:rPr>
  </w:style>
  <w:style w:type="paragraph" w:styleId="afff">
    <w:name w:val="footnote text"/>
    <w:aliases w:val="Текст сноски-FN,Footnote Text Char Знак Знак,Footnote Text Char Знак"/>
    <w:basedOn w:val="a2"/>
    <w:link w:val="afff0"/>
    <w:uiPriority w:val="99"/>
    <w:unhideWhenUsed/>
    <w:qFormat/>
    <w:rsid w:val="00AA5EC3"/>
    <w:pPr>
      <w:spacing w:after="0" w:line="240" w:lineRule="auto"/>
    </w:pPr>
    <w:rPr>
      <w:sz w:val="20"/>
      <w:szCs w:val="20"/>
    </w:rPr>
  </w:style>
  <w:style w:type="character" w:customStyle="1" w:styleId="afff0">
    <w:name w:val="Текст сноски Знак"/>
    <w:aliases w:val="Текст сноски-FN Знак,Footnote Text Char Знак Знак Знак,Footnote Text Char Знак Знак1"/>
    <w:link w:val="afff"/>
    <w:uiPriority w:val="99"/>
    <w:rsid w:val="00AA5EC3"/>
    <w:rPr>
      <w:lang w:eastAsia="en-US"/>
    </w:rPr>
  </w:style>
  <w:style w:type="character" w:styleId="afff1">
    <w:name w:val="footnote reference"/>
    <w:aliases w:val="текст сноски,анкета сноска,Знак сноски-FN,Ciae niinee-FN,Знак сноски 1,Ciae niinee 1"/>
    <w:uiPriority w:val="99"/>
    <w:unhideWhenUsed/>
    <w:rsid w:val="0070782A"/>
    <w:rPr>
      <w:vertAlign w:val="superscript"/>
    </w:rPr>
  </w:style>
  <w:style w:type="table" w:customStyle="1" w:styleId="34">
    <w:name w:val="Сетка таблицы3"/>
    <w:basedOn w:val="a4"/>
    <w:next w:val="a7"/>
    <w:uiPriority w:val="59"/>
    <w:rsid w:val="00402926"/>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
    <w:name w:val="Нет списка11"/>
    <w:next w:val="a5"/>
    <w:uiPriority w:val="99"/>
    <w:semiHidden/>
    <w:rsid w:val="00D23B3F"/>
  </w:style>
  <w:style w:type="character" w:styleId="afff2">
    <w:name w:val="page number"/>
    <w:rsid w:val="00D23B3F"/>
  </w:style>
  <w:style w:type="paragraph" w:customStyle="1" w:styleId="17">
    <w:name w:val="Абзац списка1"/>
    <w:basedOn w:val="a2"/>
    <w:link w:val="ListParagraphChar1"/>
    <w:rsid w:val="00D23B3F"/>
    <w:pPr>
      <w:ind w:left="720"/>
    </w:pPr>
    <w:rPr>
      <w:rFonts w:eastAsia="Times New Roman" w:cs="Calibri"/>
    </w:rPr>
  </w:style>
  <w:style w:type="paragraph" w:customStyle="1" w:styleId="afff3">
    <w:name w:val="Таблицы (моноширинный)"/>
    <w:basedOn w:val="a2"/>
    <w:next w:val="a2"/>
    <w:rsid w:val="00D23B3F"/>
    <w:pPr>
      <w:autoSpaceDE w:val="0"/>
      <w:autoSpaceDN w:val="0"/>
      <w:adjustRightInd w:val="0"/>
      <w:spacing w:after="0" w:line="240" w:lineRule="auto"/>
      <w:jc w:val="both"/>
    </w:pPr>
    <w:rPr>
      <w:rFonts w:ascii="Courier New" w:hAnsi="Courier New" w:cs="Courier New"/>
    </w:rPr>
  </w:style>
  <w:style w:type="table" w:customStyle="1" w:styleId="27">
    <w:name w:val="Сетка таблицы2"/>
    <w:basedOn w:val="a4"/>
    <w:next w:val="a7"/>
    <w:uiPriority w:val="39"/>
    <w:rsid w:val="00D23B3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Spacing">
    <w:name w:val="No Spacing Знак"/>
    <w:link w:val="12"/>
    <w:locked/>
    <w:rsid w:val="00D23B3F"/>
    <w:rPr>
      <w:rFonts w:eastAsia="Times New Roman"/>
      <w:sz w:val="22"/>
      <w:szCs w:val="22"/>
      <w:lang w:eastAsia="en-US"/>
    </w:rPr>
  </w:style>
  <w:style w:type="table" w:customStyle="1" w:styleId="41">
    <w:name w:val="Сетка таблицы4"/>
    <w:basedOn w:val="a4"/>
    <w:next w:val="a7"/>
    <w:uiPriority w:val="59"/>
    <w:rsid w:val="00D23B3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
    <w:name w:val="Сетка таблицы5"/>
    <w:basedOn w:val="a4"/>
    <w:next w:val="a7"/>
    <w:uiPriority w:val="99"/>
    <w:rsid w:val="00D23B3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
    <w:name w:val="Сетка таблицы6"/>
    <w:basedOn w:val="a4"/>
    <w:next w:val="a7"/>
    <w:uiPriority w:val="59"/>
    <w:rsid w:val="00D23B3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4">
    <w:name w:val="Мой заголовок"/>
    <w:basedOn w:val="10"/>
    <w:link w:val="afff5"/>
    <w:autoRedefine/>
    <w:qFormat/>
    <w:rsid w:val="00D23B3F"/>
    <w:pPr>
      <w:spacing w:before="0" w:after="0"/>
      <w:ind w:firstLine="709"/>
    </w:pPr>
    <w:rPr>
      <w:rFonts w:ascii="Times New Roman" w:hAnsi="Times New Roman"/>
      <w:color w:val="26282F"/>
      <w:sz w:val="28"/>
      <w:szCs w:val="28"/>
    </w:rPr>
  </w:style>
  <w:style w:type="character" w:customStyle="1" w:styleId="afff5">
    <w:name w:val="Мой заголовок Знак"/>
    <w:link w:val="afff4"/>
    <w:rsid w:val="00D23B3F"/>
    <w:rPr>
      <w:rFonts w:ascii="Times New Roman" w:eastAsia="Times New Roman" w:hAnsi="Times New Roman"/>
      <w:b/>
      <w:bCs/>
      <w:color w:val="26282F"/>
      <w:sz w:val="28"/>
      <w:szCs w:val="28"/>
      <w:lang w:val="x-none" w:eastAsia="x-none"/>
    </w:rPr>
  </w:style>
  <w:style w:type="character" w:customStyle="1" w:styleId="FontStyle14">
    <w:name w:val="Font Style14"/>
    <w:rsid w:val="0022419B"/>
    <w:rPr>
      <w:rFonts w:ascii="Times New Roman" w:hAnsi="Times New Roman" w:cs="Times New Roman"/>
      <w:b/>
      <w:bCs/>
      <w:sz w:val="24"/>
      <w:szCs w:val="24"/>
    </w:rPr>
  </w:style>
  <w:style w:type="paragraph" w:styleId="28">
    <w:name w:val="Body Text 2"/>
    <w:basedOn w:val="a2"/>
    <w:link w:val="29"/>
    <w:uiPriority w:val="99"/>
    <w:unhideWhenUsed/>
    <w:rsid w:val="00502AA4"/>
    <w:pPr>
      <w:spacing w:after="120" w:line="480" w:lineRule="auto"/>
    </w:pPr>
    <w:rPr>
      <w:rFonts w:eastAsia="Times New Roman"/>
      <w:lang w:eastAsia="ru-RU"/>
    </w:rPr>
  </w:style>
  <w:style w:type="character" w:customStyle="1" w:styleId="29">
    <w:name w:val="Основной текст 2 Знак"/>
    <w:link w:val="28"/>
    <w:uiPriority w:val="99"/>
    <w:rsid w:val="00502AA4"/>
    <w:rPr>
      <w:rFonts w:eastAsia="Times New Roman"/>
      <w:sz w:val="22"/>
      <w:szCs w:val="22"/>
    </w:rPr>
  </w:style>
  <w:style w:type="paragraph" w:customStyle="1" w:styleId="afff6">
    <w:name w:val="Внимание"/>
    <w:basedOn w:val="a2"/>
    <w:next w:val="a2"/>
    <w:uiPriority w:val="99"/>
    <w:rsid w:val="00502AA4"/>
    <w:pPr>
      <w:autoSpaceDE w:val="0"/>
      <w:autoSpaceDN w:val="0"/>
      <w:adjustRightInd w:val="0"/>
      <w:spacing w:before="240" w:after="240" w:line="240" w:lineRule="auto"/>
      <w:ind w:left="420" w:right="420" w:firstLine="300"/>
      <w:jc w:val="both"/>
    </w:pPr>
    <w:rPr>
      <w:rFonts w:ascii="Arial" w:hAnsi="Arial" w:cs="Arial"/>
      <w:sz w:val="24"/>
      <w:szCs w:val="24"/>
      <w:shd w:val="clear" w:color="auto" w:fill="FAF3E9"/>
    </w:rPr>
  </w:style>
  <w:style w:type="paragraph" w:styleId="afff7">
    <w:name w:val="Title"/>
    <w:aliases w:val="Название Знак1,Название Знак Знак, Знак2 Знак Знак, Знак2 Знак1,Знак2 Знак1 Знак,Название Знак1 Знак,Название Знак Знак Знак, Знак2 Знак Знак Знак, Знак2 Знак1 Знак,Знак2 Знак Знак,Знак2 Знак1,Знак2 Знак Знак Знак, Знак Знак3, Знак Знак Знак Зн"/>
    <w:basedOn w:val="a2"/>
    <w:link w:val="afff8"/>
    <w:qFormat/>
    <w:rsid w:val="00502AA4"/>
    <w:pPr>
      <w:spacing w:after="0" w:line="240" w:lineRule="auto"/>
      <w:jc w:val="center"/>
    </w:pPr>
    <w:rPr>
      <w:rFonts w:ascii="Times New Roman" w:eastAsia="Times New Roman" w:hAnsi="Times New Roman"/>
      <w:sz w:val="28"/>
      <w:szCs w:val="24"/>
      <w:lang w:eastAsia="ru-RU"/>
    </w:rPr>
  </w:style>
  <w:style w:type="character" w:customStyle="1" w:styleId="afff8">
    <w:name w:val="Название Знак"/>
    <w:aliases w:val="Название Знак1 Знак1,Название Знак Знак Знак1, Знак2 Знак Знак Знак1, Знак2 Знак1 Знак1,Знак2 Знак1 Знак Знак,Название Знак1 Знак Знак,Название Знак Знак Знак Знак, Знак2 Знак Знак Знак Знак, Знак2 Знак1 Знак Знак,Знак2 Знак Знак Знак1"/>
    <w:link w:val="afff7"/>
    <w:rsid w:val="00502AA4"/>
    <w:rPr>
      <w:rFonts w:ascii="Times New Roman" w:eastAsia="Times New Roman" w:hAnsi="Times New Roman"/>
      <w:sz w:val="28"/>
      <w:szCs w:val="24"/>
    </w:rPr>
  </w:style>
  <w:style w:type="paragraph" w:customStyle="1" w:styleId="afff9">
    <w:name w:val="Информация об изменениях"/>
    <w:basedOn w:val="a2"/>
    <w:next w:val="a2"/>
    <w:uiPriority w:val="99"/>
    <w:rsid w:val="00502AA4"/>
    <w:pPr>
      <w:widowControl w:val="0"/>
      <w:autoSpaceDE w:val="0"/>
      <w:autoSpaceDN w:val="0"/>
      <w:adjustRightInd w:val="0"/>
      <w:spacing w:before="180" w:after="0" w:line="240" w:lineRule="auto"/>
      <w:ind w:left="360" w:right="360"/>
      <w:jc w:val="both"/>
    </w:pPr>
    <w:rPr>
      <w:rFonts w:ascii="Arial" w:eastAsia="Times New Roman" w:hAnsi="Arial" w:cs="Arial"/>
      <w:sz w:val="24"/>
      <w:szCs w:val="24"/>
      <w:shd w:val="clear" w:color="auto" w:fill="EAEFED"/>
      <w:lang w:eastAsia="ru-RU"/>
    </w:rPr>
  </w:style>
  <w:style w:type="numbering" w:customStyle="1" w:styleId="35">
    <w:name w:val="Нет списка3"/>
    <w:next w:val="a5"/>
    <w:uiPriority w:val="99"/>
    <w:semiHidden/>
    <w:unhideWhenUsed/>
    <w:rsid w:val="00502AA4"/>
  </w:style>
  <w:style w:type="numbering" w:customStyle="1" w:styleId="42">
    <w:name w:val="Нет списка4"/>
    <w:next w:val="a5"/>
    <w:uiPriority w:val="99"/>
    <w:semiHidden/>
    <w:unhideWhenUsed/>
    <w:rsid w:val="00502AA4"/>
  </w:style>
  <w:style w:type="paragraph" w:customStyle="1" w:styleId="afffa">
    <w:name w:val="КСП"/>
    <w:basedOn w:val="ad"/>
    <w:link w:val="afffb"/>
    <w:qFormat/>
    <w:rsid w:val="00502AA4"/>
    <w:pPr>
      <w:ind w:firstLine="567"/>
      <w:jc w:val="both"/>
    </w:pPr>
    <w:rPr>
      <w:rFonts w:ascii="Times New Roman" w:eastAsia="Times New Roman" w:hAnsi="Times New Roman"/>
      <w:sz w:val="28"/>
      <w:szCs w:val="28"/>
      <w:lang w:eastAsia="ru-RU"/>
    </w:rPr>
  </w:style>
  <w:style w:type="character" w:customStyle="1" w:styleId="afffb">
    <w:name w:val="КСП Знак"/>
    <w:link w:val="afffa"/>
    <w:rsid w:val="00502AA4"/>
    <w:rPr>
      <w:rFonts w:ascii="Times New Roman" w:eastAsia="Times New Roman" w:hAnsi="Times New Roman"/>
      <w:sz w:val="28"/>
      <w:szCs w:val="28"/>
    </w:rPr>
  </w:style>
  <w:style w:type="character" w:customStyle="1" w:styleId="ae">
    <w:name w:val="Без интервала Знак"/>
    <w:link w:val="ad"/>
    <w:uiPriority w:val="1"/>
    <w:locked/>
    <w:rsid w:val="00C75D03"/>
    <w:rPr>
      <w:sz w:val="22"/>
      <w:szCs w:val="22"/>
      <w:lang w:eastAsia="en-US"/>
    </w:rPr>
  </w:style>
  <w:style w:type="paragraph" w:customStyle="1" w:styleId="afffc">
    <w:name w:val="Мой обычный"/>
    <w:basedOn w:val="a2"/>
    <w:link w:val="afffd"/>
    <w:autoRedefine/>
    <w:qFormat/>
    <w:rsid w:val="00134369"/>
    <w:pPr>
      <w:spacing w:after="0" w:line="240" w:lineRule="auto"/>
      <w:ind w:firstLine="567"/>
      <w:jc w:val="both"/>
    </w:pPr>
    <w:rPr>
      <w:rFonts w:ascii="Times New Roman" w:hAnsi="Times New Roman"/>
      <w:sz w:val="28"/>
      <w:szCs w:val="28"/>
    </w:rPr>
  </w:style>
  <w:style w:type="character" w:customStyle="1" w:styleId="afffd">
    <w:name w:val="Мой обычный Знак"/>
    <w:link w:val="afffc"/>
    <w:rsid w:val="00134369"/>
    <w:rPr>
      <w:rFonts w:ascii="Times New Roman" w:hAnsi="Times New Roman"/>
      <w:sz w:val="28"/>
      <w:szCs w:val="28"/>
      <w:lang w:eastAsia="en-US"/>
    </w:rPr>
  </w:style>
  <w:style w:type="paragraph" w:customStyle="1" w:styleId="8">
    <w:name w:val="Основной текст8"/>
    <w:basedOn w:val="a2"/>
    <w:rsid w:val="001E6BD9"/>
    <w:pPr>
      <w:widowControl w:val="0"/>
      <w:shd w:val="clear" w:color="auto" w:fill="FFFFFF"/>
      <w:spacing w:after="0" w:line="0" w:lineRule="atLeast"/>
      <w:ind w:hanging="1420"/>
      <w:jc w:val="center"/>
    </w:pPr>
    <w:rPr>
      <w:rFonts w:ascii="Times New Roman" w:eastAsia="Times New Roman" w:hAnsi="Times New Roman"/>
    </w:rPr>
  </w:style>
  <w:style w:type="character" w:customStyle="1" w:styleId="afffe">
    <w:name w:val="Сноска_"/>
    <w:link w:val="affff"/>
    <w:rsid w:val="001E6BD9"/>
    <w:rPr>
      <w:rFonts w:ascii="Times New Roman" w:eastAsia="Times New Roman" w:hAnsi="Times New Roman"/>
      <w:shd w:val="clear" w:color="auto" w:fill="FFFFFF"/>
    </w:rPr>
  </w:style>
  <w:style w:type="paragraph" w:customStyle="1" w:styleId="affff">
    <w:name w:val="Сноска"/>
    <w:basedOn w:val="a2"/>
    <w:link w:val="afffe"/>
    <w:rsid w:val="001E6BD9"/>
    <w:pPr>
      <w:widowControl w:val="0"/>
      <w:shd w:val="clear" w:color="auto" w:fill="FFFFFF"/>
      <w:spacing w:after="0" w:line="250" w:lineRule="exact"/>
    </w:pPr>
    <w:rPr>
      <w:rFonts w:ascii="Times New Roman" w:eastAsia="Times New Roman" w:hAnsi="Times New Roman"/>
      <w:sz w:val="20"/>
      <w:szCs w:val="20"/>
      <w:lang w:eastAsia="ru-RU"/>
    </w:rPr>
  </w:style>
  <w:style w:type="character" w:customStyle="1" w:styleId="affff0">
    <w:name w:val="Подпись к таблице_"/>
    <w:link w:val="affff1"/>
    <w:rsid w:val="001E6BD9"/>
    <w:rPr>
      <w:rFonts w:ascii="Times New Roman" w:eastAsia="Times New Roman" w:hAnsi="Times New Roman"/>
      <w:sz w:val="23"/>
      <w:szCs w:val="23"/>
      <w:shd w:val="clear" w:color="auto" w:fill="FFFFFF"/>
    </w:rPr>
  </w:style>
  <w:style w:type="character" w:customStyle="1" w:styleId="115pt">
    <w:name w:val="Основной текст + 11;5 pt"/>
    <w:rsid w:val="001E6BD9"/>
    <w:rPr>
      <w:rFonts w:ascii="Times New Roman" w:eastAsia="Times New Roman" w:hAnsi="Times New Roman" w:cs="Times New Roman"/>
      <w:b w:val="0"/>
      <w:bCs w:val="0"/>
      <w:i w:val="0"/>
      <w:iCs w:val="0"/>
      <w:smallCaps w:val="0"/>
      <w:strike w:val="0"/>
      <w:color w:val="000000"/>
      <w:spacing w:val="0"/>
      <w:w w:val="100"/>
      <w:position w:val="0"/>
      <w:sz w:val="23"/>
      <w:szCs w:val="23"/>
      <w:u w:val="none"/>
      <w:shd w:val="clear" w:color="auto" w:fill="FFFFFF"/>
      <w:lang w:val="ru-RU"/>
    </w:rPr>
  </w:style>
  <w:style w:type="paragraph" w:customStyle="1" w:styleId="52">
    <w:name w:val="Основной текст5"/>
    <w:basedOn w:val="a2"/>
    <w:rsid w:val="001E6BD9"/>
    <w:pPr>
      <w:widowControl w:val="0"/>
      <w:shd w:val="clear" w:color="auto" w:fill="FFFFFF"/>
      <w:spacing w:after="0" w:line="322" w:lineRule="exact"/>
      <w:ind w:hanging="380"/>
      <w:jc w:val="both"/>
    </w:pPr>
    <w:rPr>
      <w:rFonts w:ascii="Times New Roman" w:eastAsia="Times New Roman" w:hAnsi="Times New Roman"/>
      <w:color w:val="000000"/>
      <w:sz w:val="27"/>
      <w:szCs w:val="27"/>
      <w:lang w:eastAsia="ru-RU"/>
    </w:rPr>
  </w:style>
  <w:style w:type="paragraph" w:customStyle="1" w:styleId="affff1">
    <w:name w:val="Подпись к таблице"/>
    <w:basedOn w:val="a2"/>
    <w:link w:val="affff0"/>
    <w:rsid w:val="001E6BD9"/>
    <w:pPr>
      <w:widowControl w:val="0"/>
      <w:shd w:val="clear" w:color="auto" w:fill="FFFFFF"/>
      <w:spacing w:after="0" w:line="274" w:lineRule="exact"/>
      <w:jc w:val="right"/>
    </w:pPr>
    <w:rPr>
      <w:rFonts w:ascii="Times New Roman" w:eastAsia="Times New Roman" w:hAnsi="Times New Roman"/>
      <w:sz w:val="23"/>
      <w:szCs w:val="23"/>
      <w:lang w:eastAsia="ru-RU"/>
    </w:rPr>
  </w:style>
  <w:style w:type="paragraph" w:styleId="affff2">
    <w:name w:val="Revision"/>
    <w:hidden/>
    <w:uiPriority w:val="99"/>
    <w:semiHidden/>
    <w:rsid w:val="001E6BD9"/>
    <w:rPr>
      <w:sz w:val="22"/>
      <w:szCs w:val="22"/>
      <w:lang w:eastAsia="en-US"/>
    </w:rPr>
  </w:style>
  <w:style w:type="character" w:styleId="affff3">
    <w:name w:val="FollowedHyperlink"/>
    <w:uiPriority w:val="99"/>
    <w:semiHidden/>
    <w:unhideWhenUsed/>
    <w:rsid w:val="00FE55B5"/>
    <w:rPr>
      <w:color w:val="800080"/>
      <w:u w:val="single"/>
    </w:rPr>
  </w:style>
  <w:style w:type="paragraph" w:customStyle="1" w:styleId="affff4">
    <w:name w:val="Документ"/>
    <w:basedOn w:val="a2"/>
    <w:link w:val="affff5"/>
    <w:rsid w:val="00455F6B"/>
    <w:pPr>
      <w:spacing w:after="0" w:line="360" w:lineRule="auto"/>
      <w:ind w:firstLine="709"/>
      <w:jc w:val="both"/>
    </w:pPr>
    <w:rPr>
      <w:rFonts w:ascii="Times New Roman" w:hAnsi="Times New Roman"/>
      <w:sz w:val="28"/>
      <w:szCs w:val="20"/>
      <w:lang w:eastAsia="ru-RU"/>
    </w:rPr>
  </w:style>
  <w:style w:type="character" w:customStyle="1" w:styleId="affff5">
    <w:name w:val="Документ Знак"/>
    <w:link w:val="affff4"/>
    <w:locked/>
    <w:rsid w:val="00455F6B"/>
    <w:rPr>
      <w:rFonts w:ascii="Times New Roman" w:hAnsi="Times New Roman"/>
      <w:sz w:val="28"/>
    </w:rPr>
  </w:style>
  <w:style w:type="paragraph" w:customStyle="1" w:styleId="affff6">
    <w:name w:val="Акт"/>
    <w:basedOn w:val="a2"/>
    <w:link w:val="affff7"/>
    <w:rsid w:val="00455F6B"/>
    <w:pPr>
      <w:suppressAutoHyphens/>
      <w:spacing w:after="0" w:line="240" w:lineRule="auto"/>
      <w:ind w:firstLine="709"/>
      <w:jc w:val="both"/>
    </w:pPr>
    <w:rPr>
      <w:rFonts w:ascii="Times New Roman" w:hAnsi="Times New Roman"/>
      <w:sz w:val="28"/>
      <w:szCs w:val="20"/>
      <w:lang w:eastAsia="ru-RU"/>
    </w:rPr>
  </w:style>
  <w:style w:type="character" w:customStyle="1" w:styleId="affff7">
    <w:name w:val="Акт Знак"/>
    <w:link w:val="affff6"/>
    <w:locked/>
    <w:rsid w:val="00455F6B"/>
    <w:rPr>
      <w:rFonts w:ascii="Times New Roman" w:hAnsi="Times New Roman"/>
      <w:sz w:val="28"/>
    </w:rPr>
  </w:style>
  <w:style w:type="table" w:customStyle="1" w:styleId="71">
    <w:name w:val="Сетка таблицы7"/>
    <w:basedOn w:val="a4"/>
    <w:next w:val="a7"/>
    <w:uiPriority w:val="59"/>
    <w:rsid w:val="004519F3"/>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0">
    <w:name w:val="Сетка таблицы8"/>
    <w:basedOn w:val="a4"/>
    <w:next w:val="a7"/>
    <w:uiPriority w:val="59"/>
    <w:rsid w:val="004519F3"/>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Сетка таблицы21"/>
    <w:basedOn w:val="a4"/>
    <w:next w:val="a7"/>
    <w:uiPriority w:val="59"/>
    <w:rsid w:val="004519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0">
    <w:name w:val="Сетка таблицы22"/>
    <w:basedOn w:val="a4"/>
    <w:next w:val="a7"/>
    <w:uiPriority w:val="59"/>
    <w:rsid w:val="004519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4">
    <w:name w:val="s4"/>
    <w:rsid w:val="004519F3"/>
  </w:style>
  <w:style w:type="character" w:customStyle="1" w:styleId="s3">
    <w:name w:val="s3"/>
    <w:rsid w:val="004519F3"/>
  </w:style>
  <w:style w:type="table" w:customStyle="1" w:styleId="9">
    <w:name w:val="Сетка таблицы9"/>
    <w:basedOn w:val="a4"/>
    <w:next w:val="a7"/>
    <w:uiPriority w:val="59"/>
    <w:rsid w:val="004519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0">
    <w:name w:val="Сетка таблицы10"/>
    <w:basedOn w:val="a4"/>
    <w:next w:val="a7"/>
    <w:uiPriority w:val="59"/>
    <w:rsid w:val="004519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Title">
    <w:name w:val="ConsPlusTitle"/>
    <w:rsid w:val="008F35DB"/>
    <w:pPr>
      <w:widowControl w:val="0"/>
      <w:autoSpaceDE w:val="0"/>
      <w:autoSpaceDN w:val="0"/>
    </w:pPr>
    <w:rPr>
      <w:rFonts w:eastAsia="Times New Roman" w:cs="Calibri"/>
      <w:b/>
      <w:sz w:val="22"/>
    </w:rPr>
  </w:style>
  <w:style w:type="character" w:customStyle="1" w:styleId="affff8">
    <w:name w:val="Сравнение редакций. Удаленный фрагмент"/>
    <w:uiPriority w:val="99"/>
    <w:rsid w:val="000E626E"/>
    <w:rPr>
      <w:color w:val="000000"/>
      <w:shd w:val="clear" w:color="auto" w:fill="C4C413"/>
    </w:rPr>
  </w:style>
  <w:style w:type="paragraph" w:customStyle="1" w:styleId="ConsPlusCell">
    <w:name w:val="ConsPlusCell"/>
    <w:uiPriority w:val="99"/>
    <w:rsid w:val="005216FB"/>
    <w:pPr>
      <w:widowControl w:val="0"/>
      <w:autoSpaceDE w:val="0"/>
      <w:autoSpaceDN w:val="0"/>
      <w:adjustRightInd w:val="0"/>
    </w:pPr>
    <w:rPr>
      <w:rFonts w:cs="Calibri"/>
      <w:sz w:val="22"/>
      <w:szCs w:val="22"/>
    </w:rPr>
  </w:style>
  <w:style w:type="table" w:customStyle="1" w:styleId="111">
    <w:name w:val="Сетка таблицы11"/>
    <w:basedOn w:val="a4"/>
    <w:next w:val="a7"/>
    <w:uiPriority w:val="59"/>
    <w:rsid w:val="00A82A50"/>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50">
    <w:name w:val="Заголовок 5 Знак"/>
    <w:link w:val="5"/>
    <w:rsid w:val="008D6631"/>
    <w:rPr>
      <w:rFonts w:eastAsia="Times New Roman"/>
      <w:b/>
      <w:bCs/>
      <w:i/>
      <w:iCs/>
      <w:sz w:val="26"/>
      <w:szCs w:val="26"/>
      <w:lang w:eastAsia="en-US"/>
    </w:rPr>
  </w:style>
  <w:style w:type="paragraph" w:customStyle="1" w:styleId="2a">
    <w:name w:val="Абзац списка2"/>
    <w:basedOn w:val="a2"/>
    <w:link w:val="ListParagraphChar"/>
    <w:rsid w:val="00732915"/>
    <w:pPr>
      <w:ind w:left="720"/>
      <w:contextualSpacing/>
    </w:pPr>
    <w:rPr>
      <w:rFonts w:eastAsia="Times New Roman"/>
    </w:rPr>
  </w:style>
  <w:style w:type="character" w:customStyle="1" w:styleId="ListParagraphChar">
    <w:name w:val="List Paragraph Char"/>
    <w:link w:val="2a"/>
    <w:locked/>
    <w:rsid w:val="00732915"/>
    <w:rPr>
      <w:rFonts w:eastAsia="Times New Roman"/>
      <w:sz w:val="22"/>
      <w:szCs w:val="22"/>
      <w:lang w:eastAsia="en-US"/>
    </w:rPr>
  </w:style>
  <w:style w:type="paragraph" w:customStyle="1" w:styleId="b-articletext">
    <w:name w:val="b-articletext"/>
    <w:basedOn w:val="a2"/>
    <w:rsid w:val="00250098"/>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affff9">
    <w:name w:val="Выделение для Базового Поиска"/>
    <w:uiPriority w:val="99"/>
    <w:rsid w:val="00646008"/>
    <w:rPr>
      <w:b/>
      <w:bCs/>
      <w:color w:val="0058A9"/>
    </w:rPr>
  </w:style>
  <w:style w:type="character" w:customStyle="1" w:styleId="ListParagraphChar1">
    <w:name w:val="List Paragraph Char1"/>
    <w:link w:val="17"/>
    <w:locked/>
    <w:rsid w:val="00DB2871"/>
    <w:rPr>
      <w:rFonts w:eastAsia="Times New Roman" w:cs="Calibri"/>
      <w:sz w:val="22"/>
      <w:szCs w:val="22"/>
      <w:lang w:eastAsia="en-US"/>
    </w:rPr>
  </w:style>
  <w:style w:type="character" w:customStyle="1" w:styleId="40">
    <w:name w:val="Заголовок 4 Знак"/>
    <w:link w:val="4"/>
    <w:uiPriority w:val="9"/>
    <w:rsid w:val="0058710A"/>
    <w:rPr>
      <w:rFonts w:ascii="Times New Roman" w:eastAsia="Times New Roman" w:hAnsi="Times New Roman"/>
      <w:b/>
      <w:bCs/>
      <w:sz w:val="28"/>
      <w:szCs w:val="28"/>
    </w:rPr>
  </w:style>
  <w:style w:type="paragraph" w:customStyle="1" w:styleId="affffa">
    <w:name w:val="Комментарий"/>
    <w:basedOn w:val="a2"/>
    <w:next w:val="a2"/>
    <w:uiPriority w:val="99"/>
    <w:rsid w:val="0058710A"/>
    <w:pPr>
      <w:autoSpaceDE w:val="0"/>
      <w:autoSpaceDN w:val="0"/>
      <w:adjustRightInd w:val="0"/>
      <w:spacing w:after="0" w:line="240" w:lineRule="auto"/>
      <w:ind w:left="170"/>
      <w:jc w:val="both"/>
    </w:pPr>
    <w:rPr>
      <w:rFonts w:ascii="Arial" w:eastAsia="Times New Roman" w:hAnsi="Arial"/>
      <w:i/>
      <w:iCs/>
      <w:color w:val="800080"/>
      <w:sz w:val="20"/>
      <w:szCs w:val="20"/>
      <w:lang w:eastAsia="ru-RU"/>
    </w:rPr>
  </w:style>
  <w:style w:type="paragraph" w:customStyle="1" w:styleId="18">
    <w:name w:val="1"/>
    <w:rsid w:val="0058710A"/>
    <w:rPr>
      <w:rFonts w:ascii="Times New Roman" w:eastAsia="Times New Roman" w:hAnsi="Times New Roman"/>
      <w:sz w:val="24"/>
      <w:szCs w:val="24"/>
    </w:rPr>
  </w:style>
  <w:style w:type="paragraph" w:customStyle="1" w:styleId="affffb">
    <w:name w:val="Текст (лев. подпись)"/>
    <w:basedOn w:val="a2"/>
    <w:next w:val="a2"/>
    <w:rsid w:val="0058710A"/>
    <w:pPr>
      <w:autoSpaceDE w:val="0"/>
      <w:autoSpaceDN w:val="0"/>
      <w:adjustRightInd w:val="0"/>
      <w:spacing w:after="0" w:line="240" w:lineRule="auto"/>
    </w:pPr>
    <w:rPr>
      <w:rFonts w:ascii="Arial" w:eastAsia="Times New Roman" w:hAnsi="Arial"/>
      <w:sz w:val="24"/>
      <w:szCs w:val="24"/>
      <w:lang w:eastAsia="ru-RU"/>
    </w:rPr>
  </w:style>
  <w:style w:type="character" w:customStyle="1" w:styleId="affffc">
    <w:name w:val="Сравнение редакций. Добавленный фрагмент"/>
    <w:uiPriority w:val="99"/>
    <w:rsid w:val="0058710A"/>
    <w:rPr>
      <w:color w:val="0000FF"/>
    </w:rPr>
  </w:style>
  <w:style w:type="paragraph" w:customStyle="1" w:styleId="affffd">
    <w:name w:val="Интерфейс"/>
    <w:basedOn w:val="a2"/>
    <w:next w:val="a2"/>
    <w:rsid w:val="0058710A"/>
    <w:pPr>
      <w:widowControl w:val="0"/>
      <w:autoSpaceDE w:val="0"/>
      <w:autoSpaceDN w:val="0"/>
      <w:adjustRightInd w:val="0"/>
      <w:spacing w:after="0" w:line="240" w:lineRule="auto"/>
      <w:jc w:val="both"/>
    </w:pPr>
    <w:rPr>
      <w:rFonts w:ascii="Arial" w:eastAsia="Times New Roman" w:hAnsi="Arial" w:cs="Arial"/>
      <w:color w:val="ECE9D8"/>
      <w:lang w:eastAsia="ru-RU"/>
    </w:rPr>
  </w:style>
  <w:style w:type="paragraph" w:customStyle="1" w:styleId="211">
    <w:name w:val="Основной текст с отступом 21"/>
    <w:basedOn w:val="a2"/>
    <w:rsid w:val="0058710A"/>
    <w:pPr>
      <w:overflowPunct w:val="0"/>
      <w:autoSpaceDE w:val="0"/>
      <w:autoSpaceDN w:val="0"/>
      <w:adjustRightInd w:val="0"/>
      <w:spacing w:after="0" w:line="240" w:lineRule="auto"/>
      <w:ind w:firstLine="709"/>
      <w:jc w:val="both"/>
    </w:pPr>
    <w:rPr>
      <w:rFonts w:ascii="Times New Roman" w:eastAsia="Times New Roman" w:hAnsi="Times New Roman"/>
      <w:sz w:val="28"/>
      <w:szCs w:val="20"/>
      <w:lang w:eastAsia="ru-RU"/>
    </w:rPr>
  </w:style>
  <w:style w:type="character" w:customStyle="1" w:styleId="BodyTextIndentChar">
    <w:name w:val="Body Text Indent Char"/>
    <w:locked/>
    <w:rsid w:val="0058710A"/>
    <w:rPr>
      <w:rFonts w:ascii="Times New Roman" w:hAnsi="Times New Roman" w:cs="Times New Roman"/>
      <w:sz w:val="24"/>
      <w:szCs w:val="24"/>
    </w:rPr>
  </w:style>
  <w:style w:type="character" w:customStyle="1" w:styleId="apple-style-span">
    <w:name w:val="apple-style-span"/>
    <w:rsid w:val="0058710A"/>
  </w:style>
  <w:style w:type="character" w:customStyle="1" w:styleId="affffe">
    <w:name w:val="Активная гипертекстовая ссылка"/>
    <w:rsid w:val="0058710A"/>
    <w:rPr>
      <w:rFonts w:cs="Times New Roman"/>
      <w:b/>
      <w:color w:val="008000"/>
      <w:u w:val="single"/>
    </w:rPr>
  </w:style>
  <w:style w:type="paragraph" w:customStyle="1" w:styleId="text2">
    <w:name w:val="text2"/>
    <w:basedOn w:val="a2"/>
    <w:rsid w:val="0058710A"/>
    <w:pPr>
      <w:spacing w:before="210" w:after="0" w:line="240" w:lineRule="auto"/>
      <w:ind w:right="270"/>
      <w:jc w:val="both"/>
    </w:pPr>
    <w:rPr>
      <w:rFonts w:ascii="Tahoma" w:eastAsia="Times New Roman" w:hAnsi="Tahoma" w:cs="Tahoma"/>
      <w:color w:val="000000"/>
      <w:sz w:val="18"/>
      <w:szCs w:val="18"/>
      <w:lang w:eastAsia="ru-RU"/>
    </w:rPr>
  </w:style>
  <w:style w:type="character" w:customStyle="1" w:styleId="BodyTextIndentChar1">
    <w:name w:val="Body Text Indent Char1"/>
    <w:locked/>
    <w:rsid w:val="0058710A"/>
    <w:rPr>
      <w:sz w:val="24"/>
      <w:szCs w:val="24"/>
      <w:lang w:val="ru-RU" w:eastAsia="ru-RU" w:bidi="ar-SA"/>
    </w:rPr>
  </w:style>
  <w:style w:type="paragraph" w:customStyle="1" w:styleId="bl0">
    <w:name w:val="bl0"/>
    <w:basedOn w:val="a2"/>
    <w:rsid w:val="0058710A"/>
    <w:pPr>
      <w:spacing w:before="100" w:beforeAutospacing="1" w:after="100" w:afterAutospacing="1" w:line="240" w:lineRule="auto"/>
    </w:pPr>
    <w:rPr>
      <w:rFonts w:ascii="Times New Roman" w:eastAsia="Times New Roman" w:hAnsi="Times New Roman"/>
      <w:b/>
      <w:bCs/>
      <w:sz w:val="18"/>
      <w:szCs w:val="18"/>
      <w:lang w:eastAsia="ru-RU"/>
    </w:rPr>
  </w:style>
  <w:style w:type="paragraph" w:styleId="a">
    <w:name w:val="List Bullet"/>
    <w:basedOn w:val="a2"/>
    <w:rsid w:val="0058710A"/>
    <w:pPr>
      <w:numPr>
        <w:numId w:val="1"/>
      </w:numPr>
      <w:spacing w:after="0" w:line="240" w:lineRule="auto"/>
    </w:pPr>
    <w:rPr>
      <w:rFonts w:ascii="Times New Roman" w:eastAsia="Times New Roman" w:hAnsi="Times New Roman"/>
      <w:sz w:val="24"/>
      <w:szCs w:val="24"/>
      <w:lang w:eastAsia="ru-RU"/>
    </w:rPr>
  </w:style>
  <w:style w:type="paragraph" w:customStyle="1" w:styleId="afffff">
    <w:name w:val="Информация об изменениях документа"/>
    <w:basedOn w:val="affffa"/>
    <w:next w:val="a2"/>
    <w:uiPriority w:val="99"/>
    <w:rsid w:val="0058710A"/>
    <w:pPr>
      <w:widowControl w:val="0"/>
      <w:spacing w:before="75"/>
    </w:pPr>
    <w:rPr>
      <w:rFonts w:cs="Arial"/>
      <w:color w:val="353842"/>
      <w:sz w:val="24"/>
      <w:szCs w:val="24"/>
      <w:shd w:val="clear" w:color="auto" w:fill="F0F0F0"/>
    </w:rPr>
  </w:style>
  <w:style w:type="paragraph" w:styleId="afffff0">
    <w:name w:val="List"/>
    <w:basedOn w:val="a2"/>
    <w:rsid w:val="0058710A"/>
    <w:pPr>
      <w:spacing w:after="0" w:line="240" w:lineRule="auto"/>
      <w:ind w:left="283" w:hanging="283"/>
    </w:pPr>
    <w:rPr>
      <w:rFonts w:ascii="Times New Roman" w:eastAsia="Times New Roman" w:hAnsi="Times New Roman"/>
      <w:sz w:val="24"/>
      <w:szCs w:val="24"/>
      <w:lang w:eastAsia="ru-RU"/>
    </w:rPr>
  </w:style>
  <w:style w:type="paragraph" w:styleId="43">
    <w:name w:val="toc 4"/>
    <w:basedOn w:val="a2"/>
    <w:next w:val="a2"/>
    <w:autoRedefine/>
    <w:uiPriority w:val="39"/>
    <w:unhideWhenUsed/>
    <w:rsid w:val="004D69AE"/>
    <w:pPr>
      <w:spacing w:after="100" w:line="259" w:lineRule="auto"/>
      <w:ind w:left="660"/>
    </w:pPr>
    <w:rPr>
      <w:rFonts w:eastAsia="Times New Roman"/>
      <w:lang w:eastAsia="ru-RU"/>
    </w:rPr>
  </w:style>
  <w:style w:type="paragraph" w:styleId="53">
    <w:name w:val="toc 5"/>
    <w:basedOn w:val="a2"/>
    <w:next w:val="a2"/>
    <w:autoRedefine/>
    <w:uiPriority w:val="39"/>
    <w:unhideWhenUsed/>
    <w:rsid w:val="004D69AE"/>
    <w:pPr>
      <w:spacing w:after="100" w:line="259" w:lineRule="auto"/>
      <w:ind w:left="880"/>
    </w:pPr>
    <w:rPr>
      <w:rFonts w:eastAsia="Times New Roman"/>
      <w:lang w:eastAsia="ru-RU"/>
    </w:rPr>
  </w:style>
  <w:style w:type="paragraph" w:styleId="60">
    <w:name w:val="toc 6"/>
    <w:basedOn w:val="a2"/>
    <w:next w:val="a2"/>
    <w:autoRedefine/>
    <w:uiPriority w:val="39"/>
    <w:unhideWhenUsed/>
    <w:rsid w:val="004D69AE"/>
    <w:pPr>
      <w:spacing w:after="100" w:line="259" w:lineRule="auto"/>
      <w:ind w:left="1100"/>
    </w:pPr>
    <w:rPr>
      <w:rFonts w:eastAsia="Times New Roman"/>
      <w:lang w:eastAsia="ru-RU"/>
    </w:rPr>
  </w:style>
  <w:style w:type="paragraph" w:styleId="72">
    <w:name w:val="toc 7"/>
    <w:basedOn w:val="a2"/>
    <w:next w:val="a2"/>
    <w:autoRedefine/>
    <w:uiPriority w:val="39"/>
    <w:unhideWhenUsed/>
    <w:rsid w:val="004D69AE"/>
    <w:pPr>
      <w:spacing w:after="100" w:line="259" w:lineRule="auto"/>
      <w:ind w:left="1320"/>
    </w:pPr>
    <w:rPr>
      <w:rFonts w:eastAsia="Times New Roman"/>
      <w:lang w:eastAsia="ru-RU"/>
    </w:rPr>
  </w:style>
  <w:style w:type="paragraph" w:styleId="81">
    <w:name w:val="toc 8"/>
    <w:basedOn w:val="a2"/>
    <w:next w:val="a2"/>
    <w:autoRedefine/>
    <w:uiPriority w:val="39"/>
    <w:unhideWhenUsed/>
    <w:rsid w:val="004D69AE"/>
    <w:pPr>
      <w:spacing w:after="100" w:line="259" w:lineRule="auto"/>
      <w:ind w:left="1540"/>
    </w:pPr>
    <w:rPr>
      <w:rFonts w:eastAsia="Times New Roman"/>
      <w:lang w:eastAsia="ru-RU"/>
    </w:rPr>
  </w:style>
  <w:style w:type="paragraph" w:styleId="90">
    <w:name w:val="toc 9"/>
    <w:basedOn w:val="a2"/>
    <w:next w:val="a2"/>
    <w:autoRedefine/>
    <w:uiPriority w:val="39"/>
    <w:unhideWhenUsed/>
    <w:rsid w:val="004D69AE"/>
    <w:pPr>
      <w:spacing w:after="100" w:line="259" w:lineRule="auto"/>
      <w:ind w:left="1760"/>
    </w:pPr>
    <w:rPr>
      <w:rFonts w:eastAsia="Times New Roman"/>
      <w:lang w:eastAsia="ru-RU"/>
    </w:rPr>
  </w:style>
  <w:style w:type="paragraph" w:customStyle="1" w:styleId="afffff1">
    <w:name w:val="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2"/>
    <w:autoRedefine/>
    <w:rsid w:val="00ED147B"/>
    <w:pPr>
      <w:spacing w:after="160" w:line="240" w:lineRule="exact"/>
    </w:pPr>
    <w:rPr>
      <w:rFonts w:ascii="Times New Roman" w:eastAsia="Times New Roman" w:hAnsi="Times New Roman"/>
      <w:sz w:val="28"/>
      <w:szCs w:val="20"/>
      <w:lang w:val="en-US"/>
    </w:rPr>
  </w:style>
  <w:style w:type="paragraph" w:customStyle="1" w:styleId="11Char">
    <w:name w:val="Знак1 Знак Знак Знак Знак Знак Знак Знак Знак1 Char"/>
    <w:basedOn w:val="a2"/>
    <w:rsid w:val="00ED147B"/>
    <w:pPr>
      <w:spacing w:after="160" w:line="240" w:lineRule="exact"/>
    </w:pPr>
    <w:rPr>
      <w:rFonts w:ascii="Verdana" w:eastAsia="Times New Roman" w:hAnsi="Verdana"/>
      <w:sz w:val="20"/>
      <w:szCs w:val="20"/>
      <w:lang w:val="en-US"/>
    </w:rPr>
  </w:style>
  <w:style w:type="paragraph" w:customStyle="1" w:styleId="afffff2">
    <w:name w:val="Знак Знак Знак Знак"/>
    <w:basedOn w:val="a2"/>
    <w:rsid w:val="00ED147B"/>
    <w:pPr>
      <w:spacing w:before="100" w:beforeAutospacing="1" w:after="100" w:afterAutospacing="1" w:line="240" w:lineRule="auto"/>
    </w:pPr>
    <w:rPr>
      <w:rFonts w:ascii="Tahoma" w:eastAsia="Times New Roman" w:hAnsi="Tahoma"/>
      <w:sz w:val="20"/>
      <w:szCs w:val="20"/>
      <w:lang w:val="en-US"/>
    </w:rPr>
  </w:style>
  <w:style w:type="paragraph" w:customStyle="1" w:styleId="afffff3">
    <w:name w:val="Знак"/>
    <w:basedOn w:val="a2"/>
    <w:rsid w:val="00ED147B"/>
    <w:pPr>
      <w:spacing w:before="100" w:beforeAutospacing="1" w:after="100" w:afterAutospacing="1" w:line="240" w:lineRule="auto"/>
    </w:pPr>
    <w:rPr>
      <w:rFonts w:ascii="Tahoma" w:eastAsia="Times New Roman" w:hAnsi="Tahoma" w:cs="Tahoma"/>
      <w:sz w:val="20"/>
      <w:szCs w:val="20"/>
      <w:lang w:val="en-US"/>
    </w:rPr>
  </w:style>
  <w:style w:type="paragraph" w:customStyle="1" w:styleId="19">
    <w:name w:val="Знак Знак Знак Знак Знак Знак Знак Знак Знак Знак Знак Знак Знак Знак Знак Знак Знак Знак Знак Знак Знак Знак Знак Знак Знак Знак Знак Знак Знак Знак Знак1"/>
    <w:basedOn w:val="a2"/>
    <w:autoRedefine/>
    <w:rsid w:val="00ED147B"/>
    <w:pPr>
      <w:spacing w:after="160" w:line="240" w:lineRule="exact"/>
    </w:pPr>
    <w:rPr>
      <w:rFonts w:ascii="Times New Roman" w:eastAsia="Times New Roman" w:hAnsi="Times New Roman"/>
      <w:sz w:val="28"/>
      <w:szCs w:val="28"/>
      <w:lang w:val="en-US"/>
    </w:rPr>
  </w:style>
  <w:style w:type="paragraph" w:customStyle="1" w:styleId="ConsNormal">
    <w:name w:val="ConsNormal"/>
    <w:rsid w:val="00ED147B"/>
    <w:pPr>
      <w:widowControl w:val="0"/>
      <w:autoSpaceDE w:val="0"/>
      <w:autoSpaceDN w:val="0"/>
      <w:adjustRightInd w:val="0"/>
      <w:ind w:right="19772" w:firstLine="720"/>
    </w:pPr>
    <w:rPr>
      <w:rFonts w:ascii="Arial" w:eastAsia="Times New Roman" w:hAnsi="Arial" w:cs="Arial"/>
    </w:rPr>
  </w:style>
  <w:style w:type="paragraph" w:customStyle="1" w:styleId="text">
    <w:name w:val="text"/>
    <w:basedOn w:val="a2"/>
    <w:rsid w:val="00ED147B"/>
    <w:pPr>
      <w:spacing w:before="240" w:after="240" w:line="240" w:lineRule="auto"/>
    </w:pPr>
    <w:rPr>
      <w:rFonts w:ascii="Times New Roman" w:eastAsia="Times New Roman" w:hAnsi="Times New Roman"/>
      <w:sz w:val="24"/>
      <w:szCs w:val="24"/>
      <w:lang w:eastAsia="ru-RU"/>
    </w:rPr>
  </w:style>
  <w:style w:type="character" w:customStyle="1" w:styleId="ConsPlusNormal0">
    <w:name w:val="ConsPlusNormal Знак"/>
    <w:link w:val="ConsPlusNormal"/>
    <w:locked/>
    <w:rsid w:val="00ED147B"/>
    <w:rPr>
      <w:rFonts w:ascii="Arial" w:eastAsia="Times New Roman" w:hAnsi="Arial" w:cs="Arial"/>
    </w:rPr>
  </w:style>
  <w:style w:type="table" w:customStyle="1" w:styleId="120">
    <w:name w:val="Сетка таблицы12"/>
    <w:basedOn w:val="a4"/>
    <w:next w:val="a7"/>
    <w:uiPriority w:val="59"/>
    <w:rsid w:val="00ED147B"/>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normal1">
    <w:name w:val="consplusnormal"/>
    <w:basedOn w:val="a2"/>
    <w:rsid w:val="00D16913"/>
    <w:pPr>
      <w:autoSpaceDE w:val="0"/>
      <w:autoSpaceDN w:val="0"/>
      <w:spacing w:after="0" w:line="240" w:lineRule="auto"/>
      <w:ind w:firstLine="720"/>
    </w:pPr>
    <w:rPr>
      <w:rFonts w:ascii="Arial" w:eastAsia="Times New Roman" w:hAnsi="Arial" w:cs="Arial"/>
      <w:sz w:val="20"/>
      <w:szCs w:val="20"/>
      <w:lang w:eastAsia="ru-RU"/>
    </w:rPr>
  </w:style>
  <w:style w:type="paragraph" w:customStyle="1" w:styleId="ConsCell">
    <w:name w:val="ConsCell"/>
    <w:rsid w:val="00D16913"/>
    <w:pPr>
      <w:widowControl w:val="0"/>
    </w:pPr>
    <w:rPr>
      <w:rFonts w:ascii="Arial" w:eastAsia="Times New Roman" w:hAnsi="Arial"/>
      <w:snapToGrid w:val="0"/>
    </w:rPr>
  </w:style>
  <w:style w:type="paragraph" w:customStyle="1" w:styleId="1a">
    <w:name w:val="Основной текст1"/>
    <w:basedOn w:val="a2"/>
    <w:rsid w:val="00D16913"/>
    <w:pPr>
      <w:widowControl w:val="0"/>
      <w:shd w:val="clear" w:color="auto" w:fill="FFFFFF"/>
      <w:spacing w:before="300" w:after="300" w:line="293" w:lineRule="exact"/>
      <w:jc w:val="both"/>
    </w:pPr>
    <w:rPr>
      <w:rFonts w:ascii="Times New Roman" w:eastAsia="Times New Roman" w:hAnsi="Times New Roman"/>
      <w:spacing w:val="2"/>
      <w:sz w:val="20"/>
      <w:szCs w:val="20"/>
    </w:rPr>
  </w:style>
  <w:style w:type="character" w:customStyle="1" w:styleId="8pt0pt">
    <w:name w:val="Основной текст + 8 pt;Интервал 0 pt"/>
    <w:rsid w:val="00D16913"/>
    <w:rPr>
      <w:rFonts w:ascii="Times New Roman" w:eastAsia="Times New Roman" w:hAnsi="Times New Roman" w:cs="Times New Roman"/>
      <w:color w:val="000000"/>
      <w:spacing w:val="3"/>
      <w:w w:val="100"/>
      <w:position w:val="0"/>
      <w:sz w:val="16"/>
      <w:szCs w:val="16"/>
      <w:shd w:val="clear" w:color="auto" w:fill="FFFFFF"/>
      <w:lang w:val="ru-RU"/>
    </w:rPr>
  </w:style>
  <w:style w:type="character" w:customStyle="1" w:styleId="0pt">
    <w:name w:val="Основной текст + Интервал 0 pt"/>
    <w:rsid w:val="00D16913"/>
    <w:rPr>
      <w:rFonts w:ascii="Times New Roman" w:eastAsia="Times New Roman" w:hAnsi="Times New Roman" w:cs="Times New Roman"/>
      <w:b w:val="0"/>
      <w:bCs w:val="0"/>
      <w:i w:val="0"/>
      <w:iCs w:val="0"/>
      <w:smallCaps w:val="0"/>
      <w:strike w:val="0"/>
      <w:color w:val="000000"/>
      <w:spacing w:val="7"/>
      <w:w w:val="100"/>
      <w:position w:val="0"/>
      <w:sz w:val="20"/>
      <w:szCs w:val="20"/>
      <w:u w:val="none"/>
      <w:shd w:val="clear" w:color="auto" w:fill="FFFFFF"/>
      <w:lang w:val="ru-RU"/>
    </w:rPr>
  </w:style>
  <w:style w:type="character" w:customStyle="1" w:styleId="A30">
    <w:name w:val="A3"/>
    <w:rsid w:val="00D16913"/>
    <w:rPr>
      <w:rFonts w:ascii="Minion Pro" w:hAnsi="Minion Pro" w:cs="Minion Pro" w:hint="default"/>
      <w:color w:val="000000"/>
      <w:sz w:val="20"/>
      <w:szCs w:val="20"/>
    </w:rPr>
  </w:style>
  <w:style w:type="character" w:customStyle="1" w:styleId="2b">
    <w:name w:val="Основной текст (2)_"/>
    <w:link w:val="2c"/>
    <w:rsid w:val="00D16913"/>
    <w:rPr>
      <w:rFonts w:ascii="Times New Roman" w:eastAsia="Times New Roman" w:hAnsi="Times New Roman"/>
      <w:sz w:val="26"/>
      <w:szCs w:val="26"/>
      <w:shd w:val="clear" w:color="auto" w:fill="FFFFFF"/>
    </w:rPr>
  </w:style>
  <w:style w:type="paragraph" w:customStyle="1" w:styleId="2c">
    <w:name w:val="Основной текст (2)"/>
    <w:basedOn w:val="a2"/>
    <w:link w:val="2b"/>
    <w:rsid w:val="00D16913"/>
    <w:pPr>
      <w:widowControl w:val="0"/>
      <w:shd w:val="clear" w:color="auto" w:fill="FFFFFF"/>
      <w:spacing w:before="1020" w:after="340" w:line="288" w:lineRule="exact"/>
      <w:jc w:val="center"/>
    </w:pPr>
    <w:rPr>
      <w:rFonts w:ascii="Times New Roman" w:eastAsia="Times New Roman" w:hAnsi="Times New Roman"/>
      <w:sz w:val="26"/>
      <w:szCs w:val="26"/>
      <w:lang w:eastAsia="ru-RU"/>
    </w:rPr>
  </w:style>
  <w:style w:type="paragraph" w:customStyle="1" w:styleId="320">
    <w:name w:val="Основной текст 32"/>
    <w:basedOn w:val="a2"/>
    <w:uiPriority w:val="99"/>
    <w:rsid w:val="00835460"/>
    <w:pPr>
      <w:suppressAutoHyphens/>
      <w:overflowPunct w:val="0"/>
      <w:autoSpaceDE w:val="0"/>
      <w:spacing w:after="0" w:line="240" w:lineRule="auto"/>
    </w:pPr>
    <w:rPr>
      <w:rFonts w:ascii="Times New Roman" w:eastAsia="Times New Roman" w:hAnsi="Times New Roman"/>
      <w:iCs/>
      <w:sz w:val="28"/>
      <w:szCs w:val="20"/>
      <w:lang w:eastAsia="zh-CN"/>
    </w:rPr>
  </w:style>
  <w:style w:type="table" w:customStyle="1" w:styleId="112">
    <w:name w:val="Таблица простая 11"/>
    <w:basedOn w:val="a4"/>
    <w:uiPriority w:val="41"/>
    <w:rsid w:val="00A81F09"/>
    <w:rPr>
      <w:sz w:val="22"/>
      <w:szCs w:val="22"/>
      <w:lang w:eastAsia="en-US"/>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customStyle="1" w:styleId="1">
    <w:name w:val="Обычный1"/>
    <w:basedOn w:val="a2"/>
    <w:link w:val="1b"/>
    <w:qFormat/>
    <w:rsid w:val="008C53A6"/>
    <w:pPr>
      <w:numPr>
        <w:numId w:val="2"/>
      </w:numPr>
      <w:spacing w:after="0" w:line="240" w:lineRule="auto"/>
      <w:jc w:val="both"/>
    </w:pPr>
    <w:rPr>
      <w:rFonts w:ascii="Times New Roman" w:hAnsi="Times New Roman"/>
      <w:sz w:val="28"/>
      <w:szCs w:val="16"/>
    </w:rPr>
  </w:style>
  <w:style w:type="character" w:customStyle="1" w:styleId="1b">
    <w:name w:val="Обычный1 Знак"/>
    <w:link w:val="1"/>
    <w:rsid w:val="008C53A6"/>
    <w:rPr>
      <w:rFonts w:ascii="Times New Roman" w:hAnsi="Times New Roman"/>
      <w:sz w:val="28"/>
      <w:szCs w:val="16"/>
      <w:lang w:eastAsia="en-US"/>
    </w:rPr>
  </w:style>
  <w:style w:type="paragraph" w:customStyle="1" w:styleId="1c">
    <w:name w:val="Заголовок1"/>
    <w:basedOn w:val="a2"/>
    <w:link w:val="1d"/>
    <w:autoRedefine/>
    <w:qFormat/>
    <w:rsid w:val="009A7DE7"/>
    <w:pPr>
      <w:keepNext/>
      <w:keepLines/>
      <w:spacing w:before="120" w:after="120" w:line="240" w:lineRule="auto"/>
      <w:jc w:val="center"/>
      <w:outlineLvl w:val="0"/>
    </w:pPr>
    <w:rPr>
      <w:rFonts w:ascii="Times New Roman" w:eastAsia="Times New Roman" w:hAnsi="Times New Roman"/>
      <w:b/>
      <w:bCs/>
      <w:sz w:val="28"/>
      <w:szCs w:val="28"/>
      <w:lang w:val="x-none"/>
    </w:rPr>
  </w:style>
  <w:style w:type="character" w:customStyle="1" w:styleId="1d">
    <w:name w:val="Заголовок1 Знак"/>
    <w:link w:val="1c"/>
    <w:rsid w:val="009A7DE7"/>
    <w:rPr>
      <w:rFonts w:ascii="Times New Roman" w:eastAsia="Times New Roman" w:hAnsi="Times New Roman"/>
      <w:b/>
      <w:bCs/>
      <w:sz w:val="28"/>
      <w:szCs w:val="28"/>
      <w:lang w:val="x-none" w:eastAsia="en-US"/>
    </w:rPr>
  </w:style>
  <w:style w:type="numbering" w:customStyle="1" w:styleId="54">
    <w:name w:val="Нет списка5"/>
    <w:next w:val="a5"/>
    <w:uiPriority w:val="99"/>
    <w:semiHidden/>
    <w:unhideWhenUsed/>
    <w:rsid w:val="005721D0"/>
  </w:style>
  <w:style w:type="character" w:customStyle="1" w:styleId="cs63eb74b21">
    <w:name w:val="cs63eb74b21"/>
    <w:rsid w:val="00D92785"/>
    <w:rPr>
      <w:rFonts w:ascii="Times New Roman" w:hAnsi="Times New Roman" w:cs="Times New Roman" w:hint="default"/>
      <w:b w:val="0"/>
      <w:bCs w:val="0"/>
      <w:i w:val="0"/>
      <w:iCs w:val="0"/>
      <w:color w:val="000000"/>
      <w:sz w:val="24"/>
      <w:szCs w:val="24"/>
      <w:shd w:val="clear" w:color="auto" w:fill="auto"/>
    </w:rPr>
  </w:style>
  <w:style w:type="paragraph" w:customStyle="1" w:styleId="Style9">
    <w:name w:val="Style9"/>
    <w:basedOn w:val="a2"/>
    <w:uiPriority w:val="99"/>
    <w:rsid w:val="00D92785"/>
    <w:pPr>
      <w:widowControl w:val="0"/>
      <w:autoSpaceDE w:val="0"/>
      <w:autoSpaceDN w:val="0"/>
      <w:adjustRightInd w:val="0"/>
      <w:spacing w:after="0" w:line="322" w:lineRule="exact"/>
      <w:ind w:firstLine="701"/>
      <w:jc w:val="both"/>
    </w:pPr>
    <w:rPr>
      <w:rFonts w:ascii="Times New Roman" w:eastAsia="Times New Roman" w:hAnsi="Times New Roman"/>
      <w:sz w:val="24"/>
      <w:szCs w:val="24"/>
      <w:lang w:eastAsia="ru-RU"/>
    </w:rPr>
  </w:style>
  <w:style w:type="character" w:customStyle="1" w:styleId="FontStyle218">
    <w:name w:val="Font Style218"/>
    <w:uiPriority w:val="99"/>
    <w:rsid w:val="00D92785"/>
    <w:rPr>
      <w:rFonts w:ascii="Times New Roman" w:hAnsi="Times New Roman" w:cs="Times New Roman"/>
      <w:color w:val="000000"/>
      <w:sz w:val="26"/>
      <w:szCs w:val="26"/>
    </w:rPr>
  </w:style>
  <w:style w:type="paragraph" w:customStyle="1" w:styleId="afffff4">
    <w:name w:val="я"/>
    <w:basedOn w:val="10"/>
    <w:autoRedefine/>
    <w:rsid w:val="00D92785"/>
    <w:pPr>
      <w:keepNext/>
      <w:autoSpaceDE/>
      <w:autoSpaceDN/>
      <w:adjustRightInd/>
      <w:spacing w:before="0" w:after="0"/>
      <w:jc w:val="left"/>
    </w:pPr>
    <w:rPr>
      <w:rFonts w:ascii="Times New Roman" w:hAnsi="Times New Roman"/>
      <w:bCs w:val="0"/>
      <w:color w:val="auto"/>
      <w:kern w:val="28"/>
      <w:sz w:val="28"/>
      <w:szCs w:val="32"/>
      <w:lang w:val="ru-RU" w:eastAsia="ru-RU"/>
    </w:rPr>
  </w:style>
  <w:style w:type="table" w:customStyle="1" w:styleId="130">
    <w:name w:val="Сетка таблицы13"/>
    <w:basedOn w:val="a4"/>
    <w:next w:val="a7"/>
    <w:uiPriority w:val="59"/>
    <w:rsid w:val="004A43F4"/>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1">
    <w:name w:val="Нет списка6"/>
    <w:next w:val="a5"/>
    <w:uiPriority w:val="99"/>
    <w:semiHidden/>
    <w:unhideWhenUsed/>
    <w:rsid w:val="00DA4488"/>
  </w:style>
  <w:style w:type="table" w:customStyle="1" w:styleId="140">
    <w:name w:val="Сетка таблицы14"/>
    <w:basedOn w:val="a4"/>
    <w:next w:val="a7"/>
    <w:uiPriority w:val="59"/>
    <w:rsid w:val="00DA4488"/>
    <w:pPr>
      <w:ind w:firstLine="567"/>
      <w:jc w:val="both"/>
    </w:pPr>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0">
    <w:name w:val="Сетка таблицы15"/>
    <w:basedOn w:val="a4"/>
    <w:next w:val="a7"/>
    <w:uiPriority w:val="59"/>
    <w:rsid w:val="00502887"/>
    <w:pPr>
      <w:ind w:firstLine="567"/>
      <w:jc w:val="both"/>
    </w:pPr>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0">
    <w:name w:val="Сетка таблицы61"/>
    <w:basedOn w:val="a4"/>
    <w:next w:val="a7"/>
    <w:uiPriority w:val="59"/>
    <w:rsid w:val="00502887"/>
    <w:pPr>
      <w:ind w:firstLine="567"/>
      <w:jc w:val="both"/>
    </w:pPr>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3">
    <w:name w:val="Нет списка7"/>
    <w:next w:val="a5"/>
    <w:uiPriority w:val="99"/>
    <w:semiHidden/>
    <w:unhideWhenUsed/>
    <w:rsid w:val="006A5762"/>
  </w:style>
  <w:style w:type="table" w:customStyle="1" w:styleId="160">
    <w:name w:val="Сетка таблицы16"/>
    <w:basedOn w:val="a4"/>
    <w:next w:val="a7"/>
    <w:uiPriority w:val="59"/>
    <w:rsid w:val="006A5762"/>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
    <w:name w:val="Сетка таблицы31"/>
    <w:basedOn w:val="a4"/>
    <w:next w:val="a7"/>
    <w:uiPriority w:val="59"/>
    <w:rsid w:val="006A5762"/>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0">
    <w:name w:val="Сетка таблицы17"/>
    <w:basedOn w:val="a4"/>
    <w:next w:val="a7"/>
    <w:uiPriority w:val="59"/>
    <w:rsid w:val="006A5762"/>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0">
    <w:name w:val="Сетка таблицы111"/>
    <w:basedOn w:val="a4"/>
    <w:next w:val="a7"/>
    <w:uiPriority w:val="59"/>
    <w:rsid w:val="006A5762"/>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0">
    <w:name w:val="Сетка таблицы23"/>
    <w:basedOn w:val="a4"/>
    <w:next w:val="a7"/>
    <w:uiPriority w:val="59"/>
    <w:rsid w:val="006A5762"/>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
    <w:name w:val="Сетка таблицы121"/>
    <w:basedOn w:val="a4"/>
    <w:next w:val="a7"/>
    <w:uiPriority w:val="59"/>
    <w:rsid w:val="006A5762"/>
    <w:pPr>
      <w:widowControl w:val="0"/>
    </w:pPr>
    <w:rPr>
      <w:rFonts w:ascii="Courier New" w:eastAsia="Courier New" w:hAnsi="Courier New" w:cs="Courier New"/>
      <w:sz w:val="24"/>
      <w:szCs w:val="24"/>
      <w:lang w:bidi="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0">
    <w:name w:val="Сетка таблицы81"/>
    <w:basedOn w:val="a4"/>
    <w:next w:val="a7"/>
    <w:uiPriority w:val="59"/>
    <w:rsid w:val="006A5762"/>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0">
    <w:name w:val="Сетка таблицы211"/>
    <w:basedOn w:val="a4"/>
    <w:next w:val="a7"/>
    <w:uiPriority w:val="59"/>
    <w:rsid w:val="006A5762"/>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rsid w:val="006A5762"/>
  </w:style>
  <w:style w:type="paragraph" w:customStyle="1" w:styleId="36">
    <w:name w:val="Основной текст3"/>
    <w:basedOn w:val="a2"/>
    <w:rsid w:val="006A5762"/>
    <w:pPr>
      <w:widowControl w:val="0"/>
      <w:shd w:val="clear" w:color="auto" w:fill="FFFFFF"/>
      <w:spacing w:after="0" w:line="0" w:lineRule="atLeast"/>
    </w:pPr>
    <w:rPr>
      <w:rFonts w:ascii="Times New Roman" w:eastAsia="Times New Roman" w:hAnsi="Times New Roman"/>
      <w:spacing w:val="10"/>
      <w:sz w:val="21"/>
      <w:szCs w:val="21"/>
      <w:lang w:eastAsia="ru-RU"/>
    </w:rPr>
  </w:style>
  <w:style w:type="character" w:customStyle="1" w:styleId="afffff5">
    <w:name w:val="Основной текст + Полужирный"/>
    <w:rsid w:val="006A5762"/>
    <w:rPr>
      <w:rFonts w:ascii="Times New Roman" w:eastAsia="Times New Roman" w:hAnsi="Times New Roman" w:cs="Times New Roman"/>
      <w:b/>
      <w:bCs/>
      <w:color w:val="000000"/>
      <w:spacing w:val="0"/>
      <w:w w:val="100"/>
      <w:position w:val="0"/>
      <w:sz w:val="21"/>
      <w:szCs w:val="21"/>
      <w:shd w:val="clear" w:color="auto" w:fill="FFFFFF"/>
      <w:lang w:val="ru-RU"/>
    </w:rPr>
  </w:style>
  <w:style w:type="character" w:customStyle="1" w:styleId="55">
    <w:name w:val="Основной текст (5)_"/>
    <w:link w:val="56"/>
    <w:rsid w:val="006A5762"/>
    <w:rPr>
      <w:rFonts w:ascii="Times New Roman" w:eastAsia="Times New Roman" w:hAnsi="Times New Roman"/>
      <w:b/>
      <w:bCs/>
      <w:sz w:val="21"/>
      <w:szCs w:val="21"/>
      <w:shd w:val="clear" w:color="auto" w:fill="FFFFFF"/>
    </w:rPr>
  </w:style>
  <w:style w:type="character" w:customStyle="1" w:styleId="57">
    <w:name w:val="Основной текст (5) + Не полужирный"/>
    <w:rsid w:val="006A5762"/>
    <w:rPr>
      <w:rFonts w:ascii="Times New Roman" w:eastAsia="Times New Roman" w:hAnsi="Times New Roman" w:cs="Times New Roman"/>
      <w:b/>
      <w:bCs/>
      <w:color w:val="000000"/>
      <w:spacing w:val="0"/>
      <w:w w:val="100"/>
      <w:position w:val="0"/>
      <w:sz w:val="21"/>
      <w:szCs w:val="21"/>
      <w:shd w:val="clear" w:color="auto" w:fill="FFFFFF"/>
      <w:lang w:val="ru-RU"/>
    </w:rPr>
  </w:style>
  <w:style w:type="character" w:customStyle="1" w:styleId="62">
    <w:name w:val="Основной текст (6)_"/>
    <w:link w:val="63"/>
    <w:rsid w:val="006A5762"/>
    <w:rPr>
      <w:rFonts w:ascii="Times New Roman" w:eastAsia="Times New Roman" w:hAnsi="Times New Roman"/>
      <w:b/>
      <w:bCs/>
      <w:sz w:val="21"/>
      <w:szCs w:val="21"/>
      <w:shd w:val="clear" w:color="auto" w:fill="FFFFFF"/>
    </w:rPr>
  </w:style>
  <w:style w:type="paragraph" w:customStyle="1" w:styleId="56">
    <w:name w:val="Основной текст (5)"/>
    <w:basedOn w:val="a2"/>
    <w:link w:val="55"/>
    <w:rsid w:val="006A5762"/>
    <w:pPr>
      <w:widowControl w:val="0"/>
      <w:shd w:val="clear" w:color="auto" w:fill="FFFFFF"/>
      <w:spacing w:after="0" w:line="226" w:lineRule="exact"/>
      <w:ind w:firstLine="680"/>
      <w:jc w:val="both"/>
    </w:pPr>
    <w:rPr>
      <w:rFonts w:ascii="Times New Roman" w:eastAsia="Times New Roman" w:hAnsi="Times New Roman"/>
      <w:b/>
      <w:bCs/>
      <w:sz w:val="21"/>
      <w:szCs w:val="21"/>
      <w:lang w:eastAsia="ru-RU"/>
    </w:rPr>
  </w:style>
  <w:style w:type="paragraph" w:customStyle="1" w:styleId="63">
    <w:name w:val="Основной текст (6)"/>
    <w:basedOn w:val="a2"/>
    <w:link w:val="62"/>
    <w:rsid w:val="006A5762"/>
    <w:pPr>
      <w:widowControl w:val="0"/>
      <w:shd w:val="clear" w:color="auto" w:fill="FFFFFF"/>
      <w:spacing w:after="0" w:line="259" w:lineRule="exact"/>
    </w:pPr>
    <w:rPr>
      <w:rFonts w:ascii="Times New Roman" w:eastAsia="Times New Roman" w:hAnsi="Times New Roman"/>
      <w:b/>
      <w:bCs/>
      <w:sz w:val="21"/>
      <w:szCs w:val="21"/>
      <w:lang w:eastAsia="ru-RU"/>
    </w:rPr>
  </w:style>
  <w:style w:type="character" w:customStyle="1" w:styleId="wmi-callto">
    <w:name w:val="wmi-callto"/>
    <w:rsid w:val="006A5762"/>
  </w:style>
  <w:style w:type="table" w:customStyle="1" w:styleId="180">
    <w:name w:val="Сетка таблицы18"/>
    <w:basedOn w:val="a4"/>
    <w:next w:val="a7"/>
    <w:uiPriority w:val="39"/>
    <w:rsid w:val="00BD62C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0">
    <w:name w:val="Сетка таблицы19"/>
    <w:basedOn w:val="a4"/>
    <w:next w:val="a7"/>
    <w:uiPriority w:val="39"/>
    <w:rsid w:val="00D16A50"/>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2">
    <w:name w:val="Нет списка8"/>
    <w:next w:val="a5"/>
    <w:uiPriority w:val="99"/>
    <w:semiHidden/>
    <w:unhideWhenUsed/>
    <w:rsid w:val="00025B21"/>
  </w:style>
  <w:style w:type="table" w:customStyle="1" w:styleId="200">
    <w:name w:val="Сетка таблицы20"/>
    <w:basedOn w:val="a4"/>
    <w:next w:val="a7"/>
    <w:uiPriority w:val="39"/>
    <w:rsid w:val="00025B21"/>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6">
    <w:name w:val="Документ в списке"/>
    <w:basedOn w:val="a2"/>
    <w:next w:val="a2"/>
    <w:uiPriority w:val="99"/>
    <w:rsid w:val="00025B21"/>
    <w:pPr>
      <w:autoSpaceDE w:val="0"/>
      <w:autoSpaceDN w:val="0"/>
      <w:adjustRightInd w:val="0"/>
      <w:spacing w:before="120" w:after="0" w:line="240" w:lineRule="auto"/>
      <w:ind w:right="300"/>
      <w:jc w:val="both"/>
    </w:pPr>
    <w:rPr>
      <w:rFonts w:ascii="Arial" w:hAnsi="Arial" w:cs="Arial"/>
      <w:color w:val="000000"/>
      <w:sz w:val="24"/>
      <w:szCs w:val="24"/>
    </w:rPr>
  </w:style>
  <w:style w:type="table" w:customStyle="1" w:styleId="240">
    <w:name w:val="Сетка таблицы24"/>
    <w:basedOn w:val="a4"/>
    <w:next w:val="a7"/>
    <w:uiPriority w:val="39"/>
    <w:rsid w:val="00B908A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1">
    <w:name w:val="Нет списка9"/>
    <w:next w:val="a5"/>
    <w:uiPriority w:val="99"/>
    <w:semiHidden/>
    <w:unhideWhenUsed/>
    <w:rsid w:val="00517EF3"/>
  </w:style>
  <w:style w:type="table" w:customStyle="1" w:styleId="250">
    <w:name w:val="Сетка таблицы25"/>
    <w:basedOn w:val="a4"/>
    <w:next w:val="a7"/>
    <w:uiPriority w:val="59"/>
    <w:rsid w:val="00517EF3"/>
    <w:pPr>
      <w:widowControl w:val="0"/>
    </w:pPr>
    <w:rPr>
      <w:rFonts w:ascii="Courier New" w:eastAsia="Courier New" w:hAnsi="Courier New" w:cs="Courier New"/>
      <w:sz w:val="24"/>
      <w:szCs w:val="24"/>
      <w:lang w:bidi="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0">
    <w:name w:val="Сетка таблицы110"/>
    <w:basedOn w:val="a4"/>
    <w:next w:val="a7"/>
    <w:uiPriority w:val="59"/>
    <w:rsid w:val="00517E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0">
    <w:name w:val="Сетка таблицы26"/>
    <w:basedOn w:val="a4"/>
    <w:next w:val="a7"/>
    <w:uiPriority w:val="59"/>
    <w:rsid w:val="00517E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
    <w:name w:val="Сетка таблицы32"/>
    <w:basedOn w:val="a4"/>
    <w:next w:val="a7"/>
    <w:uiPriority w:val="59"/>
    <w:rsid w:val="00517E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0">
    <w:name w:val="Сетка таблицы41"/>
    <w:basedOn w:val="a4"/>
    <w:next w:val="a7"/>
    <w:uiPriority w:val="59"/>
    <w:rsid w:val="00517E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0">
    <w:name w:val="Сетка таблицы51"/>
    <w:basedOn w:val="a4"/>
    <w:next w:val="a7"/>
    <w:uiPriority w:val="59"/>
    <w:rsid w:val="00517E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0">
    <w:name w:val="Сетка таблицы62"/>
    <w:basedOn w:val="a4"/>
    <w:next w:val="a7"/>
    <w:uiPriority w:val="59"/>
    <w:rsid w:val="00517E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sc09459341">
    <w:name w:val="csc09459341"/>
    <w:rsid w:val="003225D3"/>
    <w:rPr>
      <w:rFonts w:ascii="Times New Roman" w:hAnsi="Times New Roman" w:cs="Times New Roman" w:hint="default"/>
      <w:b w:val="0"/>
      <w:bCs w:val="0"/>
      <w:i w:val="0"/>
      <w:iCs w:val="0"/>
      <w:color w:val="000000"/>
      <w:sz w:val="28"/>
      <w:szCs w:val="28"/>
      <w:shd w:val="clear" w:color="auto" w:fill="auto"/>
    </w:rPr>
  </w:style>
  <w:style w:type="paragraph" w:styleId="37">
    <w:name w:val="Body Text 3"/>
    <w:basedOn w:val="a2"/>
    <w:link w:val="38"/>
    <w:uiPriority w:val="99"/>
    <w:unhideWhenUsed/>
    <w:rsid w:val="00CE2325"/>
    <w:pPr>
      <w:spacing w:after="120"/>
    </w:pPr>
    <w:rPr>
      <w:sz w:val="16"/>
      <w:szCs w:val="16"/>
    </w:rPr>
  </w:style>
  <w:style w:type="character" w:customStyle="1" w:styleId="38">
    <w:name w:val="Основной текст 3 Знак"/>
    <w:basedOn w:val="a3"/>
    <w:link w:val="37"/>
    <w:uiPriority w:val="99"/>
    <w:rsid w:val="00CE2325"/>
    <w:rPr>
      <w:sz w:val="16"/>
      <w:szCs w:val="16"/>
      <w:lang w:eastAsia="en-US"/>
    </w:rPr>
  </w:style>
  <w:style w:type="character" w:styleId="afffff7">
    <w:name w:val="Book Title"/>
    <w:basedOn w:val="a3"/>
    <w:uiPriority w:val="33"/>
    <w:qFormat/>
    <w:rsid w:val="00354F6D"/>
    <w:rPr>
      <w:rFonts w:ascii="Times New Roman" w:hAnsi="Times New Roman"/>
      <w:b w:val="0"/>
      <w:bCs/>
      <w:smallCaps/>
      <w:spacing w:val="5"/>
      <w:sz w:val="24"/>
    </w:rPr>
  </w:style>
  <w:style w:type="paragraph" w:customStyle="1" w:styleId="1e">
    <w:name w:val="Название1"/>
    <w:basedOn w:val="a2"/>
    <w:link w:val="1f"/>
    <w:qFormat/>
    <w:rsid w:val="00354F6D"/>
    <w:pPr>
      <w:spacing w:after="0" w:line="240" w:lineRule="auto"/>
      <w:ind w:firstLine="709"/>
      <w:jc w:val="both"/>
    </w:pPr>
    <w:rPr>
      <w:rFonts w:ascii="Times New Roman" w:hAnsi="Times New Roman"/>
      <w:bCs/>
      <w:sz w:val="24"/>
      <w:szCs w:val="24"/>
    </w:rPr>
  </w:style>
  <w:style w:type="character" w:customStyle="1" w:styleId="1f">
    <w:name w:val="Название1 Знак"/>
    <w:basedOn w:val="a3"/>
    <w:link w:val="1e"/>
    <w:rsid w:val="00354F6D"/>
    <w:rPr>
      <w:rFonts w:ascii="Times New Roman" w:hAnsi="Times New Roman"/>
      <w:bCs/>
      <w:sz w:val="24"/>
      <w:szCs w:val="24"/>
      <w:lang w:eastAsia="en-US"/>
    </w:rPr>
  </w:style>
  <w:style w:type="character" w:customStyle="1" w:styleId="extended-textfull">
    <w:name w:val="extended-text__full"/>
    <w:basedOn w:val="a3"/>
    <w:rsid w:val="00F5611C"/>
  </w:style>
  <w:style w:type="character" w:customStyle="1" w:styleId="x1a">
    <w:name w:val="x1a"/>
    <w:basedOn w:val="a3"/>
    <w:rsid w:val="00DE0F82"/>
  </w:style>
  <w:style w:type="character" w:customStyle="1" w:styleId="extended-textshort">
    <w:name w:val="extended-text__short"/>
    <w:basedOn w:val="a3"/>
    <w:rsid w:val="00DE0F82"/>
  </w:style>
  <w:style w:type="numbering" w:customStyle="1" w:styleId="1111">
    <w:name w:val="Нет списка111"/>
    <w:next w:val="a5"/>
    <w:uiPriority w:val="99"/>
    <w:semiHidden/>
    <w:rsid w:val="006A6B14"/>
  </w:style>
  <w:style w:type="table" w:customStyle="1" w:styleId="270">
    <w:name w:val="Сетка таблицы27"/>
    <w:basedOn w:val="a4"/>
    <w:next w:val="a7"/>
    <w:uiPriority w:val="59"/>
    <w:rsid w:val="006A6B14"/>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0">
    <w:name w:val="Сетка таблицы28"/>
    <w:basedOn w:val="a4"/>
    <w:next w:val="a7"/>
    <w:uiPriority w:val="59"/>
    <w:rsid w:val="006A6B14"/>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f8">
    <w:name w:val="Strong"/>
    <w:basedOn w:val="a3"/>
    <w:uiPriority w:val="22"/>
    <w:qFormat/>
    <w:rsid w:val="003B5BDA"/>
    <w:rPr>
      <w:b/>
      <w:bCs/>
    </w:rPr>
  </w:style>
  <w:style w:type="paragraph" w:customStyle="1" w:styleId="a0">
    <w:name w:val="Мой абзац"/>
    <w:basedOn w:val="a2"/>
    <w:link w:val="afffff9"/>
    <w:autoRedefine/>
    <w:qFormat/>
    <w:rsid w:val="00CB5FC7"/>
    <w:pPr>
      <w:numPr>
        <w:numId w:val="37"/>
      </w:numPr>
      <w:spacing w:after="0" w:line="240" w:lineRule="auto"/>
      <w:ind w:left="0" w:firstLine="698"/>
      <w:jc w:val="both"/>
    </w:pPr>
    <w:rPr>
      <w:rFonts w:ascii="Times New Roman" w:hAnsi="Times New Roman"/>
      <w:sz w:val="28"/>
      <w:szCs w:val="16"/>
    </w:rPr>
  </w:style>
  <w:style w:type="character" w:customStyle="1" w:styleId="afffff9">
    <w:name w:val="Мой абзац Знак"/>
    <w:link w:val="a0"/>
    <w:rsid w:val="00CB5FC7"/>
    <w:rPr>
      <w:rFonts w:ascii="Times New Roman" w:hAnsi="Times New Roman"/>
      <w:sz w:val="28"/>
      <w:szCs w:val="16"/>
      <w:lang w:eastAsia="en-US"/>
    </w:rPr>
  </w:style>
  <w:style w:type="character" w:customStyle="1" w:styleId="39">
    <w:name w:val="Основной текст (3)_"/>
    <w:basedOn w:val="a3"/>
    <w:link w:val="3a"/>
    <w:rsid w:val="004D1E45"/>
    <w:rPr>
      <w:rFonts w:ascii="Times New Roman" w:eastAsia="Times New Roman" w:hAnsi="Times New Roman"/>
      <w:b/>
      <w:bCs/>
      <w:sz w:val="28"/>
      <w:szCs w:val="28"/>
      <w:shd w:val="clear" w:color="auto" w:fill="FFFFFF"/>
    </w:rPr>
  </w:style>
  <w:style w:type="paragraph" w:customStyle="1" w:styleId="3a">
    <w:name w:val="Основной текст (3)"/>
    <w:basedOn w:val="a2"/>
    <w:link w:val="39"/>
    <w:rsid w:val="004D1E45"/>
    <w:pPr>
      <w:widowControl w:val="0"/>
      <w:shd w:val="clear" w:color="auto" w:fill="FFFFFF"/>
      <w:spacing w:before="340" w:after="0" w:line="310" w:lineRule="exact"/>
      <w:jc w:val="center"/>
    </w:pPr>
    <w:rPr>
      <w:rFonts w:ascii="Times New Roman" w:eastAsia="Times New Roman" w:hAnsi="Times New Roman"/>
      <w:b/>
      <w:bCs/>
      <w:sz w:val="28"/>
      <w:szCs w:val="28"/>
      <w:lang w:eastAsia="ru-RU"/>
    </w:rPr>
  </w:style>
  <w:style w:type="character" w:customStyle="1" w:styleId="blk">
    <w:name w:val="blk"/>
    <w:basedOn w:val="a3"/>
    <w:rsid w:val="004D1E45"/>
  </w:style>
  <w:style w:type="numbering" w:customStyle="1" w:styleId="11110">
    <w:name w:val="Нет списка1111"/>
    <w:next w:val="a5"/>
    <w:uiPriority w:val="99"/>
    <w:semiHidden/>
    <w:rsid w:val="00B029F6"/>
  </w:style>
  <w:style w:type="paragraph" w:customStyle="1" w:styleId="Style14">
    <w:name w:val="Style14"/>
    <w:basedOn w:val="a2"/>
    <w:rsid w:val="00B029F6"/>
    <w:pPr>
      <w:widowControl w:val="0"/>
      <w:autoSpaceDE w:val="0"/>
      <w:autoSpaceDN w:val="0"/>
      <w:adjustRightInd w:val="0"/>
      <w:spacing w:after="0" w:line="324" w:lineRule="exact"/>
      <w:ind w:firstLine="1166"/>
    </w:pPr>
    <w:rPr>
      <w:rFonts w:ascii="Times New Roman" w:eastAsia="Times New Roman" w:hAnsi="Times New Roman"/>
      <w:sz w:val="24"/>
      <w:szCs w:val="24"/>
      <w:lang w:eastAsia="ru-RU"/>
    </w:rPr>
  </w:style>
  <w:style w:type="character" w:customStyle="1" w:styleId="FontStyle18">
    <w:name w:val="Font Style18"/>
    <w:rsid w:val="00B029F6"/>
    <w:rPr>
      <w:rFonts w:ascii="Times New Roman" w:hAnsi="Times New Roman" w:cs="Times New Roman"/>
      <w:sz w:val="26"/>
      <w:szCs w:val="26"/>
    </w:rPr>
  </w:style>
  <w:style w:type="paragraph" w:customStyle="1" w:styleId="3b">
    <w:name w:val="Мой заголовок 3"/>
    <w:basedOn w:val="3"/>
    <w:next w:val="3"/>
    <w:qFormat/>
    <w:rsid w:val="00B029F6"/>
    <w:pPr>
      <w:spacing w:line="240" w:lineRule="auto"/>
    </w:pPr>
    <w:rPr>
      <w:lang w:val="ru-RU" w:eastAsia="ru-RU"/>
    </w:rPr>
  </w:style>
  <w:style w:type="character" w:customStyle="1" w:styleId="cs139122331">
    <w:name w:val="cs139122331"/>
    <w:rsid w:val="00B029F6"/>
    <w:rPr>
      <w:rFonts w:ascii="Times New Roman" w:hAnsi="Times New Roman" w:cs="Times New Roman" w:hint="default"/>
      <w:b w:val="0"/>
      <w:bCs w:val="0"/>
      <w:i w:val="0"/>
      <w:iCs w:val="0"/>
      <w:color w:val="000000"/>
      <w:sz w:val="28"/>
      <w:szCs w:val="28"/>
      <w:shd w:val="clear" w:color="auto" w:fill="auto"/>
    </w:rPr>
  </w:style>
  <w:style w:type="character" w:customStyle="1" w:styleId="211pt">
    <w:name w:val="Основной текст (2) + 11 pt"/>
    <w:basedOn w:val="a3"/>
    <w:rsid w:val="00B029F6"/>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style>
  <w:style w:type="paragraph" w:customStyle="1" w:styleId="a1">
    <w:name w:val="Абзац мой"/>
    <w:basedOn w:val="a8"/>
    <w:link w:val="afffffa"/>
    <w:qFormat/>
    <w:rsid w:val="00CF472C"/>
    <w:pPr>
      <w:numPr>
        <w:numId w:val="4"/>
      </w:numPr>
      <w:jc w:val="both"/>
    </w:pPr>
    <w:rPr>
      <w:sz w:val="28"/>
      <w:lang w:bidi="ru-RU"/>
    </w:rPr>
  </w:style>
  <w:style w:type="character" w:customStyle="1" w:styleId="afffffa">
    <w:name w:val="Абзац мой Знак"/>
    <w:basedOn w:val="a3"/>
    <w:link w:val="a1"/>
    <w:rsid w:val="00CF472C"/>
    <w:rPr>
      <w:rFonts w:ascii="Times New Roman" w:eastAsia="Times New Roman" w:hAnsi="Times New Roman"/>
      <w:sz w:val="28"/>
      <w:szCs w:val="24"/>
      <w:lang w:bidi="ru-RU"/>
    </w:rPr>
  </w:style>
  <w:style w:type="character" w:customStyle="1" w:styleId="pre">
    <w:name w:val="pre"/>
    <w:basedOn w:val="a3"/>
    <w:rsid w:val="00CF472C"/>
  </w:style>
  <w:style w:type="character" w:customStyle="1" w:styleId="265pt">
    <w:name w:val="Основной текст (2) + 6;5 pt;Курсив"/>
    <w:basedOn w:val="a3"/>
    <w:rsid w:val="00CF472C"/>
    <w:rPr>
      <w:rFonts w:ascii="Times New Roman" w:eastAsia="Times New Roman" w:hAnsi="Times New Roman" w:cs="Times New Roman"/>
      <w:b w:val="0"/>
      <w:bCs w:val="0"/>
      <w:i/>
      <w:iCs/>
      <w:smallCaps w:val="0"/>
      <w:strike w:val="0"/>
      <w:color w:val="000000"/>
      <w:spacing w:val="0"/>
      <w:w w:val="100"/>
      <w:position w:val="0"/>
      <w:sz w:val="13"/>
      <w:szCs w:val="13"/>
      <w:u w:val="none"/>
      <w:lang w:val="ru-RU" w:eastAsia="ru-RU" w:bidi="ru-RU"/>
    </w:rPr>
  </w:style>
  <w:style w:type="paragraph" w:customStyle="1" w:styleId="212">
    <w:name w:val="Заголовок 21"/>
    <w:basedOn w:val="a2"/>
    <w:next w:val="a2"/>
    <w:uiPriority w:val="9"/>
    <w:unhideWhenUsed/>
    <w:qFormat/>
    <w:rsid w:val="00171147"/>
    <w:pPr>
      <w:keepNext/>
      <w:keepLines/>
      <w:spacing w:before="40" w:after="0" w:line="259" w:lineRule="auto"/>
      <w:outlineLvl w:val="1"/>
    </w:pPr>
    <w:rPr>
      <w:rFonts w:ascii="Calibri Light" w:eastAsia="Times New Roman" w:hAnsi="Calibri Light"/>
      <w:color w:val="2E74B5"/>
      <w:sz w:val="26"/>
      <w:szCs w:val="26"/>
    </w:rPr>
  </w:style>
  <w:style w:type="paragraph" w:customStyle="1" w:styleId="312">
    <w:name w:val="Заголовок 31"/>
    <w:basedOn w:val="a2"/>
    <w:next w:val="a2"/>
    <w:uiPriority w:val="9"/>
    <w:unhideWhenUsed/>
    <w:qFormat/>
    <w:rsid w:val="00171147"/>
    <w:pPr>
      <w:keepNext/>
      <w:keepLines/>
      <w:spacing w:before="40" w:after="0" w:line="259" w:lineRule="auto"/>
      <w:outlineLvl w:val="2"/>
    </w:pPr>
    <w:rPr>
      <w:rFonts w:ascii="Calibri Light" w:eastAsia="Times New Roman" w:hAnsi="Calibri Light"/>
      <w:color w:val="1F4D78"/>
      <w:sz w:val="24"/>
      <w:szCs w:val="24"/>
    </w:rPr>
  </w:style>
  <w:style w:type="paragraph" w:customStyle="1" w:styleId="411">
    <w:name w:val="Заголовок 41"/>
    <w:basedOn w:val="a2"/>
    <w:next w:val="a2"/>
    <w:uiPriority w:val="9"/>
    <w:semiHidden/>
    <w:unhideWhenUsed/>
    <w:qFormat/>
    <w:rsid w:val="00171147"/>
    <w:pPr>
      <w:keepNext/>
      <w:keepLines/>
      <w:spacing w:before="200" w:after="0" w:line="259" w:lineRule="auto"/>
      <w:outlineLvl w:val="3"/>
    </w:pPr>
    <w:rPr>
      <w:rFonts w:ascii="Calibri Light" w:eastAsia="Times New Roman" w:hAnsi="Calibri Light"/>
      <w:b/>
      <w:bCs/>
      <w:i/>
      <w:iCs/>
      <w:color w:val="5B9BD5"/>
    </w:rPr>
  </w:style>
  <w:style w:type="character" w:customStyle="1" w:styleId="1f0">
    <w:name w:val="Гиперссылка1"/>
    <w:basedOn w:val="a3"/>
    <w:uiPriority w:val="99"/>
    <w:unhideWhenUsed/>
    <w:rsid w:val="00171147"/>
    <w:rPr>
      <w:color w:val="0563C1"/>
      <w:u w:val="single"/>
    </w:rPr>
  </w:style>
  <w:style w:type="character" w:customStyle="1" w:styleId="412">
    <w:name w:val="Заголовок 4 Знак1"/>
    <w:basedOn w:val="a3"/>
    <w:uiPriority w:val="9"/>
    <w:semiHidden/>
    <w:rsid w:val="00171147"/>
    <w:rPr>
      <w:rFonts w:asciiTheme="majorHAnsi" w:eastAsiaTheme="majorEastAsia" w:hAnsiTheme="majorHAnsi" w:cstheme="majorBidi"/>
      <w:b/>
      <w:bCs/>
      <w:i/>
      <w:iCs/>
      <w:color w:val="5B9BD5" w:themeColor="accent1"/>
    </w:rPr>
  </w:style>
  <w:style w:type="character" w:customStyle="1" w:styleId="213">
    <w:name w:val="Заголовок 2 Знак1"/>
    <w:basedOn w:val="a3"/>
    <w:uiPriority w:val="9"/>
    <w:semiHidden/>
    <w:rsid w:val="00171147"/>
    <w:rPr>
      <w:rFonts w:asciiTheme="majorHAnsi" w:eastAsiaTheme="majorEastAsia" w:hAnsiTheme="majorHAnsi" w:cstheme="majorBidi"/>
      <w:b/>
      <w:bCs/>
      <w:color w:val="5B9BD5" w:themeColor="accent1"/>
      <w:sz w:val="26"/>
      <w:szCs w:val="26"/>
    </w:rPr>
  </w:style>
  <w:style w:type="character" w:customStyle="1" w:styleId="313">
    <w:name w:val="Заголовок 3 Знак1"/>
    <w:basedOn w:val="a3"/>
    <w:uiPriority w:val="9"/>
    <w:semiHidden/>
    <w:rsid w:val="00171147"/>
    <w:rPr>
      <w:rFonts w:asciiTheme="majorHAnsi" w:eastAsiaTheme="majorEastAsia" w:hAnsiTheme="majorHAnsi" w:cstheme="majorBidi"/>
      <w:b/>
      <w:bCs/>
      <w:color w:val="5B9BD5" w:themeColor="accent1"/>
    </w:rPr>
  </w:style>
  <w:style w:type="character" w:customStyle="1" w:styleId="212pt">
    <w:name w:val="Основной текст (2) + 12 pt"/>
    <w:basedOn w:val="a3"/>
    <w:rsid w:val="00171147"/>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paragraph" w:customStyle="1" w:styleId="44">
    <w:name w:val="4 Приложения ЛП"/>
    <w:basedOn w:val="10"/>
    <w:link w:val="45"/>
    <w:qFormat/>
    <w:rsid w:val="00687A6A"/>
    <w:pPr>
      <w:autoSpaceDE/>
      <w:autoSpaceDN/>
      <w:adjustRightInd/>
      <w:spacing w:before="0" w:after="200"/>
      <w:ind w:left="62"/>
      <w:jc w:val="right"/>
    </w:pPr>
    <w:rPr>
      <w:rFonts w:ascii="Times New Roman" w:hAnsi="Times New Roman"/>
      <w:bCs w:val="0"/>
      <w:i/>
      <w:color w:val="auto"/>
      <w:lang w:eastAsia="ru-RU"/>
    </w:rPr>
  </w:style>
  <w:style w:type="character" w:customStyle="1" w:styleId="45">
    <w:name w:val="4 Приложения ЛП Знак"/>
    <w:link w:val="44"/>
    <w:rsid w:val="00687A6A"/>
    <w:rPr>
      <w:rFonts w:ascii="Times New Roman" w:eastAsia="Times New Roman" w:hAnsi="Times New Roman"/>
      <w:b/>
      <w:i/>
      <w:sz w:val="24"/>
      <w:szCs w:val="24"/>
      <w:lang w:val="x-none"/>
    </w:rPr>
  </w:style>
  <w:style w:type="paragraph" w:customStyle="1" w:styleId="pboth">
    <w:name w:val="pboth"/>
    <w:basedOn w:val="a2"/>
    <w:rsid w:val="00687A6A"/>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ConsPlusNonformat0">
    <w:name w:val="ConsPlusNonformat Знак"/>
    <w:link w:val="ConsPlusNonformat"/>
    <w:locked/>
    <w:rsid w:val="009C1C2B"/>
    <w:rPr>
      <w:rFonts w:ascii="Courier New" w:eastAsia="Times New Roman" w:hAnsi="Courier New" w:cs="Courier New"/>
    </w:rPr>
  </w:style>
  <w:style w:type="character" w:customStyle="1" w:styleId="2d">
    <w:name w:val="Основной текст (2) + Курсив"/>
    <w:basedOn w:val="a3"/>
    <w:rsid w:val="00A62497"/>
    <w:rPr>
      <w:rFonts w:ascii="Times New Roman" w:eastAsia="Times New Roman" w:hAnsi="Times New Roman" w:cs="Times New Roman"/>
      <w:b w:val="0"/>
      <w:bCs w:val="0"/>
      <w:i/>
      <w:iCs/>
      <w:smallCaps w:val="0"/>
      <w:strike w:val="0"/>
      <w:color w:val="000000"/>
      <w:spacing w:val="0"/>
      <w:w w:val="100"/>
      <w:position w:val="0"/>
      <w:sz w:val="18"/>
      <w:szCs w:val="18"/>
      <w:u w:val="none"/>
      <w:lang w:val="ru-RU" w:eastAsia="ru-RU" w:bidi="ru-RU"/>
    </w:rPr>
  </w:style>
  <w:style w:type="character" w:customStyle="1" w:styleId="29pt">
    <w:name w:val="Основной текст (2) + 9 pt;Курсив"/>
    <w:basedOn w:val="a3"/>
    <w:rsid w:val="001E1920"/>
    <w:rPr>
      <w:rFonts w:ascii="Times New Roman" w:eastAsia="Times New Roman" w:hAnsi="Times New Roman" w:cs="Times New Roman"/>
      <w:b w:val="0"/>
      <w:bCs w:val="0"/>
      <w:i/>
      <w:iCs/>
      <w:smallCaps w:val="0"/>
      <w:strike w:val="0"/>
      <w:color w:val="000000"/>
      <w:spacing w:val="0"/>
      <w:w w:val="100"/>
      <w:position w:val="0"/>
      <w:sz w:val="18"/>
      <w:szCs w:val="18"/>
      <w:u w:val="none"/>
      <w:lang w:val="ru-RU" w:eastAsia="ru-RU" w:bidi="ru-RU"/>
    </w:rPr>
  </w:style>
  <w:style w:type="character" w:customStyle="1" w:styleId="295pt">
    <w:name w:val="Основной текст (2) + 9;5 pt"/>
    <w:basedOn w:val="a3"/>
    <w:rsid w:val="001E1920"/>
    <w:rPr>
      <w:rFonts w:ascii="Times New Roman" w:eastAsia="Times New Roman" w:hAnsi="Times New Roman" w:cs="Times New Roman"/>
      <w:b w:val="0"/>
      <w:bCs w:val="0"/>
      <w:i w:val="0"/>
      <w:iCs w:val="0"/>
      <w:smallCaps w:val="0"/>
      <w:strike w:val="0"/>
      <w:color w:val="000000"/>
      <w:spacing w:val="0"/>
      <w:w w:val="100"/>
      <w:position w:val="0"/>
      <w:sz w:val="19"/>
      <w:szCs w:val="19"/>
      <w:u w:val="none"/>
      <w:lang w:val="ru-RU" w:eastAsia="ru-RU" w:bidi="ru-RU"/>
    </w:rPr>
  </w:style>
  <w:style w:type="numbering" w:customStyle="1" w:styleId="11111">
    <w:name w:val="Нет списка11111"/>
    <w:next w:val="a5"/>
    <w:semiHidden/>
    <w:rsid w:val="009B7F8A"/>
  </w:style>
  <w:style w:type="character" w:customStyle="1" w:styleId="pathseparator">
    <w:name w:val="path__separator"/>
    <w:basedOn w:val="a3"/>
    <w:rsid w:val="00006645"/>
  </w:style>
  <w:style w:type="character" w:customStyle="1" w:styleId="link1">
    <w:name w:val="link1"/>
    <w:basedOn w:val="a3"/>
    <w:rsid w:val="00006645"/>
    <w:rPr>
      <w:strike w:val="0"/>
      <w:dstrike w:val="0"/>
      <w:u w:val="none"/>
      <w:effect w:val="none"/>
    </w:rPr>
  </w:style>
  <w:style w:type="character" w:customStyle="1" w:styleId="sectioninfo">
    <w:name w:val="section__info"/>
    <w:basedOn w:val="a3"/>
    <w:rsid w:val="007D566C"/>
  </w:style>
  <w:style w:type="character" w:customStyle="1" w:styleId="fe-published4">
    <w:name w:val="fe-published4"/>
    <w:basedOn w:val="a3"/>
    <w:rsid w:val="002638DA"/>
  </w:style>
  <w:style w:type="character" w:customStyle="1" w:styleId="fe-published-day">
    <w:name w:val="fe-published-day"/>
    <w:basedOn w:val="a3"/>
    <w:rsid w:val="002638DA"/>
  </w:style>
  <w:style w:type="character" w:customStyle="1" w:styleId="fe-published-month">
    <w:name w:val="fe-published-month"/>
    <w:basedOn w:val="a3"/>
    <w:rsid w:val="002638DA"/>
  </w:style>
  <w:style w:type="character" w:customStyle="1" w:styleId="fe-published-time">
    <w:name w:val="fe-published-time"/>
    <w:basedOn w:val="a3"/>
    <w:rsid w:val="002638DA"/>
  </w:style>
  <w:style w:type="character" w:customStyle="1" w:styleId="fe-item-tags2">
    <w:name w:val="fe-item-tags2"/>
    <w:basedOn w:val="a3"/>
    <w:rsid w:val="002638DA"/>
  </w:style>
  <w:style w:type="numbering" w:customStyle="1" w:styleId="111111">
    <w:name w:val="Нет списка111111"/>
    <w:next w:val="a5"/>
    <w:semiHidden/>
    <w:rsid w:val="002638DA"/>
  </w:style>
  <w:style w:type="numbering" w:customStyle="1" w:styleId="1111111">
    <w:name w:val="Нет списка1111111"/>
    <w:next w:val="a5"/>
    <w:semiHidden/>
    <w:rsid w:val="002638DA"/>
  </w:style>
  <w:style w:type="numbering" w:customStyle="1" w:styleId="11111111">
    <w:name w:val="Нет списка11111111"/>
    <w:next w:val="a5"/>
    <w:semiHidden/>
    <w:rsid w:val="002638DA"/>
  </w:style>
  <w:style w:type="character" w:customStyle="1" w:styleId="cardmaininfocontent">
    <w:name w:val="cardmaininfo__content"/>
    <w:basedOn w:val="a3"/>
    <w:rsid w:val="002638DA"/>
  </w:style>
  <w:style w:type="paragraph" w:styleId="afffffb">
    <w:name w:val="endnote text"/>
    <w:basedOn w:val="a2"/>
    <w:link w:val="afffffc"/>
    <w:uiPriority w:val="99"/>
    <w:semiHidden/>
    <w:unhideWhenUsed/>
    <w:rsid w:val="002638DA"/>
    <w:pPr>
      <w:spacing w:after="0" w:line="240" w:lineRule="auto"/>
    </w:pPr>
    <w:rPr>
      <w:sz w:val="20"/>
      <w:szCs w:val="20"/>
    </w:rPr>
  </w:style>
  <w:style w:type="character" w:customStyle="1" w:styleId="afffffc">
    <w:name w:val="Текст концевой сноски Знак"/>
    <w:basedOn w:val="a3"/>
    <w:link w:val="afffffb"/>
    <w:uiPriority w:val="99"/>
    <w:semiHidden/>
    <w:rsid w:val="002638DA"/>
    <w:rPr>
      <w:lang w:eastAsia="en-US"/>
    </w:rPr>
  </w:style>
  <w:style w:type="character" w:styleId="afffffd">
    <w:name w:val="endnote reference"/>
    <w:basedOn w:val="a3"/>
    <w:uiPriority w:val="99"/>
    <w:semiHidden/>
    <w:unhideWhenUsed/>
    <w:rsid w:val="002638DA"/>
    <w:rPr>
      <w:vertAlign w:val="superscript"/>
    </w:rPr>
  </w:style>
  <w:style w:type="character" w:customStyle="1" w:styleId="3whw5">
    <w:name w:val="_3whw5"/>
    <w:basedOn w:val="a3"/>
    <w:rsid w:val="002638DA"/>
  </w:style>
  <w:style w:type="character" w:customStyle="1" w:styleId="afffffe">
    <w:name w:val="Цветовое выделение для Текст"/>
    <w:uiPriority w:val="99"/>
    <w:rsid w:val="002638DA"/>
  </w:style>
  <w:style w:type="paragraph" w:customStyle="1" w:styleId="affffff">
    <w:name w:val="Текст (справка)"/>
    <w:basedOn w:val="a2"/>
    <w:next w:val="a2"/>
    <w:uiPriority w:val="99"/>
    <w:rsid w:val="002638DA"/>
    <w:pPr>
      <w:autoSpaceDE w:val="0"/>
      <w:autoSpaceDN w:val="0"/>
      <w:adjustRightInd w:val="0"/>
      <w:spacing w:after="0" w:line="240" w:lineRule="auto"/>
      <w:ind w:left="170" w:right="170"/>
    </w:pPr>
    <w:rPr>
      <w:rFonts w:ascii="Arial" w:eastAsiaTheme="minorHAnsi" w:hAnsi="Arial" w:cs="Arial"/>
      <w:sz w:val="24"/>
      <w:szCs w:val="24"/>
    </w:rPr>
  </w:style>
  <w:style w:type="paragraph" w:customStyle="1" w:styleId="paragraphscxw225887283bcx0">
    <w:name w:val="paragraph scxw225887283 bcx0"/>
    <w:basedOn w:val="a2"/>
    <w:rsid w:val="002638DA"/>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Pa11">
    <w:name w:val="Pa11"/>
    <w:basedOn w:val="a2"/>
    <w:next w:val="a2"/>
    <w:uiPriority w:val="99"/>
    <w:rsid w:val="002638DA"/>
    <w:pPr>
      <w:autoSpaceDE w:val="0"/>
      <w:autoSpaceDN w:val="0"/>
      <w:adjustRightInd w:val="0"/>
      <w:spacing w:after="0" w:line="201" w:lineRule="atLeast"/>
    </w:pPr>
    <w:rPr>
      <w:rFonts w:ascii="TT Jenevers Bold" w:eastAsiaTheme="minorHAnsi" w:hAnsi="TT Jenevers Bold" w:cstheme="minorBidi"/>
      <w:sz w:val="24"/>
      <w:szCs w:val="24"/>
    </w:rPr>
  </w:style>
  <w:style w:type="character" w:customStyle="1" w:styleId="A80">
    <w:name w:val="A8"/>
    <w:uiPriority w:val="99"/>
    <w:rsid w:val="002638DA"/>
    <w:rPr>
      <w:rFonts w:ascii="PT_Russia Text" w:hAnsi="PT_Russia Text" w:cs="PT_Russia Text"/>
      <w:color w:val="000000"/>
      <w:sz w:val="11"/>
      <w:szCs w:val="11"/>
    </w:rPr>
  </w:style>
  <w:style w:type="table" w:customStyle="1" w:styleId="290">
    <w:name w:val="Сетка таблицы29"/>
    <w:basedOn w:val="a4"/>
    <w:next w:val="a7"/>
    <w:uiPriority w:val="39"/>
    <w:rsid w:val="002638DA"/>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0">
    <w:name w:val="Заголовок"/>
    <w:basedOn w:val="a2"/>
    <w:link w:val="affffff1"/>
    <w:qFormat/>
    <w:rsid w:val="002638DA"/>
    <w:pPr>
      <w:spacing w:after="0" w:line="240" w:lineRule="auto"/>
      <w:jc w:val="center"/>
    </w:pPr>
    <w:rPr>
      <w:rFonts w:ascii="Times New Roman" w:eastAsia="Times New Roman" w:hAnsi="Times New Roman"/>
      <w:b/>
      <w:bCs/>
      <w:sz w:val="24"/>
      <w:szCs w:val="24"/>
      <w:lang w:val="x-none" w:eastAsia="x-none"/>
    </w:rPr>
  </w:style>
  <w:style w:type="character" w:customStyle="1" w:styleId="affffff1">
    <w:name w:val="Заголовок Знак"/>
    <w:link w:val="affffff0"/>
    <w:rsid w:val="002638DA"/>
    <w:rPr>
      <w:rFonts w:ascii="Times New Roman" w:eastAsia="Times New Roman" w:hAnsi="Times New Roman"/>
      <w:b/>
      <w:bCs/>
      <w:sz w:val="24"/>
      <w:szCs w:val="24"/>
      <w:lang w:val="x-none" w:eastAsia="x-none"/>
    </w:rPr>
  </w:style>
  <w:style w:type="paragraph" w:customStyle="1" w:styleId="214">
    <w:name w:val="Основной текст (2)1"/>
    <w:basedOn w:val="a2"/>
    <w:rsid w:val="002638DA"/>
    <w:pPr>
      <w:widowControl w:val="0"/>
      <w:shd w:val="clear" w:color="auto" w:fill="FFFFFF"/>
      <w:spacing w:before="240" w:after="0" w:line="310" w:lineRule="exact"/>
      <w:jc w:val="both"/>
    </w:pPr>
    <w:rPr>
      <w:rFonts w:ascii="Times New Roman" w:eastAsia="Times New Roman" w:hAnsi="Times New Roman"/>
      <w:sz w:val="28"/>
      <w:szCs w:val="28"/>
    </w:rPr>
  </w:style>
  <w:style w:type="paragraph" w:customStyle="1" w:styleId="CE490426FA1F417B964E942E3A6CE9DE">
    <w:name w:val="CE490426FA1F417B964E942E3A6CE9DE"/>
    <w:rsid w:val="002638DA"/>
    <w:pPr>
      <w:spacing w:after="200" w:line="276" w:lineRule="auto"/>
    </w:pPr>
    <w:rPr>
      <w:rFonts w:asciiTheme="minorHAnsi" w:eastAsia="Times New Roman" w:hAnsiTheme="minorHAnsi" w:cstheme="minorBidi"/>
      <w:sz w:val="22"/>
      <w:szCs w:val="22"/>
    </w:rPr>
  </w:style>
  <w:style w:type="paragraph" w:customStyle="1" w:styleId="font5">
    <w:name w:val="font5"/>
    <w:basedOn w:val="a2"/>
    <w:rsid w:val="002638DA"/>
    <w:pPr>
      <w:spacing w:before="100" w:beforeAutospacing="1" w:after="100" w:afterAutospacing="1" w:line="240" w:lineRule="auto"/>
    </w:pPr>
    <w:rPr>
      <w:rFonts w:eastAsia="Times New Roman"/>
      <w:color w:val="000000"/>
      <w:sz w:val="16"/>
      <w:szCs w:val="16"/>
      <w:lang w:eastAsia="ru-RU"/>
    </w:rPr>
  </w:style>
  <w:style w:type="paragraph" w:customStyle="1" w:styleId="font6">
    <w:name w:val="font6"/>
    <w:basedOn w:val="a2"/>
    <w:rsid w:val="002638DA"/>
    <w:pPr>
      <w:spacing w:before="100" w:beforeAutospacing="1" w:after="100" w:afterAutospacing="1" w:line="240" w:lineRule="auto"/>
    </w:pPr>
    <w:rPr>
      <w:rFonts w:eastAsia="Times New Roman"/>
      <w:color w:val="000000"/>
      <w:sz w:val="18"/>
      <w:szCs w:val="18"/>
      <w:lang w:eastAsia="ru-RU"/>
    </w:rPr>
  </w:style>
  <w:style w:type="paragraph" w:customStyle="1" w:styleId="xl65">
    <w:name w:val="xl65"/>
    <w:basedOn w:val="a2"/>
    <w:rsid w:val="002638DA"/>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66">
    <w:name w:val="xl66"/>
    <w:basedOn w:val="a2"/>
    <w:rsid w:val="002638D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sz w:val="24"/>
      <w:szCs w:val="24"/>
      <w:lang w:eastAsia="ru-RU"/>
    </w:rPr>
  </w:style>
  <w:style w:type="paragraph" w:customStyle="1" w:styleId="xl67">
    <w:name w:val="xl67"/>
    <w:basedOn w:val="a2"/>
    <w:rsid w:val="002638D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68">
    <w:name w:val="xl68"/>
    <w:basedOn w:val="a2"/>
    <w:rsid w:val="002638D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18"/>
      <w:szCs w:val="18"/>
      <w:lang w:eastAsia="ru-RU"/>
    </w:rPr>
  </w:style>
  <w:style w:type="paragraph" w:customStyle="1" w:styleId="xl69">
    <w:name w:val="xl69"/>
    <w:basedOn w:val="a2"/>
    <w:rsid w:val="002638DA"/>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70">
    <w:name w:val="xl70"/>
    <w:basedOn w:val="a2"/>
    <w:rsid w:val="002638DA"/>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71">
    <w:name w:val="xl71"/>
    <w:basedOn w:val="a2"/>
    <w:rsid w:val="002638DA"/>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jc w:val="both"/>
      <w:textAlignment w:val="center"/>
    </w:pPr>
    <w:rPr>
      <w:rFonts w:ascii="Times New Roman" w:eastAsia="Times New Roman" w:hAnsi="Times New Roman"/>
      <w:b/>
      <w:bCs/>
      <w:sz w:val="24"/>
      <w:szCs w:val="24"/>
      <w:lang w:eastAsia="ru-RU"/>
    </w:rPr>
  </w:style>
  <w:style w:type="paragraph" w:customStyle="1" w:styleId="xl72">
    <w:name w:val="xl72"/>
    <w:basedOn w:val="a2"/>
    <w:rsid w:val="002638DA"/>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jc w:val="both"/>
      <w:textAlignment w:val="center"/>
    </w:pPr>
    <w:rPr>
      <w:rFonts w:ascii="Times New Roman" w:eastAsia="Times New Roman" w:hAnsi="Times New Roman"/>
      <w:sz w:val="24"/>
      <w:szCs w:val="24"/>
      <w:lang w:eastAsia="ru-RU"/>
    </w:rPr>
  </w:style>
  <w:style w:type="paragraph" w:customStyle="1" w:styleId="xl73">
    <w:name w:val="xl73"/>
    <w:basedOn w:val="a2"/>
    <w:rsid w:val="002638D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i/>
      <w:iCs/>
      <w:sz w:val="24"/>
      <w:szCs w:val="24"/>
      <w:u w:val="single"/>
      <w:lang w:eastAsia="ru-RU"/>
    </w:rPr>
  </w:style>
  <w:style w:type="paragraph" w:customStyle="1" w:styleId="xl74">
    <w:name w:val="xl74"/>
    <w:basedOn w:val="a2"/>
    <w:rsid w:val="002638D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sz w:val="24"/>
      <w:szCs w:val="24"/>
      <w:lang w:eastAsia="ru-RU"/>
    </w:rPr>
  </w:style>
  <w:style w:type="paragraph" w:customStyle="1" w:styleId="xl75">
    <w:name w:val="xl75"/>
    <w:basedOn w:val="a2"/>
    <w:rsid w:val="002638D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sz w:val="24"/>
      <w:szCs w:val="24"/>
      <w:lang w:eastAsia="ru-RU"/>
    </w:rPr>
  </w:style>
  <w:style w:type="paragraph" w:customStyle="1" w:styleId="xl76">
    <w:name w:val="xl76"/>
    <w:basedOn w:val="a2"/>
    <w:rsid w:val="002638DA"/>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77">
    <w:name w:val="xl77"/>
    <w:basedOn w:val="a2"/>
    <w:rsid w:val="002638DA"/>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jc w:val="both"/>
      <w:textAlignment w:val="center"/>
    </w:pPr>
    <w:rPr>
      <w:rFonts w:ascii="Times New Roman" w:eastAsia="Times New Roman" w:hAnsi="Times New Roman"/>
      <w:sz w:val="24"/>
      <w:szCs w:val="24"/>
      <w:lang w:eastAsia="ru-RU"/>
    </w:rPr>
  </w:style>
  <w:style w:type="paragraph" w:customStyle="1" w:styleId="xl78">
    <w:name w:val="xl78"/>
    <w:basedOn w:val="a2"/>
    <w:rsid w:val="002638D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sz w:val="24"/>
      <w:szCs w:val="24"/>
      <w:lang w:eastAsia="ru-RU"/>
    </w:rPr>
  </w:style>
  <w:style w:type="character" w:customStyle="1" w:styleId="29pt0">
    <w:name w:val="Основной текст (2) + 9 pt;Не курсив"/>
    <w:basedOn w:val="2b"/>
    <w:rsid w:val="00D44571"/>
    <w:rPr>
      <w:rFonts w:ascii="Times New Roman" w:eastAsia="Times New Roman" w:hAnsi="Times New Roman" w:cs="Times New Roman"/>
      <w:b w:val="0"/>
      <w:bCs w:val="0"/>
      <w:i/>
      <w:iCs/>
      <w:smallCaps w:val="0"/>
      <w:strike w:val="0"/>
      <w:color w:val="000000"/>
      <w:spacing w:val="0"/>
      <w:w w:val="100"/>
      <w:position w:val="0"/>
      <w:sz w:val="18"/>
      <w:szCs w:val="18"/>
      <w:u w:val="none"/>
      <w:shd w:val="clear" w:color="auto" w:fill="FFFFFF"/>
      <w:lang w:val="ru-RU" w:eastAsia="ru-RU" w:bidi="ru-RU"/>
    </w:rPr>
  </w:style>
  <w:style w:type="numbering" w:customStyle="1" w:styleId="111111111">
    <w:name w:val="Нет списка111111111"/>
    <w:next w:val="a5"/>
    <w:semiHidden/>
    <w:rsid w:val="00750913"/>
  </w:style>
  <w:style w:type="character" w:customStyle="1" w:styleId="bookmark">
    <w:name w:val="bookmark"/>
    <w:basedOn w:val="a3"/>
    <w:rsid w:val="00750913"/>
  </w:style>
  <w:style w:type="table" w:customStyle="1" w:styleId="300">
    <w:name w:val="Сетка таблицы30"/>
    <w:basedOn w:val="a4"/>
    <w:next w:val="a7"/>
    <w:uiPriority w:val="39"/>
    <w:rsid w:val="00750913"/>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111">
    <w:name w:val="Нет списка1111111111"/>
    <w:next w:val="a5"/>
    <w:semiHidden/>
    <w:rsid w:val="00750913"/>
  </w:style>
  <w:style w:type="numbering" w:customStyle="1" w:styleId="11111111111">
    <w:name w:val="Нет списка11111111111"/>
    <w:next w:val="a5"/>
    <w:semiHidden/>
    <w:rsid w:val="00750913"/>
  </w:style>
  <w:style w:type="numbering" w:customStyle="1" w:styleId="111111111111">
    <w:name w:val="Нет списка111111111111"/>
    <w:next w:val="a5"/>
    <w:semiHidden/>
    <w:rsid w:val="00750913"/>
  </w:style>
  <w:style w:type="numbering" w:customStyle="1" w:styleId="1111111111111">
    <w:name w:val="Нет списка1111111111111"/>
    <w:next w:val="a5"/>
    <w:semiHidden/>
    <w:rsid w:val="00EF241C"/>
  </w:style>
  <w:style w:type="paragraph" w:customStyle="1" w:styleId="xl79">
    <w:name w:val="xl79"/>
    <w:basedOn w:val="a2"/>
    <w:rsid w:val="00EF241C"/>
    <w:pPr>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80">
    <w:name w:val="xl80"/>
    <w:basedOn w:val="a2"/>
    <w:rsid w:val="00EF241C"/>
    <w:pPr>
      <w:pBdr>
        <w:top w:val="single" w:sz="4" w:space="0" w:color="auto"/>
        <w:left w:val="double" w:sz="6"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81">
    <w:name w:val="xl81"/>
    <w:basedOn w:val="a2"/>
    <w:rsid w:val="00EF241C"/>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82">
    <w:name w:val="xl82"/>
    <w:basedOn w:val="a2"/>
    <w:rsid w:val="00EF241C"/>
    <w:pPr>
      <w:pBdr>
        <w:top w:val="single" w:sz="4" w:space="0" w:color="auto"/>
        <w:left w:val="double" w:sz="6" w:space="0" w:color="auto"/>
        <w:right w:val="single" w:sz="4" w:space="0" w:color="auto"/>
      </w:pBdr>
      <w:shd w:val="clear" w:color="000000" w:fill="FFFFCC"/>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83">
    <w:name w:val="xl83"/>
    <w:basedOn w:val="a2"/>
    <w:rsid w:val="00EF241C"/>
    <w:pPr>
      <w:pBdr>
        <w:top w:val="single" w:sz="4" w:space="0" w:color="auto"/>
        <w:left w:val="single" w:sz="4" w:space="0" w:color="auto"/>
        <w:right w:val="single" w:sz="4" w:space="0" w:color="auto"/>
      </w:pBdr>
      <w:shd w:val="clear" w:color="000000" w:fill="FFFFCC"/>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84">
    <w:name w:val="xl84"/>
    <w:basedOn w:val="a2"/>
    <w:rsid w:val="00EF241C"/>
    <w:pPr>
      <w:pBdr>
        <w:top w:val="single" w:sz="4" w:space="0" w:color="auto"/>
        <w:left w:val="double" w:sz="6" w:space="0" w:color="auto"/>
        <w:bottom w:val="double" w:sz="6" w:space="0" w:color="auto"/>
        <w:right w:val="single" w:sz="4" w:space="0" w:color="auto"/>
      </w:pBdr>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85">
    <w:name w:val="xl85"/>
    <w:basedOn w:val="a2"/>
    <w:rsid w:val="00EF241C"/>
    <w:pPr>
      <w:pBdr>
        <w:top w:val="single" w:sz="4" w:space="0" w:color="auto"/>
        <w:left w:val="single" w:sz="4" w:space="0" w:color="auto"/>
        <w:bottom w:val="double" w:sz="6" w:space="0" w:color="auto"/>
        <w:right w:val="single" w:sz="4" w:space="0" w:color="auto"/>
      </w:pBdr>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86">
    <w:name w:val="xl86"/>
    <w:basedOn w:val="a2"/>
    <w:rsid w:val="00EF241C"/>
    <w:pPr>
      <w:pBdr>
        <w:top w:val="single" w:sz="4" w:space="0" w:color="auto"/>
        <w:left w:val="single" w:sz="4" w:space="0" w:color="auto"/>
        <w:bottom w:val="double" w:sz="6" w:space="0" w:color="auto"/>
        <w:right w:val="double" w:sz="6" w:space="0" w:color="auto"/>
      </w:pBdr>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87">
    <w:name w:val="xl87"/>
    <w:basedOn w:val="a2"/>
    <w:rsid w:val="00EF241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88">
    <w:name w:val="xl88"/>
    <w:basedOn w:val="a2"/>
    <w:rsid w:val="00EF241C"/>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89">
    <w:name w:val="xl89"/>
    <w:basedOn w:val="a2"/>
    <w:rsid w:val="00EF241C"/>
    <w:pPr>
      <w:spacing w:before="100" w:beforeAutospacing="1" w:after="100" w:afterAutospacing="1" w:line="240" w:lineRule="auto"/>
      <w:textAlignment w:val="center"/>
    </w:pPr>
    <w:rPr>
      <w:rFonts w:ascii="Arial CYR" w:eastAsia="Times New Roman" w:hAnsi="Arial CYR" w:cs="Arial CYR"/>
      <w:sz w:val="24"/>
      <w:szCs w:val="24"/>
      <w:lang w:eastAsia="ru-RU"/>
    </w:rPr>
  </w:style>
  <w:style w:type="paragraph" w:customStyle="1" w:styleId="xl90">
    <w:name w:val="xl90"/>
    <w:basedOn w:val="a2"/>
    <w:rsid w:val="00EF241C"/>
    <w:pPr>
      <w:pBdr>
        <w:top w:val="single" w:sz="4" w:space="0" w:color="auto"/>
        <w:left w:val="single" w:sz="4" w:space="0" w:color="auto"/>
        <w:bottom w:val="single" w:sz="4" w:space="0" w:color="auto"/>
        <w:right w:val="single" w:sz="4" w:space="0" w:color="auto"/>
      </w:pBdr>
      <w:shd w:val="clear" w:color="000000" w:fill="FFFFCC"/>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91">
    <w:name w:val="xl91"/>
    <w:basedOn w:val="a2"/>
    <w:rsid w:val="00EF241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CYR" w:eastAsia="Times New Roman" w:hAnsi="Arial CYR" w:cs="Arial CYR"/>
      <w:sz w:val="24"/>
      <w:szCs w:val="24"/>
      <w:lang w:eastAsia="ru-RU"/>
    </w:rPr>
  </w:style>
  <w:style w:type="paragraph" w:customStyle="1" w:styleId="xl92">
    <w:name w:val="xl92"/>
    <w:basedOn w:val="a2"/>
    <w:rsid w:val="00EF241C"/>
    <w:pPr>
      <w:pBdr>
        <w:top w:val="double" w:sz="6"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93">
    <w:name w:val="xl93"/>
    <w:basedOn w:val="a2"/>
    <w:rsid w:val="00EF241C"/>
    <w:pPr>
      <w:pBdr>
        <w:top w:val="double" w:sz="6" w:space="0" w:color="auto"/>
        <w:left w:val="single" w:sz="4" w:space="0" w:color="auto"/>
        <w:bottom w:val="single" w:sz="4" w:space="0" w:color="auto"/>
        <w:right w:val="double" w:sz="6"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94">
    <w:name w:val="xl94"/>
    <w:basedOn w:val="a2"/>
    <w:rsid w:val="00EF241C"/>
    <w:pPr>
      <w:pBdr>
        <w:top w:val="double" w:sz="6" w:space="0" w:color="auto"/>
        <w:left w:val="double" w:sz="6"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8336920">
      <w:bodyDiv w:val="1"/>
      <w:marLeft w:val="0"/>
      <w:marRight w:val="0"/>
      <w:marTop w:val="0"/>
      <w:marBottom w:val="0"/>
      <w:divBdr>
        <w:top w:val="none" w:sz="0" w:space="0" w:color="auto"/>
        <w:left w:val="none" w:sz="0" w:space="0" w:color="auto"/>
        <w:bottom w:val="none" w:sz="0" w:space="0" w:color="auto"/>
        <w:right w:val="none" w:sz="0" w:space="0" w:color="auto"/>
      </w:divBdr>
    </w:div>
    <w:div w:id="68768572">
      <w:bodyDiv w:val="1"/>
      <w:marLeft w:val="0"/>
      <w:marRight w:val="0"/>
      <w:marTop w:val="0"/>
      <w:marBottom w:val="0"/>
      <w:divBdr>
        <w:top w:val="none" w:sz="0" w:space="0" w:color="auto"/>
        <w:left w:val="none" w:sz="0" w:space="0" w:color="auto"/>
        <w:bottom w:val="none" w:sz="0" w:space="0" w:color="auto"/>
        <w:right w:val="none" w:sz="0" w:space="0" w:color="auto"/>
      </w:divBdr>
    </w:div>
    <w:div w:id="76102827">
      <w:bodyDiv w:val="1"/>
      <w:marLeft w:val="0"/>
      <w:marRight w:val="0"/>
      <w:marTop w:val="0"/>
      <w:marBottom w:val="0"/>
      <w:divBdr>
        <w:top w:val="none" w:sz="0" w:space="0" w:color="auto"/>
        <w:left w:val="none" w:sz="0" w:space="0" w:color="auto"/>
        <w:bottom w:val="none" w:sz="0" w:space="0" w:color="auto"/>
        <w:right w:val="none" w:sz="0" w:space="0" w:color="auto"/>
      </w:divBdr>
    </w:div>
    <w:div w:id="94598982">
      <w:bodyDiv w:val="1"/>
      <w:marLeft w:val="0"/>
      <w:marRight w:val="0"/>
      <w:marTop w:val="0"/>
      <w:marBottom w:val="0"/>
      <w:divBdr>
        <w:top w:val="none" w:sz="0" w:space="0" w:color="auto"/>
        <w:left w:val="none" w:sz="0" w:space="0" w:color="auto"/>
        <w:bottom w:val="none" w:sz="0" w:space="0" w:color="auto"/>
        <w:right w:val="none" w:sz="0" w:space="0" w:color="auto"/>
      </w:divBdr>
    </w:div>
    <w:div w:id="137039222">
      <w:bodyDiv w:val="1"/>
      <w:marLeft w:val="0"/>
      <w:marRight w:val="0"/>
      <w:marTop w:val="0"/>
      <w:marBottom w:val="0"/>
      <w:divBdr>
        <w:top w:val="none" w:sz="0" w:space="0" w:color="auto"/>
        <w:left w:val="none" w:sz="0" w:space="0" w:color="auto"/>
        <w:bottom w:val="none" w:sz="0" w:space="0" w:color="auto"/>
        <w:right w:val="none" w:sz="0" w:space="0" w:color="auto"/>
      </w:divBdr>
    </w:div>
    <w:div w:id="180705159">
      <w:bodyDiv w:val="1"/>
      <w:marLeft w:val="0"/>
      <w:marRight w:val="0"/>
      <w:marTop w:val="0"/>
      <w:marBottom w:val="0"/>
      <w:divBdr>
        <w:top w:val="none" w:sz="0" w:space="0" w:color="auto"/>
        <w:left w:val="none" w:sz="0" w:space="0" w:color="auto"/>
        <w:bottom w:val="none" w:sz="0" w:space="0" w:color="auto"/>
        <w:right w:val="none" w:sz="0" w:space="0" w:color="auto"/>
      </w:divBdr>
    </w:div>
    <w:div w:id="195168578">
      <w:bodyDiv w:val="1"/>
      <w:marLeft w:val="0"/>
      <w:marRight w:val="0"/>
      <w:marTop w:val="0"/>
      <w:marBottom w:val="0"/>
      <w:divBdr>
        <w:top w:val="none" w:sz="0" w:space="0" w:color="auto"/>
        <w:left w:val="none" w:sz="0" w:space="0" w:color="auto"/>
        <w:bottom w:val="none" w:sz="0" w:space="0" w:color="auto"/>
        <w:right w:val="none" w:sz="0" w:space="0" w:color="auto"/>
      </w:divBdr>
    </w:div>
    <w:div w:id="199705142">
      <w:bodyDiv w:val="1"/>
      <w:marLeft w:val="0"/>
      <w:marRight w:val="0"/>
      <w:marTop w:val="0"/>
      <w:marBottom w:val="0"/>
      <w:divBdr>
        <w:top w:val="none" w:sz="0" w:space="0" w:color="auto"/>
        <w:left w:val="none" w:sz="0" w:space="0" w:color="auto"/>
        <w:bottom w:val="none" w:sz="0" w:space="0" w:color="auto"/>
        <w:right w:val="none" w:sz="0" w:space="0" w:color="auto"/>
      </w:divBdr>
    </w:div>
    <w:div w:id="204172781">
      <w:bodyDiv w:val="1"/>
      <w:marLeft w:val="0"/>
      <w:marRight w:val="0"/>
      <w:marTop w:val="0"/>
      <w:marBottom w:val="0"/>
      <w:divBdr>
        <w:top w:val="none" w:sz="0" w:space="0" w:color="auto"/>
        <w:left w:val="none" w:sz="0" w:space="0" w:color="auto"/>
        <w:bottom w:val="none" w:sz="0" w:space="0" w:color="auto"/>
        <w:right w:val="none" w:sz="0" w:space="0" w:color="auto"/>
      </w:divBdr>
    </w:div>
    <w:div w:id="256404412">
      <w:bodyDiv w:val="1"/>
      <w:marLeft w:val="0"/>
      <w:marRight w:val="0"/>
      <w:marTop w:val="0"/>
      <w:marBottom w:val="0"/>
      <w:divBdr>
        <w:top w:val="none" w:sz="0" w:space="0" w:color="auto"/>
        <w:left w:val="none" w:sz="0" w:space="0" w:color="auto"/>
        <w:bottom w:val="none" w:sz="0" w:space="0" w:color="auto"/>
        <w:right w:val="none" w:sz="0" w:space="0" w:color="auto"/>
      </w:divBdr>
    </w:div>
    <w:div w:id="273094755">
      <w:bodyDiv w:val="1"/>
      <w:marLeft w:val="0"/>
      <w:marRight w:val="0"/>
      <w:marTop w:val="0"/>
      <w:marBottom w:val="0"/>
      <w:divBdr>
        <w:top w:val="none" w:sz="0" w:space="0" w:color="auto"/>
        <w:left w:val="none" w:sz="0" w:space="0" w:color="auto"/>
        <w:bottom w:val="none" w:sz="0" w:space="0" w:color="auto"/>
        <w:right w:val="none" w:sz="0" w:space="0" w:color="auto"/>
      </w:divBdr>
    </w:div>
    <w:div w:id="293754352">
      <w:bodyDiv w:val="1"/>
      <w:marLeft w:val="0"/>
      <w:marRight w:val="0"/>
      <w:marTop w:val="0"/>
      <w:marBottom w:val="0"/>
      <w:divBdr>
        <w:top w:val="none" w:sz="0" w:space="0" w:color="auto"/>
        <w:left w:val="none" w:sz="0" w:space="0" w:color="auto"/>
        <w:bottom w:val="none" w:sz="0" w:space="0" w:color="auto"/>
        <w:right w:val="none" w:sz="0" w:space="0" w:color="auto"/>
      </w:divBdr>
    </w:div>
    <w:div w:id="339433499">
      <w:bodyDiv w:val="1"/>
      <w:marLeft w:val="0"/>
      <w:marRight w:val="0"/>
      <w:marTop w:val="0"/>
      <w:marBottom w:val="0"/>
      <w:divBdr>
        <w:top w:val="none" w:sz="0" w:space="0" w:color="auto"/>
        <w:left w:val="none" w:sz="0" w:space="0" w:color="auto"/>
        <w:bottom w:val="none" w:sz="0" w:space="0" w:color="auto"/>
        <w:right w:val="none" w:sz="0" w:space="0" w:color="auto"/>
      </w:divBdr>
    </w:div>
    <w:div w:id="379861299">
      <w:bodyDiv w:val="1"/>
      <w:marLeft w:val="0"/>
      <w:marRight w:val="0"/>
      <w:marTop w:val="0"/>
      <w:marBottom w:val="0"/>
      <w:divBdr>
        <w:top w:val="none" w:sz="0" w:space="0" w:color="auto"/>
        <w:left w:val="none" w:sz="0" w:space="0" w:color="auto"/>
        <w:bottom w:val="none" w:sz="0" w:space="0" w:color="auto"/>
        <w:right w:val="none" w:sz="0" w:space="0" w:color="auto"/>
      </w:divBdr>
    </w:div>
    <w:div w:id="407312333">
      <w:bodyDiv w:val="1"/>
      <w:marLeft w:val="0"/>
      <w:marRight w:val="0"/>
      <w:marTop w:val="0"/>
      <w:marBottom w:val="0"/>
      <w:divBdr>
        <w:top w:val="none" w:sz="0" w:space="0" w:color="auto"/>
        <w:left w:val="none" w:sz="0" w:space="0" w:color="auto"/>
        <w:bottom w:val="none" w:sz="0" w:space="0" w:color="auto"/>
        <w:right w:val="none" w:sz="0" w:space="0" w:color="auto"/>
      </w:divBdr>
    </w:div>
    <w:div w:id="410587328">
      <w:bodyDiv w:val="1"/>
      <w:marLeft w:val="0"/>
      <w:marRight w:val="0"/>
      <w:marTop w:val="0"/>
      <w:marBottom w:val="0"/>
      <w:divBdr>
        <w:top w:val="none" w:sz="0" w:space="0" w:color="auto"/>
        <w:left w:val="none" w:sz="0" w:space="0" w:color="auto"/>
        <w:bottom w:val="none" w:sz="0" w:space="0" w:color="auto"/>
        <w:right w:val="none" w:sz="0" w:space="0" w:color="auto"/>
      </w:divBdr>
    </w:div>
    <w:div w:id="416943472">
      <w:bodyDiv w:val="1"/>
      <w:marLeft w:val="0"/>
      <w:marRight w:val="0"/>
      <w:marTop w:val="0"/>
      <w:marBottom w:val="0"/>
      <w:divBdr>
        <w:top w:val="none" w:sz="0" w:space="0" w:color="auto"/>
        <w:left w:val="none" w:sz="0" w:space="0" w:color="auto"/>
        <w:bottom w:val="none" w:sz="0" w:space="0" w:color="auto"/>
        <w:right w:val="none" w:sz="0" w:space="0" w:color="auto"/>
      </w:divBdr>
    </w:div>
    <w:div w:id="427390393">
      <w:bodyDiv w:val="1"/>
      <w:marLeft w:val="0"/>
      <w:marRight w:val="0"/>
      <w:marTop w:val="0"/>
      <w:marBottom w:val="0"/>
      <w:divBdr>
        <w:top w:val="none" w:sz="0" w:space="0" w:color="auto"/>
        <w:left w:val="none" w:sz="0" w:space="0" w:color="auto"/>
        <w:bottom w:val="none" w:sz="0" w:space="0" w:color="auto"/>
        <w:right w:val="none" w:sz="0" w:space="0" w:color="auto"/>
      </w:divBdr>
    </w:div>
    <w:div w:id="446121561">
      <w:bodyDiv w:val="1"/>
      <w:marLeft w:val="0"/>
      <w:marRight w:val="0"/>
      <w:marTop w:val="0"/>
      <w:marBottom w:val="0"/>
      <w:divBdr>
        <w:top w:val="none" w:sz="0" w:space="0" w:color="auto"/>
        <w:left w:val="none" w:sz="0" w:space="0" w:color="auto"/>
        <w:bottom w:val="none" w:sz="0" w:space="0" w:color="auto"/>
        <w:right w:val="none" w:sz="0" w:space="0" w:color="auto"/>
      </w:divBdr>
    </w:div>
    <w:div w:id="543634948">
      <w:bodyDiv w:val="1"/>
      <w:marLeft w:val="0"/>
      <w:marRight w:val="0"/>
      <w:marTop w:val="0"/>
      <w:marBottom w:val="0"/>
      <w:divBdr>
        <w:top w:val="none" w:sz="0" w:space="0" w:color="auto"/>
        <w:left w:val="none" w:sz="0" w:space="0" w:color="auto"/>
        <w:bottom w:val="none" w:sz="0" w:space="0" w:color="auto"/>
        <w:right w:val="none" w:sz="0" w:space="0" w:color="auto"/>
      </w:divBdr>
    </w:div>
    <w:div w:id="553395190">
      <w:bodyDiv w:val="1"/>
      <w:marLeft w:val="0"/>
      <w:marRight w:val="0"/>
      <w:marTop w:val="0"/>
      <w:marBottom w:val="0"/>
      <w:divBdr>
        <w:top w:val="none" w:sz="0" w:space="0" w:color="auto"/>
        <w:left w:val="none" w:sz="0" w:space="0" w:color="auto"/>
        <w:bottom w:val="none" w:sz="0" w:space="0" w:color="auto"/>
        <w:right w:val="none" w:sz="0" w:space="0" w:color="auto"/>
      </w:divBdr>
    </w:div>
    <w:div w:id="557976818">
      <w:bodyDiv w:val="1"/>
      <w:marLeft w:val="0"/>
      <w:marRight w:val="0"/>
      <w:marTop w:val="0"/>
      <w:marBottom w:val="0"/>
      <w:divBdr>
        <w:top w:val="none" w:sz="0" w:space="0" w:color="auto"/>
        <w:left w:val="none" w:sz="0" w:space="0" w:color="auto"/>
        <w:bottom w:val="none" w:sz="0" w:space="0" w:color="auto"/>
        <w:right w:val="none" w:sz="0" w:space="0" w:color="auto"/>
      </w:divBdr>
    </w:div>
    <w:div w:id="572351589">
      <w:bodyDiv w:val="1"/>
      <w:marLeft w:val="0"/>
      <w:marRight w:val="0"/>
      <w:marTop w:val="0"/>
      <w:marBottom w:val="0"/>
      <w:divBdr>
        <w:top w:val="none" w:sz="0" w:space="0" w:color="auto"/>
        <w:left w:val="none" w:sz="0" w:space="0" w:color="auto"/>
        <w:bottom w:val="none" w:sz="0" w:space="0" w:color="auto"/>
        <w:right w:val="none" w:sz="0" w:space="0" w:color="auto"/>
      </w:divBdr>
    </w:div>
    <w:div w:id="630748075">
      <w:bodyDiv w:val="1"/>
      <w:marLeft w:val="0"/>
      <w:marRight w:val="0"/>
      <w:marTop w:val="0"/>
      <w:marBottom w:val="0"/>
      <w:divBdr>
        <w:top w:val="none" w:sz="0" w:space="0" w:color="auto"/>
        <w:left w:val="none" w:sz="0" w:space="0" w:color="auto"/>
        <w:bottom w:val="none" w:sz="0" w:space="0" w:color="auto"/>
        <w:right w:val="none" w:sz="0" w:space="0" w:color="auto"/>
      </w:divBdr>
    </w:div>
    <w:div w:id="638269176">
      <w:bodyDiv w:val="1"/>
      <w:marLeft w:val="0"/>
      <w:marRight w:val="0"/>
      <w:marTop w:val="0"/>
      <w:marBottom w:val="0"/>
      <w:divBdr>
        <w:top w:val="none" w:sz="0" w:space="0" w:color="auto"/>
        <w:left w:val="none" w:sz="0" w:space="0" w:color="auto"/>
        <w:bottom w:val="none" w:sz="0" w:space="0" w:color="auto"/>
        <w:right w:val="none" w:sz="0" w:space="0" w:color="auto"/>
      </w:divBdr>
    </w:div>
    <w:div w:id="645815030">
      <w:bodyDiv w:val="1"/>
      <w:marLeft w:val="0"/>
      <w:marRight w:val="0"/>
      <w:marTop w:val="0"/>
      <w:marBottom w:val="0"/>
      <w:divBdr>
        <w:top w:val="none" w:sz="0" w:space="0" w:color="auto"/>
        <w:left w:val="none" w:sz="0" w:space="0" w:color="auto"/>
        <w:bottom w:val="none" w:sz="0" w:space="0" w:color="auto"/>
        <w:right w:val="none" w:sz="0" w:space="0" w:color="auto"/>
      </w:divBdr>
    </w:div>
    <w:div w:id="674186629">
      <w:bodyDiv w:val="1"/>
      <w:marLeft w:val="0"/>
      <w:marRight w:val="0"/>
      <w:marTop w:val="0"/>
      <w:marBottom w:val="0"/>
      <w:divBdr>
        <w:top w:val="none" w:sz="0" w:space="0" w:color="auto"/>
        <w:left w:val="none" w:sz="0" w:space="0" w:color="auto"/>
        <w:bottom w:val="none" w:sz="0" w:space="0" w:color="auto"/>
        <w:right w:val="none" w:sz="0" w:space="0" w:color="auto"/>
      </w:divBdr>
    </w:div>
    <w:div w:id="676426699">
      <w:bodyDiv w:val="1"/>
      <w:marLeft w:val="0"/>
      <w:marRight w:val="0"/>
      <w:marTop w:val="0"/>
      <w:marBottom w:val="0"/>
      <w:divBdr>
        <w:top w:val="none" w:sz="0" w:space="0" w:color="auto"/>
        <w:left w:val="none" w:sz="0" w:space="0" w:color="auto"/>
        <w:bottom w:val="none" w:sz="0" w:space="0" w:color="auto"/>
        <w:right w:val="none" w:sz="0" w:space="0" w:color="auto"/>
      </w:divBdr>
    </w:div>
    <w:div w:id="680010673">
      <w:bodyDiv w:val="1"/>
      <w:marLeft w:val="0"/>
      <w:marRight w:val="0"/>
      <w:marTop w:val="0"/>
      <w:marBottom w:val="0"/>
      <w:divBdr>
        <w:top w:val="none" w:sz="0" w:space="0" w:color="auto"/>
        <w:left w:val="none" w:sz="0" w:space="0" w:color="auto"/>
        <w:bottom w:val="none" w:sz="0" w:space="0" w:color="auto"/>
        <w:right w:val="none" w:sz="0" w:space="0" w:color="auto"/>
      </w:divBdr>
    </w:div>
    <w:div w:id="689113683">
      <w:bodyDiv w:val="1"/>
      <w:marLeft w:val="0"/>
      <w:marRight w:val="0"/>
      <w:marTop w:val="0"/>
      <w:marBottom w:val="0"/>
      <w:divBdr>
        <w:top w:val="none" w:sz="0" w:space="0" w:color="auto"/>
        <w:left w:val="none" w:sz="0" w:space="0" w:color="auto"/>
        <w:bottom w:val="none" w:sz="0" w:space="0" w:color="auto"/>
        <w:right w:val="none" w:sz="0" w:space="0" w:color="auto"/>
      </w:divBdr>
    </w:div>
    <w:div w:id="695422864">
      <w:bodyDiv w:val="1"/>
      <w:marLeft w:val="0"/>
      <w:marRight w:val="0"/>
      <w:marTop w:val="0"/>
      <w:marBottom w:val="0"/>
      <w:divBdr>
        <w:top w:val="none" w:sz="0" w:space="0" w:color="auto"/>
        <w:left w:val="none" w:sz="0" w:space="0" w:color="auto"/>
        <w:bottom w:val="none" w:sz="0" w:space="0" w:color="auto"/>
        <w:right w:val="none" w:sz="0" w:space="0" w:color="auto"/>
      </w:divBdr>
    </w:div>
    <w:div w:id="727844146">
      <w:bodyDiv w:val="1"/>
      <w:marLeft w:val="0"/>
      <w:marRight w:val="0"/>
      <w:marTop w:val="0"/>
      <w:marBottom w:val="0"/>
      <w:divBdr>
        <w:top w:val="none" w:sz="0" w:space="0" w:color="auto"/>
        <w:left w:val="none" w:sz="0" w:space="0" w:color="auto"/>
        <w:bottom w:val="none" w:sz="0" w:space="0" w:color="auto"/>
        <w:right w:val="none" w:sz="0" w:space="0" w:color="auto"/>
      </w:divBdr>
    </w:div>
    <w:div w:id="729959509">
      <w:bodyDiv w:val="1"/>
      <w:marLeft w:val="0"/>
      <w:marRight w:val="0"/>
      <w:marTop w:val="0"/>
      <w:marBottom w:val="0"/>
      <w:divBdr>
        <w:top w:val="none" w:sz="0" w:space="0" w:color="auto"/>
        <w:left w:val="none" w:sz="0" w:space="0" w:color="auto"/>
        <w:bottom w:val="none" w:sz="0" w:space="0" w:color="auto"/>
        <w:right w:val="none" w:sz="0" w:space="0" w:color="auto"/>
      </w:divBdr>
    </w:div>
    <w:div w:id="746658091">
      <w:bodyDiv w:val="1"/>
      <w:marLeft w:val="0"/>
      <w:marRight w:val="0"/>
      <w:marTop w:val="0"/>
      <w:marBottom w:val="0"/>
      <w:divBdr>
        <w:top w:val="none" w:sz="0" w:space="0" w:color="auto"/>
        <w:left w:val="none" w:sz="0" w:space="0" w:color="auto"/>
        <w:bottom w:val="none" w:sz="0" w:space="0" w:color="auto"/>
        <w:right w:val="none" w:sz="0" w:space="0" w:color="auto"/>
      </w:divBdr>
    </w:div>
    <w:div w:id="757334369">
      <w:bodyDiv w:val="1"/>
      <w:marLeft w:val="0"/>
      <w:marRight w:val="0"/>
      <w:marTop w:val="0"/>
      <w:marBottom w:val="0"/>
      <w:divBdr>
        <w:top w:val="none" w:sz="0" w:space="0" w:color="auto"/>
        <w:left w:val="none" w:sz="0" w:space="0" w:color="auto"/>
        <w:bottom w:val="none" w:sz="0" w:space="0" w:color="auto"/>
        <w:right w:val="none" w:sz="0" w:space="0" w:color="auto"/>
      </w:divBdr>
    </w:div>
    <w:div w:id="763650719">
      <w:bodyDiv w:val="1"/>
      <w:marLeft w:val="0"/>
      <w:marRight w:val="0"/>
      <w:marTop w:val="0"/>
      <w:marBottom w:val="0"/>
      <w:divBdr>
        <w:top w:val="none" w:sz="0" w:space="0" w:color="auto"/>
        <w:left w:val="none" w:sz="0" w:space="0" w:color="auto"/>
        <w:bottom w:val="none" w:sz="0" w:space="0" w:color="auto"/>
        <w:right w:val="none" w:sz="0" w:space="0" w:color="auto"/>
      </w:divBdr>
    </w:div>
    <w:div w:id="800416414">
      <w:bodyDiv w:val="1"/>
      <w:marLeft w:val="0"/>
      <w:marRight w:val="0"/>
      <w:marTop w:val="0"/>
      <w:marBottom w:val="0"/>
      <w:divBdr>
        <w:top w:val="none" w:sz="0" w:space="0" w:color="auto"/>
        <w:left w:val="none" w:sz="0" w:space="0" w:color="auto"/>
        <w:bottom w:val="none" w:sz="0" w:space="0" w:color="auto"/>
        <w:right w:val="none" w:sz="0" w:space="0" w:color="auto"/>
      </w:divBdr>
    </w:div>
    <w:div w:id="801196878">
      <w:bodyDiv w:val="1"/>
      <w:marLeft w:val="0"/>
      <w:marRight w:val="0"/>
      <w:marTop w:val="0"/>
      <w:marBottom w:val="0"/>
      <w:divBdr>
        <w:top w:val="none" w:sz="0" w:space="0" w:color="auto"/>
        <w:left w:val="none" w:sz="0" w:space="0" w:color="auto"/>
        <w:bottom w:val="none" w:sz="0" w:space="0" w:color="auto"/>
        <w:right w:val="none" w:sz="0" w:space="0" w:color="auto"/>
      </w:divBdr>
    </w:div>
    <w:div w:id="816991621">
      <w:bodyDiv w:val="1"/>
      <w:marLeft w:val="0"/>
      <w:marRight w:val="0"/>
      <w:marTop w:val="0"/>
      <w:marBottom w:val="0"/>
      <w:divBdr>
        <w:top w:val="none" w:sz="0" w:space="0" w:color="auto"/>
        <w:left w:val="none" w:sz="0" w:space="0" w:color="auto"/>
        <w:bottom w:val="none" w:sz="0" w:space="0" w:color="auto"/>
        <w:right w:val="none" w:sz="0" w:space="0" w:color="auto"/>
      </w:divBdr>
    </w:div>
    <w:div w:id="817645699">
      <w:bodyDiv w:val="1"/>
      <w:marLeft w:val="0"/>
      <w:marRight w:val="0"/>
      <w:marTop w:val="0"/>
      <w:marBottom w:val="0"/>
      <w:divBdr>
        <w:top w:val="none" w:sz="0" w:space="0" w:color="auto"/>
        <w:left w:val="none" w:sz="0" w:space="0" w:color="auto"/>
        <w:bottom w:val="none" w:sz="0" w:space="0" w:color="auto"/>
        <w:right w:val="none" w:sz="0" w:space="0" w:color="auto"/>
      </w:divBdr>
    </w:div>
    <w:div w:id="841818706">
      <w:bodyDiv w:val="1"/>
      <w:marLeft w:val="0"/>
      <w:marRight w:val="0"/>
      <w:marTop w:val="0"/>
      <w:marBottom w:val="0"/>
      <w:divBdr>
        <w:top w:val="none" w:sz="0" w:space="0" w:color="auto"/>
        <w:left w:val="none" w:sz="0" w:space="0" w:color="auto"/>
        <w:bottom w:val="none" w:sz="0" w:space="0" w:color="auto"/>
        <w:right w:val="none" w:sz="0" w:space="0" w:color="auto"/>
      </w:divBdr>
    </w:div>
    <w:div w:id="1016691980">
      <w:bodyDiv w:val="1"/>
      <w:marLeft w:val="0"/>
      <w:marRight w:val="0"/>
      <w:marTop w:val="0"/>
      <w:marBottom w:val="0"/>
      <w:divBdr>
        <w:top w:val="none" w:sz="0" w:space="0" w:color="auto"/>
        <w:left w:val="none" w:sz="0" w:space="0" w:color="auto"/>
        <w:bottom w:val="none" w:sz="0" w:space="0" w:color="auto"/>
        <w:right w:val="none" w:sz="0" w:space="0" w:color="auto"/>
      </w:divBdr>
    </w:div>
    <w:div w:id="1028221845">
      <w:bodyDiv w:val="1"/>
      <w:marLeft w:val="0"/>
      <w:marRight w:val="0"/>
      <w:marTop w:val="0"/>
      <w:marBottom w:val="0"/>
      <w:divBdr>
        <w:top w:val="none" w:sz="0" w:space="0" w:color="auto"/>
        <w:left w:val="none" w:sz="0" w:space="0" w:color="auto"/>
        <w:bottom w:val="none" w:sz="0" w:space="0" w:color="auto"/>
        <w:right w:val="none" w:sz="0" w:space="0" w:color="auto"/>
      </w:divBdr>
    </w:div>
    <w:div w:id="1077050432">
      <w:bodyDiv w:val="1"/>
      <w:marLeft w:val="0"/>
      <w:marRight w:val="0"/>
      <w:marTop w:val="0"/>
      <w:marBottom w:val="0"/>
      <w:divBdr>
        <w:top w:val="none" w:sz="0" w:space="0" w:color="auto"/>
        <w:left w:val="none" w:sz="0" w:space="0" w:color="auto"/>
        <w:bottom w:val="none" w:sz="0" w:space="0" w:color="auto"/>
        <w:right w:val="none" w:sz="0" w:space="0" w:color="auto"/>
      </w:divBdr>
    </w:div>
    <w:div w:id="1146707238">
      <w:bodyDiv w:val="1"/>
      <w:marLeft w:val="0"/>
      <w:marRight w:val="0"/>
      <w:marTop w:val="0"/>
      <w:marBottom w:val="0"/>
      <w:divBdr>
        <w:top w:val="none" w:sz="0" w:space="0" w:color="auto"/>
        <w:left w:val="none" w:sz="0" w:space="0" w:color="auto"/>
        <w:bottom w:val="none" w:sz="0" w:space="0" w:color="auto"/>
        <w:right w:val="none" w:sz="0" w:space="0" w:color="auto"/>
      </w:divBdr>
    </w:div>
    <w:div w:id="1168473476">
      <w:bodyDiv w:val="1"/>
      <w:marLeft w:val="0"/>
      <w:marRight w:val="0"/>
      <w:marTop w:val="0"/>
      <w:marBottom w:val="0"/>
      <w:divBdr>
        <w:top w:val="none" w:sz="0" w:space="0" w:color="auto"/>
        <w:left w:val="none" w:sz="0" w:space="0" w:color="auto"/>
        <w:bottom w:val="none" w:sz="0" w:space="0" w:color="auto"/>
        <w:right w:val="none" w:sz="0" w:space="0" w:color="auto"/>
      </w:divBdr>
    </w:div>
    <w:div w:id="1187326524">
      <w:bodyDiv w:val="1"/>
      <w:marLeft w:val="0"/>
      <w:marRight w:val="0"/>
      <w:marTop w:val="0"/>
      <w:marBottom w:val="0"/>
      <w:divBdr>
        <w:top w:val="none" w:sz="0" w:space="0" w:color="auto"/>
        <w:left w:val="none" w:sz="0" w:space="0" w:color="auto"/>
        <w:bottom w:val="none" w:sz="0" w:space="0" w:color="auto"/>
        <w:right w:val="none" w:sz="0" w:space="0" w:color="auto"/>
      </w:divBdr>
    </w:div>
    <w:div w:id="1188635441">
      <w:bodyDiv w:val="1"/>
      <w:marLeft w:val="0"/>
      <w:marRight w:val="0"/>
      <w:marTop w:val="0"/>
      <w:marBottom w:val="0"/>
      <w:divBdr>
        <w:top w:val="none" w:sz="0" w:space="0" w:color="auto"/>
        <w:left w:val="none" w:sz="0" w:space="0" w:color="auto"/>
        <w:bottom w:val="none" w:sz="0" w:space="0" w:color="auto"/>
        <w:right w:val="none" w:sz="0" w:space="0" w:color="auto"/>
      </w:divBdr>
    </w:div>
    <w:div w:id="1214580637">
      <w:bodyDiv w:val="1"/>
      <w:marLeft w:val="0"/>
      <w:marRight w:val="0"/>
      <w:marTop w:val="0"/>
      <w:marBottom w:val="0"/>
      <w:divBdr>
        <w:top w:val="none" w:sz="0" w:space="0" w:color="auto"/>
        <w:left w:val="none" w:sz="0" w:space="0" w:color="auto"/>
        <w:bottom w:val="none" w:sz="0" w:space="0" w:color="auto"/>
        <w:right w:val="none" w:sz="0" w:space="0" w:color="auto"/>
      </w:divBdr>
    </w:div>
    <w:div w:id="1249342122">
      <w:bodyDiv w:val="1"/>
      <w:marLeft w:val="0"/>
      <w:marRight w:val="0"/>
      <w:marTop w:val="0"/>
      <w:marBottom w:val="0"/>
      <w:divBdr>
        <w:top w:val="none" w:sz="0" w:space="0" w:color="auto"/>
        <w:left w:val="none" w:sz="0" w:space="0" w:color="auto"/>
        <w:bottom w:val="none" w:sz="0" w:space="0" w:color="auto"/>
        <w:right w:val="none" w:sz="0" w:space="0" w:color="auto"/>
      </w:divBdr>
    </w:div>
    <w:div w:id="1258366527">
      <w:bodyDiv w:val="1"/>
      <w:marLeft w:val="0"/>
      <w:marRight w:val="0"/>
      <w:marTop w:val="0"/>
      <w:marBottom w:val="0"/>
      <w:divBdr>
        <w:top w:val="none" w:sz="0" w:space="0" w:color="auto"/>
        <w:left w:val="none" w:sz="0" w:space="0" w:color="auto"/>
        <w:bottom w:val="none" w:sz="0" w:space="0" w:color="auto"/>
        <w:right w:val="none" w:sz="0" w:space="0" w:color="auto"/>
      </w:divBdr>
    </w:div>
    <w:div w:id="1272084856">
      <w:bodyDiv w:val="1"/>
      <w:marLeft w:val="0"/>
      <w:marRight w:val="0"/>
      <w:marTop w:val="0"/>
      <w:marBottom w:val="0"/>
      <w:divBdr>
        <w:top w:val="none" w:sz="0" w:space="0" w:color="auto"/>
        <w:left w:val="none" w:sz="0" w:space="0" w:color="auto"/>
        <w:bottom w:val="none" w:sz="0" w:space="0" w:color="auto"/>
        <w:right w:val="none" w:sz="0" w:space="0" w:color="auto"/>
      </w:divBdr>
    </w:div>
    <w:div w:id="1277568179">
      <w:bodyDiv w:val="1"/>
      <w:marLeft w:val="0"/>
      <w:marRight w:val="0"/>
      <w:marTop w:val="0"/>
      <w:marBottom w:val="0"/>
      <w:divBdr>
        <w:top w:val="none" w:sz="0" w:space="0" w:color="auto"/>
        <w:left w:val="none" w:sz="0" w:space="0" w:color="auto"/>
        <w:bottom w:val="none" w:sz="0" w:space="0" w:color="auto"/>
        <w:right w:val="none" w:sz="0" w:space="0" w:color="auto"/>
      </w:divBdr>
    </w:div>
    <w:div w:id="1278559213">
      <w:bodyDiv w:val="1"/>
      <w:marLeft w:val="0"/>
      <w:marRight w:val="0"/>
      <w:marTop w:val="0"/>
      <w:marBottom w:val="0"/>
      <w:divBdr>
        <w:top w:val="none" w:sz="0" w:space="0" w:color="auto"/>
        <w:left w:val="none" w:sz="0" w:space="0" w:color="auto"/>
        <w:bottom w:val="none" w:sz="0" w:space="0" w:color="auto"/>
        <w:right w:val="none" w:sz="0" w:space="0" w:color="auto"/>
      </w:divBdr>
    </w:div>
    <w:div w:id="1331056678">
      <w:bodyDiv w:val="1"/>
      <w:marLeft w:val="0"/>
      <w:marRight w:val="0"/>
      <w:marTop w:val="0"/>
      <w:marBottom w:val="0"/>
      <w:divBdr>
        <w:top w:val="none" w:sz="0" w:space="0" w:color="auto"/>
        <w:left w:val="none" w:sz="0" w:space="0" w:color="auto"/>
        <w:bottom w:val="none" w:sz="0" w:space="0" w:color="auto"/>
        <w:right w:val="none" w:sz="0" w:space="0" w:color="auto"/>
      </w:divBdr>
    </w:div>
    <w:div w:id="1358041649">
      <w:bodyDiv w:val="1"/>
      <w:marLeft w:val="0"/>
      <w:marRight w:val="0"/>
      <w:marTop w:val="0"/>
      <w:marBottom w:val="0"/>
      <w:divBdr>
        <w:top w:val="none" w:sz="0" w:space="0" w:color="auto"/>
        <w:left w:val="none" w:sz="0" w:space="0" w:color="auto"/>
        <w:bottom w:val="none" w:sz="0" w:space="0" w:color="auto"/>
        <w:right w:val="none" w:sz="0" w:space="0" w:color="auto"/>
      </w:divBdr>
    </w:div>
    <w:div w:id="1386026658">
      <w:bodyDiv w:val="1"/>
      <w:marLeft w:val="0"/>
      <w:marRight w:val="0"/>
      <w:marTop w:val="0"/>
      <w:marBottom w:val="0"/>
      <w:divBdr>
        <w:top w:val="none" w:sz="0" w:space="0" w:color="auto"/>
        <w:left w:val="none" w:sz="0" w:space="0" w:color="auto"/>
        <w:bottom w:val="none" w:sz="0" w:space="0" w:color="auto"/>
        <w:right w:val="none" w:sz="0" w:space="0" w:color="auto"/>
      </w:divBdr>
    </w:div>
    <w:div w:id="1392268071">
      <w:bodyDiv w:val="1"/>
      <w:marLeft w:val="0"/>
      <w:marRight w:val="0"/>
      <w:marTop w:val="0"/>
      <w:marBottom w:val="0"/>
      <w:divBdr>
        <w:top w:val="none" w:sz="0" w:space="0" w:color="auto"/>
        <w:left w:val="none" w:sz="0" w:space="0" w:color="auto"/>
        <w:bottom w:val="none" w:sz="0" w:space="0" w:color="auto"/>
        <w:right w:val="none" w:sz="0" w:space="0" w:color="auto"/>
      </w:divBdr>
    </w:div>
    <w:div w:id="1456287648">
      <w:bodyDiv w:val="1"/>
      <w:marLeft w:val="0"/>
      <w:marRight w:val="0"/>
      <w:marTop w:val="0"/>
      <w:marBottom w:val="0"/>
      <w:divBdr>
        <w:top w:val="none" w:sz="0" w:space="0" w:color="auto"/>
        <w:left w:val="none" w:sz="0" w:space="0" w:color="auto"/>
        <w:bottom w:val="none" w:sz="0" w:space="0" w:color="auto"/>
        <w:right w:val="none" w:sz="0" w:space="0" w:color="auto"/>
      </w:divBdr>
    </w:div>
    <w:div w:id="1465778392">
      <w:bodyDiv w:val="1"/>
      <w:marLeft w:val="0"/>
      <w:marRight w:val="0"/>
      <w:marTop w:val="0"/>
      <w:marBottom w:val="0"/>
      <w:divBdr>
        <w:top w:val="none" w:sz="0" w:space="0" w:color="auto"/>
        <w:left w:val="none" w:sz="0" w:space="0" w:color="auto"/>
        <w:bottom w:val="none" w:sz="0" w:space="0" w:color="auto"/>
        <w:right w:val="none" w:sz="0" w:space="0" w:color="auto"/>
      </w:divBdr>
    </w:div>
    <w:div w:id="1497186380">
      <w:bodyDiv w:val="1"/>
      <w:marLeft w:val="0"/>
      <w:marRight w:val="0"/>
      <w:marTop w:val="0"/>
      <w:marBottom w:val="0"/>
      <w:divBdr>
        <w:top w:val="none" w:sz="0" w:space="0" w:color="auto"/>
        <w:left w:val="none" w:sz="0" w:space="0" w:color="auto"/>
        <w:bottom w:val="none" w:sz="0" w:space="0" w:color="auto"/>
        <w:right w:val="none" w:sz="0" w:space="0" w:color="auto"/>
      </w:divBdr>
    </w:div>
    <w:div w:id="1512185981">
      <w:bodyDiv w:val="1"/>
      <w:marLeft w:val="0"/>
      <w:marRight w:val="0"/>
      <w:marTop w:val="0"/>
      <w:marBottom w:val="0"/>
      <w:divBdr>
        <w:top w:val="none" w:sz="0" w:space="0" w:color="auto"/>
        <w:left w:val="none" w:sz="0" w:space="0" w:color="auto"/>
        <w:bottom w:val="none" w:sz="0" w:space="0" w:color="auto"/>
        <w:right w:val="none" w:sz="0" w:space="0" w:color="auto"/>
      </w:divBdr>
    </w:div>
    <w:div w:id="1522208481">
      <w:bodyDiv w:val="1"/>
      <w:marLeft w:val="0"/>
      <w:marRight w:val="0"/>
      <w:marTop w:val="0"/>
      <w:marBottom w:val="0"/>
      <w:divBdr>
        <w:top w:val="none" w:sz="0" w:space="0" w:color="auto"/>
        <w:left w:val="none" w:sz="0" w:space="0" w:color="auto"/>
        <w:bottom w:val="none" w:sz="0" w:space="0" w:color="auto"/>
        <w:right w:val="none" w:sz="0" w:space="0" w:color="auto"/>
      </w:divBdr>
    </w:div>
    <w:div w:id="1552230246">
      <w:bodyDiv w:val="1"/>
      <w:marLeft w:val="0"/>
      <w:marRight w:val="0"/>
      <w:marTop w:val="0"/>
      <w:marBottom w:val="0"/>
      <w:divBdr>
        <w:top w:val="none" w:sz="0" w:space="0" w:color="auto"/>
        <w:left w:val="none" w:sz="0" w:space="0" w:color="auto"/>
        <w:bottom w:val="none" w:sz="0" w:space="0" w:color="auto"/>
        <w:right w:val="none" w:sz="0" w:space="0" w:color="auto"/>
      </w:divBdr>
    </w:div>
    <w:div w:id="1559245676">
      <w:bodyDiv w:val="1"/>
      <w:marLeft w:val="0"/>
      <w:marRight w:val="0"/>
      <w:marTop w:val="0"/>
      <w:marBottom w:val="0"/>
      <w:divBdr>
        <w:top w:val="none" w:sz="0" w:space="0" w:color="auto"/>
        <w:left w:val="none" w:sz="0" w:space="0" w:color="auto"/>
        <w:bottom w:val="none" w:sz="0" w:space="0" w:color="auto"/>
        <w:right w:val="none" w:sz="0" w:space="0" w:color="auto"/>
      </w:divBdr>
    </w:div>
    <w:div w:id="1562250273">
      <w:bodyDiv w:val="1"/>
      <w:marLeft w:val="0"/>
      <w:marRight w:val="0"/>
      <w:marTop w:val="0"/>
      <w:marBottom w:val="0"/>
      <w:divBdr>
        <w:top w:val="none" w:sz="0" w:space="0" w:color="auto"/>
        <w:left w:val="none" w:sz="0" w:space="0" w:color="auto"/>
        <w:bottom w:val="none" w:sz="0" w:space="0" w:color="auto"/>
        <w:right w:val="none" w:sz="0" w:space="0" w:color="auto"/>
      </w:divBdr>
    </w:div>
    <w:div w:id="1562669982">
      <w:bodyDiv w:val="1"/>
      <w:marLeft w:val="0"/>
      <w:marRight w:val="0"/>
      <w:marTop w:val="0"/>
      <w:marBottom w:val="0"/>
      <w:divBdr>
        <w:top w:val="none" w:sz="0" w:space="0" w:color="auto"/>
        <w:left w:val="none" w:sz="0" w:space="0" w:color="auto"/>
        <w:bottom w:val="none" w:sz="0" w:space="0" w:color="auto"/>
        <w:right w:val="none" w:sz="0" w:space="0" w:color="auto"/>
      </w:divBdr>
    </w:div>
    <w:div w:id="1576547982">
      <w:bodyDiv w:val="1"/>
      <w:marLeft w:val="0"/>
      <w:marRight w:val="0"/>
      <w:marTop w:val="0"/>
      <w:marBottom w:val="0"/>
      <w:divBdr>
        <w:top w:val="none" w:sz="0" w:space="0" w:color="auto"/>
        <w:left w:val="none" w:sz="0" w:space="0" w:color="auto"/>
        <w:bottom w:val="none" w:sz="0" w:space="0" w:color="auto"/>
        <w:right w:val="none" w:sz="0" w:space="0" w:color="auto"/>
      </w:divBdr>
    </w:div>
    <w:div w:id="1592155411">
      <w:bodyDiv w:val="1"/>
      <w:marLeft w:val="0"/>
      <w:marRight w:val="0"/>
      <w:marTop w:val="0"/>
      <w:marBottom w:val="0"/>
      <w:divBdr>
        <w:top w:val="none" w:sz="0" w:space="0" w:color="auto"/>
        <w:left w:val="none" w:sz="0" w:space="0" w:color="auto"/>
        <w:bottom w:val="none" w:sz="0" w:space="0" w:color="auto"/>
        <w:right w:val="none" w:sz="0" w:space="0" w:color="auto"/>
      </w:divBdr>
    </w:div>
    <w:div w:id="1593275409">
      <w:bodyDiv w:val="1"/>
      <w:marLeft w:val="0"/>
      <w:marRight w:val="0"/>
      <w:marTop w:val="0"/>
      <w:marBottom w:val="0"/>
      <w:divBdr>
        <w:top w:val="none" w:sz="0" w:space="0" w:color="auto"/>
        <w:left w:val="none" w:sz="0" w:space="0" w:color="auto"/>
        <w:bottom w:val="none" w:sz="0" w:space="0" w:color="auto"/>
        <w:right w:val="none" w:sz="0" w:space="0" w:color="auto"/>
      </w:divBdr>
    </w:div>
    <w:div w:id="1605384831">
      <w:bodyDiv w:val="1"/>
      <w:marLeft w:val="0"/>
      <w:marRight w:val="0"/>
      <w:marTop w:val="0"/>
      <w:marBottom w:val="0"/>
      <w:divBdr>
        <w:top w:val="none" w:sz="0" w:space="0" w:color="auto"/>
        <w:left w:val="none" w:sz="0" w:space="0" w:color="auto"/>
        <w:bottom w:val="none" w:sz="0" w:space="0" w:color="auto"/>
        <w:right w:val="none" w:sz="0" w:space="0" w:color="auto"/>
      </w:divBdr>
    </w:div>
    <w:div w:id="1623805242">
      <w:bodyDiv w:val="1"/>
      <w:marLeft w:val="0"/>
      <w:marRight w:val="0"/>
      <w:marTop w:val="0"/>
      <w:marBottom w:val="0"/>
      <w:divBdr>
        <w:top w:val="none" w:sz="0" w:space="0" w:color="auto"/>
        <w:left w:val="none" w:sz="0" w:space="0" w:color="auto"/>
        <w:bottom w:val="none" w:sz="0" w:space="0" w:color="auto"/>
        <w:right w:val="none" w:sz="0" w:space="0" w:color="auto"/>
      </w:divBdr>
    </w:div>
    <w:div w:id="1634481208">
      <w:bodyDiv w:val="1"/>
      <w:marLeft w:val="0"/>
      <w:marRight w:val="0"/>
      <w:marTop w:val="0"/>
      <w:marBottom w:val="0"/>
      <w:divBdr>
        <w:top w:val="none" w:sz="0" w:space="0" w:color="auto"/>
        <w:left w:val="none" w:sz="0" w:space="0" w:color="auto"/>
        <w:bottom w:val="none" w:sz="0" w:space="0" w:color="auto"/>
        <w:right w:val="none" w:sz="0" w:space="0" w:color="auto"/>
      </w:divBdr>
    </w:div>
    <w:div w:id="1656034223">
      <w:bodyDiv w:val="1"/>
      <w:marLeft w:val="0"/>
      <w:marRight w:val="0"/>
      <w:marTop w:val="0"/>
      <w:marBottom w:val="0"/>
      <w:divBdr>
        <w:top w:val="none" w:sz="0" w:space="0" w:color="auto"/>
        <w:left w:val="none" w:sz="0" w:space="0" w:color="auto"/>
        <w:bottom w:val="none" w:sz="0" w:space="0" w:color="auto"/>
        <w:right w:val="none" w:sz="0" w:space="0" w:color="auto"/>
      </w:divBdr>
    </w:div>
    <w:div w:id="1674914991">
      <w:bodyDiv w:val="1"/>
      <w:marLeft w:val="0"/>
      <w:marRight w:val="0"/>
      <w:marTop w:val="0"/>
      <w:marBottom w:val="0"/>
      <w:divBdr>
        <w:top w:val="none" w:sz="0" w:space="0" w:color="auto"/>
        <w:left w:val="none" w:sz="0" w:space="0" w:color="auto"/>
        <w:bottom w:val="none" w:sz="0" w:space="0" w:color="auto"/>
        <w:right w:val="none" w:sz="0" w:space="0" w:color="auto"/>
      </w:divBdr>
    </w:div>
    <w:div w:id="1694306948">
      <w:bodyDiv w:val="1"/>
      <w:marLeft w:val="0"/>
      <w:marRight w:val="0"/>
      <w:marTop w:val="0"/>
      <w:marBottom w:val="0"/>
      <w:divBdr>
        <w:top w:val="none" w:sz="0" w:space="0" w:color="auto"/>
        <w:left w:val="none" w:sz="0" w:space="0" w:color="auto"/>
        <w:bottom w:val="none" w:sz="0" w:space="0" w:color="auto"/>
        <w:right w:val="none" w:sz="0" w:space="0" w:color="auto"/>
      </w:divBdr>
    </w:div>
    <w:div w:id="1710566870">
      <w:bodyDiv w:val="1"/>
      <w:marLeft w:val="0"/>
      <w:marRight w:val="0"/>
      <w:marTop w:val="0"/>
      <w:marBottom w:val="0"/>
      <w:divBdr>
        <w:top w:val="none" w:sz="0" w:space="0" w:color="auto"/>
        <w:left w:val="none" w:sz="0" w:space="0" w:color="auto"/>
        <w:bottom w:val="none" w:sz="0" w:space="0" w:color="auto"/>
        <w:right w:val="none" w:sz="0" w:space="0" w:color="auto"/>
      </w:divBdr>
    </w:div>
    <w:div w:id="1712069131">
      <w:bodyDiv w:val="1"/>
      <w:marLeft w:val="0"/>
      <w:marRight w:val="0"/>
      <w:marTop w:val="0"/>
      <w:marBottom w:val="0"/>
      <w:divBdr>
        <w:top w:val="none" w:sz="0" w:space="0" w:color="auto"/>
        <w:left w:val="none" w:sz="0" w:space="0" w:color="auto"/>
        <w:bottom w:val="none" w:sz="0" w:space="0" w:color="auto"/>
        <w:right w:val="none" w:sz="0" w:space="0" w:color="auto"/>
      </w:divBdr>
    </w:div>
    <w:div w:id="1746490751">
      <w:bodyDiv w:val="1"/>
      <w:marLeft w:val="0"/>
      <w:marRight w:val="0"/>
      <w:marTop w:val="0"/>
      <w:marBottom w:val="0"/>
      <w:divBdr>
        <w:top w:val="none" w:sz="0" w:space="0" w:color="auto"/>
        <w:left w:val="none" w:sz="0" w:space="0" w:color="auto"/>
        <w:bottom w:val="none" w:sz="0" w:space="0" w:color="auto"/>
        <w:right w:val="none" w:sz="0" w:space="0" w:color="auto"/>
      </w:divBdr>
    </w:div>
    <w:div w:id="1750811828">
      <w:bodyDiv w:val="1"/>
      <w:marLeft w:val="0"/>
      <w:marRight w:val="0"/>
      <w:marTop w:val="0"/>
      <w:marBottom w:val="0"/>
      <w:divBdr>
        <w:top w:val="none" w:sz="0" w:space="0" w:color="auto"/>
        <w:left w:val="none" w:sz="0" w:space="0" w:color="auto"/>
        <w:bottom w:val="none" w:sz="0" w:space="0" w:color="auto"/>
        <w:right w:val="none" w:sz="0" w:space="0" w:color="auto"/>
      </w:divBdr>
    </w:div>
    <w:div w:id="1781560244">
      <w:bodyDiv w:val="1"/>
      <w:marLeft w:val="0"/>
      <w:marRight w:val="0"/>
      <w:marTop w:val="0"/>
      <w:marBottom w:val="0"/>
      <w:divBdr>
        <w:top w:val="none" w:sz="0" w:space="0" w:color="auto"/>
        <w:left w:val="none" w:sz="0" w:space="0" w:color="auto"/>
        <w:bottom w:val="none" w:sz="0" w:space="0" w:color="auto"/>
        <w:right w:val="none" w:sz="0" w:space="0" w:color="auto"/>
      </w:divBdr>
    </w:div>
    <w:div w:id="1797211333">
      <w:bodyDiv w:val="1"/>
      <w:marLeft w:val="0"/>
      <w:marRight w:val="0"/>
      <w:marTop w:val="0"/>
      <w:marBottom w:val="0"/>
      <w:divBdr>
        <w:top w:val="none" w:sz="0" w:space="0" w:color="auto"/>
        <w:left w:val="none" w:sz="0" w:space="0" w:color="auto"/>
        <w:bottom w:val="none" w:sz="0" w:space="0" w:color="auto"/>
        <w:right w:val="none" w:sz="0" w:space="0" w:color="auto"/>
      </w:divBdr>
    </w:div>
    <w:div w:id="1836993338">
      <w:bodyDiv w:val="1"/>
      <w:marLeft w:val="0"/>
      <w:marRight w:val="0"/>
      <w:marTop w:val="0"/>
      <w:marBottom w:val="0"/>
      <w:divBdr>
        <w:top w:val="none" w:sz="0" w:space="0" w:color="auto"/>
        <w:left w:val="none" w:sz="0" w:space="0" w:color="auto"/>
        <w:bottom w:val="none" w:sz="0" w:space="0" w:color="auto"/>
        <w:right w:val="none" w:sz="0" w:space="0" w:color="auto"/>
      </w:divBdr>
    </w:div>
    <w:div w:id="1839229083">
      <w:bodyDiv w:val="1"/>
      <w:marLeft w:val="0"/>
      <w:marRight w:val="0"/>
      <w:marTop w:val="0"/>
      <w:marBottom w:val="0"/>
      <w:divBdr>
        <w:top w:val="none" w:sz="0" w:space="0" w:color="auto"/>
        <w:left w:val="none" w:sz="0" w:space="0" w:color="auto"/>
        <w:bottom w:val="none" w:sz="0" w:space="0" w:color="auto"/>
        <w:right w:val="none" w:sz="0" w:space="0" w:color="auto"/>
      </w:divBdr>
    </w:div>
    <w:div w:id="1846549857">
      <w:bodyDiv w:val="1"/>
      <w:marLeft w:val="0"/>
      <w:marRight w:val="0"/>
      <w:marTop w:val="0"/>
      <w:marBottom w:val="0"/>
      <w:divBdr>
        <w:top w:val="none" w:sz="0" w:space="0" w:color="auto"/>
        <w:left w:val="none" w:sz="0" w:space="0" w:color="auto"/>
        <w:bottom w:val="none" w:sz="0" w:space="0" w:color="auto"/>
        <w:right w:val="none" w:sz="0" w:space="0" w:color="auto"/>
      </w:divBdr>
    </w:div>
    <w:div w:id="1848396708">
      <w:bodyDiv w:val="1"/>
      <w:marLeft w:val="0"/>
      <w:marRight w:val="0"/>
      <w:marTop w:val="0"/>
      <w:marBottom w:val="0"/>
      <w:divBdr>
        <w:top w:val="none" w:sz="0" w:space="0" w:color="auto"/>
        <w:left w:val="none" w:sz="0" w:space="0" w:color="auto"/>
        <w:bottom w:val="none" w:sz="0" w:space="0" w:color="auto"/>
        <w:right w:val="none" w:sz="0" w:space="0" w:color="auto"/>
      </w:divBdr>
    </w:div>
    <w:div w:id="1850674042">
      <w:bodyDiv w:val="1"/>
      <w:marLeft w:val="0"/>
      <w:marRight w:val="0"/>
      <w:marTop w:val="0"/>
      <w:marBottom w:val="0"/>
      <w:divBdr>
        <w:top w:val="none" w:sz="0" w:space="0" w:color="auto"/>
        <w:left w:val="none" w:sz="0" w:space="0" w:color="auto"/>
        <w:bottom w:val="none" w:sz="0" w:space="0" w:color="auto"/>
        <w:right w:val="none" w:sz="0" w:space="0" w:color="auto"/>
      </w:divBdr>
    </w:div>
    <w:div w:id="1861235370">
      <w:bodyDiv w:val="1"/>
      <w:marLeft w:val="0"/>
      <w:marRight w:val="0"/>
      <w:marTop w:val="0"/>
      <w:marBottom w:val="0"/>
      <w:divBdr>
        <w:top w:val="none" w:sz="0" w:space="0" w:color="auto"/>
        <w:left w:val="none" w:sz="0" w:space="0" w:color="auto"/>
        <w:bottom w:val="none" w:sz="0" w:space="0" w:color="auto"/>
        <w:right w:val="none" w:sz="0" w:space="0" w:color="auto"/>
      </w:divBdr>
    </w:div>
    <w:div w:id="1898662151">
      <w:bodyDiv w:val="1"/>
      <w:marLeft w:val="0"/>
      <w:marRight w:val="0"/>
      <w:marTop w:val="0"/>
      <w:marBottom w:val="0"/>
      <w:divBdr>
        <w:top w:val="none" w:sz="0" w:space="0" w:color="auto"/>
        <w:left w:val="none" w:sz="0" w:space="0" w:color="auto"/>
        <w:bottom w:val="none" w:sz="0" w:space="0" w:color="auto"/>
        <w:right w:val="none" w:sz="0" w:space="0" w:color="auto"/>
      </w:divBdr>
    </w:div>
    <w:div w:id="1919095651">
      <w:bodyDiv w:val="1"/>
      <w:marLeft w:val="0"/>
      <w:marRight w:val="0"/>
      <w:marTop w:val="0"/>
      <w:marBottom w:val="0"/>
      <w:divBdr>
        <w:top w:val="none" w:sz="0" w:space="0" w:color="auto"/>
        <w:left w:val="none" w:sz="0" w:space="0" w:color="auto"/>
        <w:bottom w:val="none" w:sz="0" w:space="0" w:color="auto"/>
        <w:right w:val="none" w:sz="0" w:space="0" w:color="auto"/>
      </w:divBdr>
    </w:div>
    <w:div w:id="1922792042">
      <w:bodyDiv w:val="1"/>
      <w:marLeft w:val="0"/>
      <w:marRight w:val="0"/>
      <w:marTop w:val="0"/>
      <w:marBottom w:val="0"/>
      <w:divBdr>
        <w:top w:val="none" w:sz="0" w:space="0" w:color="auto"/>
        <w:left w:val="none" w:sz="0" w:space="0" w:color="auto"/>
        <w:bottom w:val="none" w:sz="0" w:space="0" w:color="auto"/>
        <w:right w:val="none" w:sz="0" w:space="0" w:color="auto"/>
      </w:divBdr>
    </w:div>
    <w:div w:id="1996836289">
      <w:bodyDiv w:val="1"/>
      <w:marLeft w:val="0"/>
      <w:marRight w:val="0"/>
      <w:marTop w:val="0"/>
      <w:marBottom w:val="0"/>
      <w:divBdr>
        <w:top w:val="none" w:sz="0" w:space="0" w:color="auto"/>
        <w:left w:val="none" w:sz="0" w:space="0" w:color="auto"/>
        <w:bottom w:val="none" w:sz="0" w:space="0" w:color="auto"/>
        <w:right w:val="none" w:sz="0" w:space="0" w:color="auto"/>
      </w:divBdr>
    </w:div>
    <w:div w:id="2006081490">
      <w:bodyDiv w:val="1"/>
      <w:marLeft w:val="0"/>
      <w:marRight w:val="0"/>
      <w:marTop w:val="0"/>
      <w:marBottom w:val="0"/>
      <w:divBdr>
        <w:top w:val="none" w:sz="0" w:space="0" w:color="auto"/>
        <w:left w:val="none" w:sz="0" w:space="0" w:color="auto"/>
        <w:bottom w:val="none" w:sz="0" w:space="0" w:color="auto"/>
        <w:right w:val="none" w:sz="0" w:space="0" w:color="auto"/>
      </w:divBdr>
    </w:div>
    <w:div w:id="2060471760">
      <w:bodyDiv w:val="1"/>
      <w:marLeft w:val="0"/>
      <w:marRight w:val="0"/>
      <w:marTop w:val="0"/>
      <w:marBottom w:val="0"/>
      <w:divBdr>
        <w:top w:val="none" w:sz="0" w:space="0" w:color="auto"/>
        <w:left w:val="none" w:sz="0" w:space="0" w:color="auto"/>
        <w:bottom w:val="none" w:sz="0" w:space="0" w:color="auto"/>
        <w:right w:val="none" w:sz="0" w:space="0" w:color="auto"/>
      </w:divBdr>
    </w:div>
    <w:div w:id="2106732419">
      <w:bodyDiv w:val="1"/>
      <w:marLeft w:val="0"/>
      <w:marRight w:val="0"/>
      <w:marTop w:val="0"/>
      <w:marBottom w:val="0"/>
      <w:divBdr>
        <w:top w:val="none" w:sz="0" w:space="0" w:color="auto"/>
        <w:left w:val="none" w:sz="0" w:space="0" w:color="auto"/>
        <w:bottom w:val="none" w:sz="0" w:space="0" w:color="auto"/>
        <w:right w:val="none" w:sz="0" w:space="0" w:color="auto"/>
      </w:divBdr>
    </w:div>
    <w:div w:id="2113695801">
      <w:bodyDiv w:val="1"/>
      <w:marLeft w:val="0"/>
      <w:marRight w:val="0"/>
      <w:marTop w:val="0"/>
      <w:marBottom w:val="0"/>
      <w:divBdr>
        <w:top w:val="none" w:sz="0" w:space="0" w:color="auto"/>
        <w:left w:val="none" w:sz="0" w:space="0" w:color="auto"/>
        <w:bottom w:val="none" w:sz="0" w:space="0" w:color="auto"/>
        <w:right w:val="none" w:sz="0" w:space="0" w:color="auto"/>
      </w:divBdr>
    </w:div>
    <w:div w:id="21349034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image" Target="media/image26.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 Type="http://schemas.openxmlformats.org/officeDocument/2006/relationships/settings" Target="settings.xml"/><Relationship Id="rId9" Type="http://schemas.openxmlformats.org/officeDocument/2006/relationships/hyperlink" Target="mailto:support@kspao.ru" TargetMode="External"/><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9E4F30F-FF29-4A1E-A8C2-99D44FDB4E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Pages>
  <Words>22828</Words>
  <Characters>130123</Characters>
  <Application>Microsoft Office Word</Application>
  <DocSecurity>0</DocSecurity>
  <Lines>1084</Lines>
  <Paragraphs>305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152646</CharactersWithSpaces>
  <SharedDoc>false</SharedDoc>
  <HLinks>
    <vt:vector size="522" baseType="variant">
      <vt:variant>
        <vt:i4>6881378</vt:i4>
      </vt:variant>
      <vt:variant>
        <vt:i4>576</vt:i4>
      </vt:variant>
      <vt:variant>
        <vt:i4>0</vt:i4>
      </vt:variant>
      <vt:variant>
        <vt:i4>5</vt:i4>
      </vt:variant>
      <vt:variant>
        <vt:lpwstr>consultantplus://offline/ref=68913CF8DCEBDE1BBC3D4BC837205BC02B0E2D0DA9A45A975F1B75D817686BED2E67AA4EBF4B505EpEDAN</vt:lpwstr>
      </vt:variant>
      <vt:variant>
        <vt:lpwstr/>
      </vt:variant>
      <vt:variant>
        <vt:i4>4521996</vt:i4>
      </vt:variant>
      <vt:variant>
        <vt:i4>561</vt:i4>
      </vt:variant>
      <vt:variant>
        <vt:i4>0</vt:i4>
      </vt:variant>
      <vt:variant>
        <vt:i4>5</vt:i4>
      </vt:variant>
      <vt:variant>
        <vt:lpwstr>garantf1://70260340.1000/</vt:lpwstr>
      </vt:variant>
      <vt:variant>
        <vt:lpwstr/>
      </vt:variant>
      <vt:variant>
        <vt:i4>6094937</vt:i4>
      </vt:variant>
      <vt:variant>
        <vt:i4>546</vt:i4>
      </vt:variant>
      <vt:variant>
        <vt:i4>0</vt:i4>
      </vt:variant>
      <vt:variant>
        <vt:i4>5</vt:i4>
      </vt:variant>
      <vt:variant>
        <vt:lpwstr>consultantplus://offline/ref=B0953FAFB87F61FD2893E96B2289BF36E94ABBEBB00B18ADB8976B54F4N7T1F</vt:lpwstr>
      </vt:variant>
      <vt:variant>
        <vt:lpwstr/>
      </vt:variant>
      <vt:variant>
        <vt:i4>7209016</vt:i4>
      </vt:variant>
      <vt:variant>
        <vt:i4>543</vt:i4>
      </vt:variant>
      <vt:variant>
        <vt:i4>0</vt:i4>
      </vt:variant>
      <vt:variant>
        <vt:i4>5</vt:i4>
      </vt:variant>
      <vt:variant>
        <vt:lpwstr>garantf1://25037700.10000/</vt:lpwstr>
      </vt:variant>
      <vt:variant>
        <vt:lpwstr/>
      </vt:variant>
      <vt:variant>
        <vt:i4>6750255</vt:i4>
      </vt:variant>
      <vt:variant>
        <vt:i4>534</vt:i4>
      </vt:variant>
      <vt:variant>
        <vt:i4>0</vt:i4>
      </vt:variant>
      <vt:variant>
        <vt:i4>5</vt:i4>
      </vt:variant>
      <vt:variant>
        <vt:lpwstr>garantf1://49900.0/</vt:lpwstr>
      </vt:variant>
      <vt:variant>
        <vt:lpwstr/>
      </vt:variant>
      <vt:variant>
        <vt:i4>8323117</vt:i4>
      </vt:variant>
      <vt:variant>
        <vt:i4>531</vt:i4>
      </vt:variant>
      <vt:variant>
        <vt:i4>0</vt:i4>
      </vt:variant>
      <vt:variant>
        <vt:i4>5</vt:i4>
      </vt:variant>
      <vt:variant>
        <vt:lpwstr>garantf1://78834.1000/</vt:lpwstr>
      </vt:variant>
      <vt:variant>
        <vt:lpwstr/>
      </vt:variant>
      <vt:variant>
        <vt:i4>7077944</vt:i4>
      </vt:variant>
      <vt:variant>
        <vt:i4>528</vt:i4>
      </vt:variant>
      <vt:variant>
        <vt:i4>0</vt:i4>
      </vt:variant>
      <vt:variant>
        <vt:i4>5</vt:i4>
      </vt:variant>
      <vt:variant>
        <vt:lpwstr>garantf1://12024624.2/</vt:lpwstr>
      </vt:variant>
      <vt:variant>
        <vt:lpwstr/>
      </vt:variant>
      <vt:variant>
        <vt:i4>6750256</vt:i4>
      </vt:variant>
      <vt:variant>
        <vt:i4>525</vt:i4>
      </vt:variant>
      <vt:variant>
        <vt:i4>0</vt:i4>
      </vt:variant>
      <vt:variant>
        <vt:i4>5</vt:i4>
      </vt:variant>
      <vt:variant>
        <vt:lpwstr>garantf1://12038258.3/</vt:lpwstr>
      </vt:variant>
      <vt:variant>
        <vt:lpwstr/>
      </vt:variant>
      <vt:variant>
        <vt:i4>7143487</vt:i4>
      </vt:variant>
      <vt:variant>
        <vt:i4>522</vt:i4>
      </vt:variant>
      <vt:variant>
        <vt:i4>0</vt:i4>
      </vt:variant>
      <vt:variant>
        <vt:i4>5</vt:i4>
      </vt:variant>
      <vt:variant>
        <vt:lpwstr>garantf1://25036043.26000/</vt:lpwstr>
      </vt:variant>
      <vt:variant>
        <vt:lpwstr/>
      </vt:variant>
      <vt:variant>
        <vt:i4>7209023</vt:i4>
      </vt:variant>
      <vt:variant>
        <vt:i4>519</vt:i4>
      </vt:variant>
      <vt:variant>
        <vt:i4>0</vt:i4>
      </vt:variant>
      <vt:variant>
        <vt:i4>5</vt:i4>
      </vt:variant>
      <vt:variant>
        <vt:lpwstr>garantf1://25036043.25000/</vt:lpwstr>
      </vt:variant>
      <vt:variant>
        <vt:lpwstr/>
      </vt:variant>
      <vt:variant>
        <vt:i4>1638478</vt:i4>
      </vt:variant>
      <vt:variant>
        <vt:i4>516</vt:i4>
      </vt:variant>
      <vt:variant>
        <vt:i4>0</vt:i4>
      </vt:variant>
      <vt:variant>
        <vt:i4>5</vt:i4>
      </vt:variant>
      <vt:variant>
        <vt:lpwstr>http://www.pravo.gov.ru/</vt:lpwstr>
      </vt:variant>
      <vt:variant>
        <vt:lpwstr/>
      </vt:variant>
      <vt:variant>
        <vt:i4>7012412</vt:i4>
      </vt:variant>
      <vt:variant>
        <vt:i4>513</vt:i4>
      </vt:variant>
      <vt:variant>
        <vt:i4>0</vt:i4>
      </vt:variant>
      <vt:variant>
        <vt:i4>5</vt:i4>
      </vt:variant>
      <vt:variant>
        <vt:lpwstr>garantf1://42869959.0/</vt:lpwstr>
      </vt:variant>
      <vt:variant>
        <vt:lpwstr/>
      </vt:variant>
      <vt:variant>
        <vt:i4>4915227</vt:i4>
      </vt:variant>
      <vt:variant>
        <vt:i4>510</vt:i4>
      </vt:variant>
      <vt:variant>
        <vt:i4>0</vt:i4>
      </vt:variant>
      <vt:variant>
        <vt:i4>5</vt:i4>
      </vt:variant>
      <vt:variant>
        <vt:lpwstr>http://mcx.ru/upload/iblock/3be/3be601eb16f89ab623316285bc2a94f1.xlsx</vt:lpwstr>
      </vt:variant>
      <vt:variant>
        <vt:lpwstr/>
      </vt:variant>
      <vt:variant>
        <vt:i4>5636124</vt:i4>
      </vt:variant>
      <vt:variant>
        <vt:i4>507</vt:i4>
      </vt:variant>
      <vt:variant>
        <vt:i4>0</vt:i4>
      </vt:variant>
      <vt:variant>
        <vt:i4>5</vt:i4>
      </vt:variant>
      <vt:variant>
        <vt:lpwstr>http://arhangelskstat.gks.ru/</vt:lpwstr>
      </vt:variant>
      <vt:variant>
        <vt:lpwstr/>
      </vt:variant>
      <vt:variant>
        <vt:i4>5242971</vt:i4>
      </vt:variant>
      <vt:variant>
        <vt:i4>504</vt:i4>
      </vt:variant>
      <vt:variant>
        <vt:i4>0</vt:i4>
      </vt:variant>
      <vt:variant>
        <vt:i4>5</vt:i4>
      </vt:variant>
      <vt:variant>
        <vt:lpwstr>https://dvinaland.ru/</vt:lpwstr>
      </vt:variant>
      <vt:variant>
        <vt:lpwstr/>
      </vt:variant>
      <vt:variant>
        <vt:i4>4980749</vt:i4>
      </vt:variant>
      <vt:variant>
        <vt:i4>501</vt:i4>
      </vt:variant>
      <vt:variant>
        <vt:i4>0</vt:i4>
      </vt:variant>
      <vt:variant>
        <vt:i4>5</vt:i4>
      </vt:variant>
      <vt:variant>
        <vt:lpwstr>garantf1://12005441.1038/</vt:lpwstr>
      </vt:variant>
      <vt:variant>
        <vt:lpwstr/>
      </vt:variant>
      <vt:variant>
        <vt:i4>4456457</vt:i4>
      </vt:variant>
      <vt:variant>
        <vt:i4>498</vt:i4>
      </vt:variant>
      <vt:variant>
        <vt:i4>0</vt:i4>
      </vt:variant>
      <vt:variant>
        <vt:i4>5</vt:i4>
      </vt:variant>
      <vt:variant>
        <vt:lpwstr>garantf1://12017360.1000/</vt:lpwstr>
      </vt:variant>
      <vt:variant>
        <vt:lpwstr/>
      </vt:variant>
      <vt:variant>
        <vt:i4>6881339</vt:i4>
      </vt:variant>
      <vt:variant>
        <vt:i4>495</vt:i4>
      </vt:variant>
      <vt:variant>
        <vt:i4>0</vt:i4>
      </vt:variant>
      <vt:variant>
        <vt:i4>5</vt:i4>
      </vt:variant>
      <vt:variant>
        <vt:lpwstr>garantf1://70110644.0/</vt:lpwstr>
      </vt:variant>
      <vt:variant>
        <vt:lpwstr/>
      </vt:variant>
      <vt:variant>
        <vt:i4>4587530</vt:i4>
      </vt:variant>
      <vt:variant>
        <vt:i4>492</vt:i4>
      </vt:variant>
      <vt:variant>
        <vt:i4>0</vt:i4>
      </vt:variant>
      <vt:variant>
        <vt:i4>5</vt:i4>
      </vt:variant>
      <vt:variant>
        <vt:lpwstr>garantf1://70110644.1000/</vt:lpwstr>
      </vt:variant>
      <vt:variant>
        <vt:lpwstr/>
      </vt:variant>
      <vt:variant>
        <vt:i4>2752553</vt:i4>
      </vt:variant>
      <vt:variant>
        <vt:i4>489</vt:i4>
      </vt:variant>
      <vt:variant>
        <vt:i4>0</vt:i4>
      </vt:variant>
      <vt:variant>
        <vt:i4>5</vt:i4>
      </vt:variant>
      <vt:variant>
        <vt:lpwstr>https://dvinaland.ru/gov/-57kf0zsm</vt:lpwstr>
      </vt:variant>
      <vt:variant>
        <vt:lpwstr/>
      </vt:variant>
      <vt:variant>
        <vt:i4>5636124</vt:i4>
      </vt:variant>
      <vt:variant>
        <vt:i4>486</vt:i4>
      </vt:variant>
      <vt:variant>
        <vt:i4>0</vt:i4>
      </vt:variant>
      <vt:variant>
        <vt:i4>5</vt:i4>
      </vt:variant>
      <vt:variant>
        <vt:lpwstr>http://arhangelskstat.gks.ru/</vt:lpwstr>
      </vt:variant>
      <vt:variant>
        <vt:lpwstr/>
      </vt:variant>
      <vt:variant>
        <vt:i4>1835023</vt:i4>
      </vt:variant>
      <vt:variant>
        <vt:i4>483</vt:i4>
      </vt:variant>
      <vt:variant>
        <vt:i4>0</vt:i4>
      </vt:variant>
      <vt:variant>
        <vt:i4>5</vt:i4>
      </vt:variant>
      <vt:variant>
        <vt:lpwstr>http://greenpatrol.ru/ru/stranica</vt:lpwstr>
      </vt:variant>
      <vt:variant>
        <vt:lpwstr/>
      </vt:variant>
      <vt:variant>
        <vt:i4>5636124</vt:i4>
      </vt:variant>
      <vt:variant>
        <vt:i4>480</vt:i4>
      </vt:variant>
      <vt:variant>
        <vt:i4>0</vt:i4>
      </vt:variant>
      <vt:variant>
        <vt:i4>5</vt:i4>
      </vt:variant>
      <vt:variant>
        <vt:lpwstr>http://arhangelskstat.gks.ru/</vt:lpwstr>
      </vt:variant>
      <vt:variant>
        <vt:lpwstr/>
      </vt:variant>
      <vt:variant>
        <vt:i4>5636124</vt:i4>
      </vt:variant>
      <vt:variant>
        <vt:i4>477</vt:i4>
      </vt:variant>
      <vt:variant>
        <vt:i4>0</vt:i4>
      </vt:variant>
      <vt:variant>
        <vt:i4>5</vt:i4>
      </vt:variant>
      <vt:variant>
        <vt:lpwstr>http://arhangelskstat.gks.ru/</vt:lpwstr>
      </vt:variant>
      <vt:variant>
        <vt:lpwstr/>
      </vt:variant>
      <vt:variant>
        <vt:i4>2883695</vt:i4>
      </vt:variant>
      <vt:variant>
        <vt:i4>468</vt:i4>
      </vt:variant>
      <vt:variant>
        <vt:i4>0</vt:i4>
      </vt:variant>
      <vt:variant>
        <vt:i4>5</vt:i4>
      </vt:variant>
      <vt:variant>
        <vt:lpwstr>consultantplus://offline/ref=714CFA146112C126EFA81E6317DA750EF1B4120915F4D494E2F3A60172B0D6F17D3293CAI9L2J</vt:lpwstr>
      </vt:variant>
      <vt:variant>
        <vt:lpwstr/>
      </vt:variant>
      <vt:variant>
        <vt:i4>7340086</vt:i4>
      </vt:variant>
      <vt:variant>
        <vt:i4>435</vt:i4>
      </vt:variant>
      <vt:variant>
        <vt:i4>0</vt:i4>
      </vt:variant>
      <vt:variant>
        <vt:i4>5</vt:i4>
      </vt:variant>
      <vt:variant>
        <vt:lpwstr>http://www.catalogmineralov.ru/news_severalmaz_budet_ejegodno_dobyivat_ot_chetyireh.html</vt:lpwstr>
      </vt:variant>
      <vt:variant>
        <vt:lpwstr/>
      </vt:variant>
      <vt:variant>
        <vt:i4>7733369</vt:i4>
      </vt:variant>
      <vt:variant>
        <vt:i4>348</vt:i4>
      </vt:variant>
      <vt:variant>
        <vt:i4>0</vt:i4>
      </vt:variant>
      <vt:variant>
        <vt:i4>5</vt:i4>
      </vt:variant>
      <vt:variant>
        <vt:lpwstr>http://www.izvestia29.ru/politics/2018/01/14/30929.html</vt:lpwstr>
      </vt:variant>
      <vt:variant>
        <vt:lpwstr/>
      </vt:variant>
      <vt:variant>
        <vt:i4>7340059</vt:i4>
      </vt:variant>
      <vt:variant>
        <vt:i4>345</vt:i4>
      </vt:variant>
      <vt:variant>
        <vt:i4>0</vt:i4>
      </vt:variant>
      <vt:variant>
        <vt:i4>5</vt:i4>
      </vt:variant>
      <vt:variant>
        <vt:lpwstr>http://www.transport29.ru/filez/deyat/kobdd_11012018.pdf</vt:lpwstr>
      </vt:variant>
      <vt:variant>
        <vt:lpwstr/>
      </vt:variant>
      <vt:variant>
        <vt:i4>65637</vt:i4>
      </vt:variant>
      <vt:variant>
        <vt:i4>342</vt:i4>
      </vt:variant>
      <vt:variant>
        <vt:i4>0</vt:i4>
      </vt:variant>
      <vt:variant>
        <vt:i4>5</vt:i4>
      </vt:variant>
      <vt:variant>
        <vt:lpwstr>http://www.news29.ru/m/obschestvo/Za_2017_god_na_dorogah_Arhangelskoj_oblasti_pogiblo_125_chelovek/70340</vt:lpwstr>
      </vt:variant>
      <vt:variant>
        <vt:lpwstr/>
      </vt:variant>
      <vt:variant>
        <vt:i4>8192044</vt:i4>
      </vt:variant>
      <vt:variant>
        <vt:i4>339</vt:i4>
      </vt:variant>
      <vt:variant>
        <vt:i4>0</vt:i4>
      </vt:variant>
      <vt:variant>
        <vt:i4>5</vt:i4>
      </vt:variant>
      <vt:variant>
        <vt:lpwstr>http://www.1gai.ru/autonews/520130-gibdd-opublikovala-godovuyu-statistiku-dtp-za-2017-god.html</vt:lpwstr>
      </vt:variant>
      <vt:variant>
        <vt:lpwstr/>
      </vt:variant>
      <vt:variant>
        <vt:i4>1966167</vt:i4>
      </vt:variant>
      <vt:variant>
        <vt:i4>321</vt:i4>
      </vt:variant>
      <vt:variant>
        <vt:i4>0</vt:i4>
      </vt:variant>
      <vt:variant>
        <vt:i4>5</vt:i4>
      </vt:variant>
      <vt:variant>
        <vt:lpwstr>http://www.dairynews.ru/news/v-sentyabre-2017-goda-oborot-roznichnoy-torgovli-v.html</vt:lpwstr>
      </vt:variant>
      <vt:variant>
        <vt:lpwstr/>
      </vt:variant>
      <vt:variant>
        <vt:i4>851980</vt:i4>
      </vt:variant>
      <vt:variant>
        <vt:i4>318</vt:i4>
      </vt:variant>
      <vt:variant>
        <vt:i4>0</vt:i4>
      </vt:variant>
      <vt:variant>
        <vt:i4>5</vt:i4>
      </vt:variant>
      <vt:variant>
        <vt:lpwstr>http://www.ng.ru/economics/2017-04-28/1_6984_fail.html</vt:lpwstr>
      </vt:variant>
      <vt:variant>
        <vt:lpwstr/>
      </vt:variant>
      <vt:variant>
        <vt:i4>3080224</vt:i4>
      </vt:variant>
      <vt:variant>
        <vt:i4>312</vt:i4>
      </vt:variant>
      <vt:variant>
        <vt:i4>0</vt:i4>
      </vt:variant>
      <vt:variant>
        <vt:i4>5</vt:i4>
      </vt:variant>
      <vt:variant>
        <vt:lpwstr>http://dvinatoday.ru/news/sem-tysyach-tonn-kartoshki-sobrano-v-khozyaystvakh-arkhangelskoy-oblasti/</vt:lpwstr>
      </vt:variant>
      <vt:variant>
        <vt:lpwstr/>
      </vt:variant>
      <vt:variant>
        <vt:i4>5177419</vt:i4>
      </vt:variant>
      <vt:variant>
        <vt:i4>303</vt:i4>
      </vt:variant>
      <vt:variant>
        <vt:i4>0</vt:i4>
      </vt:variant>
      <vt:variant>
        <vt:i4>5</vt:i4>
      </vt:variant>
      <vt:variant>
        <vt:lpwstr>http://dvinanews.ru/-o7av4tyu</vt:lpwstr>
      </vt:variant>
      <vt:variant>
        <vt:lpwstr/>
      </vt:variant>
      <vt:variant>
        <vt:i4>458770</vt:i4>
      </vt:variant>
      <vt:variant>
        <vt:i4>300</vt:i4>
      </vt:variant>
      <vt:variant>
        <vt:i4>0</vt:i4>
      </vt:variant>
      <vt:variant>
        <vt:i4>5</vt:i4>
      </vt:variant>
      <vt:variant>
        <vt:lpwstr>https://glavportal.com/materials/promyshlennost-arhangelskoj-oblasti-ot-resursov-k-progressu/</vt:lpwstr>
      </vt:variant>
      <vt:variant>
        <vt:lpwstr/>
      </vt:variant>
      <vt:variant>
        <vt:i4>589924</vt:i4>
      </vt:variant>
      <vt:variant>
        <vt:i4>294</vt:i4>
      </vt:variant>
      <vt:variant>
        <vt:i4>0</vt:i4>
      </vt:variant>
      <vt:variant>
        <vt:i4>5</vt:i4>
      </vt:variant>
      <vt:variant>
        <vt:lpwstr>http://arhangelskstat.gks.ru/wps/wcm/connect/ rosstat_ts/arhangelskstat/ru/publications/official_publications/electronic_versions/archive/</vt:lpwstr>
      </vt:variant>
      <vt:variant>
        <vt:lpwstr/>
      </vt:variant>
      <vt:variant>
        <vt:i4>7274530</vt:i4>
      </vt:variant>
      <vt:variant>
        <vt:i4>291</vt:i4>
      </vt:variant>
      <vt:variant>
        <vt:i4>0</vt:i4>
      </vt:variant>
      <vt:variant>
        <vt:i4>5</vt:i4>
      </vt:variant>
      <vt:variant>
        <vt:lpwstr>http://www.gks.ru/wps/wcm/connect/rosstat_main/rosstat/ru/statistics/publications/catalog/doc_1140086420641</vt:lpwstr>
      </vt:variant>
      <vt:variant>
        <vt:lpwstr/>
      </vt:variant>
      <vt:variant>
        <vt:i4>1703991</vt:i4>
      </vt:variant>
      <vt:variant>
        <vt:i4>284</vt:i4>
      </vt:variant>
      <vt:variant>
        <vt:i4>0</vt:i4>
      </vt:variant>
      <vt:variant>
        <vt:i4>5</vt:i4>
      </vt:variant>
      <vt:variant>
        <vt:lpwstr/>
      </vt:variant>
      <vt:variant>
        <vt:lpwstr>_Toc514861054</vt:lpwstr>
      </vt:variant>
      <vt:variant>
        <vt:i4>1703991</vt:i4>
      </vt:variant>
      <vt:variant>
        <vt:i4>278</vt:i4>
      </vt:variant>
      <vt:variant>
        <vt:i4>0</vt:i4>
      </vt:variant>
      <vt:variant>
        <vt:i4>5</vt:i4>
      </vt:variant>
      <vt:variant>
        <vt:lpwstr/>
      </vt:variant>
      <vt:variant>
        <vt:lpwstr>_Toc514861053</vt:lpwstr>
      </vt:variant>
      <vt:variant>
        <vt:i4>1703991</vt:i4>
      </vt:variant>
      <vt:variant>
        <vt:i4>272</vt:i4>
      </vt:variant>
      <vt:variant>
        <vt:i4>0</vt:i4>
      </vt:variant>
      <vt:variant>
        <vt:i4>5</vt:i4>
      </vt:variant>
      <vt:variant>
        <vt:lpwstr/>
      </vt:variant>
      <vt:variant>
        <vt:lpwstr>_Toc514861052</vt:lpwstr>
      </vt:variant>
      <vt:variant>
        <vt:i4>1703991</vt:i4>
      </vt:variant>
      <vt:variant>
        <vt:i4>266</vt:i4>
      </vt:variant>
      <vt:variant>
        <vt:i4>0</vt:i4>
      </vt:variant>
      <vt:variant>
        <vt:i4>5</vt:i4>
      </vt:variant>
      <vt:variant>
        <vt:lpwstr/>
      </vt:variant>
      <vt:variant>
        <vt:lpwstr>_Toc514861051</vt:lpwstr>
      </vt:variant>
      <vt:variant>
        <vt:i4>1703991</vt:i4>
      </vt:variant>
      <vt:variant>
        <vt:i4>260</vt:i4>
      </vt:variant>
      <vt:variant>
        <vt:i4>0</vt:i4>
      </vt:variant>
      <vt:variant>
        <vt:i4>5</vt:i4>
      </vt:variant>
      <vt:variant>
        <vt:lpwstr/>
      </vt:variant>
      <vt:variant>
        <vt:lpwstr>_Toc514861050</vt:lpwstr>
      </vt:variant>
      <vt:variant>
        <vt:i4>1769527</vt:i4>
      </vt:variant>
      <vt:variant>
        <vt:i4>254</vt:i4>
      </vt:variant>
      <vt:variant>
        <vt:i4>0</vt:i4>
      </vt:variant>
      <vt:variant>
        <vt:i4>5</vt:i4>
      </vt:variant>
      <vt:variant>
        <vt:lpwstr/>
      </vt:variant>
      <vt:variant>
        <vt:lpwstr>_Toc514861049</vt:lpwstr>
      </vt:variant>
      <vt:variant>
        <vt:i4>1769527</vt:i4>
      </vt:variant>
      <vt:variant>
        <vt:i4>248</vt:i4>
      </vt:variant>
      <vt:variant>
        <vt:i4>0</vt:i4>
      </vt:variant>
      <vt:variant>
        <vt:i4>5</vt:i4>
      </vt:variant>
      <vt:variant>
        <vt:lpwstr/>
      </vt:variant>
      <vt:variant>
        <vt:lpwstr>_Toc514861048</vt:lpwstr>
      </vt:variant>
      <vt:variant>
        <vt:i4>1769527</vt:i4>
      </vt:variant>
      <vt:variant>
        <vt:i4>242</vt:i4>
      </vt:variant>
      <vt:variant>
        <vt:i4>0</vt:i4>
      </vt:variant>
      <vt:variant>
        <vt:i4>5</vt:i4>
      </vt:variant>
      <vt:variant>
        <vt:lpwstr/>
      </vt:variant>
      <vt:variant>
        <vt:lpwstr>_Toc514861047</vt:lpwstr>
      </vt:variant>
      <vt:variant>
        <vt:i4>1769527</vt:i4>
      </vt:variant>
      <vt:variant>
        <vt:i4>236</vt:i4>
      </vt:variant>
      <vt:variant>
        <vt:i4>0</vt:i4>
      </vt:variant>
      <vt:variant>
        <vt:i4>5</vt:i4>
      </vt:variant>
      <vt:variant>
        <vt:lpwstr/>
      </vt:variant>
      <vt:variant>
        <vt:lpwstr>_Toc514861046</vt:lpwstr>
      </vt:variant>
      <vt:variant>
        <vt:i4>1769527</vt:i4>
      </vt:variant>
      <vt:variant>
        <vt:i4>230</vt:i4>
      </vt:variant>
      <vt:variant>
        <vt:i4>0</vt:i4>
      </vt:variant>
      <vt:variant>
        <vt:i4>5</vt:i4>
      </vt:variant>
      <vt:variant>
        <vt:lpwstr/>
      </vt:variant>
      <vt:variant>
        <vt:lpwstr>_Toc514861045</vt:lpwstr>
      </vt:variant>
      <vt:variant>
        <vt:i4>1769527</vt:i4>
      </vt:variant>
      <vt:variant>
        <vt:i4>224</vt:i4>
      </vt:variant>
      <vt:variant>
        <vt:i4>0</vt:i4>
      </vt:variant>
      <vt:variant>
        <vt:i4>5</vt:i4>
      </vt:variant>
      <vt:variant>
        <vt:lpwstr/>
      </vt:variant>
      <vt:variant>
        <vt:lpwstr>_Toc514861044</vt:lpwstr>
      </vt:variant>
      <vt:variant>
        <vt:i4>1769527</vt:i4>
      </vt:variant>
      <vt:variant>
        <vt:i4>218</vt:i4>
      </vt:variant>
      <vt:variant>
        <vt:i4>0</vt:i4>
      </vt:variant>
      <vt:variant>
        <vt:i4>5</vt:i4>
      </vt:variant>
      <vt:variant>
        <vt:lpwstr/>
      </vt:variant>
      <vt:variant>
        <vt:lpwstr>_Toc514861043</vt:lpwstr>
      </vt:variant>
      <vt:variant>
        <vt:i4>1769527</vt:i4>
      </vt:variant>
      <vt:variant>
        <vt:i4>212</vt:i4>
      </vt:variant>
      <vt:variant>
        <vt:i4>0</vt:i4>
      </vt:variant>
      <vt:variant>
        <vt:i4>5</vt:i4>
      </vt:variant>
      <vt:variant>
        <vt:lpwstr/>
      </vt:variant>
      <vt:variant>
        <vt:lpwstr>_Toc514861042</vt:lpwstr>
      </vt:variant>
      <vt:variant>
        <vt:i4>1769527</vt:i4>
      </vt:variant>
      <vt:variant>
        <vt:i4>206</vt:i4>
      </vt:variant>
      <vt:variant>
        <vt:i4>0</vt:i4>
      </vt:variant>
      <vt:variant>
        <vt:i4>5</vt:i4>
      </vt:variant>
      <vt:variant>
        <vt:lpwstr/>
      </vt:variant>
      <vt:variant>
        <vt:lpwstr>_Toc514861041</vt:lpwstr>
      </vt:variant>
      <vt:variant>
        <vt:i4>1769527</vt:i4>
      </vt:variant>
      <vt:variant>
        <vt:i4>200</vt:i4>
      </vt:variant>
      <vt:variant>
        <vt:i4>0</vt:i4>
      </vt:variant>
      <vt:variant>
        <vt:i4>5</vt:i4>
      </vt:variant>
      <vt:variant>
        <vt:lpwstr/>
      </vt:variant>
      <vt:variant>
        <vt:lpwstr>_Toc514861040</vt:lpwstr>
      </vt:variant>
      <vt:variant>
        <vt:i4>1835063</vt:i4>
      </vt:variant>
      <vt:variant>
        <vt:i4>194</vt:i4>
      </vt:variant>
      <vt:variant>
        <vt:i4>0</vt:i4>
      </vt:variant>
      <vt:variant>
        <vt:i4>5</vt:i4>
      </vt:variant>
      <vt:variant>
        <vt:lpwstr/>
      </vt:variant>
      <vt:variant>
        <vt:lpwstr>_Toc514861039</vt:lpwstr>
      </vt:variant>
      <vt:variant>
        <vt:i4>1835063</vt:i4>
      </vt:variant>
      <vt:variant>
        <vt:i4>188</vt:i4>
      </vt:variant>
      <vt:variant>
        <vt:i4>0</vt:i4>
      </vt:variant>
      <vt:variant>
        <vt:i4>5</vt:i4>
      </vt:variant>
      <vt:variant>
        <vt:lpwstr/>
      </vt:variant>
      <vt:variant>
        <vt:lpwstr>_Toc514861038</vt:lpwstr>
      </vt:variant>
      <vt:variant>
        <vt:i4>1835063</vt:i4>
      </vt:variant>
      <vt:variant>
        <vt:i4>182</vt:i4>
      </vt:variant>
      <vt:variant>
        <vt:i4>0</vt:i4>
      </vt:variant>
      <vt:variant>
        <vt:i4>5</vt:i4>
      </vt:variant>
      <vt:variant>
        <vt:lpwstr/>
      </vt:variant>
      <vt:variant>
        <vt:lpwstr>_Toc514861037</vt:lpwstr>
      </vt:variant>
      <vt:variant>
        <vt:i4>1835063</vt:i4>
      </vt:variant>
      <vt:variant>
        <vt:i4>176</vt:i4>
      </vt:variant>
      <vt:variant>
        <vt:i4>0</vt:i4>
      </vt:variant>
      <vt:variant>
        <vt:i4>5</vt:i4>
      </vt:variant>
      <vt:variant>
        <vt:lpwstr/>
      </vt:variant>
      <vt:variant>
        <vt:lpwstr>_Toc514861036</vt:lpwstr>
      </vt:variant>
      <vt:variant>
        <vt:i4>1835063</vt:i4>
      </vt:variant>
      <vt:variant>
        <vt:i4>170</vt:i4>
      </vt:variant>
      <vt:variant>
        <vt:i4>0</vt:i4>
      </vt:variant>
      <vt:variant>
        <vt:i4>5</vt:i4>
      </vt:variant>
      <vt:variant>
        <vt:lpwstr/>
      </vt:variant>
      <vt:variant>
        <vt:lpwstr>_Toc514861035</vt:lpwstr>
      </vt:variant>
      <vt:variant>
        <vt:i4>1835063</vt:i4>
      </vt:variant>
      <vt:variant>
        <vt:i4>164</vt:i4>
      </vt:variant>
      <vt:variant>
        <vt:i4>0</vt:i4>
      </vt:variant>
      <vt:variant>
        <vt:i4>5</vt:i4>
      </vt:variant>
      <vt:variant>
        <vt:lpwstr/>
      </vt:variant>
      <vt:variant>
        <vt:lpwstr>_Toc514861034</vt:lpwstr>
      </vt:variant>
      <vt:variant>
        <vt:i4>1835063</vt:i4>
      </vt:variant>
      <vt:variant>
        <vt:i4>158</vt:i4>
      </vt:variant>
      <vt:variant>
        <vt:i4>0</vt:i4>
      </vt:variant>
      <vt:variant>
        <vt:i4>5</vt:i4>
      </vt:variant>
      <vt:variant>
        <vt:lpwstr/>
      </vt:variant>
      <vt:variant>
        <vt:lpwstr>_Toc514861033</vt:lpwstr>
      </vt:variant>
      <vt:variant>
        <vt:i4>1835063</vt:i4>
      </vt:variant>
      <vt:variant>
        <vt:i4>152</vt:i4>
      </vt:variant>
      <vt:variant>
        <vt:i4>0</vt:i4>
      </vt:variant>
      <vt:variant>
        <vt:i4>5</vt:i4>
      </vt:variant>
      <vt:variant>
        <vt:lpwstr/>
      </vt:variant>
      <vt:variant>
        <vt:lpwstr>_Toc514861032</vt:lpwstr>
      </vt:variant>
      <vt:variant>
        <vt:i4>1835063</vt:i4>
      </vt:variant>
      <vt:variant>
        <vt:i4>146</vt:i4>
      </vt:variant>
      <vt:variant>
        <vt:i4>0</vt:i4>
      </vt:variant>
      <vt:variant>
        <vt:i4>5</vt:i4>
      </vt:variant>
      <vt:variant>
        <vt:lpwstr/>
      </vt:variant>
      <vt:variant>
        <vt:lpwstr>_Toc514861031</vt:lpwstr>
      </vt:variant>
      <vt:variant>
        <vt:i4>1835063</vt:i4>
      </vt:variant>
      <vt:variant>
        <vt:i4>140</vt:i4>
      </vt:variant>
      <vt:variant>
        <vt:i4>0</vt:i4>
      </vt:variant>
      <vt:variant>
        <vt:i4>5</vt:i4>
      </vt:variant>
      <vt:variant>
        <vt:lpwstr/>
      </vt:variant>
      <vt:variant>
        <vt:lpwstr>_Toc514861030</vt:lpwstr>
      </vt:variant>
      <vt:variant>
        <vt:i4>1900599</vt:i4>
      </vt:variant>
      <vt:variant>
        <vt:i4>134</vt:i4>
      </vt:variant>
      <vt:variant>
        <vt:i4>0</vt:i4>
      </vt:variant>
      <vt:variant>
        <vt:i4>5</vt:i4>
      </vt:variant>
      <vt:variant>
        <vt:lpwstr/>
      </vt:variant>
      <vt:variant>
        <vt:lpwstr>_Toc514861029</vt:lpwstr>
      </vt:variant>
      <vt:variant>
        <vt:i4>1900599</vt:i4>
      </vt:variant>
      <vt:variant>
        <vt:i4>128</vt:i4>
      </vt:variant>
      <vt:variant>
        <vt:i4>0</vt:i4>
      </vt:variant>
      <vt:variant>
        <vt:i4>5</vt:i4>
      </vt:variant>
      <vt:variant>
        <vt:lpwstr/>
      </vt:variant>
      <vt:variant>
        <vt:lpwstr>_Toc514861028</vt:lpwstr>
      </vt:variant>
      <vt:variant>
        <vt:i4>1900599</vt:i4>
      </vt:variant>
      <vt:variant>
        <vt:i4>122</vt:i4>
      </vt:variant>
      <vt:variant>
        <vt:i4>0</vt:i4>
      </vt:variant>
      <vt:variant>
        <vt:i4>5</vt:i4>
      </vt:variant>
      <vt:variant>
        <vt:lpwstr/>
      </vt:variant>
      <vt:variant>
        <vt:lpwstr>_Toc514861027</vt:lpwstr>
      </vt:variant>
      <vt:variant>
        <vt:i4>1900599</vt:i4>
      </vt:variant>
      <vt:variant>
        <vt:i4>116</vt:i4>
      </vt:variant>
      <vt:variant>
        <vt:i4>0</vt:i4>
      </vt:variant>
      <vt:variant>
        <vt:i4>5</vt:i4>
      </vt:variant>
      <vt:variant>
        <vt:lpwstr/>
      </vt:variant>
      <vt:variant>
        <vt:lpwstr>_Toc514861026</vt:lpwstr>
      </vt:variant>
      <vt:variant>
        <vt:i4>1900599</vt:i4>
      </vt:variant>
      <vt:variant>
        <vt:i4>110</vt:i4>
      </vt:variant>
      <vt:variant>
        <vt:i4>0</vt:i4>
      </vt:variant>
      <vt:variant>
        <vt:i4>5</vt:i4>
      </vt:variant>
      <vt:variant>
        <vt:lpwstr/>
      </vt:variant>
      <vt:variant>
        <vt:lpwstr>_Toc514861025</vt:lpwstr>
      </vt:variant>
      <vt:variant>
        <vt:i4>1900599</vt:i4>
      </vt:variant>
      <vt:variant>
        <vt:i4>104</vt:i4>
      </vt:variant>
      <vt:variant>
        <vt:i4>0</vt:i4>
      </vt:variant>
      <vt:variant>
        <vt:i4>5</vt:i4>
      </vt:variant>
      <vt:variant>
        <vt:lpwstr/>
      </vt:variant>
      <vt:variant>
        <vt:lpwstr>_Toc514861024</vt:lpwstr>
      </vt:variant>
      <vt:variant>
        <vt:i4>1900599</vt:i4>
      </vt:variant>
      <vt:variant>
        <vt:i4>98</vt:i4>
      </vt:variant>
      <vt:variant>
        <vt:i4>0</vt:i4>
      </vt:variant>
      <vt:variant>
        <vt:i4>5</vt:i4>
      </vt:variant>
      <vt:variant>
        <vt:lpwstr/>
      </vt:variant>
      <vt:variant>
        <vt:lpwstr>_Toc514861023</vt:lpwstr>
      </vt:variant>
      <vt:variant>
        <vt:i4>1900599</vt:i4>
      </vt:variant>
      <vt:variant>
        <vt:i4>92</vt:i4>
      </vt:variant>
      <vt:variant>
        <vt:i4>0</vt:i4>
      </vt:variant>
      <vt:variant>
        <vt:i4>5</vt:i4>
      </vt:variant>
      <vt:variant>
        <vt:lpwstr/>
      </vt:variant>
      <vt:variant>
        <vt:lpwstr>_Toc514861022</vt:lpwstr>
      </vt:variant>
      <vt:variant>
        <vt:i4>1900599</vt:i4>
      </vt:variant>
      <vt:variant>
        <vt:i4>86</vt:i4>
      </vt:variant>
      <vt:variant>
        <vt:i4>0</vt:i4>
      </vt:variant>
      <vt:variant>
        <vt:i4>5</vt:i4>
      </vt:variant>
      <vt:variant>
        <vt:lpwstr/>
      </vt:variant>
      <vt:variant>
        <vt:lpwstr>_Toc514861021</vt:lpwstr>
      </vt:variant>
      <vt:variant>
        <vt:i4>1900599</vt:i4>
      </vt:variant>
      <vt:variant>
        <vt:i4>80</vt:i4>
      </vt:variant>
      <vt:variant>
        <vt:i4>0</vt:i4>
      </vt:variant>
      <vt:variant>
        <vt:i4>5</vt:i4>
      </vt:variant>
      <vt:variant>
        <vt:lpwstr/>
      </vt:variant>
      <vt:variant>
        <vt:lpwstr>_Toc514861020</vt:lpwstr>
      </vt:variant>
      <vt:variant>
        <vt:i4>1966135</vt:i4>
      </vt:variant>
      <vt:variant>
        <vt:i4>74</vt:i4>
      </vt:variant>
      <vt:variant>
        <vt:i4>0</vt:i4>
      </vt:variant>
      <vt:variant>
        <vt:i4>5</vt:i4>
      </vt:variant>
      <vt:variant>
        <vt:lpwstr/>
      </vt:variant>
      <vt:variant>
        <vt:lpwstr>_Toc514861019</vt:lpwstr>
      </vt:variant>
      <vt:variant>
        <vt:i4>1966135</vt:i4>
      </vt:variant>
      <vt:variant>
        <vt:i4>68</vt:i4>
      </vt:variant>
      <vt:variant>
        <vt:i4>0</vt:i4>
      </vt:variant>
      <vt:variant>
        <vt:i4>5</vt:i4>
      </vt:variant>
      <vt:variant>
        <vt:lpwstr/>
      </vt:variant>
      <vt:variant>
        <vt:lpwstr>_Toc514861018</vt:lpwstr>
      </vt:variant>
      <vt:variant>
        <vt:i4>1966135</vt:i4>
      </vt:variant>
      <vt:variant>
        <vt:i4>62</vt:i4>
      </vt:variant>
      <vt:variant>
        <vt:i4>0</vt:i4>
      </vt:variant>
      <vt:variant>
        <vt:i4>5</vt:i4>
      </vt:variant>
      <vt:variant>
        <vt:lpwstr/>
      </vt:variant>
      <vt:variant>
        <vt:lpwstr>_Toc514861017</vt:lpwstr>
      </vt:variant>
      <vt:variant>
        <vt:i4>1966135</vt:i4>
      </vt:variant>
      <vt:variant>
        <vt:i4>56</vt:i4>
      </vt:variant>
      <vt:variant>
        <vt:i4>0</vt:i4>
      </vt:variant>
      <vt:variant>
        <vt:i4>5</vt:i4>
      </vt:variant>
      <vt:variant>
        <vt:lpwstr/>
      </vt:variant>
      <vt:variant>
        <vt:lpwstr>_Toc514861016</vt:lpwstr>
      </vt:variant>
      <vt:variant>
        <vt:i4>1966135</vt:i4>
      </vt:variant>
      <vt:variant>
        <vt:i4>50</vt:i4>
      </vt:variant>
      <vt:variant>
        <vt:i4>0</vt:i4>
      </vt:variant>
      <vt:variant>
        <vt:i4>5</vt:i4>
      </vt:variant>
      <vt:variant>
        <vt:lpwstr/>
      </vt:variant>
      <vt:variant>
        <vt:lpwstr>_Toc514861015</vt:lpwstr>
      </vt:variant>
      <vt:variant>
        <vt:i4>1966135</vt:i4>
      </vt:variant>
      <vt:variant>
        <vt:i4>44</vt:i4>
      </vt:variant>
      <vt:variant>
        <vt:i4>0</vt:i4>
      </vt:variant>
      <vt:variant>
        <vt:i4>5</vt:i4>
      </vt:variant>
      <vt:variant>
        <vt:lpwstr/>
      </vt:variant>
      <vt:variant>
        <vt:lpwstr>_Toc514861014</vt:lpwstr>
      </vt:variant>
      <vt:variant>
        <vt:i4>1966135</vt:i4>
      </vt:variant>
      <vt:variant>
        <vt:i4>38</vt:i4>
      </vt:variant>
      <vt:variant>
        <vt:i4>0</vt:i4>
      </vt:variant>
      <vt:variant>
        <vt:i4>5</vt:i4>
      </vt:variant>
      <vt:variant>
        <vt:lpwstr/>
      </vt:variant>
      <vt:variant>
        <vt:lpwstr>_Toc514861013</vt:lpwstr>
      </vt:variant>
      <vt:variant>
        <vt:i4>1966135</vt:i4>
      </vt:variant>
      <vt:variant>
        <vt:i4>32</vt:i4>
      </vt:variant>
      <vt:variant>
        <vt:i4>0</vt:i4>
      </vt:variant>
      <vt:variant>
        <vt:i4>5</vt:i4>
      </vt:variant>
      <vt:variant>
        <vt:lpwstr/>
      </vt:variant>
      <vt:variant>
        <vt:lpwstr>_Toc514861012</vt:lpwstr>
      </vt:variant>
      <vt:variant>
        <vt:i4>1966135</vt:i4>
      </vt:variant>
      <vt:variant>
        <vt:i4>26</vt:i4>
      </vt:variant>
      <vt:variant>
        <vt:i4>0</vt:i4>
      </vt:variant>
      <vt:variant>
        <vt:i4>5</vt:i4>
      </vt:variant>
      <vt:variant>
        <vt:lpwstr/>
      </vt:variant>
      <vt:variant>
        <vt:lpwstr>_Toc514861011</vt:lpwstr>
      </vt:variant>
      <vt:variant>
        <vt:i4>1966135</vt:i4>
      </vt:variant>
      <vt:variant>
        <vt:i4>20</vt:i4>
      </vt:variant>
      <vt:variant>
        <vt:i4>0</vt:i4>
      </vt:variant>
      <vt:variant>
        <vt:i4>5</vt:i4>
      </vt:variant>
      <vt:variant>
        <vt:lpwstr/>
      </vt:variant>
      <vt:variant>
        <vt:lpwstr>_Toc514861010</vt:lpwstr>
      </vt:variant>
      <vt:variant>
        <vt:i4>2031671</vt:i4>
      </vt:variant>
      <vt:variant>
        <vt:i4>14</vt:i4>
      </vt:variant>
      <vt:variant>
        <vt:i4>0</vt:i4>
      </vt:variant>
      <vt:variant>
        <vt:i4>5</vt:i4>
      </vt:variant>
      <vt:variant>
        <vt:lpwstr/>
      </vt:variant>
      <vt:variant>
        <vt:lpwstr>_Toc514861009</vt:lpwstr>
      </vt:variant>
      <vt:variant>
        <vt:i4>2031671</vt:i4>
      </vt:variant>
      <vt:variant>
        <vt:i4>8</vt:i4>
      </vt:variant>
      <vt:variant>
        <vt:i4>0</vt:i4>
      </vt:variant>
      <vt:variant>
        <vt:i4>5</vt:i4>
      </vt:variant>
      <vt:variant>
        <vt:lpwstr/>
      </vt:variant>
      <vt:variant>
        <vt:lpwstr>_Toc514861008</vt:lpwstr>
      </vt:variant>
      <vt:variant>
        <vt:i4>2031671</vt:i4>
      </vt:variant>
      <vt:variant>
        <vt:i4>2</vt:i4>
      </vt:variant>
      <vt:variant>
        <vt:i4>0</vt:i4>
      </vt:variant>
      <vt:variant>
        <vt:i4>5</vt:i4>
      </vt:variant>
      <vt:variant>
        <vt:lpwstr/>
      </vt:variant>
      <vt:variant>
        <vt:lpwstr>_Toc514861007</vt:lpwstr>
      </vt:variant>
      <vt:variant>
        <vt:i4>1114170</vt:i4>
      </vt:variant>
      <vt:variant>
        <vt:i4>3</vt:i4>
      </vt:variant>
      <vt:variant>
        <vt:i4>0</vt:i4>
      </vt:variant>
      <vt:variant>
        <vt:i4>5</vt:i4>
      </vt:variant>
      <vt:variant>
        <vt:lpwstr>http://arhangelskstat.gks.ru/wps/wcm/connect/rosstat_ts/arhangelskstat/ru/statistics/population/</vt:lpwstr>
      </vt:variant>
      <vt:variant>
        <vt:lpwstr/>
      </vt:variant>
      <vt:variant>
        <vt:i4>6488181</vt:i4>
      </vt:variant>
      <vt:variant>
        <vt:i4>0</vt:i4>
      </vt:variant>
      <vt:variant>
        <vt:i4>0</vt:i4>
      </vt:variant>
      <vt:variant>
        <vt:i4>5</vt:i4>
      </vt:variant>
      <vt:variant>
        <vt:lpwstr>https://dvinaland.ru/gov/-jesz2wjg</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Сергей Калинин</dc:creator>
  <cp:keywords/>
  <dc:description/>
  <cp:lastModifiedBy>Калинин Сергей Фёдорович</cp:lastModifiedBy>
  <cp:revision>7</cp:revision>
  <cp:lastPrinted>2024-06-07T08:13:00Z</cp:lastPrinted>
  <dcterms:created xsi:type="dcterms:W3CDTF">2024-06-07T08:10:00Z</dcterms:created>
  <dcterms:modified xsi:type="dcterms:W3CDTF">2024-06-19T06:14:00Z</dcterms:modified>
</cp:coreProperties>
</file>