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C9FC14" w14:textId="0A1680B8" w:rsidR="00BA0F7C" w:rsidRPr="007E6C70" w:rsidRDefault="00BA0F7C" w:rsidP="00BA0F7C">
      <w:pPr>
        <w:jc w:val="center"/>
        <w:rPr>
          <w:sz w:val="23"/>
          <w:szCs w:val="23"/>
        </w:rPr>
      </w:pPr>
      <w:r w:rsidRPr="007E6C70">
        <w:rPr>
          <w:noProof/>
          <w:sz w:val="23"/>
          <w:szCs w:val="23"/>
        </w:rPr>
        <w:t xml:space="preserve">   </w:t>
      </w:r>
      <w:r w:rsidRPr="007E6C70">
        <w:rPr>
          <w:noProof/>
          <w:sz w:val="23"/>
          <w:szCs w:val="23"/>
          <w:lang w:eastAsia="ru-RU"/>
        </w:rPr>
        <w:drawing>
          <wp:inline distT="0" distB="0" distL="0" distR="0" wp14:anchorId="4F199025" wp14:editId="22BBCAB6">
            <wp:extent cx="590550" cy="685800"/>
            <wp:effectExtent l="0" t="0" r="0" b="0"/>
            <wp:docPr id="1" name="Рисунок 1" descr="GerbArhObl(ч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ArhObl(ч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550" cy="685800"/>
                    </a:xfrm>
                    <a:prstGeom prst="rect">
                      <a:avLst/>
                    </a:prstGeom>
                    <a:noFill/>
                    <a:ln>
                      <a:noFill/>
                    </a:ln>
                  </pic:spPr>
                </pic:pic>
              </a:graphicData>
            </a:graphic>
          </wp:inline>
        </w:drawing>
      </w:r>
    </w:p>
    <w:p w14:paraId="0ED8888D" w14:textId="77777777" w:rsidR="00BA0F7C" w:rsidRPr="007E6C70" w:rsidRDefault="00BA0F7C" w:rsidP="00BA0F7C">
      <w:pPr>
        <w:pStyle w:val="af9"/>
        <w:ind w:firstLine="0"/>
        <w:jc w:val="center"/>
        <w:rPr>
          <w:b/>
          <w:sz w:val="27"/>
          <w:szCs w:val="27"/>
        </w:rPr>
      </w:pPr>
      <w:r w:rsidRPr="007E6C70">
        <w:rPr>
          <w:b/>
          <w:sz w:val="27"/>
          <w:szCs w:val="27"/>
        </w:rPr>
        <w:t>КОНТРОЛЬНО-СЧЕТНАЯ ПАЛАТА АРХАНГЕЛЬСКОЙ ОБЛАСТИ</w:t>
      </w:r>
    </w:p>
    <w:p w14:paraId="23FB3150" w14:textId="77777777" w:rsidR="00BA0F7C" w:rsidRPr="007E6C70" w:rsidRDefault="00BA0F7C" w:rsidP="00BA0F7C">
      <w:pPr>
        <w:pStyle w:val="af9"/>
        <w:ind w:firstLine="0"/>
        <w:jc w:val="center"/>
        <w:rPr>
          <w:b/>
          <w:sz w:val="27"/>
          <w:szCs w:val="27"/>
        </w:rPr>
      </w:pPr>
    </w:p>
    <w:p w14:paraId="769F845B" w14:textId="63E360E6" w:rsidR="00BA0F7C" w:rsidRPr="007E6C70" w:rsidRDefault="00BA0F7C" w:rsidP="00BA0F7C">
      <w:pPr>
        <w:pStyle w:val="af9"/>
        <w:ind w:firstLine="0"/>
        <w:jc w:val="center"/>
        <w:rPr>
          <w:b/>
          <w:sz w:val="27"/>
          <w:szCs w:val="27"/>
        </w:rPr>
      </w:pPr>
      <w:r w:rsidRPr="007E6C70">
        <w:rPr>
          <w:b/>
          <w:sz w:val="27"/>
          <w:szCs w:val="27"/>
        </w:rPr>
        <w:t>ПРЕДСЕДАТЕЛЬ</w:t>
      </w:r>
    </w:p>
    <w:p w14:paraId="60A57D09" w14:textId="77777777" w:rsidR="00BA0F7C" w:rsidRPr="007E6C70" w:rsidRDefault="00BA0F7C" w:rsidP="00BA0F7C">
      <w:pPr>
        <w:pStyle w:val="af9"/>
        <w:ind w:firstLine="0"/>
        <w:jc w:val="center"/>
        <w:rPr>
          <w:b/>
          <w:sz w:val="19"/>
          <w:szCs w:val="19"/>
        </w:rPr>
      </w:pPr>
    </w:p>
    <w:p w14:paraId="47BAA45A" w14:textId="77777777" w:rsidR="00BA0F7C" w:rsidRPr="007E6C70" w:rsidRDefault="00BA0F7C" w:rsidP="00BA0F7C">
      <w:pPr>
        <w:pStyle w:val="af9"/>
        <w:ind w:firstLine="0"/>
        <w:jc w:val="center"/>
        <w:rPr>
          <w:b/>
          <w:bCs/>
          <w:sz w:val="19"/>
          <w:szCs w:val="19"/>
        </w:rPr>
      </w:pPr>
      <w:r w:rsidRPr="007E6C70">
        <w:rPr>
          <w:b/>
          <w:sz w:val="19"/>
          <w:szCs w:val="19"/>
        </w:rPr>
        <w:t>пл. Ленина, 1, г. Архангельск, 163000</w:t>
      </w:r>
      <w:r w:rsidRPr="007E6C70">
        <w:rPr>
          <w:bCs/>
          <w:sz w:val="19"/>
          <w:szCs w:val="19"/>
        </w:rPr>
        <w:t xml:space="preserve"> </w:t>
      </w:r>
      <w:r w:rsidRPr="007E6C70">
        <w:rPr>
          <w:b/>
          <w:bCs/>
          <w:sz w:val="19"/>
          <w:szCs w:val="19"/>
        </w:rPr>
        <w:t xml:space="preserve">телефон/факс: 63-50-66, </w:t>
      </w:r>
      <w:r w:rsidRPr="007E6C70">
        <w:rPr>
          <w:b/>
          <w:bCs/>
          <w:sz w:val="19"/>
          <w:szCs w:val="19"/>
          <w:lang w:val="en-US"/>
        </w:rPr>
        <w:t>e</w:t>
      </w:r>
      <w:r w:rsidRPr="007E6C70">
        <w:rPr>
          <w:b/>
          <w:bCs/>
          <w:sz w:val="19"/>
          <w:szCs w:val="19"/>
        </w:rPr>
        <w:t>-</w:t>
      </w:r>
      <w:r w:rsidRPr="007E6C70">
        <w:rPr>
          <w:b/>
          <w:bCs/>
          <w:sz w:val="19"/>
          <w:szCs w:val="19"/>
          <w:lang w:val="en-US"/>
        </w:rPr>
        <w:t>mail</w:t>
      </w:r>
      <w:r w:rsidRPr="007E6C70">
        <w:rPr>
          <w:b/>
          <w:bCs/>
          <w:sz w:val="19"/>
          <w:szCs w:val="19"/>
        </w:rPr>
        <w:t xml:space="preserve">: </w:t>
      </w:r>
      <w:hyperlink r:id="rId9" w:history="1">
        <w:r w:rsidRPr="007E6C70">
          <w:rPr>
            <w:rStyle w:val="afb"/>
            <w:b/>
            <w:bCs/>
            <w:color w:val="auto"/>
            <w:sz w:val="19"/>
            <w:szCs w:val="19"/>
            <w:lang w:val="en-US"/>
          </w:rPr>
          <w:t>support</w:t>
        </w:r>
        <w:r w:rsidRPr="007E6C70">
          <w:rPr>
            <w:rStyle w:val="afb"/>
            <w:b/>
            <w:bCs/>
            <w:color w:val="auto"/>
            <w:sz w:val="19"/>
            <w:szCs w:val="19"/>
          </w:rPr>
          <w:t>@</w:t>
        </w:r>
        <w:r w:rsidRPr="007E6C70">
          <w:rPr>
            <w:rStyle w:val="afb"/>
            <w:b/>
            <w:bCs/>
            <w:color w:val="auto"/>
            <w:sz w:val="19"/>
            <w:szCs w:val="19"/>
            <w:lang w:val="en-US"/>
          </w:rPr>
          <w:t>kspao</w:t>
        </w:r>
        <w:r w:rsidRPr="007E6C70">
          <w:rPr>
            <w:rStyle w:val="afb"/>
            <w:b/>
            <w:bCs/>
            <w:color w:val="auto"/>
            <w:sz w:val="19"/>
            <w:szCs w:val="19"/>
          </w:rPr>
          <w:t>.</w:t>
        </w:r>
        <w:r w:rsidRPr="007E6C70">
          <w:rPr>
            <w:rStyle w:val="afb"/>
            <w:b/>
            <w:bCs/>
            <w:color w:val="auto"/>
            <w:sz w:val="19"/>
            <w:szCs w:val="19"/>
            <w:lang w:val="en-US"/>
          </w:rPr>
          <w:t>ru</w:t>
        </w:r>
      </w:hyperlink>
      <w:r w:rsidRPr="007E6C70">
        <w:rPr>
          <w:b/>
          <w:bCs/>
          <w:sz w:val="19"/>
          <w:szCs w:val="19"/>
        </w:rPr>
        <w:t xml:space="preserve"> </w:t>
      </w:r>
    </w:p>
    <w:p w14:paraId="5E3FE19E" w14:textId="77777777" w:rsidR="00BA0F7C" w:rsidRPr="007E6C70" w:rsidRDefault="00BA0F7C" w:rsidP="00BA0F7C">
      <w:pPr>
        <w:pStyle w:val="ad"/>
        <w:jc w:val="center"/>
        <w:rPr>
          <w:spacing w:val="66"/>
          <w:sz w:val="27"/>
          <w:szCs w:val="27"/>
        </w:rPr>
      </w:pPr>
    </w:p>
    <w:p w14:paraId="6CA69E73" w14:textId="77777777" w:rsidR="00BA0F7C" w:rsidRPr="007E6C70" w:rsidRDefault="00BA0F7C" w:rsidP="00BA0F7C">
      <w:pPr>
        <w:pStyle w:val="ad"/>
        <w:jc w:val="center"/>
        <w:rPr>
          <w:rFonts w:ascii="Times New Roman" w:hAnsi="Times New Roman"/>
          <w:spacing w:val="66"/>
          <w:sz w:val="28"/>
          <w:szCs w:val="28"/>
        </w:rPr>
      </w:pPr>
      <w:r w:rsidRPr="007E6C70">
        <w:rPr>
          <w:rFonts w:ascii="Times New Roman" w:hAnsi="Times New Roman"/>
          <w:spacing w:val="66"/>
          <w:sz w:val="28"/>
          <w:szCs w:val="28"/>
        </w:rPr>
        <w:t>ЗАКЛЮЧЕНИЕ</w:t>
      </w:r>
    </w:p>
    <w:p w14:paraId="746564C8" w14:textId="53E1D9B4" w:rsidR="009F732F" w:rsidRPr="007E6C70" w:rsidRDefault="00117632" w:rsidP="009F732F">
      <w:pPr>
        <w:pStyle w:val="ad"/>
        <w:jc w:val="center"/>
        <w:rPr>
          <w:rFonts w:ascii="Times New Roman" w:hAnsi="Times New Roman"/>
          <w:sz w:val="28"/>
          <w:szCs w:val="28"/>
        </w:rPr>
      </w:pPr>
      <w:r w:rsidRPr="007E6C70">
        <w:rPr>
          <w:rFonts w:ascii="Times New Roman" w:hAnsi="Times New Roman"/>
          <w:sz w:val="28"/>
          <w:szCs w:val="28"/>
        </w:rPr>
        <w:t xml:space="preserve">по результатам экспертизы и анализа </w:t>
      </w:r>
      <w:r w:rsidR="00567862" w:rsidRPr="007E6C70">
        <w:rPr>
          <w:rFonts w:ascii="Times New Roman" w:hAnsi="Times New Roman"/>
          <w:sz w:val="28"/>
          <w:szCs w:val="28"/>
        </w:rPr>
        <w:t xml:space="preserve">исполнения областного бюджета </w:t>
      </w:r>
      <w:r w:rsidRPr="007E6C70">
        <w:rPr>
          <w:rFonts w:ascii="Times New Roman" w:hAnsi="Times New Roman"/>
          <w:sz w:val="28"/>
          <w:szCs w:val="28"/>
        </w:rPr>
        <w:t>по итогам первого</w:t>
      </w:r>
      <w:r w:rsidR="00567862" w:rsidRPr="007E6C70">
        <w:rPr>
          <w:rFonts w:ascii="Times New Roman" w:hAnsi="Times New Roman"/>
          <w:sz w:val="28"/>
          <w:szCs w:val="28"/>
        </w:rPr>
        <w:t xml:space="preserve"> </w:t>
      </w:r>
      <w:r w:rsidR="00144F64" w:rsidRPr="007E6C70">
        <w:rPr>
          <w:rFonts w:ascii="Times New Roman" w:hAnsi="Times New Roman"/>
          <w:sz w:val="28"/>
          <w:szCs w:val="28"/>
        </w:rPr>
        <w:t>полугодия</w:t>
      </w:r>
      <w:r w:rsidR="00567862" w:rsidRPr="007E6C70">
        <w:rPr>
          <w:rFonts w:ascii="Times New Roman" w:hAnsi="Times New Roman"/>
          <w:sz w:val="28"/>
          <w:szCs w:val="28"/>
        </w:rPr>
        <w:t xml:space="preserve"> 202</w:t>
      </w:r>
      <w:r w:rsidR="008D7230" w:rsidRPr="007E6C70">
        <w:rPr>
          <w:rFonts w:ascii="Times New Roman" w:hAnsi="Times New Roman"/>
          <w:sz w:val="28"/>
          <w:szCs w:val="28"/>
        </w:rPr>
        <w:t>5</w:t>
      </w:r>
      <w:r w:rsidR="00567862" w:rsidRPr="007E6C70">
        <w:rPr>
          <w:rFonts w:ascii="Times New Roman" w:hAnsi="Times New Roman"/>
          <w:sz w:val="28"/>
          <w:szCs w:val="28"/>
        </w:rPr>
        <w:t xml:space="preserve"> года</w:t>
      </w:r>
    </w:p>
    <w:p w14:paraId="2CE987EF" w14:textId="77777777" w:rsidR="007B066E" w:rsidRPr="007E6C70" w:rsidRDefault="007B066E" w:rsidP="007B066E">
      <w:pPr>
        <w:pStyle w:val="ad"/>
        <w:jc w:val="both"/>
        <w:rPr>
          <w:rFonts w:ascii="Times New Roman" w:hAnsi="Times New Roman"/>
          <w:sz w:val="28"/>
          <w:szCs w:val="28"/>
        </w:rPr>
      </w:pPr>
    </w:p>
    <w:p w14:paraId="1610A99A" w14:textId="60C92741" w:rsidR="004B4819" w:rsidRPr="007E6C70" w:rsidRDefault="00DF4393" w:rsidP="005E46B6">
      <w:pPr>
        <w:pStyle w:val="ad"/>
        <w:jc w:val="center"/>
        <w:rPr>
          <w:rFonts w:ascii="Times New Roman" w:hAnsi="Times New Roman"/>
          <w:sz w:val="28"/>
          <w:szCs w:val="28"/>
        </w:rPr>
      </w:pPr>
      <w:r w:rsidRPr="007E6C70">
        <w:rPr>
          <w:rFonts w:ascii="Times New Roman" w:hAnsi="Times New Roman"/>
          <w:sz w:val="28"/>
          <w:szCs w:val="28"/>
        </w:rPr>
        <w:t>г. Архангельск</w:t>
      </w:r>
      <w:r w:rsidR="009479C9" w:rsidRPr="007E6C70">
        <w:rPr>
          <w:rFonts w:ascii="Times New Roman" w:hAnsi="Times New Roman"/>
          <w:sz w:val="28"/>
          <w:szCs w:val="28"/>
        </w:rPr>
        <w:t xml:space="preserve">         </w:t>
      </w:r>
      <w:r w:rsidR="00575FB6" w:rsidRPr="007E6C70">
        <w:rPr>
          <w:rFonts w:ascii="Times New Roman" w:hAnsi="Times New Roman"/>
          <w:sz w:val="28"/>
          <w:szCs w:val="28"/>
        </w:rPr>
        <w:t xml:space="preserve">                          </w:t>
      </w:r>
      <w:r w:rsidR="00E27D12" w:rsidRPr="007E6C70">
        <w:rPr>
          <w:rFonts w:ascii="Times New Roman" w:hAnsi="Times New Roman"/>
          <w:sz w:val="28"/>
          <w:szCs w:val="28"/>
        </w:rPr>
        <w:t xml:space="preserve">     </w:t>
      </w:r>
      <w:r w:rsidR="00575FB6" w:rsidRPr="007E6C70">
        <w:rPr>
          <w:rFonts w:ascii="Times New Roman" w:hAnsi="Times New Roman"/>
          <w:sz w:val="28"/>
          <w:szCs w:val="28"/>
        </w:rPr>
        <w:t xml:space="preserve">                     </w:t>
      </w:r>
      <w:r w:rsidR="00A20F43" w:rsidRPr="007E6C70">
        <w:rPr>
          <w:rFonts w:ascii="Times New Roman" w:hAnsi="Times New Roman"/>
          <w:sz w:val="28"/>
          <w:szCs w:val="28"/>
        </w:rPr>
        <w:t xml:space="preserve">      </w:t>
      </w:r>
      <w:r w:rsidR="00575FB6" w:rsidRPr="007E6C70">
        <w:rPr>
          <w:rFonts w:ascii="Times New Roman" w:hAnsi="Times New Roman"/>
          <w:sz w:val="28"/>
          <w:szCs w:val="28"/>
        </w:rPr>
        <w:t xml:space="preserve">           </w:t>
      </w:r>
      <w:r w:rsidR="002256B1" w:rsidRPr="007E6C70">
        <w:rPr>
          <w:rFonts w:ascii="Times New Roman" w:hAnsi="Times New Roman"/>
          <w:sz w:val="28"/>
          <w:szCs w:val="28"/>
        </w:rPr>
        <w:t>12</w:t>
      </w:r>
      <w:r w:rsidR="00232637" w:rsidRPr="007E6C70">
        <w:rPr>
          <w:rFonts w:ascii="Times New Roman" w:hAnsi="Times New Roman"/>
          <w:sz w:val="28"/>
          <w:szCs w:val="28"/>
        </w:rPr>
        <w:t xml:space="preserve"> </w:t>
      </w:r>
      <w:r w:rsidR="00144F64" w:rsidRPr="007E6C70">
        <w:rPr>
          <w:rFonts w:ascii="Times New Roman" w:hAnsi="Times New Roman"/>
          <w:sz w:val="28"/>
          <w:szCs w:val="28"/>
        </w:rPr>
        <w:t>сентября</w:t>
      </w:r>
      <w:r w:rsidR="00232637" w:rsidRPr="007E6C70">
        <w:rPr>
          <w:rFonts w:ascii="Times New Roman" w:hAnsi="Times New Roman"/>
          <w:sz w:val="28"/>
          <w:szCs w:val="28"/>
        </w:rPr>
        <w:t xml:space="preserve"> 202</w:t>
      </w:r>
      <w:r w:rsidR="00307A86" w:rsidRPr="007E6C70">
        <w:rPr>
          <w:rFonts w:ascii="Times New Roman" w:hAnsi="Times New Roman"/>
          <w:sz w:val="28"/>
          <w:szCs w:val="28"/>
        </w:rPr>
        <w:t>5</w:t>
      </w:r>
      <w:r w:rsidR="00232637" w:rsidRPr="007E6C70">
        <w:rPr>
          <w:rFonts w:ascii="Times New Roman" w:hAnsi="Times New Roman"/>
          <w:sz w:val="28"/>
          <w:szCs w:val="28"/>
        </w:rPr>
        <w:t xml:space="preserve"> года</w:t>
      </w:r>
    </w:p>
    <w:p w14:paraId="18474141" w14:textId="77777777" w:rsidR="004B4819" w:rsidRPr="007E6C70" w:rsidRDefault="004B4819" w:rsidP="007B066E">
      <w:pPr>
        <w:pStyle w:val="ad"/>
        <w:jc w:val="both"/>
        <w:rPr>
          <w:rFonts w:ascii="Times New Roman" w:hAnsi="Times New Roman"/>
          <w:sz w:val="28"/>
          <w:szCs w:val="28"/>
        </w:rPr>
      </w:pPr>
    </w:p>
    <w:p w14:paraId="7F1F263B" w14:textId="633290C3" w:rsidR="002E3A9F" w:rsidRPr="007E6C70" w:rsidRDefault="002E3A9F" w:rsidP="00E03583">
      <w:pPr>
        <w:pStyle w:val="ad"/>
        <w:ind w:firstLine="709"/>
        <w:jc w:val="both"/>
        <w:rPr>
          <w:rFonts w:ascii="Times New Roman" w:hAnsi="Times New Roman"/>
          <w:sz w:val="28"/>
          <w:szCs w:val="28"/>
        </w:rPr>
      </w:pPr>
      <w:r w:rsidRPr="007E6C70">
        <w:rPr>
          <w:rFonts w:ascii="Times New Roman" w:hAnsi="Times New Roman"/>
          <w:sz w:val="28"/>
          <w:szCs w:val="28"/>
        </w:rPr>
        <w:t xml:space="preserve">Контрольно-счетной палатой Архангельской области в соответствии с </w:t>
      </w:r>
      <w:r w:rsidR="00E30F62" w:rsidRPr="007E6C70">
        <w:rPr>
          <w:rFonts w:ascii="Times New Roman" w:hAnsi="Times New Roman"/>
          <w:sz w:val="28"/>
          <w:szCs w:val="28"/>
        </w:rPr>
        <w:t xml:space="preserve">пп. 10 п. 1 ст. 9 Федерального закона от 07.02.2011 № 6-ФЗ </w:t>
      </w:r>
      <w:r w:rsidR="00A14FD8" w:rsidRPr="007E6C70">
        <w:rPr>
          <w:rFonts w:ascii="Times New Roman" w:hAnsi="Times New Roman"/>
          <w:sz w:val="28"/>
          <w:szCs w:val="28"/>
        </w:rPr>
        <w:t>«</w:t>
      </w:r>
      <w:r w:rsidR="00E30F62" w:rsidRPr="007E6C70">
        <w:rPr>
          <w:rFonts w:ascii="Times New Roman" w:hAnsi="Times New Roman"/>
          <w:sz w:val="28"/>
          <w:szCs w:val="28"/>
        </w:rPr>
        <w:t>Об общих принципах организации и деятельности контрольно-счетных органов субъектов Российской Федерации</w:t>
      </w:r>
      <w:r w:rsidR="00C27BDA" w:rsidRPr="007E6C70">
        <w:rPr>
          <w:rFonts w:ascii="Times New Roman" w:hAnsi="Times New Roman"/>
          <w:sz w:val="28"/>
          <w:szCs w:val="28"/>
        </w:rPr>
        <w:t>, федеральных территорий</w:t>
      </w:r>
      <w:r w:rsidR="00E30F62" w:rsidRPr="007E6C70">
        <w:rPr>
          <w:rFonts w:ascii="Times New Roman" w:hAnsi="Times New Roman"/>
          <w:sz w:val="28"/>
          <w:szCs w:val="28"/>
        </w:rPr>
        <w:t xml:space="preserve"> и муниципальных образований</w:t>
      </w:r>
      <w:r w:rsidR="00A14FD8" w:rsidRPr="007E6C70">
        <w:rPr>
          <w:rFonts w:ascii="Times New Roman" w:hAnsi="Times New Roman"/>
          <w:sz w:val="28"/>
          <w:szCs w:val="28"/>
        </w:rPr>
        <w:t>»</w:t>
      </w:r>
      <w:r w:rsidR="00ED55E4" w:rsidRPr="007E6C70">
        <w:rPr>
          <w:rFonts w:ascii="Times New Roman" w:hAnsi="Times New Roman"/>
          <w:sz w:val="28"/>
          <w:szCs w:val="28"/>
        </w:rPr>
        <w:t>, пп. 10 п. 1 ст. 8 областного закона от 30.05.2011 № 288-22-ОЗ «О контрольно-счетной палате Архангельской области»</w:t>
      </w:r>
      <w:r w:rsidRPr="007E6C70">
        <w:rPr>
          <w:rFonts w:ascii="Times New Roman" w:hAnsi="Times New Roman"/>
          <w:sz w:val="28"/>
          <w:szCs w:val="28"/>
        </w:rPr>
        <w:t xml:space="preserve"> и на основании пункта 1.2.1 Плана </w:t>
      </w:r>
      <w:r w:rsidR="00A82CAA" w:rsidRPr="007E6C70">
        <w:rPr>
          <w:rFonts w:ascii="Times New Roman" w:hAnsi="Times New Roman"/>
          <w:sz w:val="28"/>
          <w:szCs w:val="28"/>
        </w:rPr>
        <w:t>работы</w:t>
      </w:r>
      <w:r w:rsidRPr="007E6C70">
        <w:rPr>
          <w:rFonts w:ascii="Times New Roman" w:hAnsi="Times New Roman"/>
          <w:sz w:val="28"/>
          <w:szCs w:val="28"/>
        </w:rPr>
        <w:t xml:space="preserve"> контрольно-счетной палаты Архангельской области на 20</w:t>
      </w:r>
      <w:r w:rsidR="00AD078B" w:rsidRPr="007E6C70">
        <w:rPr>
          <w:rFonts w:ascii="Times New Roman" w:hAnsi="Times New Roman"/>
          <w:sz w:val="28"/>
          <w:szCs w:val="28"/>
        </w:rPr>
        <w:t>2</w:t>
      </w:r>
      <w:r w:rsidR="00307A86" w:rsidRPr="007E6C70">
        <w:rPr>
          <w:rFonts w:ascii="Times New Roman" w:hAnsi="Times New Roman"/>
          <w:sz w:val="28"/>
          <w:szCs w:val="28"/>
        </w:rPr>
        <w:t>5</w:t>
      </w:r>
      <w:r w:rsidRPr="007E6C70">
        <w:rPr>
          <w:rFonts w:ascii="Times New Roman" w:hAnsi="Times New Roman"/>
          <w:sz w:val="28"/>
          <w:szCs w:val="28"/>
        </w:rPr>
        <w:t xml:space="preserve"> год </w:t>
      </w:r>
      <w:r w:rsidR="00EA3653" w:rsidRPr="007E6C70">
        <w:rPr>
          <w:rFonts w:ascii="Times New Roman" w:hAnsi="Times New Roman"/>
          <w:sz w:val="28"/>
          <w:szCs w:val="28"/>
        </w:rPr>
        <w:t>подготовлен</w:t>
      </w:r>
      <w:r w:rsidR="005E76EE" w:rsidRPr="007E6C70">
        <w:rPr>
          <w:rFonts w:ascii="Times New Roman" w:hAnsi="Times New Roman"/>
          <w:sz w:val="28"/>
          <w:szCs w:val="28"/>
        </w:rPr>
        <w:t>о</w:t>
      </w:r>
      <w:r w:rsidR="00EA3653" w:rsidRPr="007E6C70">
        <w:rPr>
          <w:rFonts w:ascii="Times New Roman" w:hAnsi="Times New Roman"/>
          <w:sz w:val="28"/>
          <w:szCs w:val="28"/>
        </w:rPr>
        <w:t xml:space="preserve"> </w:t>
      </w:r>
      <w:r w:rsidR="005E76EE" w:rsidRPr="007E6C70">
        <w:rPr>
          <w:rFonts w:ascii="Times New Roman" w:hAnsi="Times New Roman"/>
          <w:sz w:val="28"/>
          <w:szCs w:val="28"/>
        </w:rPr>
        <w:t>настоящее заключение</w:t>
      </w:r>
      <w:r w:rsidR="00EA3653" w:rsidRPr="007E6C70">
        <w:rPr>
          <w:rFonts w:ascii="Times New Roman" w:hAnsi="Times New Roman"/>
          <w:sz w:val="28"/>
          <w:szCs w:val="28"/>
        </w:rPr>
        <w:t xml:space="preserve"> об исполнении областного бюджета </w:t>
      </w:r>
      <w:r w:rsidR="005651C0" w:rsidRPr="007E6C70">
        <w:rPr>
          <w:rFonts w:ascii="Times New Roman" w:hAnsi="Times New Roman"/>
          <w:sz w:val="28"/>
          <w:szCs w:val="28"/>
        </w:rPr>
        <w:t xml:space="preserve">по итогам </w:t>
      </w:r>
      <w:r w:rsidR="00445BBE" w:rsidRPr="007E6C70">
        <w:rPr>
          <w:rFonts w:ascii="Times New Roman" w:hAnsi="Times New Roman"/>
          <w:sz w:val="28"/>
          <w:szCs w:val="28"/>
        </w:rPr>
        <w:t>первого</w:t>
      </w:r>
      <w:r w:rsidR="00EA3653" w:rsidRPr="007E6C70">
        <w:rPr>
          <w:rFonts w:ascii="Times New Roman" w:hAnsi="Times New Roman"/>
          <w:sz w:val="28"/>
          <w:szCs w:val="28"/>
        </w:rPr>
        <w:t xml:space="preserve"> </w:t>
      </w:r>
      <w:r w:rsidR="00E33966" w:rsidRPr="007E6C70">
        <w:rPr>
          <w:rFonts w:ascii="Times New Roman" w:hAnsi="Times New Roman"/>
          <w:sz w:val="28"/>
          <w:szCs w:val="28"/>
        </w:rPr>
        <w:t>полугодия</w:t>
      </w:r>
      <w:r w:rsidR="00EA3653" w:rsidRPr="007E6C70">
        <w:rPr>
          <w:rFonts w:ascii="Times New Roman" w:hAnsi="Times New Roman"/>
          <w:sz w:val="28"/>
          <w:szCs w:val="28"/>
        </w:rPr>
        <w:t xml:space="preserve"> 202</w:t>
      </w:r>
      <w:r w:rsidR="00307A86" w:rsidRPr="007E6C70">
        <w:rPr>
          <w:rFonts w:ascii="Times New Roman" w:hAnsi="Times New Roman"/>
          <w:sz w:val="28"/>
          <w:szCs w:val="28"/>
        </w:rPr>
        <w:t>5</w:t>
      </w:r>
      <w:r w:rsidR="00EA3653" w:rsidRPr="007E6C70">
        <w:rPr>
          <w:rFonts w:ascii="Times New Roman" w:hAnsi="Times New Roman"/>
          <w:sz w:val="28"/>
          <w:szCs w:val="28"/>
        </w:rPr>
        <w:t xml:space="preserve"> года</w:t>
      </w:r>
      <w:r w:rsidRPr="007E6C70">
        <w:rPr>
          <w:rFonts w:ascii="Times New Roman" w:hAnsi="Times New Roman"/>
          <w:sz w:val="28"/>
          <w:szCs w:val="28"/>
        </w:rPr>
        <w:t>.</w:t>
      </w:r>
    </w:p>
    <w:p w14:paraId="69652488" w14:textId="4694E8EF" w:rsidR="002E3A9F" w:rsidRPr="007E6C70" w:rsidRDefault="002E3A9F" w:rsidP="000331A7">
      <w:pPr>
        <w:pStyle w:val="ad"/>
        <w:ind w:firstLine="709"/>
        <w:jc w:val="both"/>
        <w:rPr>
          <w:rFonts w:ascii="Times New Roman" w:hAnsi="Times New Roman"/>
          <w:sz w:val="28"/>
          <w:szCs w:val="28"/>
        </w:rPr>
      </w:pPr>
      <w:r w:rsidRPr="007E6C70">
        <w:rPr>
          <w:rFonts w:ascii="Times New Roman" w:hAnsi="Times New Roman"/>
          <w:sz w:val="28"/>
          <w:szCs w:val="28"/>
        </w:rPr>
        <w:t xml:space="preserve">Отчет об исполнении областного бюджета за </w:t>
      </w:r>
      <w:r w:rsidR="005651C0" w:rsidRPr="007E6C70">
        <w:rPr>
          <w:rFonts w:ascii="Times New Roman" w:hAnsi="Times New Roman"/>
          <w:sz w:val="28"/>
          <w:szCs w:val="28"/>
          <w:lang w:val="en-US"/>
        </w:rPr>
        <w:t>I</w:t>
      </w:r>
      <w:r w:rsidRPr="007E6C70">
        <w:rPr>
          <w:rFonts w:ascii="Times New Roman" w:hAnsi="Times New Roman"/>
          <w:sz w:val="28"/>
          <w:szCs w:val="28"/>
        </w:rPr>
        <w:t xml:space="preserve"> </w:t>
      </w:r>
      <w:r w:rsidR="001875D4" w:rsidRPr="007E6C70">
        <w:rPr>
          <w:rFonts w:ascii="Times New Roman" w:hAnsi="Times New Roman"/>
          <w:sz w:val="28"/>
          <w:szCs w:val="28"/>
        </w:rPr>
        <w:t>полугодие</w:t>
      </w:r>
      <w:r w:rsidRPr="007E6C70">
        <w:rPr>
          <w:rFonts w:ascii="Times New Roman" w:hAnsi="Times New Roman"/>
          <w:sz w:val="28"/>
          <w:szCs w:val="28"/>
        </w:rPr>
        <w:t xml:space="preserve"> 20</w:t>
      </w:r>
      <w:r w:rsidR="00E80C90" w:rsidRPr="007E6C70">
        <w:rPr>
          <w:rFonts w:ascii="Times New Roman" w:hAnsi="Times New Roman"/>
          <w:sz w:val="28"/>
          <w:szCs w:val="28"/>
        </w:rPr>
        <w:t>2</w:t>
      </w:r>
      <w:r w:rsidR="00307A86" w:rsidRPr="007E6C70">
        <w:rPr>
          <w:rFonts w:ascii="Times New Roman" w:hAnsi="Times New Roman"/>
          <w:sz w:val="28"/>
          <w:szCs w:val="28"/>
        </w:rPr>
        <w:t>5</w:t>
      </w:r>
      <w:r w:rsidRPr="007E6C70">
        <w:rPr>
          <w:rFonts w:ascii="Times New Roman" w:hAnsi="Times New Roman"/>
          <w:sz w:val="28"/>
          <w:szCs w:val="28"/>
        </w:rPr>
        <w:t xml:space="preserve"> года утвержден распоряжением Правительства Архангельской области от </w:t>
      </w:r>
      <w:r w:rsidR="00995961" w:rsidRPr="007E6C70">
        <w:rPr>
          <w:rFonts w:ascii="Times New Roman" w:hAnsi="Times New Roman"/>
          <w:sz w:val="28"/>
          <w:szCs w:val="28"/>
        </w:rPr>
        <w:t>13</w:t>
      </w:r>
      <w:r w:rsidRPr="007E6C70">
        <w:rPr>
          <w:rFonts w:ascii="Times New Roman" w:hAnsi="Times New Roman"/>
          <w:sz w:val="28"/>
          <w:szCs w:val="28"/>
        </w:rPr>
        <w:t>.0</w:t>
      </w:r>
      <w:r w:rsidR="00995961" w:rsidRPr="007E6C70">
        <w:rPr>
          <w:rFonts w:ascii="Times New Roman" w:hAnsi="Times New Roman"/>
          <w:sz w:val="28"/>
          <w:szCs w:val="28"/>
        </w:rPr>
        <w:t>8</w:t>
      </w:r>
      <w:r w:rsidRPr="007E6C70">
        <w:rPr>
          <w:rFonts w:ascii="Times New Roman" w:hAnsi="Times New Roman"/>
          <w:sz w:val="28"/>
          <w:szCs w:val="28"/>
        </w:rPr>
        <w:t>.20</w:t>
      </w:r>
      <w:r w:rsidR="00807F9F" w:rsidRPr="007E6C70">
        <w:rPr>
          <w:rFonts w:ascii="Times New Roman" w:hAnsi="Times New Roman"/>
          <w:sz w:val="28"/>
          <w:szCs w:val="28"/>
        </w:rPr>
        <w:t>2</w:t>
      </w:r>
      <w:r w:rsidR="00307A86" w:rsidRPr="007E6C70">
        <w:rPr>
          <w:rFonts w:ascii="Times New Roman" w:hAnsi="Times New Roman"/>
          <w:sz w:val="28"/>
          <w:szCs w:val="28"/>
        </w:rPr>
        <w:t>5</w:t>
      </w:r>
      <w:r w:rsidRPr="007E6C70">
        <w:rPr>
          <w:rFonts w:ascii="Times New Roman" w:hAnsi="Times New Roman"/>
          <w:sz w:val="28"/>
          <w:szCs w:val="28"/>
        </w:rPr>
        <w:t xml:space="preserve"> №</w:t>
      </w:r>
      <w:r w:rsidR="001875D4" w:rsidRPr="007E6C70">
        <w:rPr>
          <w:rFonts w:ascii="Times New Roman" w:hAnsi="Times New Roman"/>
          <w:sz w:val="28"/>
          <w:szCs w:val="28"/>
        </w:rPr>
        <w:t> </w:t>
      </w:r>
      <w:r w:rsidR="00995961" w:rsidRPr="007E6C70">
        <w:rPr>
          <w:rFonts w:ascii="Times New Roman" w:hAnsi="Times New Roman"/>
          <w:sz w:val="28"/>
          <w:szCs w:val="28"/>
        </w:rPr>
        <w:t>48</w:t>
      </w:r>
      <w:r w:rsidR="00307A86" w:rsidRPr="007E6C70">
        <w:rPr>
          <w:rFonts w:ascii="Times New Roman" w:hAnsi="Times New Roman"/>
          <w:sz w:val="28"/>
          <w:szCs w:val="28"/>
        </w:rPr>
        <w:t>6</w:t>
      </w:r>
      <w:r w:rsidRPr="007E6C70">
        <w:rPr>
          <w:rFonts w:ascii="Times New Roman" w:hAnsi="Times New Roman"/>
          <w:sz w:val="28"/>
          <w:szCs w:val="28"/>
        </w:rPr>
        <w:t xml:space="preserve">-рп и представлен в контрольно-счетную палату письмом </w:t>
      </w:r>
      <w:r w:rsidR="00D571EE" w:rsidRPr="007E6C70">
        <w:rPr>
          <w:rFonts w:ascii="Times New Roman" w:hAnsi="Times New Roman"/>
          <w:sz w:val="28"/>
          <w:szCs w:val="28"/>
        </w:rPr>
        <w:t>Правительства</w:t>
      </w:r>
      <w:r w:rsidRPr="007E6C70">
        <w:rPr>
          <w:rFonts w:ascii="Times New Roman" w:hAnsi="Times New Roman"/>
          <w:sz w:val="28"/>
          <w:szCs w:val="28"/>
        </w:rPr>
        <w:t xml:space="preserve"> Архангельской области от </w:t>
      </w:r>
      <w:r w:rsidR="00995961" w:rsidRPr="007E6C70">
        <w:rPr>
          <w:rFonts w:ascii="Times New Roman" w:hAnsi="Times New Roman"/>
          <w:sz w:val="28"/>
          <w:szCs w:val="28"/>
        </w:rPr>
        <w:t>18</w:t>
      </w:r>
      <w:r w:rsidRPr="007E6C70">
        <w:rPr>
          <w:rFonts w:ascii="Times New Roman" w:hAnsi="Times New Roman"/>
          <w:sz w:val="28"/>
          <w:szCs w:val="28"/>
        </w:rPr>
        <w:t>.0</w:t>
      </w:r>
      <w:r w:rsidR="00995961" w:rsidRPr="007E6C70">
        <w:rPr>
          <w:rFonts w:ascii="Times New Roman" w:hAnsi="Times New Roman"/>
          <w:sz w:val="28"/>
          <w:szCs w:val="28"/>
        </w:rPr>
        <w:t>8</w:t>
      </w:r>
      <w:r w:rsidRPr="007E6C70">
        <w:rPr>
          <w:rFonts w:ascii="Times New Roman" w:hAnsi="Times New Roman"/>
          <w:sz w:val="28"/>
          <w:szCs w:val="28"/>
        </w:rPr>
        <w:t>.20</w:t>
      </w:r>
      <w:r w:rsidR="00E80C90" w:rsidRPr="007E6C70">
        <w:rPr>
          <w:rFonts w:ascii="Times New Roman" w:hAnsi="Times New Roman"/>
          <w:sz w:val="28"/>
          <w:szCs w:val="28"/>
        </w:rPr>
        <w:t>2</w:t>
      </w:r>
      <w:r w:rsidR="00307A86" w:rsidRPr="007E6C70">
        <w:rPr>
          <w:rFonts w:ascii="Times New Roman" w:hAnsi="Times New Roman"/>
          <w:sz w:val="28"/>
          <w:szCs w:val="28"/>
        </w:rPr>
        <w:t>5</w:t>
      </w:r>
      <w:r w:rsidRPr="007E6C70">
        <w:rPr>
          <w:rFonts w:ascii="Times New Roman" w:hAnsi="Times New Roman"/>
          <w:sz w:val="28"/>
          <w:szCs w:val="28"/>
        </w:rPr>
        <w:t xml:space="preserve"> № 02-</w:t>
      </w:r>
      <w:r w:rsidR="00B157E9" w:rsidRPr="007E6C70">
        <w:rPr>
          <w:rFonts w:ascii="Times New Roman" w:hAnsi="Times New Roman"/>
          <w:sz w:val="28"/>
          <w:szCs w:val="28"/>
        </w:rPr>
        <w:t>17</w:t>
      </w:r>
      <w:r w:rsidRPr="007E6C70">
        <w:rPr>
          <w:rFonts w:ascii="Times New Roman" w:hAnsi="Times New Roman"/>
          <w:sz w:val="28"/>
          <w:szCs w:val="28"/>
        </w:rPr>
        <w:t>/</w:t>
      </w:r>
      <w:r w:rsidR="00307A86" w:rsidRPr="007E6C70">
        <w:rPr>
          <w:rFonts w:ascii="Times New Roman" w:hAnsi="Times New Roman"/>
          <w:sz w:val="28"/>
          <w:szCs w:val="28"/>
        </w:rPr>
        <w:t>АА/</w:t>
      </w:r>
      <w:r w:rsidR="00995961" w:rsidRPr="007E6C70">
        <w:rPr>
          <w:rFonts w:ascii="Times New Roman" w:hAnsi="Times New Roman"/>
          <w:sz w:val="28"/>
          <w:szCs w:val="28"/>
        </w:rPr>
        <w:t>5312</w:t>
      </w:r>
      <w:r w:rsidRPr="007E6C70">
        <w:rPr>
          <w:rFonts w:ascii="Times New Roman" w:hAnsi="Times New Roman"/>
          <w:sz w:val="28"/>
          <w:szCs w:val="28"/>
        </w:rPr>
        <w:t xml:space="preserve"> в составе документов и материалов, определенном </w:t>
      </w:r>
      <w:r w:rsidR="00A127F3" w:rsidRPr="007E6C70">
        <w:rPr>
          <w:rFonts w:ascii="Times New Roman" w:hAnsi="Times New Roman"/>
          <w:sz w:val="28"/>
          <w:szCs w:val="28"/>
        </w:rPr>
        <w:t xml:space="preserve">п. 2 </w:t>
      </w:r>
      <w:r w:rsidRPr="007E6C70">
        <w:rPr>
          <w:rFonts w:ascii="Times New Roman" w:hAnsi="Times New Roman"/>
          <w:sz w:val="28"/>
          <w:szCs w:val="28"/>
        </w:rPr>
        <w:t>ст</w:t>
      </w:r>
      <w:r w:rsidR="00F32F05" w:rsidRPr="007E6C70">
        <w:rPr>
          <w:rFonts w:ascii="Times New Roman" w:hAnsi="Times New Roman"/>
          <w:sz w:val="28"/>
          <w:szCs w:val="28"/>
        </w:rPr>
        <w:t>.</w:t>
      </w:r>
      <w:r w:rsidRPr="007E6C70">
        <w:rPr>
          <w:rFonts w:ascii="Times New Roman" w:hAnsi="Times New Roman"/>
          <w:sz w:val="28"/>
          <w:szCs w:val="28"/>
        </w:rPr>
        <w:t xml:space="preserve"> 29 </w:t>
      </w:r>
      <w:r w:rsidR="00B157E9" w:rsidRPr="007E6C70">
        <w:rPr>
          <w:rFonts w:ascii="Times New Roman" w:hAnsi="Times New Roman"/>
          <w:sz w:val="28"/>
          <w:szCs w:val="28"/>
        </w:rPr>
        <w:t xml:space="preserve">областного </w:t>
      </w:r>
      <w:r w:rsidRPr="007E6C70">
        <w:rPr>
          <w:rFonts w:ascii="Times New Roman" w:hAnsi="Times New Roman"/>
          <w:sz w:val="28"/>
          <w:szCs w:val="28"/>
        </w:rPr>
        <w:t xml:space="preserve">закона </w:t>
      </w:r>
      <w:r w:rsidR="00B157E9" w:rsidRPr="007E6C70">
        <w:rPr>
          <w:rFonts w:ascii="Times New Roman" w:hAnsi="Times New Roman"/>
          <w:sz w:val="28"/>
          <w:szCs w:val="28"/>
        </w:rPr>
        <w:t xml:space="preserve">от </w:t>
      </w:r>
      <w:r w:rsidR="00F32F05" w:rsidRPr="007E6C70">
        <w:rPr>
          <w:rFonts w:ascii="Times New Roman" w:hAnsi="Times New Roman"/>
          <w:sz w:val="28"/>
          <w:szCs w:val="28"/>
        </w:rPr>
        <w:t>23.09.2008 №</w:t>
      </w:r>
      <w:r w:rsidR="00EF241C" w:rsidRPr="007E6C70">
        <w:rPr>
          <w:rFonts w:ascii="Times New Roman" w:hAnsi="Times New Roman"/>
          <w:sz w:val="28"/>
          <w:szCs w:val="28"/>
        </w:rPr>
        <w:t> </w:t>
      </w:r>
      <w:r w:rsidR="00F32F05" w:rsidRPr="007E6C70">
        <w:rPr>
          <w:rFonts w:ascii="Times New Roman" w:hAnsi="Times New Roman"/>
          <w:sz w:val="28"/>
          <w:szCs w:val="28"/>
        </w:rPr>
        <w:t>562</w:t>
      </w:r>
      <w:r w:rsidR="00EF241C" w:rsidRPr="007E6C70">
        <w:rPr>
          <w:rFonts w:ascii="Times New Roman" w:hAnsi="Times New Roman"/>
          <w:sz w:val="28"/>
          <w:szCs w:val="28"/>
        </w:rPr>
        <w:noBreakHyphen/>
      </w:r>
      <w:r w:rsidR="00F32F05" w:rsidRPr="007E6C70">
        <w:rPr>
          <w:rFonts w:ascii="Times New Roman" w:hAnsi="Times New Roman"/>
          <w:sz w:val="28"/>
          <w:szCs w:val="28"/>
        </w:rPr>
        <w:t>29</w:t>
      </w:r>
      <w:r w:rsidR="00EF241C" w:rsidRPr="007E6C70">
        <w:rPr>
          <w:rFonts w:ascii="Times New Roman" w:hAnsi="Times New Roman"/>
          <w:sz w:val="28"/>
          <w:szCs w:val="28"/>
        </w:rPr>
        <w:noBreakHyphen/>
      </w:r>
      <w:r w:rsidR="00F32F05" w:rsidRPr="007E6C70">
        <w:rPr>
          <w:rFonts w:ascii="Times New Roman" w:hAnsi="Times New Roman"/>
          <w:sz w:val="28"/>
          <w:szCs w:val="28"/>
        </w:rPr>
        <w:t xml:space="preserve">ОЗ </w:t>
      </w:r>
      <w:r w:rsidR="00A14FD8" w:rsidRPr="007E6C70">
        <w:rPr>
          <w:rFonts w:ascii="Times New Roman" w:hAnsi="Times New Roman"/>
          <w:sz w:val="28"/>
          <w:szCs w:val="28"/>
        </w:rPr>
        <w:t>«</w:t>
      </w:r>
      <w:r w:rsidRPr="007E6C70">
        <w:rPr>
          <w:rFonts w:ascii="Times New Roman" w:hAnsi="Times New Roman"/>
          <w:sz w:val="28"/>
          <w:szCs w:val="28"/>
        </w:rPr>
        <w:t>О бюджетном процессе</w:t>
      </w:r>
      <w:r w:rsidR="00F32F05" w:rsidRPr="007E6C70">
        <w:rPr>
          <w:rFonts w:ascii="Times New Roman" w:hAnsi="Times New Roman"/>
          <w:sz w:val="28"/>
          <w:szCs w:val="28"/>
        </w:rPr>
        <w:t xml:space="preserve"> Архангельской области</w:t>
      </w:r>
      <w:r w:rsidR="00A14FD8" w:rsidRPr="007E6C70">
        <w:rPr>
          <w:rFonts w:ascii="Times New Roman" w:hAnsi="Times New Roman"/>
          <w:sz w:val="28"/>
          <w:szCs w:val="28"/>
        </w:rPr>
        <w:t>»</w:t>
      </w:r>
      <w:r w:rsidR="00E33966" w:rsidRPr="007E6C70">
        <w:rPr>
          <w:rFonts w:ascii="Times New Roman" w:hAnsi="Times New Roman"/>
          <w:sz w:val="28"/>
          <w:szCs w:val="28"/>
        </w:rPr>
        <w:t xml:space="preserve"> (далее – Закон о бюджетном процессе)</w:t>
      </w:r>
      <w:r w:rsidRPr="007E6C70">
        <w:rPr>
          <w:rFonts w:ascii="Times New Roman" w:hAnsi="Times New Roman"/>
          <w:sz w:val="28"/>
          <w:szCs w:val="28"/>
        </w:rPr>
        <w:t>.</w:t>
      </w:r>
    </w:p>
    <w:p w14:paraId="75981044" w14:textId="77777777" w:rsidR="00351A0F" w:rsidRPr="007E6C70" w:rsidRDefault="00351A0F" w:rsidP="000331A7">
      <w:pPr>
        <w:pStyle w:val="ad"/>
        <w:ind w:firstLine="709"/>
        <w:jc w:val="both"/>
        <w:rPr>
          <w:rFonts w:ascii="Times New Roman" w:hAnsi="Times New Roman"/>
          <w:sz w:val="28"/>
          <w:szCs w:val="28"/>
        </w:rPr>
      </w:pPr>
    </w:p>
    <w:p w14:paraId="41A60155" w14:textId="2614589C" w:rsidR="00351A0F" w:rsidRPr="007E6C70" w:rsidRDefault="00351A0F" w:rsidP="00351A0F">
      <w:pPr>
        <w:pStyle w:val="ad"/>
        <w:jc w:val="center"/>
        <w:rPr>
          <w:rFonts w:ascii="Times New Roman" w:hAnsi="Times New Roman"/>
          <w:spacing w:val="46"/>
          <w:sz w:val="28"/>
          <w:szCs w:val="28"/>
        </w:rPr>
      </w:pPr>
      <w:r w:rsidRPr="007E6C70">
        <w:rPr>
          <w:rFonts w:ascii="Times New Roman" w:hAnsi="Times New Roman"/>
          <w:spacing w:val="46"/>
          <w:sz w:val="28"/>
          <w:szCs w:val="28"/>
        </w:rPr>
        <w:t>СОДЕРЖАНИЕ ЗАКЛЮЧЕНИЯ</w:t>
      </w:r>
    </w:p>
    <w:sdt>
      <w:sdtPr>
        <w:rPr>
          <w:rFonts w:ascii="Calibri" w:hAnsi="Calibri"/>
          <w:sz w:val="22"/>
        </w:rPr>
        <w:id w:val="-1427577776"/>
        <w:docPartObj>
          <w:docPartGallery w:val="Table of Contents"/>
          <w:docPartUnique/>
        </w:docPartObj>
      </w:sdtPr>
      <w:sdtEndPr>
        <w:rPr>
          <w:b/>
          <w:bCs/>
        </w:rPr>
      </w:sdtEndPr>
      <w:sdtContent>
        <w:p w14:paraId="77740D3C" w14:textId="77777777" w:rsidR="007E6C70" w:rsidRDefault="00351A0F">
          <w:pPr>
            <w:pStyle w:val="13"/>
            <w:tabs>
              <w:tab w:val="right" w:leader="dot" w:pos="9911"/>
            </w:tabs>
            <w:rPr>
              <w:rFonts w:asciiTheme="minorHAnsi" w:eastAsiaTheme="minorEastAsia" w:hAnsiTheme="minorHAnsi" w:cstheme="minorBidi"/>
              <w:noProof/>
              <w:sz w:val="22"/>
              <w:lang w:eastAsia="ru-RU"/>
            </w:rPr>
          </w:pPr>
          <w:r w:rsidRPr="007E6C70">
            <w:rPr>
              <w:b/>
              <w:bCs/>
            </w:rPr>
            <w:fldChar w:fldCharType="begin"/>
          </w:r>
          <w:r w:rsidRPr="007E6C70">
            <w:rPr>
              <w:b/>
              <w:bCs/>
            </w:rPr>
            <w:instrText xml:space="preserve"> TOC \o "1-3" \h \z \u </w:instrText>
          </w:r>
          <w:r w:rsidRPr="007E6C70">
            <w:rPr>
              <w:b/>
              <w:bCs/>
            </w:rPr>
            <w:fldChar w:fldCharType="separate"/>
          </w:r>
          <w:hyperlink w:anchor="_Toc208570252" w:history="1">
            <w:r w:rsidR="007E6C70" w:rsidRPr="00EA26C8">
              <w:rPr>
                <w:rStyle w:val="afb"/>
                <w:noProof/>
              </w:rPr>
              <w:t>1. Основные параметры исполнения областного бюджета</w:t>
            </w:r>
            <w:r w:rsidR="007E6C70">
              <w:rPr>
                <w:noProof/>
                <w:webHidden/>
              </w:rPr>
              <w:tab/>
            </w:r>
            <w:r w:rsidR="007E6C70">
              <w:rPr>
                <w:noProof/>
                <w:webHidden/>
              </w:rPr>
              <w:fldChar w:fldCharType="begin"/>
            </w:r>
            <w:r w:rsidR="007E6C70">
              <w:rPr>
                <w:noProof/>
                <w:webHidden/>
              </w:rPr>
              <w:instrText xml:space="preserve"> PAGEREF _Toc208570252 \h </w:instrText>
            </w:r>
            <w:r w:rsidR="007E6C70">
              <w:rPr>
                <w:noProof/>
                <w:webHidden/>
              </w:rPr>
            </w:r>
            <w:r w:rsidR="007E6C70">
              <w:rPr>
                <w:noProof/>
                <w:webHidden/>
              </w:rPr>
              <w:fldChar w:fldCharType="separate"/>
            </w:r>
            <w:r w:rsidR="007E6C70">
              <w:rPr>
                <w:noProof/>
                <w:webHidden/>
              </w:rPr>
              <w:t>2</w:t>
            </w:r>
            <w:r w:rsidR="007E6C70">
              <w:rPr>
                <w:noProof/>
                <w:webHidden/>
              </w:rPr>
              <w:fldChar w:fldCharType="end"/>
            </w:r>
          </w:hyperlink>
        </w:p>
        <w:p w14:paraId="3A2CC0E4" w14:textId="77777777" w:rsidR="007E6C70" w:rsidRDefault="007E6C70">
          <w:pPr>
            <w:pStyle w:val="13"/>
            <w:tabs>
              <w:tab w:val="right" w:leader="dot" w:pos="9911"/>
            </w:tabs>
            <w:rPr>
              <w:rFonts w:asciiTheme="minorHAnsi" w:eastAsiaTheme="minorEastAsia" w:hAnsiTheme="minorHAnsi" w:cstheme="minorBidi"/>
              <w:noProof/>
              <w:sz w:val="22"/>
              <w:lang w:eastAsia="ru-RU"/>
            </w:rPr>
          </w:pPr>
          <w:hyperlink w:anchor="_Toc208570253" w:history="1">
            <w:r w:rsidRPr="00EA26C8">
              <w:rPr>
                <w:rStyle w:val="afb"/>
                <w:noProof/>
              </w:rPr>
              <w:t>2. Доходы областного бюджета</w:t>
            </w:r>
            <w:r>
              <w:rPr>
                <w:noProof/>
                <w:webHidden/>
              </w:rPr>
              <w:tab/>
            </w:r>
            <w:r>
              <w:rPr>
                <w:noProof/>
                <w:webHidden/>
              </w:rPr>
              <w:fldChar w:fldCharType="begin"/>
            </w:r>
            <w:r>
              <w:rPr>
                <w:noProof/>
                <w:webHidden/>
              </w:rPr>
              <w:instrText xml:space="preserve"> PAGEREF _Toc208570253 \h </w:instrText>
            </w:r>
            <w:r>
              <w:rPr>
                <w:noProof/>
                <w:webHidden/>
              </w:rPr>
            </w:r>
            <w:r>
              <w:rPr>
                <w:noProof/>
                <w:webHidden/>
              </w:rPr>
              <w:fldChar w:fldCharType="separate"/>
            </w:r>
            <w:r>
              <w:rPr>
                <w:noProof/>
                <w:webHidden/>
              </w:rPr>
              <w:t>4</w:t>
            </w:r>
            <w:r>
              <w:rPr>
                <w:noProof/>
                <w:webHidden/>
              </w:rPr>
              <w:fldChar w:fldCharType="end"/>
            </w:r>
          </w:hyperlink>
        </w:p>
        <w:p w14:paraId="61F0BBAD"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54" w:history="1">
            <w:r w:rsidRPr="00EA26C8">
              <w:rPr>
                <w:rStyle w:val="afb"/>
                <w:noProof/>
              </w:rPr>
              <w:t>2.1. Налоговые и неналоговые доходы</w:t>
            </w:r>
            <w:r>
              <w:rPr>
                <w:noProof/>
                <w:webHidden/>
              </w:rPr>
              <w:tab/>
            </w:r>
            <w:r>
              <w:rPr>
                <w:noProof/>
                <w:webHidden/>
              </w:rPr>
              <w:fldChar w:fldCharType="begin"/>
            </w:r>
            <w:r>
              <w:rPr>
                <w:noProof/>
                <w:webHidden/>
              </w:rPr>
              <w:instrText xml:space="preserve"> PAGEREF _Toc208570254 \h </w:instrText>
            </w:r>
            <w:r>
              <w:rPr>
                <w:noProof/>
                <w:webHidden/>
              </w:rPr>
            </w:r>
            <w:r>
              <w:rPr>
                <w:noProof/>
                <w:webHidden/>
              </w:rPr>
              <w:fldChar w:fldCharType="separate"/>
            </w:r>
            <w:r>
              <w:rPr>
                <w:noProof/>
                <w:webHidden/>
              </w:rPr>
              <w:t>5</w:t>
            </w:r>
            <w:r>
              <w:rPr>
                <w:noProof/>
                <w:webHidden/>
              </w:rPr>
              <w:fldChar w:fldCharType="end"/>
            </w:r>
          </w:hyperlink>
        </w:p>
        <w:p w14:paraId="6B5CB54F"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55" w:history="1">
            <w:r w:rsidRPr="00EA26C8">
              <w:rPr>
                <w:rStyle w:val="afb"/>
                <w:noProof/>
              </w:rPr>
              <w:t>2.2. Безвозмездные поступления</w:t>
            </w:r>
            <w:r>
              <w:rPr>
                <w:noProof/>
                <w:webHidden/>
              </w:rPr>
              <w:tab/>
            </w:r>
            <w:r>
              <w:rPr>
                <w:noProof/>
                <w:webHidden/>
              </w:rPr>
              <w:fldChar w:fldCharType="begin"/>
            </w:r>
            <w:r>
              <w:rPr>
                <w:noProof/>
                <w:webHidden/>
              </w:rPr>
              <w:instrText xml:space="preserve"> PAGEREF _Toc208570255 \h </w:instrText>
            </w:r>
            <w:r>
              <w:rPr>
                <w:noProof/>
                <w:webHidden/>
              </w:rPr>
            </w:r>
            <w:r>
              <w:rPr>
                <w:noProof/>
                <w:webHidden/>
              </w:rPr>
              <w:fldChar w:fldCharType="separate"/>
            </w:r>
            <w:r>
              <w:rPr>
                <w:noProof/>
                <w:webHidden/>
              </w:rPr>
              <w:t>22</w:t>
            </w:r>
            <w:r>
              <w:rPr>
                <w:noProof/>
                <w:webHidden/>
              </w:rPr>
              <w:fldChar w:fldCharType="end"/>
            </w:r>
          </w:hyperlink>
        </w:p>
        <w:p w14:paraId="5EA49341" w14:textId="77777777" w:rsidR="007E6C70" w:rsidRDefault="007E6C70">
          <w:pPr>
            <w:pStyle w:val="13"/>
            <w:tabs>
              <w:tab w:val="right" w:leader="dot" w:pos="9911"/>
            </w:tabs>
            <w:rPr>
              <w:rFonts w:asciiTheme="minorHAnsi" w:eastAsiaTheme="minorEastAsia" w:hAnsiTheme="minorHAnsi" w:cstheme="minorBidi"/>
              <w:noProof/>
              <w:sz w:val="22"/>
              <w:lang w:eastAsia="ru-RU"/>
            </w:rPr>
          </w:pPr>
          <w:hyperlink w:anchor="_Toc208570256" w:history="1">
            <w:r w:rsidRPr="00EA26C8">
              <w:rPr>
                <w:rStyle w:val="afb"/>
                <w:noProof/>
              </w:rPr>
              <w:t>3. Расходы областного бюджета</w:t>
            </w:r>
            <w:r>
              <w:rPr>
                <w:noProof/>
                <w:webHidden/>
              </w:rPr>
              <w:tab/>
            </w:r>
            <w:r>
              <w:rPr>
                <w:noProof/>
                <w:webHidden/>
              </w:rPr>
              <w:fldChar w:fldCharType="begin"/>
            </w:r>
            <w:r>
              <w:rPr>
                <w:noProof/>
                <w:webHidden/>
              </w:rPr>
              <w:instrText xml:space="preserve"> PAGEREF _Toc208570256 \h </w:instrText>
            </w:r>
            <w:r>
              <w:rPr>
                <w:noProof/>
                <w:webHidden/>
              </w:rPr>
            </w:r>
            <w:r>
              <w:rPr>
                <w:noProof/>
                <w:webHidden/>
              </w:rPr>
              <w:fldChar w:fldCharType="separate"/>
            </w:r>
            <w:r>
              <w:rPr>
                <w:noProof/>
                <w:webHidden/>
              </w:rPr>
              <w:t>26</w:t>
            </w:r>
            <w:r>
              <w:rPr>
                <w:noProof/>
                <w:webHidden/>
              </w:rPr>
              <w:fldChar w:fldCharType="end"/>
            </w:r>
          </w:hyperlink>
        </w:p>
        <w:p w14:paraId="6AB212AE"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57" w:history="1">
            <w:r w:rsidRPr="00EA26C8">
              <w:rPr>
                <w:rStyle w:val="afb"/>
                <w:noProof/>
              </w:rPr>
              <w:t>3.1. Расходы областного бюджета на реализацию программ Архангельской области</w:t>
            </w:r>
            <w:r>
              <w:rPr>
                <w:noProof/>
                <w:webHidden/>
              </w:rPr>
              <w:tab/>
            </w:r>
            <w:r>
              <w:rPr>
                <w:noProof/>
                <w:webHidden/>
              </w:rPr>
              <w:fldChar w:fldCharType="begin"/>
            </w:r>
            <w:r>
              <w:rPr>
                <w:noProof/>
                <w:webHidden/>
              </w:rPr>
              <w:instrText xml:space="preserve"> PAGEREF _Toc208570257 \h </w:instrText>
            </w:r>
            <w:r>
              <w:rPr>
                <w:noProof/>
                <w:webHidden/>
              </w:rPr>
            </w:r>
            <w:r>
              <w:rPr>
                <w:noProof/>
                <w:webHidden/>
              </w:rPr>
              <w:fldChar w:fldCharType="separate"/>
            </w:r>
            <w:r>
              <w:rPr>
                <w:noProof/>
                <w:webHidden/>
              </w:rPr>
              <w:t>43</w:t>
            </w:r>
            <w:r>
              <w:rPr>
                <w:noProof/>
                <w:webHidden/>
              </w:rPr>
              <w:fldChar w:fldCharType="end"/>
            </w:r>
          </w:hyperlink>
        </w:p>
        <w:p w14:paraId="4C8396E5"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58" w:history="1">
            <w:r w:rsidRPr="00EA26C8">
              <w:rPr>
                <w:rStyle w:val="afb"/>
                <w:noProof/>
              </w:rPr>
              <w:t>3.2. Расходы областного бюджета, направленные на возмещение убытков в сфере обращения с твердыми коммунальными отходами, организациям транспорта и коммунального хозяйства</w:t>
            </w:r>
            <w:r>
              <w:rPr>
                <w:noProof/>
                <w:webHidden/>
              </w:rPr>
              <w:tab/>
            </w:r>
            <w:r>
              <w:rPr>
                <w:noProof/>
                <w:webHidden/>
              </w:rPr>
              <w:fldChar w:fldCharType="begin"/>
            </w:r>
            <w:r>
              <w:rPr>
                <w:noProof/>
                <w:webHidden/>
              </w:rPr>
              <w:instrText xml:space="preserve"> PAGEREF _Toc208570258 \h </w:instrText>
            </w:r>
            <w:r>
              <w:rPr>
                <w:noProof/>
                <w:webHidden/>
              </w:rPr>
            </w:r>
            <w:r>
              <w:rPr>
                <w:noProof/>
                <w:webHidden/>
              </w:rPr>
              <w:fldChar w:fldCharType="separate"/>
            </w:r>
            <w:r>
              <w:rPr>
                <w:noProof/>
                <w:webHidden/>
              </w:rPr>
              <w:t>49</w:t>
            </w:r>
            <w:r>
              <w:rPr>
                <w:noProof/>
                <w:webHidden/>
              </w:rPr>
              <w:fldChar w:fldCharType="end"/>
            </w:r>
          </w:hyperlink>
        </w:p>
        <w:p w14:paraId="6F40A86E"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59" w:history="1">
            <w:r w:rsidRPr="00EA26C8">
              <w:rPr>
                <w:rStyle w:val="afb"/>
                <w:noProof/>
              </w:rPr>
              <w:t>3.3. Расходы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w:t>
            </w:r>
            <w:r>
              <w:rPr>
                <w:noProof/>
                <w:webHidden/>
              </w:rPr>
              <w:tab/>
            </w:r>
            <w:r>
              <w:rPr>
                <w:noProof/>
                <w:webHidden/>
              </w:rPr>
              <w:fldChar w:fldCharType="begin"/>
            </w:r>
            <w:r>
              <w:rPr>
                <w:noProof/>
                <w:webHidden/>
              </w:rPr>
              <w:instrText xml:space="preserve"> PAGEREF _Toc208570259 \h </w:instrText>
            </w:r>
            <w:r>
              <w:rPr>
                <w:noProof/>
                <w:webHidden/>
              </w:rPr>
            </w:r>
            <w:r>
              <w:rPr>
                <w:noProof/>
                <w:webHidden/>
              </w:rPr>
              <w:fldChar w:fldCharType="separate"/>
            </w:r>
            <w:r>
              <w:rPr>
                <w:noProof/>
                <w:webHidden/>
              </w:rPr>
              <w:t>52</w:t>
            </w:r>
            <w:r>
              <w:rPr>
                <w:noProof/>
                <w:webHidden/>
              </w:rPr>
              <w:fldChar w:fldCharType="end"/>
            </w:r>
          </w:hyperlink>
        </w:p>
        <w:p w14:paraId="1E8A6A9D" w14:textId="77777777" w:rsidR="007E6C70" w:rsidRDefault="007E6C70">
          <w:pPr>
            <w:pStyle w:val="33"/>
            <w:tabs>
              <w:tab w:val="right" w:leader="dot" w:pos="9911"/>
            </w:tabs>
            <w:rPr>
              <w:rFonts w:asciiTheme="minorHAnsi" w:eastAsiaTheme="minorEastAsia" w:hAnsiTheme="minorHAnsi" w:cstheme="minorBidi"/>
              <w:i w:val="0"/>
              <w:noProof/>
              <w:sz w:val="22"/>
              <w:lang w:eastAsia="ru-RU"/>
            </w:rPr>
          </w:pPr>
          <w:hyperlink w:anchor="_Toc208570260" w:history="1">
            <w:r w:rsidRPr="00EA26C8">
              <w:rPr>
                <w:rStyle w:val="afb"/>
                <w:noProof/>
              </w:rPr>
              <w:t>3.3.1. Реализация областной адресной инвестиционной программы по итогам первого полугодия 2025 года</w:t>
            </w:r>
            <w:r>
              <w:rPr>
                <w:noProof/>
                <w:webHidden/>
              </w:rPr>
              <w:tab/>
            </w:r>
            <w:r>
              <w:rPr>
                <w:noProof/>
                <w:webHidden/>
              </w:rPr>
              <w:fldChar w:fldCharType="begin"/>
            </w:r>
            <w:r>
              <w:rPr>
                <w:noProof/>
                <w:webHidden/>
              </w:rPr>
              <w:instrText xml:space="preserve"> PAGEREF _Toc208570260 \h </w:instrText>
            </w:r>
            <w:r>
              <w:rPr>
                <w:noProof/>
                <w:webHidden/>
              </w:rPr>
            </w:r>
            <w:r>
              <w:rPr>
                <w:noProof/>
                <w:webHidden/>
              </w:rPr>
              <w:fldChar w:fldCharType="separate"/>
            </w:r>
            <w:r>
              <w:rPr>
                <w:noProof/>
                <w:webHidden/>
              </w:rPr>
              <w:t>58</w:t>
            </w:r>
            <w:r>
              <w:rPr>
                <w:noProof/>
                <w:webHidden/>
              </w:rPr>
              <w:fldChar w:fldCharType="end"/>
            </w:r>
          </w:hyperlink>
        </w:p>
        <w:p w14:paraId="3F28DD2E"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61" w:history="1">
            <w:r w:rsidRPr="00EA26C8">
              <w:rPr>
                <w:rStyle w:val="afb"/>
                <w:noProof/>
              </w:rPr>
              <w:t>3.4. Межбюджетные трансферты из областного бюджета</w:t>
            </w:r>
            <w:r>
              <w:rPr>
                <w:noProof/>
                <w:webHidden/>
              </w:rPr>
              <w:tab/>
            </w:r>
            <w:r>
              <w:rPr>
                <w:noProof/>
                <w:webHidden/>
              </w:rPr>
              <w:fldChar w:fldCharType="begin"/>
            </w:r>
            <w:r>
              <w:rPr>
                <w:noProof/>
                <w:webHidden/>
              </w:rPr>
              <w:instrText xml:space="preserve"> PAGEREF _Toc208570261 \h </w:instrText>
            </w:r>
            <w:r>
              <w:rPr>
                <w:noProof/>
                <w:webHidden/>
              </w:rPr>
            </w:r>
            <w:r>
              <w:rPr>
                <w:noProof/>
                <w:webHidden/>
              </w:rPr>
              <w:fldChar w:fldCharType="separate"/>
            </w:r>
            <w:r>
              <w:rPr>
                <w:noProof/>
                <w:webHidden/>
              </w:rPr>
              <w:t>64</w:t>
            </w:r>
            <w:r>
              <w:rPr>
                <w:noProof/>
                <w:webHidden/>
              </w:rPr>
              <w:fldChar w:fldCharType="end"/>
            </w:r>
          </w:hyperlink>
        </w:p>
        <w:p w14:paraId="1DBA06E1" w14:textId="77777777" w:rsidR="007E6C70" w:rsidRDefault="007E6C70">
          <w:pPr>
            <w:pStyle w:val="33"/>
            <w:tabs>
              <w:tab w:val="right" w:leader="dot" w:pos="9911"/>
            </w:tabs>
            <w:rPr>
              <w:rFonts w:asciiTheme="minorHAnsi" w:eastAsiaTheme="minorEastAsia" w:hAnsiTheme="minorHAnsi" w:cstheme="minorBidi"/>
              <w:i w:val="0"/>
              <w:noProof/>
              <w:sz w:val="22"/>
              <w:lang w:eastAsia="ru-RU"/>
            </w:rPr>
          </w:pPr>
          <w:hyperlink w:anchor="_Toc208570262" w:history="1">
            <w:r w:rsidRPr="00EA26C8">
              <w:rPr>
                <w:rStyle w:val="afb"/>
                <w:noProof/>
              </w:rPr>
              <w:t>3.4.1. Межбюджетные трансферты бюджетам муниципальных образований Архангельской области</w:t>
            </w:r>
            <w:r>
              <w:rPr>
                <w:noProof/>
                <w:webHidden/>
              </w:rPr>
              <w:tab/>
            </w:r>
            <w:r>
              <w:rPr>
                <w:noProof/>
                <w:webHidden/>
              </w:rPr>
              <w:fldChar w:fldCharType="begin"/>
            </w:r>
            <w:r>
              <w:rPr>
                <w:noProof/>
                <w:webHidden/>
              </w:rPr>
              <w:instrText xml:space="preserve"> PAGEREF _Toc208570262 \h </w:instrText>
            </w:r>
            <w:r>
              <w:rPr>
                <w:noProof/>
                <w:webHidden/>
              </w:rPr>
            </w:r>
            <w:r>
              <w:rPr>
                <w:noProof/>
                <w:webHidden/>
              </w:rPr>
              <w:fldChar w:fldCharType="separate"/>
            </w:r>
            <w:r>
              <w:rPr>
                <w:noProof/>
                <w:webHidden/>
              </w:rPr>
              <w:t>65</w:t>
            </w:r>
            <w:r>
              <w:rPr>
                <w:noProof/>
                <w:webHidden/>
              </w:rPr>
              <w:fldChar w:fldCharType="end"/>
            </w:r>
          </w:hyperlink>
        </w:p>
        <w:p w14:paraId="04A69F10" w14:textId="77777777" w:rsidR="007E6C70" w:rsidRDefault="007E6C70">
          <w:pPr>
            <w:pStyle w:val="33"/>
            <w:tabs>
              <w:tab w:val="right" w:leader="dot" w:pos="9911"/>
            </w:tabs>
            <w:rPr>
              <w:rFonts w:asciiTheme="minorHAnsi" w:eastAsiaTheme="minorEastAsia" w:hAnsiTheme="minorHAnsi" w:cstheme="minorBidi"/>
              <w:i w:val="0"/>
              <w:noProof/>
              <w:sz w:val="22"/>
              <w:lang w:eastAsia="ru-RU"/>
            </w:rPr>
          </w:pPr>
          <w:hyperlink w:anchor="_Toc208570263" w:history="1">
            <w:r w:rsidRPr="00EA26C8">
              <w:rPr>
                <w:rStyle w:val="afb"/>
                <w:noProof/>
              </w:rPr>
              <w:t>3.4.2. Межбюджетные трансферты другим бюджетам</w:t>
            </w:r>
            <w:r>
              <w:rPr>
                <w:noProof/>
                <w:webHidden/>
              </w:rPr>
              <w:tab/>
            </w:r>
            <w:r>
              <w:rPr>
                <w:noProof/>
                <w:webHidden/>
              </w:rPr>
              <w:fldChar w:fldCharType="begin"/>
            </w:r>
            <w:r>
              <w:rPr>
                <w:noProof/>
                <w:webHidden/>
              </w:rPr>
              <w:instrText xml:space="preserve"> PAGEREF _Toc208570263 \h </w:instrText>
            </w:r>
            <w:r>
              <w:rPr>
                <w:noProof/>
                <w:webHidden/>
              </w:rPr>
            </w:r>
            <w:r>
              <w:rPr>
                <w:noProof/>
                <w:webHidden/>
              </w:rPr>
              <w:fldChar w:fldCharType="separate"/>
            </w:r>
            <w:r>
              <w:rPr>
                <w:noProof/>
                <w:webHidden/>
              </w:rPr>
              <w:t>72</w:t>
            </w:r>
            <w:r>
              <w:rPr>
                <w:noProof/>
                <w:webHidden/>
              </w:rPr>
              <w:fldChar w:fldCharType="end"/>
            </w:r>
          </w:hyperlink>
        </w:p>
        <w:p w14:paraId="0730DA92"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64" w:history="1">
            <w:r w:rsidRPr="00EA26C8">
              <w:rPr>
                <w:rStyle w:val="afb"/>
                <w:noProof/>
              </w:rPr>
              <w:t>3.5. Дорожный фонд Архангельской области</w:t>
            </w:r>
            <w:r>
              <w:rPr>
                <w:noProof/>
                <w:webHidden/>
              </w:rPr>
              <w:tab/>
            </w:r>
            <w:r>
              <w:rPr>
                <w:noProof/>
                <w:webHidden/>
              </w:rPr>
              <w:fldChar w:fldCharType="begin"/>
            </w:r>
            <w:r>
              <w:rPr>
                <w:noProof/>
                <w:webHidden/>
              </w:rPr>
              <w:instrText xml:space="preserve"> PAGEREF _Toc208570264 \h </w:instrText>
            </w:r>
            <w:r>
              <w:rPr>
                <w:noProof/>
                <w:webHidden/>
              </w:rPr>
            </w:r>
            <w:r>
              <w:rPr>
                <w:noProof/>
                <w:webHidden/>
              </w:rPr>
              <w:fldChar w:fldCharType="separate"/>
            </w:r>
            <w:r>
              <w:rPr>
                <w:noProof/>
                <w:webHidden/>
              </w:rPr>
              <w:t>72</w:t>
            </w:r>
            <w:r>
              <w:rPr>
                <w:noProof/>
                <w:webHidden/>
              </w:rPr>
              <w:fldChar w:fldCharType="end"/>
            </w:r>
          </w:hyperlink>
        </w:p>
        <w:p w14:paraId="783DB787"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65" w:history="1">
            <w:r w:rsidRPr="00EA26C8">
              <w:rPr>
                <w:rStyle w:val="afb"/>
                <w:noProof/>
              </w:rPr>
              <w:t>3.6. Расходы за счет средств резервного фонда Правительства Архангельской области</w:t>
            </w:r>
            <w:r>
              <w:rPr>
                <w:noProof/>
                <w:webHidden/>
              </w:rPr>
              <w:tab/>
            </w:r>
            <w:r>
              <w:rPr>
                <w:noProof/>
                <w:webHidden/>
              </w:rPr>
              <w:fldChar w:fldCharType="begin"/>
            </w:r>
            <w:r>
              <w:rPr>
                <w:noProof/>
                <w:webHidden/>
              </w:rPr>
              <w:instrText xml:space="preserve"> PAGEREF _Toc208570265 \h </w:instrText>
            </w:r>
            <w:r>
              <w:rPr>
                <w:noProof/>
                <w:webHidden/>
              </w:rPr>
            </w:r>
            <w:r>
              <w:rPr>
                <w:noProof/>
                <w:webHidden/>
              </w:rPr>
              <w:fldChar w:fldCharType="separate"/>
            </w:r>
            <w:r>
              <w:rPr>
                <w:noProof/>
                <w:webHidden/>
              </w:rPr>
              <w:t>75</w:t>
            </w:r>
            <w:r>
              <w:rPr>
                <w:noProof/>
                <w:webHidden/>
              </w:rPr>
              <w:fldChar w:fldCharType="end"/>
            </w:r>
          </w:hyperlink>
        </w:p>
        <w:p w14:paraId="72B6A17D"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66" w:history="1">
            <w:r w:rsidRPr="00EA26C8">
              <w:rPr>
                <w:rStyle w:val="afb"/>
                <w:noProof/>
              </w:rPr>
              <w:t>3.7. Реализация национальных проектов</w:t>
            </w:r>
            <w:r>
              <w:rPr>
                <w:noProof/>
                <w:webHidden/>
              </w:rPr>
              <w:tab/>
            </w:r>
            <w:r>
              <w:rPr>
                <w:noProof/>
                <w:webHidden/>
              </w:rPr>
              <w:fldChar w:fldCharType="begin"/>
            </w:r>
            <w:r>
              <w:rPr>
                <w:noProof/>
                <w:webHidden/>
              </w:rPr>
              <w:instrText xml:space="preserve"> PAGEREF _Toc208570266 \h </w:instrText>
            </w:r>
            <w:r>
              <w:rPr>
                <w:noProof/>
                <w:webHidden/>
              </w:rPr>
            </w:r>
            <w:r>
              <w:rPr>
                <w:noProof/>
                <w:webHidden/>
              </w:rPr>
              <w:fldChar w:fldCharType="separate"/>
            </w:r>
            <w:r>
              <w:rPr>
                <w:noProof/>
                <w:webHidden/>
              </w:rPr>
              <w:t>78</w:t>
            </w:r>
            <w:r>
              <w:rPr>
                <w:noProof/>
                <w:webHidden/>
              </w:rPr>
              <w:fldChar w:fldCharType="end"/>
            </w:r>
          </w:hyperlink>
        </w:p>
        <w:p w14:paraId="635E2488" w14:textId="77777777" w:rsidR="007E6C70" w:rsidRDefault="007E6C70">
          <w:pPr>
            <w:pStyle w:val="13"/>
            <w:tabs>
              <w:tab w:val="right" w:leader="dot" w:pos="9911"/>
            </w:tabs>
            <w:rPr>
              <w:rFonts w:asciiTheme="minorHAnsi" w:eastAsiaTheme="minorEastAsia" w:hAnsiTheme="minorHAnsi" w:cstheme="minorBidi"/>
              <w:noProof/>
              <w:sz w:val="22"/>
              <w:lang w:eastAsia="ru-RU"/>
            </w:rPr>
          </w:pPr>
          <w:hyperlink w:anchor="_Toc208570267" w:history="1">
            <w:r w:rsidRPr="00EA26C8">
              <w:rPr>
                <w:rStyle w:val="afb"/>
                <w:noProof/>
              </w:rPr>
              <w:t>4. Состояние задолженности главных администраторов и распорядителей средств областного бюджета и государственных казенных учреждений</w:t>
            </w:r>
            <w:r>
              <w:rPr>
                <w:noProof/>
                <w:webHidden/>
              </w:rPr>
              <w:tab/>
            </w:r>
            <w:r>
              <w:rPr>
                <w:noProof/>
                <w:webHidden/>
              </w:rPr>
              <w:fldChar w:fldCharType="begin"/>
            </w:r>
            <w:r>
              <w:rPr>
                <w:noProof/>
                <w:webHidden/>
              </w:rPr>
              <w:instrText xml:space="preserve"> PAGEREF _Toc208570267 \h </w:instrText>
            </w:r>
            <w:r>
              <w:rPr>
                <w:noProof/>
                <w:webHidden/>
              </w:rPr>
            </w:r>
            <w:r>
              <w:rPr>
                <w:noProof/>
                <w:webHidden/>
              </w:rPr>
              <w:fldChar w:fldCharType="separate"/>
            </w:r>
            <w:r>
              <w:rPr>
                <w:noProof/>
                <w:webHidden/>
              </w:rPr>
              <w:t>86</w:t>
            </w:r>
            <w:r>
              <w:rPr>
                <w:noProof/>
                <w:webHidden/>
              </w:rPr>
              <w:fldChar w:fldCharType="end"/>
            </w:r>
          </w:hyperlink>
        </w:p>
        <w:p w14:paraId="2DAC5371"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68" w:history="1">
            <w:r w:rsidRPr="00EA26C8">
              <w:rPr>
                <w:rStyle w:val="afb"/>
                <w:noProof/>
              </w:rPr>
              <w:t>4.1. Дебиторская задолженность</w:t>
            </w:r>
            <w:r>
              <w:rPr>
                <w:noProof/>
                <w:webHidden/>
              </w:rPr>
              <w:tab/>
            </w:r>
            <w:r>
              <w:rPr>
                <w:noProof/>
                <w:webHidden/>
              </w:rPr>
              <w:fldChar w:fldCharType="begin"/>
            </w:r>
            <w:r>
              <w:rPr>
                <w:noProof/>
                <w:webHidden/>
              </w:rPr>
              <w:instrText xml:space="preserve"> PAGEREF _Toc208570268 \h </w:instrText>
            </w:r>
            <w:r>
              <w:rPr>
                <w:noProof/>
                <w:webHidden/>
              </w:rPr>
            </w:r>
            <w:r>
              <w:rPr>
                <w:noProof/>
                <w:webHidden/>
              </w:rPr>
              <w:fldChar w:fldCharType="separate"/>
            </w:r>
            <w:r>
              <w:rPr>
                <w:noProof/>
                <w:webHidden/>
              </w:rPr>
              <w:t>86</w:t>
            </w:r>
            <w:r>
              <w:rPr>
                <w:noProof/>
                <w:webHidden/>
              </w:rPr>
              <w:fldChar w:fldCharType="end"/>
            </w:r>
          </w:hyperlink>
        </w:p>
        <w:p w14:paraId="4709EE51" w14:textId="77777777" w:rsidR="007E6C70" w:rsidRDefault="007E6C70">
          <w:pPr>
            <w:pStyle w:val="25"/>
            <w:tabs>
              <w:tab w:val="right" w:leader="dot" w:pos="9911"/>
            </w:tabs>
            <w:rPr>
              <w:rFonts w:asciiTheme="minorHAnsi" w:eastAsiaTheme="minorEastAsia" w:hAnsiTheme="minorHAnsi" w:cstheme="minorBidi"/>
              <w:noProof/>
              <w:sz w:val="22"/>
              <w:lang w:eastAsia="ru-RU"/>
            </w:rPr>
          </w:pPr>
          <w:hyperlink w:anchor="_Toc208570269" w:history="1">
            <w:r w:rsidRPr="00EA26C8">
              <w:rPr>
                <w:rStyle w:val="afb"/>
                <w:noProof/>
              </w:rPr>
              <w:t>4.2. Кредиторская задолжен</w:t>
            </w:r>
            <w:bookmarkStart w:id="0" w:name="_GoBack"/>
            <w:bookmarkEnd w:id="0"/>
            <w:r w:rsidRPr="00EA26C8">
              <w:rPr>
                <w:rStyle w:val="afb"/>
                <w:noProof/>
              </w:rPr>
              <w:t>ность</w:t>
            </w:r>
            <w:r>
              <w:rPr>
                <w:noProof/>
                <w:webHidden/>
              </w:rPr>
              <w:tab/>
            </w:r>
            <w:r>
              <w:rPr>
                <w:noProof/>
                <w:webHidden/>
              </w:rPr>
              <w:fldChar w:fldCharType="begin"/>
            </w:r>
            <w:r>
              <w:rPr>
                <w:noProof/>
                <w:webHidden/>
              </w:rPr>
              <w:instrText xml:space="preserve"> PAGEREF _Toc208570269 \h </w:instrText>
            </w:r>
            <w:r>
              <w:rPr>
                <w:noProof/>
                <w:webHidden/>
              </w:rPr>
            </w:r>
            <w:r>
              <w:rPr>
                <w:noProof/>
                <w:webHidden/>
              </w:rPr>
              <w:fldChar w:fldCharType="separate"/>
            </w:r>
            <w:r>
              <w:rPr>
                <w:noProof/>
                <w:webHidden/>
              </w:rPr>
              <w:t>102</w:t>
            </w:r>
            <w:r>
              <w:rPr>
                <w:noProof/>
                <w:webHidden/>
              </w:rPr>
              <w:fldChar w:fldCharType="end"/>
            </w:r>
          </w:hyperlink>
        </w:p>
        <w:p w14:paraId="63087237" w14:textId="77777777" w:rsidR="007E6C70" w:rsidRDefault="007E6C70">
          <w:pPr>
            <w:pStyle w:val="13"/>
            <w:tabs>
              <w:tab w:val="right" w:leader="dot" w:pos="9911"/>
            </w:tabs>
            <w:rPr>
              <w:rFonts w:asciiTheme="minorHAnsi" w:eastAsiaTheme="minorEastAsia" w:hAnsiTheme="minorHAnsi" w:cstheme="minorBidi"/>
              <w:noProof/>
              <w:sz w:val="22"/>
              <w:lang w:eastAsia="ru-RU"/>
            </w:rPr>
          </w:pPr>
          <w:hyperlink w:anchor="_Toc208570270" w:history="1">
            <w:r w:rsidRPr="00EA26C8">
              <w:rPr>
                <w:rStyle w:val="afb"/>
                <w:noProof/>
              </w:rPr>
              <w:t>5. Состояние государственного внутреннего долга Архангельской области</w:t>
            </w:r>
            <w:r>
              <w:rPr>
                <w:noProof/>
                <w:webHidden/>
              </w:rPr>
              <w:tab/>
            </w:r>
            <w:r>
              <w:rPr>
                <w:noProof/>
                <w:webHidden/>
              </w:rPr>
              <w:fldChar w:fldCharType="begin"/>
            </w:r>
            <w:r>
              <w:rPr>
                <w:noProof/>
                <w:webHidden/>
              </w:rPr>
              <w:instrText xml:space="preserve"> PAGEREF _Toc208570270 \h </w:instrText>
            </w:r>
            <w:r>
              <w:rPr>
                <w:noProof/>
                <w:webHidden/>
              </w:rPr>
            </w:r>
            <w:r>
              <w:rPr>
                <w:noProof/>
                <w:webHidden/>
              </w:rPr>
              <w:fldChar w:fldCharType="separate"/>
            </w:r>
            <w:r>
              <w:rPr>
                <w:noProof/>
                <w:webHidden/>
              </w:rPr>
              <w:t>109</w:t>
            </w:r>
            <w:r>
              <w:rPr>
                <w:noProof/>
                <w:webHidden/>
              </w:rPr>
              <w:fldChar w:fldCharType="end"/>
            </w:r>
          </w:hyperlink>
        </w:p>
        <w:p w14:paraId="56128B2F" w14:textId="77777777" w:rsidR="007E6C70" w:rsidRDefault="007E6C70">
          <w:pPr>
            <w:pStyle w:val="13"/>
            <w:tabs>
              <w:tab w:val="right" w:leader="dot" w:pos="9911"/>
            </w:tabs>
            <w:rPr>
              <w:rFonts w:asciiTheme="minorHAnsi" w:eastAsiaTheme="minorEastAsia" w:hAnsiTheme="minorHAnsi" w:cstheme="minorBidi"/>
              <w:noProof/>
              <w:sz w:val="22"/>
              <w:lang w:eastAsia="ru-RU"/>
            </w:rPr>
          </w:pPr>
          <w:hyperlink w:anchor="_Toc208570271" w:history="1">
            <w:r w:rsidRPr="00EA26C8">
              <w:rPr>
                <w:rStyle w:val="afb"/>
                <w:noProof/>
              </w:rPr>
              <w:t>6. Выводы</w:t>
            </w:r>
            <w:r>
              <w:rPr>
                <w:noProof/>
                <w:webHidden/>
              </w:rPr>
              <w:tab/>
            </w:r>
            <w:r>
              <w:rPr>
                <w:noProof/>
                <w:webHidden/>
              </w:rPr>
              <w:fldChar w:fldCharType="begin"/>
            </w:r>
            <w:r>
              <w:rPr>
                <w:noProof/>
                <w:webHidden/>
              </w:rPr>
              <w:instrText xml:space="preserve"> PAGEREF _Toc208570271 \h </w:instrText>
            </w:r>
            <w:r>
              <w:rPr>
                <w:noProof/>
                <w:webHidden/>
              </w:rPr>
            </w:r>
            <w:r>
              <w:rPr>
                <w:noProof/>
                <w:webHidden/>
              </w:rPr>
              <w:fldChar w:fldCharType="separate"/>
            </w:r>
            <w:r>
              <w:rPr>
                <w:noProof/>
                <w:webHidden/>
              </w:rPr>
              <w:t>120</w:t>
            </w:r>
            <w:r>
              <w:rPr>
                <w:noProof/>
                <w:webHidden/>
              </w:rPr>
              <w:fldChar w:fldCharType="end"/>
            </w:r>
          </w:hyperlink>
        </w:p>
        <w:p w14:paraId="207276CC" w14:textId="77777777" w:rsidR="007E6C70" w:rsidRDefault="007E6C70">
          <w:pPr>
            <w:pStyle w:val="13"/>
            <w:tabs>
              <w:tab w:val="right" w:leader="dot" w:pos="9911"/>
            </w:tabs>
            <w:rPr>
              <w:rFonts w:asciiTheme="minorHAnsi" w:eastAsiaTheme="minorEastAsia" w:hAnsiTheme="minorHAnsi" w:cstheme="minorBidi"/>
              <w:noProof/>
              <w:sz w:val="22"/>
              <w:lang w:eastAsia="ru-RU"/>
            </w:rPr>
          </w:pPr>
          <w:hyperlink w:anchor="_Toc208570272" w:history="1">
            <w:r w:rsidRPr="00EA26C8">
              <w:rPr>
                <w:rStyle w:val="afb"/>
                <w:noProof/>
              </w:rPr>
              <w:t>7. Приложения</w:t>
            </w:r>
            <w:r>
              <w:rPr>
                <w:noProof/>
                <w:webHidden/>
              </w:rPr>
              <w:tab/>
            </w:r>
            <w:r>
              <w:rPr>
                <w:noProof/>
                <w:webHidden/>
              </w:rPr>
              <w:fldChar w:fldCharType="begin"/>
            </w:r>
            <w:r>
              <w:rPr>
                <w:noProof/>
                <w:webHidden/>
              </w:rPr>
              <w:instrText xml:space="preserve"> PAGEREF _Toc208570272 \h </w:instrText>
            </w:r>
            <w:r>
              <w:rPr>
                <w:noProof/>
                <w:webHidden/>
              </w:rPr>
            </w:r>
            <w:r>
              <w:rPr>
                <w:noProof/>
                <w:webHidden/>
              </w:rPr>
              <w:fldChar w:fldCharType="separate"/>
            </w:r>
            <w:r>
              <w:rPr>
                <w:noProof/>
                <w:webHidden/>
              </w:rPr>
              <w:t>121</w:t>
            </w:r>
            <w:r>
              <w:rPr>
                <w:noProof/>
                <w:webHidden/>
              </w:rPr>
              <w:fldChar w:fldCharType="end"/>
            </w:r>
          </w:hyperlink>
        </w:p>
        <w:p w14:paraId="53EAFA45" w14:textId="60FDC343" w:rsidR="00351A0F" w:rsidRPr="007E6C70" w:rsidRDefault="00351A0F">
          <w:r w:rsidRPr="007E6C70">
            <w:rPr>
              <w:b/>
              <w:bCs/>
            </w:rPr>
            <w:fldChar w:fldCharType="end"/>
          </w:r>
        </w:p>
      </w:sdtContent>
    </w:sdt>
    <w:p w14:paraId="0B8DCF72" w14:textId="3774AB44" w:rsidR="0003614A" w:rsidRPr="007E6C70" w:rsidRDefault="0003614A" w:rsidP="0003614A">
      <w:pPr>
        <w:pStyle w:val="10"/>
        <w:keepNext/>
        <w:keepLines/>
        <w:autoSpaceDE/>
        <w:autoSpaceDN/>
        <w:adjustRightInd/>
        <w:spacing w:before="240" w:after="120"/>
        <w:rPr>
          <w:rFonts w:ascii="Times New Roman" w:hAnsi="Times New Roman"/>
          <w:color w:val="auto"/>
          <w:sz w:val="28"/>
          <w:szCs w:val="28"/>
          <w:lang w:val="ru-RU" w:eastAsia="en-US"/>
        </w:rPr>
      </w:pPr>
      <w:bookmarkStart w:id="1" w:name="_Toc177192019"/>
      <w:bookmarkStart w:id="2" w:name="_Toc208570252"/>
      <w:r w:rsidRPr="007E6C70">
        <w:rPr>
          <w:rFonts w:ascii="Times New Roman" w:hAnsi="Times New Roman"/>
          <w:color w:val="auto"/>
          <w:sz w:val="28"/>
          <w:szCs w:val="28"/>
          <w:lang w:val="ru-RU" w:eastAsia="en-US"/>
        </w:rPr>
        <w:t>1. Основные параметры исполнения областного бюджета</w:t>
      </w:r>
      <w:bookmarkEnd w:id="1"/>
      <w:bookmarkEnd w:id="2"/>
    </w:p>
    <w:p w14:paraId="5A5C02EF" w14:textId="49208ED4" w:rsidR="0003614A" w:rsidRPr="007E6C70" w:rsidRDefault="0003614A" w:rsidP="0003614A">
      <w:pPr>
        <w:pStyle w:val="ad"/>
        <w:ind w:firstLine="709"/>
        <w:jc w:val="both"/>
        <w:rPr>
          <w:rFonts w:ascii="Times New Roman" w:hAnsi="Times New Roman"/>
          <w:sz w:val="28"/>
          <w:szCs w:val="28"/>
        </w:rPr>
      </w:pPr>
      <w:r w:rsidRPr="007E6C70">
        <w:rPr>
          <w:rFonts w:ascii="Times New Roman" w:hAnsi="Times New Roman"/>
          <w:sz w:val="28"/>
          <w:szCs w:val="28"/>
        </w:rPr>
        <w:t xml:space="preserve">Основные параметры исполнения областного бюджета за I </w:t>
      </w:r>
      <w:r w:rsidR="00ED55E4" w:rsidRPr="007E6C70">
        <w:rPr>
          <w:rFonts w:ascii="Times New Roman" w:hAnsi="Times New Roman"/>
          <w:sz w:val="28"/>
          <w:szCs w:val="28"/>
        </w:rPr>
        <w:t>полугодие</w:t>
      </w:r>
      <w:r w:rsidRPr="007E6C70">
        <w:rPr>
          <w:rFonts w:ascii="Times New Roman" w:hAnsi="Times New Roman"/>
          <w:sz w:val="28"/>
          <w:szCs w:val="28"/>
        </w:rPr>
        <w:t xml:space="preserve"> 2025 года согласно отчету, представленному Правительством Архангельской области, представлены в таблице </w:t>
      </w:r>
      <w:r w:rsidR="002256B1" w:rsidRPr="007E6C70">
        <w:rPr>
          <w:rFonts w:ascii="Times New Roman" w:hAnsi="Times New Roman"/>
          <w:sz w:val="28"/>
          <w:szCs w:val="28"/>
        </w:rPr>
        <w:t>1</w:t>
      </w:r>
      <w:r w:rsidRPr="007E6C70">
        <w:rPr>
          <w:rFonts w:ascii="Times New Roman" w:hAnsi="Times New Roman"/>
          <w:sz w:val="28"/>
          <w:szCs w:val="28"/>
        </w:rPr>
        <w:t>.</w:t>
      </w:r>
    </w:p>
    <w:p w14:paraId="16E95F59" w14:textId="77777777" w:rsidR="0003614A" w:rsidRPr="007E6C70" w:rsidRDefault="0003614A" w:rsidP="00F4050F">
      <w:pPr>
        <w:pStyle w:val="aff0"/>
        <w:spacing w:after="0" w:line="240" w:lineRule="auto"/>
        <w:rPr>
          <w:rFonts w:ascii="Times New Roman" w:hAnsi="Times New Roman"/>
          <w:b w:val="0"/>
          <w:sz w:val="24"/>
          <w:szCs w:val="24"/>
        </w:rPr>
      </w:pPr>
    </w:p>
    <w:p w14:paraId="11FB889D" w14:textId="7D6C3DF5" w:rsidR="0003614A" w:rsidRPr="007E6C70" w:rsidRDefault="0003614A" w:rsidP="00F4050F">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2256B1" w:rsidRPr="007E6C70">
        <w:rPr>
          <w:rFonts w:ascii="Times New Roman" w:hAnsi="Times New Roman"/>
          <w:b w:val="0"/>
          <w:noProof/>
          <w:sz w:val="24"/>
          <w:szCs w:val="24"/>
        </w:rPr>
        <w:t>1</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Основные параметры исполнения областного бюджета за I </w:t>
      </w:r>
      <w:r w:rsidR="00ED55E4" w:rsidRPr="007E6C70">
        <w:rPr>
          <w:rFonts w:ascii="Times New Roman" w:hAnsi="Times New Roman"/>
          <w:b w:val="0"/>
          <w:sz w:val="24"/>
          <w:szCs w:val="24"/>
        </w:rPr>
        <w:t>полугодие</w:t>
      </w:r>
      <w:r w:rsidRPr="007E6C70">
        <w:rPr>
          <w:rFonts w:ascii="Times New Roman" w:hAnsi="Times New Roman"/>
          <w:b w:val="0"/>
          <w:sz w:val="24"/>
          <w:szCs w:val="24"/>
        </w:rPr>
        <w:t xml:space="preserve"> 2025 года согласно отчету, представленному Правительством Архангельской области, млн.руб.</w:t>
      </w:r>
    </w:p>
    <w:tbl>
      <w:tblPr>
        <w:tblW w:w="9968" w:type="dxa"/>
        <w:tblLook w:val="04A0" w:firstRow="1" w:lastRow="0" w:firstColumn="1" w:lastColumn="0" w:noHBand="0" w:noVBand="1"/>
      </w:tblPr>
      <w:tblGrid>
        <w:gridCol w:w="6498"/>
        <w:gridCol w:w="1250"/>
        <w:gridCol w:w="1369"/>
        <w:gridCol w:w="851"/>
      </w:tblGrid>
      <w:tr w:rsidR="007E6C70" w:rsidRPr="007E6C70" w14:paraId="7250C934" w14:textId="77777777" w:rsidTr="002256B1">
        <w:trPr>
          <w:trHeight w:hRule="exact" w:val="305"/>
          <w:tblHeader/>
        </w:trPr>
        <w:tc>
          <w:tcPr>
            <w:tcW w:w="6498"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93C7D60" w14:textId="77777777" w:rsidR="00BC2161" w:rsidRPr="007E6C70" w:rsidRDefault="00BC2161" w:rsidP="00BC2161">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Наименование показателя</w:t>
            </w:r>
          </w:p>
        </w:tc>
        <w:tc>
          <w:tcPr>
            <w:tcW w:w="1250" w:type="dxa"/>
            <w:tcBorders>
              <w:top w:val="double" w:sz="6" w:space="0" w:color="auto"/>
              <w:left w:val="nil"/>
              <w:bottom w:val="single" w:sz="4" w:space="0" w:color="auto"/>
              <w:right w:val="single" w:sz="4" w:space="0" w:color="auto"/>
            </w:tcBorders>
            <w:shd w:val="clear" w:color="auto" w:fill="auto"/>
            <w:vAlign w:val="center"/>
            <w:hideMark/>
          </w:tcPr>
          <w:p w14:paraId="60A28B7D" w14:textId="77777777" w:rsidR="00BC2161" w:rsidRPr="007E6C70" w:rsidRDefault="00BC2161" w:rsidP="00BC2161">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План года</w:t>
            </w:r>
          </w:p>
        </w:tc>
        <w:tc>
          <w:tcPr>
            <w:tcW w:w="1369" w:type="dxa"/>
            <w:tcBorders>
              <w:top w:val="double" w:sz="6" w:space="0" w:color="auto"/>
              <w:left w:val="nil"/>
              <w:bottom w:val="single" w:sz="4" w:space="0" w:color="auto"/>
              <w:right w:val="single" w:sz="4" w:space="0" w:color="auto"/>
            </w:tcBorders>
            <w:shd w:val="clear" w:color="auto" w:fill="auto"/>
            <w:vAlign w:val="center"/>
            <w:hideMark/>
          </w:tcPr>
          <w:p w14:paraId="56CE1C6A" w14:textId="77777777" w:rsidR="00BC2161" w:rsidRPr="007E6C70" w:rsidRDefault="00BC2161" w:rsidP="00BC2161">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Исполнено</w:t>
            </w:r>
          </w:p>
        </w:tc>
        <w:tc>
          <w:tcPr>
            <w:tcW w:w="851" w:type="dxa"/>
            <w:tcBorders>
              <w:top w:val="double" w:sz="6" w:space="0" w:color="auto"/>
              <w:left w:val="nil"/>
              <w:bottom w:val="single" w:sz="4" w:space="0" w:color="auto"/>
              <w:right w:val="double" w:sz="6" w:space="0" w:color="auto"/>
            </w:tcBorders>
            <w:shd w:val="clear" w:color="auto" w:fill="auto"/>
            <w:vAlign w:val="center"/>
            <w:hideMark/>
          </w:tcPr>
          <w:p w14:paraId="3C24FED3" w14:textId="77777777" w:rsidR="00BC2161" w:rsidRPr="007E6C70" w:rsidRDefault="00BC2161" w:rsidP="00BC2161">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w:t>
            </w:r>
          </w:p>
        </w:tc>
      </w:tr>
      <w:tr w:rsidR="007E6C70" w:rsidRPr="007E6C70" w14:paraId="6A10877A" w14:textId="77777777" w:rsidTr="002256B1">
        <w:trPr>
          <w:trHeight w:hRule="exact" w:val="255"/>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2043C6F4" w14:textId="77777777" w:rsidR="00BC2161" w:rsidRPr="007E6C70" w:rsidRDefault="00BC2161" w:rsidP="00BC2161">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Доходы бюджета, из них:</w:t>
            </w:r>
          </w:p>
        </w:tc>
        <w:tc>
          <w:tcPr>
            <w:tcW w:w="1250" w:type="dxa"/>
            <w:tcBorders>
              <w:top w:val="nil"/>
              <w:left w:val="nil"/>
              <w:bottom w:val="single" w:sz="4" w:space="0" w:color="auto"/>
              <w:right w:val="single" w:sz="4" w:space="0" w:color="auto"/>
            </w:tcBorders>
            <w:shd w:val="clear" w:color="auto" w:fill="auto"/>
            <w:vAlign w:val="center"/>
            <w:hideMark/>
          </w:tcPr>
          <w:p w14:paraId="63344A3E"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138 228,7</w:t>
            </w:r>
          </w:p>
        </w:tc>
        <w:tc>
          <w:tcPr>
            <w:tcW w:w="1369" w:type="dxa"/>
            <w:tcBorders>
              <w:top w:val="nil"/>
              <w:left w:val="nil"/>
              <w:bottom w:val="single" w:sz="4" w:space="0" w:color="auto"/>
              <w:right w:val="single" w:sz="4" w:space="0" w:color="auto"/>
            </w:tcBorders>
            <w:shd w:val="clear" w:color="auto" w:fill="auto"/>
            <w:vAlign w:val="center"/>
            <w:hideMark/>
          </w:tcPr>
          <w:p w14:paraId="681110ED"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60 330,8</w:t>
            </w:r>
          </w:p>
        </w:tc>
        <w:tc>
          <w:tcPr>
            <w:tcW w:w="851" w:type="dxa"/>
            <w:tcBorders>
              <w:top w:val="nil"/>
              <w:left w:val="nil"/>
              <w:bottom w:val="single" w:sz="4" w:space="0" w:color="auto"/>
              <w:right w:val="double" w:sz="6" w:space="0" w:color="auto"/>
            </w:tcBorders>
            <w:shd w:val="clear" w:color="auto" w:fill="auto"/>
            <w:vAlign w:val="center"/>
            <w:hideMark/>
          </w:tcPr>
          <w:p w14:paraId="71C33D38"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43,6</w:t>
            </w:r>
          </w:p>
        </w:tc>
      </w:tr>
      <w:tr w:rsidR="007E6C70" w:rsidRPr="007E6C70" w14:paraId="1CB052EF" w14:textId="77777777" w:rsidTr="002256B1">
        <w:trPr>
          <w:trHeight w:hRule="exact" w:val="255"/>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172A3029" w14:textId="77777777" w:rsidR="00BC2161" w:rsidRPr="007E6C70" w:rsidRDefault="00BC2161" w:rsidP="00BC2161">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налоговые и неналоговые доходы</w:t>
            </w:r>
          </w:p>
        </w:tc>
        <w:tc>
          <w:tcPr>
            <w:tcW w:w="1250" w:type="dxa"/>
            <w:tcBorders>
              <w:top w:val="nil"/>
              <w:left w:val="nil"/>
              <w:bottom w:val="single" w:sz="4" w:space="0" w:color="auto"/>
              <w:right w:val="single" w:sz="4" w:space="0" w:color="auto"/>
            </w:tcBorders>
            <w:shd w:val="clear" w:color="auto" w:fill="auto"/>
            <w:vAlign w:val="center"/>
            <w:hideMark/>
          </w:tcPr>
          <w:p w14:paraId="48864A65"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104 112,5</w:t>
            </w:r>
          </w:p>
        </w:tc>
        <w:tc>
          <w:tcPr>
            <w:tcW w:w="1369" w:type="dxa"/>
            <w:tcBorders>
              <w:top w:val="nil"/>
              <w:left w:val="nil"/>
              <w:bottom w:val="single" w:sz="4" w:space="0" w:color="auto"/>
              <w:right w:val="single" w:sz="4" w:space="0" w:color="auto"/>
            </w:tcBorders>
            <w:shd w:val="clear" w:color="auto" w:fill="auto"/>
            <w:vAlign w:val="center"/>
            <w:hideMark/>
          </w:tcPr>
          <w:p w14:paraId="62E0D2B1"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43 450,8</w:t>
            </w:r>
          </w:p>
        </w:tc>
        <w:tc>
          <w:tcPr>
            <w:tcW w:w="851" w:type="dxa"/>
            <w:tcBorders>
              <w:top w:val="nil"/>
              <w:left w:val="nil"/>
              <w:bottom w:val="single" w:sz="4" w:space="0" w:color="auto"/>
              <w:right w:val="double" w:sz="6" w:space="0" w:color="auto"/>
            </w:tcBorders>
            <w:shd w:val="clear" w:color="auto" w:fill="auto"/>
            <w:vAlign w:val="center"/>
            <w:hideMark/>
          </w:tcPr>
          <w:p w14:paraId="65FFAD82"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41,7</w:t>
            </w:r>
          </w:p>
        </w:tc>
      </w:tr>
      <w:tr w:rsidR="007E6C70" w:rsidRPr="007E6C70" w14:paraId="1361ACB7" w14:textId="77777777" w:rsidTr="002256B1">
        <w:trPr>
          <w:trHeight w:hRule="exact" w:val="255"/>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336A5438" w14:textId="77777777" w:rsidR="00BC2161" w:rsidRPr="007E6C70" w:rsidRDefault="00BC2161" w:rsidP="00BC2161">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поступления из других бюджетов</w:t>
            </w:r>
          </w:p>
        </w:tc>
        <w:tc>
          <w:tcPr>
            <w:tcW w:w="1250" w:type="dxa"/>
            <w:tcBorders>
              <w:top w:val="nil"/>
              <w:left w:val="nil"/>
              <w:bottom w:val="single" w:sz="4" w:space="0" w:color="auto"/>
              <w:right w:val="single" w:sz="4" w:space="0" w:color="auto"/>
            </w:tcBorders>
            <w:shd w:val="clear" w:color="auto" w:fill="auto"/>
            <w:vAlign w:val="center"/>
            <w:hideMark/>
          </w:tcPr>
          <w:p w14:paraId="112DC76E"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33 294,4</w:t>
            </w:r>
          </w:p>
        </w:tc>
        <w:tc>
          <w:tcPr>
            <w:tcW w:w="1369" w:type="dxa"/>
            <w:tcBorders>
              <w:top w:val="nil"/>
              <w:left w:val="nil"/>
              <w:bottom w:val="single" w:sz="4" w:space="0" w:color="auto"/>
              <w:right w:val="single" w:sz="4" w:space="0" w:color="auto"/>
            </w:tcBorders>
            <w:shd w:val="clear" w:color="auto" w:fill="auto"/>
            <w:vAlign w:val="center"/>
            <w:hideMark/>
          </w:tcPr>
          <w:p w14:paraId="24488DB2"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16 074,4</w:t>
            </w:r>
          </w:p>
        </w:tc>
        <w:tc>
          <w:tcPr>
            <w:tcW w:w="851" w:type="dxa"/>
            <w:tcBorders>
              <w:top w:val="nil"/>
              <w:left w:val="nil"/>
              <w:bottom w:val="single" w:sz="4" w:space="0" w:color="auto"/>
              <w:right w:val="double" w:sz="6" w:space="0" w:color="auto"/>
            </w:tcBorders>
            <w:shd w:val="clear" w:color="auto" w:fill="auto"/>
            <w:vAlign w:val="center"/>
            <w:hideMark/>
          </w:tcPr>
          <w:p w14:paraId="0E70AB20"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48,3</w:t>
            </w:r>
          </w:p>
        </w:tc>
      </w:tr>
      <w:tr w:rsidR="007E6C70" w:rsidRPr="007E6C70" w14:paraId="346761D5" w14:textId="77777777" w:rsidTr="002256B1">
        <w:trPr>
          <w:trHeight w:hRule="exact" w:val="255"/>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252BA3E7" w14:textId="77777777" w:rsidR="00BC2161" w:rsidRPr="007E6C70" w:rsidRDefault="00BC2161" w:rsidP="00BC2161">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Расходы бюджета</w:t>
            </w:r>
          </w:p>
        </w:tc>
        <w:tc>
          <w:tcPr>
            <w:tcW w:w="1250" w:type="dxa"/>
            <w:tcBorders>
              <w:top w:val="nil"/>
              <w:left w:val="nil"/>
              <w:bottom w:val="single" w:sz="4" w:space="0" w:color="auto"/>
              <w:right w:val="single" w:sz="4" w:space="0" w:color="auto"/>
            </w:tcBorders>
            <w:shd w:val="clear" w:color="auto" w:fill="auto"/>
            <w:vAlign w:val="center"/>
            <w:hideMark/>
          </w:tcPr>
          <w:p w14:paraId="163B89F8"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154 778,9</w:t>
            </w:r>
          </w:p>
        </w:tc>
        <w:tc>
          <w:tcPr>
            <w:tcW w:w="1369" w:type="dxa"/>
            <w:tcBorders>
              <w:top w:val="nil"/>
              <w:left w:val="nil"/>
              <w:bottom w:val="single" w:sz="4" w:space="0" w:color="auto"/>
              <w:right w:val="single" w:sz="4" w:space="0" w:color="auto"/>
            </w:tcBorders>
            <w:shd w:val="clear" w:color="auto" w:fill="auto"/>
            <w:vAlign w:val="center"/>
            <w:hideMark/>
          </w:tcPr>
          <w:p w14:paraId="0528B9A7"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79 759,4</w:t>
            </w:r>
          </w:p>
        </w:tc>
        <w:tc>
          <w:tcPr>
            <w:tcW w:w="851" w:type="dxa"/>
            <w:tcBorders>
              <w:top w:val="nil"/>
              <w:left w:val="nil"/>
              <w:bottom w:val="single" w:sz="4" w:space="0" w:color="auto"/>
              <w:right w:val="double" w:sz="6" w:space="0" w:color="auto"/>
            </w:tcBorders>
            <w:shd w:val="clear" w:color="auto" w:fill="auto"/>
            <w:vAlign w:val="center"/>
            <w:hideMark/>
          </w:tcPr>
          <w:p w14:paraId="0666E4E2"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51,5</w:t>
            </w:r>
          </w:p>
        </w:tc>
      </w:tr>
      <w:tr w:rsidR="007E6C70" w:rsidRPr="007E6C70" w14:paraId="3895E776" w14:textId="77777777" w:rsidTr="002256B1">
        <w:trPr>
          <w:trHeight w:hRule="exact" w:val="255"/>
        </w:trPr>
        <w:tc>
          <w:tcPr>
            <w:tcW w:w="6498" w:type="dxa"/>
            <w:tcBorders>
              <w:top w:val="nil"/>
              <w:left w:val="double" w:sz="6" w:space="0" w:color="auto"/>
              <w:bottom w:val="single" w:sz="4" w:space="0" w:color="auto"/>
              <w:right w:val="single" w:sz="4" w:space="0" w:color="auto"/>
            </w:tcBorders>
            <w:shd w:val="clear" w:color="auto" w:fill="auto"/>
            <w:noWrap/>
            <w:vAlign w:val="center"/>
            <w:hideMark/>
          </w:tcPr>
          <w:p w14:paraId="7D20F6E6" w14:textId="77777777" w:rsidR="00BC2161" w:rsidRPr="007E6C70" w:rsidRDefault="00BC2161" w:rsidP="00BC2161">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Результат исполнения бюджета: дефицит (-), профицит (+)</w:t>
            </w:r>
          </w:p>
        </w:tc>
        <w:tc>
          <w:tcPr>
            <w:tcW w:w="1250" w:type="dxa"/>
            <w:tcBorders>
              <w:top w:val="nil"/>
              <w:left w:val="nil"/>
              <w:bottom w:val="single" w:sz="4" w:space="0" w:color="auto"/>
              <w:right w:val="single" w:sz="4" w:space="0" w:color="auto"/>
            </w:tcBorders>
            <w:shd w:val="clear" w:color="auto" w:fill="auto"/>
            <w:noWrap/>
            <w:vAlign w:val="center"/>
            <w:hideMark/>
          </w:tcPr>
          <w:p w14:paraId="74ACE38A"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-16 550,1</w:t>
            </w:r>
          </w:p>
        </w:tc>
        <w:tc>
          <w:tcPr>
            <w:tcW w:w="1369" w:type="dxa"/>
            <w:tcBorders>
              <w:top w:val="nil"/>
              <w:left w:val="nil"/>
              <w:bottom w:val="single" w:sz="4" w:space="0" w:color="auto"/>
              <w:right w:val="single" w:sz="4" w:space="0" w:color="auto"/>
            </w:tcBorders>
            <w:shd w:val="clear" w:color="auto" w:fill="auto"/>
            <w:noWrap/>
            <w:vAlign w:val="center"/>
            <w:hideMark/>
          </w:tcPr>
          <w:p w14:paraId="27A22D6E"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-19 428,6</w:t>
            </w:r>
          </w:p>
        </w:tc>
        <w:tc>
          <w:tcPr>
            <w:tcW w:w="851" w:type="dxa"/>
            <w:tcBorders>
              <w:top w:val="nil"/>
              <w:left w:val="nil"/>
              <w:bottom w:val="single" w:sz="4" w:space="0" w:color="auto"/>
              <w:right w:val="double" w:sz="6" w:space="0" w:color="auto"/>
            </w:tcBorders>
            <w:shd w:val="clear" w:color="auto" w:fill="auto"/>
            <w:vAlign w:val="center"/>
            <w:hideMark/>
          </w:tcPr>
          <w:p w14:paraId="13B59806"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117,4</w:t>
            </w:r>
          </w:p>
        </w:tc>
      </w:tr>
      <w:tr w:rsidR="007E6C70" w:rsidRPr="007E6C70" w14:paraId="3A775B2E" w14:textId="77777777" w:rsidTr="002256B1">
        <w:trPr>
          <w:trHeight w:hRule="exact" w:val="255"/>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69DD6611" w14:textId="77777777" w:rsidR="00BC2161" w:rsidRPr="007E6C70" w:rsidRDefault="00BC2161" w:rsidP="00BC2161">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Источники финансирования дефицита, в том числе:</w:t>
            </w:r>
          </w:p>
        </w:tc>
        <w:tc>
          <w:tcPr>
            <w:tcW w:w="1250" w:type="dxa"/>
            <w:tcBorders>
              <w:top w:val="nil"/>
              <w:left w:val="nil"/>
              <w:bottom w:val="single" w:sz="4" w:space="0" w:color="auto"/>
              <w:right w:val="single" w:sz="4" w:space="0" w:color="auto"/>
            </w:tcBorders>
            <w:shd w:val="clear" w:color="auto" w:fill="auto"/>
            <w:noWrap/>
            <w:vAlign w:val="center"/>
            <w:hideMark/>
          </w:tcPr>
          <w:p w14:paraId="6DA18FF6"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16 550,1</w:t>
            </w:r>
          </w:p>
        </w:tc>
        <w:tc>
          <w:tcPr>
            <w:tcW w:w="1369" w:type="dxa"/>
            <w:tcBorders>
              <w:top w:val="nil"/>
              <w:left w:val="nil"/>
              <w:bottom w:val="single" w:sz="4" w:space="0" w:color="auto"/>
              <w:right w:val="single" w:sz="4" w:space="0" w:color="auto"/>
            </w:tcBorders>
            <w:shd w:val="clear" w:color="auto" w:fill="auto"/>
            <w:noWrap/>
            <w:vAlign w:val="center"/>
            <w:hideMark/>
          </w:tcPr>
          <w:p w14:paraId="6A1CBEE2"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19 428,6</w:t>
            </w:r>
          </w:p>
        </w:tc>
        <w:tc>
          <w:tcPr>
            <w:tcW w:w="851" w:type="dxa"/>
            <w:tcBorders>
              <w:top w:val="nil"/>
              <w:left w:val="nil"/>
              <w:bottom w:val="single" w:sz="4" w:space="0" w:color="auto"/>
              <w:right w:val="double" w:sz="6" w:space="0" w:color="auto"/>
            </w:tcBorders>
            <w:shd w:val="clear" w:color="auto" w:fill="auto"/>
            <w:vAlign w:val="center"/>
            <w:hideMark/>
          </w:tcPr>
          <w:p w14:paraId="6BD3E14E"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117,4</w:t>
            </w:r>
          </w:p>
        </w:tc>
      </w:tr>
      <w:tr w:rsidR="007E6C70" w:rsidRPr="007E6C70" w14:paraId="738D5C6B" w14:textId="77777777" w:rsidTr="002256B1">
        <w:trPr>
          <w:trHeight w:val="403"/>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0FF1D8A5" w14:textId="77777777" w:rsidR="00BC2161" w:rsidRPr="007E6C70" w:rsidRDefault="00BC2161" w:rsidP="00BC2161">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кредиты кредитных организаций в валюте РФ (сальдо «привлечено» минус «погашено»)</w:t>
            </w:r>
          </w:p>
        </w:tc>
        <w:tc>
          <w:tcPr>
            <w:tcW w:w="1250" w:type="dxa"/>
            <w:tcBorders>
              <w:top w:val="nil"/>
              <w:left w:val="nil"/>
              <w:bottom w:val="single" w:sz="4" w:space="0" w:color="auto"/>
              <w:right w:val="single" w:sz="4" w:space="0" w:color="auto"/>
            </w:tcBorders>
            <w:shd w:val="clear" w:color="auto" w:fill="auto"/>
            <w:vAlign w:val="center"/>
            <w:hideMark/>
          </w:tcPr>
          <w:p w14:paraId="4C10D8C1"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18 492,1</w:t>
            </w:r>
          </w:p>
        </w:tc>
        <w:tc>
          <w:tcPr>
            <w:tcW w:w="1369" w:type="dxa"/>
            <w:tcBorders>
              <w:top w:val="nil"/>
              <w:left w:val="nil"/>
              <w:bottom w:val="single" w:sz="4" w:space="0" w:color="auto"/>
              <w:right w:val="single" w:sz="4" w:space="0" w:color="auto"/>
            </w:tcBorders>
            <w:shd w:val="clear" w:color="auto" w:fill="auto"/>
            <w:vAlign w:val="center"/>
            <w:hideMark/>
          </w:tcPr>
          <w:p w14:paraId="3D584166"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8 358,3</w:t>
            </w:r>
          </w:p>
        </w:tc>
        <w:tc>
          <w:tcPr>
            <w:tcW w:w="851" w:type="dxa"/>
            <w:tcBorders>
              <w:top w:val="nil"/>
              <w:left w:val="nil"/>
              <w:bottom w:val="single" w:sz="4" w:space="0" w:color="auto"/>
              <w:right w:val="double" w:sz="6" w:space="0" w:color="auto"/>
            </w:tcBorders>
            <w:shd w:val="clear" w:color="auto" w:fill="auto"/>
            <w:vAlign w:val="center"/>
            <w:hideMark/>
          </w:tcPr>
          <w:p w14:paraId="7DD1C55C"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45,2</w:t>
            </w:r>
          </w:p>
        </w:tc>
      </w:tr>
      <w:tr w:rsidR="007E6C70" w:rsidRPr="007E6C70" w14:paraId="320F8846" w14:textId="77777777" w:rsidTr="002256B1">
        <w:trPr>
          <w:trHeight w:val="312"/>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111F7AC5" w14:textId="77777777" w:rsidR="00BC2161" w:rsidRPr="007E6C70" w:rsidRDefault="00BC2161" w:rsidP="00BC2161">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бюджетные кредиты из других бюджетов бюджетной системы РФ (сальдо «привлечено» минус «погашено»)</w:t>
            </w:r>
          </w:p>
        </w:tc>
        <w:tc>
          <w:tcPr>
            <w:tcW w:w="1250" w:type="dxa"/>
            <w:tcBorders>
              <w:top w:val="nil"/>
              <w:left w:val="nil"/>
              <w:bottom w:val="single" w:sz="4" w:space="0" w:color="auto"/>
              <w:right w:val="single" w:sz="4" w:space="0" w:color="auto"/>
            </w:tcBorders>
            <w:shd w:val="clear" w:color="auto" w:fill="auto"/>
            <w:noWrap/>
            <w:vAlign w:val="center"/>
            <w:hideMark/>
          </w:tcPr>
          <w:p w14:paraId="7FB5A1D1"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-3 135,1</w:t>
            </w:r>
          </w:p>
        </w:tc>
        <w:tc>
          <w:tcPr>
            <w:tcW w:w="1369" w:type="dxa"/>
            <w:tcBorders>
              <w:top w:val="nil"/>
              <w:left w:val="nil"/>
              <w:bottom w:val="single" w:sz="4" w:space="0" w:color="auto"/>
              <w:right w:val="single" w:sz="4" w:space="0" w:color="auto"/>
            </w:tcBorders>
            <w:shd w:val="clear" w:color="auto" w:fill="auto"/>
            <w:vAlign w:val="center"/>
            <w:hideMark/>
          </w:tcPr>
          <w:p w14:paraId="760DCF5A"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10 521,9</w:t>
            </w:r>
          </w:p>
        </w:tc>
        <w:tc>
          <w:tcPr>
            <w:tcW w:w="851" w:type="dxa"/>
            <w:tcBorders>
              <w:top w:val="nil"/>
              <w:left w:val="nil"/>
              <w:bottom w:val="single" w:sz="4" w:space="0" w:color="auto"/>
              <w:right w:val="double" w:sz="6" w:space="0" w:color="auto"/>
            </w:tcBorders>
            <w:shd w:val="clear" w:color="auto" w:fill="auto"/>
            <w:vAlign w:val="center"/>
            <w:hideMark/>
          </w:tcPr>
          <w:p w14:paraId="0AD8966D"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p>
        </w:tc>
      </w:tr>
      <w:tr w:rsidR="007E6C70" w:rsidRPr="007E6C70" w14:paraId="453C2419" w14:textId="77777777" w:rsidTr="002256B1">
        <w:trPr>
          <w:trHeight w:val="220"/>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18EBB382" w14:textId="77777777" w:rsidR="00BC2161" w:rsidRPr="007E6C70" w:rsidRDefault="00BC2161" w:rsidP="00BC2161">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возврат бюджетных кредитов от других бюджетов в областной бюджет</w:t>
            </w:r>
          </w:p>
        </w:tc>
        <w:tc>
          <w:tcPr>
            <w:tcW w:w="1250" w:type="dxa"/>
            <w:tcBorders>
              <w:top w:val="nil"/>
              <w:left w:val="nil"/>
              <w:bottom w:val="single" w:sz="4" w:space="0" w:color="auto"/>
              <w:right w:val="single" w:sz="4" w:space="0" w:color="auto"/>
            </w:tcBorders>
            <w:shd w:val="clear" w:color="auto" w:fill="auto"/>
            <w:vAlign w:val="center"/>
            <w:hideMark/>
          </w:tcPr>
          <w:p w14:paraId="2552400B"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201,4</w:t>
            </w:r>
          </w:p>
        </w:tc>
        <w:tc>
          <w:tcPr>
            <w:tcW w:w="1369" w:type="dxa"/>
            <w:tcBorders>
              <w:top w:val="nil"/>
              <w:left w:val="nil"/>
              <w:bottom w:val="single" w:sz="4" w:space="0" w:color="auto"/>
              <w:right w:val="single" w:sz="4" w:space="0" w:color="auto"/>
            </w:tcBorders>
            <w:shd w:val="clear" w:color="auto" w:fill="auto"/>
            <w:vAlign w:val="center"/>
            <w:hideMark/>
          </w:tcPr>
          <w:p w14:paraId="5F6FBA37" w14:textId="6DC782BD" w:rsidR="00BC2161" w:rsidRPr="007E6C70" w:rsidRDefault="00E728E3"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0,0</w:t>
            </w:r>
            <w:r w:rsidR="00BC2161" w:rsidRPr="007E6C70">
              <w:rPr>
                <w:rFonts w:ascii="Times New Roman" w:eastAsia="Times New Roman" w:hAnsi="Times New Roman"/>
                <w:i/>
                <w:iCs/>
                <w:lang w:eastAsia="ru-RU"/>
              </w:rPr>
              <w:t> </w:t>
            </w:r>
          </w:p>
        </w:tc>
        <w:tc>
          <w:tcPr>
            <w:tcW w:w="851" w:type="dxa"/>
            <w:tcBorders>
              <w:top w:val="nil"/>
              <w:left w:val="nil"/>
              <w:bottom w:val="single" w:sz="4" w:space="0" w:color="auto"/>
              <w:right w:val="double" w:sz="6" w:space="0" w:color="auto"/>
            </w:tcBorders>
            <w:shd w:val="clear" w:color="auto" w:fill="auto"/>
            <w:vAlign w:val="center"/>
            <w:hideMark/>
          </w:tcPr>
          <w:p w14:paraId="5C47B01D"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w:t>
            </w:r>
          </w:p>
        </w:tc>
      </w:tr>
      <w:tr w:rsidR="007E6C70" w:rsidRPr="007E6C70" w14:paraId="5DB64ABA" w14:textId="77777777" w:rsidTr="002256B1">
        <w:trPr>
          <w:trHeight w:val="1120"/>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2F41AB93" w14:textId="77777777" w:rsidR="00BC2161" w:rsidRPr="007E6C70" w:rsidRDefault="00BC2161" w:rsidP="00BC2161">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250" w:type="dxa"/>
            <w:tcBorders>
              <w:top w:val="nil"/>
              <w:left w:val="nil"/>
              <w:bottom w:val="single" w:sz="4" w:space="0" w:color="auto"/>
              <w:right w:val="single" w:sz="4" w:space="0" w:color="auto"/>
            </w:tcBorders>
            <w:shd w:val="clear" w:color="auto" w:fill="auto"/>
            <w:vAlign w:val="center"/>
            <w:hideMark/>
          </w:tcPr>
          <w:p w14:paraId="055FEDBD" w14:textId="05D2B878" w:rsidR="00BC2161" w:rsidRPr="007E6C70" w:rsidRDefault="00E728E3"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0,0</w:t>
            </w:r>
            <w:r w:rsidR="00BC2161" w:rsidRPr="007E6C70">
              <w:rPr>
                <w:rFonts w:ascii="Times New Roman" w:eastAsia="Times New Roman" w:hAnsi="Times New Roman"/>
                <w:i/>
                <w:iCs/>
                <w:lang w:eastAsia="ru-RU"/>
              </w:rPr>
              <w:t> </w:t>
            </w:r>
          </w:p>
        </w:tc>
        <w:tc>
          <w:tcPr>
            <w:tcW w:w="1369" w:type="dxa"/>
            <w:tcBorders>
              <w:top w:val="nil"/>
              <w:left w:val="nil"/>
              <w:bottom w:val="single" w:sz="4" w:space="0" w:color="auto"/>
              <w:right w:val="single" w:sz="4" w:space="0" w:color="auto"/>
            </w:tcBorders>
            <w:shd w:val="clear" w:color="auto" w:fill="auto"/>
            <w:vAlign w:val="center"/>
            <w:hideMark/>
          </w:tcPr>
          <w:p w14:paraId="4C301C23"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-151,7</w:t>
            </w:r>
          </w:p>
        </w:tc>
        <w:tc>
          <w:tcPr>
            <w:tcW w:w="851" w:type="dxa"/>
            <w:tcBorders>
              <w:top w:val="nil"/>
              <w:left w:val="nil"/>
              <w:bottom w:val="single" w:sz="4" w:space="0" w:color="auto"/>
              <w:right w:val="double" w:sz="6" w:space="0" w:color="auto"/>
            </w:tcBorders>
            <w:shd w:val="clear" w:color="auto" w:fill="auto"/>
            <w:vAlign w:val="center"/>
            <w:hideMark/>
          </w:tcPr>
          <w:p w14:paraId="6CB4588F"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p>
        </w:tc>
      </w:tr>
      <w:tr w:rsidR="00BC2161" w:rsidRPr="007E6C70" w14:paraId="6C2C5AB8" w14:textId="77777777" w:rsidTr="002256B1">
        <w:trPr>
          <w:trHeight w:val="305"/>
        </w:trPr>
        <w:tc>
          <w:tcPr>
            <w:tcW w:w="6498" w:type="dxa"/>
            <w:tcBorders>
              <w:top w:val="nil"/>
              <w:left w:val="double" w:sz="6" w:space="0" w:color="auto"/>
              <w:bottom w:val="double" w:sz="6" w:space="0" w:color="auto"/>
              <w:right w:val="single" w:sz="4" w:space="0" w:color="auto"/>
            </w:tcBorders>
            <w:shd w:val="clear" w:color="auto" w:fill="auto"/>
            <w:vAlign w:val="center"/>
            <w:hideMark/>
          </w:tcPr>
          <w:p w14:paraId="355DA740" w14:textId="77777777" w:rsidR="00BC2161" w:rsidRPr="007E6C70" w:rsidRDefault="00BC2161" w:rsidP="00BC2161">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изменение остатков средств на счетах по учету средств бюджетов</w:t>
            </w:r>
          </w:p>
        </w:tc>
        <w:tc>
          <w:tcPr>
            <w:tcW w:w="1250" w:type="dxa"/>
            <w:tcBorders>
              <w:top w:val="nil"/>
              <w:left w:val="nil"/>
              <w:bottom w:val="double" w:sz="6" w:space="0" w:color="auto"/>
              <w:right w:val="single" w:sz="4" w:space="0" w:color="auto"/>
            </w:tcBorders>
            <w:shd w:val="clear" w:color="auto" w:fill="auto"/>
            <w:vAlign w:val="center"/>
            <w:hideMark/>
          </w:tcPr>
          <w:p w14:paraId="64E60862"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991,7</w:t>
            </w:r>
          </w:p>
        </w:tc>
        <w:tc>
          <w:tcPr>
            <w:tcW w:w="1369" w:type="dxa"/>
            <w:tcBorders>
              <w:top w:val="nil"/>
              <w:left w:val="nil"/>
              <w:bottom w:val="double" w:sz="6" w:space="0" w:color="auto"/>
              <w:right w:val="single" w:sz="4" w:space="0" w:color="auto"/>
            </w:tcBorders>
            <w:shd w:val="clear" w:color="auto" w:fill="auto"/>
            <w:vAlign w:val="center"/>
            <w:hideMark/>
          </w:tcPr>
          <w:p w14:paraId="67DC720A" w14:textId="77777777" w:rsidR="00BC2161" w:rsidRPr="007E6C70" w:rsidRDefault="00BC2161" w:rsidP="00BC2161">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700,1</w:t>
            </w:r>
          </w:p>
        </w:tc>
        <w:tc>
          <w:tcPr>
            <w:tcW w:w="851" w:type="dxa"/>
            <w:tcBorders>
              <w:top w:val="nil"/>
              <w:left w:val="nil"/>
              <w:bottom w:val="double" w:sz="6" w:space="0" w:color="auto"/>
              <w:right w:val="double" w:sz="6" w:space="0" w:color="auto"/>
            </w:tcBorders>
            <w:shd w:val="clear" w:color="auto" w:fill="auto"/>
            <w:vAlign w:val="center"/>
            <w:hideMark/>
          </w:tcPr>
          <w:p w14:paraId="0F0FCCB1" w14:textId="77777777" w:rsidR="00BC2161" w:rsidRPr="007E6C70" w:rsidRDefault="00BC2161" w:rsidP="00BC216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70,6</w:t>
            </w:r>
          </w:p>
        </w:tc>
      </w:tr>
    </w:tbl>
    <w:p w14:paraId="70A5A924" w14:textId="77777777" w:rsidR="00BC2161" w:rsidRPr="007E6C70" w:rsidRDefault="00BC2161" w:rsidP="00E87DF0">
      <w:pPr>
        <w:pStyle w:val="ad"/>
        <w:ind w:firstLine="709"/>
        <w:jc w:val="both"/>
        <w:rPr>
          <w:rFonts w:ascii="Times New Roman" w:hAnsi="Times New Roman"/>
          <w:sz w:val="28"/>
          <w:szCs w:val="28"/>
        </w:rPr>
      </w:pPr>
    </w:p>
    <w:p w14:paraId="4BA4035E" w14:textId="1B93842B" w:rsidR="0003614A" w:rsidRPr="007E6C70" w:rsidRDefault="0003614A" w:rsidP="00E87DF0">
      <w:pPr>
        <w:pStyle w:val="ad"/>
        <w:ind w:firstLine="709"/>
        <w:jc w:val="both"/>
        <w:rPr>
          <w:rFonts w:ascii="Times New Roman" w:hAnsi="Times New Roman"/>
          <w:sz w:val="28"/>
          <w:szCs w:val="28"/>
        </w:rPr>
      </w:pPr>
      <w:r w:rsidRPr="007E6C70">
        <w:rPr>
          <w:rFonts w:ascii="Times New Roman" w:hAnsi="Times New Roman"/>
          <w:sz w:val="28"/>
          <w:szCs w:val="28"/>
        </w:rPr>
        <w:t xml:space="preserve">Кассовый план по доходам областного бюджета за отчетный период исполнен на </w:t>
      </w:r>
      <w:r w:rsidR="00BC2161" w:rsidRPr="007E6C70">
        <w:rPr>
          <w:rFonts w:ascii="Times New Roman" w:hAnsi="Times New Roman"/>
          <w:sz w:val="28"/>
          <w:szCs w:val="28"/>
        </w:rPr>
        <w:t>43,6</w:t>
      </w:r>
      <w:r w:rsidRPr="007E6C70">
        <w:rPr>
          <w:rFonts w:ascii="Times New Roman" w:hAnsi="Times New Roman"/>
          <w:sz w:val="28"/>
          <w:szCs w:val="28"/>
        </w:rPr>
        <w:t> % %, а бюджетные ассигнования по расхода</w:t>
      </w:r>
      <w:r w:rsidR="00414C83" w:rsidRPr="007E6C70">
        <w:rPr>
          <w:rFonts w:ascii="Times New Roman" w:hAnsi="Times New Roman"/>
          <w:sz w:val="28"/>
          <w:szCs w:val="28"/>
        </w:rPr>
        <w:t>м</w:t>
      </w:r>
      <w:r w:rsidRPr="007E6C70">
        <w:rPr>
          <w:rFonts w:ascii="Times New Roman" w:hAnsi="Times New Roman"/>
          <w:sz w:val="28"/>
          <w:szCs w:val="28"/>
        </w:rPr>
        <w:t xml:space="preserve"> к показателям </w:t>
      </w:r>
      <w:r w:rsidRPr="007E6C70">
        <w:rPr>
          <w:rFonts w:ascii="Times New Roman" w:hAnsi="Times New Roman"/>
          <w:sz w:val="28"/>
          <w:szCs w:val="28"/>
        </w:rPr>
        <w:lastRenderedPageBreak/>
        <w:t xml:space="preserve">уточненной бюджетной росписи – на </w:t>
      </w:r>
      <w:r w:rsidR="00BC2161" w:rsidRPr="007E6C70">
        <w:rPr>
          <w:rFonts w:ascii="Times New Roman" w:hAnsi="Times New Roman"/>
          <w:sz w:val="28"/>
          <w:szCs w:val="28"/>
        </w:rPr>
        <w:t>41,7</w:t>
      </w:r>
      <w:r w:rsidRPr="007E6C70">
        <w:rPr>
          <w:rFonts w:ascii="Times New Roman" w:hAnsi="Times New Roman"/>
          <w:sz w:val="28"/>
          <w:szCs w:val="28"/>
        </w:rPr>
        <w:t xml:space="preserve"> %. Подробнее сведения изложены в соответствующих </w:t>
      </w:r>
      <w:r w:rsidR="00E87DF0" w:rsidRPr="007E6C70">
        <w:rPr>
          <w:rFonts w:ascii="Times New Roman" w:hAnsi="Times New Roman"/>
          <w:sz w:val="28"/>
          <w:szCs w:val="28"/>
        </w:rPr>
        <w:t>разделах настоящего заключения.</w:t>
      </w:r>
    </w:p>
    <w:p w14:paraId="6E220689" w14:textId="1D88E5D5" w:rsidR="0003614A" w:rsidRPr="007E6C70" w:rsidRDefault="0003614A" w:rsidP="00990C23">
      <w:pPr>
        <w:pStyle w:val="ad"/>
        <w:ind w:firstLine="709"/>
        <w:jc w:val="both"/>
        <w:rPr>
          <w:rFonts w:ascii="Times New Roman" w:hAnsi="Times New Roman"/>
          <w:sz w:val="28"/>
          <w:szCs w:val="28"/>
        </w:rPr>
      </w:pPr>
      <w:r w:rsidRPr="007E6C70">
        <w:rPr>
          <w:rFonts w:ascii="Times New Roman" w:hAnsi="Times New Roman"/>
          <w:sz w:val="28"/>
          <w:szCs w:val="28"/>
        </w:rPr>
        <w:t xml:space="preserve">По отношению к исполнению областного бюджета за I </w:t>
      </w:r>
      <w:r w:rsidR="004204BC" w:rsidRPr="007E6C70">
        <w:rPr>
          <w:rFonts w:ascii="Times New Roman" w:hAnsi="Times New Roman"/>
          <w:sz w:val="28"/>
          <w:szCs w:val="28"/>
        </w:rPr>
        <w:t>полугодие</w:t>
      </w:r>
      <w:r w:rsidRPr="007E6C70">
        <w:rPr>
          <w:rFonts w:ascii="Times New Roman" w:hAnsi="Times New Roman"/>
          <w:sz w:val="28"/>
          <w:szCs w:val="28"/>
        </w:rPr>
        <w:t xml:space="preserve"> 2024 года исполнение в отчетном периоде характеризуется снижением доходов на </w:t>
      </w:r>
      <w:r w:rsidR="004204BC" w:rsidRPr="007E6C70">
        <w:rPr>
          <w:rFonts w:ascii="Times New Roman" w:hAnsi="Times New Roman"/>
          <w:sz w:val="28"/>
          <w:szCs w:val="28"/>
        </w:rPr>
        <w:t>11,1</w:t>
      </w:r>
      <w:r w:rsidRPr="007E6C70">
        <w:rPr>
          <w:rFonts w:ascii="Times New Roman" w:hAnsi="Times New Roman"/>
          <w:sz w:val="28"/>
          <w:szCs w:val="28"/>
        </w:rPr>
        <w:t xml:space="preserve"> % </w:t>
      </w:r>
      <w:r w:rsidRPr="007E6C70">
        <w:rPr>
          <w:rFonts w:ascii="Times New Roman" w:hAnsi="Times New Roman"/>
          <w:sz w:val="28"/>
          <w:szCs w:val="28"/>
        </w:rPr>
        <w:br/>
        <w:t>(-</w:t>
      </w:r>
      <w:r w:rsidR="004204BC" w:rsidRPr="007E6C70">
        <w:rPr>
          <w:rFonts w:ascii="Times New Roman" w:hAnsi="Times New Roman"/>
          <w:sz w:val="28"/>
          <w:szCs w:val="28"/>
        </w:rPr>
        <w:t>7 429,4</w:t>
      </w:r>
      <w:r w:rsidRPr="007E6C70">
        <w:rPr>
          <w:rFonts w:ascii="Times New Roman" w:hAnsi="Times New Roman"/>
          <w:sz w:val="28"/>
          <w:szCs w:val="28"/>
        </w:rPr>
        <w:t xml:space="preserve"> млн.руб.) и </w:t>
      </w:r>
      <w:r w:rsidR="004204BC" w:rsidRPr="007E6C70">
        <w:rPr>
          <w:rFonts w:ascii="Times New Roman" w:hAnsi="Times New Roman"/>
          <w:sz w:val="28"/>
          <w:szCs w:val="28"/>
        </w:rPr>
        <w:t xml:space="preserve">увеличением </w:t>
      </w:r>
      <w:r w:rsidRPr="007E6C70">
        <w:rPr>
          <w:rFonts w:ascii="Times New Roman" w:hAnsi="Times New Roman"/>
          <w:sz w:val="28"/>
          <w:szCs w:val="28"/>
        </w:rPr>
        <w:t xml:space="preserve">расходов на </w:t>
      </w:r>
      <w:r w:rsidR="0098683C" w:rsidRPr="007E6C70">
        <w:rPr>
          <w:rFonts w:ascii="Times New Roman" w:hAnsi="Times New Roman"/>
          <w:sz w:val="28"/>
          <w:szCs w:val="28"/>
        </w:rPr>
        <w:t>5,3</w:t>
      </w:r>
      <w:r w:rsidR="004204BC" w:rsidRPr="007E6C70">
        <w:rPr>
          <w:rFonts w:ascii="Times New Roman" w:hAnsi="Times New Roman"/>
          <w:sz w:val="28"/>
          <w:szCs w:val="28"/>
        </w:rPr>
        <w:t xml:space="preserve"> </w:t>
      </w:r>
      <w:r w:rsidRPr="007E6C70">
        <w:rPr>
          <w:rFonts w:ascii="Times New Roman" w:hAnsi="Times New Roman"/>
          <w:sz w:val="28"/>
          <w:szCs w:val="28"/>
        </w:rPr>
        <w:t>% (+</w:t>
      </w:r>
      <w:r w:rsidR="0098683C" w:rsidRPr="007E6C70">
        <w:rPr>
          <w:rFonts w:ascii="Times New Roman" w:hAnsi="Times New Roman"/>
          <w:sz w:val="28"/>
          <w:szCs w:val="28"/>
        </w:rPr>
        <w:t>3 984,0</w:t>
      </w:r>
      <w:r w:rsidRPr="007E6C70">
        <w:rPr>
          <w:rFonts w:ascii="Times New Roman" w:hAnsi="Times New Roman"/>
          <w:sz w:val="28"/>
          <w:szCs w:val="28"/>
        </w:rPr>
        <w:t xml:space="preserve"> млн.руб.). В результате по состоянию на 01.0</w:t>
      </w:r>
      <w:r w:rsidR="0098683C" w:rsidRPr="007E6C70">
        <w:rPr>
          <w:rFonts w:ascii="Times New Roman" w:hAnsi="Times New Roman"/>
          <w:sz w:val="28"/>
          <w:szCs w:val="28"/>
        </w:rPr>
        <w:t>7</w:t>
      </w:r>
      <w:r w:rsidRPr="007E6C70">
        <w:rPr>
          <w:rFonts w:ascii="Times New Roman" w:hAnsi="Times New Roman"/>
          <w:sz w:val="28"/>
          <w:szCs w:val="28"/>
        </w:rPr>
        <w:t xml:space="preserve">.2025 областной бюджет исполнен с дефицитом в сумме </w:t>
      </w:r>
      <w:r w:rsidR="0098683C" w:rsidRPr="007E6C70">
        <w:rPr>
          <w:rFonts w:ascii="Times New Roman" w:hAnsi="Times New Roman"/>
          <w:sz w:val="28"/>
          <w:szCs w:val="28"/>
        </w:rPr>
        <w:t>19 428,6</w:t>
      </w:r>
      <w:r w:rsidRPr="007E6C70">
        <w:rPr>
          <w:rFonts w:ascii="Times New Roman" w:hAnsi="Times New Roman"/>
          <w:sz w:val="28"/>
          <w:szCs w:val="28"/>
        </w:rPr>
        <w:t xml:space="preserve"> млн.руб. или в 2,</w:t>
      </w:r>
      <w:r w:rsidR="0098683C" w:rsidRPr="007E6C70">
        <w:rPr>
          <w:rFonts w:ascii="Times New Roman" w:hAnsi="Times New Roman"/>
          <w:sz w:val="28"/>
          <w:szCs w:val="28"/>
        </w:rPr>
        <w:t>4</w:t>
      </w:r>
      <w:r w:rsidRPr="007E6C70">
        <w:rPr>
          <w:rFonts w:ascii="Times New Roman" w:hAnsi="Times New Roman"/>
          <w:sz w:val="28"/>
          <w:szCs w:val="28"/>
        </w:rPr>
        <w:t xml:space="preserve"> раза больше, чем за аналогичный период прошлого года (см.</w:t>
      </w:r>
      <w:r w:rsidR="001547E6" w:rsidRPr="007E6C70">
        <w:rPr>
          <w:rFonts w:ascii="Times New Roman" w:hAnsi="Times New Roman"/>
          <w:sz w:val="28"/>
          <w:szCs w:val="28"/>
        </w:rPr>
        <w:t xml:space="preserve"> таблицу </w:t>
      </w:r>
      <w:r w:rsidR="002256B1" w:rsidRPr="007E6C70">
        <w:rPr>
          <w:rFonts w:ascii="Times New Roman" w:hAnsi="Times New Roman"/>
          <w:sz w:val="28"/>
          <w:szCs w:val="28"/>
        </w:rPr>
        <w:t>2</w:t>
      </w:r>
      <w:r w:rsidR="001547E6" w:rsidRPr="007E6C70">
        <w:rPr>
          <w:rFonts w:ascii="Times New Roman" w:hAnsi="Times New Roman"/>
          <w:sz w:val="28"/>
          <w:szCs w:val="28"/>
        </w:rPr>
        <w:t xml:space="preserve"> и </w:t>
      </w:r>
      <w:r w:rsidRPr="007E6C70">
        <w:rPr>
          <w:rFonts w:ascii="Times New Roman" w:hAnsi="Times New Roman"/>
          <w:sz w:val="28"/>
          <w:szCs w:val="28"/>
        </w:rPr>
        <w:t>приложение № </w:t>
      </w:r>
      <w:r w:rsidR="002256B1" w:rsidRPr="007E6C70">
        <w:rPr>
          <w:rFonts w:ascii="Times New Roman" w:hAnsi="Times New Roman"/>
          <w:sz w:val="28"/>
          <w:szCs w:val="28"/>
        </w:rPr>
        <w:t>1</w:t>
      </w:r>
      <w:r w:rsidRPr="007E6C70">
        <w:rPr>
          <w:rFonts w:ascii="Times New Roman" w:hAnsi="Times New Roman"/>
          <w:sz w:val="28"/>
          <w:szCs w:val="28"/>
        </w:rPr>
        <w:t xml:space="preserve"> к настоящему заключению).</w:t>
      </w:r>
    </w:p>
    <w:p w14:paraId="3C9E521C" w14:textId="77777777" w:rsidR="004204BC" w:rsidRPr="007E6C70" w:rsidRDefault="004204BC" w:rsidP="00990C23">
      <w:pPr>
        <w:pStyle w:val="ad"/>
        <w:ind w:firstLine="709"/>
        <w:jc w:val="both"/>
        <w:rPr>
          <w:rFonts w:ascii="Times New Roman" w:hAnsi="Times New Roman"/>
          <w:sz w:val="28"/>
          <w:szCs w:val="28"/>
        </w:rPr>
      </w:pPr>
    </w:p>
    <w:p w14:paraId="20E4C281" w14:textId="77777777" w:rsidR="004204BC" w:rsidRPr="007E6C70" w:rsidRDefault="004204BC" w:rsidP="004204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2256B1" w:rsidRPr="007E6C70">
        <w:rPr>
          <w:rFonts w:ascii="Times New Roman" w:hAnsi="Times New Roman"/>
          <w:b w:val="0"/>
          <w:noProof/>
          <w:sz w:val="24"/>
          <w:szCs w:val="24"/>
        </w:rPr>
        <w:t>2</w:t>
      </w:r>
      <w:r w:rsidRPr="007E6C70">
        <w:rPr>
          <w:rFonts w:ascii="Times New Roman" w:hAnsi="Times New Roman"/>
          <w:b w:val="0"/>
          <w:sz w:val="24"/>
          <w:szCs w:val="24"/>
        </w:rPr>
        <w:fldChar w:fldCharType="end"/>
      </w:r>
      <w:r w:rsidRPr="007E6C70">
        <w:rPr>
          <w:rFonts w:ascii="Times New Roman" w:hAnsi="Times New Roman"/>
          <w:b w:val="0"/>
          <w:sz w:val="24"/>
          <w:szCs w:val="24"/>
        </w:rPr>
        <w:t>. Основные параметры исполнения областного бюджета за I полугодие 2024 и 2025 годов согласно отчетам по ф. 0503317, представленным в Минфин России, млн.руб.</w:t>
      </w:r>
    </w:p>
    <w:tbl>
      <w:tblPr>
        <w:tblW w:w="9909" w:type="dxa"/>
        <w:tblLook w:val="04A0" w:firstRow="1" w:lastRow="0" w:firstColumn="1" w:lastColumn="0" w:noHBand="0" w:noVBand="1"/>
      </w:tblPr>
      <w:tblGrid>
        <w:gridCol w:w="6356"/>
        <w:gridCol w:w="1307"/>
        <w:gridCol w:w="1307"/>
        <w:gridCol w:w="939"/>
      </w:tblGrid>
      <w:tr w:rsidR="007E6C70" w:rsidRPr="007E6C70" w14:paraId="19B55726" w14:textId="77777777" w:rsidTr="001875D4">
        <w:trPr>
          <w:trHeight w:val="270"/>
          <w:tblHeader/>
        </w:trPr>
        <w:tc>
          <w:tcPr>
            <w:tcW w:w="6356"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0306A004" w14:textId="77777777" w:rsidR="004204BC" w:rsidRPr="007E6C70" w:rsidRDefault="004204BC" w:rsidP="001875D4">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Наименование показателя</w:t>
            </w:r>
          </w:p>
        </w:tc>
        <w:tc>
          <w:tcPr>
            <w:tcW w:w="1307" w:type="dxa"/>
            <w:tcBorders>
              <w:top w:val="double" w:sz="6" w:space="0" w:color="auto"/>
              <w:left w:val="nil"/>
              <w:bottom w:val="single" w:sz="4" w:space="0" w:color="auto"/>
              <w:right w:val="single" w:sz="4" w:space="0" w:color="auto"/>
            </w:tcBorders>
            <w:shd w:val="clear" w:color="auto" w:fill="auto"/>
            <w:vAlign w:val="center"/>
            <w:hideMark/>
          </w:tcPr>
          <w:p w14:paraId="30356211" w14:textId="77777777" w:rsidR="004204BC" w:rsidRPr="007E6C70" w:rsidRDefault="004204BC" w:rsidP="001875D4">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Исполнено на 01.07.24</w:t>
            </w:r>
          </w:p>
        </w:tc>
        <w:tc>
          <w:tcPr>
            <w:tcW w:w="1307" w:type="dxa"/>
            <w:tcBorders>
              <w:top w:val="double" w:sz="6" w:space="0" w:color="auto"/>
              <w:left w:val="nil"/>
              <w:bottom w:val="single" w:sz="4" w:space="0" w:color="auto"/>
              <w:right w:val="single" w:sz="4" w:space="0" w:color="auto"/>
            </w:tcBorders>
            <w:shd w:val="clear" w:color="auto" w:fill="auto"/>
            <w:vAlign w:val="center"/>
            <w:hideMark/>
          </w:tcPr>
          <w:p w14:paraId="0AFFEAE4" w14:textId="77777777" w:rsidR="004204BC" w:rsidRPr="007E6C70" w:rsidRDefault="004204BC" w:rsidP="001875D4">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Исполнено на 01.07.25</w:t>
            </w:r>
          </w:p>
        </w:tc>
        <w:tc>
          <w:tcPr>
            <w:tcW w:w="939" w:type="dxa"/>
            <w:tcBorders>
              <w:top w:val="double" w:sz="6" w:space="0" w:color="auto"/>
              <w:left w:val="nil"/>
              <w:bottom w:val="single" w:sz="4" w:space="0" w:color="auto"/>
              <w:right w:val="double" w:sz="6" w:space="0" w:color="auto"/>
            </w:tcBorders>
            <w:shd w:val="clear" w:color="auto" w:fill="auto"/>
            <w:vAlign w:val="center"/>
            <w:hideMark/>
          </w:tcPr>
          <w:p w14:paraId="16E2E69A" w14:textId="77777777" w:rsidR="004204BC" w:rsidRPr="007E6C70" w:rsidRDefault="004204BC" w:rsidP="001875D4">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 %</w:t>
            </w:r>
          </w:p>
        </w:tc>
      </w:tr>
      <w:tr w:rsidR="007E6C70" w:rsidRPr="007E6C70" w14:paraId="518F5CD6" w14:textId="77777777" w:rsidTr="001875D4">
        <w:trPr>
          <w:trHeight w:hRule="exact" w:val="255"/>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5CDCFEEE" w14:textId="77777777" w:rsidR="004204BC" w:rsidRPr="007E6C70" w:rsidRDefault="004204BC" w:rsidP="001875D4">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Доходы бюджета, из них:</w:t>
            </w:r>
          </w:p>
        </w:tc>
        <w:tc>
          <w:tcPr>
            <w:tcW w:w="1307" w:type="dxa"/>
            <w:tcBorders>
              <w:top w:val="nil"/>
              <w:left w:val="nil"/>
              <w:bottom w:val="single" w:sz="4" w:space="0" w:color="auto"/>
              <w:right w:val="single" w:sz="4" w:space="0" w:color="auto"/>
            </w:tcBorders>
            <w:shd w:val="clear" w:color="auto" w:fill="auto"/>
            <w:vAlign w:val="center"/>
            <w:hideMark/>
          </w:tcPr>
          <w:p w14:paraId="252CDE28"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67 760,2 </w:t>
            </w:r>
          </w:p>
        </w:tc>
        <w:tc>
          <w:tcPr>
            <w:tcW w:w="1307" w:type="dxa"/>
            <w:tcBorders>
              <w:top w:val="nil"/>
              <w:left w:val="nil"/>
              <w:bottom w:val="single" w:sz="4" w:space="0" w:color="auto"/>
              <w:right w:val="single" w:sz="4" w:space="0" w:color="auto"/>
            </w:tcBorders>
            <w:shd w:val="clear" w:color="auto" w:fill="auto"/>
            <w:vAlign w:val="center"/>
            <w:hideMark/>
          </w:tcPr>
          <w:p w14:paraId="45537B60"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60 330,8 </w:t>
            </w:r>
          </w:p>
        </w:tc>
        <w:tc>
          <w:tcPr>
            <w:tcW w:w="939" w:type="dxa"/>
            <w:tcBorders>
              <w:top w:val="nil"/>
              <w:left w:val="nil"/>
              <w:bottom w:val="single" w:sz="4" w:space="0" w:color="auto"/>
              <w:right w:val="double" w:sz="6" w:space="0" w:color="auto"/>
            </w:tcBorders>
            <w:shd w:val="clear" w:color="auto" w:fill="auto"/>
            <w:vAlign w:val="center"/>
            <w:hideMark/>
          </w:tcPr>
          <w:p w14:paraId="2EB0D95C"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-11,0 </w:t>
            </w:r>
          </w:p>
        </w:tc>
      </w:tr>
      <w:tr w:rsidR="007E6C70" w:rsidRPr="007E6C70" w14:paraId="79D5D745" w14:textId="77777777" w:rsidTr="001875D4">
        <w:trPr>
          <w:trHeight w:hRule="exact" w:val="255"/>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03E96359" w14:textId="77777777" w:rsidR="004204BC" w:rsidRPr="007E6C70" w:rsidRDefault="004204BC" w:rsidP="001875D4">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налоговые и неналоговые доходы</w:t>
            </w:r>
          </w:p>
        </w:tc>
        <w:tc>
          <w:tcPr>
            <w:tcW w:w="1307" w:type="dxa"/>
            <w:tcBorders>
              <w:top w:val="nil"/>
              <w:left w:val="nil"/>
              <w:bottom w:val="single" w:sz="4" w:space="0" w:color="auto"/>
              <w:right w:val="single" w:sz="4" w:space="0" w:color="auto"/>
            </w:tcBorders>
            <w:shd w:val="clear" w:color="auto" w:fill="auto"/>
            <w:vAlign w:val="center"/>
            <w:hideMark/>
          </w:tcPr>
          <w:p w14:paraId="2B950C80"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47 284,2 </w:t>
            </w:r>
          </w:p>
        </w:tc>
        <w:tc>
          <w:tcPr>
            <w:tcW w:w="1307" w:type="dxa"/>
            <w:tcBorders>
              <w:top w:val="nil"/>
              <w:left w:val="nil"/>
              <w:bottom w:val="single" w:sz="4" w:space="0" w:color="auto"/>
              <w:right w:val="single" w:sz="4" w:space="0" w:color="auto"/>
            </w:tcBorders>
            <w:shd w:val="clear" w:color="auto" w:fill="auto"/>
            <w:vAlign w:val="center"/>
            <w:hideMark/>
          </w:tcPr>
          <w:p w14:paraId="100D42B3"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43 450,8 </w:t>
            </w:r>
          </w:p>
        </w:tc>
        <w:tc>
          <w:tcPr>
            <w:tcW w:w="939" w:type="dxa"/>
            <w:tcBorders>
              <w:top w:val="nil"/>
              <w:left w:val="nil"/>
              <w:bottom w:val="single" w:sz="4" w:space="0" w:color="auto"/>
              <w:right w:val="double" w:sz="6" w:space="0" w:color="auto"/>
            </w:tcBorders>
            <w:shd w:val="clear" w:color="auto" w:fill="auto"/>
            <w:vAlign w:val="center"/>
            <w:hideMark/>
          </w:tcPr>
          <w:p w14:paraId="67C48958"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-8,1 </w:t>
            </w:r>
          </w:p>
        </w:tc>
      </w:tr>
      <w:tr w:rsidR="007E6C70" w:rsidRPr="007E6C70" w14:paraId="444E4746" w14:textId="77777777" w:rsidTr="001875D4">
        <w:trPr>
          <w:trHeight w:hRule="exact" w:val="255"/>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1BB07E43" w14:textId="77777777" w:rsidR="004204BC" w:rsidRPr="007E6C70" w:rsidRDefault="004204BC" w:rsidP="001875D4">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поступления из других бюджетов</w:t>
            </w:r>
          </w:p>
        </w:tc>
        <w:tc>
          <w:tcPr>
            <w:tcW w:w="1307" w:type="dxa"/>
            <w:tcBorders>
              <w:top w:val="nil"/>
              <w:left w:val="nil"/>
              <w:bottom w:val="single" w:sz="4" w:space="0" w:color="auto"/>
              <w:right w:val="single" w:sz="4" w:space="0" w:color="auto"/>
            </w:tcBorders>
            <w:shd w:val="clear" w:color="auto" w:fill="auto"/>
            <w:vAlign w:val="center"/>
            <w:hideMark/>
          </w:tcPr>
          <w:p w14:paraId="5CE87E1F"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18 892,9 </w:t>
            </w:r>
          </w:p>
        </w:tc>
        <w:tc>
          <w:tcPr>
            <w:tcW w:w="1307" w:type="dxa"/>
            <w:tcBorders>
              <w:top w:val="nil"/>
              <w:left w:val="nil"/>
              <w:bottom w:val="single" w:sz="4" w:space="0" w:color="auto"/>
              <w:right w:val="single" w:sz="4" w:space="0" w:color="auto"/>
            </w:tcBorders>
            <w:shd w:val="clear" w:color="auto" w:fill="auto"/>
            <w:vAlign w:val="center"/>
            <w:hideMark/>
          </w:tcPr>
          <w:p w14:paraId="5E3B446D"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16 074,4 </w:t>
            </w:r>
          </w:p>
        </w:tc>
        <w:tc>
          <w:tcPr>
            <w:tcW w:w="939" w:type="dxa"/>
            <w:tcBorders>
              <w:top w:val="nil"/>
              <w:left w:val="nil"/>
              <w:bottom w:val="single" w:sz="4" w:space="0" w:color="auto"/>
              <w:right w:val="double" w:sz="6" w:space="0" w:color="auto"/>
            </w:tcBorders>
            <w:shd w:val="clear" w:color="auto" w:fill="auto"/>
            <w:vAlign w:val="center"/>
            <w:hideMark/>
          </w:tcPr>
          <w:p w14:paraId="22BCE948"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-14,9 </w:t>
            </w:r>
          </w:p>
        </w:tc>
      </w:tr>
      <w:tr w:rsidR="007E6C70" w:rsidRPr="007E6C70" w14:paraId="7292CA3A" w14:textId="77777777" w:rsidTr="001875D4">
        <w:trPr>
          <w:trHeight w:hRule="exact" w:val="255"/>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0A111349" w14:textId="77777777" w:rsidR="004204BC" w:rsidRPr="007E6C70" w:rsidRDefault="004204BC" w:rsidP="001875D4">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Расходы бюджета</w:t>
            </w:r>
          </w:p>
        </w:tc>
        <w:tc>
          <w:tcPr>
            <w:tcW w:w="1307" w:type="dxa"/>
            <w:tcBorders>
              <w:top w:val="nil"/>
              <w:left w:val="nil"/>
              <w:bottom w:val="single" w:sz="4" w:space="0" w:color="auto"/>
              <w:right w:val="single" w:sz="4" w:space="0" w:color="auto"/>
            </w:tcBorders>
            <w:shd w:val="clear" w:color="auto" w:fill="auto"/>
            <w:vAlign w:val="center"/>
            <w:hideMark/>
          </w:tcPr>
          <w:p w14:paraId="4C1D9C9A"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75 775,4 </w:t>
            </w:r>
          </w:p>
        </w:tc>
        <w:tc>
          <w:tcPr>
            <w:tcW w:w="1307" w:type="dxa"/>
            <w:tcBorders>
              <w:top w:val="nil"/>
              <w:left w:val="nil"/>
              <w:bottom w:val="single" w:sz="4" w:space="0" w:color="auto"/>
              <w:right w:val="single" w:sz="4" w:space="0" w:color="auto"/>
            </w:tcBorders>
            <w:shd w:val="clear" w:color="auto" w:fill="auto"/>
            <w:vAlign w:val="center"/>
            <w:hideMark/>
          </w:tcPr>
          <w:p w14:paraId="270DABEB"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79 759,4 </w:t>
            </w:r>
          </w:p>
        </w:tc>
        <w:tc>
          <w:tcPr>
            <w:tcW w:w="939" w:type="dxa"/>
            <w:tcBorders>
              <w:top w:val="nil"/>
              <w:left w:val="nil"/>
              <w:bottom w:val="single" w:sz="4" w:space="0" w:color="auto"/>
              <w:right w:val="double" w:sz="6" w:space="0" w:color="auto"/>
            </w:tcBorders>
            <w:shd w:val="clear" w:color="auto" w:fill="auto"/>
            <w:vAlign w:val="center"/>
            <w:hideMark/>
          </w:tcPr>
          <w:p w14:paraId="52892665"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5,3 </w:t>
            </w:r>
          </w:p>
        </w:tc>
      </w:tr>
      <w:tr w:rsidR="007E6C70" w:rsidRPr="007E6C70" w14:paraId="516CE9B1" w14:textId="77777777" w:rsidTr="001875D4">
        <w:trPr>
          <w:trHeight w:hRule="exact" w:val="255"/>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04651599" w14:textId="77777777" w:rsidR="004204BC" w:rsidRPr="007E6C70" w:rsidRDefault="004204BC" w:rsidP="001875D4">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Результат исполнения бюджета: дефицит (-), профицит (+)</w:t>
            </w:r>
          </w:p>
        </w:tc>
        <w:tc>
          <w:tcPr>
            <w:tcW w:w="1307" w:type="dxa"/>
            <w:tcBorders>
              <w:top w:val="nil"/>
              <w:left w:val="nil"/>
              <w:bottom w:val="single" w:sz="4" w:space="0" w:color="auto"/>
              <w:right w:val="single" w:sz="4" w:space="0" w:color="auto"/>
            </w:tcBorders>
            <w:shd w:val="clear" w:color="auto" w:fill="auto"/>
            <w:noWrap/>
            <w:vAlign w:val="center"/>
            <w:hideMark/>
          </w:tcPr>
          <w:p w14:paraId="34FA523E"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-8 015,2 </w:t>
            </w:r>
          </w:p>
        </w:tc>
        <w:tc>
          <w:tcPr>
            <w:tcW w:w="1307" w:type="dxa"/>
            <w:tcBorders>
              <w:top w:val="nil"/>
              <w:left w:val="nil"/>
              <w:bottom w:val="single" w:sz="4" w:space="0" w:color="auto"/>
              <w:right w:val="single" w:sz="4" w:space="0" w:color="auto"/>
            </w:tcBorders>
            <w:shd w:val="clear" w:color="auto" w:fill="auto"/>
            <w:noWrap/>
            <w:vAlign w:val="center"/>
            <w:hideMark/>
          </w:tcPr>
          <w:p w14:paraId="0231EF31"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-19 428,6 </w:t>
            </w:r>
          </w:p>
        </w:tc>
        <w:tc>
          <w:tcPr>
            <w:tcW w:w="939" w:type="dxa"/>
            <w:tcBorders>
              <w:top w:val="nil"/>
              <w:left w:val="nil"/>
              <w:bottom w:val="single" w:sz="4" w:space="0" w:color="auto"/>
              <w:right w:val="double" w:sz="6" w:space="0" w:color="auto"/>
            </w:tcBorders>
            <w:shd w:val="clear" w:color="auto" w:fill="auto"/>
            <w:vAlign w:val="center"/>
            <w:hideMark/>
          </w:tcPr>
          <w:p w14:paraId="50B1D609"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в 2,4 р.</w:t>
            </w:r>
          </w:p>
        </w:tc>
      </w:tr>
      <w:tr w:rsidR="007E6C70" w:rsidRPr="007E6C70" w14:paraId="30A62DF9" w14:textId="77777777" w:rsidTr="001875D4">
        <w:trPr>
          <w:trHeight w:val="294"/>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A4E14A6" w14:textId="77777777" w:rsidR="004204BC" w:rsidRPr="007E6C70" w:rsidRDefault="004204BC" w:rsidP="001875D4">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Источники финансирования дефицита (направления профицита), в том числе:</w:t>
            </w:r>
          </w:p>
        </w:tc>
        <w:tc>
          <w:tcPr>
            <w:tcW w:w="1307" w:type="dxa"/>
            <w:tcBorders>
              <w:top w:val="nil"/>
              <w:left w:val="nil"/>
              <w:bottom w:val="single" w:sz="4" w:space="0" w:color="auto"/>
              <w:right w:val="single" w:sz="4" w:space="0" w:color="auto"/>
            </w:tcBorders>
            <w:shd w:val="clear" w:color="auto" w:fill="auto"/>
            <w:noWrap/>
            <w:vAlign w:val="center"/>
            <w:hideMark/>
          </w:tcPr>
          <w:p w14:paraId="007B0CFC"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8 015,2 </w:t>
            </w:r>
          </w:p>
        </w:tc>
        <w:tc>
          <w:tcPr>
            <w:tcW w:w="1307" w:type="dxa"/>
            <w:tcBorders>
              <w:top w:val="nil"/>
              <w:left w:val="nil"/>
              <w:bottom w:val="single" w:sz="4" w:space="0" w:color="auto"/>
              <w:right w:val="single" w:sz="4" w:space="0" w:color="auto"/>
            </w:tcBorders>
            <w:shd w:val="clear" w:color="auto" w:fill="auto"/>
            <w:noWrap/>
            <w:vAlign w:val="center"/>
            <w:hideMark/>
          </w:tcPr>
          <w:p w14:paraId="0BADC983"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19 428,6 </w:t>
            </w:r>
          </w:p>
        </w:tc>
        <w:tc>
          <w:tcPr>
            <w:tcW w:w="939" w:type="dxa"/>
            <w:tcBorders>
              <w:top w:val="nil"/>
              <w:left w:val="nil"/>
              <w:bottom w:val="single" w:sz="4" w:space="0" w:color="auto"/>
              <w:right w:val="double" w:sz="6" w:space="0" w:color="auto"/>
            </w:tcBorders>
            <w:shd w:val="clear" w:color="auto" w:fill="auto"/>
            <w:vAlign w:val="center"/>
            <w:hideMark/>
          </w:tcPr>
          <w:p w14:paraId="25184F47"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в 2,4 р. </w:t>
            </w:r>
          </w:p>
        </w:tc>
      </w:tr>
      <w:tr w:rsidR="007E6C70" w:rsidRPr="007E6C70" w14:paraId="4FFEE0BF" w14:textId="77777777" w:rsidTr="001875D4">
        <w:trPr>
          <w:trHeight w:val="202"/>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723E7D1D" w14:textId="77777777" w:rsidR="004204BC" w:rsidRPr="007E6C70" w:rsidRDefault="004204BC" w:rsidP="001875D4">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кредиты кредитных организаций в валюте РФ (сальдо «привлечено» минус «погашено»)</w:t>
            </w:r>
          </w:p>
        </w:tc>
        <w:tc>
          <w:tcPr>
            <w:tcW w:w="1307" w:type="dxa"/>
            <w:tcBorders>
              <w:top w:val="nil"/>
              <w:left w:val="nil"/>
              <w:bottom w:val="single" w:sz="4" w:space="0" w:color="auto"/>
              <w:right w:val="single" w:sz="4" w:space="0" w:color="auto"/>
            </w:tcBorders>
            <w:shd w:val="clear" w:color="auto" w:fill="auto"/>
            <w:vAlign w:val="center"/>
            <w:hideMark/>
          </w:tcPr>
          <w:p w14:paraId="6252A6F3"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4 800,1 </w:t>
            </w:r>
          </w:p>
        </w:tc>
        <w:tc>
          <w:tcPr>
            <w:tcW w:w="1307" w:type="dxa"/>
            <w:tcBorders>
              <w:top w:val="nil"/>
              <w:left w:val="nil"/>
              <w:bottom w:val="single" w:sz="4" w:space="0" w:color="auto"/>
              <w:right w:val="single" w:sz="4" w:space="0" w:color="auto"/>
            </w:tcBorders>
            <w:shd w:val="clear" w:color="auto" w:fill="auto"/>
            <w:vAlign w:val="center"/>
            <w:hideMark/>
          </w:tcPr>
          <w:p w14:paraId="17DB9F9B"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8 358,3 </w:t>
            </w:r>
          </w:p>
        </w:tc>
        <w:tc>
          <w:tcPr>
            <w:tcW w:w="939" w:type="dxa"/>
            <w:tcBorders>
              <w:top w:val="nil"/>
              <w:left w:val="nil"/>
              <w:bottom w:val="single" w:sz="4" w:space="0" w:color="auto"/>
              <w:right w:val="double" w:sz="6" w:space="0" w:color="auto"/>
            </w:tcBorders>
            <w:shd w:val="clear" w:color="auto" w:fill="auto"/>
            <w:vAlign w:val="center"/>
            <w:hideMark/>
          </w:tcPr>
          <w:p w14:paraId="5F86C34A"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174,1 </w:t>
            </w:r>
          </w:p>
        </w:tc>
      </w:tr>
      <w:tr w:rsidR="007E6C70" w:rsidRPr="007E6C70" w14:paraId="3720EA3B" w14:textId="77777777" w:rsidTr="001875D4">
        <w:trPr>
          <w:trHeight w:val="393"/>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0000EAB0" w14:textId="77777777" w:rsidR="004204BC" w:rsidRPr="007E6C70" w:rsidRDefault="004204BC" w:rsidP="001875D4">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бюджетные кредиты из других бюджетов бюджетной системы РФ (сальдо «привлечено» минус «погашено»)</w:t>
            </w:r>
          </w:p>
        </w:tc>
        <w:tc>
          <w:tcPr>
            <w:tcW w:w="1307" w:type="dxa"/>
            <w:tcBorders>
              <w:top w:val="nil"/>
              <w:left w:val="nil"/>
              <w:bottom w:val="single" w:sz="4" w:space="0" w:color="auto"/>
              <w:right w:val="single" w:sz="4" w:space="0" w:color="auto"/>
            </w:tcBorders>
            <w:shd w:val="clear" w:color="auto" w:fill="auto"/>
            <w:vAlign w:val="center"/>
            <w:hideMark/>
          </w:tcPr>
          <w:p w14:paraId="3E38199C"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4 032,6 </w:t>
            </w:r>
          </w:p>
        </w:tc>
        <w:tc>
          <w:tcPr>
            <w:tcW w:w="1307" w:type="dxa"/>
            <w:tcBorders>
              <w:top w:val="nil"/>
              <w:left w:val="nil"/>
              <w:bottom w:val="single" w:sz="4" w:space="0" w:color="auto"/>
              <w:right w:val="single" w:sz="4" w:space="0" w:color="auto"/>
            </w:tcBorders>
            <w:shd w:val="clear" w:color="auto" w:fill="auto"/>
            <w:vAlign w:val="center"/>
            <w:hideMark/>
          </w:tcPr>
          <w:p w14:paraId="093B4DF1"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10 521,9 </w:t>
            </w:r>
          </w:p>
        </w:tc>
        <w:tc>
          <w:tcPr>
            <w:tcW w:w="939" w:type="dxa"/>
            <w:tcBorders>
              <w:top w:val="nil"/>
              <w:left w:val="nil"/>
              <w:bottom w:val="single" w:sz="4" w:space="0" w:color="auto"/>
              <w:right w:val="double" w:sz="6" w:space="0" w:color="auto"/>
            </w:tcBorders>
            <w:shd w:val="clear" w:color="auto" w:fill="auto"/>
            <w:vAlign w:val="center"/>
            <w:hideMark/>
          </w:tcPr>
          <w:p w14:paraId="4329D6C4"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в 2,6 р. </w:t>
            </w:r>
          </w:p>
        </w:tc>
      </w:tr>
      <w:tr w:rsidR="007E6C70" w:rsidRPr="007E6C70" w14:paraId="74780D2F" w14:textId="77777777" w:rsidTr="001875D4">
        <w:trPr>
          <w:trHeight w:val="301"/>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04C6A8C9" w14:textId="77777777" w:rsidR="004204BC" w:rsidRPr="007E6C70" w:rsidRDefault="004204BC" w:rsidP="001875D4">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изменение остатков средств на счетах по учету средств бюджетов</w:t>
            </w:r>
          </w:p>
        </w:tc>
        <w:tc>
          <w:tcPr>
            <w:tcW w:w="1307" w:type="dxa"/>
            <w:tcBorders>
              <w:top w:val="nil"/>
              <w:left w:val="nil"/>
              <w:bottom w:val="single" w:sz="4" w:space="0" w:color="auto"/>
              <w:right w:val="single" w:sz="4" w:space="0" w:color="auto"/>
            </w:tcBorders>
            <w:shd w:val="clear" w:color="auto" w:fill="auto"/>
            <w:vAlign w:val="center"/>
            <w:hideMark/>
          </w:tcPr>
          <w:p w14:paraId="5445E835"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-163,4 </w:t>
            </w:r>
          </w:p>
        </w:tc>
        <w:tc>
          <w:tcPr>
            <w:tcW w:w="1307" w:type="dxa"/>
            <w:tcBorders>
              <w:top w:val="nil"/>
              <w:left w:val="nil"/>
              <w:bottom w:val="single" w:sz="4" w:space="0" w:color="auto"/>
              <w:right w:val="single" w:sz="4" w:space="0" w:color="auto"/>
            </w:tcBorders>
            <w:shd w:val="clear" w:color="auto" w:fill="auto"/>
            <w:vAlign w:val="center"/>
            <w:hideMark/>
          </w:tcPr>
          <w:p w14:paraId="18EA1425"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700,1 </w:t>
            </w:r>
          </w:p>
        </w:tc>
        <w:tc>
          <w:tcPr>
            <w:tcW w:w="939" w:type="dxa"/>
            <w:tcBorders>
              <w:top w:val="nil"/>
              <w:left w:val="nil"/>
              <w:bottom w:val="single" w:sz="4" w:space="0" w:color="auto"/>
              <w:right w:val="double" w:sz="6" w:space="0" w:color="auto"/>
            </w:tcBorders>
            <w:shd w:val="clear" w:color="auto" w:fill="auto"/>
            <w:vAlign w:val="center"/>
            <w:hideMark/>
          </w:tcPr>
          <w:p w14:paraId="67138F94" w14:textId="77777777" w:rsidR="004204BC" w:rsidRPr="007E6C70" w:rsidRDefault="004204BC" w:rsidP="001875D4">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 </w:t>
            </w:r>
          </w:p>
        </w:tc>
      </w:tr>
      <w:tr w:rsidR="004204BC" w:rsidRPr="007E6C70" w14:paraId="267C3BB5" w14:textId="77777777" w:rsidTr="001875D4">
        <w:trPr>
          <w:trHeight w:val="1202"/>
        </w:trPr>
        <w:tc>
          <w:tcPr>
            <w:tcW w:w="6356" w:type="dxa"/>
            <w:tcBorders>
              <w:top w:val="nil"/>
              <w:left w:val="double" w:sz="6" w:space="0" w:color="auto"/>
              <w:bottom w:val="double" w:sz="6" w:space="0" w:color="auto"/>
              <w:right w:val="single" w:sz="4" w:space="0" w:color="auto"/>
            </w:tcBorders>
            <w:shd w:val="clear" w:color="auto" w:fill="auto"/>
            <w:vAlign w:val="center"/>
            <w:hideMark/>
          </w:tcPr>
          <w:p w14:paraId="3C9EBDE8" w14:textId="77777777" w:rsidR="004204BC" w:rsidRPr="007E6C70" w:rsidRDefault="004204BC" w:rsidP="001875D4">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307" w:type="dxa"/>
            <w:tcBorders>
              <w:top w:val="nil"/>
              <w:left w:val="nil"/>
              <w:bottom w:val="double" w:sz="6" w:space="0" w:color="auto"/>
              <w:right w:val="single" w:sz="4" w:space="0" w:color="auto"/>
            </w:tcBorders>
            <w:shd w:val="clear" w:color="auto" w:fill="auto"/>
            <w:vAlign w:val="center"/>
            <w:hideMark/>
          </w:tcPr>
          <w:p w14:paraId="30E8549C"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-654,2 </w:t>
            </w:r>
          </w:p>
        </w:tc>
        <w:tc>
          <w:tcPr>
            <w:tcW w:w="1307" w:type="dxa"/>
            <w:tcBorders>
              <w:top w:val="nil"/>
              <w:left w:val="nil"/>
              <w:bottom w:val="double" w:sz="6" w:space="0" w:color="auto"/>
              <w:right w:val="single" w:sz="4" w:space="0" w:color="auto"/>
            </w:tcBorders>
            <w:shd w:val="clear" w:color="auto" w:fill="auto"/>
            <w:vAlign w:val="center"/>
            <w:hideMark/>
          </w:tcPr>
          <w:p w14:paraId="5C02AAA7"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-151,7 </w:t>
            </w:r>
          </w:p>
        </w:tc>
        <w:tc>
          <w:tcPr>
            <w:tcW w:w="939" w:type="dxa"/>
            <w:tcBorders>
              <w:top w:val="nil"/>
              <w:left w:val="nil"/>
              <w:bottom w:val="double" w:sz="6" w:space="0" w:color="auto"/>
              <w:right w:val="double" w:sz="6" w:space="0" w:color="auto"/>
            </w:tcBorders>
            <w:shd w:val="clear" w:color="auto" w:fill="auto"/>
            <w:vAlign w:val="center"/>
            <w:hideMark/>
          </w:tcPr>
          <w:p w14:paraId="6D59BB88" w14:textId="77777777" w:rsidR="004204BC" w:rsidRPr="007E6C70" w:rsidRDefault="004204BC" w:rsidP="001875D4">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-76,8 </w:t>
            </w:r>
          </w:p>
        </w:tc>
      </w:tr>
    </w:tbl>
    <w:p w14:paraId="20C0D62A" w14:textId="77777777" w:rsidR="004204BC" w:rsidRPr="007E6C70" w:rsidRDefault="004204BC" w:rsidP="00990C23">
      <w:pPr>
        <w:pStyle w:val="ad"/>
        <w:ind w:firstLine="709"/>
        <w:jc w:val="both"/>
        <w:rPr>
          <w:rFonts w:ascii="Times New Roman" w:hAnsi="Times New Roman"/>
          <w:sz w:val="28"/>
          <w:szCs w:val="28"/>
        </w:rPr>
      </w:pPr>
    </w:p>
    <w:p w14:paraId="2A61AA5C" w14:textId="36273B7F" w:rsidR="0003614A" w:rsidRPr="007E6C70" w:rsidRDefault="0003614A" w:rsidP="009B276B">
      <w:pPr>
        <w:pStyle w:val="ad"/>
        <w:ind w:firstLine="709"/>
        <w:jc w:val="both"/>
        <w:rPr>
          <w:rFonts w:ascii="Times New Roman" w:hAnsi="Times New Roman"/>
          <w:sz w:val="28"/>
          <w:szCs w:val="28"/>
        </w:rPr>
      </w:pPr>
      <w:r w:rsidRPr="007E6C70">
        <w:rPr>
          <w:rFonts w:ascii="Times New Roman" w:hAnsi="Times New Roman"/>
          <w:sz w:val="28"/>
          <w:szCs w:val="28"/>
        </w:rPr>
        <w:t xml:space="preserve">На </w:t>
      </w:r>
      <w:r w:rsidR="000B3687" w:rsidRPr="007E6C70">
        <w:rPr>
          <w:rFonts w:ascii="Times New Roman" w:hAnsi="Times New Roman"/>
          <w:sz w:val="28"/>
          <w:szCs w:val="28"/>
        </w:rPr>
        <w:t>финансирование</w:t>
      </w:r>
      <w:r w:rsidRPr="007E6C70">
        <w:rPr>
          <w:rFonts w:ascii="Times New Roman" w:hAnsi="Times New Roman"/>
          <w:sz w:val="28"/>
          <w:szCs w:val="28"/>
        </w:rPr>
        <w:t xml:space="preserve"> дефицита областного бюджета в отчетном периоде</w:t>
      </w:r>
      <w:r w:rsidR="000B3687" w:rsidRPr="007E6C70">
        <w:rPr>
          <w:rFonts w:ascii="Times New Roman" w:hAnsi="Times New Roman"/>
          <w:sz w:val="28"/>
          <w:szCs w:val="28"/>
        </w:rPr>
        <w:t xml:space="preserve">, как и в соответствующем периоде 2024 года, </w:t>
      </w:r>
      <w:r w:rsidRPr="007E6C70">
        <w:rPr>
          <w:rFonts w:ascii="Times New Roman" w:hAnsi="Times New Roman"/>
          <w:sz w:val="28"/>
          <w:szCs w:val="28"/>
        </w:rPr>
        <w:t xml:space="preserve">направлены </w:t>
      </w:r>
      <w:r w:rsidR="00633229" w:rsidRPr="007E6C70">
        <w:rPr>
          <w:rFonts w:ascii="Times New Roman" w:hAnsi="Times New Roman"/>
          <w:sz w:val="28"/>
          <w:szCs w:val="28"/>
        </w:rPr>
        <w:t xml:space="preserve">в основном </w:t>
      </w:r>
      <w:r w:rsidRPr="007E6C70">
        <w:rPr>
          <w:rFonts w:ascii="Times New Roman" w:hAnsi="Times New Roman"/>
          <w:sz w:val="28"/>
          <w:szCs w:val="28"/>
        </w:rPr>
        <w:t>заемные средства, привлеченные в виде бюджетных кредитов из федерального бюджета</w:t>
      </w:r>
      <w:r w:rsidR="00633229" w:rsidRPr="007E6C70">
        <w:rPr>
          <w:rFonts w:ascii="Times New Roman" w:hAnsi="Times New Roman"/>
          <w:sz w:val="28"/>
          <w:szCs w:val="28"/>
        </w:rPr>
        <w:t xml:space="preserve"> и кредиты кредитных организаций.</w:t>
      </w:r>
      <w:r w:rsidR="00F41BAA" w:rsidRPr="007E6C70">
        <w:rPr>
          <w:rFonts w:ascii="Times New Roman" w:hAnsi="Times New Roman"/>
          <w:sz w:val="28"/>
          <w:szCs w:val="28"/>
        </w:rPr>
        <w:t xml:space="preserve"> Также в отчетном периоде</w:t>
      </w:r>
      <w:r w:rsidR="00C66F41" w:rsidRPr="007E6C70">
        <w:rPr>
          <w:rFonts w:ascii="Times New Roman" w:hAnsi="Times New Roman"/>
          <w:sz w:val="28"/>
          <w:szCs w:val="28"/>
        </w:rPr>
        <w:t xml:space="preserve"> </w:t>
      </w:r>
      <w:r w:rsidR="00EF1172" w:rsidRPr="007E6C70">
        <w:rPr>
          <w:rFonts w:ascii="Times New Roman" w:hAnsi="Times New Roman"/>
          <w:sz w:val="28"/>
          <w:szCs w:val="28"/>
        </w:rPr>
        <w:t xml:space="preserve">на финансирование дефицита </w:t>
      </w:r>
      <w:r w:rsidR="00C66F41" w:rsidRPr="007E6C70">
        <w:rPr>
          <w:rFonts w:ascii="Times New Roman" w:hAnsi="Times New Roman"/>
          <w:sz w:val="28"/>
          <w:szCs w:val="28"/>
        </w:rPr>
        <w:t>направлены неиспользованные остатки средств на счете по учету средств областного по состоянию на 01.01.2025 в сумме 700,1 млн.руб.</w:t>
      </w:r>
      <w:r w:rsidR="00EF1172" w:rsidRPr="007E6C70">
        <w:rPr>
          <w:rFonts w:ascii="Times New Roman" w:hAnsi="Times New Roman"/>
          <w:sz w:val="28"/>
          <w:szCs w:val="28"/>
        </w:rPr>
        <w:t xml:space="preserve"> При этом осуществлен возврат ранее заимствованных средств на лицевые счета государственных казенных, бюджетных, автономных учреждений и иных организаций, </w:t>
      </w:r>
      <w:r w:rsidR="00923B5C" w:rsidRPr="007E6C70">
        <w:rPr>
          <w:rFonts w:ascii="Times New Roman" w:hAnsi="Times New Roman"/>
          <w:sz w:val="28"/>
          <w:szCs w:val="28"/>
        </w:rPr>
        <w:t>открытых в органах Федерального казначейства, в сумме 151,7 млн.руб.</w:t>
      </w:r>
    </w:p>
    <w:p w14:paraId="1D0A2554" w14:textId="1B548E0A" w:rsidR="0003614A" w:rsidRPr="007E6C70" w:rsidRDefault="0003614A" w:rsidP="009B276B">
      <w:pPr>
        <w:pStyle w:val="ad"/>
        <w:ind w:firstLine="709"/>
        <w:jc w:val="both"/>
        <w:rPr>
          <w:rFonts w:ascii="Times New Roman" w:hAnsi="Times New Roman"/>
          <w:sz w:val="28"/>
          <w:szCs w:val="28"/>
        </w:rPr>
      </w:pPr>
      <w:r w:rsidRPr="007E6C70">
        <w:rPr>
          <w:rFonts w:ascii="Times New Roman" w:hAnsi="Times New Roman"/>
          <w:sz w:val="28"/>
          <w:szCs w:val="28"/>
        </w:rPr>
        <w:t>Сведения о привлечении и погашении бюджетных и коммерческих кредитов в составе областного бюджета представлены в разделе «</w:t>
      </w:r>
      <w:hyperlink w:anchor="_5._Состояние_государственного" w:history="1">
        <w:r w:rsidRPr="007E6C70">
          <w:rPr>
            <w:rStyle w:val="afb"/>
            <w:rFonts w:ascii="Times New Roman" w:hAnsi="Times New Roman"/>
            <w:color w:val="auto"/>
            <w:sz w:val="28"/>
            <w:szCs w:val="28"/>
          </w:rPr>
          <w:t>Состояние государственного внутреннего долга Архангельской области</w:t>
        </w:r>
      </w:hyperlink>
      <w:r w:rsidRPr="007E6C70">
        <w:rPr>
          <w:rFonts w:ascii="Times New Roman" w:hAnsi="Times New Roman"/>
          <w:sz w:val="28"/>
          <w:szCs w:val="28"/>
        </w:rPr>
        <w:t>» настоящего заключения.</w:t>
      </w:r>
    </w:p>
    <w:p w14:paraId="2946C230" w14:textId="1A69A01F" w:rsidR="0003614A" w:rsidRPr="007E6C70" w:rsidRDefault="0003614A" w:rsidP="005D62A6">
      <w:pPr>
        <w:pStyle w:val="ad"/>
        <w:ind w:firstLine="709"/>
        <w:jc w:val="both"/>
        <w:rPr>
          <w:rFonts w:ascii="Times New Roman" w:hAnsi="Times New Roman"/>
          <w:sz w:val="28"/>
          <w:szCs w:val="28"/>
        </w:rPr>
      </w:pPr>
      <w:r w:rsidRPr="007E6C70">
        <w:rPr>
          <w:rFonts w:ascii="Times New Roman" w:hAnsi="Times New Roman"/>
          <w:sz w:val="28"/>
          <w:szCs w:val="28"/>
        </w:rPr>
        <w:t xml:space="preserve">Ежемесячное исполнение (без нарастающего итога) областного бюджета за I </w:t>
      </w:r>
      <w:r w:rsidR="00CD5E40" w:rsidRPr="007E6C70">
        <w:rPr>
          <w:rFonts w:ascii="Times New Roman" w:hAnsi="Times New Roman"/>
          <w:sz w:val="28"/>
          <w:szCs w:val="28"/>
        </w:rPr>
        <w:t>полугодие</w:t>
      </w:r>
      <w:r w:rsidRPr="007E6C70">
        <w:rPr>
          <w:rFonts w:ascii="Times New Roman" w:hAnsi="Times New Roman"/>
          <w:sz w:val="28"/>
          <w:szCs w:val="28"/>
        </w:rPr>
        <w:t xml:space="preserve"> 2025 года приведено </w:t>
      </w:r>
      <w:r w:rsidR="005D62A6" w:rsidRPr="007E6C70">
        <w:rPr>
          <w:rFonts w:ascii="Times New Roman" w:hAnsi="Times New Roman"/>
          <w:sz w:val="28"/>
          <w:szCs w:val="28"/>
        </w:rPr>
        <w:t>на</w:t>
      </w:r>
      <w:r w:rsidRPr="007E6C70">
        <w:rPr>
          <w:rFonts w:ascii="Times New Roman" w:hAnsi="Times New Roman"/>
          <w:sz w:val="28"/>
          <w:szCs w:val="28"/>
        </w:rPr>
        <w:t xml:space="preserve"> </w:t>
      </w:r>
      <w:r w:rsidR="005D62A6" w:rsidRPr="007E6C70">
        <w:rPr>
          <w:rFonts w:ascii="Times New Roman" w:hAnsi="Times New Roman"/>
          <w:sz w:val="28"/>
          <w:szCs w:val="28"/>
        </w:rPr>
        <w:t>рисунке</w:t>
      </w:r>
      <w:r w:rsidRPr="007E6C70">
        <w:rPr>
          <w:rFonts w:ascii="Times New Roman" w:hAnsi="Times New Roman"/>
          <w:sz w:val="28"/>
          <w:szCs w:val="28"/>
        </w:rPr>
        <w:t xml:space="preserve"> </w:t>
      </w:r>
      <w:r w:rsidR="002256B1" w:rsidRPr="007E6C70">
        <w:rPr>
          <w:rFonts w:ascii="Times New Roman" w:hAnsi="Times New Roman"/>
          <w:sz w:val="28"/>
          <w:szCs w:val="28"/>
        </w:rPr>
        <w:t>1</w:t>
      </w:r>
      <w:r w:rsidRPr="007E6C70">
        <w:rPr>
          <w:rFonts w:ascii="Times New Roman" w:hAnsi="Times New Roman"/>
          <w:sz w:val="28"/>
          <w:szCs w:val="28"/>
        </w:rPr>
        <w:t>.</w:t>
      </w:r>
    </w:p>
    <w:p w14:paraId="1A946788" w14:textId="40AE24EF" w:rsidR="0003614A" w:rsidRPr="007E6C70" w:rsidRDefault="00E43AE7" w:rsidP="005D62A6">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lastRenderedPageBreak/>
        <w:drawing>
          <wp:inline distT="0" distB="0" distL="0" distR="0" wp14:anchorId="64940B2E" wp14:editId="6AC83F44">
            <wp:extent cx="6157106" cy="165884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23665" cy="1676779"/>
                    </a:xfrm>
                    <a:prstGeom prst="rect">
                      <a:avLst/>
                    </a:prstGeom>
                    <a:noFill/>
                  </pic:spPr>
                </pic:pic>
              </a:graphicData>
            </a:graphic>
          </wp:inline>
        </w:drawing>
      </w:r>
    </w:p>
    <w:p w14:paraId="4A5499CF" w14:textId="7B1E9A36" w:rsidR="0003614A" w:rsidRPr="007E6C70" w:rsidRDefault="0003614A" w:rsidP="005D62A6">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2256B1" w:rsidRPr="007E6C70">
        <w:rPr>
          <w:rFonts w:ascii="Times New Roman" w:hAnsi="Times New Roman"/>
          <w:b w:val="0"/>
          <w:noProof/>
          <w:sz w:val="24"/>
          <w:szCs w:val="24"/>
        </w:rPr>
        <w:t>1</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Основные параметры исполнения (без нарастающего итога) областного бюджета за январь – </w:t>
      </w:r>
      <w:r w:rsidR="00E43AE7" w:rsidRPr="007E6C70">
        <w:rPr>
          <w:rFonts w:ascii="Times New Roman" w:hAnsi="Times New Roman"/>
          <w:b w:val="0"/>
          <w:sz w:val="24"/>
          <w:szCs w:val="24"/>
        </w:rPr>
        <w:t>июнь</w:t>
      </w:r>
      <w:r w:rsidRPr="007E6C70">
        <w:rPr>
          <w:rFonts w:ascii="Times New Roman" w:hAnsi="Times New Roman"/>
          <w:b w:val="0"/>
          <w:sz w:val="24"/>
          <w:szCs w:val="24"/>
        </w:rPr>
        <w:t xml:space="preserve"> 2025 года, млн.руб.</w:t>
      </w:r>
    </w:p>
    <w:p w14:paraId="2A9D6607" w14:textId="77777777" w:rsidR="0003614A" w:rsidRPr="007E6C70" w:rsidRDefault="0003614A" w:rsidP="005D62A6">
      <w:pPr>
        <w:pStyle w:val="ad"/>
        <w:ind w:firstLine="709"/>
        <w:jc w:val="both"/>
        <w:rPr>
          <w:rFonts w:ascii="Times New Roman" w:hAnsi="Times New Roman"/>
          <w:sz w:val="28"/>
          <w:szCs w:val="28"/>
        </w:rPr>
      </w:pPr>
    </w:p>
    <w:p w14:paraId="735FED7C" w14:textId="0876539C" w:rsidR="0003614A" w:rsidRPr="007E6C70" w:rsidRDefault="00691D61" w:rsidP="005D62A6">
      <w:pPr>
        <w:pStyle w:val="ad"/>
        <w:ind w:firstLine="709"/>
        <w:jc w:val="both"/>
        <w:rPr>
          <w:rFonts w:ascii="Times New Roman" w:hAnsi="Times New Roman"/>
          <w:sz w:val="28"/>
          <w:szCs w:val="28"/>
        </w:rPr>
      </w:pPr>
      <w:r w:rsidRPr="007E6C70">
        <w:rPr>
          <w:rFonts w:ascii="Times New Roman" w:hAnsi="Times New Roman"/>
          <w:sz w:val="28"/>
          <w:szCs w:val="28"/>
        </w:rPr>
        <w:t>В</w:t>
      </w:r>
      <w:r w:rsidR="00C8279E" w:rsidRPr="007E6C70">
        <w:rPr>
          <w:rFonts w:ascii="Times New Roman" w:hAnsi="Times New Roman"/>
          <w:sz w:val="28"/>
          <w:szCs w:val="28"/>
        </w:rPr>
        <w:t xml:space="preserve"> отчетном периоде областной бюджет ежемесячно исполнялся с дефицитом, за исключением марта. Также отмечается значительный дефицит по результатам исполнения бюджета за июнь текущего года, когда расходы бюджета </w:t>
      </w:r>
      <w:r w:rsidR="008C1461" w:rsidRPr="007E6C70">
        <w:rPr>
          <w:rFonts w:ascii="Times New Roman" w:hAnsi="Times New Roman"/>
          <w:sz w:val="28"/>
          <w:szCs w:val="28"/>
        </w:rPr>
        <w:t>в 2,3 раза превысили его доходы, что привело к необходимости привлечения заемных средств, из них в виде кредитов кредитных организаций в сумме 6 700,0 млн.руб.</w:t>
      </w:r>
      <w:r w:rsidR="00BA7851" w:rsidRPr="007E6C70">
        <w:rPr>
          <w:rFonts w:ascii="Times New Roman" w:hAnsi="Times New Roman"/>
          <w:sz w:val="28"/>
          <w:szCs w:val="28"/>
        </w:rPr>
        <w:t xml:space="preserve"> (сальдо «привлечено / погашено).</w:t>
      </w:r>
    </w:p>
    <w:p w14:paraId="7A1D4E6E" w14:textId="6DEC9B0D" w:rsidR="00EC084E" w:rsidRPr="007E6C70" w:rsidRDefault="00260C04" w:rsidP="00EC084E">
      <w:pPr>
        <w:pStyle w:val="10"/>
        <w:keepNext/>
        <w:keepLines/>
        <w:autoSpaceDE/>
        <w:autoSpaceDN/>
        <w:adjustRightInd/>
        <w:spacing w:before="240" w:after="120"/>
        <w:rPr>
          <w:rFonts w:ascii="Times New Roman" w:hAnsi="Times New Roman"/>
          <w:color w:val="auto"/>
          <w:sz w:val="28"/>
          <w:szCs w:val="28"/>
          <w:lang w:val="ru-RU" w:eastAsia="en-US"/>
        </w:rPr>
      </w:pPr>
      <w:bookmarkStart w:id="3" w:name="_Toc104799116"/>
      <w:bookmarkStart w:id="4" w:name="_Toc208570253"/>
      <w:r w:rsidRPr="007E6C70">
        <w:rPr>
          <w:rFonts w:ascii="Times New Roman" w:hAnsi="Times New Roman"/>
          <w:color w:val="auto"/>
          <w:sz w:val="28"/>
          <w:szCs w:val="28"/>
          <w:lang w:val="ru-RU" w:eastAsia="en-US"/>
        </w:rPr>
        <w:t>2</w:t>
      </w:r>
      <w:r w:rsidR="00EC084E" w:rsidRPr="007E6C70">
        <w:rPr>
          <w:rFonts w:ascii="Times New Roman" w:hAnsi="Times New Roman"/>
          <w:color w:val="auto"/>
          <w:sz w:val="28"/>
          <w:szCs w:val="28"/>
          <w:lang w:eastAsia="en-US"/>
        </w:rPr>
        <w:t>. Доходы областного бюджета</w:t>
      </w:r>
      <w:bookmarkEnd w:id="3"/>
      <w:bookmarkEnd w:id="4"/>
    </w:p>
    <w:p w14:paraId="3A93C596" w14:textId="3023B838" w:rsidR="006E1FBC" w:rsidRPr="007E6C70" w:rsidRDefault="006E1FBC" w:rsidP="006E1FBC">
      <w:pPr>
        <w:pStyle w:val="ad"/>
        <w:ind w:firstLine="709"/>
        <w:jc w:val="both"/>
        <w:rPr>
          <w:rFonts w:ascii="Times New Roman" w:hAnsi="Times New Roman"/>
          <w:sz w:val="28"/>
          <w:szCs w:val="28"/>
        </w:rPr>
      </w:pPr>
      <w:bookmarkStart w:id="5" w:name="_3.2._Безвозмездные_поступления"/>
      <w:bookmarkStart w:id="6" w:name="_3._Расходы_областного"/>
      <w:bookmarkStart w:id="7" w:name="_Toc9262569"/>
      <w:bookmarkStart w:id="8" w:name="_Toc104799119"/>
      <w:bookmarkEnd w:id="5"/>
      <w:bookmarkEnd w:id="6"/>
      <w:r w:rsidRPr="007E6C70">
        <w:rPr>
          <w:rFonts w:ascii="Times New Roman" w:hAnsi="Times New Roman"/>
          <w:sz w:val="28"/>
          <w:szCs w:val="28"/>
        </w:rPr>
        <w:t>Согласно представленному Правительством Архангельской области в контрольно-счетную палату отчету об исполнении областного бюджета за первое полугодие 2025 года (далее – Отчет за первое полугодие 2025 года) доходы областного бюджета составили 60 330,</w:t>
      </w:r>
      <w:r w:rsidR="00A36163" w:rsidRPr="007E6C70">
        <w:rPr>
          <w:rFonts w:ascii="Times New Roman" w:hAnsi="Times New Roman"/>
          <w:sz w:val="28"/>
          <w:szCs w:val="28"/>
        </w:rPr>
        <w:t>8</w:t>
      </w:r>
      <w:r w:rsidRPr="007E6C70">
        <w:rPr>
          <w:rFonts w:ascii="Times New Roman" w:hAnsi="Times New Roman"/>
          <w:sz w:val="28"/>
          <w:szCs w:val="28"/>
        </w:rPr>
        <w:t xml:space="preserve"> млн.руб. или 44,1 % к показателям прогнозного поступления доходов, утвержденным областным законом «Об областном бюджете на 2025 год и на плановый период 2026 и 2027 годов» в ред. от 27.05.2025 (далее – Закон «Об областном бюджете»). Годовой кассовый план поступления доходов на отчетную дату выполнен на 43,</w:t>
      </w:r>
      <w:r w:rsidR="0068216D" w:rsidRPr="007E6C70">
        <w:rPr>
          <w:rFonts w:ascii="Times New Roman" w:hAnsi="Times New Roman"/>
          <w:sz w:val="28"/>
          <w:szCs w:val="28"/>
        </w:rPr>
        <w:t>6</w:t>
      </w:r>
      <w:r w:rsidRPr="007E6C70">
        <w:rPr>
          <w:rFonts w:ascii="Times New Roman" w:hAnsi="Times New Roman"/>
          <w:sz w:val="28"/>
          <w:szCs w:val="28"/>
        </w:rPr>
        <w:t> %, к показателям кассового плана поступлений 1-го полугодия исполнение составило 100,2 %.</w:t>
      </w:r>
    </w:p>
    <w:p w14:paraId="520FE807" w14:textId="56AB75CA"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По данным Отчета об исполнении бюджета (ф. 0503117) по состоянию на 01.07.2025 доходы областного бюджета составили 60 332,1 млн.руб., что на 1,3 млн.руб. превышает доходы, отраженные в Отчете за первое полугодие 2025 года. Указанное отклонение представляет собой средства в пути (возвраты из бюджетов муниципальных образований Архангельской области), которые фактически поступили на счет </w:t>
      </w:r>
      <w:r w:rsidR="0068216D" w:rsidRPr="007E6C70">
        <w:rPr>
          <w:rFonts w:ascii="Times New Roman" w:hAnsi="Times New Roman"/>
          <w:sz w:val="28"/>
          <w:szCs w:val="28"/>
        </w:rPr>
        <w:t xml:space="preserve">по учету средств </w:t>
      </w:r>
      <w:r w:rsidRPr="007E6C70">
        <w:rPr>
          <w:rFonts w:ascii="Times New Roman" w:hAnsi="Times New Roman"/>
          <w:sz w:val="28"/>
          <w:szCs w:val="28"/>
        </w:rPr>
        <w:t>областного бюджета в июле, но в соответствии с пунктами 49 и 137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w:t>
      </w:r>
      <w:r w:rsidR="000D4555" w:rsidRPr="007E6C70">
        <w:rPr>
          <w:rFonts w:ascii="Times New Roman" w:hAnsi="Times New Roman"/>
          <w:sz w:val="28"/>
          <w:szCs w:val="28"/>
        </w:rPr>
        <w:t> </w:t>
      </w:r>
      <w:r w:rsidRPr="007E6C70">
        <w:rPr>
          <w:rFonts w:ascii="Times New Roman" w:hAnsi="Times New Roman"/>
          <w:sz w:val="28"/>
          <w:szCs w:val="28"/>
        </w:rPr>
        <w:t>191н подлежат отражению в Отчете об исполнения бюджета по ф. 0503117 за июнь.</w:t>
      </w:r>
    </w:p>
    <w:p w14:paraId="47453AE5" w14:textId="36367A95" w:rsidR="006E1FBC" w:rsidRPr="007E6C70" w:rsidRDefault="00425527" w:rsidP="000D4555">
      <w:pPr>
        <w:pStyle w:val="ad"/>
        <w:ind w:firstLine="709"/>
        <w:jc w:val="both"/>
        <w:rPr>
          <w:rFonts w:ascii="Times New Roman" w:hAnsi="Times New Roman"/>
          <w:sz w:val="28"/>
          <w:szCs w:val="28"/>
        </w:rPr>
      </w:pPr>
      <w:r w:rsidRPr="007E6C70">
        <w:rPr>
          <w:rFonts w:ascii="Times New Roman" w:hAnsi="Times New Roman"/>
          <w:sz w:val="28"/>
          <w:szCs w:val="28"/>
        </w:rPr>
        <w:t>По состоянию на 01.07.2025</w:t>
      </w:r>
      <w:r w:rsidR="006E1FBC" w:rsidRPr="007E6C70">
        <w:rPr>
          <w:rFonts w:ascii="Times New Roman" w:hAnsi="Times New Roman"/>
          <w:sz w:val="28"/>
          <w:szCs w:val="28"/>
        </w:rPr>
        <w:t xml:space="preserve"> прогноз поступления налоговых и неналоговых доходов областного бюджета, утвержден </w:t>
      </w:r>
      <w:r w:rsidR="007757DA" w:rsidRPr="007E6C70">
        <w:rPr>
          <w:rFonts w:ascii="Times New Roman" w:hAnsi="Times New Roman"/>
          <w:sz w:val="28"/>
          <w:szCs w:val="28"/>
        </w:rPr>
        <w:t>З</w:t>
      </w:r>
      <w:r w:rsidR="006E1FBC" w:rsidRPr="007E6C70">
        <w:rPr>
          <w:rFonts w:ascii="Times New Roman" w:hAnsi="Times New Roman"/>
          <w:sz w:val="28"/>
          <w:szCs w:val="28"/>
        </w:rPr>
        <w:t xml:space="preserve">аконом «Об областном бюджете» </w:t>
      </w:r>
      <w:r w:rsidRPr="007E6C70">
        <w:rPr>
          <w:rFonts w:ascii="Times New Roman" w:hAnsi="Times New Roman"/>
          <w:sz w:val="28"/>
          <w:szCs w:val="28"/>
        </w:rPr>
        <w:t xml:space="preserve">в сумме </w:t>
      </w:r>
      <w:r w:rsidR="006E1FBC" w:rsidRPr="007E6C70">
        <w:rPr>
          <w:rFonts w:ascii="Times New Roman" w:hAnsi="Times New Roman"/>
          <w:sz w:val="28"/>
          <w:szCs w:val="28"/>
        </w:rPr>
        <w:t>104 112,5 млн.руб.</w:t>
      </w:r>
      <w:r w:rsidRPr="007E6C70">
        <w:rPr>
          <w:rFonts w:ascii="Times New Roman" w:hAnsi="Times New Roman"/>
          <w:sz w:val="28"/>
          <w:szCs w:val="28"/>
        </w:rPr>
        <w:t xml:space="preserve"> и в течение отчетного периода не корректировался.</w:t>
      </w:r>
      <w:r w:rsidR="006E1FBC" w:rsidRPr="007E6C70">
        <w:rPr>
          <w:rFonts w:ascii="Times New Roman" w:hAnsi="Times New Roman"/>
          <w:sz w:val="28"/>
          <w:szCs w:val="28"/>
        </w:rPr>
        <w:t xml:space="preserve"> </w:t>
      </w:r>
      <w:r w:rsidRPr="007E6C70">
        <w:rPr>
          <w:rFonts w:ascii="Times New Roman" w:hAnsi="Times New Roman"/>
          <w:sz w:val="28"/>
          <w:szCs w:val="28"/>
        </w:rPr>
        <w:t>П</w:t>
      </w:r>
      <w:r w:rsidR="006E1FBC" w:rsidRPr="007E6C70">
        <w:rPr>
          <w:rFonts w:ascii="Times New Roman" w:hAnsi="Times New Roman"/>
          <w:sz w:val="28"/>
          <w:szCs w:val="28"/>
        </w:rPr>
        <w:t xml:space="preserve">рогноз безвозмездных поступлений увеличен на 719,9 млн.руб., в результате он составляет 32 787,5 млн.руб. (областной закон от 27.05.2025 № 236-17-ОЗ). С учетом указанных изменений прогноз поступления доходов областного бюджета </w:t>
      </w:r>
      <w:r w:rsidR="006E1FBC" w:rsidRPr="007E6C70">
        <w:rPr>
          <w:rFonts w:ascii="Times New Roman" w:hAnsi="Times New Roman"/>
          <w:sz w:val="28"/>
          <w:szCs w:val="28"/>
        </w:rPr>
        <w:lastRenderedPageBreak/>
        <w:t xml:space="preserve">на 2025 год, утвержденный </w:t>
      </w:r>
      <w:r w:rsidR="007C2471" w:rsidRPr="007E6C70">
        <w:rPr>
          <w:rFonts w:ascii="Times New Roman" w:hAnsi="Times New Roman"/>
          <w:sz w:val="28"/>
          <w:szCs w:val="28"/>
        </w:rPr>
        <w:t>З</w:t>
      </w:r>
      <w:r w:rsidR="006E1FBC" w:rsidRPr="007E6C70">
        <w:rPr>
          <w:rFonts w:ascii="Times New Roman" w:hAnsi="Times New Roman"/>
          <w:sz w:val="28"/>
          <w:szCs w:val="28"/>
        </w:rPr>
        <w:t>аконом «Об областном бюджете», в целом составил 136 900,0 млн.руб.</w:t>
      </w:r>
    </w:p>
    <w:p w14:paraId="45F141AD" w14:textId="28ED4E35"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Кассовым планом прогноз поступления доходов на 2025 год в целом утвержден в сумме 138 228,7 млн.руб., что на 1 328,7 млн.руб. превышает соответствующие показатели, утвержденные законом «Об областном бюджете», в том числе по следующим поступлениям, представленным в таблице </w:t>
      </w:r>
      <w:r w:rsidR="002256B1" w:rsidRPr="007E6C70">
        <w:rPr>
          <w:rFonts w:ascii="Times New Roman" w:hAnsi="Times New Roman"/>
          <w:sz w:val="28"/>
          <w:szCs w:val="28"/>
        </w:rPr>
        <w:t>3</w:t>
      </w:r>
      <w:r w:rsidRPr="007E6C70">
        <w:rPr>
          <w:rFonts w:ascii="Times New Roman" w:hAnsi="Times New Roman"/>
          <w:sz w:val="28"/>
          <w:szCs w:val="28"/>
          <w:vertAlign w:val="superscript"/>
        </w:rPr>
        <w:footnoteReference w:id="1"/>
      </w:r>
      <w:r w:rsidRPr="007E6C70">
        <w:rPr>
          <w:rFonts w:ascii="Times New Roman" w:hAnsi="Times New Roman"/>
          <w:sz w:val="28"/>
          <w:szCs w:val="28"/>
        </w:rPr>
        <w:t>.</w:t>
      </w:r>
    </w:p>
    <w:p w14:paraId="5371658F" w14:textId="77777777" w:rsidR="006E1FBC" w:rsidRPr="007E6C70" w:rsidRDefault="006E1FBC" w:rsidP="007C2471">
      <w:pPr>
        <w:pStyle w:val="aff0"/>
        <w:spacing w:after="0" w:line="240" w:lineRule="auto"/>
        <w:rPr>
          <w:rFonts w:ascii="Times New Roman" w:hAnsi="Times New Roman"/>
          <w:b w:val="0"/>
          <w:sz w:val="24"/>
          <w:szCs w:val="24"/>
        </w:rPr>
      </w:pPr>
    </w:p>
    <w:p w14:paraId="40520560" w14:textId="7E500B4E"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2256B1" w:rsidRPr="007E6C70">
        <w:rPr>
          <w:rFonts w:ascii="Times New Roman" w:hAnsi="Times New Roman"/>
          <w:b w:val="0"/>
          <w:noProof/>
          <w:sz w:val="24"/>
          <w:szCs w:val="24"/>
        </w:rPr>
        <w:t>3</w:t>
      </w:r>
      <w:r w:rsidRPr="007E6C70">
        <w:rPr>
          <w:rFonts w:ascii="Times New Roman" w:hAnsi="Times New Roman"/>
          <w:b w:val="0"/>
          <w:sz w:val="24"/>
          <w:szCs w:val="24"/>
        </w:rPr>
        <w:fldChar w:fldCharType="end"/>
      </w:r>
      <w:r w:rsidR="007C2471" w:rsidRPr="007E6C70">
        <w:rPr>
          <w:rFonts w:ascii="Times New Roman" w:hAnsi="Times New Roman"/>
          <w:b w:val="0"/>
          <w:sz w:val="24"/>
          <w:szCs w:val="24"/>
        </w:rPr>
        <w:t>.</w:t>
      </w:r>
      <w:r w:rsidRPr="007E6C70">
        <w:rPr>
          <w:rFonts w:ascii="Times New Roman" w:hAnsi="Times New Roman"/>
          <w:b w:val="0"/>
          <w:sz w:val="24"/>
          <w:szCs w:val="24"/>
        </w:rPr>
        <w:t xml:space="preserve"> Отклонение показателей поступления доходов на 2025 год, утвержденных кассовым планом и областным законом «Об областном бюджете», млн.руб.</w:t>
      </w:r>
    </w:p>
    <w:tbl>
      <w:tblPr>
        <w:tblW w:w="990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7915"/>
        <w:gridCol w:w="1985"/>
      </w:tblGrid>
      <w:tr w:rsidR="007E6C70" w:rsidRPr="007E6C70" w14:paraId="52B7899C" w14:textId="77777777" w:rsidTr="000D79E7">
        <w:trPr>
          <w:trHeight w:val="259"/>
          <w:tblHeader/>
        </w:trPr>
        <w:tc>
          <w:tcPr>
            <w:tcW w:w="7915" w:type="dxa"/>
            <w:shd w:val="clear" w:color="auto" w:fill="auto"/>
            <w:vAlign w:val="center"/>
            <w:hideMark/>
          </w:tcPr>
          <w:p w14:paraId="25A51954" w14:textId="391EEB96" w:rsidR="006E1FBC" w:rsidRPr="007E6C70" w:rsidRDefault="000D79E7"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Изменение</w:t>
            </w:r>
            <w:r w:rsidR="006E1FBC" w:rsidRPr="007E6C70">
              <w:rPr>
                <w:rFonts w:ascii="Times New Roman" w:eastAsia="Times New Roman" w:hAnsi="Times New Roman"/>
                <w:lang w:eastAsia="ru-RU"/>
              </w:rPr>
              <w:t xml:space="preserve"> поступлений в областной бюджет</w:t>
            </w:r>
          </w:p>
        </w:tc>
        <w:tc>
          <w:tcPr>
            <w:tcW w:w="1985" w:type="dxa"/>
            <w:shd w:val="clear" w:color="auto" w:fill="auto"/>
            <w:vAlign w:val="center"/>
            <w:hideMark/>
          </w:tcPr>
          <w:p w14:paraId="49C9831B"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Сумма, млн.руб.</w:t>
            </w:r>
          </w:p>
        </w:tc>
      </w:tr>
      <w:tr w:rsidR="007E6C70" w:rsidRPr="007E6C70" w14:paraId="0C888DED" w14:textId="77777777" w:rsidTr="000D79E7">
        <w:trPr>
          <w:trHeight w:hRule="exact" w:val="255"/>
        </w:trPr>
        <w:tc>
          <w:tcPr>
            <w:tcW w:w="7915" w:type="dxa"/>
            <w:shd w:val="clear" w:color="auto" w:fill="auto"/>
            <w:vAlign w:val="bottom"/>
            <w:hideMark/>
          </w:tcPr>
          <w:p w14:paraId="6627079A"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Безвозмездные поступления из федерального бюджета, </w:t>
            </w:r>
            <w:r w:rsidRPr="007E6C70">
              <w:rPr>
                <w:rFonts w:ascii="Times New Roman" w:eastAsia="Times New Roman" w:hAnsi="Times New Roman"/>
                <w:i/>
                <w:iCs/>
                <w:lang w:eastAsia="ru-RU"/>
              </w:rPr>
              <w:t>из них:</w:t>
            </w:r>
          </w:p>
        </w:tc>
        <w:tc>
          <w:tcPr>
            <w:tcW w:w="1985" w:type="dxa"/>
            <w:shd w:val="clear" w:color="auto" w:fill="auto"/>
            <w:vAlign w:val="bottom"/>
          </w:tcPr>
          <w:p w14:paraId="025B884C" w14:textId="7240A744" w:rsidR="006E1FBC" w:rsidRPr="007E6C70" w:rsidRDefault="000D79E7"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r w:rsidR="006E1FBC" w:rsidRPr="007E6C70">
              <w:rPr>
                <w:rFonts w:ascii="Times New Roman" w:eastAsia="Times New Roman" w:hAnsi="Times New Roman"/>
                <w:lang w:eastAsia="ru-RU"/>
              </w:rPr>
              <w:t>1 328,7</w:t>
            </w:r>
          </w:p>
        </w:tc>
      </w:tr>
      <w:tr w:rsidR="007E6C70" w:rsidRPr="007E6C70" w14:paraId="0FBB0B9E" w14:textId="77777777" w:rsidTr="000D79E7">
        <w:trPr>
          <w:trHeight w:hRule="exact" w:val="255"/>
        </w:trPr>
        <w:tc>
          <w:tcPr>
            <w:tcW w:w="7915" w:type="dxa"/>
            <w:shd w:val="clear" w:color="auto" w:fill="auto"/>
            <w:vAlign w:val="bottom"/>
            <w:hideMark/>
          </w:tcPr>
          <w:p w14:paraId="6DB9670F" w14:textId="77777777" w:rsidR="006E1FBC" w:rsidRPr="007E6C70" w:rsidRDefault="006E1FBC" w:rsidP="006E1FBC">
            <w:pPr>
              <w:spacing w:after="0" w:line="240" w:lineRule="auto"/>
              <w:ind w:firstLineChars="100" w:firstLine="220"/>
              <w:rPr>
                <w:rFonts w:ascii="Times New Roman" w:eastAsia="Times New Roman" w:hAnsi="Times New Roman"/>
                <w:i/>
                <w:iCs/>
                <w:lang w:eastAsia="ru-RU"/>
              </w:rPr>
            </w:pPr>
            <w:r w:rsidRPr="007E6C70">
              <w:rPr>
                <w:rFonts w:ascii="Times New Roman" w:eastAsia="Times New Roman" w:hAnsi="Times New Roman"/>
                <w:i/>
                <w:iCs/>
                <w:lang w:eastAsia="ru-RU"/>
              </w:rPr>
              <w:t>субсидии</w:t>
            </w:r>
          </w:p>
        </w:tc>
        <w:tc>
          <w:tcPr>
            <w:tcW w:w="1985" w:type="dxa"/>
            <w:shd w:val="clear" w:color="auto" w:fill="auto"/>
            <w:vAlign w:val="bottom"/>
          </w:tcPr>
          <w:p w14:paraId="7CB3907D" w14:textId="355DCA60" w:rsidR="006E1FBC" w:rsidRPr="007E6C70" w:rsidRDefault="000D79E7"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r w:rsidR="006E1FBC" w:rsidRPr="007E6C70">
              <w:rPr>
                <w:rFonts w:ascii="Times New Roman" w:eastAsia="Times New Roman" w:hAnsi="Times New Roman"/>
                <w:lang w:eastAsia="ru-RU"/>
              </w:rPr>
              <w:t>1 258,3</w:t>
            </w:r>
          </w:p>
        </w:tc>
      </w:tr>
      <w:tr w:rsidR="007E6C70" w:rsidRPr="007E6C70" w14:paraId="2294878F" w14:textId="77777777" w:rsidTr="000D79E7">
        <w:trPr>
          <w:trHeight w:hRule="exact" w:val="255"/>
        </w:trPr>
        <w:tc>
          <w:tcPr>
            <w:tcW w:w="7915" w:type="dxa"/>
            <w:shd w:val="clear" w:color="auto" w:fill="auto"/>
            <w:vAlign w:val="bottom"/>
            <w:hideMark/>
          </w:tcPr>
          <w:p w14:paraId="15B957C9" w14:textId="77777777" w:rsidR="006E1FBC" w:rsidRPr="007E6C70" w:rsidRDefault="006E1FBC" w:rsidP="006E1FBC">
            <w:pPr>
              <w:spacing w:after="0" w:line="240" w:lineRule="auto"/>
              <w:ind w:firstLineChars="100" w:firstLine="220"/>
              <w:rPr>
                <w:rFonts w:ascii="Times New Roman" w:eastAsia="Times New Roman" w:hAnsi="Times New Roman"/>
                <w:i/>
                <w:iCs/>
                <w:lang w:eastAsia="ru-RU"/>
              </w:rPr>
            </w:pPr>
            <w:r w:rsidRPr="007E6C70">
              <w:rPr>
                <w:rFonts w:ascii="Times New Roman" w:eastAsia="Times New Roman" w:hAnsi="Times New Roman"/>
                <w:i/>
                <w:iCs/>
                <w:lang w:eastAsia="ru-RU"/>
              </w:rPr>
              <w:t>субвенции</w:t>
            </w:r>
          </w:p>
        </w:tc>
        <w:tc>
          <w:tcPr>
            <w:tcW w:w="1985" w:type="dxa"/>
            <w:shd w:val="clear" w:color="auto" w:fill="auto"/>
            <w:vAlign w:val="bottom"/>
          </w:tcPr>
          <w:p w14:paraId="02697405" w14:textId="6A29834A" w:rsidR="006E1FBC" w:rsidRPr="007E6C70" w:rsidRDefault="000D79E7"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r w:rsidR="006E1FBC" w:rsidRPr="007E6C70">
              <w:rPr>
                <w:rFonts w:ascii="Times New Roman" w:eastAsia="Times New Roman" w:hAnsi="Times New Roman"/>
                <w:lang w:eastAsia="ru-RU"/>
              </w:rPr>
              <w:t>30,0</w:t>
            </w:r>
          </w:p>
        </w:tc>
      </w:tr>
      <w:tr w:rsidR="007E6C70" w:rsidRPr="007E6C70" w14:paraId="1EF075C9" w14:textId="77777777" w:rsidTr="000D79E7">
        <w:trPr>
          <w:trHeight w:hRule="exact" w:val="255"/>
        </w:trPr>
        <w:tc>
          <w:tcPr>
            <w:tcW w:w="7915" w:type="dxa"/>
            <w:shd w:val="clear" w:color="auto" w:fill="auto"/>
            <w:vAlign w:val="bottom"/>
            <w:hideMark/>
          </w:tcPr>
          <w:p w14:paraId="37214514" w14:textId="77777777" w:rsidR="006E1FBC" w:rsidRPr="007E6C70" w:rsidRDefault="006E1FBC" w:rsidP="006E1FBC">
            <w:pPr>
              <w:spacing w:after="0" w:line="240" w:lineRule="auto"/>
              <w:ind w:firstLineChars="100" w:firstLine="220"/>
              <w:rPr>
                <w:rFonts w:ascii="Times New Roman" w:eastAsia="Times New Roman" w:hAnsi="Times New Roman"/>
                <w:i/>
                <w:iCs/>
                <w:lang w:eastAsia="ru-RU"/>
              </w:rPr>
            </w:pPr>
            <w:r w:rsidRPr="007E6C70">
              <w:rPr>
                <w:rFonts w:ascii="Times New Roman" w:eastAsia="Times New Roman" w:hAnsi="Times New Roman"/>
                <w:i/>
                <w:iCs/>
                <w:lang w:eastAsia="ru-RU"/>
              </w:rPr>
              <w:t>иные межбюджетные трансферты</w:t>
            </w:r>
          </w:p>
        </w:tc>
        <w:tc>
          <w:tcPr>
            <w:tcW w:w="1985" w:type="dxa"/>
            <w:shd w:val="clear" w:color="auto" w:fill="auto"/>
            <w:vAlign w:val="bottom"/>
          </w:tcPr>
          <w:p w14:paraId="1263EFBA" w14:textId="559E937C" w:rsidR="006E1FBC" w:rsidRPr="007E6C70" w:rsidRDefault="000D79E7"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r w:rsidR="006E1FBC" w:rsidRPr="007E6C70">
              <w:rPr>
                <w:rFonts w:ascii="Times New Roman" w:eastAsia="Times New Roman" w:hAnsi="Times New Roman"/>
                <w:lang w:eastAsia="ru-RU"/>
              </w:rPr>
              <w:t>38,5</w:t>
            </w:r>
          </w:p>
        </w:tc>
      </w:tr>
      <w:tr w:rsidR="006E1FBC" w:rsidRPr="007E6C70" w14:paraId="2116646B" w14:textId="77777777" w:rsidTr="000D79E7">
        <w:trPr>
          <w:trHeight w:hRule="exact" w:val="255"/>
        </w:trPr>
        <w:tc>
          <w:tcPr>
            <w:tcW w:w="7915" w:type="dxa"/>
            <w:shd w:val="clear" w:color="auto" w:fill="auto"/>
            <w:vAlign w:val="bottom"/>
          </w:tcPr>
          <w:p w14:paraId="09E350E0" w14:textId="77777777" w:rsidR="006E1FBC" w:rsidRPr="007E6C70" w:rsidRDefault="006E1FBC" w:rsidP="006E1FBC">
            <w:pPr>
              <w:spacing w:after="0" w:line="240" w:lineRule="auto"/>
              <w:rPr>
                <w:rFonts w:ascii="Times New Roman" w:eastAsia="Times New Roman" w:hAnsi="Times New Roman"/>
                <w:iCs/>
                <w:lang w:eastAsia="ru-RU"/>
              </w:rPr>
            </w:pPr>
            <w:r w:rsidRPr="007E6C70">
              <w:rPr>
                <w:rFonts w:ascii="Times New Roman" w:eastAsia="Times New Roman" w:hAnsi="Times New Roman"/>
                <w:iCs/>
                <w:lang w:eastAsia="ru-RU"/>
              </w:rPr>
              <w:t>Безвозмездные поступления от негосударственных организаций</w:t>
            </w:r>
          </w:p>
        </w:tc>
        <w:tc>
          <w:tcPr>
            <w:tcW w:w="1985" w:type="dxa"/>
            <w:shd w:val="clear" w:color="auto" w:fill="auto"/>
            <w:vAlign w:val="bottom"/>
          </w:tcPr>
          <w:p w14:paraId="70A26555" w14:textId="3F8CE193" w:rsidR="006E1FBC" w:rsidRPr="007E6C70" w:rsidRDefault="000D79E7"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r w:rsidR="006E1FBC" w:rsidRPr="007E6C70">
              <w:rPr>
                <w:rFonts w:ascii="Times New Roman" w:eastAsia="Times New Roman" w:hAnsi="Times New Roman"/>
                <w:lang w:eastAsia="ru-RU"/>
              </w:rPr>
              <w:t>1,9</w:t>
            </w:r>
          </w:p>
        </w:tc>
      </w:tr>
    </w:tbl>
    <w:p w14:paraId="73171E21" w14:textId="77777777" w:rsidR="006E1FBC" w:rsidRPr="007E6C70" w:rsidRDefault="006E1FBC" w:rsidP="006E1FBC">
      <w:pPr>
        <w:pStyle w:val="ad"/>
        <w:ind w:firstLine="709"/>
        <w:jc w:val="both"/>
        <w:rPr>
          <w:rFonts w:ascii="Times New Roman" w:hAnsi="Times New Roman"/>
          <w:sz w:val="28"/>
          <w:szCs w:val="28"/>
        </w:rPr>
      </w:pPr>
    </w:p>
    <w:p w14:paraId="58EBE035" w14:textId="77777777"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Изменения, внесенные в кассовый план по доходам по состоянию на отчетную дату, соответствуют положениям ст. 232 БК РФ и ст. 11 Закона «Об областном бюджете».</w:t>
      </w:r>
    </w:p>
    <w:p w14:paraId="6C0533C8" w14:textId="77777777" w:rsidR="006E1FBC" w:rsidRPr="007E6C70" w:rsidRDefault="006E1FBC" w:rsidP="006E1FBC">
      <w:pPr>
        <w:pStyle w:val="2"/>
        <w:spacing w:before="120" w:after="0" w:line="240" w:lineRule="auto"/>
        <w:jc w:val="center"/>
        <w:rPr>
          <w:rFonts w:ascii="Times New Roman" w:hAnsi="Times New Roman"/>
          <w:lang w:val="ru-RU"/>
        </w:rPr>
      </w:pPr>
      <w:bookmarkStart w:id="9" w:name="_2.1._Налоговые_и"/>
      <w:bookmarkStart w:id="10" w:name="_Toc51059089"/>
      <w:bookmarkStart w:id="11" w:name="_Toc82015078"/>
      <w:bookmarkStart w:id="12" w:name="_Toc114058607"/>
      <w:bookmarkStart w:id="13" w:name="_Toc177192021"/>
      <w:bookmarkStart w:id="14" w:name="_Toc208570254"/>
      <w:bookmarkEnd w:id="9"/>
      <w:r w:rsidRPr="007E6C70">
        <w:rPr>
          <w:rFonts w:ascii="Times New Roman" w:hAnsi="Times New Roman"/>
          <w:lang w:val="ru-RU"/>
        </w:rPr>
        <w:t>2.1. Налоговые и неналоговые доходы</w:t>
      </w:r>
      <w:bookmarkEnd w:id="10"/>
      <w:bookmarkEnd w:id="11"/>
      <w:bookmarkEnd w:id="12"/>
      <w:bookmarkEnd w:id="13"/>
      <w:bookmarkEnd w:id="14"/>
    </w:p>
    <w:p w14:paraId="1EA07A64" w14:textId="77777777"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Основной объем поступления доходов областного бюджета в отчетном периоде обеспечен налоговыми и неналоговыми доходами – 43 450,8 млн.руб. или 72,0 % общего объема поступивших доходов.</w:t>
      </w:r>
    </w:p>
    <w:p w14:paraId="0D841630" w14:textId="2C41964C" w:rsidR="006E1FBC" w:rsidRPr="007E6C70" w:rsidRDefault="006E1FBC" w:rsidP="004C7D2B">
      <w:pPr>
        <w:pStyle w:val="ad"/>
        <w:ind w:firstLine="709"/>
        <w:jc w:val="both"/>
        <w:rPr>
          <w:rFonts w:ascii="Times New Roman" w:hAnsi="Times New Roman"/>
          <w:sz w:val="28"/>
          <w:szCs w:val="28"/>
        </w:rPr>
      </w:pPr>
      <w:r w:rsidRPr="007E6C70">
        <w:rPr>
          <w:rFonts w:ascii="Times New Roman" w:hAnsi="Times New Roman"/>
          <w:sz w:val="28"/>
          <w:szCs w:val="28"/>
        </w:rPr>
        <w:t xml:space="preserve">Показатели кассового плана основных налоговых и неналоговых доходов, предусмотренные на 2025 год, их поступление в областной бюджет за отчетный период представлены на рисунках </w:t>
      </w:r>
      <w:r w:rsidR="002256B1" w:rsidRPr="007E6C70">
        <w:rPr>
          <w:rFonts w:ascii="Times New Roman" w:hAnsi="Times New Roman"/>
          <w:sz w:val="28"/>
          <w:szCs w:val="28"/>
        </w:rPr>
        <w:t>2</w:t>
      </w:r>
      <w:r w:rsidRPr="007E6C70">
        <w:rPr>
          <w:rFonts w:ascii="Times New Roman" w:hAnsi="Times New Roman"/>
          <w:sz w:val="28"/>
          <w:szCs w:val="28"/>
        </w:rPr>
        <w:t xml:space="preserve"> и </w:t>
      </w:r>
      <w:r w:rsidR="002256B1" w:rsidRPr="007E6C70">
        <w:rPr>
          <w:rFonts w:ascii="Times New Roman" w:hAnsi="Times New Roman"/>
          <w:sz w:val="28"/>
          <w:szCs w:val="28"/>
        </w:rPr>
        <w:t>3</w:t>
      </w:r>
      <w:r w:rsidRPr="007E6C70">
        <w:rPr>
          <w:rFonts w:ascii="Times New Roman" w:hAnsi="Times New Roman"/>
          <w:sz w:val="28"/>
          <w:szCs w:val="28"/>
        </w:rPr>
        <w:t>.</w:t>
      </w:r>
    </w:p>
    <w:p w14:paraId="1F53EA55" w14:textId="1D5A9E07" w:rsidR="006E1FBC" w:rsidRPr="007E6C70" w:rsidRDefault="006B1E11" w:rsidP="006B1E11">
      <w:pPr>
        <w:pStyle w:val="aff0"/>
        <w:spacing w:after="0" w:line="240" w:lineRule="auto"/>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7A3B19E9" wp14:editId="442E1948">
            <wp:extent cx="6391021" cy="1938020"/>
            <wp:effectExtent l="0" t="0" r="0"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15338" cy="1945394"/>
                    </a:xfrm>
                    <a:prstGeom prst="rect">
                      <a:avLst/>
                    </a:prstGeom>
                    <a:noFill/>
                  </pic:spPr>
                </pic:pic>
              </a:graphicData>
            </a:graphic>
          </wp:inline>
        </w:drawing>
      </w:r>
    </w:p>
    <w:p w14:paraId="61096BC6"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2256B1" w:rsidRPr="007E6C70">
        <w:rPr>
          <w:rFonts w:ascii="Times New Roman" w:hAnsi="Times New Roman"/>
          <w:b w:val="0"/>
          <w:noProof/>
          <w:sz w:val="24"/>
          <w:szCs w:val="24"/>
        </w:rPr>
        <w:t>2</w:t>
      </w:r>
      <w:r w:rsidRPr="007E6C70">
        <w:rPr>
          <w:rFonts w:ascii="Times New Roman" w:hAnsi="Times New Roman"/>
          <w:b w:val="0"/>
          <w:sz w:val="24"/>
          <w:szCs w:val="24"/>
        </w:rPr>
        <w:fldChar w:fldCharType="end"/>
      </w:r>
      <w:r w:rsidRPr="007E6C70">
        <w:rPr>
          <w:rFonts w:ascii="Times New Roman" w:hAnsi="Times New Roman"/>
          <w:b w:val="0"/>
          <w:sz w:val="24"/>
          <w:szCs w:val="24"/>
        </w:rPr>
        <w:t>. Годовые показатели кассового плана в части основных налоговых доходов, предусмотренные на 2025 год, их поступление в областной бюджет за 1 полугодие 2025 год, млн.руб.</w:t>
      </w:r>
    </w:p>
    <w:p w14:paraId="29D1FC75" w14:textId="77777777" w:rsidR="006B1E11" w:rsidRPr="007E6C70" w:rsidRDefault="006B1E11" w:rsidP="006B1E11">
      <w:pPr>
        <w:pStyle w:val="aff0"/>
        <w:spacing w:after="0" w:line="240" w:lineRule="auto"/>
        <w:rPr>
          <w:rFonts w:ascii="Times New Roman" w:hAnsi="Times New Roman"/>
          <w:b w:val="0"/>
          <w:sz w:val="24"/>
          <w:szCs w:val="24"/>
        </w:rPr>
      </w:pPr>
    </w:p>
    <w:p w14:paraId="41787E3F" w14:textId="1964AF73" w:rsidR="006E1FBC" w:rsidRPr="007E6C70" w:rsidRDefault="00AA5A63" w:rsidP="00726A11">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lastRenderedPageBreak/>
        <w:drawing>
          <wp:inline distT="0" distB="0" distL="0" distR="0" wp14:anchorId="78247304" wp14:editId="1D1DECA3">
            <wp:extent cx="6219876" cy="1744980"/>
            <wp:effectExtent l="0" t="0" r="9525"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57807" cy="1755622"/>
                    </a:xfrm>
                    <a:prstGeom prst="rect">
                      <a:avLst/>
                    </a:prstGeom>
                    <a:noFill/>
                  </pic:spPr>
                </pic:pic>
              </a:graphicData>
            </a:graphic>
          </wp:inline>
        </w:drawing>
      </w:r>
    </w:p>
    <w:p w14:paraId="468FFF44"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2E1F03" w:rsidRPr="007E6C70">
        <w:rPr>
          <w:rFonts w:ascii="Times New Roman" w:hAnsi="Times New Roman"/>
          <w:b w:val="0"/>
          <w:noProof/>
          <w:sz w:val="24"/>
          <w:szCs w:val="24"/>
        </w:rPr>
        <w:t>3</w:t>
      </w:r>
      <w:r w:rsidRPr="007E6C70">
        <w:rPr>
          <w:rFonts w:ascii="Times New Roman" w:hAnsi="Times New Roman"/>
          <w:b w:val="0"/>
          <w:sz w:val="24"/>
          <w:szCs w:val="24"/>
        </w:rPr>
        <w:fldChar w:fldCharType="end"/>
      </w:r>
      <w:r w:rsidRPr="007E6C70">
        <w:rPr>
          <w:rFonts w:ascii="Times New Roman" w:hAnsi="Times New Roman"/>
          <w:b w:val="0"/>
          <w:sz w:val="24"/>
          <w:szCs w:val="24"/>
        </w:rPr>
        <w:t>. Годовые показатели кассового плана в части основных неналоговых доходов, предусмотренные на 2025 год, их поступление в областной бюджет за отчетный период, млн.руб.</w:t>
      </w:r>
    </w:p>
    <w:p w14:paraId="2718EEBD" w14:textId="77777777" w:rsidR="00726A11" w:rsidRPr="007E6C70" w:rsidRDefault="00726A11" w:rsidP="00726A11">
      <w:pPr>
        <w:pStyle w:val="ad"/>
        <w:ind w:firstLine="709"/>
        <w:jc w:val="both"/>
        <w:rPr>
          <w:rFonts w:ascii="Times New Roman" w:hAnsi="Times New Roman"/>
          <w:sz w:val="28"/>
          <w:szCs w:val="28"/>
        </w:rPr>
      </w:pPr>
    </w:p>
    <w:p w14:paraId="1D40BF61" w14:textId="774556A5"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В целом налоговые и неналоговые доходы за 1 полугодие 2025 года поступили на 1 392,9 млн.руб. (+3,3</w:t>
      </w:r>
      <w:r w:rsidR="00726A11" w:rsidRPr="007E6C70">
        <w:rPr>
          <w:rFonts w:ascii="Times New Roman" w:hAnsi="Times New Roman"/>
          <w:sz w:val="28"/>
          <w:szCs w:val="28"/>
        </w:rPr>
        <w:t xml:space="preserve"> </w:t>
      </w:r>
      <w:r w:rsidRPr="007E6C70">
        <w:rPr>
          <w:rFonts w:ascii="Times New Roman" w:hAnsi="Times New Roman"/>
          <w:sz w:val="28"/>
          <w:szCs w:val="28"/>
        </w:rPr>
        <w:t>%) больше, чем утверждено кассовым планом на I полугодие 2025 года. Информация о факторах, оказавших влияние на поступление налоговых и неналоговых доходов в I полугодии 2025 года, представлена в соответствующих частях настоящего раздела.</w:t>
      </w:r>
    </w:p>
    <w:p w14:paraId="57FAA063" w14:textId="43E756F1" w:rsidR="006E1FBC" w:rsidRPr="007E6C70" w:rsidRDefault="006E1FBC" w:rsidP="00726A11">
      <w:pPr>
        <w:pStyle w:val="ad"/>
        <w:ind w:firstLine="709"/>
        <w:jc w:val="both"/>
        <w:rPr>
          <w:rFonts w:ascii="Times New Roman" w:hAnsi="Times New Roman"/>
          <w:sz w:val="28"/>
          <w:szCs w:val="28"/>
        </w:rPr>
      </w:pPr>
      <w:r w:rsidRPr="007E6C70">
        <w:rPr>
          <w:rFonts w:ascii="Times New Roman" w:hAnsi="Times New Roman"/>
          <w:sz w:val="28"/>
          <w:szCs w:val="28"/>
        </w:rPr>
        <w:t>Динамика поступления налоговых и неналоговых доходов в областной бюджет, уплачиваемых плательщиками Архангельской области и Ненецкого автономного округа за I полугодие 202</w:t>
      </w:r>
      <w:r w:rsidR="00A12F1D" w:rsidRPr="007E6C70">
        <w:rPr>
          <w:rFonts w:ascii="Times New Roman" w:hAnsi="Times New Roman"/>
          <w:sz w:val="28"/>
          <w:szCs w:val="28"/>
        </w:rPr>
        <w:t>4</w:t>
      </w:r>
      <w:r w:rsidRPr="007E6C70">
        <w:rPr>
          <w:rFonts w:ascii="Times New Roman" w:hAnsi="Times New Roman"/>
          <w:sz w:val="28"/>
          <w:szCs w:val="28"/>
        </w:rPr>
        <w:t xml:space="preserve"> – 202</w:t>
      </w:r>
      <w:r w:rsidR="00A12F1D" w:rsidRPr="007E6C70">
        <w:rPr>
          <w:rFonts w:ascii="Times New Roman" w:hAnsi="Times New Roman"/>
          <w:sz w:val="28"/>
          <w:szCs w:val="28"/>
        </w:rPr>
        <w:t>5</w:t>
      </w:r>
      <w:r w:rsidRPr="007E6C70">
        <w:rPr>
          <w:rFonts w:ascii="Times New Roman" w:hAnsi="Times New Roman"/>
          <w:sz w:val="28"/>
          <w:szCs w:val="28"/>
        </w:rPr>
        <w:t xml:space="preserve"> годов</w:t>
      </w:r>
      <w:r w:rsidR="00244984" w:rsidRPr="007E6C70">
        <w:rPr>
          <w:rFonts w:ascii="Times New Roman" w:hAnsi="Times New Roman"/>
          <w:sz w:val="28"/>
          <w:szCs w:val="28"/>
        </w:rPr>
        <w:t>,</w:t>
      </w:r>
      <w:r w:rsidRPr="007E6C70">
        <w:rPr>
          <w:rFonts w:ascii="Times New Roman" w:hAnsi="Times New Roman"/>
          <w:sz w:val="28"/>
          <w:szCs w:val="28"/>
        </w:rPr>
        <w:t xml:space="preserve"> представлена в таблице</w:t>
      </w:r>
      <w:r w:rsidR="00726A11" w:rsidRPr="007E6C70">
        <w:rPr>
          <w:rFonts w:ascii="Times New Roman" w:hAnsi="Times New Roman"/>
          <w:sz w:val="28"/>
          <w:szCs w:val="28"/>
        </w:rPr>
        <w:t xml:space="preserve"> </w:t>
      </w:r>
      <w:r w:rsidR="002E1F03" w:rsidRPr="007E6C70">
        <w:rPr>
          <w:rFonts w:ascii="Times New Roman" w:hAnsi="Times New Roman"/>
          <w:sz w:val="28"/>
          <w:szCs w:val="28"/>
        </w:rPr>
        <w:t>4.</w:t>
      </w:r>
    </w:p>
    <w:p w14:paraId="44E7DFFD" w14:textId="77777777" w:rsidR="006E1FBC" w:rsidRPr="007E6C70" w:rsidRDefault="006E1FBC" w:rsidP="00A12F1D">
      <w:pPr>
        <w:pStyle w:val="aff0"/>
        <w:spacing w:after="0" w:line="240" w:lineRule="auto"/>
        <w:rPr>
          <w:rFonts w:ascii="Times New Roman" w:hAnsi="Times New Roman"/>
          <w:b w:val="0"/>
          <w:sz w:val="24"/>
          <w:szCs w:val="24"/>
        </w:rPr>
      </w:pPr>
    </w:p>
    <w:p w14:paraId="0E88C794"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2E1F03" w:rsidRPr="007E6C70">
        <w:rPr>
          <w:rFonts w:ascii="Times New Roman" w:hAnsi="Times New Roman"/>
          <w:b w:val="0"/>
          <w:noProof/>
          <w:sz w:val="24"/>
          <w:szCs w:val="24"/>
        </w:rPr>
        <w:t>4</w:t>
      </w:r>
      <w:r w:rsidRPr="007E6C70">
        <w:rPr>
          <w:rFonts w:ascii="Times New Roman" w:hAnsi="Times New Roman"/>
          <w:b w:val="0"/>
          <w:sz w:val="24"/>
          <w:szCs w:val="24"/>
        </w:rPr>
        <w:fldChar w:fldCharType="end"/>
      </w:r>
      <w:r w:rsidRPr="007E6C70">
        <w:rPr>
          <w:rFonts w:ascii="Times New Roman" w:hAnsi="Times New Roman"/>
          <w:b w:val="0"/>
          <w:sz w:val="24"/>
          <w:szCs w:val="24"/>
        </w:rPr>
        <w:t>. Поступление налоговых и неналоговых доходов в областной бюджет за 1 полугодие 2024 – 2025 гг., уплачиваемых плательщиками Архангельской области и НАО, млн.руб.</w:t>
      </w:r>
    </w:p>
    <w:tbl>
      <w:tblPr>
        <w:tblW w:w="9616" w:type="dxa"/>
        <w:jc w:val="center"/>
        <w:tblLook w:val="04A0" w:firstRow="1" w:lastRow="0" w:firstColumn="1" w:lastColumn="0" w:noHBand="0" w:noVBand="1"/>
      </w:tblPr>
      <w:tblGrid>
        <w:gridCol w:w="2671"/>
        <w:gridCol w:w="1701"/>
        <w:gridCol w:w="1559"/>
        <w:gridCol w:w="1701"/>
        <w:gridCol w:w="1984"/>
      </w:tblGrid>
      <w:tr w:rsidR="007E6C70" w:rsidRPr="007E6C70" w14:paraId="36D5E31D" w14:textId="77777777" w:rsidTr="00A12F1D">
        <w:trPr>
          <w:trHeight w:val="416"/>
          <w:jc w:val="center"/>
        </w:trPr>
        <w:tc>
          <w:tcPr>
            <w:tcW w:w="267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05D2400"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Плательщики</w:t>
            </w:r>
          </w:p>
        </w:tc>
        <w:tc>
          <w:tcPr>
            <w:tcW w:w="1701" w:type="dxa"/>
            <w:tcBorders>
              <w:top w:val="double" w:sz="6" w:space="0" w:color="auto"/>
              <w:left w:val="nil"/>
              <w:bottom w:val="single" w:sz="4" w:space="0" w:color="auto"/>
              <w:right w:val="single" w:sz="4" w:space="0" w:color="auto"/>
            </w:tcBorders>
            <w:shd w:val="clear" w:color="auto" w:fill="auto"/>
            <w:vAlign w:val="center"/>
            <w:hideMark/>
          </w:tcPr>
          <w:p w14:paraId="003AE66D" w14:textId="3CC7F213"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Факт 1 пол</w:t>
            </w:r>
            <w:r w:rsidR="0032795A" w:rsidRPr="007E6C70">
              <w:rPr>
                <w:rFonts w:ascii="Times New Roman" w:eastAsia="Times New Roman" w:hAnsi="Times New Roman"/>
                <w:lang w:eastAsia="ru-RU"/>
              </w:rPr>
              <w:t>уг</w:t>
            </w:r>
            <w:r w:rsidRPr="007E6C70">
              <w:rPr>
                <w:rFonts w:ascii="Times New Roman" w:eastAsia="Times New Roman" w:hAnsi="Times New Roman"/>
                <w:lang w:eastAsia="ru-RU"/>
              </w:rPr>
              <w:t>. 2024 г.</w:t>
            </w:r>
          </w:p>
        </w:tc>
        <w:tc>
          <w:tcPr>
            <w:tcW w:w="1559" w:type="dxa"/>
            <w:tcBorders>
              <w:top w:val="double" w:sz="6" w:space="0" w:color="auto"/>
              <w:left w:val="nil"/>
              <w:bottom w:val="single" w:sz="4" w:space="0" w:color="auto"/>
              <w:right w:val="single" w:sz="4" w:space="0" w:color="auto"/>
            </w:tcBorders>
            <w:shd w:val="clear" w:color="auto" w:fill="auto"/>
            <w:vAlign w:val="center"/>
            <w:hideMark/>
          </w:tcPr>
          <w:p w14:paraId="6EA68F94" w14:textId="5D9E9014"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Факт 1 пол</w:t>
            </w:r>
            <w:r w:rsidR="0032795A" w:rsidRPr="007E6C70">
              <w:rPr>
                <w:rFonts w:ascii="Times New Roman" w:eastAsia="Times New Roman" w:hAnsi="Times New Roman"/>
                <w:lang w:eastAsia="ru-RU"/>
              </w:rPr>
              <w:t>уг</w:t>
            </w:r>
            <w:r w:rsidRPr="007E6C70">
              <w:rPr>
                <w:rFonts w:ascii="Times New Roman" w:eastAsia="Times New Roman" w:hAnsi="Times New Roman"/>
                <w:lang w:eastAsia="ru-RU"/>
              </w:rPr>
              <w:t>. 2025 г.</w:t>
            </w:r>
          </w:p>
        </w:tc>
        <w:tc>
          <w:tcPr>
            <w:tcW w:w="3685" w:type="dxa"/>
            <w:gridSpan w:val="2"/>
            <w:tcBorders>
              <w:top w:val="double" w:sz="6" w:space="0" w:color="auto"/>
              <w:left w:val="nil"/>
              <w:bottom w:val="single" w:sz="4" w:space="0" w:color="auto"/>
              <w:right w:val="double" w:sz="6" w:space="0" w:color="000000"/>
            </w:tcBorders>
            <w:shd w:val="clear" w:color="auto" w:fill="auto"/>
            <w:vAlign w:val="center"/>
            <w:hideMark/>
          </w:tcPr>
          <w:p w14:paraId="06DF1283" w14:textId="4EE18569"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Отклонение факт 1 пол</w:t>
            </w:r>
            <w:r w:rsidR="0032795A" w:rsidRPr="007E6C70">
              <w:rPr>
                <w:rFonts w:ascii="Times New Roman" w:eastAsia="Times New Roman" w:hAnsi="Times New Roman"/>
                <w:lang w:eastAsia="ru-RU"/>
              </w:rPr>
              <w:t>уг</w:t>
            </w:r>
            <w:r w:rsidRPr="007E6C70">
              <w:rPr>
                <w:rFonts w:ascii="Times New Roman" w:eastAsia="Times New Roman" w:hAnsi="Times New Roman"/>
                <w:lang w:eastAsia="ru-RU"/>
              </w:rPr>
              <w:t>. 2025 г. от факта 1 пол</w:t>
            </w:r>
            <w:r w:rsidR="0032795A" w:rsidRPr="007E6C70">
              <w:rPr>
                <w:rFonts w:ascii="Times New Roman" w:eastAsia="Times New Roman" w:hAnsi="Times New Roman"/>
                <w:lang w:eastAsia="ru-RU"/>
              </w:rPr>
              <w:t>уг</w:t>
            </w:r>
            <w:r w:rsidRPr="007E6C70">
              <w:rPr>
                <w:rFonts w:ascii="Times New Roman" w:eastAsia="Times New Roman" w:hAnsi="Times New Roman"/>
                <w:lang w:eastAsia="ru-RU"/>
              </w:rPr>
              <w:t>. 2024 г.</w:t>
            </w:r>
          </w:p>
        </w:tc>
      </w:tr>
      <w:tr w:rsidR="007E6C70" w:rsidRPr="007E6C70" w14:paraId="3229293F" w14:textId="77777777" w:rsidTr="00A12F1D">
        <w:trPr>
          <w:trHeight w:val="143"/>
          <w:jc w:val="center"/>
        </w:trPr>
        <w:tc>
          <w:tcPr>
            <w:tcW w:w="2671" w:type="dxa"/>
            <w:tcBorders>
              <w:top w:val="nil"/>
              <w:left w:val="double" w:sz="6" w:space="0" w:color="auto"/>
              <w:bottom w:val="single" w:sz="4" w:space="0" w:color="auto"/>
              <w:right w:val="single" w:sz="4" w:space="0" w:color="auto"/>
            </w:tcBorders>
            <w:shd w:val="clear" w:color="auto" w:fill="auto"/>
            <w:vAlign w:val="center"/>
            <w:hideMark/>
          </w:tcPr>
          <w:p w14:paraId="467699DD"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99451"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7BBC9E1"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3CB080"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4=3-2, млн.руб.</w:t>
            </w:r>
          </w:p>
        </w:tc>
        <w:tc>
          <w:tcPr>
            <w:tcW w:w="1984" w:type="dxa"/>
            <w:tcBorders>
              <w:top w:val="nil"/>
              <w:left w:val="single" w:sz="4" w:space="0" w:color="auto"/>
              <w:bottom w:val="single" w:sz="4" w:space="0" w:color="auto"/>
              <w:right w:val="double" w:sz="6" w:space="0" w:color="auto"/>
            </w:tcBorders>
            <w:shd w:val="clear" w:color="auto" w:fill="auto"/>
            <w:vAlign w:val="center"/>
            <w:hideMark/>
          </w:tcPr>
          <w:p w14:paraId="654C10B0"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5=3/2*100-100, %</w:t>
            </w:r>
          </w:p>
        </w:tc>
      </w:tr>
      <w:tr w:rsidR="007E6C70" w:rsidRPr="007E6C70" w14:paraId="03813DC2" w14:textId="77777777" w:rsidTr="00A12F1D">
        <w:trPr>
          <w:trHeight w:val="98"/>
          <w:jc w:val="center"/>
        </w:trPr>
        <w:tc>
          <w:tcPr>
            <w:tcW w:w="2671" w:type="dxa"/>
            <w:tcBorders>
              <w:top w:val="nil"/>
              <w:left w:val="double" w:sz="6" w:space="0" w:color="auto"/>
              <w:bottom w:val="single" w:sz="4" w:space="0" w:color="auto"/>
              <w:right w:val="single" w:sz="4" w:space="0" w:color="auto"/>
            </w:tcBorders>
            <w:shd w:val="clear" w:color="auto" w:fill="auto"/>
            <w:vAlign w:val="bottom"/>
            <w:hideMark/>
          </w:tcPr>
          <w:p w14:paraId="702032A5"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Архангельская область</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1E43DF3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40 425,0 </w:t>
            </w:r>
          </w:p>
        </w:tc>
        <w:tc>
          <w:tcPr>
            <w:tcW w:w="1559" w:type="dxa"/>
            <w:tcBorders>
              <w:top w:val="nil"/>
              <w:left w:val="nil"/>
              <w:bottom w:val="single" w:sz="4" w:space="0" w:color="auto"/>
              <w:right w:val="single" w:sz="4" w:space="0" w:color="auto"/>
            </w:tcBorders>
            <w:shd w:val="clear" w:color="auto" w:fill="auto"/>
            <w:noWrap/>
            <w:vAlign w:val="bottom"/>
            <w:hideMark/>
          </w:tcPr>
          <w:p w14:paraId="2CD679BA"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38 370,1 </w:t>
            </w:r>
          </w:p>
        </w:tc>
        <w:tc>
          <w:tcPr>
            <w:tcW w:w="1701" w:type="dxa"/>
            <w:tcBorders>
              <w:top w:val="nil"/>
              <w:left w:val="nil"/>
              <w:bottom w:val="single" w:sz="4" w:space="0" w:color="auto"/>
              <w:right w:val="single" w:sz="4" w:space="0" w:color="auto"/>
            </w:tcBorders>
            <w:shd w:val="clear" w:color="auto" w:fill="auto"/>
            <w:noWrap/>
            <w:vAlign w:val="bottom"/>
            <w:hideMark/>
          </w:tcPr>
          <w:p w14:paraId="3B089203" w14:textId="2821357C" w:rsidR="006E1FBC" w:rsidRPr="007E6C70" w:rsidRDefault="0032795A"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r w:rsidR="006E1FBC" w:rsidRPr="007E6C70">
              <w:rPr>
                <w:rFonts w:ascii="Times New Roman" w:eastAsia="Times New Roman" w:hAnsi="Times New Roman"/>
                <w:lang w:eastAsia="ru-RU"/>
              </w:rPr>
              <w:t xml:space="preserve">2 054,9 </w:t>
            </w:r>
          </w:p>
        </w:tc>
        <w:tc>
          <w:tcPr>
            <w:tcW w:w="1984" w:type="dxa"/>
            <w:tcBorders>
              <w:top w:val="nil"/>
              <w:left w:val="single" w:sz="4" w:space="0" w:color="auto"/>
              <w:bottom w:val="single" w:sz="4" w:space="0" w:color="auto"/>
              <w:right w:val="double" w:sz="6" w:space="0" w:color="auto"/>
            </w:tcBorders>
            <w:shd w:val="clear" w:color="auto" w:fill="auto"/>
            <w:noWrap/>
            <w:vAlign w:val="bottom"/>
            <w:hideMark/>
          </w:tcPr>
          <w:p w14:paraId="52D654D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-5,1 </w:t>
            </w:r>
          </w:p>
        </w:tc>
      </w:tr>
      <w:tr w:rsidR="007E6C70" w:rsidRPr="007E6C70" w14:paraId="29A1D716" w14:textId="77777777" w:rsidTr="00A12F1D">
        <w:trPr>
          <w:trHeight w:val="102"/>
          <w:jc w:val="center"/>
        </w:trPr>
        <w:tc>
          <w:tcPr>
            <w:tcW w:w="2671" w:type="dxa"/>
            <w:tcBorders>
              <w:top w:val="nil"/>
              <w:left w:val="double" w:sz="6" w:space="0" w:color="auto"/>
              <w:bottom w:val="single" w:sz="4" w:space="0" w:color="auto"/>
              <w:right w:val="single" w:sz="4" w:space="0" w:color="auto"/>
            </w:tcBorders>
            <w:shd w:val="clear" w:color="auto" w:fill="auto"/>
            <w:vAlign w:val="bottom"/>
            <w:hideMark/>
          </w:tcPr>
          <w:p w14:paraId="102AEECE"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НАО</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5A18189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6 859,3 </w:t>
            </w:r>
          </w:p>
        </w:tc>
        <w:tc>
          <w:tcPr>
            <w:tcW w:w="1559" w:type="dxa"/>
            <w:tcBorders>
              <w:top w:val="nil"/>
              <w:left w:val="nil"/>
              <w:bottom w:val="single" w:sz="4" w:space="0" w:color="auto"/>
              <w:right w:val="single" w:sz="4" w:space="0" w:color="auto"/>
            </w:tcBorders>
            <w:shd w:val="clear" w:color="auto" w:fill="auto"/>
            <w:noWrap/>
            <w:vAlign w:val="bottom"/>
            <w:hideMark/>
          </w:tcPr>
          <w:p w14:paraId="69737AA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5 080,8 </w:t>
            </w:r>
          </w:p>
        </w:tc>
        <w:tc>
          <w:tcPr>
            <w:tcW w:w="1701" w:type="dxa"/>
            <w:tcBorders>
              <w:top w:val="nil"/>
              <w:left w:val="nil"/>
              <w:bottom w:val="single" w:sz="4" w:space="0" w:color="auto"/>
              <w:right w:val="single" w:sz="4" w:space="0" w:color="auto"/>
            </w:tcBorders>
            <w:shd w:val="clear" w:color="auto" w:fill="auto"/>
            <w:noWrap/>
            <w:vAlign w:val="bottom"/>
            <w:hideMark/>
          </w:tcPr>
          <w:p w14:paraId="0E35E5F7" w14:textId="1D0D9F08" w:rsidR="006E1FBC" w:rsidRPr="007E6C70" w:rsidRDefault="0032795A"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r w:rsidR="006E1FBC" w:rsidRPr="007E6C70">
              <w:rPr>
                <w:rFonts w:ascii="Times New Roman" w:eastAsia="Times New Roman" w:hAnsi="Times New Roman"/>
                <w:lang w:eastAsia="ru-RU"/>
              </w:rPr>
              <w:t xml:space="preserve">1 778,5 </w:t>
            </w:r>
          </w:p>
        </w:tc>
        <w:tc>
          <w:tcPr>
            <w:tcW w:w="1984" w:type="dxa"/>
            <w:tcBorders>
              <w:top w:val="nil"/>
              <w:left w:val="single" w:sz="4" w:space="0" w:color="auto"/>
              <w:bottom w:val="single" w:sz="4" w:space="0" w:color="auto"/>
              <w:right w:val="double" w:sz="6" w:space="0" w:color="auto"/>
            </w:tcBorders>
            <w:shd w:val="clear" w:color="auto" w:fill="auto"/>
            <w:noWrap/>
            <w:vAlign w:val="bottom"/>
            <w:hideMark/>
          </w:tcPr>
          <w:p w14:paraId="44C3E12A"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-25,9 </w:t>
            </w:r>
          </w:p>
        </w:tc>
      </w:tr>
      <w:tr w:rsidR="006E1FBC" w:rsidRPr="007E6C70" w14:paraId="7A6915FB" w14:textId="77777777" w:rsidTr="00A12F1D">
        <w:trPr>
          <w:trHeight w:val="70"/>
          <w:jc w:val="center"/>
        </w:trPr>
        <w:tc>
          <w:tcPr>
            <w:tcW w:w="2671" w:type="dxa"/>
            <w:tcBorders>
              <w:top w:val="nil"/>
              <w:left w:val="double" w:sz="6" w:space="0" w:color="auto"/>
              <w:bottom w:val="double" w:sz="6" w:space="0" w:color="auto"/>
              <w:right w:val="single" w:sz="4" w:space="0" w:color="auto"/>
            </w:tcBorders>
            <w:shd w:val="clear" w:color="auto" w:fill="auto"/>
            <w:noWrap/>
            <w:vAlign w:val="bottom"/>
            <w:hideMark/>
          </w:tcPr>
          <w:p w14:paraId="40C51DC4"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Всего</w:t>
            </w:r>
          </w:p>
        </w:tc>
        <w:tc>
          <w:tcPr>
            <w:tcW w:w="1701" w:type="dxa"/>
            <w:tcBorders>
              <w:top w:val="single" w:sz="4" w:space="0" w:color="auto"/>
              <w:left w:val="nil"/>
              <w:bottom w:val="double" w:sz="6" w:space="0" w:color="auto"/>
              <w:right w:val="single" w:sz="4" w:space="0" w:color="auto"/>
            </w:tcBorders>
            <w:shd w:val="clear" w:color="auto" w:fill="auto"/>
            <w:noWrap/>
            <w:vAlign w:val="bottom"/>
            <w:hideMark/>
          </w:tcPr>
          <w:p w14:paraId="6513B99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47 284,3 </w:t>
            </w:r>
          </w:p>
        </w:tc>
        <w:tc>
          <w:tcPr>
            <w:tcW w:w="1559" w:type="dxa"/>
            <w:tcBorders>
              <w:top w:val="single" w:sz="4" w:space="0" w:color="auto"/>
              <w:left w:val="nil"/>
              <w:bottom w:val="double" w:sz="6" w:space="0" w:color="auto"/>
              <w:right w:val="single" w:sz="4" w:space="0" w:color="auto"/>
            </w:tcBorders>
            <w:shd w:val="clear" w:color="auto" w:fill="auto"/>
            <w:noWrap/>
            <w:vAlign w:val="bottom"/>
            <w:hideMark/>
          </w:tcPr>
          <w:p w14:paraId="40C3204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43 450,9 </w:t>
            </w:r>
          </w:p>
        </w:tc>
        <w:tc>
          <w:tcPr>
            <w:tcW w:w="1701" w:type="dxa"/>
            <w:tcBorders>
              <w:top w:val="single" w:sz="4" w:space="0" w:color="auto"/>
              <w:left w:val="nil"/>
              <w:bottom w:val="double" w:sz="6" w:space="0" w:color="auto"/>
              <w:right w:val="single" w:sz="4" w:space="0" w:color="auto"/>
            </w:tcBorders>
            <w:shd w:val="clear" w:color="auto" w:fill="auto"/>
            <w:noWrap/>
            <w:vAlign w:val="bottom"/>
            <w:hideMark/>
          </w:tcPr>
          <w:p w14:paraId="18BA48DE" w14:textId="2E9AA63D" w:rsidR="006E1FBC" w:rsidRPr="007E6C70" w:rsidRDefault="0032795A"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w:t>
            </w:r>
            <w:r w:rsidR="006E1FBC" w:rsidRPr="007E6C70">
              <w:rPr>
                <w:rFonts w:ascii="Times New Roman" w:eastAsia="Times New Roman" w:hAnsi="Times New Roman"/>
                <w:lang w:eastAsia="ru-RU"/>
              </w:rPr>
              <w:t xml:space="preserve">3 833,4 </w:t>
            </w:r>
          </w:p>
        </w:tc>
        <w:tc>
          <w:tcPr>
            <w:tcW w:w="1984" w:type="dxa"/>
            <w:tcBorders>
              <w:top w:val="nil"/>
              <w:left w:val="nil"/>
              <w:bottom w:val="double" w:sz="6" w:space="0" w:color="auto"/>
              <w:right w:val="double" w:sz="6" w:space="0" w:color="auto"/>
            </w:tcBorders>
            <w:shd w:val="clear" w:color="auto" w:fill="auto"/>
            <w:noWrap/>
            <w:vAlign w:val="bottom"/>
            <w:hideMark/>
          </w:tcPr>
          <w:p w14:paraId="3D8A36E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-8,1 </w:t>
            </w:r>
          </w:p>
        </w:tc>
      </w:tr>
    </w:tbl>
    <w:p w14:paraId="2C7D24C3" w14:textId="77777777" w:rsidR="006E1FBC" w:rsidRPr="007E6C70" w:rsidRDefault="006E1FBC" w:rsidP="00A12F1D">
      <w:pPr>
        <w:pStyle w:val="ad"/>
        <w:ind w:firstLine="709"/>
        <w:jc w:val="both"/>
        <w:rPr>
          <w:rFonts w:ascii="Times New Roman" w:hAnsi="Times New Roman"/>
          <w:sz w:val="28"/>
          <w:szCs w:val="28"/>
        </w:rPr>
      </w:pPr>
    </w:p>
    <w:p w14:paraId="57F819F1" w14:textId="2B01CA98" w:rsidR="006E1FBC" w:rsidRPr="007E6C70" w:rsidRDefault="006E1FBC" w:rsidP="00A12F1D">
      <w:pPr>
        <w:pStyle w:val="ad"/>
        <w:ind w:firstLine="709"/>
        <w:jc w:val="both"/>
        <w:rPr>
          <w:rFonts w:ascii="Times New Roman" w:hAnsi="Times New Roman"/>
          <w:sz w:val="28"/>
          <w:szCs w:val="28"/>
        </w:rPr>
      </w:pPr>
      <w:r w:rsidRPr="007E6C70">
        <w:rPr>
          <w:rFonts w:ascii="Times New Roman" w:hAnsi="Times New Roman"/>
          <w:sz w:val="28"/>
          <w:szCs w:val="28"/>
        </w:rPr>
        <w:t xml:space="preserve">Фактическое поступление налоговых и неналоговых доходов </w:t>
      </w:r>
      <w:r w:rsidR="00A12F1D" w:rsidRPr="007E6C70">
        <w:rPr>
          <w:rFonts w:ascii="Times New Roman" w:hAnsi="Times New Roman"/>
          <w:sz w:val="28"/>
          <w:szCs w:val="28"/>
        </w:rPr>
        <w:t xml:space="preserve">в </w:t>
      </w:r>
      <w:r w:rsidRPr="007E6C70">
        <w:rPr>
          <w:rFonts w:ascii="Times New Roman" w:hAnsi="Times New Roman"/>
          <w:sz w:val="28"/>
          <w:szCs w:val="28"/>
        </w:rPr>
        <w:t>I полугоди</w:t>
      </w:r>
      <w:r w:rsidR="00A12F1D" w:rsidRPr="007E6C70">
        <w:rPr>
          <w:rFonts w:ascii="Times New Roman" w:hAnsi="Times New Roman"/>
          <w:sz w:val="28"/>
          <w:szCs w:val="28"/>
        </w:rPr>
        <w:t>и</w:t>
      </w:r>
      <w:r w:rsidRPr="007E6C70">
        <w:rPr>
          <w:rFonts w:ascii="Times New Roman" w:hAnsi="Times New Roman"/>
          <w:sz w:val="28"/>
          <w:szCs w:val="28"/>
        </w:rPr>
        <w:t xml:space="preserve"> 2025 года в основном </w:t>
      </w:r>
      <w:r w:rsidR="00366E0F" w:rsidRPr="007E6C70">
        <w:rPr>
          <w:rFonts w:ascii="Times New Roman" w:hAnsi="Times New Roman"/>
          <w:sz w:val="28"/>
          <w:szCs w:val="28"/>
        </w:rPr>
        <w:t>обусловлено следующими факторами:</w:t>
      </w:r>
      <w:r w:rsidRPr="007E6C70">
        <w:rPr>
          <w:rFonts w:ascii="Times New Roman" w:hAnsi="Times New Roman"/>
          <w:sz w:val="28"/>
          <w:szCs w:val="28"/>
        </w:rPr>
        <w:t xml:space="preserve"> перенос срока уплаты налогов в текущем году с 28 на 30 июня и зачисление налогов в бюджеты </w:t>
      </w:r>
      <w:r w:rsidR="00366E0F" w:rsidRPr="007E6C70">
        <w:rPr>
          <w:rFonts w:ascii="Times New Roman" w:hAnsi="Times New Roman"/>
          <w:sz w:val="28"/>
          <w:szCs w:val="28"/>
        </w:rPr>
        <w:t xml:space="preserve">осуществлено </w:t>
      </w:r>
      <w:r w:rsidRPr="007E6C70">
        <w:rPr>
          <w:rFonts w:ascii="Times New Roman" w:hAnsi="Times New Roman"/>
          <w:sz w:val="28"/>
          <w:szCs w:val="28"/>
        </w:rPr>
        <w:t>1 июля (1 309,8 млн.руб.); частичная компенсация снижения поступления централизованно распределяемыми поступлениями от бывших участников консолидированных групп налогоплательщиков в течение установленного переходного периода 2023 – 2025 гг. (ст. 10 Федеральным законом от 21.11.2022 № 448-ФЗ (институт КГН отменен с 2023 года)); рост фонда оплаты труда работников организаций в 2025 году по сравнению с аналогичным периодом прошлого года; снижение норматива распределения акцизов на нефтепродукты в бюджеты субъектов РФ в соответствии с Федеральным законом от 29.10.2024 №</w:t>
      </w:r>
      <w:r w:rsidR="005069F6" w:rsidRPr="007E6C70">
        <w:rPr>
          <w:rFonts w:ascii="Times New Roman" w:hAnsi="Times New Roman"/>
          <w:sz w:val="28"/>
          <w:szCs w:val="28"/>
        </w:rPr>
        <w:t> </w:t>
      </w:r>
      <w:r w:rsidRPr="007E6C70">
        <w:rPr>
          <w:rFonts w:ascii="Times New Roman" w:hAnsi="Times New Roman"/>
          <w:sz w:val="28"/>
          <w:szCs w:val="28"/>
        </w:rPr>
        <w:t xml:space="preserve">367-ФЗ ««О внесении изменений в отдельные законодательные акты Российской Федерации…» на 6,4 п.п.; сокращение объемов реализации алкогольной продукции в регионе по сравнению с прогнозными значениями ЕГАИС Федеральной службы по контролю за алкогольным и табачным рынками (администратор доходов); </w:t>
      </w:r>
      <w:r w:rsidRPr="007E6C70">
        <w:rPr>
          <w:rFonts w:ascii="Times New Roman" w:hAnsi="Times New Roman"/>
          <w:sz w:val="28"/>
          <w:szCs w:val="28"/>
        </w:rPr>
        <w:lastRenderedPageBreak/>
        <w:t>выплаты из областного бюджета гражданам, реализующим свои права на имущественные и социальные налоговые вычеты, другие факторы.</w:t>
      </w:r>
    </w:p>
    <w:p w14:paraId="640808DE" w14:textId="597CAB1A"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Ежемесячное поступление налоговых и неналоговых доходов за 1 полугодие 2025 года в сравнении с поступлением за аналогичный период 2024 года представлено на рисунке</w:t>
      </w:r>
      <w:r w:rsidR="005069F6" w:rsidRPr="007E6C70">
        <w:rPr>
          <w:rFonts w:ascii="Times New Roman" w:hAnsi="Times New Roman"/>
          <w:sz w:val="28"/>
          <w:szCs w:val="28"/>
        </w:rPr>
        <w:t xml:space="preserve"> </w:t>
      </w:r>
      <w:r w:rsidR="000B2A45" w:rsidRPr="007E6C70">
        <w:rPr>
          <w:rFonts w:ascii="Times New Roman" w:hAnsi="Times New Roman"/>
          <w:sz w:val="28"/>
          <w:szCs w:val="28"/>
        </w:rPr>
        <w:t>4</w:t>
      </w:r>
      <w:r w:rsidRPr="007E6C70">
        <w:rPr>
          <w:rFonts w:ascii="Times New Roman" w:hAnsi="Times New Roman"/>
          <w:sz w:val="28"/>
          <w:szCs w:val="28"/>
        </w:rPr>
        <w:t>.</w:t>
      </w:r>
    </w:p>
    <w:p w14:paraId="23491015" w14:textId="0ABD65D5" w:rsidR="006E1FBC" w:rsidRPr="007E6C70" w:rsidRDefault="00ED2D35" w:rsidP="00ED2D35">
      <w:pPr>
        <w:pStyle w:val="aff0"/>
        <w:spacing w:after="0" w:line="240" w:lineRule="auto"/>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6AF9AE9B" wp14:editId="42D700B2">
            <wp:extent cx="6307893" cy="33178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28987" cy="3328970"/>
                    </a:xfrm>
                    <a:prstGeom prst="rect">
                      <a:avLst/>
                    </a:prstGeom>
                    <a:noFill/>
                  </pic:spPr>
                </pic:pic>
              </a:graphicData>
            </a:graphic>
          </wp:inline>
        </w:drawing>
      </w:r>
    </w:p>
    <w:p w14:paraId="44FAAA87" w14:textId="77777777" w:rsidR="006E1FBC" w:rsidRPr="007E6C70" w:rsidRDefault="006E1FBC" w:rsidP="00ED2D35">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0B2A45" w:rsidRPr="007E6C70">
        <w:rPr>
          <w:rFonts w:ascii="Times New Roman" w:hAnsi="Times New Roman"/>
          <w:b w:val="0"/>
          <w:noProof/>
          <w:sz w:val="24"/>
          <w:szCs w:val="24"/>
        </w:rPr>
        <w:t>4</w:t>
      </w:r>
      <w:r w:rsidRPr="007E6C70">
        <w:rPr>
          <w:rFonts w:ascii="Times New Roman" w:hAnsi="Times New Roman"/>
          <w:b w:val="0"/>
          <w:sz w:val="24"/>
          <w:szCs w:val="24"/>
        </w:rPr>
        <w:fldChar w:fldCharType="end"/>
      </w:r>
      <w:r w:rsidRPr="007E6C70">
        <w:rPr>
          <w:rFonts w:ascii="Times New Roman" w:hAnsi="Times New Roman"/>
          <w:b w:val="0"/>
          <w:sz w:val="24"/>
          <w:szCs w:val="24"/>
        </w:rPr>
        <w:t>. Поступление налоговых и неналоговых доходов областного бюджета за 1 полугодие 2024 – 2025 годов, млн.руб.</w:t>
      </w:r>
    </w:p>
    <w:p w14:paraId="5F6CE006" w14:textId="77777777" w:rsidR="006E1FBC" w:rsidRPr="007E6C70" w:rsidRDefault="006E1FBC" w:rsidP="00BE2A2E">
      <w:pPr>
        <w:pStyle w:val="ad"/>
        <w:ind w:firstLine="709"/>
        <w:jc w:val="both"/>
        <w:rPr>
          <w:rFonts w:ascii="Times New Roman" w:hAnsi="Times New Roman"/>
          <w:sz w:val="28"/>
          <w:szCs w:val="28"/>
        </w:rPr>
      </w:pPr>
    </w:p>
    <w:p w14:paraId="6EDB1DFE" w14:textId="3EA5F1BE" w:rsidR="006E1FBC" w:rsidRPr="007E6C70" w:rsidRDefault="00BE2A2E" w:rsidP="006E1FBC">
      <w:pPr>
        <w:pStyle w:val="ad"/>
        <w:ind w:firstLine="709"/>
        <w:jc w:val="both"/>
        <w:rPr>
          <w:rFonts w:ascii="Times New Roman" w:hAnsi="Times New Roman"/>
          <w:sz w:val="28"/>
          <w:szCs w:val="28"/>
        </w:rPr>
      </w:pPr>
      <w:r w:rsidRPr="007E6C70">
        <w:rPr>
          <w:rFonts w:ascii="Times New Roman" w:hAnsi="Times New Roman"/>
          <w:sz w:val="28"/>
          <w:szCs w:val="28"/>
        </w:rPr>
        <w:t>Сокращение</w:t>
      </w:r>
      <w:r w:rsidR="006E1FBC" w:rsidRPr="007E6C70">
        <w:rPr>
          <w:rFonts w:ascii="Times New Roman" w:hAnsi="Times New Roman"/>
          <w:sz w:val="28"/>
          <w:szCs w:val="28"/>
        </w:rPr>
        <w:t xml:space="preserve"> поступления налоговых и неналоговых доходов бюджета</w:t>
      </w:r>
      <w:r w:rsidRPr="007E6C70">
        <w:rPr>
          <w:rFonts w:ascii="Times New Roman" w:hAnsi="Times New Roman"/>
          <w:sz w:val="28"/>
          <w:szCs w:val="28"/>
        </w:rPr>
        <w:t xml:space="preserve"> в</w:t>
      </w:r>
      <w:r w:rsidR="006E1FBC" w:rsidRPr="007E6C70">
        <w:rPr>
          <w:rFonts w:ascii="Times New Roman" w:hAnsi="Times New Roman"/>
          <w:sz w:val="28"/>
          <w:szCs w:val="28"/>
        </w:rPr>
        <w:t xml:space="preserve"> 1 полугоди</w:t>
      </w:r>
      <w:r w:rsidRPr="007E6C70">
        <w:rPr>
          <w:rFonts w:ascii="Times New Roman" w:hAnsi="Times New Roman"/>
          <w:sz w:val="28"/>
          <w:szCs w:val="28"/>
        </w:rPr>
        <w:t>и</w:t>
      </w:r>
      <w:r w:rsidR="006E1FBC" w:rsidRPr="007E6C70">
        <w:rPr>
          <w:rFonts w:ascii="Times New Roman" w:hAnsi="Times New Roman"/>
          <w:sz w:val="28"/>
          <w:szCs w:val="28"/>
        </w:rPr>
        <w:t xml:space="preserve"> 2025 года относительно показателей </w:t>
      </w:r>
      <w:r w:rsidRPr="007E6C70">
        <w:rPr>
          <w:rFonts w:ascii="Times New Roman" w:hAnsi="Times New Roman"/>
          <w:sz w:val="28"/>
          <w:szCs w:val="28"/>
        </w:rPr>
        <w:t>соответствующего периода</w:t>
      </w:r>
      <w:r w:rsidR="006E1FBC" w:rsidRPr="007E6C70">
        <w:rPr>
          <w:rFonts w:ascii="Times New Roman" w:hAnsi="Times New Roman"/>
          <w:sz w:val="28"/>
          <w:szCs w:val="28"/>
        </w:rPr>
        <w:t xml:space="preserve"> 2024 года </w:t>
      </w:r>
      <w:r w:rsidRPr="007E6C70">
        <w:rPr>
          <w:rFonts w:ascii="Times New Roman" w:hAnsi="Times New Roman"/>
          <w:sz w:val="28"/>
          <w:szCs w:val="28"/>
        </w:rPr>
        <w:t>зафиксированы</w:t>
      </w:r>
      <w:r w:rsidR="006E1FBC" w:rsidRPr="007E6C70">
        <w:rPr>
          <w:rFonts w:ascii="Times New Roman" w:hAnsi="Times New Roman"/>
          <w:sz w:val="28"/>
          <w:szCs w:val="28"/>
        </w:rPr>
        <w:t xml:space="preserve"> в феврале, мае, июне отчетного года, в остальных месяцах установлена положительная динамика. Среднемесячное снижение поступлений за отчетный период составило 638,9 млн.руб.</w:t>
      </w:r>
    </w:p>
    <w:p w14:paraId="671A94FA" w14:textId="2D3584C4" w:rsidR="006E1FBC" w:rsidRPr="007E6C70" w:rsidRDefault="005100EB" w:rsidP="00BE2A2E">
      <w:pPr>
        <w:pStyle w:val="ad"/>
        <w:ind w:firstLine="709"/>
        <w:jc w:val="both"/>
        <w:rPr>
          <w:rFonts w:ascii="Times New Roman" w:hAnsi="Times New Roman"/>
          <w:sz w:val="28"/>
          <w:szCs w:val="28"/>
        </w:rPr>
      </w:pPr>
      <w:r w:rsidRPr="007E6C70">
        <w:rPr>
          <w:rFonts w:ascii="Times New Roman" w:hAnsi="Times New Roman"/>
          <w:sz w:val="28"/>
          <w:szCs w:val="28"/>
        </w:rPr>
        <w:t xml:space="preserve">Более подробные сведения о динамике </w:t>
      </w:r>
      <w:r w:rsidR="00C52471" w:rsidRPr="007E6C70">
        <w:rPr>
          <w:rFonts w:ascii="Times New Roman" w:hAnsi="Times New Roman"/>
          <w:sz w:val="28"/>
          <w:szCs w:val="28"/>
        </w:rPr>
        <w:t xml:space="preserve">поступления налоговых и неналоговых доходов областного бюджета в отчетном периоде относительно </w:t>
      </w:r>
      <w:r w:rsidR="00C52471" w:rsidRPr="007E6C70">
        <w:rPr>
          <w:rFonts w:ascii="Times New Roman" w:hAnsi="Times New Roman"/>
          <w:sz w:val="28"/>
          <w:szCs w:val="28"/>
          <w:lang w:val="en-US"/>
        </w:rPr>
        <w:t>I</w:t>
      </w:r>
      <w:r w:rsidR="00C52471" w:rsidRPr="007E6C70">
        <w:rPr>
          <w:rFonts w:ascii="Times New Roman" w:hAnsi="Times New Roman"/>
          <w:sz w:val="28"/>
          <w:szCs w:val="28"/>
        </w:rPr>
        <w:t xml:space="preserve"> полугодия 2024 года представлены в приложении № </w:t>
      </w:r>
      <w:r w:rsidR="000B2A45" w:rsidRPr="007E6C70">
        <w:rPr>
          <w:rFonts w:ascii="Times New Roman" w:hAnsi="Times New Roman"/>
          <w:sz w:val="28"/>
          <w:szCs w:val="28"/>
        </w:rPr>
        <w:t>1</w:t>
      </w:r>
      <w:r w:rsidR="00C52471" w:rsidRPr="007E6C70">
        <w:rPr>
          <w:rFonts w:ascii="Times New Roman" w:hAnsi="Times New Roman"/>
          <w:sz w:val="28"/>
          <w:szCs w:val="28"/>
        </w:rPr>
        <w:t xml:space="preserve"> к настоящему заключению.</w:t>
      </w:r>
    </w:p>
    <w:p w14:paraId="2EDF9E09" w14:textId="77777777" w:rsidR="00AD2604" w:rsidRPr="007E6C70" w:rsidRDefault="00AD2604" w:rsidP="006E1FBC">
      <w:pPr>
        <w:pStyle w:val="ad"/>
        <w:ind w:firstLine="709"/>
        <w:jc w:val="both"/>
        <w:rPr>
          <w:rFonts w:ascii="Times New Roman" w:hAnsi="Times New Roman"/>
          <w:sz w:val="28"/>
          <w:szCs w:val="28"/>
        </w:rPr>
      </w:pPr>
    </w:p>
    <w:p w14:paraId="01D236D5" w14:textId="7661FA5C"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1. План поступления </w:t>
      </w:r>
      <w:r w:rsidRPr="007E6C70">
        <w:rPr>
          <w:rFonts w:ascii="Times New Roman" w:hAnsi="Times New Roman"/>
          <w:sz w:val="28"/>
          <w:szCs w:val="28"/>
          <w:u w:val="single"/>
        </w:rPr>
        <w:t>налога на прибыль организаций</w:t>
      </w:r>
      <w:r w:rsidRPr="007E6C70">
        <w:rPr>
          <w:rFonts w:ascii="Times New Roman" w:hAnsi="Times New Roman"/>
          <w:sz w:val="28"/>
          <w:szCs w:val="28"/>
        </w:rPr>
        <w:t xml:space="preserve"> в отчетном периоде не корректировался и утве</w:t>
      </w:r>
      <w:r w:rsidR="00AD2604" w:rsidRPr="007E6C70">
        <w:rPr>
          <w:rFonts w:ascii="Times New Roman" w:hAnsi="Times New Roman"/>
          <w:sz w:val="28"/>
          <w:szCs w:val="28"/>
        </w:rPr>
        <w:t>ржден в сумме 35 704,2 млн.руб.</w:t>
      </w:r>
    </w:p>
    <w:p w14:paraId="788E2E17" w14:textId="17A59507" w:rsidR="006E1FBC" w:rsidRPr="007E6C70" w:rsidRDefault="00AD2604" w:rsidP="006E1FBC">
      <w:pPr>
        <w:pStyle w:val="ad"/>
        <w:ind w:firstLine="709"/>
        <w:jc w:val="both"/>
        <w:rPr>
          <w:rFonts w:ascii="Times New Roman" w:hAnsi="Times New Roman"/>
          <w:sz w:val="28"/>
          <w:szCs w:val="28"/>
        </w:rPr>
      </w:pPr>
      <w:r w:rsidRPr="007E6C70">
        <w:rPr>
          <w:rFonts w:ascii="Times New Roman" w:hAnsi="Times New Roman"/>
          <w:sz w:val="28"/>
          <w:szCs w:val="28"/>
        </w:rPr>
        <w:t>П</w:t>
      </w:r>
      <w:r w:rsidR="006E1FBC" w:rsidRPr="007E6C70">
        <w:rPr>
          <w:rFonts w:ascii="Times New Roman" w:hAnsi="Times New Roman"/>
          <w:sz w:val="28"/>
          <w:szCs w:val="28"/>
        </w:rPr>
        <w:t>оступление налога на прибыль организаций за отчетный период составило 11 655,4 млн.руб., годовой кассовый план исполнен на 32,6 %, кассовый план 1 полугодия</w:t>
      </w:r>
      <w:r w:rsidRPr="007E6C70">
        <w:rPr>
          <w:rFonts w:ascii="Times New Roman" w:hAnsi="Times New Roman"/>
          <w:sz w:val="28"/>
          <w:szCs w:val="28"/>
        </w:rPr>
        <w:t xml:space="preserve"> 2025 года </w:t>
      </w:r>
      <w:r w:rsidR="00735CA8" w:rsidRPr="007E6C70">
        <w:rPr>
          <w:rFonts w:ascii="Times New Roman" w:hAnsi="Times New Roman"/>
          <w:sz w:val="28"/>
          <w:szCs w:val="28"/>
        </w:rPr>
        <w:t xml:space="preserve">– </w:t>
      </w:r>
      <w:r w:rsidRPr="007E6C70">
        <w:rPr>
          <w:rFonts w:ascii="Times New Roman" w:hAnsi="Times New Roman"/>
          <w:sz w:val="28"/>
          <w:szCs w:val="28"/>
        </w:rPr>
        <w:t>на 103,8 %.</w:t>
      </w:r>
    </w:p>
    <w:p w14:paraId="018B28B7" w14:textId="77777777"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В структуре налоговых и неналоговых поступлений в областной бюджет в отчетном периоде 2025 года удельный вес налога на прибыль организаций составляет 26,8 %. Поступления за отчетный период меньше на 5 092,7 млн.руб. или на 30,4 % поступлений за аналогичный период прошлого года. </w:t>
      </w:r>
    </w:p>
    <w:p w14:paraId="52A59E5D" w14:textId="77777777"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За 1 полугодие 2025 года налог на прибыль организаций без поступлений от консолидированных групп налогоплательщиков (далее – КГН), работающих на территории Архангельской области и НАО, и бывших участников групп поступил </w:t>
      </w:r>
      <w:r w:rsidRPr="007E6C70">
        <w:rPr>
          <w:rFonts w:ascii="Times New Roman" w:hAnsi="Times New Roman"/>
          <w:sz w:val="28"/>
          <w:szCs w:val="28"/>
        </w:rPr>
        <w:lastRenderedPageBreak/>
        <w:t>в сумме соответственно 7 317,8 млн.руб. и 3 863,9 млн.руб. (в 1 полугодии 2024 года – соответственно 10 110,8 млн.руб. и 5 717,6 млн.руб.).</w:t>
      </w:r>
    </w:p>
    <w:p w14:paraId="36B9443B" w14:textId="006182AA"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От участников и бывших участников КГН в январе</w:t>
      </w:r>
      <w:r w:rsidR="00FE0D08" w:rsidRPr="007E6C70">
        <w:rPr>
          <w:rFonts w:ascii="Times New Roman" w:hAnsi="Times New Roman"/>
          <w:sz w:val="28"/>
          <w:szCs w:val="28"/>
        </w:rPr>
        <w:t xml:space="preserve"> – </w:t>
      </w:r>
      <w:r w:rsidRPr="007E6C70">
        <w:rPr>
          <w:rFonts w:ascii="Times New Roman" w:hAnsi="Times New Roman"/>
          <w:sz w:val="28"/>
          <w:szCs w:val="28"/>
        </w:rPr>
        <w:t>июне 2025 года в областной бюджет поступило 473,7 млн.руб., включая централизованные платежи, (в 1 полугодии 2024 года – 919,7 млн.руб.), что обусловлено централизованным распределением в переходный период между бюджетами субъектов РФ от уплаченных в региональные бюджеты бывшими участниками КГН (в 2024 году – 60,0 %; в 2025 год – 40,0</w:t>
      </w:r>
      <w:r w:rsidR="00FE0D08" w:rsidRPr="007E6C70">
        <w:rPr>
          <w:rFonts w:ascii="Times New Roman" w:hAnsi="Times New Roman"/>
          <w:sz w:val="28"/>
          <w:szCs w:val="28"/>
        </w:rPr>
        <w:t xml:space="preserve"> </w:t>
      </w:r>
      <w:r w:rsidRPr="007E6C70">
        <w:rPr>
          <w:rFonts w:ascii="Times New Roman" w:hAnsi="Times New Roman"/>
          <w:sz w:val="28"/>
          <w:szCs w:val="28"/>
        </w:rPr>
        <w:t xml:space="preserve">% ) по нормативам, установленным приложением № 5 </w:t>
      </w:r>
      <w:r w:rsidR="00FE0D08" w:rsidRPr="007E6C70">
        <w:rPr>
          <w:rFonts w:ascii="Times New Roman" w:hAnsi="Times New Roman"/>
          <w:sz w:val="28"/>
          <w:szCs w:val="28"/>
        </w:rPr>
        <w:t xml:space="preserve">к </w:t>
      </w:r>
      <w:r w:rsidRPr="007E6C70">
        <w:rPr>
          <w:rFonts w:ascii="Times New Roman" w:hAnsi="Times New Roman"/>
          <w:sz w:val="28"/>
          <w:szCs w:val="28"/>
        </w:rPr>
        <w:t>Федерально</w:t>
      </w:r>
      <w:r w:rsidR="00FE0D08" w:rsidRPr="007E6C70">
        <w:rPr>
          <w:rFonts w:ascii="Times New Roman" w:hAnsi="Times New Roman"/>
          <w:sz w:val="28"/>
          <w:szCs w:val="28"/>
        </w:rPr>
        <w:t>му</w:t>
      </w:r>
      <w:r w:rsidRPr="007E6C70">
        <w:rPr>
          <w:rFonts w:ascii="Times New Roman" w:hAnsi="Times New Roman"/>
          <w:sz w:val="28"/>
          <w:szCs w:val="28"/>
        </w:rPr>
        <w:t xml:space="preserve"> закон</w:t>
      </w:r>
      <w:r w:rsidR="00FE0D08" w:rsidRPr="007E6C70">
        <w:rPr>
          <w:rFonts w:ascii="Times New Roman" w:hAnsi="Times New Roman"/>
          <w:sz w:val="28"/>
          <w:szCs w:val="28"/>
        </w:rPr>
        <w:t>у</w:t>
      </w:r>
      <w:r w:rsidRPr="007E6C70">
        <w:rPr>
          <w:rFonts w:ascii="Times New Roman" w:hAnsi="Times New Roman"/>
          <w:sz w:val="28"/>
          <w:szCs w:val="28"/>
        </w:rPr>
        <w:t xml:space="preserve"> от 30.11.2024 № 419-ФЗ «О федеральном бюджете на 2025 год и на плановый период 2026 и 2027 годов».</w:t>
      </w:r>
    </w:p>
    <w:p w14:paraId="7C7B66B1" w14:textId="011CF098"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Согласно статистическим данным, доля организаций, получивших прибыль (в % к общему количеству организаций) за январь</w:t>
      </w:r>
      <w:r w:rsidR="007F3243" w:rsidRPr="007E6C70">
        <w:rPr>
          <w:rFonts w:ascii="Times New Roman" w:hAnsi="Times New Roman"/>
          <w:sz w:val="28"/>
          <w:szCs w:val="28"/>
        </w:rPr>
        <w:t xml:space="preserve"> – </w:t>
      </w:r>
      <w:r w:rsidRPr="007E6C70">
        <w:rPr>
          <w:rFonts w:ascii="Times New Roman" w:hAnsi="Times New Roman"/>
          <w:sz w:val="28"/>
          <w:szCs w:val="28"/>
        </w:rPr>
        <w:t>май 2025 года и ведущих деятельность на территории Архангельской области составляет 65,8 %, убыточных – 34,2 % (доля организаций, получивших прибыль за январь</w:t>
      </w:r>
      <w:r w:rsidR="007F3243" w:rsidRPr="007E6C70">
        <w:rPr>
          <w:rFonts w:ascii="Times New Roman" w:hAnsi="Times New Roman"/>
          <w:sz w:val="28"/>
          <w:szCs w:val="28"/>
        </w:rPr>
        <w:t xml:space="preserve"> – </w:t>
      </w:r>
      <w:r w:rsidRPr="007E6C70">
        <w:rPr>
          <w:rFonts w:ascii="Times New Roman" w:hAnsi="Times New Roman"/>
          <w:sz w:val="28"/>
          <w:szCs w:val="28"/>
        </w:rPr>
        <w:t>май 2024 года, составляла 69,5 %, убыточных – 30,5 %); на территории НАО составляет 52,9 %, убыточных – 47,15 % (доля организаций, получивших прибыль за январь</w:t>
      </w:r>
      <w:r w:rsidR="007F3243" w:rsidRPr="007E6C70">
        <w:rPr>
          <w:rFonts w:ascii="Times New Roman" w:hAnsi="Times New Roman"/>
          <w:sz w:val="28"/>
          <w:szCs w:val="28"/>
        </w:rPr>
        <w:t xml:space="preserve"> – </w:t>
      </w:r>
      <w:r w:rsidRPr="007E6C70">
        <w:rPr>
          <w:rFonts w:ascii="Times New Roman" w:hAnsi="Times New Roman"/>
          <w:sz w:val="28"/>
          <w:szCs w:val="28"/>
        </w:rPr>
        <w:t>май 2024 года, составляла 60,5 %, убыточных – 39,5 %).</w:t>
      </w:r>
    </w:p>
    <w:p w14:paraId="251F9DA5" w14:textId="00C55758"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Увеличение числа убыточных предприятий </w:t>
      </w:r>
      <w:r w:rsidR="00C3598B" w:rsidRPr="007E6C70">
        <w:rPr>
          <w:rFonts w:ascii="Times New Roman" w:hAnsi="Times New Roman"/>
          <w:sz w:val="28"/>
          <w:szCs w:val="28"/>
        </w:rPr>
        <w:t>обусловлено рядом причин</w:t>
      </w:r>
      <w:r w:rsidRPr="007E6C70">
        <w:rPr>
          <w:rFonts w:ascii="Times New Roman" w:hAnsi="Times New Roman"/>
          <w:sz w:val="28"/>
          <w:szCs w:val="28"/>
        </w:rPr>
        <w:t>: дополнительные затраты (транспортные, логистические, энергетические</w:t>
      </w:r>
      <w:r w:rsidR="00C3598B" w:rsidRPr="007E6C70">
        <w:rPr>
          <w:rFonts w:ascii="Times New Roman" w:hAnsi="Times New Roman"/>
          <w:sz w:val="28"/>
          <w:szCs w:val="28"/>
        </w:rPr>
        <w:t>)</w:t>
      </w:r>
      <w:r w:rsidRPr="007E6C70">
        <w:rPr>
          <w:rFonts w:ascii="Times New Roman" w:hAnsi="Times New Roman"/>
          <w:sz w:val="28"/>
          <w:szCs w:val="28"/>
        </w:rPr>
        <w:t>, снижение спроса на продукцию, высокая стоимость кредитов</w:t>
      </w:r>
      <w:r w:rsidR="00C3598B" w:rsidRPr="007E6C70">
        <w:rPr>
          <w:rFonts w:ascii="Times New Roman" w:hAnsi="Times New Roman"/>
          <w:sz w:val="28"/>
          <w:szCs w:val="28"/>
        </w:rPr>
        <w:t>,</w:t>
      </w:r>
      <w:r w:rsidRPr="007E6C70">
        <w:rPr>
          <w:rFonts w:ascii="Times New Roman" w:hAnsi="Times New Roman"/>
          <w:sz w:val="28"/>
          <w:szCs w:val="28"/>
        </w:rPr>
        <w:t xml:space="preserve"> замедление производства и др</w:t>
      </w:r>
      <w:r w:rsidR="00C3598B" w:rsidRPr="007E6C70">
        <w:rPr>
          <w:rFonts w:ascii="Times New Roman" w:hAnsi="Times New Roman"/>
          <w:sz w:val="28"/>
          <w:szCs w:val="28"/>
        </w:rPr>
        <w:t>.</w:t>
      </w:r>
      <w:r w:rsidRPr="007E6C70">
        <w:rPr>
          <w:rFonts w:ascii="Times New Roman" w:hAnsi="Times New Roman"/>
          <w:sz w:val="28"/>
          <w:szCs w:val="28"/>
        </w:rPr>
        <w:t>)</w:t>
      </w:r>
      <w:r w:rsidR="007F3243" w:rsidRPr="007E6C70">
        <w:rPr>
          <w:rFonts w:ascii="Times New Roman" w:hAnsi="Times New Roman"/>
          <w:sz w:val="28"/>
          <w:szCs w:val="28"/>
        </w:rPr>
        <w:t>.</w:t>
      </w:r>
    </w:p>
    <w:p w14:paraId="48EF9AD5" w14:textId="77777777"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Информация о дебиторской задолженности по налогу на прибыль организаций изложена в п. 6 настоящего раздела.</w:t>
      </w:r>
    </w:p>
    <w:p w14:paraId="6F3B8B06" w14:textId="77777777" w:rsidR="00C3598B" w:rsidRPr="007E6C70" w:rsidRDefault="00C3598B" w:rsidP="006E1FBC">
      <w:pPr>
        <w:pStyle w:val="ad"/>
        <w:ind w:firstLine="709"/>
        <w:jc w:val="both"/>
        <w:rPr>
          <w:rFonts w:ascii="Times New Roman" w:hAnsi="Times New Roman"/>
          <w:sz w:val="28"/>
          <w:szCs w:val="28"/>
        </w:rPr>
      </w:pPr>
    </w:p>
    <w:p w14:paraId="2B13B9B1" w14:textId="309734E1"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2. План поступления </w:t>
      </w:r>
      <w:r w:rsidRPr="007E6C70">
        <w:rPr>
          <w:rFonts w:ascii="Times New Roman" w:hAnsi="Times New Roman"/>
          <w:sz w:val="28"/>
          <w:szCs w:val="28"/>
          <w:u w:val="single"/>
        </w:rPr>
        <w:t>налога на доходы физических лиц</w:t>
      </w:r>
      <w:r w:rsidRPr="007E6C70">
        <w:rPr>
          <w:rFonts w:ascii="Times New Roman" w:hAnsi="Times New Roman"/>
          <w:sz w:val="28"/>
          <w:szCs w:val="28"/>
        </w:rPr>
        <w:t xml:space="preserve"> (далее – НДФЛ) в отчетном периоде не корректировался и утвержден в сумме 31 630,6 млн.руб. В целом поступление НДФЛ за отчетный период составило 14 737,7 млн.руб., удельный вес данного налога в структуре налоговых и неналоговых доходов составляет 33,9 %, годовые показатели кассового плана по указанн</w:t>
      </w:r>
      <w:r w:rsidR="00A5512D" w:rsidRPr="007E6C70">
        <w:rPr>
          <w:rFonts w:ascii="Times New Roman" w:hAnsi="Times New Roman"/>
          <w:sz w:val="28"/>
          <w:szCs w:val="28"/>
        </w:rPr>
        <w:t>ому налогу выполнены на 46,6 %.</w:t>
      </w:r>
    </w:p>
    <w:p w14:paraId="2EC78CC0" w14:textId="4FAD06B2"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За отчетный период НДФЛ поступило больше, чем за аналогичный период прошлого года на 1 717,7 млн.руб. или на 13,2 %. Среднемесячный прирост поступлений налога в январе</w:t>
      </w:r>
      <w:r w:rsidR="00A71423" w:rsidRPr="007E6C70">
        <w:rPr>
          <w:rFonts w:ascii="Times New Roman" w:hAnsi="Times New Roman"/>
          <w:sz w:val="28"/>
          <w:szCs w:val="28"/>
        </w:rPr>
        <w:t xml:space="preserve"> – </w:t>
      </w:r>
      <w:r w:rsidRPr="007E6C70">
        <w:rPr>
          <w:rFonts w:ascii="Times New Roman" w:hAnsi="Times New Roman"/>
          <w:sz w:val="28"/>
          <w:szCs w:val="28"/>
        </w:rPr>
        <w:t>июне 2025 года к аналогичному периоду 2024 года составил 286,3 млн.руб. Поступление налога на доходы физических лиц в отчетном периоде по сравнению с аналогичным периодом прошлого года в основном обусловлено ростом фонда начисленной заработной платы за январь</w:t>
      </w:r>
      <w:r w:rsidR="00A5512D" w:rsidRPr="007E6C70">
        <w:rPr>
          <w:rFonts w:ascii="Times New Roman" w:hAnsi="Times New Roman"/>
          <w:sz w:val="28"/>
          <w:szCs w:val="28"/>
        </w:rPr>
        <w:t xml:space="preserve"> – </w:t>
      </w:r>
      <w:r w:rsidRPr="007E6C70">
        <w:rPr>
          <w:rFonts w:ascii="Times New Roman" w:hAnsi="Times New Roman"/>
          <w:sz w:val="28"/>
          <w:szCs w:val="28"/>
        </w:rPr>
        <w:t>апрель 2025 год работников по полному кругу организаций Архангельской области на 10,6 %, ростом выплат дивидендов по итогам отчетного периода. В течение I полугодия 2025 года возвращено из бюджета Архангельской области 3 035,2 млн.руб. налога в результате реализации прав граждан на имущественные и социальные налоговые вычеты со снижением к уровню 2024 года на 64,8 млн.руб.</w:t>
      </w:r>
    </w:p>
    <w:p w14:paraId="3BE6C67D" w14:textId="77777777" w:rsidR="00A5512D" w:rsidRPr="007E6C70" w:rsidRDefault="00A5512D" w:rsidP="006E1FBC">
      <w:pPr>
        <w:pStyle w:val="ad"/>
        <w:ind w:firstLine="709"/>
        <w:jc w:val="both"/>
        <w:rPr>
          <w:rFonts w:ascii="Times New Roman" w:hAnsi="Times New Roman"/>
          <w:sz w:val="28"/>
          <w:szCs w:val="28"/>
        </w:rPr>
      </w:pPr>
    </w:p>
    <w:p w14:paraId="386F663C" w14:textId="57A837D3"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3. План поступления </w:t>
      </w:r>
      <w:r w:rsidRPr="007E6C70">
        <w:rPr>
          <w:rFonts w:ascii="Times New Roman" w:hAnsi="Times New Roman"/>
          <w:sz w:val="28"/>
          <w:szCs w:val="28"/>
          <w:u w:val="single"/>
        </w:rPr>
        <w:t>акцизов</w:t>
      </w:r>
      <w:r w:rsidRPr="007E6C70">
        <w:rPr>
          <w:rFonts w:ascii="Times New Roman" w:hAnsi="Times New Roman"/>
          <w:sz w:val="28"/>
          <w:szCs w:val="28"/>
        </w:rPr>
        <w:t xml:space="preserve"> в отчетном периоде не корректировался и утвержден в сумме 11 095,4 млн.руб. Поступление акцизов в областной бюджет за отчетный период 2025 года составило 4 359,4 млн.руб. </w:t>
      </w:r>
      <w:r w:rsidR="00A5512D" w:rsidRPr="007E6C70">
        <w:rPr>
          <w:rFonts w:ascii="Times New Roman" w:hAnsi="Times New Roman"/>
          <w:sz w:val="28"/>
          <w:szCs w:val="28"/>
        </w:rPr>
        <w:t>В</w:t>
      </w:r>
      <w:r w:rsidRPr="007E6C70">
        <w:rPr>
          <w:rFonts w:ascii="Times New Roman" w:hAnsi="Times New Roman"/>
          <w:sz w:val="28"/>
          <w:szCs w:val="28"/>
        </w:rPr>
        <w:t xml:space="preserve"> структуре налоговых и </w:t>
      </w:r>
      <w:r w:rsidRPr="007E6C70">
        <w:rPr>
          <w:rFonts w:ascii="Times New Roman" w:hAnsi="Times New Roman"/>
          <w:sz w:val="28"/>
          <w:szCs w:val="28"/>
        </w:rPr>
        <w:lastRenderedPageBreak/>
        <w:t>неналоговых доходов доля акцизов составляет 10,0 %. Годовые показатели кассового плана на отчетную дату выполнены на 39,3 %.</w:t>
      </w:r>
    </w:p>
    <w:p w14:paraId="24B1E663" w14:textId="27B8FA4B"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Сведения о поступления акцизов за отчетный период представлены в таблице</w:t>
      </w:r>
      <w:r w:rsidR="000B2A45" w:rsidRPr="007E6C70">
        <w:rPr>
          <w:rFonts w:ascii="Times New Roman" w:hAnsi="Times New Roman"/>
          <w:sz w:val="28"/>
          <w:szCs w:val="28"/>
        </w:rPr>
        <w:t> 5</w:t>
      </w:r>
      <w:r w:rsidRPr="007E6C70">
        <w:rPr>
          <w:rFonts w:ascii="Times New Roman" w:hAnsi="Times New Roman"/>
          <w:sz w:val="28"/>
          <w:szCs w:val="28"/>
        </w:rPr>
        <w:t>.</w:t>
      </w:r>
    </w:p>
    <w:p w14:paraId="57E02E98" w14:textId="77777777" w:rsidR="006E1FBC" w:rsidRPr="007E6C70" w:rsidRDefault="006E1FBC" w:rsidP="00FD402D">
      <w:pPr>
        <w:pStyle w:val="aff0"/>
        <w:spacing w:after="0" w:line="240" w:lineRule="auto"/>
        <w:rPr>
          <w:rFonts w:ascii="Times New Roman" w:hAnsi="Times New Roman"/>
          <w:b w:val="0"/>
          <w:sz w:val="24"/>
          <w:szCs w:val="24"/>
        </w:rPr>
      </w:pPr>
    </w:p>
    <w:p w14:paraId="4E6853C3"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B2A45" w:rsidRPr="007E6C70">
        <w:rPr>
          <w:rFonts w:ascii="Times New Roman" w:hAnsi="Times New Roman"/>
          <w:b w:val="0"/>
          <w:noProof/>
          <w:sz w:val="24"/>
          <w:szCs w:val="24"/>
        </w:rPr>
        <w:t>5</w:t>
      </w:r>
      <w:r w:rsidRPr="007E6C70">
        <w:rPr>
          <w:rFonts w:ascii="Times New Roman" w:hAnsi="Times New Roman"/>
          <w:b w:val="0"/>
          <w:sz w:val="24"/>
          <w:szCs w:val="24"/>
        </w:rPr>
        <w:fldChar w:fldCharType="end"/>
      </w:r>
      <w:r w:rsidRPr="007E6C70">
        <w:rPr>
          <w:rFonts w:ascii="Times New Roman" w:hAnsi="Times New Roman"/>
          <w:b w:val="0"/>
          <w:sz w:val="24"/>
          <w:szCs w:val="24"/>
        </w:rPr>
        <w:t>. Выполнение кассового плана поступления акцизов за январь – июнь 2024 – 2025 годов, млн.руб.</w:t>
      </w:r>
    </w:p>
    <w:tbl>
      <w:tblPr>
        <w:tblW w:w="985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2387"/>
        <w:gridCol w:w="1085"/>
        <w:gridCol w:w="1134"/>
        <w:gridCol w:w="992"/>
        <w:gridCol w:w="1025"/>
        <w:gridCol w:w="1101"/>
        <w:gridCol w:w="992"/>
        <w:gridCol w:w="1134"/>
      </w:tblGrid>
      <w:tr w:rsidR="007E6C70" w:rsidRPr="007E6C70" w14:paraId="2C5DADC1" w14:textId="77777777" w:rsidTr="00FD402D">
        <w:trPr>
          <w:trHeight w:val="690"/>
          <w:tblHeader/>
        </w:trPr>
        <w:tc>
          <w:tcPr>
            <w:tcW w:w="2387" w:type="dxa"/>
            <w:vMerge w:val="restart"/>
            <w:shd w:val="clear" w:color="auto" w:fill="auto"/>
            <w:vAlign w:val="center"/>
            <w:hideMark/>
          </w:tcPr>
          <w:p w14:paraId="136231D0"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Показатель</w:t>
            </w:r>
          </w:p>
        </w:tc>
        <w:tc>
          <w:tcPr>
            <w:tcW w:w="1085" w:type="dxa"/>
            <w:vMerge w:val="restart"/>
            <w:shd w:val="clear" w:color="auto" w:fill="auto"/>
            <w:vAlign w:val="center"/>
            <w:hideMark/>
          </w:tcPr>
          <w:p w14:paraId="391DC776"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Факт 1 пол. 2024 год</w:t>
            </w:r>
          </w:p>
        </w:tc>
        <w:tc>
          <w:tcPr>
            <w:tcW w:w="1134" w:type="dxa"/>
            <w:vMerge w:val="restart"/>
            <w:shd w:val="clear" w:color="auto" w:fill="auto"/>
            <w:vAlign w:val="center"/>
            <w:hideMark/>
          </w:tcPr>
          <w:p w14:paraId="4679DDF9"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КП 1 пол.</w:t>
            </w:r>
          </w:p>
          <w:p w14:paraId="4C4566B5"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2025 год</w:t>
            </w:r>
          </w:p>
        </w:tc>
        <w:tc>
          <w:tcPr>
            <w:tcW w:w="992" w:type="dxa"/>
            <w:vMerge w:val="restart"/>
            <w:shd w:val="clear" w:color="auto" w:fill="auto"/>
            <w:vAlign w:val="center"/>
            <w:hideMark/>
          </w:tcPr>
          <w:p w14:paraId="1D821203"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Факт 1 пол. 2025 год</w:t>
            </w:r>
          </w:p>
        </w:tc>
        <w:tc>
          <w:tcPr>
            <w:tcW w:w="2126" w:type="dxa"/>
            <w:gridSpan w:val="2"/>
            <w:shd w:val="clear" w:color="auto" w:fill="auto"/>
            <w:vAlign w:val="center"/>
            <w:hideMark/>
          </w:tcPr>
          <w:p w14:paraId="21F9B1EB"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Исполнено 1 пол. 2025 года, (+/-)</w:t>
            </w:r>
          </w:p>
        </w:tc>
        <w:tc>
          <w:tcPr>
            <w:tcW w:w="2126" w:type="dxa"/>
            <w:gridSpan w:val="2"/>
            <w:shd w:val="clear" w:color="auto" w:fill="auto"/>
            <w:vAlign w:val="center"/>
            <w:hideMark/>
          </w:tcPr>
          <w:p w14:paraId="032B3A06"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Отклонение 1 пол. 2025 к 1 кв.2024 год, (+/-)</w:t>
            </w:r>
          </w:p>
        </w:tc>
      </w:tr>
      <w:tr w:rsidR="007E6C70" w:rsidRPr="007E6C70" w14:paraId="6BD5A269" w14:textId="77777777" w:rsidTr="0060252F">
        <w:trPr>
          <w:trHeight w:val="187"/>
          <w:tblHeader/>
        </w:trPr>
        <w:tc>
          <w:tcPr>
            <w:tcW w:w="2387" w:type="dxa"/>
            <w:vMerge/>
            <w:vAlign w:val="center"/>
            <w:hideMark/>
          </w:tcPr>
          <w:p w14:paraId="20DF9A16" w14:textId="77777777" w:rsidR="006E1FBC" w:rsidRPr="007E6C70" w:rsidRDefault="006E1FBC" w:rsidP="006E1FBC">
            <w:pPr>
              <w:spacing w:after="0" w:line="240" w:lineRule="auto"/>
              <w:rPr>
                <w:rFonts w:ascii="Times New Roman" w:eastAsia="Times New Roman" w:hAnsi="Times New Roman"/>
                <w:lang w:eastAsia="ru-RU"/>
              </w:rPr>
            </w:pPr>
          </w:p>
        </w:tc>
        <w:tc>
          <w:tcPr>
            <w:tcW w:w="1085" w:type="dxa"/>
            <w:vMerge/>
            <w:vAlign w:val="center"/>
            <w:hideMark/>
          </w:tcPr>
          <w:p w14:paraId="3D2707B9" w14:textId="77777777" w:rsidR="006E1FBC" w:rsidRPr="007E6C70" w:rsidRDefault="006E1FBC" w:rsidP="006E1FBC">
            <w:pPr>
              <w:spacing w:after="0" w:line="240" w:lineRule="auto"/>
              <w:rPr>
                <w:rFonts w:ascii="Times New Roman" w:eastAsia="Times New Roman" w:hAnsi="Times New Roman"/>
                <w:lang w:eastAsia="ru-RU"/>
              </w:rPr>
            </w:pPr>
          </w:p>
        </w:tc>
        <w:tc>
          <w:tcPr>
            <w:tcW w:w="1134" w:type="dxa"/>
            <w:vMerge/>
            <w:vAlign w:val="center"/>
            <w:hideMark/>
          </w:tcPr>
          <w:p w14:paraId="1D6013DC" w14:textId="77777777" w:rsidR="006E1FBC" w:rsidRPr="007E6C70" w:rsidRDefault="006E1FBC" w:rsidP="006E1FBC">
            <w:pPr>
              <w:spacing w:after="0" w:line="240" w:lineRule="auto"/>
              <w:rPr>
                <w:rFonts w:ascii="Times New Roman" w:eastAsia="Times New Roman" w:hAnsi="Times New Roman"/>
                <w:lang w:eastAsia="ru-RU"/>
              </w:rPr>
            </w:pPr>
          </w:p>
        </w:tc>
        <w:tc>
          <w:tcPr>
            <w:tcW w:w="992" w:type="dxa"/>
            <w:vMerge/>
            <w:vAlign w:val="center"/>
            <w:hideMark/>
          </w:tcPr>
          <w:p w14:paraId="09E695A0" w14:textId="77777777" w:rsidR="006E1FBC" w:rsidRPr="007E6C70" w:rsidRDefault="006E1FBC" w:rsidP="006E1FBC">
            <w:pPr>
              <w:spacing w:after="0" w:line="240" w:lineRule="auto"/>
              <w:rPr>
                <w:rFonts w:ascii="Times New Roman" w:eastAsia="Times New Roman" w:hAnsi="Times New Roman"/>
                <w:lang w:eastAsia="ru-RU"/>
              </w:rPr>
            </w:pPr>
          </w:p>
        </w:tc>
        <w:tc>
          <w:tcPr>
            <w:tcW w:w="1025" w:type="dxa"/>
            <w:shd w:val="clear" w:color="auto" w:fill="auto"/>
            <w:vAlign w:val="center"/>
            <w:hideMark/>
          </w:tcPr>
          <w:p w14:paraId="6E06BF2A" w14:textId="77777777" w:rsidR="006E1FBC" w:rsidRPr="007E6C70" w:rsidRDefault="006E1FBC" w:rsidP="006E1FBC">
            <w:pPr>
              <w:spacing w:after="0" w:line="240" w:lineRule="auto"/>
              <w:ind w:left="-108" w:right="-75"/>
              <w:jc w:val="center"/>
              <w:rPr>
                <w:rFonts w:ascii="Times New Roman" w:eastAsia="Times New Roman" w:hAnsi="Times New Roman"/>
                <w:lang w:eastAsia="ru-RU"/>
              </w:rPr>
            </w:pPr>
            <w:r w:rsidRPr="007E6C70">
              <w:rPr>
                <w:rFonts w:ascii="Times New Roman" w:eastAsia="Times New Roman" w:hAnsi="Times New Roman"/>
                <w:lang w:eastAsia="ru-RU"/>
              </w:rPr>
              <w:t>млн.руб.</w:t>
            </w:r>
          </w:p>
        </w:tc>
        <w:tc>
          <w:tcPr>
            <w:tcW w:w="1101" w:type="dxa"/>
            <w:shd w:val="clear" w:color="auto" w:fill="auto"/>
            <w:vAlign w:val="center"/>
            <w:hideMark/>
          </w:tcPr>
          <w:p w14:paraId="13E09643" w14:textId="77777777" w:rsidR="006E1FBC" w:rsidRPr="007E6C70" w:rsidRDefault="006E1FBC" w:rsidP="006E1FBC">
            <w:pPr>
              <w:spacing w:after="0" w:line="240" w:lineRule="auto"/>
              <w:ind w:left="-108" w:right="-75"/>
              <w:jc w:val="center"/>
              <w:rPr>
                <w:rFonts w:ascii="Times New Roman" w:eastAsia="Times New Roman" w:hAnsi="Times New Roman"/>
                <w:lang w:eastAsia="ru-RU"/>
              </w:rPr>
            </w:pPr>
            <w:r w:rsidRPr="007E6C70">
              <w:rPr>
                <w:rFonts w:ascii="Times New Roman" w:eastAsia="Times New Roman" w:hAnsi="Times New Roman"/>
                <w:lang w:eastAsia="ru-RU"/>
              </w:rPr>
              <w:t>%</w:t>
            </w:r>
          </w:p>
        </w:tc>
        <w:tc>
          <w:tcPr>
            <w:tcW w:w="992" w:type="dxa"/>
            <w:shd w:val="clear" w:color="auto" w:fill="auto"/>
            <w:vAlign w:val="center"/>
            <w:hideMark/>
          </w:tcPr>
          <w:p w14:paraId="29F14050" w14:textId="77777777" w:rsidR="006E1FBC" w:rsidRPr="007E6C70" w:rsidRDefault="006E1FBC" w:rsidP="006E1FBC">
            <w:pPr>
              <w:spacing w:after="0" w:line="240" w:lineRule="auto"/>
              <w:ind w:left="-108" w:right="-75"/>
              <w:jc w:val="center"/>
              <w:rPr>
                <w:rFonts w:ascii="Times New Roman" w:eastAsia="Times New Roman" w:hAnsi="Times New Roman"/>
                <w:lang w:eastAsia="ru-RU"/>
              </w:rPr>
            </w:pPr>
            <w:r w:rsidRPr="007E6C70">
              <w:rPr>
                <w:rFonts w:ascii="Times New Roman" w:eastAsia="Times New Roman" w:hAnsi="Times New Roman"/>
                <w:lang w:eastAsia="ru-RU"/>
              </w:rPr>
              <w:t>млн.руб.</w:t>
            </w:r>
          </w:p>
        </w:tc>
        <w:tc>
          <w:tcPr>
            <w:tcW w:w="1134" w:type="dxa"/>
            <w:shd w:val="clear" w:color="auto" w:fill="auto"/>
            <w:vAlign w:val="center"/>
            <w:hideMark/>
          </w:tcPr>
          <w:p w14:paraId="273D0AD7" w14:textId="77777777" w:rsidR="006E1FBC" w:rsidRPr="007E6C70" w:rsidRDefault="006E1FBC" w:rsidP="006E1FBC">
            <w:pPr>
              <w:spacing w:after="0" w:line="240" w:lineRule="auto"/>
              <w:ind w:left="-108" w:right="-75"/>
              <w:jc w:val="center"/>
              <w:rPr>
                <w:rFonts w:ascii="Times New Roman" w:eastAsia="Times New Roman" w:hAnsi="Times New Roman"/>
                <w:lang w:eastAsia="ru-RU"/>
              </w:rPr>
            </w:pPr>
            <w:r w:rsidRPr="007E6C70">
              <w:rPr>
                <w:rFonts w:ascii="Times New Roman" w:eastAsia="Times New Roman" w:hAnsi="Times New Roman"/>
                <w:lang w:eastAsia="ru-RU"/>
              </w:rPr>
              <w:t>%</w:t>
            </w:r>
          </w:p>
        </w:tc>
      </w:tr>
      <w:tr w:rsidR="007E6C70" w:rsidRPr="007E6C70" w14:paraId="47C6FDA8" w14:textId="77777777" w:rsidTr="00FD402D">
        <w:trPr>
          <w:trHeight w:val="300"/>
          <w:tblHeader/>
        </w:trPr>
        <w:tc>
          <w:tcPr>
            <w:tcW w:w="2387" w:type="dxa"/>
            <w:shd w:val="clear" w:color="auto" w:fill="auto"/>
            <w:vAlign w:val="center"/>
            <w:hideMark/>
          </w:tcPr>
          <w:p w14:paraId="7DC47AD8"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А</w:t>
            </w:r>
          </w:p>
        </w:tc>
        <w:tc>
          <w:tcPr>
            <w:tcW w:w="1085" w:type="dxa"/>
            <w:shd w:val="clear" w:color="auto" w:fill="auto"/>
            <w:vAlign w:val="center"/>
            <w:hideMark/>
          </w:tcPr>
          <w:p w14:paraId="75A9B577"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w:t>
            </w:r>
          </w:p>
        </w:tc>
        <w:tc>
          <w:tcPr>
            <w:tcW w:w="1134" w:type="dxa"/>
            <w:shd w:val="clear" w:color="auto" w:fill="auto"/>
            <w:vAlign w:val="center"/>
            <w:hideMark/>
          </w:tcPr>
          <w:p w14:paraId="0AA37FF5"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w:t>
            </w:r>
          </w:p>
        </w:tc>
        <w:tc>
          <w:tcPr>
            <w:tcW w:w="992" w:type="dxa"/>
            <w:shd w:val="clear" w:color="auto" w:fill="auto"/>
            <w:vAlign w:val="center"/>
            <w:hideMark/>
          </w:tcPr>
          <w:p w14:paraId="3D7098DF"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w:t>
            </w:r>
          </w:p>
        </w:tc>
        <w:tc>
          <w:tcPr>
            <w:tcW w:w="1025" w:type="dxa"/>
            <w:shd w:val="clear" w:color="auto" w:fill="auto"/>
            <w:vAlign w:val="center"/>
            <w:hideMark/>
          </w:tcPr>
          <w:p w14:paraId="23A565B3"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4=3-2</w:t>
            </w:r>
          </w:p>
        </w:tc>
        <w:tc>
          <w:tcPr>
            <w:tcW w:w="1101" w:type="dxa"/>
            <w:shd w:val="clear" w:color="auto" w:fill="auto"/>
            <w:vAlign w:val="center"/>
            <w:hideMark/>
          </w:tcPr>
          <w:p w14:paraId="1B3B50D5" w14:textId="77777777" w:rsidR="006E1FBC" w:rsidRPr="007E6C70" w:rsidRDefault="006E1FBC" w:rsidP="006E1FBC">
            <w:pPr>
              <w:spacing w:after="0" w:line="240" w:lineRule="auto"/>
              <w:ind w:right="-108"/>
              <w:jc w:val="center"/>
              <w:rPr>
                <w:rFonts w:ascii="Times New Roman" w:eastAsia="Times New Roman" w:hAnsi="Times New Roman"/>
                <w:lang w:eastAsia="ru-RU"/>
              </w:rPr>
            </w:pPr>
            <w:r w:rsidRPr="007E6C70">
              <w:rPr>
                <w:rFonts w:ascii="Times New Roman" w:eastAsia="Times New Roman" w:hAnsi="Times New Roman"/>
                <w:lang w:eastAsia="ru-RU"/>
              </w:rPr>
              <w:t>5=3/2*100</w:t>
            </w:r>
          </w:p>
        </w:tc>
        <w:tc>
          <w:tcPr>
            <w:tcW w:w="992" w:type="dxa"/>
            <w:shd w:val="clear" w:color="auto" w:fill="auto"/>
            <w:vAlign w:val="center"/>
            <w:hideMark/>
          </w:tcPr>
          <w:p w14:paraId="4D98B5D3"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6=3-1</w:t>
            </w:r>
          </w:p>
        </w:tc>
        <w:tc>
          <w:tcPr>
            <w:tcW w:w="1134" w:type="dxa"/>
            <w:shd w:val="clear" w:color="auto" w:fill="auto"/>
            <w:vAlign w:val="center"/>
            <w:hideMark/>
          </w:tcPr>
          <w:p w14:paraId="76842D33" w14:textId="77777777" w:rsidR="006E1FBC" w:rsidRPr="007E6C70" w:rsidRDefault="006E1FBC" w:rsidP="006E1FBC">
            <w:pPr>
              <w:spacing w:after="0" w:line="240" w:lineRule="auto"/>
              <w:ind w:left="-108" w:right="-108"/>
              <w:jc w:val="center"/>
              <w:rPr>
                <w:rFonts w:ascii="Times New Roman" w:eastAsia="Times New Roman" w:hAnsi="Times New Roman"/>
                <w:lang w:eastAsia="ru-RU"/>
              </w:rPr>
            </w:pPr>
            <w:r w:rsidRPr="007E6C70">
              <w:rPr>
                <w:rFonts w:ascii="Times New Roman" w:eastAsia="Times New Roman" w:hAnsi="Times New Roman"/>
                <w:lang w:eastAsia="ru-RU"/>
              </w:rPr>
              <w:t>7=3/1*100-100</w:t>
            </w:r>
          </w:p>
        </w:tc>
      </w:tr>
      <w:tr w:rsidR="007E6C70" w:rsidRPr="007E6C70" w14:paraId="4416401B" w14:textId="77777777" w:rsidTr="00FD402D">
        <w:trPr>
          <w:trHeight w:val="2118"/>
        </w:trPr>
        <w:tc>
          <w:tcPr>
            <w:tcW w:w="2387" w:type="dxa"/>
            <w:shd w:val="clear" w:color="auto" w:fill="auto"/>
            <w:vAlign w:val="center"/>
            <w:hideMark/>
          </w:tcPr>
          <w:p w14:paraId="37FDE0E3"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Акцизы на алкогольную продукцию с объемной долей этилового спирта свыше 9 %, этиловый спирт, пиво, спиртосодержащая продукция</w:t>
            </w:r>
          </w:p>
        </w:tc>
        <w:tc>
          <w:tcPr>
            <w:tcW w:w="1085" w:type="dxa"/>
            <w:shd w:val="clear" w:color="auto" w:fill="auto"/>
            <w:vAlign w:val="bottom"/>
            <w:hideMark/>
          </w:tcPr>
          <w:p w14:paraId="21A9298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888,0 </w:t>
            </w:r>
          </w:p>
        </w:tc>
        <w:tc>
          <w:tcPr>
            <w:tcW w:w="1134" w:type="dxa"/>
            <w:shd w:val="clear" w:color="auto" w:fill="auto"/>
            <w:vAlign w:val="bottom"/>
            <w:hideMark/>
          </w:tcPr>
          <w:p w14:paraId="71ABCBD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805,3 </w:t>
            </w:r>
          </w:p>
        </w:tc>
        <w:tc>
          <w:tcPr>
            <w:tcW w:w="992" w:type="dxa"/>
            <w:shd w:val="clear" w:color="auto" w:fill="auto"/>
            <w:vAlign w:val="bottom"/>
            <w:hideMark/>
          </w:tcPr>
          <w:p w14:paraId="66B77A6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879,3 </w:t>
            </w:r>
          </w:p>
        </w:tc>
        <w:tc>
          <w:tcPr>
            <w:tcW w:w="1025" w:type="dxa"/>
            <w:shd w:val="clear" w:color="auto" w:fill="auto"/>
            <w:vAlign w:val="bottom"/>
            <w:hideMark/>
          </w:tcPr>
          <w:p w14:paraId="27DF9AF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74,0 </w:t>
            </w:r>
          </w:p>
        </w:tc>
        <w:tc>
          <w:tcPr>
            <w:tcW w:w="1101" w:type="dxa"/>
            <w:shd w:val="clear" w:color="auto" w:fill="auto"/>
            <w:noWrap/>
            <w:vAlign w:val="bottom"/>
            <w:hideMark/>
          </w:tcPr>
          <w:p w14:paraId="4848852A"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109,2 </w:t>
            </w:r>
          </w:p>
        </w:tc>
        <w:tc>
          <w:tcPr>
            <w:tcW w:w="992" w:type="dxa"/>
            <w:shd w:val="clear" w:color="auto" w:fill="auto"/>
            <w:noWrap/>
            <w:vAlign w:val="bottom"/>
            <w:hideMark/>
          </w:tcPr>
          <w:p w14:paraId="2129862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-8,7 </w:t>
            </w:r>
          </w:p>
        </w:tc>
        <w:tc>
          <w:tcPr>
            <w:tcW w:w="1134" w:type="dxa"/>
            <w:shd w:val="clear" w:color="auto" w:fill="auto"/>
            <w:noWrap/>
            <w:vAlign w:val="bottom"/>
            <w:hideMark/>
          </w:tcPr>
          <w:p w14:paraId="510B931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w:t>
            </w:r>
          </w:p>
        </w:tc>
      </w:tr>
      <w:tr w:rsidR="007E6C70" w:rsidRPr="007E6C70" w14:paraId="7B74A9DB" w14:textId="77777777" w:rsidTr="00FD402D">
        <w:trPr>
          <w:trHeight w:val="1560"/>
        </w:trPr>
        <w:tc>
          <w:tcPr>
            <w:tcW w:w="2387" w:type="dxa"/>
            <w:shd w:val="clear" w:color="auto" w:fill="auto"/>
            <w:vAlign w:val="bottom"/>
            <w:hideMark/>
          </w:tcPr>
          <w:p w14:paraId="24A61D7C" w14:textId="10F7BBCF" w:rsidR="006E1FBC" w:rsidRPr="007E6C70" w:rsidRDefault="006E1FBC" w:rsidP="00244984">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Акцизы на нефтепродукты (диз</w:t>
            </w:r>
            <w:r w:rsidR="00244984" w:rsidRPr="007E6C70">
              <w:rPr>
                <w:rFonts w:ascii="Times New Roman" w:eastAsia="Times New Roman" w:hAnsi="Times New Roman"/>
                <w:lang w:eastAsia="ru-RU"/>
              </w:rPr>
              <w:t xml:space="preserve">. </w:t>
            </w:r>
            <w:r w:rsidRPr="007E6C70">
              <w:rPr>
                <w:rFonts w:ascii="Times New Roman" w:eastAsia="Times New Roman" w:hAnsi="Times New Roman"/>
                <w:lang w:eastAsia="ru-RU"/>
              </w:rPr>
              <w:t>топливо, моторные масла, автомобильный и прямогонный бензин)</w:t>
            </w:r>
          </w:p>
        </w:tc>
        <w:tc>
          <w:tcPr>
            <w:tcW w:w="1085" w:type="dxa"/>
            <w:shd w:val="clear" w:color="auto" w:fill="auto"/>
            <w:vAlign w:val="bottom"/>
            <w:hideMark/>
          </w:tcPr>
          <w:p w14:paraId="13C5D11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4 048,2 </w:t>
            </w:r>
          </w:p>
        </w:tc>
        <w:tc>
          <w:tcPr>
            <w:tcW w:w="1134" w:type="dxa"/>
            <w:shd w:val="clear" w:color="auto" w:fill="auto"/>
            <w:vAlign w:val="bottom"/>
            <w:hideMark/>
          </w:tcPr>
          <w:p w14:paraId="26F29421"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3 538,4 </w:t>
            </w:r>
          </w:p>
        </w:tc>
        <w:tc>
          <w:tcPr>
            <w:tcW w:w="992" w:type="dxa"/>
            <w:shd w:val="clear" w:color="auto" w:fill="auto"/>
            <w:vAlign w:val="bottom"/>
            <w:hideMark/>
          </w:tcPr>
          <w:p w14:paraId="432981B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3 480,1 </w:t>
            </w:r>
          </w:p>
        </w:tc>
        <w:tc>
          <w:tcPr>
            <w:tcW w:w="1025" w:type="dxa"/>
            <w:shd w:val="clear" w:color="auto" w:fill="auto"/>
            <w:vAlign w:val="bottom"/>
            <w:hideMark/>
          </w:tcPr>
          <w:p w14:paraId="2A632201"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-58,3 </w:t>
            </w:r>
          </w:p>
        </w:tc>
        <w:tc>
          <w:tcPr>
            <w:tcW w:w="1101" w:type="dxa"/>
            <w:shd w:val="clear" w:color="auto" w:fill="auto"/>
            <w:noWrap/>
            <w:vAlign w:val="bottom"/>
            <w:hideMark/>
          </w:tcPr>
          <w:p w14:paraId="381C3AE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98,4 </w:t>
            </w:r>
          </w:p>
        </w:tc>
        <w:tc>
          <w:tcPr>
            <w:tcW w:w="992" w:type="dxa"/>
            <w:shd w:val="clear" w:color="auto" w:fill="auto"/>
            <w:noWrap/>
            <w:vAlign w:val="bottom"/>
            <w:hideMark/>
          </w:tcPr>
          <w:p w14:paraId="2E0BC49F"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-568,1 </w:t>
            </w:r>
          </w:p>
        </w:tc>
        <w:tc>
          <w:tcPr>
            <w:tcW w:w="1134" w:type="dxa"/>
            <w:shd w:val="clear" w:color="auto" w:fill="auto"/>
            <w:noWrap/>
            <w:vAlign w:val="bottom"/>
            <w:hideMark/>
          </w:tcPr>
          <w:p w14:paraId="1482DD6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-14,0 </w:t>
            </w:r>
          </w:p>
        </w:tc>
      </w:tr>
      <w:tr w:rsidR="006E1FBC" w:rsidRPr="007E6C70" w14:paraId="62F523BB" w14:textId="77777777" w:rsidTr="00FD402D">
        <w:trPr>
          <w:trHeight w:val="169"/>
        </w:trPr>
        <w:tc>
          <w:tcPr>
            <w:tcW w:w="2387" w:type="dxa"/>
            <w:shd w:val="clear" w:color="auto" w:fill="auto"/>
            <w:vAlign w:val="center"/>
            <w:hideMark/>
          </w:tcPr>
          <w:p w14:paraId="45A536E9"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Итого</w:t>
            </w:r>
          </w:p>
        </w:tc>
        <w:tc>
          <w:tcPr>
            <w:tcW w:w="1085" w:type="dxa"/>
            <w:shd w:val="clear" w:color="auto" w:fill="auto"/>
            <w:vAlign w:val="bottom"/>
            <w:hideMark/>
          </w:tcPr>
          <w:p w14:paraId="6E38685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4 936,2 </w:t>
            </w:r>
          </w:p>
        </w:tc>
        <w:tc>
          <w:tcPr>
            <w:tcW w:w="1134" w:type="dxa"/>
            <w:shd w:val="clear" w:color="auto" w:fill="auto"/>
            <w:vAlign w:val="bottom"/>
            <w:hideMark/>
          </w:tcPr>
          <w:p w14:paraId="050736A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4 343,7 </w:t>
            </w:r>
          </w:p>
        </w:tc>
        <w:tc>
          <w:tcPr>
            <w:tcW w:w="992" w:type="dxa"/>
            <w:shd w:val="clear" w:color="auto" w:fill="auto"/>
            <w:vAlign w:val="bottom"/>
            <w:hideMark/>
          </w:tcPr>
          <w:p w14:paraId="00C7AFB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4 359,4 </w:t>
            </w:r>
          </w:p>
        </w:tc>
        <w:tc>
          <w:tcPr>
            <w:tcW w:w="1025" w:type="dxa"/>
            <w:shd w:val="clear" w:color="auto" w:fill="auto"/>
            <w:vAlign w:val="bottom"/>
            <w:hideMark/>
          </w:tcPr>
          <w:p w14:paraId="07AC77D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15,7 </w:t>
            </w:r>
          </w:p>
        </w:tc>
        <w:tc>
          <w:tcPr>
            <w:tcW w:w="1101" w:type="dxa"/>
            <w:shd w:val="clear" w:color="auto" w:fill="auto"/>
            <w:noWrap/>
            <w:vAlign w:val="bottom"/>
            <w:hideMark/>
          </w:tcPr>
          <w:p w14:paraId="7E7E38B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100,4 </w:t>
            </w:r>
          </w:p>
        </w:tc>
        <w:tc>
          <w:tcPr>
            <w:tcW w:w="992" w:type="dxa"/>
            <w:shd w:val="clear" w:color="auto" w:fill="auto"/>
            <w:noWrap/>
            <w:vAlign w:val="bottom"/>
            <w:hideMark/>
          </w:tcPr>
          <w:p w14:paraId="4B52A001"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-576,8 </w:t>
            </w:r>
          </w:p>
        </w:tc>
        <w:tc>
          <w:tcPr>
            <w:tcW w:w="1134" w:type="dxa"/>
            <w:shd w:val="clear" w:color="auto" w:fill="auto"/>
            <w:noWrap/>
            <w:vAlign w:val="bottom"/>
            <w:hideMark/>
          </w:tcPr>
          <w:p w14:paraId="3BD12E9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-11,7 </w:t>
            </w:r>
          </w:p>
        </w:tc>
      </w:tr>
    </w:tbl>
    <w:p w14:paraId="7168A4B5" w14:textId="77777777" w:rsidR="006E1FBC" w:rsidRPr="007E6C70" w:rsidRDefault="006E1FBC" w:rsidP="006E1FBC">
      <w:pPr>
        <w:pStyle w:val="ad"/>
        <w:ind w:firstLine="709"/>
        <w:jc w:val="both"/>
        <w:rPr>
          <w:rFonts w:ascii="Times New Roman" w:hAnsi="Times New Roman"/>
          <w:sz w:val="28"/>
          <w:szCs w:val="28"/>
        </w:rPr>
      </w:pPr>
    </w:p>
    <w:p w14:paraId="5683A38C" w14:textId="2A1A5C26" w:rsidR="006E1FBC" w:rsidRPr="007E6C70" w:rsidRDefault="0060252F" w:rsidP="006E1FBC">
      <w:pPr>
        <w:pStyle w:val="ad"/>
        <w:ind w:firstLine="709"/>
        <w:jc w:val="both"/>
        <w:rPr>
          <w:rFonts w:ascii="Times New Roman" w:hAnsi="Times New Roman"/>
          <w:sz w:val="28"/>
          <w:szCs w:val="28"/>
        </w:rPr>
      </w:pPr>
      <w:r w:rsidRPr="007E6C70">
        <w:rPr>
          <w:rFonts w:ascii="Times New Roman" w:hAnsi="Times New Roman"/>
          <w:sz w:val="28"/>
          <w:szCs w:val="28"/>
        </w:rPr>
        <w:t>П</w:t>
      </w:r>
      <w:r w:rsidR="006E1FBC" w:rsidRPr="007E6C70">
        <w:rPr>
          <w:rFonts w:ascii="Times New Roman" w:hAnsi="Times New Roman"/>
          <w:sz w:val="28"/>
          <w:szCs w:val="28"/>
        </w:rPr>
        <w:t xml:space="preserve">оступление акцизов обусловлено </w:t>
      </w:r>
      <w:r w:rsidRPr="007E6C70">
        <w:rPr>
          <w:rFonts w:ascii="Times New Roman" w:hAnsi="Times New Roman"/>
          <w:sz w:val="28"/>
          <w:szCs w:val="28"/>
        </w:rPr>
        <w:t>в основном следующими</w:t>
      </w:r>
      <w:r w:rsidR="006E1FBC" w:rsidRPr="007E6C70">
        <w:rPr>
          <w:rFonts w:ascii="Times New Roman" w:hAnsi="Times New Roman"/>
          <w:sz w:val="28"/>
          <w:szCs w:val="28"/>
        </w:rPr>
        <w:t xml:space="preserve"> фактор</w:t>
      </w:r>
      <w:r w:rsidRPr="007E6C70">
        <w:rPr>
          <w:rFonts w:ascii="Times New Roman" w:hAnsi="Times New Roman"/>
          <w:sz w:val="28"/>
          <w:szCs w:val="28"/>
        </w:rPr>
        <w:t>ами:</w:t>
      </w:r>
      <w:r w:rsidR="006E1FBC" w:rsidRPr="007E6C70">
        <w:rPr>
          <w:rFonts w:ascii="Times New Roman" w:hAnsi="Times New Roman"/>
          <w:sz w:val="28"/>
          <w:szCs w:val="28"/>
        </w:rPr>
        <w:t xml:space="preserve"> поэтапное увеличение ставок акцизов на дизельное топливо, автомобильный бензин, прямогонный бензин, моторные масла, пиво, виды алкоголя, сокращение объемов реализации крепкой алкогольной продукции в регионе по сравнению с прогнозными значениями федерального администратора доходов, что влияет на распределение акцизов (крепкий алкоголь) пропорционально объемам розничных продаж и доле региона в общем объеме розничных продаж (данные ЕГАИС), снижение норматива распределения акцизов на нефтепродукты в бюджеты субъектов РФ на 6,4 п.п. (с 74,9 % до 68,5 % с 01.02.2025).</w:t>
      </w:r>
    </w:p>
    <w:p w14:paraId="0BC2C6FF" w14:textId="77777777" w:rsidR="0060252F" w:rsidRPr="007E6C70" w:rsidRDefault="0060252F" w:rsidP="006E1FBC">
      <w:pPr>
        <w:pStyle w:val="ad"/>
        <w:ind w:firstLine="709"/>
        <w:jc w:val="both"/>
        <w:rPr>
          <w:rFonts w:ascii="Times New Roman" w:hAnsi="Times New Roman"/>
          <w:sz w:val="28"/>
          <w:szCs w:val="28"/>
        </w:rPr>
      </w:pPr>
    </w:p>
    <w:p w14:paraId="13260C00" w14:textId="528B8F8E"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4. План поступления </w:t>
      </w:r>
      <w:r w:rsidRPr="007E6C70">
        <w:rPr>
          <w:rFonts w:ascii="Times New Roman" w:hAnsi="Times New Roman"/>
          <w:sz w:val="28"/>
          <w:szCs w:val="28"/>
          <w:u w:val="single"/>
        </w:rPr>
        <w:t>налогов на имущество</w:t>
      </w:r>
      <w:r w:rsidRPr="007E6C70">
        <w:rPr>
          <w:rFonts w:ascii="Times New Roman" w:hAnsi="Times New Roman"/>
          <w:sz w:val="28"/>
          <w:szCs w:val="28"/>
        </w:rPr>
        <w:t xml:space="preserve"> в отчетном периоде не корректировался и утвержден в сумме 10 427,0 млн.руб. За январь – июнь 2025 года поступило в областной бюджет 5 108,6 млн.руб. В структуре налоговых и неналоговых доходов доля налогов на имущество составляет 11,8 %. Годовые показатели кассового плана на отчетную дату по указанным поступлениям выполнены на 49,0 %, показатели кассового плана за первое полугодие – на 100,2 %, из них:</w:t>
      </w:r>
    </w:p>
    <w:p w14:paraId="35A7232F" w14:textId="29070B0C" w:rsidR="006E1FBC" w:rsidRPr="007E6C70" w:rsidRDefault="006E1FBC" w:rsidP="008322AC">
      <w:pPr>
        <w:pStyle w:val="ad"/>
        <w:ind w:firstLine="709"/>
        <w:jc w:val="both"/>
        <w:rPr>
          <w:rFonts w:ascii="Times New Roman" w:hAnsi="Times New Roman"/>
          <w:sz w:val="28"/>
          <w:szCs w:val="28"/>
        </w:rPr>
      </w:pPr>
      <w:r w:rsidRPr="007E6C70">
        <w:rPr>
          <w:rFonts w:ascii="Times New Roman" w:hAnsi="Times New Roman"/>
          <w:sz w:val="28"/>
          <w:szCs w:val="28"/>
        </w:rPr>
        <w:t xml:space="preserve">а) </w:t>
      </w:r>
      <w:r w:rsidR="008322AC" w:rsidRPr="007E6C70">
        <w:rPr>
          <w:rFonts w:ascii="Times New Roman" w:hAnsi="Times New Roman"/>
          <w:sz w:val="28"/>
          <w:szCs w:val="28"/>
        </w:rPr>
        <w:t>налог</w:t>
      </w:r>
      <w:r w:rsidRPr="007E6C70">
        <w:rPr>
          <w:rFonts w:ascii="Times New Roman" w:hAnsi="Times New Roman"/>
          <w:sz w:val="28"/>
          <w:szCs w:val="28"/>
        </w:rPr>
        <w:t xml:space="preserve"> на имущество организаций </w:t>
      </w:r>
      <w:r w:rsidR="008322AC" w:rsidRPr="007E6C70">
        <w:rPr>
          <w:rFonts w:ascii="Times New Roman" w:hAnsi="Times New Roman"/>
          <w:sz w:val="28"/>
          <w:szCs w:val="28"/>
        </w:rPr>
        <w:t>поступил в сумме</w:t>
      </w:r>
      <w:r w:rsidRPr="007E6C70">
        <w:rPr>
          <w:rFonts w:ascii="Times New Roman" w:hAnsi="Times New Roman"/>
          <w:sz w:val="28"/>
          <w:szCs w:val="28"/>
        </w:rPr>
        <w:t xml:space="preserve"> 4 938,3 млн.руб., что составляет 50,0 % годовых показатели кассового плана и 100,3 % плана первого </w:t>
      </w:r>
      <w:r w:rsidRPr="007E6C70">
        <w:rPr>
          <w:rFonts w:ascii="Times New Roman" w:hAnsi="Times New Roman"/>
          <w:sz w:val="28"/>
          <w:szCs w:val="28"/>
        </w:rPr>
        <w:lastRenderedPageBreak/>
        <w:t>полугодия. План поступления налога на имущество организаций в отчетном периоде не корректировался и составляет 9 870,6 млн.руб. По сравнению с аналогичным периодом прошлого года установлено снижение на 114,1 млн.руб. (</w:t>
      </w:r>
      <w:r w:rsidR="0091210E" w:rsidRPr="007E6C70">
        <w:rPr>
          <w:rFonts w:ascii="Times New Roman" w:hAnsi="Times New Roman"/>
          <w:sz w:val="28"/>
          <w:szCs w:val="28"/>
        </w:rPr>
        <w:t xml:space="preserve">«минус» </w:t>
      </w:r>
      <w:r w:rsidRPr="007E6C70">
        <w:rPr>
          <w:rFonts w:ascii="Times New Roman" w:hAnsi="Times New Roman"/>
          <w:sz w:val="28"/>
          <w:szCs w:val="28"/>
        </w:rPr>
        <w:t xml:space="preserve">2,3 %), что в основном обусловлено </w:t>
      </w:r>
      <w:r w:rsidR="00BC2CE3" w:rsidRPr="007E6C70">
        <w:rPr>
          <w:rFonts w:ascii="Times New Roman" w:hAnsi="Times New Roman"/>
          <w:sz w:val="28"/>
          <w:szCs w:val="28"/>
        </w:rPr>
        <w:t>недопоступлением</w:t>
      </w:r>
      <w:r w:rsidRPr="007E6C70">
        <w:rPr>
          <w:rFonts w:ascii="Times New Roman" w:hAnsi="Times New Roman"/>
          <w:sz w:val="28"/>
          <w:szCs w:val="28"/>
        </w:rPr>
        <w:t xml:space="preserve"> платежей от организац</w:t>
      </w:r>
      <w:r w:rsidR="008322AC" w:rsidRPr="007E6C70">
        <w:rPr>
          <w:rFonts w:ascii="Times New Roman" w:hAnsi="Times New Roman"/>
          <w:sz w:val="28"/>
          <w:szCs w:val="28"/>
        </w:rPr>
        <w:t>ий лесопромышленного комплекса;</w:t>
      </w:r>
    </w:p>
    <w:p w14:paraId="67FD8AFA" w14:textId="77777777" w:rsidR="006E1FBC" w:rsidRPr="007E6C70" w:rsidRDefault="006E1FBC" w:rsidP="006A5CE4">
      <w:pPr>
        <w:pStyle w:val="ad"/>
        <w:ind w:firstLine="709"/>
        <w:jc w:val="both"/>
        <w:rPr>
          <w:rFonts w:ascii="Times New Roman" w:hAnsi="Times New Roman"/>
          <w:sz w:val="28"/>
          <w:szCs w:val="28"/>
        </w:rPr>
      </w:pPr>
      <w:r w:rsidRPr="007E6C70">
        <w:rPr>
          <w:rFonts w:ascii="Times New Roman" w:hAnsi="Times New Roman"/>
          <w:sz w:val="28"/>
          <w:szCs w:val="28"/>
        </w:rPr>
        <w:t>б) транспортный налог поступил в сумме 170,0 млн.руб. или 30,6 % к показателям годового кассового плана 2025 года и 103,0 % к показателям кассового первого 1 полугодия 2025 года. К показателям за аналогичный период 2024 года поступление транспортного налога уменьшилось на 21,8 млн.руб. или на 11,4 % в силу высокой базы 2024 года, обусловленной поступлением значительной суммы задолженности.</w:t>
      </w:r>
    </w:p>
    <w:p w14:paraId="04C98EE9" w14:textId="77777777"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Поступление транспортного налога обеспечено платежами:</w:t>
      </w:r>
    </w:p>
    <w:p w14:paraId="437C3E50" w14:textId="78B34AC9" w:rsidR="006E1FBC" w:rsidRPr="007E6C70" w:rsidRDefault="006E1FBC" w:rsidP="00FC7ACD">
      <w:pPr>
        <w:pStyle w:val="ad"/>
        <w:numPr>
          <w:ilvl w:val="0"/>
          <w:numId w:val="8"/>
        </w:numPr>
        <w:ind w:left="0" w:firstLine="709"/>
        <w:jc w:val="both"/>
        <w:rPr>
          <w:rFonts w:ascii="Times New Roman" w:hAnsi="Times New Roman"/>
          <w:sz w:val="28"/>
          <w:szCs w:val="28"/>
        </w:rPr>
      </w:pPr>
      <w:r w:rsidRPr="007E6C70">
        <w:rPr>
          <w:rFonts w:ascii="Times New Roman" w:hAnsi="Times New Roman"/>
          <w:sz w:val="28"/>
          <w:szCs w:val="28"/>
        </w:rPr>
        <w:t>в сумме 144,4 млн.руб. от юридических лиц – владельцев автотранспортных средств по расчетам за 2024 год и авансовые платежи за 1 квартал 2025 года, что больше показателей кассового плана за отчетный период на 7,0 млн.руб. (+5,1 %), но меньше поступлений за аналогичный период 202</w:t>
      </w:r>
      <w:r w:rsidR="00586B2D" w:rsidRPr="007E6C70">
        <w:rPr>
          <w:rFonts w:ascii="Times New Roman" w:hAnsi="Times New Roman"/>
          <w:sz w:val="28"/>
          <w:szCs w:val="28"/>
        </w:rPr>
        <w:t>4 года на 9,9 млн.руб. (–6,4 %);</w:t>
      </w:r>
    </w:p>
    <w:p w14:paraId="106F4959" w14:textId="4EA49118" w:rsidR="006E1FBC" w:rsidRPr="007E6C70" w:rsidRDefault="006E1FBC" w:rsidP="00FC7ACD">
      <w:pPr>
        <w:pStyle w:val="ad"/>
        <w:numPr>
          <w:ilvl w:val="0"/>
          <w:numId w:val="8"/>
        </w:numPr>
        <w:ind w:left="0" w:firstLine="709"/>
        <w:jc w:val="both"/>
        <w:rPr>
          <w:rFonts w:ascii="Times New Roman" w:hAnsi="Times New Roman"/>
          <w:sz w:val="28"/>
          <w:szCs w:val="28"/>
        </w:rPr>
      </w:pPr>
      <w:r w:rsidRPr="007E6C70">
        <w:rPr>
          <w:rFonts w:ascii="Times New Roman" w:hAnsi="Times New Roman"/>
          <w:sz w:val="28"/>
          <w:szCs w:val="28"/>
        </w:rPr>
        <w:t>в сумме 25,7 млн.руб. от физических лиц в счет погашения задолженности за прошлые годы, что составляет 93,1 % (–1,9 млн.руб.) показателей кассового плана за отчетный период и меньше поступлений за аналогичный период 2024 года на 11,9 млн.руб. (–31,7</w:t>
      </w:r>
      <w:r w:rsidR="00586B2D" w:rsidRPr="007E6C70">
        <w:rPr>
          <w:rFonts w:ascii="Times New Roman" w:hAnsi="Times New Roman"/>
          <w:sz w:val="28"/>
          <w:szCs w:val="28"/>
        </w:rPr>
        <w:t xml:space="preserve"> </w:t>
      </w:r>
      <w:r w:rsidRPr="007E6C70">
        <w:rPr>
          <w:rFonts w:ascii="Times New Roman" w:hAnsi="Times New Roman"/>
          <w:sz w:val="28"/>
          <w:szCs w:val="28"/>
        </w:rPr>
        <w:t>%).</w:t>
      </w:r>
    </w:p>
    <w:p w14:paraId="1A5F1811" w14:textId="77777777" w:rsidR="00586B2D" w:rsidRPr="007E6C70" w:rsidRDefault="00586B2D" w:rsidP="006E1FBC">
      <w:pPr>
        <w:spacing w:after="0" w:line="240" w:lineRule="auto"/>
        <w:ind w:firstLine="709"/>
        <w:jc w:val="both"/>
        <w:rPr>
          <w:rFonts w:ascii="Times New Roman" w:hAnsi="Times New Roman"/>
          <w:sz w:val="28"/>
          <w:szCs w:val="28"/>
          <w:highlight w:val="cyan"/>
        </w:rPr>
      </w:pPr>
    </w:p>
    <w:p w14:paraId="185D9D59" w14:textId="21D5002D" w:rsidR="006E1FBC" w:rsidRPr="007E6C70" w:rsidRDefault="006E1FBC" w:rsidP="0015134F">
      <w:pPr>
        <w:pStyle w:val="ad"/>
        <w:ind w:firstLine="709"/>
        <w:jc w:val="both"/>
        <w:rPr>
          <w:rFonts w:ascii="Times New Roman" w:hAnsi="Times New Roman"/>
          <w:sz w:val="28"/>
          <w:szCs w:val="28"/>
        </w:rPr>
      </w:pPr>
      <w:r w:rsidRPr="007E6C70">
        <w:rPr>
          <w:rFonts w:ascii="Times New Roman" w:hAnsi="Times New Roman"/>
          <w:sz w:val="28"/>
          <w:szCs w:val="28"/>
        </w:rPr>
        <w:t xml:space="preserve">5. План поступления </w:t>
      </w:r>
      <w:r w:rsidRPr="007E6C70">
        <w:rPr>
          <w:rFonts w:ascii="Times New Roman" w:hAnsi="Times New Roman"/>
          <w:sz w:val="28"/>
          <w:szCs w:val="28"/>
          <w:u w:val="single"/>
        </w:rPr>
        <w:t>налогов, сборов и регулярных платежей за пользование природными ресурсами</w:t>
      </w:r>
      <w:r w:rsidRPr="007E6C70">
        <w:rPr>
          <w:rFonts w:ascii="Times New Roman" w:hAnsi="Times New Roman"/>
          <w:sz w:val="28"/>
          <w:szCs w:val="28"/>
        </w:rPr>
        <w:t xml:space="preserve"> в отчетном периоде не корректировался и составляет 4 779,0 млн.руб. За отчетный период указанных налогов в областной бюджет </w:t>
      </w:r>
      <w:r w:rsidR="0015134F" w:rsidRPr="007E6C70">
        <w:rPr>
          <w:rFonts w:ascii="Times New Roman" w:hAnsi="Times New Roman"/>
          <w:sz w:val="28"/>
          <w:szCs w:val="28"/>
        </w:rPr>
        <w:t xml:space="preserve">поступило </w:t>
      </w:r>
      <w:r w:rsidRPr="007E6C70">
        <w:rPr>
          <w:rFonts w:ascii="Times New Roman" w:hAnsi="Times New Roman"/>
          <w:sz w:val="28"/>
          <w:szCs w:val="28"/>
        </w:rPr>
        <w:t>1 679,3 млн.руб. или 100,7</w:t>
      </w:r>
      <w:r w:rsidR="0015134F" w:rsidRPr="007E6C70">
        <w:rPr>
          <w:rFonts w:ascii="Times New Roman" w:hAnsi="Times New Roman"/>
          <w:sz w:val="28"/>
          <w:szCs w:val="28"/>
        </w:rPr>
        <w:t xml:space="preserve"> </w:t>
      </w:r>
      <w:r w:rsidRPr="007E6C70">
        <w:rPr>
          <w:rFonts w:ascii="Times New Roman" w:hAnsi="Times New Roman"/>
          <w:sz w:val="28"/>
          <w:szCs w:val="28"/>
        </w:rPr>
        <w:t xml:space="preserve">% плана </w:t>
      </w:r>
      <w:r w:rsidR="0015134F" w:rsidRPr="007E6C70">
        <w:rPr>
          <w:rFonts w:ascii="Times New Roman" w:hAnsi="Times New Roman"/>
          <w:sz w:val="28"/>
          <w:szCs w:val="28"/>
          <w:lang w:val="en-US"/>
        </w:rPr>
        <w:t>I</w:t>
      </w:r>
      <w:r w:rsidRPr="007E6C70">
        <w:rPr>
          <w:rFonts w:ascii="Times New Roman" w:hAnsi="Times New Roman"/>
          <w:sz w:val="28"/>
          <w:szCs w:val="28"/>
        </w:rPr>
        <w:t xml:space="preserve"> полугодия 2025 года (1 667,6 млн.руб.), годовые показатели исполнены на 35,1 %. По сравнению с поступлением за аналогичный период 2024 года указанные поступления </w:t>
      </w:r>
      <w:r w:rsidR="0015134F" w:rsidRPr="007E6C70">
        <w:rPr>
          <w:rFonts w:ascii="Times New Roman" w:hAnsi="Times New Roman"/>
          <w:sz w:val="28"/>
          <w:szCs w:val="28"/>
        </w:rPr>
        <w:t>сократились на 483,9 млн.руб. (–22,4 %).</w:t>
      </w:r>
    </w:p>
    <w:p w14:paraId="5A6A13C8" w14:textId="05F34C43" w:rsidR="006E1FBC" w:rsidRPr="007E6C70" w:rsidRDefault="006E1FBC" w:rsidP="0015134F">
      <w:pPr>
        <w:pStyle w:val="ad"/>
        <w:ind w:firstLine="709"/>
        <w:jc w:val="both"/>
        <w:rPr>
          <w:rFonts w:ascii="Times New Roman" w:hAnsi="Times New Roman"/>
          <w:sz w:val="28"/>
          <w:szCs w:val="28"/>
        </w:rPr>
      </w:pPr>
      <w:r w:rsidRPr="007E6C70">
        <w:rPr>
          <w:rFonts w:ascii="Times New Roman" w:hAnsi="Times New Roman"/>
          <w:sz w:val="28"/>
          <w:szCs w:val="28"/>
        </w:rPr>
        <w:t xml:space="preserve">В общем объеме рассматриваемых поступлений основную долю занимает </w:t>
      </w:r>
      <w:r w:rsidRPr="007E6C70">
        <w:rPr>
          <w:rFonts w:ascii="Times New Roman" w:hAnsi="Times New Roman"/>
          <w:sz w:val="28"/>
          <w:szCs w:val="28"/>
          <w:u w:val="single"/>
        </w:rPr>
        <w:t>налог на добычу полезных ископаемых</w:t>
      </w:r>
      <w:r w:rsidRPr="007E6C70">
        <w:rPr>
          <w:rFonts w:ascii="Times New Roman" w:hAnsi="Times New Roman"/>
          <w:sz w:val="28"/>
          <w:szCs w:val="28"/>
        </w:rPr>
        <w:t xml:space="preserve">: 1 530,0 млн.руб., что превышает показатели кассового плана 1 полугодия на 15,2 млн.руб. или на 1,0 %, годовые показатели кассового плана исполнены на 35,6 %. По сравнению с поступлениями за аналогичный период 2024 года поступления в отчетном периоде </w:t>
      </w:r>
      <w:r w:rsidR="00E805F3" w:rsidRPr="007E6C70">
        <w:rPr>
          <w:rFonts w:ascii="Times New Roman" w:hAnsi="Times New Roman"/>
          <w:sz w:val="28"/>
          <w:szCs w:val="28"/>
        </w:rPr>
        <w:t>сократились</w:t>
      </w:r>
      <w:r w:rsidRPr="007E6C70">
        <w:rPr>
          <w:rFonts w:ascii="Times New Roman" w:hAnsi="Times New Roman"/>
          <w:sz w:val="28"/>
          <w:szCs w:val="28"/>
        </w:rPr>
        <w:t xml:space="preserve"> на 486,9 млн.руб. (–24,1</w:t>
      </w:r>
      <w:r w:rsidR="00E805F3" w:rsidRPr="007E6C70">
        <w:rPr>
          <w:rFonts w:ascii="Times New Roman" w:hAnsi="Times New Roman"/>
          <w:sz w:val="28"/>
          <w:szCs w:val="28"/>
        </w:rPr>
        <w:t xml:space="preserve"> </w:t>
      </w:r>
      <w:r w:rsidRPr="007E6C70">
        <w:rPr>
          <w:rFonts w:ascii="Times New Roman" w:hAnsi="Times New Roman"/>
          <w:sz w:val="28"/>
          <w:szCs w:val="28"/>
        </w:rPr>
        <w:t>%).</w:t>
      </w:r>
    </w:p>
    <w:p w14:paraId="3285BF31" w14:textId="33AB1564" w:rsidR="006E1FBC" w:rsidRPr="007E6C70" w:rsidRDefault="006E1FBC" w:rsidP="00786AC2">
      <w:pPr>
        <w:pStyle w:val="ad"/>
        <w:ind w:firstLine="709"/>
        <w:jc w:val="both"/>
        <w:rPr>
          <w:rFonts w:ascii="Times New Roman" w:hAnsi="Times New Roman"/>
          <w:sz w:val="28"/>
          <w:szCs w:val="28"/>
        </w:rPr>
      </w:pPr>
      <w:r w:rsidRPr="007E6C70">
        <w:rPr>
          <w:rFonts w:ascii="Times New Roman" w:hAnsi="Times New Roman"/>
          <w:sz w:val="28"/>
          <w:szCs w:val="28"/>
        </w:rPr>
        <w:t xml:space="preserve">Значительную долю в общей сумме поступившего налога на добычу полезных ископаемых занимает налог на добычу полезных ископаемых в виде природных алмазов, который поступил в сумме 1 473,4 млн.руб., что соответствует показателям кассового плана I полугодия 2025 года. По сравнению с поступлением за аналогичный период 2024 года указанные поступления </w:t>
      </w:r>
      <w:r w:rsidR="00786AC2" w:rsidRPr="007E6C70">
        <w:rPr>
          <w:rFonts w:ascii="Times New Roman" w:hAnsi="Times New Roman"/>
          <w:sz w:val="28"/>
          <w:szCs w:val="28"/>
        </w:rPr>
        <w:t>сократились</w:t>
      </w:r>
      <w:r w:rsidRPr="007E6C70">
        <w:rPr>
          <w:rFonts w:ascii="Times New Roman" w:hAnsi="Times New Roman"/>
          <w:sz w:val="28"/>
          <w:szCs w:val="28"/>
        </w:rPr>
        <w:t xml:space="preserve"> на 467,6 млн.руб. или на 24,1 %, что в основном обусловлено меньшим объемом алмазов, по которым завершена оценка и сортировка.</w:t>
      </w:r>
    </w:p>
    <w:p w14:paraId="45605D18" w14:textId="77777777" w:rsidR="00786AC2" w:rsidRPr="007E6C70" w:rsidRDefault="00786AC2" w:rsidP="00786AC2">
      <w:pPr>
        <w:pStyle w:val="ad"/>
        <w:ind w:firstLine="709"/>
        <w:jc w:val="both"/>
        <w:rPr>
          <w:rFonts w:ascii="Times New Roman" w:hAnsi="Times New Roman"/>
          <w:sz w:val="28"/>
          <w:szCs w:val="28"/>
        </w:rPr>
      </w:pPr>
    </w:p>
    <w:p w14:paraId="500484FB" w14:textId="0748505F"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6. </w:t>
      </w:r>
      <w:r w:rsidR="00786AC2" w:rsidRPr="007E6C70">
        <w:rPr>
          <w:rFonts w:ascii="Times New Roman" w:hAnsi="Times New Roman"/>
          <w:sz w:val="28"/>
          <w:szCs w:val="28"/>
        </w:rPr>
        <w:t>Согласно</w:t>
      </w:r>
      <w:r w:rsidRPr="007E6C70">
        <w:rPr>
          <w:rFonts w:ascii="Times New Roman" w:hAnsi="Times New Roman"/>
          <w:sz w:val="28"/>
          <w:szCs w:val="28"/>
        </w:rPr>
        <w:t xml:space="preserve"> Сведени</w:t>
      </w:r>
      <w:r w:rsidR="00786AC2" w:rsidRPr="007E6C70">
        <w:rPr>
          <w:rFonts w:ascii="Times New Roman" w:hAnsi="Times New Roman"/>
          <w:sz w:val="28"/>
          <w:szCs w:val="28"/>
        </w:rPr>
        <w:t>ям</w:t>
      </w:r>
      <w:r w:rsidRPr="007E6C70">
        <w:rPr>
          <w:rFonts w:ascii="Times New Roman" w:hAnsi="Times New Roman"/>
          <w:sz w:val="28"/>
          <w:szCs w:val="28"/>
        </w:rPr>
        <w:t xml:space="preserve"> по дебиторской и кредиторской задолженности (ф. 0503169) УФНС по Архангельской области и НАО, представленных в </w:t>
      </w:r>
      <w:r w:rsidRPr="007E6C70">
        <w:rPr>
          <w:rFonts w:ascii="Times New Roman" w:hAnsi="Times New Roman"/>
          <w:sz w:val="28"/>
          <w:szCs w:val="28"/>
        </w:rPr>
        <w:lastRenderedPageBreak/>
        <w:t xml:space="preserve">министерство финансов Архангельской области (далее – Отчет), дебиторская задолженность по доходам и платежам, администрируемым УФНС по Архангельской области и НАО, на 30.06.2025 составляет 1 241,7 млн.руб., просроченная дебиторская задолженность составляет 907,1 млн.руб. По сравнению с показателями на начало 2025 года в целом дебиторская задолженность </w:t>
      </w:r>
      <w:r w:rsidR="00786AC2" w:rsidRPr="007E6C70">
        <w:rPr>
          <w:rFonts w:ascii="Times New Roman" w:hAnsi="Times New Roman"/>
          <w:sz w:val="28"/>
          <w:szCs w:val="28"/>
        </w:rPr>
        <w:t>сократилась</w:t>
      </w:r>
      <w:r w:rsidRPr="007E6C70">
        <w:rPr>
          <w:rFonts w:ascii="Times New Roman" w:hAnsi="Times New Roman"/>
          <w:sz w:val="28"/>
          <w:szCs w:val="28"/>
        </w:rPr>
        <w:t xml:space="preserve"> на 1 636,6 млн.руб. или на 56,9 %. Задолженность, относящаяся к будущим периодам, в отчетном периоде уменьшилась по сравнению с показателями на начало года на 1 602,5 млн.руб. или на 83,3 % и составила 321,7 млн.руб., просроченная дебиторская задолженность уменьшилась на 34,0 млн.руб. (–3,6</w:t>
      </w:r>
      <w:r w:rsidR="00012913" w:rsidRPr="007E6C70">
        <w:rPr>
          <w:rFonts w:ascii="Times New Roman" w:hAnsi="Times New Roman"/>
          <w:sz w:val="28"/>
          <w:szCs w:val="28"/>
        </w:rPr>
        <w:t xml:space="preserve"> </w:t>
      </w:r>
      <w:r w:rsidRPr="007E6C70">
        <w:rPr>
          <w:rFonts w:ascii="Times New Roman" w:hAnsi="Times New Roman"/>
          <w:sz w:val="28"/>
          <w:szCs w:val="28"/>
        </w:rPr>
        <w:t>%).</w:t>
      </w:r>
    </w:p>
    <w:p w14:paraId="586E6447" w14:textId="01FE6A5C" w:rsidR="006E1FBC" w:rsidRPr="007E6C70" w:rsidRDefault="006E1FBC" w:rsidP="00763A68">
      <w:pPr>
        <w:pStyle w:val="ad"/>
        <w:ind w:firstLine="709"/>
        <w:jc w:val="both"/>
        <w:rPr>
          <w:rFonts w:ascii="Times New Roman" w:hAnsi="Times New Roman"/>
          <w:sz w:val="28"/>
          <w:szCs w:val="28"/>
        </w:rPr>
      </w:pPr>
      <w:r w:rsidRPr="007E6C70">
        <w:rPr>
          <w:rFonts w:ascii="Times New Roman" w:hAnsi="Times New Roman"/>
          <w:sz w:val="28"/>
          <w:szCs w:val="28"/>
        </w:rPr>
        <w:t>Отдельные показатели дебиторской задолженности по данным Сведени</w:t>
      </w:r>
      <w:r w:rsidR="00763A68" w:rsidRPr="007E6C70">
        <w:rPr>
          <w:rFonts w:ascii="Times New Roman" w:hAnsi="Times New Roman"/>
          <w:sz w:val="28"/>
          <w:szCs w:val="28"/>
        </w:rPr>
        <w:t>й</w:t>
      </w:r>
      <w:r w:rsidRPr="007E6C70">
        <w:rPr>
          <w:rFonts w:ascii="Times New Roman" w:hAnsi="Times New Roman"/>
          <w:sz w:val="28"/>
          <w:szCs w:val="28"/>
        </w:rPr>
        <w:t xml:space="preserve"> по дебиторской и кредиторской задолженности (ф. 0503169) УФНС по Архангельской области и НАО представлены в таблице</w:t>
      </w:r>
      <w:r w:rsidR="00763A68" w:rsidRPr="007E6C70">
        <w:rPr>
          <w:rFonts w:ascii="Times New Roman" w:hAnsi="Times New Roman"/>
          <w:sz w:val="28"/>
          <w:szCs w:val="28"/>
        </w:rPr>
        <w:t xml:space="preserve"> </w:t>
      </w:r>
      <w:r w:rsidR="000B2A45" w:rsidRPr="007E6C70">
        <w:rPr>
          <w:rFonts w:ascii="Times New Roman" w:hAnsi="Times New Roman"/>
          <w:sz w:val="28"/>
          <w:szCs w:val="28"/>
        </w:rPr>
        <w:t>6</w:t>
      </w:r>
      <w:r w:rsidRPr="007E6C70">
        <w:rPr>
          <w:rFonts w:ascii="Times New Roman" w:hAnsi="Times New Roman"/>
          <w:sz w:val="28"/>
          <w:szCs w:val="28"/>
        </w:rPr>
        <w:t>.</w:t>
      </w:r>
    </w:p>
    <w:p w14:paraId="1E09E27E" w14:textId="77777777" w:rsidR="006E1FBC" w:rsidRPr="007E6C70" w:rsidRDefault="006E1FBC" w:rsidP="006E1FBC">
      <w:pPr>
        <w:pStyle w:val="aff0"/>
        <w:spacing w:after="0" w:line="240" w:lineRule="auto"/>
        <w:rPr>
          <w:rFonts w:ascii="Times New Roman" w:hAnsi="Times New Roman"/>
          <w:b w:val="0"/>
          <w:sz w:val="24"/>
          <w:szCs w:val="24"/>
        </w:rPr>
      </w:pPr>
    </w:p>
    <w:p w14:paraId="7C42C86C" w14:textId="23C5F339"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B2A45" w:rsidRPr="007E6C70">
        <w:rPr>
          <w:rFonts w:ascii="Times New Roman" w:hAnsi="Times New Roman"/>
          <w:b w:val="0"/>
          <w:noProof/>
          <w:sz w:val="24"/>
          <w:szCs w:val="24"/>
        </w:rPr>
        <w:t>6</w:t>
      </w:r>
      <w:r w:rsidRPr="007E6C70">
        <w:rPr>
          <w:rFonts w:ascii="Times New Roman" w:hAnsi="Times New Roman"/>
          <w:b w:val="0"/>
          <w:sz w:val="24"/>
          <w:szCs w:val="24"/>
        </w:rPr>
        <w:fldChar w:fldCharType="end"/>
      </w:r>
      <w:r w:rsidRPr="007E6C70">
        <w:rPr>
          <w:rFonts w:ascii="Times New Roman" w:hAnsi="Times New Roman"/>
          <w:b w:val="0"/>
          <w:sz w:val="24"/>
          <w:szCs w:val="24"/>
        </w:rPr>
        <w:t>. Отдельные показатели дебиторской задолженности по данным Сведени</w:t>
      </w:r>
      <w:r w:rsidR="001C226F" w:rsidRPr="007E6C70">
        <w:rPr>
          <w:rFonts w:ascii="Times New Roman" w:hAnsi="Times New Roman"/>
          <w:b w:val="0"/>
          <w:sz w:val="24"/>
          <w:szCs w:val="24"/>
        </w:rPr>
        <w:t>й</w:t>
      </w:r>
      <w:r w:rsidRPr="007E6C70">
        <w:rPr>
          <w:rFonts w:ascii="Times New Roman" w:hAnsi="Times New Roman"/>
          <w:b w:val="0"/>
          <w:sz w:val="24"/>
          <w:szCs w:val="24"/>
        </w:rPr>
        <w:t xml:space="preserve"> по дебиторской и кредиторской задолженности УФНС по Архангельской области и НАО (ф. 0503169), млн.руб.</w:t>
      </w:r>
    </w:p>
    <w:tbl>
      <w:tblPr>
        <w:tblW w:w="9899"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5080"/>
        <w:gridCol w:w="1244"/>
        <w:gridCol w:w="1276"/>
        <w:gridCol w:w="1024"/>
        <w:gridCol w:w="1275"/>
      </w:tblGrid>
      <w:tr w:rsidR="007E6C70" w:rsidRPr="007E6C70" w14:paraId="4A1BA439" w14:textId="77777777" w:rsidTr="001C226F">
        <w:trPr>
          <w:trHeight w:val="50"/>
          <w:tblHeader/>
        </w:trPr>
        <w:tc>
          <w:tcPr>
            <w:tcW w:w="5080" w:type="dxa"/>
            <w:vMerge w:val="restart"/>
            <w:shd w:val="clear" w:color="auto" w:fill="auto"/>
            <w:noWrap/>
            <w:vAlign w:val="center"/>
            <w:hideMark/>
          </w:tcPr>
          <w:p w14:paraId="290FD078"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Показатель</w:t>
            </w:r>
          </w:p>
        </w:tc>
        <w:tc>
          <w:tcPr>
            <w:tcW w:w="1244" w:type="dxa"/>
            <w:vMerge w:val="restart"/>
            <w:shd w:val="clear" w:color="auto" w:fill="auto"/>
            <w:noWrap/>
            <w:vAlign w:val="center"/>
            <w:hideMark/>
          </w:tcPr>
          <w:p w14:paraId="5EBD6189"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01.01.2025</w:t>
            </w:r>
          </w:p>
        </w:tc>
        <w:tc>
          <w:tcPr>
            <w:tcW w:w="1276" w:type="dxa"/>
            <w:vMerge w:val="restart"/>
            <w:shd w:val="clear" w:color="auto" w:fill="auto"/>
            <w:noWrap/>
            <w:vAlign w:val="center"/>
            <w:hideMark/>
          </w:tcPr>
          <w:p w14:paraId="2253ABB9"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30.06.2025</w:t>
            </w:r>
          </w:p>
        </w:tc>
        <w:tc>
          <w:tcPr>
            <w:tcW w:w="2299" w:type="dxa"/>
            <w:gridSpan w:val="2"/>
            <w:shd w:val="clear" w:color="auto" w:fill="auto"/>
            <w:noWrap/>
            <w:vAlign w:val="center"/>
            <w:hideMark/>
          </w:tcPr>
          <w:p w14:paraId="7EEFA1B5"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Отклонение (+,-)</w:t>
            </w:r>
          </w:p>
        </w:tc>
      </w:tr>
      <w:tr w:rsidR="007E6C70" w:rsidRPr="007E6C70" w14:paraId="42323B27" w14:textId="77777777" w:rsidTr="001C226F">
        <w:trPr>
          <w:trHeight w:val="213"/>
          <w:tblHeader/>
        </w:trPr>
        <w:tc>
          <w:tcPr>
            <w:tcW w:w="5080" w:type="dxa"/>
            <w:vMerge/>
            <w:vAlign w:val="center"/>
            <w:hideMark/>
          </w:tcPr>
          <w:p w14:paraId="21780822" w14:textId="77777777" w:rsidR="006E1FBC" w:rsidRPr="007E6C70" w:rsidRDefault="006E1FBC" w:rsidP="006E1FBC">
            <w:pPr>
              <w:spacing w:after="0" w:line="240" w:lineRule="auto"/>
              <w:rPr>
                <w:rFonts w:ascii="Times New Roman" w:eastAsia="Times New Roman" w:hAnsi="Times New Roman"/>
                <w:sz w:val="20"/>
                <w:szCs w:val="20"/>
                <w:lang w:eastAsia="ru-RU"/>
              </w:rPr>
            </w:pPr>
          </w:p>
        </w:tc>
        <w:tc>
          <w:tcPr>
            <w:tcW w:w="1244" w:type="dxa"/>
            <w:vMerge/>
            <w:vAlign w:val="center"/>
            <w:hideMark/>
          </w:tcPr>
          <w:p w14:paraId="14DCC9A2" w14:textId="77777777" w:rsidR="006E1FBC" w:rsidRPr="007E6C70" w:rsidRDefault="006E1FBC" w:rsidP="006E1FBC">
            <w:pPr>
              <w:spacing w:after="0" w:line="240" w:lineRule="auto"/>
              <w:rPr>
                <w:rFonts w:ascii="Times New Roman" w:eastAsia="Times New Roman" w:hAnsi="Times New Roman"/>
                <w:sz w:val="20"/>
                <w:szCs w:val="20"/>
                <w:lang w:eastAsia="ru-RU"/>
              </w:rPr>
            </w:pPr>
          </w:p>
        </w:tc>
        <w:tc>
          <w:tcPr>
            <w:tcW w:w="1276" w:type="dxa"/>
            <w:vMerge/>
            <w:vAlign w:val="center"/>
            <w:hideMark/>
          </w:tcPr>
          <w:p w14:paraId="7530180D" w14:textId="77777777" w:rsidR="006E1FBC" w:rsidRPr="007E6C70" w:rsidRDefault="006E1FBC" w:rsidP="006E1FBC">
            <w:pPr>
              <w:spacing w:after="0" w:line="240" w:lineRule="auto"/>
              <w:rPr>
                <w:rFonts w:ascii="Times New Roman" w:eastAsia="Times New Roman" w:hAnsi="Times New Roman"/>
                <w:sz w:val="20"/>
                <w:szCs w:val="20"/>
                <w:lang w:eastAsia="ru-RU"/>
              </w:rPr>
            </w:pPr>
          </w:p>
        </w:tc>
        <w:tc>
          <w:tcPr>
            <w:tcW w:w="1024" w:type="dxa"/>
            <w:shd w:val="clear" w:color="auto" w:fill="auto"/>
            <w:vAlign w:val="center"/>
            <w:hideMark/>
          </w:tcPr>
          <w:p w14:paraId="5117A082" w14:textId="77777777" w:rsidR="006E1FBC" w:rsidRPr="007E6C70" w:rsidRDefault="006E1FBC" w:rsidP="006E1FBC">
            <w:pPr>
              <w:spacing w:after="0" w:line="240" w:lineRule="auto"/>
              <w:ind w:left="-11" w:firstLine="11"/>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млн.руб.</w:t>
            </w:r>
          </w:p>
        </w:tc>
        <w:tc>
          <w:tcPr>
            <w:tcW w:w="1275" w:type="dxa"/>
            <w:shd w:val="clear" w:color="auto" w:fill="auto"/>
            <w:vAlign w:val="center"/>
            <w:hideMark/>
          </w:tcPr>
          <w:p w14:paraId="127589C0"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r w:rsidR="007E6C70" w:rsidRPr="007E6C70" w14:paraId="4B197594" w14:textId="77777777" w:rsidTr="001C226F">
        <w:trPr>
          <w:trHeight w:val="245"/>
          <w:tblHeader/>
        </w:trPr>
        <w:tc>
          <w:tcPr>
            <w:tcW w:w="5080" w:type="dxa"/>
            <w:shd w:val="clear" w:color="auto" w:fill="auto"/>
            <w:noWrap/>
            <w:vAlign w:val="center"/>
            <w:hideMark/>
          </w:tcPr>
          <w:p w14:paraId="1C142E0C"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w:t>
            </w:r>
          </w:p>
        </w:tc>
        <w:tc>
          <w:tcPr>
            <w:tcW w:w="1244" w:type="dxa"/>
            <w:shd w:val="clear" w:color="auto" w:fill="auto"/>
            <w:noWrap/>
            <w:vAlign w:val="center"/>
            <w:hideMark/>
          </w:tcPr>
          <w:p w14:paraId="4D3744E5"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w:t>
            </w:r>
          </w:p>
        </w:tc>
        <w:tc>
          <w:tcPr>
            <w:tcW w:w="1276" w:type="dxa"/>
            <w:shd w:val="clear" w:color="auto" w:fill="auto"/>
            <w:noWrap/>
            <w:vAlign w:val="center"/>
            <w:hideMark/>
          </w:tcPr>
          <w:p w14:paraId="5C5AEA6B"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 </w:t>
            </w:r>
          </w:p>
        </w:tc>
        <w:tc>
          <w:tcPr>
            <w:tcW w:w="1024" w:type="dxa"/>
            <w:shd w:val="clear" w:color="auto" w:fill="auto"/>
            <w:vAlign w:val="center"/>
            <w:hideMark/>
          </w:tcPr>
          <w:p w14:paraId="26DFF3EC"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3=2-1</w:t>
            </w:r>
          </w:p>
        </w:tc>
        <w:tc>
          <w:tcPr>
            <w:tcW w:w="1275" w:type="dxa"/>
            <w:shd w:val="clear" w:color="auto" w:fill="auto"/>
            <w:vAlign w:val="center"/>
            <w:hideMark/>
          </w:tcPr>
          <w:p w14:paraId="789D7188" w14:textId="77777777" w:rsidR="006E1FBC" w:rsidRPr="007E6C70" w:rsidRDefault="006E1FBC" w:rsidP="006E1FBC">
            <w:pPr>
              <w:spacing w:after="0" w:line="240" w:lineRule="auto"/>
              <w:ind w:left="-109" w:right="-108"/>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4=2/1*100-100</w:t>
            </w:r>
          </w:p>
        </w:tc>
      </w:tr>
      <w:tr w:rsidR="007E6C70" w:rsidRPr="007E6C70" w14:paraId="28C363D9" w14:textId="77777777" w:rsidTr="001C226F">
        <w:trPr>
          <w:trHeight w:val="139"/>
        </w:trPr>
        <w:tc>
          <w:tcPr>
            <w:tcW w:w="5080" w:type="dxa"/>
            <w:shd w:val="clear" w:color="auto" w:fill="auto"/>
            <w:vAlign w:val="center"/>
            <w:hideMark/>
          </w:tcPr>
          <w:p w14:paraId="2AC07C51"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Дебиторская задолженность, </w:t>
            </w:r>
            <w:r w:rsidRPr="007E6C70">
              <w:rPr>
                <w:rFonts w:ascii="Times New Roman" w:eastAsia="Times New Roman" w:hAnsi="Times New Roman"/>
                <w:i/>
                <w:iCs/>
                <w:sz w:val="20"/>
                <w:szCs w:val="20"/>
                <w:lang w:eastAsia="ru-RU"/>
              </w:rPr>
              <w:t>из них:</w:t>
            </w:r>
          </w:p>
        </w:tc>
        <w:tc>
          <w:tcPr>
            <w:tcW w:w="1244" w:type="dxa"/>
            <w:shd w:val="clear" w:color="auto" w:fill="auto"/>
            <w:noWrap/>
            <w:vAlign w:val="bottom"/>
            <w:hideMark/>
          </w:tcPr>
          <w:p w14:paraId="356E0931"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2 878,3 </w:t>
            </w:r>
          </w:p>
        </w:tc>
        <w:tc>
          <w:tcPr>
            <w:tcW w:w="1276" w:type="dxa"/>
            <w:shd w:val="clear" w:color="auto" w:fill="auto"/>
            <w:noWrap/>
            <w:vAlign w:val="bottom"/>
            <w:hideMark/>
          </w:tcPr>
          <w:p w14:paraId="59636781"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1 241,7 </w:t>
            </w:r>
          </w:p>
        </w:tc>
        <w:tc>
          <w:tcPr>
            <w:tcW w:w="1024" w:type="dxa"/>
            <w:shd w:val="clear" w:color="auto" w:fill="auto"/>
            <w:vAlign w:val="bottom"/>
            <w:hideMark/>
          </w:tcPr>
          <w:p w14:paraId="55869D5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-1 636,6 </w:t>
            </w:r>
          </w:p>
        </w:tc>
        <w:tc>
          <w:tcPr>
            <w:tcW w:w="1275" w:type="dxa"/>
            <w:shd w:val="clear" w:color="auto" w:fill="auto"/>
            <w:vAlign w:val="bottom"/>
            <w:hideMark/>
          </w:tcPr>
          <w:p w14:paraId="285039BA"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-56,9 </w:t>
            </w:r>
          </w:p>
        </w:tc>
      </w:tr>
      <w:tr w:rsidR="007E6C70" w:rsidRPr="007E6C70" w14:paraId="2EC30A77" w14:textId="77777777" w:rsidTr="001C226F">
        <w:trPr>
          <w:trHeight w:val="157"/>
        </w:trPr>
        <w:tc>
          <w:tcPr>
            <w:tcW w:w="5080" w:type="dxa"/>
            <w:shd w:val="clear" w:color="auto" w:fill="auto"/>
            <w:noWrap/>
            <w:vAlign w:val="center"/>
            <w:hideMark/>
          </w:tcPr>
          <w:p w14:paraId="6ADA360D" w14:textId="6774477C"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будущих периодов (401.40)</w:t>
            </w:r>
            <w:r w:rsidR="00EC3336" w:rsidRPr="007E6C70">
              <w:rPr>
                <w:rFonts w:ascii="Times New Roman" w:eastAsia="Times New Roman" w:hAnsi="Times New Roman"/>
                <w:i/>
                <w:iCs/>
                <w:sz w:val="20"/>
                <w:szCs w:val="20"/>
                <w:lang w:eastAsia="ru-RU"/>
              </w:rPr>
              <w:t xml:space="preserve"> </w:t>
            </w:r>
            <w:r w:rsidRPr="007E6C70">
              <w:rPr>
                <w:rFonts w:ascii="Times New Roman" w:eastAsia="Times New Roman" w:hAnsi="Times New Roman"/>
                <w:i/>
                <w:iCs/>
                <w:sz w:val="20"/>
                <w:szCs w:val="20"/>
                <w:lang w:eastAsia="ru-RU"/>
              </w:rPr>
              <w:t xml:space="preserve">-169Кт </w:t>
            </w:r>
          </w:p>
        </w:tc>
        <w:tc>
          <w:tcPr>
            <w:tcW w:w="1244" w:type="dxa"/>
            <w:shd w:val="clear" w:color="auto" w:fill="auto"/>
            <w:noWrap/>
            <w:vAlign w:val="bottom"/>
            <w:hideMark/>
          </w:tcPr>
          <w:p w14:paraId="50586FB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1 924,1 </w:t>
            </w:r>
          </w:p>
        </w:tc>
        <w:tc>
          <w:tcPr>
            <w:tcW w:w="1276" w:type="dxa"/>
            <w:shd w:val="clear" w:color="auto" w:fill="auto"/>
            <w:noWrap/>
            <w:vAlign w:val="bottom"/>
            <w:hideMark/>
          </w:tcPr>
          <w:p w14:paraId="6BC33F0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321,7 </w:t>
            </w:r>
          </w:p>
        </w:tc>
        <w:tc>
          <w:tcPr>
            <w:tcW w:w="1024" w:type="dxa"/>
            <w:shd w:val="clear" w:color="auto" w:fill="auto"/>
            <w:vAlign w:val="bottom"/>
            <w:hideMark/>
          </w:tcPr>
          <w:p w14:paraId="3C571265"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-1 602,4 </w:t>
            </w:r>
          </w:p>
        </w:tc>
        <w:tc>
          <w:tcPr>
            <w:tcW w:w="1275" w:type="dxa"/>
            <w:shd w:val="clear" w:color="auto" w:fill="auto"/>
            <w:vAlign w:val="bottom"/>
            <w:hideMark/>
          </w:tcPr>
          <w:p w14:paraId="73696E8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-83,3 </w:t>
            </w:r>
          </w:p>
        </w:tc>
      </w:tr>
      <w:tr w:rsidR="007E6C70" w:rsidRPr="007E6C70" w14:paraId="2B508CFC" w14:textId="77777777" w:rsidTr="001C226F">
        <w:trPr>
          <w:trHeight w:val="175"/>
        </w:trPr>
        <w:tc>
          <w:tcPr>
            <w:tcW w:w="5080" w:type="dxa"/>
            <w:shd w:val="clear" w:color="auto" w:fill="auto"/>
            <w:noWrap/>
            <w:vAlign w:val="center"/>
            <w:hideMark/>
          </w:tcPr>
          <w:p w14:paraId="0B7538CC" w14:textId="77777777"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просроченная</w:t>
            </w:r>
          </w:p>
        </w:tc>
        <w:tc>
          <w:tcPr>
            <w:tcW w:w="1244" w:type="dxa"/>
            <w:shd w:val="clear" w:color="auto" w:fill="auto"/>
            <w:noWrap/>
            <w:vAlign w:val="bottom"/>
            <w:hideMark/>
          </w:tcPr>
          <w:p w14:paraId="2B109B1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941,1 </w:t>
            </w:r>
          </w:p>
        </w:tc>
        <w:tc>
          <w:tcPr>
            <w:tcW w:w="1276" w:type="dxa"/>
            <w:shd w:val="clear" w:color="auto" w:fill="auto"/>
            <w:noWrap/>
            <w:vAlign w:val="bottom"/>
            <w:hideMark/>
          </w:tcPr>
          <w:p w14:paraId="371B796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907,1 </w:t>
            </w:r>
          </w:p>
        </w:tc>
        <w:tc>
          <w:tcPr>
            <w:tcW w:w="1024" w:type="dxa"/>
            <w:shd w:val="clear" w:color="auto" w:fill="auto"/>
            <w:vAlign w:val="bottom"/>
            <w:hideMark/>
          </w:tcPr>
          <w:p w14:paraId="340E5F4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-34,0 </w:t>
            </w:r>
          </w:p>
        </w:tc>
        <w:tc>
          <w:tcPr>
            <w:tcW w:w="1275" w:type="dxa"/>
            <w:shd w:val="clear" w:color="auto" w:fill="auto"/>
            <w:vAlign w:val="bottom"/>
            <w:hideMark/>
          </w:tcPr>
          <w:p w14:paraId="266928D7"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-3,6 </w:t>
            </w:r>
          </w:p>
        </w:tc>
      </w:tr>
      <w:tr w:rsidR="007E6C70" w:rsidRPr="007E6C70" w14:paraId="69BD86CB" w14:textId="77777777" w:rsidTr="001C226F">
        <w:trPr>
          <w:trHeight w:val="179"/>
        </w:trPr>
        <w:tc>
          <w:tcPr>
            <w:tcW w:w="9899" w:type="dxa"/>
            <w:gridSpan w:val="5"/>
            <w:shd w:val="clear" w:color="auto" w:fill="auto"/>
            <w:vAlign w:val="center"/>
            <w:hideMark/>
          </w:tcPr>
          <w:p w14:paraId="4C3D60F5" w14:textId="77777777" w:rsidR="006E1FBC" w:rsidRPr="007E6C70" w:rsidRDefault="006E1FBC" w:rsidP="006E1FBC">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Дебиторская задолженность</w:t>
            </w:r>
            <w:r w:rsidRPr="007E6C70">
              <w:rPr>
                <w:rFonts w:ascii="Times New Roman" w:eastAsia="Times New Roman" w:hAnsi="Times New Roman"/>
                <w:b/>
                <w:bCs/>
                <w:i/>
                <w:iCs/>
                <w:sz w:val="20"/>
                <w:szCs w:val="20"/>
                <w:lang w:eastAsia="ru-RU"/>
              </w:rPr>
              <w:t>:</w:t>
            </w:r>
          </w:p>
        </w:tc>
      </w:tr>
      <w:tr w:rsidR="007E6C70" w:rsidRPr="007E6C70" w14:paraId="57A0D06E" w14:textId="77777777" w:rsidTr="001C226F">
        <w:trPr>
          <w:trHeight w:val="373"/>
        </w:trPr>
        <w:tc>
          <w:tcPr>
            <w:tcW w:w="9899" w:type="dxa"/>
            <w:gridSpan w:val="5"/>
            <w:shd w:val="clear" w:color="auto" w:fill="auto"/>
            <w:vAlign w:val="center"/>
            <w:hideMark/>
          </w:tcPr>
          <w:p w14:paraId="26E91A40" w14:textId="77777777" w:rsidR="006E1FBC" w:rsidRPr="007E6C70" w:rsidRDefault="006E1FBC" w:rsidP="006E1FBC">
            <w:pPr>
              <w:spacing w:after="0" w:line="240" w:lineRule="auto"/>
              <w:jc w:val="center"/>
              <w:rPr>
                <w:rFonts w:ascii="Times New Roman" w:eastAsia="Times New Roman" w:hAnsi="Times New Roman"/>
                <w:i/>
                <w:iCs/>
                <w:sz w:val="20"/>
                <w:szCs w:val="20"/>
                <w:lang w:eastAsia="ru-RU"/>
              </w:rPr>
            </w:pPr>
            <w:r w:rsidRPr="007E6C70">
              <w:rPr>
                <w:rFonts w:ascii="Times New Roman" w:eastAsia="Times New Roman" w:hAnsi="Times New Roman"/>
                <w:b/>
                <w:i/>
                <w:iCs/>
                <w:sz w:val="20"/>
                <w:szCs w:val="20"/>
                <w:lang w:eastAsia="ru-RU"/>
              </w:rPr>
              <w:t>1) налог на прибыль организаций</w:t>
            </w:r>
            <w:r w:rsidRPr="007E6C70">
              <w:rPr>
                <w:rFonts w:ascii="Times New Roman" w:eastAsia="Times New Roman" w:hAnsi="Times New Roman"/>
                <w:i/>
                <w:iCs/>
                <w:sz w:val="20"/>
                <w:szCs w:val="20"/>
                <w:lang w:eastAsia="ru-RU"/>
              </w:rPr>
              <w:t xml:space="preserve"> (за исключением консолидированных групп налогоплательщиков), зачисляемого в бюджеты субъектов Российской Федерации (101.01012.02)</w:t>
            </w:r>
          </w:p>
        </w:tc>
      </w:tr>
      <w:tr w:rsidR="007E6C70" w:rsidRPr="007E6C70" w14:paraId="0ACFFF09" w14:textId="77777777" w:rsidTr="003F37FC">
        <w:trPr>
          <w:trHeight w:val="261"/>
        </w:trPr>
        <w:tc>
          <w:tcPr>
            <w:tcW w:w="5080" w:type="dxa"/>
            <w:shd w:val="clear" w:color="auto" w:fill="auto"/>
            <w:vAlign w:val="center"/>
            <w:hideMark/>
          </w:tcPr>
          <w:p w14:paraId="4F68FB3B"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задолженность, </w:t>
            </w:r>
            <w:r w:rsidRPr="007E6C70">
              <w:rPr>
                <w:rFonts w:ascii="Times New Roman" w:eastAsia="Times New Roman" w:hAnsi="Times New Roman"/>
                <w:i/>
                <w:iCs/>
                <w:sz w:val="20"/>
                <w:szCs w:val="20"/>
                <w:lang w:eastAsia="ru-RU"/>
              </w:rPr>
              <w:t xml:space="preserve">в том числе </w:t>
            </w:r>
          </w:p>
        </w:tc>
        <w:tc>
          <w:tcPr>
            <w:tcW w:w="1244" w:type="dxa"/>
            <w:shd w:val="clear" w:color="auto" w:fill="auto"/>
            <w:noWrap/>
            <w:vAlign w:val="center"/>
            <w:hideMark/>
          </w:tcPr>
          <w:p w14:paraId="097AD62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1 444,2 </w:t>
            </w:r>
          </w:p>
        </w:tc>
        <w:tc>
          <w:tcPr>
            <w:tcW w:w="1276" w:type="dxa"/>
            <w:shd w:val="clear" w:color="auto" w:fill="auto"/>
            <w:noWrap/>
            <w:vAlign w:val="center"/>
            <w:hideMark/>
          </w:tcPr>
          <w:p w14:paraId="4876A08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153,3 </w:t>
            </w:r>
          </w:p>
        </w:tc>
        <w:tc>
          <w:tcPr>
            <w:tcW w:w="1024" w:type="dxa"/>
            <w:shd w:val="clear" w:color="auto" w:fill="auto"/>
            <w:vAlign w:val="bottom"/>
            <w:hideMark/>
          </w:tcPr>
          <w:p w14:paraId="09FA7A9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-1 290,9 </w:t>
            </w:r>
          </w:p>
        </w:tc>
        <w:tc>
          <w:tcPr>
            <w:tcW w:w="1275" w:type="dxa"/>
            <w:shd w:val="clear" w:color="auto" w:fill="auto"/>
            <w:vAlign w:val="bottom"/>
            <w:hideMark/>
          </w:tcPr>
          <w:p w14:paraId="693E0197"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-89,4 </w:t>
            </w:r>
          </w:p>
        </w:tc>
      </w:tr>
      <w:tr w:rsidR="007E6C70" w:rsidRPr="007E6C70" w14:paraId="6A67C9B7" w14:textId="77777777" w:rsidTr="001C226F">
        <w:trPr>
          <w:trHeight w:val="65"/>
        </w:trPr>
        <w:tc>
          <w:tcPr>
            <w:tcW w:w="5080" w:type="dxa"/>
            <w:shd w:val="clear" w:color="auto" w:fill="auto"/>
            <w:noWrap/>
            <w:vAlign w:val="center"/>
            <w:hideMark/>
          </w:tcPr>
          <w:p w14:paraId="6877B570" w14:textId="2168080B" w:rsidR="006E1FBC" w:rsidRPr="007E6C70" w:rsidRDefault="006E1FBC" w:rsidP="001C226F">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будущих периодов (401</w:t>
            </w:r>
            <w:r w:rsidR="001C226F" w:rsidRPr="007E6C70">
              <w:rPr>
                <w:rFonts w:ascii="Times New Roman" w:eastAsia="Times New Roman" w:hAnsi="Times New Roman"/>
                <w:i/>
                <w:iCs/>
                <w:sz w:val="20"/>
                <w:szCs w:val="20"/>
                <w:lang w:eastAsia="ru-RU"/>
              </w:rPr>
              <w:t xml:space="preserve"> </w:t>
            </w:r>
            <w:r w:rsidRPr="007E6C70">
              <w:rPr>
                <w:rFonts w:ascii="Times New Roman" w:eastAsia="Times New Roman" w:hAnsi="Times New Roman"/>
                <w:i/>
                <w:iCs/>
                <w:sz w:val="20"/>
                <w:szCs w:val="20"/>
                <w:lang w:eastAsia="ru-RU"/>
              </w:rPr>
              <w:t>40)</w:t>
            </w:r>
            <w:r w:rsidR="00EC3336" w:rsidRPr="007E6C70">
              <w:rPr>
                <w:rFonts w:ascii="Times New Roman" w:eastAsia="Times New Roman" w:hAnsi="Times New Roman"/>
                <w:i/>
                <w:iCs/>
                <w:sz w:val="20"/>
                <w:szCs w:val="20"/>
                <w:lang w:eastAsia="ru-RU"/>
              </w:rPr>
              <w:t xml:space="preserve"> </w:t>
            </w:r>
            <w:r w:rsidRPr="007E6C70">
              <w:rPr>
                <w:rFonts w:ascii="Times New Roman" w:eastAsia="Times New Roman" w:hAnsi="Times New Roman"/>
                <w:i/>
                <w:iCs/>
                <w:sz w:val="20"/>
                <w:szCs w:val="20"/>
                <w:lang w:eastAsia="ru-RU"/>
              </w:rPr>
              <w:t xml:space="preserve">-169Кт </w:t>
            </w:r>
          </w:p>
        </w:tc>
        <w:tc>
          <w:tcPr>
            <w:tcW w:w="1244" w:type="dxa"/>
            <w:shd w:val="clear" w:color="auto" w:fill="auto"/>
            <w:noWrap/>
            <w:vAlign w:val="center"/>
            <w:hideMark/>
          </w:tcPr>
          <w:p w14:paraId="53787A3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1 221,2 </w:t>
            </w:r>
          </w:p>
        </w:tc>
        <w:tc>
          <w:tcPr>
            <w:tcW w:w="1276" w:type="dxa"/>
            <w:shd w:val="clear" w:color="auto" w:fill="auto"/>
            <w:noWrap/>
            <w:vAlign w:val="center"/>
            <w:hideMark/>
          </w:tcPr>
          <w:p w14:paraId="4FF5FC87"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1,5 </w:t>
            </w:r>
          </w:p>
        </w:tc>
        <w:tc>
          <w:tcPr>
            <w:tcW w:w="1024" w:type="dxa"/>
            <w:shd w:val="clear" w:color="auto" w:fill="auto"/>
            <w:vAlign w:val="bottom"/>
            <w:hideMark/>
          </w:tcPr>
          <w:p w14:paraId="2AE5B1BE"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-1 219,7 </w:t>
            </w:r>
          </w:p>
        </w:tc>
        <w:tc>
          <w:tcPr>
            <w:tcW w:w="1275" w:type="dxa"/>
            <w:shd w:val="clear" w:color="auto" w:fill="auto"/>
            <w:vAlign w:val="bottom"/>
            <w:hideMark/>
          </w:tcPr>
          <w:p w14:paraId="48E092A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-99,9 </w:t>
            </w:r>
          </w:p>
        </w:tc>
      </w:tr>
      <w:tr w:rsidR="007E6C70" w:rsidRPr="007E6C70" w14:paraId="5E6B9B11" w14:textId="77777777" w:rsidTr="001C226F">
        <w:trPr>
          <w:trHeight w:val="65"/>
        </w:trPr>
        <w:tc>
          <w:tcPr>
            <w:tcW w:w="5080" w:type="dxa"/>
            <w:shd w:val="clear" w:color="auto" w:fill="auto"/>
            <w:noWrap/>
            <w:vAlign w:val="center"/>
            <w:hideMark/>
          </w:tcPr>
          <w:p w14:paraId="2AB26DA3" w14:textId="77777777"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просроченная</w:t>
            </w:r>
          </w:p>
        </w:tc>
        <w:tc>
          <w:tcPr>
            <w:tcW w:w="1244" w:type="dxa"/>
            <w:shd w:val="clear" w:color="auto" w:fill="auto"/>
            <w:noWrap/>
            <w:vAlign w:val="center"/>
            <w:hideMark/>
          </w:tcPr>
          <w:p w14:paraId="1A24DF3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211,3 </w:t>
            </w:r>
          </w:p>
        </w:tc>
        <w:tc>
          <w:tcPr>
            <w:tcW w:w="1276" w:type="dxa"/>
            <w:shd w:val="clear" w:color="auto" w:fill="auto"/>
            <w:noWrap/>
            <w:vAlign w:val="center"/>
            <w:hideMark/>
          </w:tcPr>
          <w:p w14:paraId="1394AC2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139,9 </w:t>
            </w:r>
          </w:p>
        </w:tc>
        <w:tc>
          <w:tcPr>
            <w:tcW w:w="1024" w:type="dxa"/>
            <w:shd w:val="clear" w:color="auto" w:fill="auto"/>
            <w:vAlign w:val="bottom"/>
            <w:hideMark/>
          </w:tcPr>
          <w:p w14:paraId="499E411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-71,4 </w:t>
            </w:r>
          </w:p>
        </w:tc>
        <w:tc>
          <w:tcPr>
            <w:tcW w:w="1275" w:type="dxa"/>
            <w:shd w:val="clear" w:color="auto" w:fill="auto"/>
            <w:vAlign w:val="bottom"/>
            <w:hideMark/>
          </w:tcPr>
          <w:p w14:paraId="573319A4"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-33,8 </w:t>
            </w:r>
          </w:p>
        </w:tc>
      </w:tr>
      <w:tr w:rsidR="007E6C70" w:rsidRPr="007E6C70" w14:paraId="74DA07E9" w14:textId="77777777" w:rsidTr="001C226F">
        <w:trPr>
          <w:trHeight w:val="165"/>
        </w:trPr>
        <w:tc>
          <w:tcPr>
            <w:tcW w:w="9899" w:type="dxa"/>
            <w:gridSpan w:val="5"/>
            <w:shd w:val="clear" w:color="auto" w:fill="auto"/>
            <w:vAlign w:val="center"/>
            <w:hideMark/>
          </w:tcPr>
          <w:p w14:paraId="6128C9FE" w14:textId="77777777" w:rsidR="006E1FBC" w:rsidRPr="007E6C70" w:rsidRDefault="006E1FBC" w:rsidP="006E1FBC">
            <w:pPr>
              <w:spacing w:after="0" w:line="240" w:lineRule="auto"/>
              <w:jc w:val="center"/>
              <w:rPr>
                <w:rFonts w:ascii="Times New Roman" w:eastAsia="Times New Roman" w:hAnsi="Times New Roman"/>
                <w:b/>
                <w:bCs/>
                <w:i/>
                <w:iCs/>
                <w:sz w:val="20"/>
                <w:szCs w:val="20"/>
                <w:lang w:eastAsia="ru-RU"/>
              </w:rPr>
            </w:pPr>
            <w:r w:rsidRPr="007E6C70">
              <w:rPr>
                <w:rFonts w:ascii="Times New Roman" w:eastAsia="Times New Roman" w:hAnsi="Times New Roman"/>
                <w:b/>
                <w:bCs/>
                <w:i/>
                <w:iCs/>
                <w:sz w:val="20"/>
                <w:szCs w:val="20"/>
                <w:lang w:eastAsia="ru-RU"/>
              </w:rPr>
              <w:t>2) налог на имущество организаций:</w:t>
            </w:r>
          </w:p>
        </w:tc>
      </w:tr>
      <w:tr w:rsidR="007E6C70" w:rsidRPr="007E6C70" w14:paraId="07279D88" w14:textId="77777777" w:rsidTr="001C226F">
        <w:trPr>
          <w:trHeight w:val="424"/>
        </w:trPr>
        <w:tc>
          <w:tcPr>
            <w:tcW w:w="9899" w:type="dxa"/>
            <w:gridSpan w:val="5"/>
            <w:shd w:val="clear" w:color="auto" w:fill="auto"/>
            <w:vAlign w:val="center"/>
            <w:hideMark/>
          </w:tcPr>
          <w:p w14:paraId="6B6E7266" w14:textId="77777777" w:rsidR="006E1FBC" w:rsidRPr="007E6C70" w:rsidRDefault="006E1FBC" w:rsidP="006E1FBC">
            <w:pPr>
              <w:spacing w:after="0" w:line="240" w:lineRule="auto"/>
              <w:jc w:val="center"/>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в части налога на имущество организаций по имуществу, не входящему в Единую систему газоснабжения (106.02010.02)</w:t>
            </w:r>
          </w:p>
        </w:tc>
      </w:tr>
      <w:tr w:rsidR="007E6C70" w:rsidRPr="007E6C70" w14:paraId="3487BFCE" w14:textId="77777777" w:rsidTr="001C226F">
        <w:trPr>
          <w:trHeight w:val="234"/>
        </w:trPr>
        <w:tc>
          <w:tcPr>
            <w:tcW w:w="5080" w:type="dxa"/>
            <w:shd w:val="clear" w:color="auto" w:fill="auto"/>
            <w:vAlign w:val="center"/>
            <w:hideMark/>
          </w:tcPr>
          <w:p w14:paraId="15D3223B"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задолженность, </w:t>
            </w:r>
            <w:r w:rsidRPr="007E6C70">
              <w:rPr>
                <w:rFonts w:ascii="Times New Roman" w:eastAsia="Times New Roman" w:hAnsi="Times New Roman"/>
                <w:i/>
                <w:iCs/>
                <w:sz w:val="20"/>
                <w:szCs w:val="20"/>
                <w:lang w:eastAsia="ru-RU"/>
              </w:rPr>
              <w:t xml:space="preserve">в том числе </w:t>
            </w:r>
          </w:p>
        </w:tc>
        <w:tc>
          <w:tcPr>
            <w:tcW w:w="1244" w:type="dxa"/>
            <w:shd w:val="clear" w:color="auto" w:fill="auto"/>
            <w:noWrap/>
            <w:vAlign w:val="center"/>
            <w:hideMark/>
          </w:tcPr>
          <w:p w14:paraId="5FD4F145"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513,8 </w:t>
            </w:r>
          </w:p>
        </w:tc>
        <w:tc>
          <w:tcPr>
            <w:tcW w:w="1276" w:type="dxa"/>
            <w:shd w:val="clear" w:color="auto" w:fill="auto"/>
            <w:noWrap/>
            <w:vAlign w:val="center"/>
            <w:hideMark/>
          </w:tcPr>
          <w:p w14:paraId="0738DAF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570,0 </w:t>
            </w:r>
          </w:p>
        </w:tc>
        <w:tc>
          <w:tcPr>
            <w:tcW w:w="1024" w:type="dxa"/>
            <w:shd w:val="clear" w:color="auto" w:fill="auto"/>
            <w:vAlign w:val="bottom"/>
            <w:hideMark/>
          </w:tcPr>
          <w:p w14:paraId="2B358CC7"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56,2 </w:t>
            </w:r>
          </w:p>
        </w:tc>
        <w:tc>
          <w:tcPr>
            <w:tcW w:w="1275" w:type="dxa"/>
            <w:shd w:val="clear" w:color="auto" w:fill="auto"/>
            <w:vAlign w:val="bottom"/>
            <w:hideMark/>
          </w:tcPr>
          <w:p w14:paraId="40666D9C"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110,9 </w:t>
            </w:r>
          </w:p>
        </w:tc>
      </w:tr>
      <w:tr w:rsidR="007E6C70" w:rsidRPr="007E6C70" w14:paraId="6BF5214E" w14:textId="77777777" w:rsidTr="001C226F">
        <w:trPr>
          <w:trHeight w:val="238"/>
        </w:trPr>
        <w:tc>
          <w:tcPr>
            <w:tcW w:w="5080" w:type="dxa"/>
            <w:shd w:val="clear" w:color="auto" w:fill="auto"/>
            <w:noWrap/>
            <w:vAlign w:val="center"/>
            <w:hideMark/>
          </w:tcPr>
          <w:p w14:paraId="56D61C46" w14:textId="2F094E70"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будущих периодов (401.40)</w:t>
            </w:r>
            <w:r w:rsidR="00EC3336" w:rsidRPr="007E6C70">
              <w:rPr>
                <w:rFonts w:ascii="Times New Roman" w:eastAsia="Times New Roman" w:hAnsi="Times New Roman"/>
                <w:i/>
                <w:iCs/>
                <w:sz w:val="20"/>
                <w:szCs w:val="20"/>
                <w:lang w:eastAsia="ru-RU"/>
              </w:rPr>
              <w:t xml:space="preserve"> </w:t>
            </w:r>
            <w:r w:rsidRPr="007E6C70">
              <w:rPr>
                <w:rFonts w:ascii="Times New Roman" w:eastAsia="Times New Roman" w:hAnsi="Times New Roman"/>
                <w:i/>
                <w:iCs/>
                <w:sz w:val="20"/>
                <w:szCs w:val="20"/>
                <w:lang w:eastAsia="ru-RU"/>
              </w:rPr>
              <w:t xml:space="preserve">-169Кт </w:t>
            </w:r>
          </w:p>
        </w:tc>
        <w:tc>
          <w:tcPr>
            <w:tcW w:w="1244" w:type="dxa"/>
            <w:shd w:val="clear" w:color="auto" w:fill="auto"/>
            <w:noWrap/>
            <w:vAlign w:val="center"/>
            <w:hideMark/>
          </w:tcPr>
          <w:p w14:paraId="6F078C7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119,2 </w:t>
            </w:r>
          </w:p>
        </w:tc>
        <w:tc>
          <w:tcPr>
            <w:tcW w:w="1276" w:type="dxa"/>
            <w:shd w:val="clear" w:color="auto" w:fill="auto"/>
            <w:noWrap/>
            <w:vAlign w:val="center"/>
            <w:hideMark/>
          </w:tcPr>
          <w:p w14:paraId="0FA54FD6"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27,8 </w:t>
            </w:r>
          </w:p>
        </w:tc>
        <w:tc>
          <w:tcPr>
            <w:tcW w:w="1024" w:type="dxa"/>
            <w:shd w:val="clear" w:color="auto" w:fill="auto"/>
            <w:vAlign w:val="bottom"/>
            <w:hideMark/>
          </w:tcPr>
          <w:p w14:paraId="53F46FA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-91,4 </w:t>
            </w:r>
          </w:p>
        </w:tc>
        <w:tc>
          <w:tcPr>
            <w:tcW w:w="1275" w:type="dxa"/>
            <w:shd w:val="clear" w:color="auto" w:fill="auto"/>
            <w:vAlign w:val="bottom"/>
            <w:hideMark/>
          </w:tcPr>
          <w:p w14:paraId="636D1CC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-76,7 </w:t>
            </w:r>
          </w:p>
        </w:tc>
      </w:tr>
      <w:tr w:rsidR="007E6C70" w:rsidRPr="007E6C70" w14:paraId="2421CD36" w14:textId="77777777" w:rsidTr="001C226F">
        <w:trPr>
          <w:trHeight w:val="187"/>
        </w:trPr>
        <w:tc>
          <w:tcPr>
            <w:tcW w:w="5080" w:type="dxa"/>
            <w:shd w:val="clear" w:color="auto" w:fill="auto"/>
            <w:noWrap/>
            <w:vAlign w:val="center"/>
            <w:hideMark/>
          </w:tcPr>
          <w:p w14:paraId="360B9D94" w14:textId="77777777"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просроченная</w:t>
            </w:r>
          </w:p>
        </w:tc>
        <w:tc>
          <w:tcPr>
            <w:tcW w:w="1244" w:type="dxa"/>
            <w:shd w:val="clear" w:color="auto" w:fill="auto"/>
            <w:noWrap/>
            <w:vAlign w:val="center"/>
            <w:hideMark/>
          </w:tcPr>
          <w:p w14:paraId="76A9147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393,5 </w:t>
            </w:r>
          </w:p>
        </w:tc>
        <w:tc>
          <w:tcPr>
            <w:tcW w:w="1276" w:type="dxa"/>
            <w:shd w:val="clear" w:color="auto" w:fill="auto"/>
            <w:noWrap/>
            <w:vAlign w:val="center"/>
            <w:hideMark/>
          </w:tcPr>
          <w:p w14:paraId="4F845541"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541,2 </w:t>
            </w:r>
          </w:p>
        </w:tc>
        <w:tc>
          <w:tcPr>
            <w:tcW w:w="1024" w:type="dxa"/>
            <w:shd w:val="clear" w:color="auto" w:fill="auto"/>
            <w:vAlign w:val="bottom"/>
            <w:hideMark/>
          </w:tcPr>
          <w:p w14:paraId="22C7880A"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147,7 </w:t>
            </w:r>
          </w:p>
        </w:tc>
        <w:tc>
          <w:tcPr>
            <w:tcW w:w="1275" w:type="dxa"/>
            <w:shd w:val="clear" w:color="auto" w:fill="auto"/>
            <w:vAlign w:val="bottom"/>
            <w:hideMark/>
          </w:tcPr>
          <w:p w14:paraId="5BBAB0E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37,5 </w:t>
            </w:r>
          </w:p>
        </w:tc>
      </w:tr>
      <w:tr w:rsidR="007E6C70" w:rsidRPr="007E6C70" w14:paraId="51D34E27" w14:textId="77777777" w:rsidTr="003F37FC">
        <w:trPr>
          <w:trHeight w:val="151"/>
        </w:trPr>
        <w:tc>
          <w:tcPr>
            <w:tcW w:w="9899" w:type="dxa"/>
            <w:gridSpan w:val="5"/>
            <w:shd w:val="clear" w:color="auto" w:fill="auto"/>
            <w:noWrap/>
            <w:vAlign w:val="center"/>
            <w:hideMark/>
          </w:tcPr>
          <w:p w14:paraId="3FCA600B" w14:textId="77777777" w:rsidR="006E1FBC" w:rsidRPr="007E6C70" w:rsidRDefault="006E1FBC" w:rsidP="006E1FBC">
            <w:pPr>
              <w:spacing w:after="0" w:line="240" w:lineRule="auto"/>
              <w:jc w:val="center"/>
              <w:rPr>
                <w:rFonts w:ascii="Times New Roman" w:eastAsia="Times New Roman" w:hAnsi="Times New Roman"/>
                <w:b/>
                <w:bCs/>
                <w:i/>
                <w:iCs/>
                <w:sz w:val="20"/>
                <w:szCs w:val="20"/>
                <w:lang w:eastAsia="ru-RU"/>
              </w:rPr>
            </w:pPr>
            <w:r w:rsidRPr="007E6C70">
              <w:rPr>
                <w:rFonts w:ascii="Times New Roman" w:eastAsia="Times New Roman" w:hAnsi="Times New Roman"/>
                <w:b/>
                <w:bCs/>
                <w:i/>
                <w:iCs/>
                <w:sz w:val="20"/>
                <w:szCs w:val="20"/>
                <w:lang w:eastAsia="ru-RU"/>
              </w:rPr>
              <w:t>3) транспортного налога (106.04), в том числе:</w:t>
            </w:r>
          </w:p>
        </w:tc>
      </w:tr>
      <w:tr w:rsidR="007E6C70" w:rsidRPr="007E6C70" w14:paraId="42621FB1" w14:textId="77777777" w:rsidTr="001C226F">
        <w:trPr>
          <w:trHeight w:val="121"/>
        </w:trPr>
        <w:tc>
          <w:tcPr>
            <w:tcW w:w="5080" w:type="dxa"/>
            <w:shd w:val="clear" w:color="auto" w:fill="auto"/>
            <w:vAlign w:val="center"/>
            <w:hideMark/>
          </w:tcPr>
          <w:p w14:paraId="326A04F0"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задолженность, </w:t>
            </w:r>
            <w:r w:rsidRPr="007E6C70">
              <w:rPr>
                <w:rFonts w:ascii="Times New Roman" w:eastAsia="Times New Roman" w:hAnsi="Times New Roman"/>
                <w:i/>
                <w:iCs/>
                <w:sz w:val="20"/>
                <w:szCs w:val="20"/>
                <w:lang w:eastAsia="ru-RU"/>
              </w:rPr>
              <w:t xml:space="preserve">в том числе </w:t>
            </w:r>
          </w:p>
        </w:tc>
        <w:tc>
          <w:tcPr>
            <w:tcW w:w="1244" w:type="dxa"/>
            <w:shd w:val="clear" w:color="auto" w:fill="auto"/>
            <w:noWrap/>
            <w:vAlign w:val="center"/>
            <w:hideMark/>
          </w:tcPr>
          <w:p w14:paraId="284C2BB4"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333,2 </w:t>
            </w:r>
          </w:p>
        </w:tc>
        <w:tc>
          <w:tcPr>
            <w:tcW w:w="1276" w:type="dxa"/>
            <w:shd w:val="clear" w:color="auto" w:fill="auto"/>
            <w:noWrap/>
            <w:vAlign w:val="center"/>
            <w:hideMark/>
          </w:tcPr>
          <w:p w14:paraId="0D355AEE"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217,4 </w:t>
            </w:r>
          </w:p>
        </w:tc>
        <w:tc>
          <w:tcPr>
            <w:tcW w:w="1024" w:type="dxa"/>
            <w:shd w:val="clear" w:color="auto" w:fill="auto"/>
            <w:vAlign w:val="bottom"/>
            <w:hideMark/>
          </w:tcPr>
          <w:p w14:paraId="52EE1B53"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-115,8 </w:t>
            </w:r>
          </w:p>
        </w:tc>
        <w:tc>
          <w:tcPr>
            <w:tcW w:w="1275" w:type="dxa"/>
            <w:shd w:val="clear" w:color="auto" w:fill="auto"/>
            <w:vAlign w:val="bottom"/>
            <w:hideMark/>
          </w:tcPr>
          <w:p w14:paraId="139B2834"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-34,8 </w:t>
            </w:r>
          </w:p>
        </w:tc>
      </w:tr>
      <w:tr w:rsidR="007E6C70" w:rsidRPr="007E6C70" w14:paraId="084033EF" w14:textId="77777777" w:rsidTr="001C226F">
        <w:trPr>
          <w:trHeight w:val="65"/>
        </w:trPr>
        <w:tc>
          <w:tcPr>
            <w:tcW w:w="5080" w:type="dxa"/>
            <w:shd w:val="clear" w:color="auto" w:fill="auto"/>
            <w:noWrap/>
            <w:vAlign w:val="center"/>
            <w:hideMark/>
          </w:tcPr>
          <w:p w14:paraId="4966AA1C" w14:textId="1312DA42"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будущих периодов (401.40)</w:t>
            </w:r>
            <w:r w:rsidR="00EC3336" w:rsidRPr="007E6C70">
              <w:rPr>
                <w:rFonts w:ascii="Times New Roman" w:eastAsia="Times New Roman" w:hAnsi="Times New Roman"/>
                <w:i/>
                <w:iCs/>
                <w:sz w:val="20"/>
                <w:szCs w:val="20"/>
                <w:lang w:eastAsia="ru-RU"/>
              </w:rPr>
              <w:t xml:space="preserve"> </w:t>
            </w:r>
            <w:r w:rsidRPr="007E6C70">
              <w:rPr>
                <w:rFonts w:ascii="Times New Roman" w:eastAsia="Times New Roman" w:hAnsi="Times New Roman"/>
                <w:i/>
                <w:iCs/>
                <w:sz w:val="20"/>
                <w:szCs w:val="20"/>
                <w:lang w:eastAsia="ru-RU"/>
              </w:rPr>
              <w:t xml:space="preserve">-169Кт </w:t>
            </w:r>
          </w:p>
        </w:tc>
        <w:tc>
          <w:tcPr>
            <w:tcW w:w="1244" w:type="dxa"/>
            <w:shd w:val="clear" w:color="auto" w:fill="auto"/>
            <w:noWrap/>
            <w:vAlign w:val="center"/>
            <w:hideMark/>
          </w:tcPr>
          <w:p w14:paraId="0298C1BA"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6,0 </w:t>
            </w:r>
          </w:p>
        </w:tc>
        <w:tc>
          <w:tcPr>
            <w:tcW w:w="1276" w:type="dxa"/>
            <w:shd w:val="clear" w:color="auto" w:fill="auto"/>
            <w:noWrap/>
            <w:vAlign w:val="center"/>
            <w:hideMark/>
          </w:tcPr>
          <w:p w14:paraId="394CAFF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5,0 </w:t>
            </w:r>
          </w:p>
        </w:tc>
        <w:tc>
          <w:tcPr>
            <w:tcW w:w="1024" w:type="dxa"/>
            <w:shd w:val="clear" w:color="auto" w:fill="auto"/>
            <w:vAlign w:val="bottom"/>
            <w:hideMark/>
          </w:tcPr>
          <w:p w14:paraId="4E07AE2A"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 </w:t>
            </w:r>
          </w:p>
        </w:tc>
        <w:tc>
          <w:tcPr>
            <w:tcW w:w="1275" w:type="dxa"/>
            <w:shd w:val="clear" w:color="auto" w:fill="auto"/>
            <w:vAlign w:val="bottom"/>
            <w:hideMark/>
          </w:tcPr>
          <w:p w14:paraId="17B14F6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-16,7 </w:t>
            </w:r>
          </w:p>
        </w:tc>
      </w:tr>
      <w:tr w:rsidR="007E6C70" w:rsidRPr="007E6C70" w14:paraId="568BFD74" w14:textId="77777777" w:rsidTr="001C226F">
        <w:trPr>
          <w:trHeight w:val="170"/>
        </w:trPr>
        <w:tc>
          <w:tcPr>
            <w:tcW w:w="5080" w:type="dxa"/>
            <w:shd w:val="clear" w:color="auto" w:fill="auto"/>
            <w:noWrap/>
            <w:vAlign w:val="center"/>
            <w:hideMark/>
          </w:tcPr>
          <w:p w14:paraId="22150190" w14:textId="77777777"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просроченная</w:t>
            </w:r>
          </w:p>
        </w:tc>
        <w:tc>
          <w:tcPr>
            <w:tcW w:w="1244" w:type="dxa"/>
            <w:shd w:val="clear" w:color="auto" w:fill="auto"/>
            <w:noWrap/>
            <w:vAlign w:val="center"/>
            <w:hideMark/>
          </w:tcPr>
          <w:p w14:paraId="1AE9AB76"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326,9 </w:t>
            </w:r>
          </w:p>
        </w:tc>
        <w:tc>
          <w:tcPr>
            <w:tcW w:w="1276" w:type="dxa"/>
            <w:shd w:val="clear" w:color="auto" w:fill="auto"/>
            <w:noWrap/>
            <w:vAlign w:val="center"/>
            <w:hideMark/>
          </w:tcPr>
          <w:p w14:paraId="11637F8C"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212,3 </w:t>
            </w:r>
          </w:p>
        </w:tc>
        <w:tc>
          <w:tcPr>
            <w:tcW w:w="1024" w:type="dxa"/>
            <w:shd w:val="clear" w:color="auto" w:fill="auto"/>
            <w:vAlign w:val="bottom"/>
            <w:hideMark/>
          </w:tcPr>
          <w:p w14:paraId="3120E1B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-114,6 </w:t>
            </w:r>
          </w:p>
        </w:tc>
        <w:tc>
          <w:tcPr>
            <w:tcW w:w="1275" w:type="dxa"/>
            <w:shd w:val="clear" w:color="auto" w:fill="auto"/>
            <w:vAlign w:val="bottom"/>
            <w:hideMark/>
          </w:tcPr>
          <w:p w14:paraId="55812597"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-35,1 </w:t>
            </w:r>
          </w:p>
        </w:tc>
      </w:tr>
      <w:tr w:rsidR="007E6C70" w:rsidRPr="007E6C70" w14:paraId="01B10DB9" w14:textId="77777777" w:rsidTr="001C226F">
        <w:trPr>
          <w:trHeight w:val="70"/>
        </w:trPr>
        <w:tc>
          <w:tcPr>
            <w:tcW w:w="9899" w:type="dxa"/>
            <w:gridSpan w:val="5"/>
            <w:shd w:val="clear" w:color="auto" w:fill="auto"/>
            <w:vAlign w:val="center"/>
            <w:hideMark/>
          </w:tcPr>
          <w:p w14:paraId="53871EAF" w14:textId="77777777" w:rsidR="006E1FBC" w:rsidRPr="007E6C70" w:rsidRDefault="006E1FBC" w:rsidP="006E1FBC">
            <w:pPr>
              <w:spacing w:after="0" w:line="240" w:lineRule="auto"/>
              <w:jc w:val="center"/>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в части транспортный налога с организаций (106.04011.02)</w:t>
            </w:r>
          </w:p>
        </w:tc>
      </w:tr>
      <w:tr w:rsidR="007E6C70" w:rsidRPr="007E6C70" w14:paraId="65CB9169" w14:textId="77777777" w:rsidTr="001C226F">
        <w:trPr>
          <w:trHeight w:val="265"/>
        </w:trPr>
        <w:tc>
          <w:tcPr>
            <w:tcW w:w="5080" w:type="dxa"/>
            <w:shd w:val="clear" w:color="auto" w:fill="auto"/>
            <w:vAlign w:val="center"/>
            <w:hideMark/>
          </w:tcPr>
          <w:p w14:paraId="00682623"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задолженность, </w:t>
            </w:r>
            <w:r w:rsidRPr="007E6C70">
              <w:rPr>
                <w:rFonts w:ascii="Times New Roman" w:eastAsia="Times New Roman" w:hAnsi="Times New Roman"/>
                <w:i/>
                <w:iCs/>
                <w:sz w:val="20"/>
                <w:szCs w:val="20"/>
                <w:lang w:eastAsia="ru-RU"/>
              </w:rPr>
              <w:t xml:space="preserve">в том числе </w:t>
            </w:r>
          </w:p>
        </w:tc>
        <w:tc>
          <w:tcPr>
            <w:tcW w:w="1244" w:type="dxa"/>
            <w:shd w:val="clear" w:color="auto" w:fill="auto"/>
            <w:noWrap/>
            <w:vAlign w:val="center"/>
            <w:hideMark/>
          </w:tcPr>
          <w:p w14:paraId="368BBB7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16,7 </w:t>
            </w:r>
          </w:p>
        </w:tc>
        <w:tc>
          <w:tcPr>
            <w:tcW w:w="1276" w:type="dxa"/>
            <w:shd w:val="clear" w:color="auto" w:fill="auto"/>
            <w:noWrap/>
            <w:vAlign w:val="center"/>
            <w:hideMark/>
          </w:tcPr>
          <w:p w14:paraId="29A3E89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21,5 </w:t>
            </w:r>
          </w:p>
        </w:tc>
        <w:tc>
          <w:tcPr>
            <w:tcW w:w="1024" w:type="dxa"/>
            <w:shd w:val="clear" w:color="auto" w:fill="auto"/>
            <w:vAlign w:val="bottom"/>
            <w:hideMark/>
          </w:tcPr>
          <w:p w14:paraId="101FD2EA"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4,8 </w:t>
            </w:r>
          </w:p>
        </w:tc>
        <w:tc>
          <w:tcPr>
            <w:tcW w:w="1275" w:type="dxa"/>
            <w:shd w:val="clear" w:color="auto" w:fill="auto"/>
            <w:vAlign w:val="bottom"/>
            <w:hideMark/>
          </w:tcPr>
          <w:p w14:paraId="2FEB027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28,7 </w:t>
            </w:r>
          </w:p>
        </w:tc>
      </w:tr>
      <w:tr w:rsidR="007E6C70" w:rsidRPr="007E6C70" w14:paraId="01E48DF6" w14:textId="77777777" w:rsidTr="001C226F">
        <w:trPr>
          <w:trHeight w:val="141"/>
        </w:trPr>
        <w:tc>
          <w:tcPr>
            <w:tcW w:w="5080" w:type="dxa"/>
            <w:shd w:val="clear" w:color="auto" w:fill="auto"/>
            <w:noWrap/>
            <w:vAlign w:val="center"/>
            <w:hideMark/>
          </w:tcPr>
          <w:p w14:paraId="4D9649BA" w14:textId="554BD8F6"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будущих периодов (401.40)</w:t>
            </w:r>
            <w:r w:rsidR="00EC3336" w:rsidRPr="007E6C70">
              <w:rPr>
                <w:rFonts w:ascii="Times New Roman" w:eastAsia="Times New Roman" w:hAnsi="Times New Roman"/>
                <w:i/>
                <w:iCs/>
                <w:sz w:val="20"/>
                <w:szCs w:val="20"/>
                <w:lang w:eastAsia="ru-RU"/>
              </w:rPr>
              <w:t xml:space="preserve"> </w:t>
            </w:r>
            <w:r w:rsidRPr="007E6C70">
              <w:rPr>
                <w:rFonts w:ascii="Times New Roman" w:eastAsia="Times New Roman" w:hAnsi="Times New Roman"/>
                <w:i/>
                <w:iCs/>
                <w:sz w:val="20"/>
                <w:szCs w:val="20"/>
                <w:lang w:eastAsia="ru-RU"/>
              </w:rPr>
              <w:t xml:space="preserve">-169Кт </w:t>
            </w:r>
          </w:p>
        </w:tc>
        <w:tc>
          <w:tcPr>
            <w:tcW w:w="1244" w:type="dxa"/>
            <w:shd w:val="clear" w:color="auto" w:fill="auto"/>
            <w:noWrap/>
            <w:vAlign w:val="center"/>
            <w:hideMark/>
          </w:tcPr>
          <w:p w14:paraId="19974395"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5,3 </w:t>
            </w:r>
          </w:p>
        </w:tc>
        <w:tc>
          <w:tcPr>
            <w:tcW w:w="1276" w:type="dxa"/>
            <w:shd w:val="clear" w:color="auto" w:fill="auto"/>
            <w:noWrap/>
            <w:vAlign w:val="center"/>
            <w:hideMark/>
          </w:tcPr>
          <w:p w14:paraId="5B086AE4"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3,6 </w:t>
            </w:r>
          </w:p>
        </w:tc>
        <w:tc>
          <w:tcPr>
            <w:tcW w:w="1024" w:type="dxa"/>
            <w:shd w:val="clear" w:color="auto" w:fill="auto"/>
            <w:vAlign w:val="bottom"/>
            <w:hideMark/>
          </w:tcPr>
          <w:p w14:paraId="6CF99CC5"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-1,7 </w:t>
            </w:r>
          </w:p>
        </w:tc>
        <w:tc>
          <w:tcPr>
            <w:tcW w:w="1275" w:type="dxa"/>
            <w:shd w:val="clear" w:color="auto" w:fill="auto"/>
            <w:vAlign w:val="bottom"/>
            <w:hideMark/>
          </w:tcPr>
          <w:p w14:paraId="3F0019A4"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-32,1 </w:t>
            </w:r>
          </w:p>
        </w:tc>
      </w:tr>
      <w:tr w:rsidR="007E6C70" w:rsidRPr="007E6C70" w14:paraId="09B17ABC" w14:textId="77777777" w:rsidTr="001C226F">
        <w:trPr>
          <w:trHeight w:val="65"/>
        </w:trPr>
        <w:tc>
          <w:tcPr>
            <w:tcW w:w="5080" w:type="dxa"/>
            <w:shd w:val="clear" w:color="auto" w:fill="auto"/>
            <w:noWrap/>
            <w:vAlign w:val="center"/>
            <w:hideMark/>
          </w:tcPr>
          <w:p w14:paraId="3826C0A1" w14:textId="77777777"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просроченная</w:t>
            </w:r>
          </w:p>
        </w:tc>
        <w:tc>
          <w:tcPr>
            <w:tcW w:w="1244" w:type="dxa"/>
            <w:shd w:val="clear" w:color="auto" w:fill="auto"/>
            <w:noWrap/>
            <w:vAlign w:val="center"/>
            <w:hideMark/>
          </w:tcPr>
          <w:p w14:paraId="41B8A50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11,2 </w:t>
            </w:r>
          </w:p>
        </w:tc>
        <w:tc>
          <w:tcPr>
            <w:tcW w:w="1276" w:type="dxa"/>
            <w:shd w:val="clear" w:color="auto" w:fill="auto"/>
            <w:noWrap/>
            <w:vAlign w:val="center"/>
            <w:hideMark/>
          </w:tcPr>
          <w:p w14:paraId="63A0B5E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17,8 </w:t>
            </w:r>
          </w:p>
        </w:tc>
        <w:tc>
          <w:tcPr>
            <w:tcW w:w="1024" w:type="dxa"/>
            <w:shd w:val="clear" w:color="auto" w:fill="auto"/>
            <w:vAlign w:val="bottom"/>
            <w:hideMark/>
          </w:tcPr>
          <w:p w14:paraId="276FDC2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6,6 </w:t>
            </w:r>
          </w:p>
        </w:tc>
        <w:tc>
          <w:tcPr>
            <w:tcW w:w="1275" w:type="dxa"/>
            <w:shd w:val="clear" w:color="auto" w:fill="auto"/>
            <w:vAlign w:val="bottom"/>
            <w:hideMark/>
          </w:tcPr>
          <w:p w14:paraId="095E8218"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58,9 </w:t>
            </w:r>
          </w:p>
        </w:tc>
      </w:tr>
      <w:tr w:rsidR="007E6C70" w:rsidRPr="007E6C70" w14:paraId="33828ADC" w14:textId="77777777" w:rsidTr="001C226F">
        <w:trPr>
          <w:trHeight w:val="163"/>
        </w:trPr>
        <w:tc>
          <w:tcPr>
            <w:tcW w:w="9899" w:type="dxa"/>
            <w:gridSpan w:val="5"/>
            <w:shd w:val="clear" w:color="auto" w:fill="auto"/>
            <w:vAlign w:val="center"/>
            <w:hideMark/>
          </w:tcPr>
          <w:p w14:paraId="78BE319F" w14:textId="77777777" w:rsidR="006E1FBC" w:rsidRPr="007E6C70" w:rsidRDefault="006E1FBC" w:rsidP="006E1FBC">
            <w:pPr>
              <w:spacing w:after="0" w:line="240" w:lineRule="auto"/>
              <w:jc w:val="center"/>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в части транспортный налога с физических лиц (106.04012.02)</w:t>
            </w:r>
          </w:p>
        </w:tc>
      </w:tr>
      <w:tr w:rsidR="007E6C70" w:rsidRPr="007E6C70" w14:paraId="75C702CD" w14:textId="77777777" w:rsidTr="001C226F">
        <w:trPr>
          <w:trHeight w:val="180"/>
        </w:trPr>
        <w:tc>
          <w:tcPr>
            <w:tcW w:w="5080" w:type="dxa"/>
            <w:shd w:val="clear" w:color="auto" w:fill="auto"/>
            <w:vAlign w:val="center"/>
            <w:hideMark/>
          </w:tcPr>
          <w:p w14:paraId="3215FB8E"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задолженность, </w:t>
            </w:r>
            <w:r w:rsidRPr="007E6C70">
              <w:rPr>
                <w:rFonts w:ascii="Times New Roman" w:eastAsia="Times New Roman" w:hAnsi="Times New Roman"/>
                <w:i/>
                <w:iCs/>
                <w:sz w:val="20"/>
                <w:szCs w:val="20"/>
                <w:lang w:eastAsia="ru-RU"/>
              </w:rPr>
              <w:t xml:space="preserve">в том числе </w:t>
            </w:r>
          </w:p>
        </w:tc>
        <w:tc>
          <w:tcPr>
            <w:tcW w:w="1244" w:type="dxa"/>
            <w:shd w:val="clear" w:color="auto" w:fill="auto"/>
            <w:noWrap/>
            <w:vAlign w:val="center"/>
            <w:hideMark/>
          </w:tcPr>
          <w:p w14:paraId="10604411"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316,5 </w:t>
            </w:r>
          </w:p>
        </w:tc>
        <w:tc>
          <w:tcPr>
            <w:tcW w:w="1276" w:type="dxa"/>
            <w:shd w:val="clear" w:color="auto" w:fill="auto"/>
            <w:noWrap/>
            <w:vAlign w:val="center"/>
            <w:hideMark/>
          </w:tcPr>
          <w:p w14:paraId="581FEC9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195,9 </w:t>
            </w:r>
          </w:p>
        </w:tc>
        <w:tc>
          <w:tcPr>
            <w:tcW w:w="1024" w:type="dxa"/>
            <w:shd w:val="clear" w:color="auto" w:fill="auto"/>
            <w:vAlign w:val="bottom"/>
            <w:hideMark/>
          </w:tcPr>
          <w:p w14:paraId="5BC4EB7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-120,6 </w:t>
            </w:r>
          </w:p>
        </w:tc>
        <w:tc>
          <w:tcPr>
            <w:tcW w:w="1275" w:type="dxa"/>
            <w:shd w:val="clear" w:color="auto" w:fill="auto"/>
            <w:vAlign w:val="bottom"/>
            <w:hideMark/>
          </w:tcPr>
          <w:p w14:paraId="2C8B4446"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-38,1 </w:t>
            </w:r>
          </w:p>
        </w:tc>
      </w:tr>
      <w:tr w:rsidR="007E6C70" w:rsidRPr="007E6C70" w14:paraId="72088819" w14:textId="77777777" w:rsidTr="001C226F">
        <w:trPr>
          <w:trHeight w:val="185"/>
        </w:trPr>
        <w:tc>
          <w:tcPr>
            <w:tcW w:w="5080" w:type="dxa"/>
            <w:shd w:val="clear" w:color="auto" w:fill="auto"/>
            <w:noWrap/>
            <w:vAlign w:val="center"/>
            <w:hideMark/>
          </w:tcPr>
          <w:p w14:paraId="6EC35659" w14:textId="59CF3E0A"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будущих периодов (401.40)</w:t>
            </w:r>
            <w:r w:rsidR="00EC3336" w:rsidRPr="007E6C70">
              <w:rPr>
                <w:rFonts w:ascii="Times New Roman" w:eastAsia="Times New Roman" w:hAnsi="Times New Roman"/>
                <w:i/>
                <w:iCs/>
                <w:sz w:val="20"/>
                <w:szCs w:val="20"/>
                <w:lang w:eastAsia="ru-RU"/>
              </w:rPr>
              <w:t xml:space="preserve"> </w:t>
            </w:r>
            <w:r w:rsidRPr="007E6C70">
              <w:rPr>
                <w:rFonts w:ascii="Times New Roman" w:eastAsia="Times New Roman" w:hAnsi="Times New Roman"/>
                <w:i/>
                <w:iCs/>
                <w:sz w:val="20"/>
                <w:szCs w:val="20"/>
                <w:lang w:eastAsia="ru-RU"/>
              </w:rPr>
              <w:t xml:space="preserve">-169Кт </w:t>
            </w:r>
          </w:p>
        </w:tc>
        <w:tc>
          <w:tcPr>
            <w:tcW w:w="1244" w:type="dxa"/>
            <w:shd w:val="clear" w:color="auto" w:fill="auto"/>
            <w:noWrap/>
            <w:vAlign w:val="center"/>
            <w:hideMark/>
          </w:tcPr>
          <w:p w14:paraId="56D4997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0,7 </w:t>
            </w:r>
          </w:p>
        </w:tc>
        <w:tc>
          <w:tcPr>
            <w:tcW w:w="1276" w:type="dxa"/>
            <w:shd w:val="clear" w:color="auto" w:fill="auto"/>
            <w:noWrap/>
            <w:vAlign w:val="center"/>
            <w:hideMark/>
          </w:tcPr>
          <w:p w14:paraId="3510D4F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 </w:t>
            </w:r>
          </w:p>
        </w:tc>
        <w:tc>
          <w:tcPr>
            <w:tcW w:w="1024" w:type="dxa"/>
            <w:shd w:val="clear" w:color="auto" w:fill="auto"/>
            <w:vAlign w:val="bottom"/>
            <w:hideMark/>
          </w:tcPr>
          <w:p w14:paraId="61C77E18"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0,7 </w:t>
            </w:r>
          </w:p>
        </w:tc>
        <w:tc>
          <w:tcPr>
            <w:tcW w:w="1275" w:type="dxa"/>
            <w:shd w:val="clear" w:color="auto" w:fill="auto"/>
            <w:vAlign w:val="bottom"/>
            <w:hideMark/>
          </w:tcPr>
          <w:p w14:paraId="3D3D418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r>
      <w:tr w:rsidR="006E1FBC" w:rsidRPr="007E6C70" w14:paraId="28E3D848" w14:textId="77777777" w:rsidTr="001C226F">
        <w:trPr>
          <w:trHeight w:val="202"/>
        </w:trPr>
        <w:tc>
          <w:tcPr>
            <w:tcW w:w="5080" w:type="dxa"/>
            <w:shd w:val="clear" w:color="auto" w:fill="auto"/>
            <w:noWrap/>
            <w:vAlign w:val="center"/>
            <w:hideMark/>
          </w:tcPr>
          <w:p w14:paraId="4C5A2B08" w14:textId="77777777" w:rsidR="006E1FBC" w:rsidRPr="007E6C70" w:rsidRDefault="006E1FBC" w:rsidP="006E1FB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просроченная</w:t>
            </w:r>
          </w:p>
        </w:tc>
        <w:tc>
          <w:tcPr>
            <w:tcW w:w="1244" w:type="dxa"/>
            <w:shd w:val="clear" w:color="auto" w:fill="auto"/>
            <w:noWrap/>
            <w:vAlign w:val="center"/>
            <w:hideMark/>
          </w:tcPr>
          <w:p w14:paraId="3A31A6C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315,7 </w:t>
            </w:r>
          </w:p>
        </w:tc>
        <w:tc>
          <w:tcPr>
            <w:tcW w:w="1276" w:type="dxa"/>
            <w:shd w:val="clear" w:color="auto" w:fill="auto"/>
            <w:noWrap/>
            <w:vAlign w:val="center"/>
            <w:hideMark/>
          </w:tcPr>
          <w:p w14:paraId="1DD8D89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194,5 </w:t>
            </w:r>
          </w:p>
        </w:tc>
        <w:tc>
          <w:tcPr>
            <w:tcW w:w="1024" w:type="dxa"/>
            <w:shd w:val="clear" w:color="auto" w:fill="auto"/>
            <w:vAlign w:val="bottom"/>
            <w:hideMark/>
          </w:tcPr>
          <w:p w14:paraId="22FA1C0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-121,2 </w:t>
            </w:r>
          </w:p>
        </w:tc>
        <w:tc>
          <w:tcPr>
            <w:tcW w:w="1275" w:type="dxa"/>
            <w:shd w:val="clear" w:color="auto" w:fill="auto"/>
            <w:vAlign w:val="bottom"/>
            <w:hideMark/>
          </w:tcPr>
          <w:p w14:paraId="701320F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-38,4 </w:t>
            </w:r>
          </w:p>
        </w:tc>
      </w:tr>
    </w:tbl>
    <w:p w14:paraId="16599CEB" w14:textId="77777777" w:rsidR="001C226F" w:rsidRPr="007E6C70" w:rsidRDefault="001C226F" w:rsidP="00BE2BC6">
      <w:pPr>
        <w:pStyle w:val="ad"/>
        <w:ind w:firstLine="709"/>
        <w:jc w:val="both"/>
        <w:rPr>
          <w:rFonts w:ascii="Times New Roman" w:hAnsi="Times New Roman"/>
          <w:sz w:val="28"/>
          <w:szCs w:val="28"/>
        </w:rPr>
      </w:pPr>
    </w:p>
    <w:p w14:paraId="47ECF914" w14:textId="77777777" w:rsidR="006E1FBC" w:rsidRPr="007E6C70" w:rsidRDefault="006E1FBC" w:rsidP="00BE2BC6">
      <w:pPr>
        <w:pStyle w:val="ad"/>
        <w:ind w:firstLine="709"/>
        <w:jc w:val="both"/>
        <w:rPr>
          <w:rFonts w:ascii="Times New Roman" w:hAnsi="Times New Roman"/>
          <w:sz w:val="28"/>
          <w:szCs w:val="28"/>
        </w:rPr>
      </w:pPr>
      <w:r w:rsidRPr="007E6C70">
        <w:rPr>
          <w:rFonts w:ascii="Times New Roman" w:hAnsi="Times New Roman"/>
          <w:sz w:val="28"/>
          <w:szCs w:val="28"/>
        </w:rPr>
        <w:t>Значительную долю дебиторской задолженности в областной бюджет по налоговым поступлениям на 01.07.2025 составляет задолженность по:</w:t>
      </w:r>
    </w:p>
    <w:p w14:paraId="691C5392" w14:textId="4ADD7035" w:rsidR="006E1FBC" w:rsidRPr="007E6C70" w:rsidRDefault="006E1FBC" w:rsidP="00FC7ACD">
      <w:pPr>
        <w:pStyle w:val="a8"/>
        <w:numPr>
          <w:ilvl w:val="0"/>
          <w:numId w:val="9"/>
        </w:numPr>
        <w:ind w:left="0" w:firstLine="709"/>
        <w:jc w:val="both"/>
        <w:rPr>
          <w:sz w:val="28"/>
          <w:szCs w:val="28"/>
        </w:rPr>
      </w:pPr>
      <w:r w:rsidRPr="007E6C70">
        <w:rPr>
          <w:sz w:val="28"/>
          <w:szCs w:val="28"/>
        </w:rPr>
        <w:t>налогу на имущество организаций по имуществу, не входящему в Единую систему газоснабжения, которая в течение января</w:t>
      </w:r>
      <w:r w:rsidR="00BE2BC6" w:rsidRPr="007E6C70">
        <w:rPr>
          <w:sz w:val="28"/>
          <w:szCs w:val="28"/>
        </w:rPr>
        <w:t xml:space="preserve"> – </w:t>
      </w:r>
      <w:r w:rsidRPr="007E6C70">
        <w:rPr>
          <w:sz w:val="28"/>
          <w:szCs w:val="28"/>
        </w:rPr>
        <w:t xml:space="preserve">июня 2025 года </w:t>
      </w:r>
      <w:r w:rsidRPr="007E6C70">
        <w:rPr>
          <w:sz w:val="28"/>
          <w:szCs w:val="28"/>
        </w:rPr>
        <w:lastRenderedPageBreak/>
        <w:t>увеличилась на 56,2 млн.руб. (10,9 %) и составила 570,0 млн.руб. Удельный вес данной задолженности в общей сумме задолженности по коду счета 205.11 «Расчеты с плательщиками налогов» составляет 45,9 %;</w:t>
      </w:r>
    </w:p>
    <w:p w14:paraId="7EBF0A09" w14:textId="767C141A" w:rsidR="006E1FBC" w:rsidRPr="007E6C70" w:rsidRDefault="006E1FBC" w:rsidP="00FC7ACD">
      <w:pPr>
        <w:pStyle w:val="a8"/>
        <w:numPr>
          <w:ilvl w:val="0"/>
          <w:numId w:val="9"/>
        </w:numPr>
        <w:ind w:left="0" w:firstLine="709"/>
        <w:jc w:val="both"/>
        <w:rPr>
          <w:sz w:val="28"/>
          <w:szCs w:val="28"/>
        </w:rPr>
      </w:pPr>
      <w:r w:rsidRPr="007E6C70">
        <w:rPr>
          <w:sz w:val="28"/>
          <w:szCs w:val="28"/>
        </w:rPr>
        <w:t xml:space="preserve">налогу на прибыль организаций, которая с начала года </w:t>
      </w:r>
      <w:r w:rsidR="001D13B8" w:rsidRPr="007E6C70">
        <w:rPr>
          <w:sz w:val="28"/>
          <w:szCs w:val="28"/>
        </w:rPr>
        <w:t>сократилась</w:t>
      </w:r>
      <w:r w:rsidRPr="007E6C70">
        <w:rPr>
          <w:sz w:val="28"/>
          <w:szCs w:val="28"/>
        </w:rPr>
        <w:t xml:space="preserve"> на 89,4 % (–1 290,9 млн.руб.) и составила 153,3 млн.руб., а её удельный вес в общей сумме задолженности по коду счета 205.11 «Расчеты с плательщиками налогов» составляет 12,3 %;</w:t>
      </w:r>
    </w:p>
    <w:p w14:paraId="01F10118" w14:textId="77777777" w:rsidR="006E1FBC" w:rsidRPr="007E6C70" w:rsidRDefault="006E1FBC" w:rsidP="00FC7ACD">
      <w:pPr>
        <w:pStyle w:val="a8"/>
        <w:numPr>
          <w:ilvl w:val="0"/>
          <w:numId w:val="9"/>
        </w:numPr>
        <w:ind w:left="0" w:firstLine="709"/>
        <w:jc w:val="both"/>
        <w:rPr>
          <w:sz w:val="28"/>
          <w:szCs w:val="28"/>
        </w:rPr>
      </w:pPr>
      <w:r w:rsidRPr="007E6C70">
        <w:rPr>
          <w:sz w:val="28"/>
          <w:szCs w:val="28"/>
        </w:rPr>
        <w:t>транспортному налогу с физических лиц, которая за отчетный период сократилась на 38,1 % (–120,6 млн.руб.) и составила 195,9 млн.руб. Удельный вес данной задолженности в общей сумме задолженности по коду счета 205.11 «Расчеты с плательщиками налогов» составляет 15,8 %.</w:t>
      </w:r>
    </w:p>
    <w:p w14:paraId="67542746" w14:textId="77777777" w:rsidR="004F2E63" w:rsidRPr="007E6C70" w:rsidRDefault="004F2E63" w:rsidP="006E1FBC">
      <w:pPr>
        <w:pStyle w:val="ad"/>
        <w:ind w:firstLine="709"/>
        <w:jc w:val="both"/>
        <w:rPr>
          <w:rFonts w:ascii="Times New Roman" w:hAnsi="Times New Roman"/>
          <w:sz w:val="28"/>
          <w:szCs w:val="28"/>
        </w:rPr>
      </w:pPr>
    </w:p>
    <w:p w14:paraId="15C3B915" w14:textId="752995E1"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7. Годовой план поступления </w:t>
      </w:r>
      <w:r w:rsidRPr="007E6C70">
        <w:rPr>
          <w:rFonts w:ascii="Times New Roman" w:hAnsi="Times New Roman"/>
          <w:sz w:val="28"/>
          <w:szCs w:val="28"/>
          <w:u w:val="single"/>
        </w:rPr>
        <w:t>доходов от использования имущества, находящегося в государственной собственности</w:t>
      </w:r>
      <w:r w:rsidRPr="007E6C70">
        <w:rPr>
          <w:rFonts w:ascii="Times New Roman" w:hAnsi="Times New Roman"/>
          <w:sz w:val="28"/>
          <w:szCs w:val="28"/>
        </w:rPr>
        <w:t xml:space="preserve"> в отчетном периоде не корректировался и составил 38,5 млн.руб. За отчетный период указанны</w:t>
      </w:r>
      <w:r w:rsidR="004F2E63" w:rsidRPr="007E6C70">
        <w:rPr>
          <w:rFonts w:ascii="Times New Roman" w:hAnsi="Times New Roman"/>
          <w:sz w:val="28"/>
          <w:szCs w:val="28"/>
        </w:rPr>
        <w:t>е</w:t>
      </w:r>
      <w:r w:rsidRPr="007E6C70">
        <w:rPr>
          <w:rFonts w:ascii="Times New Roman" w:hAnsi="Times New Roman"/>
          <w:sz w:val="28"/>
          <w:szCs w:val="28"/>
        </w:rPr>
        <w:t xml:space="preserve"> доход</w:t>
      </w:r>
      <w:r w:rsidR="004F2E63" w:rsidRPr="007E6C70">
        <w:rPr>
          <w:rFonts w:ascii="Times New Roman" w:hAnsi="Times New Roman"/>
          <w:sz w:val="28"/>
          <w:szCs w:val="28"/>
        </w:rPr>
        <w:t>ы</w:t>
      </w:r>
      <w:r w:rsidRPr="007E6C70">
        <w:rPr>
          <w:rFonts w:ascii="Times New Roman" w:hAnsi="Times New Roman"/>
          <w:sz w:val="28"/>
          <w:szCs w:val="28"/>
        </w:rPr>
        <w:t xml:space="preserve"> поступил</w:t>
      </w:r>
      <w:r w:rsidR="004F2E63" w:rsidRPr="007E6C70">
        <w:rPr>
          <w:rFonts w:ascii="Times New Roman" w:hAnsi="Times New Roman"/>
          <w:sz w:val="28"/>
          <w:szCs w:val="28"/>
        </w:rPr>
        <w:t>и</w:t>
      </w:r>
      <w:r w:rsidRPr="007E6C70">
        <w:rPr>
          <w:rFonts w:ascii="Times New Roman" w:hAnsi="Times New Roman"/>
          <w:sz w:val="28"/>
          <w:szCs w:val="28"/>
        </w:rPr>
        <w:t xml:space="preserve"> в областной бюджет</w:t>
      </w:r>
      <w:r w:rsidR="004F2E63" w:rsidRPr="007E6C70">
        <w:rPr>
          <w:rFonts w:ascii="Times New Roman" w:hAnsi="Times New Roman"/>
          <w:sz w:val="28"/>
          <w:szCs w:val="28"/>
        </w:rPr>
        <w:t xml:space="preserve"> в сумме</w:t>
      </w:r>
      <w:r w:rsidRPr="007E6C70">
        <w:rPr>
          <w:rFonts w:ascii="Times New Roman" w:hAnsi="Times New Roman"/>
          <w:sz w:val="28"/>
          <w:szCs w:val="28"/>
        </w:rPr>
        <w:t xml:space="preserve"> 204,8 млн.руб., что на 184,7 млн.руб. или в 10,2 раза превышает план 1 полугодия 2025 года (20,1 млн.руб.). По сравнению с поступлением за аналогичный период 2024 года указанные поступления увеличились </w:t>
      </w:r>
      <w:r w:rsidR="004F2E63" w:rsidRPr="007E6C70">
        <w:rPr>
          <w:rFonts w:ascii="Times New Roman" w:hAnsi="Times New Roman"/>
          <w:sz w:val="28"/>
          <w:szCs w:val="28"/>
        </w:rPr>
        <w:t>на 127,8 млн.руб. (в 2,6 раза).</w:t>
      </w:r>
    </w:p>
    <w:p w14:paraId="10A0196D" w14:textId="7E2690F2"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Поступление за 1 половину 2025 года отдельных видов доходов от использования имущества, находящегося в государственной собственности, представлено в таблице</w:t>
      </w:r>
      <w:r w:rsidR="004F2E63" w:rsidRPr="007E6C70">
        <w:rPr>
          <w:rFonts w:ascii="Times New Roman" w:hAnsi="Times New Roman"/>
          <w:sz w:val="28"/>
          <w:szCs w:val="28"/>
        </w:rPr>
        <w:t xml:space="preserve"> </w:t>
      </w:r>
      <w:r w:rsidR="000B2A45" w:rsidRPr="007E6C70">
        <w:rPr>
          <w:rFonts w:ascii="Times New Roman" w:hAnsi="Times New Roman"/>
          <w:sz w:val="28"/>
          <w:szCs w:val="28"/>
        </w:rPr>
        <w:t>7</w:t>
      </w:r>
      <w:r w:rsidRPr="007E6C70">
        <w:rPr>
          <w:rFonts w:ascii="Times New Roman" w:hAnsi="Times New Roman"/>
          <w:sz w:val="28"/>
          <w:szCs w:val="28"/>
        </w:rPr>
        <w:t>.</w:t>
      </w:r>
    </w:p>
    <w:p w14:paraId="68FC16F4" w14:textId="77777777" w:rsidR="006E1FBC" w:rsidRPr="007E6C70" w:rsidRDefault="006E1FBC" w:rsidP="004F2E63">
      <w:pPr>
        <w:pStyle w:val="aff0"/>
        <w:spacing w:after="0" w:line="240" w:lineRule="auto"/>
        <w:rPr>
          <w:rFonts w:ascii="Times New Roman" w:hAnsi="Times New Roman"/>
          <w:b w:val="0"/>
          <w:sz w:val="24"/>
          <w:szCs w:val="24"/>
        </w:rPr>
      </w:pPr>
    </w:p>
    <w:p w14:paraId="2A097CDD"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B2A45" w:rsidRPr="007E6C70">
        <w:rPr>
          <w:rFonts w:ascii="Times New Roman" w:hAnsi="Times New Roman"/>
          <w:b w:val="0"/>
          <w:noProof/>
          <w:sz w:val="24"/>
          <w:szCs w:val="24"/>
        </w:rPr>
        <w:t>7</w:t>
      </w:r>
      <w:r w:rsidRPr="007E6C70">
        <w:rPr>
          <w:rFonts w:ascii="Times New Roman" w:hAnsi="Times New Roman"/>
          <w:b w:val="0"/>
          <w:sz w:val="24"/>
          <w:szCs w:val="24"/>
        </w:rPr>
        <w:fldChar w:fldCharType="end"/>
      </w:r>
      <w:r w:rsidRPr="007E6C70">
        <w:rPr>
          <w:rFonts w:ascii="Times New Roman" w:hAnsi="Times New Roman"/>
          <w:b w:val="0"/>
          <w:sz w:val="24"/>
          <w:szCs w:val="24"/>
        </w:rPr>
        <w:t>. Доходы от использования имущества, находящегося в государственной собственности, за 1 половину 2025 года, млн.руб.</w:t>
      </w:r>
    </w:p>
    <w:tbl>
      <w:tblPr>
        <w:tblW w:w="986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380"/>
        <w:gridCol w:w="851"/>
        <w:gridCol w:w="850"/>
        <w:gridCol w:w="992"/>
        <w:gridCol w:w="851"/>
        <w:gridCol w:w="992"/>
        <w:gridCol w:w="947"/>
      </w:tblGrid>
      <w:tr w:rsidR="007E6C70" w:rsidRPr="007E6C70" w14:paraId="20D1A20C" w14:textId="77777777" w:rsidTr="009D7751">
        <w:trPr>
          <w:trHeight w:val="597"/>
          <w:tblHeader/>
        </w:trPr>
        <w:tc>
          <w:tcPr>
            <w:tcW w:w="4380" w:type="dxa"/>
            <w:shd w:val="clear" w:color="auto" w:fill="auto"/>
            <w:vAlign w:val="center"/>
          </w:tcPr>
          <w:p w14:paraId="4907E52E"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Наименование</w:t>
            </w:r>
          </w:p>
        </w:tc>
        <w:tc>
          <w:tcPr>
            <w:tcW w:w="851" w:type="dxa"/>
            <w:shd w:val="clear" w:color="auto" w:fill="auto"/>
            <w:noWrap/>
            <w:vAlign w:val="center"/>
          </w:tcPr>
          <w:p w14:paraId="4EEFE6B5" w14:textId="2C3120ED"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hAnsi="Times New Roman"/>
              </w:rPr>
              <w:t>КП 2025</w:t>
            </w:r>
            <w:r w:rsidR="009D7751" w:rsidRPr="007E6C70">
              <w:rPr>
                <w:rFonts w:ascii="Times New Roman" w:hAnsi="Times New Roman"/>
              </w:rPr>
              <w:t xml:space="preserve"> </w:t>
            </w:r>
            <w:r w:rsidRPr="007E6C70">
              <w:rPr>
                <w:rFonts w:ascii="Times New Roman" w:hAnsi="Times New Roman"/>
              </w:rPr>
              <w:t>г.</w:t>
            </w:r>
          </w:p>
        </w:tc>
        <w:tc>
          <w:tcPr>
            <w:tcW w:w="850" w:type="dxa"/>
            <w:shd w:val="clear" w:color="auto" w:fill="auto"/>
            <w:noWrap/>
            <w:vAlign w:val="center"/>
          </w:tcPr>
          <w:p w14:paraId="64729527" w14:textId="77777777" w:rsidR="006E1FBC" w:rsidRPr="007E6C70" w:rsidRDefault="006E1FBC" w:rsidP="006E1FBC">
            <w:pPr>
              <w:spacing w:after="0" w:line="240" w:lineRule="auto"/>
              <w:ind w:left="-108"/>
              <w:jc w:val="center"/>
              <w:rPr>
                <w:rFonts w:ascii="Times New Roman" w:hAnsi="Times New Roman"/>
              </w:rPr>
            </w:pPr>
            <w:r w:rsidRPr="007E6C70">
              <w:rPr>
                <w:rFonts w:ascii="Times New Roman" w:hAnsi="Times New Roman"/>
              </w:rPr>
              <w:t>КП 1 полуг.</w:t>
            </w:r>
          </w:p>
          <w:p w14:paraId="1AD0EC7C"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hAnsi="Times New Roman"/>
              </w:rPr>
              <w:t>2025 г.</w:t>
            </w:r>
          </w:p>
        </w:tc>
        <w:tc>
          <w:tcPr>
            <w:tcW w:w="992" w:type="dxa"/>
            <w:shd w:val="clear" w:color="auto" w:fill="auto"/>
            <w:noWrap/>
            <w:vAlign w:val="center"/>
          </w:tcPr>
          <w:p w14:paraId="5C0D196D" w14:textId="77777777" w:rsidR="006E1FBC" w:rsidRPr="007E6C70" w:rsidRDefault="006E1FBC" w:rsidP="006E1FBC">
            <w:pPr>
              <w:spacing w:after="0" w:line="240" w:lineRule="auto"/>
              <w:ind w:left="-108"/>
              <w:jc w:val="center"/>
              <w:rPr>
                <w:rFonts w:ascii="Times New Roman" w:hAnsi="Times New Roman"/>
              </w:rPr>
            </w:pPr>
            <w:r w:rsidRPr="007E6C70">
              <w:rPr>
                <w:rFonts w:ascii="Times New Roman" w:hAnsi="Times New Roman"/>
              </w:rPr>
              <w:t xml:space="preserve">Факт 1 полуг. </w:t>
            </w:r>
          </w:p>
          <w:p w14:paraId="7D955644"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hAnsi="Times New Roman"/>
              </w:rPr>
              <w:t>2025 г.</w:t>
            </w:r>
          </w:p>
        </w:tc>
        <w:tc>
          <w:tcPr>
            <w:tcW w:w="2790" w:type="dxa"/>
            <w:gridSpan w:val="3"/>
            <w:shd w:val="clear" w:color="auto" w:fill="auto"/>
            <w:vAlign w:val="center"/>
          </w:tcPr>
          <w:p w14:paraId="651B6F94"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Исполнено 1 полуг.</w:t>
            </w:r>
          </w:p>
          <w:p w14:paraId="68946AC9"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2025 г.</w:t>
            </w:r>
          </w:p>
        </w:tc>
      </w:tr>
      <w:tr w:rsidR="007E6C70" w:rsidRPr="007E6C70" w14:paraId="69889F7F" w14:textId="77777777" w:rsidTr="009D7751">
        <w:trPr>
          <w:trHeight w:val="337"/>
          <w:tblHeader/>
        </w:trPr>
        <w:tc>
          <w:tcPr>
            <w:tcW w:w="4380" w:type="dxa"/>
            <w:shd w:val="clear" w:color="auto" w:fill="auto"/>
            <w:vAlign w:val="center"/>
          </w:tcPr>
          <w:p w14:paraId="254277F5"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А</w:t>
            </w:r>
          </w:p>
        </w:tc>
        <w:tc>
          <w:tcPr>
            <w:tcW w:w="851" w:type="dxa"/>
            <w:shd w:val="clear" w:color="auto" w:fill="auto"/>
            <w:noWrap/>
            <w:vAlign w:val="center"/>
          </w:tcPr>
          <w:p w14:paraId="0200C46E" w14:textId="77777777" w:rsidR="006E1FBC" w:rsidRPr="007E6C70" w:rsidRDefault="006E1FBC" w:rsidP="006E1FBC">
            <w:pPr>
              <w:spacing w:after="0" w:line="240" w:lineRule="auto"/>
              <w:ind w:left="-108"/>
              <w:jc w:val="center"/>
              <w:rPr>
                <w:rFonts w:ascii="Times New Roman" w:hAnsi="Times New Roman"/>
              </w:rPr>
            </w:pPr>
            <w:r w:rsidRPr="007E6C70">
              <w:rPr>
                <w:rFonts w:ascii="Times New Roman" w:hAnsi="Times New Roman"/>
              </w:rPr>
              <w:t xml:space="preserve">1 </w:t>
            </w:r>
          </w:p>
        </w:tc>
        <w:tc>
          <w:tcPr>
            <w:tcW w:w="850" w:type="dxa"/>
            <w:shd w:val="clear" w:color="auto" w:fill="auto"/>
            <w:noWrap/>
            <w:vAlign w:val="center"/>
          </w:tcPr>
          <w:p w14:paraId="727C5BF1" w14:textId="77777777" w:rsidR="006E1FBC" w:rsidRPr="007E6C70" w:rsidRDefault="006E1FBC" w:rsidP="006E1FBC">
            <w:pPr>
              <w:spacing w:after="0" w:line="240" w:lineRule="auto"/>
              <w:ind w:left="-108"/>
              <w:jc w:val="center"/>
              <w:rPr>
                <w:rFonts w:ascii="Times New Roman" w:hAnsi="Times New Roman"/>
              </w:rPr>
            </w:pPr>
            <w:r w:rsidRPr="007E6C70">
              <w:rPr>
                <w:rFonts w:ascii="Times New Roman" w:hAnsi="Times New Roman"/>
              </w:rPr>
              <w:t>2</w:t>
            </w:r>
          </w:p>
        </w:tc>
        <w:tc>
          <w:tcPr>
            <w:tcW w:w="992" w:type="dxa"/>
            <w:shd w:val="clear" w:color="auto" w:fill="auto"/>
            <w:noWrap/>
            <w:vAlign w:val="center"/>
          </w:tcPr>
          <w:p w14:paraId="27E01E4C" w14:textId="77777777" w:rsidR="006E1FBC" w:rsidRPr="007E6C70" w:rsidRDefault="006E1FBC" w:rsidP="006E1FBC">
            <w:pPr>
              <w:spacing w:after="0" w:line="240" w:lineRule="auto"/>
              <w:ind w:left="-108"/>
              <w:jc w:val="center"/>
              <w:rPr>
                <w:rFonts w:ascii="Times New Roman" w:hAnsi="Times New Roman"/>
              </w:rPr>
            </w:pPr>
            <w:r w:rsidRPr="007E6C70">
              <w:rPr>
                <w:rFonts w:ascii="Times New Roman" w:hAnsi="Times New Roman"/>
              </w:rPr>
              <w:t>3</w:t>
            </w:r>
          </w:p>
        </w:tc>
        <w:tc>
          <w:tcPr>
            <w:tcW w:w="851" w:type="dxa"/>
            <w:shd w:val="clear" w:color="auto" w:fill="auto"/>
            <w:vAlign w:val="center"/>
          </w:tcPr>
          <w:p w14:paraId="5BF709D2"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4=3/2*100, %</w:t>
            </w:r>
          </w:p>
        </w:tc>
        <w:tc>
          <w:tcPr>
            <w:tcW w:w="992" w:type="dxa"/>
            <w:shd w:val="clear" w:color="auto" w:fill="auto"/>
            <w:noWrap/>
            <w:vAlign w:val="center"/>
          </w:tcPr>
          <w:p w14:paraId="2F40B0AE"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5=3-2, млн.руб.</w:t>
            </w:r>
          </w:p>
        </w:tc>
        <w:tc>
          <w:tcPr>
            <w:tcW w:w="947" w:type="dxa"/>
          </w:tcPr>
          <w:p w14:paraId="5FC6D28F"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6=3/1*100, %</w:t>
            </w:r>
          </w:p>
        </w:tc>
      </w:tr>
      <w:tr w:rsidR="007E6C70" w:rsidRPr="007E6C70" w14:paraId="17932978" w14:textId="77777777" w:rsidTr="009D7751">
        <w:trPr>
          <w:trHeight w:val="1037"/>
        </w:trPr>
        <w:tc>
          <w:tcPr>
            <w:tcW w:w="4380" w:type="dxa"/>
            <w:shd w:val="clear" w:color="auto" w:fill="auto"/>
            <w:vAlign w:val="bottom"/>
          </w:tcPr>
          <w:p w14:paraId="395BCC64"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Доходы от операций по управлению остатками средств на едином казначейском счете, зачисляемые в бюджеты бюджетной системы Российской Федерации</w:t>
            </w:r>
          </w:p>
        </w:tc>
        <w:tc>
          <w:tcPr>
            <w:tcW w:w="851" w:type="dxa"/>
            <w:shd w:val="clear" w:color="auto" w:fill="auto"/>
            <w:noWrap/>
            <w:vAlign w:val="bottom"/>
          </w:tcPr>
          <w:p w14:paraId="11BCD87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8,0</w:t>
            </w:r>
          </w:p>
        </w:tc>
        <w:tc>
          <w:tcPr>
            <w:tcW w:w="850" w:type="dxa"/>
            <w:shd w:val="clear" w:color="auto" w:fill="auto"/>
            <w:noWrap/>
            <w:vAlign w:val="bottom"/>
          </w:tcPr>
          <w:p w14:paraId="14C939A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6,0</w:t>
            </w:r>
          </w:p>
        </w:tc>
        <w:tc>
          <w:tcPr>
            <w:tcW w:w="992" w:type="dxa"/>
            <w:shd w:val="clear" w:color="auto" w:fill="auto"/>
            <w:noWrap/>
            <w:vAlign w:val="bottom"/>
          </w:tcPr>
          <w:p w14:paraId="06B58F2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11,8</w:t>
            </w:r>
          </w:p>
        </w:tc>
        <w:tc>
          <w:tcPr>
            <w:tcW w:w="851" w:type="dxa"/>
            <w:shd w:val="clear" w:color="auto" w:fill="auto"/>
            <w:vAlign w:val="bottom"/>
          </w:tcPr>
          <w:p w14:paraId="7E4118E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196,7</w:t>
            </w:r>
          </w:p>
        </w:tc>
        <w:tc>
          <w:tcPr>
            <w:tcW w:w="992" w:type="dxa"/>
            <w:shd w:val="clear" w:color="auto" w:fill="auto"/>
            <w:noWrap/>
            <w:vAlign w:val="bottom"/>
          </w:tcPr>
          <w:p w14:paraId="2264C13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5,8</w:t>
            </w:r>
          </w:p>
        </w:tc>
        <w:tc>
          <w:tcPr>
            <w:tcW w:w="947" w:type="dxa"/>
            <w:vAlign w:val="bottom"/>
          </w:tcPr>
          <w:p w14:paraId="0E5615E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148,0</w:t>
            </w:r>
          </w:p>
        </w:tc>
      </w:tr>
      <w:tr w:rsidR="007E6C70" w:rsidRPr="007E6C70" w14:paraId="1F159D3E" w14:textId="77777777" w:rsidTr="009D7751">
        <w:trPr>
          <w:trHeight w:val="1085"/>
        </w:trPr>
        <w:tc>
          <w:tcPr>
            <w:tcW w:w="4380" w:type="dxa"/>
            <w:shd w:val="clear" w:color="auto" w:fill="auto"/>
            <w:vAlign w:val="bottom"/>
          </w:tcPr>
          <w:p w14:paraId="03AA9F50"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Доходы в виде прибыли, приходящейся на доли в уставных (складочных) капиталах хозяйственных товариществ и обществ, или </w:t>
            </w:r>
            <w:r w:rsidRPr="007E6C70">
              <w:rPr>
                <w:rFonts w:ascii="Times New Roman" w:eastAsia="Times New Roman" w:hAnsi="Times New Roman"/>
                <w:u w:val="single"/>
                <w:lang w:eastAsia="ru-RU"/>
              </w:rPr>
              <w:t>дивидендов по акциям</w:t>
            </w:r>
            <w:r w:rsidRPr="007E6C70">
              <w:rPr>
                <w:rFonts w:ascii="Times New Roman" w:eastAsia="Times New Roman" w:hAnsi="Times New Roman"/>
                <w:lang w:eastAsia="ru-RU"/>
              </w:rPr>
              <w:t>, принадлежащим субъектам РФ</w:t>
            </w:r>
          </w:p>
        </w:tc>
        <w:tc>
          <w:tcPr>
            <w:tcW w:w="851" w:type="dxa"/>
            <w:shd w:val="clear" w:color="auto" w:fill="auto"/>
            <w:noWrap/>
            <w:vAlign w:val="bottom"/>
          </w:tcPr>
          <w:p w14:paraId="43AE74D0"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5,1</w:t>
            </w:r>
          </w:p>
        </w:tc>
        <w:tc>
          <w:tcPr>
            <w:tcW w:w="850" w:type="dxa"/>
            <w:shd w:val="clear" w:color="auto" w:fill="auto"/>
            <w:noWrap/>
            <w:vAlign w:val="bottom"/>
          </w:tcPr>
          <w:p w14:paraId="16C4249C"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0,0</w:t>
            </w:r>
          </w:p>
        </w:tc>
        <w:tc>
          <w:tcPr>
            <w:tcW w:w="992" w:type="dxa"/>
            <w:shd w:val="clear" w:color="auto" w:fill="auto"/>
            <w:noWrap/>
            <w:vAlign w:val="bottom"/>
          </w:tcPr>
          <w:p w14:paraId="7DBD2E5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179,0</w:t>
            </w:r>
          </w:p>
        </w:tc>
        <w:tc>
          <w:tcPr>
            <w:tcW w:w="851" w:type="dxa"/>
            <w:shd w:val="clear" w:color="auto" w:fill="auto"/>
            <w:vAlign w:val="bottom"/>
          </w:tcPr>
          <w:p w14:paraId="5DA8A0B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0,0</w:t>
            </w:r>
          </w:p>
        </w:tc>
        <w:tc>
          <w:tcPr>
            <w:tcW w:w="992" w:type="dxa"/>
            <w:shd w:val="clear" w:color="auto" w:fill="auto"/>
            <w:noWrap/>
            <w:vAlign w:val="bottom"/>
          </w:tcPr>
          <w:p w14:paraId="292B75B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179,0</w:t>
            </w:r>
          </w:p>
        </w:tc>
        <w:tc>
          <w:tcPr>
            <w:tcW w:w="947" w:type="dxa"/>
            <w:vAlign w:val="bottom"/>
          </w:tcPr>
          <w:p w14:paraId="034F950C"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в 35,0 раза</w:t>
            </w:r>
          </w:p>
        </w:tc>
      </w:tr>
      <w:tr w:rsidR="007E6C70" w:rsidRPr="007E6C70" w14:paraId="1736D423" w14:textId="77777777" w:rsidTr="009D7751">
        <w:trPr>
          <w:trHeight w:val="512"/>
        </w:trPr>
        <w:tc>
          <w:tcPr>
            <w:tcW w:w="4380" w:type="dxa"/>
            <w:shd w:val="clear" w:color="auto" w:fill="auto"/>
            <w:vAlign w:val="bottom"/>
          </w:tcPr>
          <w:p w14:paraId="1B3E09A0" w14:textId="2139BE70" w:rsidR="006E1FBC" w:rsidRPr="007E6C70" w:rsidRDefault="006E1FBC" w:rsidP="00EC3336">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Доходы, получаемые в виде </w:t>
            </w:r>
            <w:r w:rsidRPr="007E6C70">
              <w:rPr>
                <w:rFonts w:ascii="Times New Roman" w:eastAsia="Times New Roman" w:hAnsi="Times New Roman"/>
                <w:u w:val="single"/>
                <w:lang w:eastAsia="ru-RU"/>
              </w:rPr>
              <w:t>арендной либо иной платы</w:t>
            </w:r>
            <w:r w:rsidRPr="007E6C70">
              <w:rPr>
                <w:rFonts w:ascii="Times New Roman" w:eastAsia="Times New Roman" w:hAnsi="Times New Roman"/>
                <w:lang w:eastAsia="ru-RU"/>
              </w:rPr>
              <w:t xml:space="preserve"> за передачу в возмездное пользование госимущества (за искл</w:t>
            </w:r>
            <w:r w:rsidR="00EC3336" w:rsidRPr="007E6C70">
              <w:rPr>
                <w:rFonts w:ascii="Times New Roman" w:eastAsia="Times New Roman" w:hAnsi="Times New Roman"/>
                <w:lang w:eastAsia="ru-RU"/>
              </w:rPr>
              <w:t>юч</w:t>
            </w:r>
            <w:r w:rsidRPr="007E6C70">
              <w:rPr>
                <w:rFonts w:ascii="Times New Roman" w:eastAsia="Times New Roman" w:hAnsi="Times New Roman"/>
                <w:lang w:eastAsia="ru-RU"/>
              </w:rPr>
              <w:t>. имущества бюдж</w:t>
            </w:r>
            <w:r w:rsidR="00EC3336" w:rsidRPr="007E6C70">
              <w:rPr>
                <w:rFonts w:ascii="Times New Roman" w:eastAsia="Times New Roman" w:hAnsi="Times New Roman"/>
                <w:lang w:eastAsia="ru-RU"/>
              </w:rPr>
              <w:t xml:space="preserve">. и </w:t>
            </w:r>
            <w:r w:rsidRPr="007E6C70">
              <w:rPr>
                <w:rFonts w:ascii="Times New Roman" w:eastAsia="Times New Roman" w:hAnsi="Times New Roman"/>
                <w:lang w:eastAsia="ru-RU"/>
              </w:rPr>
              <w:t>автон. учреждений, а также имущества ГУП, в том числе казенных)</w:t>
            </w:r>
          </w:p>
        </w:tc>
        <w:tc>
          <w:tcPr>
            <w:tcW w:w="851" w:type="dxa"/>
            <w:shd w:val="clear" w:color="auto" w:fill="auto"/>
            <w:noWrap/>
            <w:vAlign w:val="bottom"/>
          </w:tcPr>
          <w:p w14:paraId="36040F2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15,4</w:t>
            </w:r>
          </w:p>
        </w:tc>
        <w:tc>
          <w:tcPr>
            <w:tcW w:w="850" w:type="dxa"/>
            <w:shd w:val="clear" w:color="auto" w:fill="auto"/>
            <w:noWrap/>
            <w:vAlign w:val="bottom"/>
          </w:tcPr>
          <w:p w14:paraId="54C5FE5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6,3</w:t>
            </w:r>
          </w:p>
        </w:tc>
        <w:tc>
          <w:tcPr>
            <w:tcW w:w="992" w:type="dxa"/>
            <w:shd w:val="clear" w:color="auto" w:fill="auto"/>
            <w:noWrap/>
            <w:vAlign w:val="bottom"/>
          </w:tcPr>
          <w:p w14:paraId="4ABB5221"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7,4</w:t>
            </w:r>
          </w:p>
        </w:tc>
        <w:tc>
          <w:tcPr>
            <w:tcW w:w="851" w:type="dxa"/>
            <w:shd w:val="clear" w:color="auto" w:fill="auto"/>
            <w:vAlign w:val="bottom"/>
          </w:tcPr>
          <w:p w14:paraId="0F4AA5D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117,5</w:t>
            </w:r>
          </w:p>
        </w:tc>
        <w:tc>
          <w:tcPr>
            <w:tcW w:w="992" w:type="dxa"/>
            <w:shd w:val="clear" w:color="auto" w:fill="auto"/>
            <w:noWrap/>
            <w:vAlign w:val="bottom"/>
          </w:tcPr>
          <w:p w14:paraId="3DC9DC0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1,1</w:t>
            </w:r>
          </w:p>
        </w:tc>
        <w:tc>
          <w:tcPr>
            <w:tcW w:w="947" w:type="dxa"/>
            <w:vAlign w:val="bottom"/>
          </w:tcPr>
          <w:p w14:paraId="040A38EF"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48,1</w:t>
            </w:r>
          </w:p>
        </w:tc>
      </w:tr>
      <w:tr w:rsidR="006E1FBC" w:rsidRPr="007E6C70" w14:paraId="65909875" w14:textId="77777777" w:rsidTr="009D7751">
        <w:trPr>
          <w:trHeight w:val="678"/>
        </w:trPr>
        <w:tc>
          <w:tcPr>
            <w:tcW w:w="4380" w:type="dxa"/>
            <w:shd w:val="clear" w:color="auto" w:fill="auto"/>
            <w:vAlign w:val="bottom"/>
          </w:tcPr>
          <w:p w14:paraId="2D74F5BE"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Доходы от перечисления части прибыли, остающейся после уплаты налогов и иных обязательных платежей ГУП субъектов РФ</w:t>
            </w:r>
          </w:p>
        </w:tc>
        <w:tc>
          <w:tcPr>
            <w:tcW w:w="851" w:type="dxa"/>
            <w:shd w:val="clear" w:color="auto" w:fill="auto"/>
            <w:noWrap/>
            <w:vAlign w:val="bottom"/>
          </w:tcPr>
          <w:p w14:paraId="7B04483F" w14:textId="77777777" w:rsidR="006E1FBC" w:rsidRPr="007E6C70" w:rsidRDefault="006E1FBC" w:rsidP="006E1FBC">
            <w:pPr>
              <w:spacing w:after="0" w:line="240" w:lineRule="auto"/>
              <w:jc w:val="right"/>
              <w:rPr>
                <w:rFonts w:ascii="Times New Roman" w:hAnsi="Times New Roman"/>
              </w:rPr>
            </w:pPr>
            <w:r w:rsidRPr="007E6C70">
              <w:rPr>
                <w:rFonts w:ascii="Times New Roman" w:hAnsi="Times New Roman"/>
              </w:rPr>
              <w:t>6,8</w:t>
            </w:r>
          </w:p>
        </w:tc>
        <w:tc>
          <w:tcPr>
            <w:tcW w:w="850" w:type="dxa"/>
            <w:shd w:val="clear" w:color="auto" w:fill="auto"/>
            <w:noWrap/>
            <w:vAlign w:val="bottom"/>
          </w:tcPr>
          <w:p w14:paraId="6E548B00" w14:textId="77777777" w:rsidR="006E1FBC" w:rsidRPr="007E6C70" w:rsidRDefault="006E1FBC" w:rsidP="006E1FBC">
            <w:pPr>
              <w:spacing w:after="0" w:line="240" w:lineRule="auto"/>
              <w:jc w:val="right"/>
              <w:rPr>
                <w:rFonts w:ascii="Times New Roman" w:hAnsi="Times New Roman"/>
              </w:rPr>
            </w:pPr>
            <w:r w:rsidRPr="007E6C70">
              <w:rPr>
                <w:rFonts w:ascii="Times New Roman" w:hAnsi="Times New Roman"/>
              </w:rPr>
              <w:t>6,8</w:t>
            </w:r>
          </w:p>
        </w:tc>
        <w:tc>
          <w:tcPr>
            <w:tcW w:w="992" w:type="dxa"/>
            <w:shd w:val="clear" w:color="auto" w:fill="auto"/>
            <w:noWrap/>
            <w:vAlign w:val="bottom"/>
          </w:tcPr>
          <w:p w14:paraId="3C65716B" w14:textId="77777777" w:rsidR="006E1FBC" w:rsidRPr="007E6C70" w:rsidRDefault="006E1FBC" w:rsidP="006E1FBC">
            <w:pPr>
              <w:spacing w:after="0" w:line="240" w:lineRule="auto"/>
              <w:jc w:val="right"/>
              <w:rPr>
                <w:rFonts w:ascii="Times New Roman" w:hAnsi="Times New Roman"/>
              </w:rPr>
            </w:pPr>
            <w:r w:rsidRPr="007E6C70">
              <w:rPr>
                <w:rFonts w:ascii="Times New Roman" w:hAnsi="Times New Roman"/>
              </w:rPr>
              <w:t>5,5</w:t>
            </w:r>
          </w:p>
        </w:tc>
        <w:tc>
          <w:tcPr>
            <w:tcW w:w="851" w:type="dxa"/>
            <w:shd w:val="clear" w:color="auto" w:fill="auto"/>
            <w:vAlign w:val="bottom"/>
          </w:tcPr>
          <w:p w14:paraId="1ABCD770" w14:textId="77777777" w:rsidR="006E1FBC" w:rsidRPr="007E6C70" w:rsidRDefault="006E1FBC" w:rsidP="006E1FBC">
            <w:pPr>
              <w:spacing w:after="0" w:line="240" w:lineRule="auto"/>
              <w:jc w:val="right"/>
              <w:rPr>
                <w:rFonts w:ascii="Times New Roman" w:hAnsi="Times New Roman"/>
              </w:rPr>
            </w:pPr>
            <w:r w:rsidRPr="007E6C70">
              <w:rPr>
                <w:rFonts w:ascii="Times New Roman" w:hAnsi="Times New Roman"/>
              </w:rPr>
              <w:t>80,9</w:t>
            </w:r>
          </w:p>
        </w:tc>
        <w:tc>
          <w:tcPr>
            <w:tcW w:w="992" w:type="dxa"/>
            <w:shd w:val="clear" w:color="auto" w:fill="auto"/>
            <w:noWrap/>
            <w:vAlign w:val="bottom"/>
          </w:tcPr>
          <w:p w14:paraId="59A194B0" w14:textId="77777777" w:rsidR="006E1FBC" w:rsidRPr="007E6C70" w:rsidRDefault="006E1FBC" w:rsidP="006E1FBC">
            <w:pPr>
              <w:spacing w:after="0" w:line="240" w:lineRule="auto"/>
              <w:jc w:val="right"/>
              <w:rPr>
                <w:rFonts w:ascii="Times New Roman" w:hAnsi="Times New Roman"/>
              </w:rPr>
            </w:pPr>
            <w:r w:rsidRPr="007E6C70">
              <w:rPr>
                <w:rFonts w:ascii="Times New Roman" w:hAnsi="Times New Roman"/>
              </w:rPr>
              <w:t>-1,3</w:t>
            </w:r>
          </w:p>
        </w:tc>
        <w:tc>
          <w:tcPr>
            <w:tcW w:w="947" w:type="dxa"/>
            <w:vAlign w:val="bottom"/>
          </w:tcPr>
          <w:p w14:paraId="26D21C33" w14:textId="77777777" w:rsidR="006E1FBC" w:rsidRPr="007E6C70" w:rsidRDefault="006E1FBC" w:rsidP="006E1FBC">
            <w:pPr>
              <w:spacing w:after="0" w:line="240" w:lineRule="auto"/>
              <w:jc w:val="right"/>
              <w:rPr>
                <w:rFonts w:ascii="Times New Roman" w:hAnsi="Times New Roman"/>
              </w:rPr>
            </w:pPr>
            <w:r w:rsidRPr="007E6C70">
              <w:rPr>
                <w:rFonts w:ascii="Times New Roman" w:hAnsi="Times New Roman"/>
              </w:rPr>
              <w:t>80,9</w:t>
            </w:r>
          </w:p>
        </w:tc>
      </w:tr>
    </w:tbl>
    <w:p w14:paraId="7735A8BA" w14:textId="77777777" w:rsidR="006E1FBC" w:rsidRPr="007E6C70" w:rsidRDefault="006E1FBC" w:rsidP="006E1FBC">
      <w:pPr>
        <w:pStyle w:val="ad"/>
        <w:ind w:firstLine="709"/>
        <w:jc w:val="both"/>
        <w:rPr>
          <w:rFonts w:ascii="Times New Roman" w:hAnsi="Times New Roman"/>
          <w:sz w:val="28"/>
          <w:szCs w:val="28"/>
        </w:rPr>
      </w:pPr>
    </w:p>
    <w:p w14:paraId="6096DACF" w14:textId="77777777"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lastRenderedPageBreak/>
        <w:t>На исполнение указанных доходов в основном оказали влияние следующие факторы: фактическое поступление доходов от операций по управлению остатками средств на едином казначейском счете, зачисляемых в бюджеты бюджетной системы РФ, что обусловлено увеличением полученных от размещения временно свободных средств на едином казначейском счете, зачисляемых в соответствии с Правилами, утвержденными постановлением Правительства РФ от 11.07.2020 № 1020; рост финансовых результатов хозяйственных обществ по итогам 2024 года, в которых Архангельская область является акционером; снижение поступлений от арендаторов государственного имущества.</w:t>
      </w:r>
    </w:p>
    <w:p w14:paraId="16551F21" w14:textId="77777777"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Основная доля доходов от использования имущества, находящегося в государственной собственности, поступившая за отчетный период, администрируется министерством имущественных отношений Архангельской области (далее – Минимущество) или 189,3 млн.руб. (92,5 %), из которых:</w:t>
      </w:r>
    </w:p>
    <w:p w14:paraId="5A97E5FD" w14:textId="5DA9E0C5" w:rsidR="006E1FBC" w:rsidRPr="007E6C70" w:rsidRDefault="006E1FBC" w:rsidP="00FC7ACD">
      <w:pPr>
        <w:pStyle w:val="a8"/>
        <w:numPr>
          <w:ilvl w:val="0"/>
          <w:numId w:val="9"/>
        </w:numPr>
        <w:ind w:left="0" w:firstLine="709"/>
        <w:jc w:val="both"/>
        <w:rPr>
          <w:sz w:val="28"/>
          <w:szCs w:val="28"/>
        </w:rPr>
      </w:pPr>
      <w:r w:rsidRPr="007E6C70">
        <w:rPr>
          <w:sz w:val="28"/>
          <w:szCs w:val="28"/>
        </w:rPr>
        <w:t>5,5 млн.руб. – доходы от перечисления части прибыли, остающейся после уплаты налогов и иных обязательных платежей государственных унитарных предприятий Архангельской области поступили от ГУП</w:t>
      </w:r>
      <w:r w:rsidR="00C6606E" w:rsidRPr="007E6C70">
        <w:rPr>
          <w:sz w:val="28"/>
          <w:szCs w:val="28"/>
        </w:rPr>
        <w:t xml:space="preserve"> </w:t>
      </w:r>
      <w:r w:rsidRPr="007E6C70">
        <w:rPr>
          <w:sz w:val="28"/>
          <w:szCs w:val="28"/>
        </w:rPr>
        <w:t>АО «Фармация» – 5,5 млн.руб. Предусмотренные кассовым планом указанные доходы в сумме 1,3 млн.руб. от ГУП АО «Фонд имущества и инвестиций» не поступили, что обусловлено сложившимися убытками по результатам финансово-хозяйств</w:t>
      </w:r>
      <w:r w:rsidR="00C6606E" w:rsidRPr="007E6C70">
        <w:rPr>
          <w:sz w:val="28"/>
          <w:szCs w:val="28"/>
        </w:rPr>
        <w:t>енной деятельности за 2024 год;</w:t>
      </w:r>
    </w:p>
    <w:p w14:paraId="105F132C" w14:textId="7792832C" w:rsidR="006E1FBC" w:rsidRPr="007E6C70" w:rsidRDefault="006E1FBC" w:rsidP="00FC7ACD">
      <w:pPr>
        <w:pStyle w:val="a8"/>
        <w:numPr>
          <w:ilvl w:val="0"/>
          <w:numId w:val="9"/>
        </w:numPr>
        <w:ind w:left="0" w:firstLine="709"/>
        <w:jc w:val="both"/>
        <w:rPr>
          <w:sz w:val="28"/>
          <w:szCs w:val="28"/>
        </w:rPr>
      </w:pPr>
      <w:r w:rsidRPr="007E6C70">
        <w:rPr>
          <w:sz w:val="28"/>
          <w:szCs w:val="28"/>
        </w:rPr>
        <w:t>179,0 млн.руб. – 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субъектам РФ, поступили от ООО «ТГК-2 Энергосбыт» в сумме 162,0 млн.руб. и от АО «2-ой Архангельский объединенный авиаотряд» – 17,0 млн.руб.</w:t>
      </w:r>
    </w:p>
    <w:p w14:paraId="0BAE05CC" w14:textId="77777777" w:rsidR="00B8766D" w:rsidRPr="007E6C70" w:rsidRDefault="00B8766D" w:rsidP="006E1FBC">
      <w:pPr>
        <w:pStyle w:val="ad"/>
        <w:ind w:firstLine="709"/>
        <w:jc w:val="both"/>
        <w:rPr>
          <w:rFonts w:ascii="Times New Roman" w:hAnsi="Times New Roman"/>
          <w:sz w:val="28"/>
          <w:szCs w:val="28"/>
        </w:rPr>
      </w:pPr>
    </w:p>
    <w:p w14:paraId="2A6F46EB" w14:textId="69955357"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 xml:space="preserve">8. Годовой план поступления </w:t>
      </w:r>
      <w:r w:rsidRPr="007E6C70">
        <w:rPr>
          <w:rFonts w:ascii="Times New Roman" w:hAnsi="Times New Roman"/>
          <w:sz w:val="28"/>
          <w:szCs w:val="28"/>
          <w:u w:val="single"/>
        </w:rPr>
        <w:t>платежей при пользовании природными ресурсами</w:t>
      </w:r>
      <w:r w:rsidRPr="007E6C70">
        <w:rPr>
          <w:rFonts w:ascii="Times New Roman" w:hAnsi="Times New Roman"/>
          <w:sz w:val="28"/>
          <w:szCs w:val="28"/>
        </w:rPr>
        <w:t xml:space="preserve"> в отчетном периоде не корректировался и составил 1 696,4 млн.руб. За отчетный период 2025 года указанных платежей </w:t>
      </w:r>
      <w:r w:rsidR="00B8766D" w:rsidRPr="007E6C70">
        <w:rPr>
          <w:rFonts w:ascii="Times New Roman" w:hAnsi="Times New Roman"/>
          <w:sz w:val="28"/>
          <w:szCs w:val="28"/>
        </w:rPr>
        <w:t xml:space="preserve">поступило в сумме </w:t>
      </w:r>
      <w:r w:rsidRPr="007E6C70">
        <w:rPr>
          <w:rFonts w:ascii="Times New Roman" w:hAnsi="Times New Roman"/>
          <w:sz w:val="28"/>
          <w:szCs w:val="28"/>
        </w:rPr>
        <w:t>912,0 млн.руб., что составляет 102,9 % к прогнозу поступлений первого полугодия (+25,4 млн.руб.), годовые показатели кассового плана выполнены на 53,8 %. По сравнению с поступлени</w:t>
      </w:r>
      <w:r w:rsidR="00B8766D" w:rsidRPr="007E6C70">
        <w:rPr>
          <w:rFonts w:ascii="Times New Roman" w:hAnsi="Times New Roman"/>
          <w:sz w:val="28"/>
          <w:szCs w:val="28"/>
        </w:rPr>
        <w:t>ями</w:t>
      </w:r>
      <w:r w:rsidRPr="007E6C70">
        <w:rPr>
          <w:rFonts w:ascii="Times New Roman" w:hAnsi="Times New Roman"/>
          <w:sz w:val="28"/>
          <w:szCs w:val="28"/>
        </w:rPr>
        <w:t xml:space="preserve"> за аналогичный период 2024 года указанные платежи увеличились на 30,6 млн.руб. (+3,5</w:t>
      </w:r>
      <w:r w:rsidR="00B8766D" w:rsidRPr="007E6C70">
        <w:rPr>
          <w:rFonts w:ascii="Times New Roman" w:hAnsi="Times New Roman"/>
          <w:sz w:val="28"/>
          <w:szCs w:val="28"/>
        </w:rPr>
        <w:t xml:space="preserve"> </w:t>
      </w:r>
      <w:r w:rsidRPr="007E6C70">
        <w:rPr>
          <w:rFonts w:ascii="Times New Roman" w:hAnsi="Times New Roman"/>
          <w:sz w:val="28"/>
          <w:szCs w:val="28"/>
        </w:rPr>
        <w:t>%).</w:t>
      </w:r>
    </w:p>
    <w:p w14:paraId="0A00673D" w14:textId="3C3182C9"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Поступление платежей при пользовании природными ресурсами за I полугодие 2024 и 2025 годов представлено в таблице</w:t>
      </w:r>
      <w:r w:rsidR="00B8766D" w:rsidRPr="007E6C70">
        <w:rPr>
          <w:rFonts w:ascii="Times New Roman" w:hAnsi="Times New Roman"/>
          <w:sz w:val="28"/>
          <w:szCs w:val="28"/>
        </w:rPr>
        <w:t xml:space="preserve"> </w:t>
      </w:r>
      <w:r w:rsidR="000B2A45" w:rsidRPr="007E6C70">
        <w:rPr>
          <w:rFonts w:ascii="Times New Roman" w:hAnsi="Times New Roman"/>
          <w:sz w:val="28"/>
          <w:szCs w:val="28"/>
        </w:rPr>
        <w:t>8</w:t>
      </w:r>
      <w:r w:rsidRPr="007E6C70">
        <w:rPr>
          <w:rFonts w:ascii="Times New Roman" w:hAnsi="Times New Roman"/>
          <w:sz w:val="28"/>
          <w:szCs w:val="28"/>
        </w:rPr>
        <w:t>.</w:t>
      </w:r>
    </w:p>
    <w:p w14:paraId="4C8535AC" w14:textId="77777777" w:rsidR="006E1FBC" w:rsidRPr="007E6C70" w:rsidRDefault="006E1FBC" w:rsidP="00B8766D">
      <w:pPr>
        <w:pStyle w:val="aff0"/>
        <w:spacing w:after="0" w:line="240" w:lineRule="auto"/>
        <w:rPr>
          <w:rFonts w:ascii="Times New Roman" w:hAnsi="Times New Roman"/>
          <w:b w:val="0"/>
          <w:sz w:val="24"/>
          <w:szCs w:val="24"/>
        </w:rPr>
      </w:pPr>
    </w:p>
    <w:p w14:paraId="2D68EF43"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B2A45" w:rsidRPr="007E6C70">
        <w:rPr>
          <w:rFonts w:ascii="Times New Roman" w:hAnsi="Times New Roman"/>
          <w:b w:val="0"/>
          <w:noProof/>
          <w:sz w:val="24"/>
          <w:szCs w:val="24"/>
        </w:rPr>
        <w:t>8</w:t>
      </w:r>
      <w:r w:rsidRPr="007E6C70">
        <w:rPr>
          <w:rFonts w:ascii="Times New Roman" w:hAnsi="Times New Roman"/>
          <w:b w:val="0"/>
          <w:sz w:val="24"/>
          <w:szCs w:val="24"/>
        </w:rPr>
        <w:fldChar w:fldCharType="end"/>
      </w:r>
      <w:r w:rsidRPr="007E6C70">
        <w:rPr>
          <w:rFonts w:ascii="Times New Roman" w:hAnsi="Times New Roman"/>
          <w:b w:val="0"/>
          <w:sz w:val="24"/>
          <w:szCs w:val="24"/>
        </w:rPr>
        <w:t>. Поступление платежей при пользовании природными ресурсами в январе - июне 2024 и 2025 годов, млн.руб.</w:t>
      </w:r>
    </w:p>
    <w:tbl>
      <w:tblPr>
        <w:tblW w:w="9922"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4536"/>
        <w:gridCol w:w="851"/>
        <w:gridCol w:w="850"/>
        <w:gridCol w:w="882"/>
        <w:gridCol w:w="851"/>
        <w:gridCol w:w="960"/>
        <w:gridCol w:w="992"/>
      </w:tblGrid>
      <w:tr w:rsidR="007E6C70" w:rsidRPr="007E6C70" w14:paraId="55A6F272" w14:textId="77777777" w:rsidTr="00D34B2B">
        <w:trPr>
          <w:trHeight w:val="529"/>
          <w:tblHeader/>
        </w:trPr>
        <w:tc>
          <w:tcPr>
            <w:tcW w:w="4536" w:type="dxa"/>
            <w:vMerge w:val="restart"/>
            <w:shd w:val="clear" w:color="auto" w:fill="auto"/>
            <w:vAlign w:val="center"/>
            <w:hideMark/>
          </w:tcPr>
          <w:p w14:paraId="2DAFA6C5"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Наименование показателя</w:t>
            </w:r>
          </w:p>
        </w:tc>
        <w:tc>
          <w:tcPr>
            <w:tcW w:w="851" w:type="dxa"/>
            <w:shd w:val="clear" w:color="auto" w:fill="auto"/>
            <w:vAlign w:val="center"/>
            <w:hideMark/>
          </w:tcPr>
          <w:p w14:paraId="469DADB4"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Факт 1 пол. 2024 г.</w:t>
            </w:r>
          </w:p>
        </w:tc>
        <w:tc>
          <w:tcPr>
            <w:tcW w:w="850" w:type="dxa"/>
            <w:shd w:val="clear" w:color="auto" w:fill="auto"/>
            <w:vAlign w:val="center"/>
            <w:hideMark/>
          </w:tcPr>
          <w:p w14:paraId="2A1DBFF0"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КП</w:t>
            </w:r>
          </w:p>
          <w:p w14:paraId="52592318"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2025 г.</w:t>
            </w:r>
          </w:p>
        </w:tc>
        <w:tc>
          <w:tcPr>
            <w:tcW w:w="882" w:type="dxa"/>
            <w:shd w:val="clear" w:color="auto" w:fill="auto"/>
            <w:vAlign w:val="center"/>
            <w:hideMark/>
          </w:tcPr>
          <w:p w14:paraId="40A41F71"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КП</w:t>
            </w:r>
          </w:p>
          <w:p w14:paraId="73571614"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1 пол. 2025 г.</w:t>
            </w:r>
          </w:p>
        </w:tc>
        <w:tc>
          <w:tcPr>
            <w:tcW w:w="851" w:type="dxa"/>
            <w:shd w:val="clear" w:color="auto" w:fill="auto"/>
            <w:vAlign w:val="center"/>
            <w:hideMark/>
          </w:tcPr>
          <w:p w14:paraId="6EF6E9E9"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Факт 1 пол. 2025 г.</w:t>
            </w:r>
          </w:p>
        </w:tc>
        <w:tc>
          <w:tcPr>
            <w:tcW w:w="1952" w:type="dxa"/>
            <w:gridSpan w:val="2"/>
          </w:tcPr>
          <w:p w14:paraId="1178782C" w14:textId="41B9A973"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Исполнение к КП 1 пол</w:t>
            </w:r>
            <w:r w:rsidR="00D34B2B" w:rsidRPr="007E6C70">
              <w:rPr>
                <w:rFonts w:ascii="Times New Roman" w:eastAsia="Times New Roman" w:hAnsi="Times New Roman"/>
                <w:lang w:eastAsia="ru-RU"/>
              </w:rPr>
              <w:t>уг</w:t>
            </w:r>
            <w:r w:rsidRPr="007E6C70">
              <w:rPr>
                <w:rFonts w:ascii="Times New Roman" w:eastAsia="Times New Roman" w:hAnsi="Times New Roman"/>
                <w:lang w:eastAsia="ru-RU"/>
              </w:rPr>
              <w:t>. 2025</w:t>
            </w:r>
            <w:r w:rsidR="00D34B2B" w:rsidRPr="007E6C70">
              <w:rPr>
                <w:rFonts w:ascii="Times New Roman" w:eastAsia="Times New Roman" w:hAnsi="Times New Roman"/>
                <w:lang w:eastAsia="ru-RU"/>
              </w:rPr>
              <w:t xml:space="preserve"> </w:t>
            </w:r>
            <w:r w:rsidRPr="007E6C70">
              <w:rPr>
                <w:rFonts w:ascii="Times New Roman" w:eastAsia="Times New Roman" w:hAnsi="Times New Roman"/>
                <w:lang w:eastAsia="ru-RU"/>
              </w:rPr>
              <w:t>г.</w:t>
            </w:r>
          </w:p>
        </w:tc>
      </w:tr>
      <w:tr w:rsidR="007E6C70" w:rsidRPr="007E6C70" w14:paraId="59BA22B1" w14:textId="77777777" w:rsidTr="00D34B2B">
        <w:trPr>
          <w:trHeight w:val="101"/>
          <w:tblHeader/>
        </w:trPr>
        <w:tc>
          <w:tcPr>
            <w:tcW w:w="4536" w:type="dxa"/>
            <w:vMerge/>
            <w:vAlign w:val="center"/>
            <w:hideMark/>
          </w:tcPr>
          <w:p w14:paraId="00AFDDAE" w14:textId="77777777" w:rsidR="006E1FBC" w:rsidRPr="007E6C70" w:rsidRDefault="006E1FBC" w:rsidP="006E1FBC">
            <w:pPr>
              <w:spacing w:after="0" w:line="240" w:lineRule="auto"/>
              <w:rPr>
                <w:rFonts w:ascii="Times New Roman" w:eastAsia="Times New Roman" w:hAnsi="Times New Roman"/>
                <w:lang w:eastAsia="ru-RU"/>
              </w:rPr>
            </w:pPr>
          </w:p>
        </w:tc>
        <w:tc>
          <w:tcPr>
            <w:tcW w:w="3434" w:type="dxa"/>
            <w:gridSpan w:val="4"/>
            <w:shd w:val="clear" w:color="auto" w:fill="auto"/>
            <w:vAlign w:val="center"/>
            <w:hideMark/>
          </w:tcPr>
          <w:p w14:paraId="75D7FCA7"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млн.руб.</w:t>
            </w:r>
          </w:p>
        </w:tc>
        <w:tc>
          <w:tcPr>
            <w:tcW w:w="960" w:type="dxa"/>
          </w:tcPr>
          <w:p w14:paraId="7A048575" w14:textId="77777777" w:rsidR="006E1FBC" w:rsidRPr="007E6C70" w:rsidRDefault="006E1FBC" w:rsidP="006E1FBC">
            <w:pPr>
              <w:spacing w:after="0" w:line="240" w:lineRule="auto"/>
              <w:ind w:left="-108"/>
              <w:jc w:val="center"/>
              <w:rPr>
                <w:rFonts w:ascii="Times New Roman" w:eastAsia="Times New Roman" w:hAnsi="Times New Roman"/>
                <w:sz w:val="20"/>
                <w:szCs w:val="20"/>
                <w:lang w:eastAsia="ru-RU"/>
              </w:rPr>
            </w:pPr>
            <w:r w:rsidRPr="007E6C70">
              <w:rPr>
                <w:rFonts w:ascii="Times New Roman" w:eastAsia="Times New Roman" w:hAnsi="Times New Roman"/>
                <w:lang w:eastAsia="ru-RU"/>
              </w:rPr>
              <w:t>млн.руб</w:t>
            </w:r>
          </w:p>
        </w:tc>
        <w:tc>
          <w:tcPr>
            <w:tcW w:w="992" w:type="dxa"/>
            <w:shd w:val="clear" w:color="auto" w:fill="auto"/>
            <w:vAlign w:val="center"/>
            <w:hideMark/>
          </w:tcPr>
          <w:p w14:paraId="1A80C960" w14:textId="77777777" w:rsidR="006E1FBC" w:rsidRPr="007E6C70" w:rsidRDefault="006E1FBC" w:rsidP="006E1FBC">
            <w:pPr>
              <w:spacing w:after="0" w:line="240" w:lineRule="auto"/>
              <w:ind w:left="-108"/>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r w:rsidR="007E6C70" w:rsidRPr="007E6C70" w14:paraId="5D74DCA5" w14:textId="77777777" w:rsidTr="00D34B2B">
        <w:trPr>
          <w:trHeight w:val="149"/>
        </w:trPr>
        <w:tc>
          <w:tcPr>
            <w:tcW w:w="4536" w:type="dxa"/>
            <w:shd w:val="clear" w:color="auto" w:fill="auto"/>
            <w:vAlign w:val="center"/>
            <w:hideMark/>
          </w:tcPr>
          <w:p w14:paraId="54D1D0B1"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А</w:t>
            </w:r>
          </w:p>
        </w:tc>
        <w:tc>
          <w:tcPr>
            <w:tcW w:w="851" w:type="dxa"/>
            <w:shd w:val="clear" w:color="auto" w:fill="auto"/>
            <w:vAlign w:val="center"/>
            <w:hideMark/>
          </w:tcPr>
          <w:p w14:paraId="104001D3"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1</w:t>
            </w:r>
          </w:p>
        </w:tc>
        <w:tc>
          <w:tcPr>
            <w:tcW w:w="850" w:type="dxa"/>
            <w:shd w:val="clear" w:color="auto" w:fill="auto"/>
            <w:vAlign w:val="center"/>
            <w:hideMark/>
          </w:tcPr>
          <w:p w14:paraId="0292C83C"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2</w:t>
            </w:r>
          </w:p>
        </w:tc>
        <w:tc>
          <w:tcPr>
            <w:tcW w:w="882" w:type="dxa"/>
            <w:shd w:val="clear" w:color="auto" w:fill="auto"/>
            <w:vAlign w:val="center"/>
            <w:hideMark/>
          </w:tcPr>
          <w:p w14:paraId="54184B56"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3</w:t>
            </w:r>
          </w:p>
        </w:tc>
        <w:tc>
          <w:tcPr>
            <w:tcW w:w="851" w:type="dxa"/>
            <w:shd w:val="clear" w:color="auto" w:fill="auto"/>
            <w:vAlign w:val="center"/>
            <w:hideMark/>
          </w:tcPr>
          <w:p w14:paraId="430EFC29" w14:textId="77777777" w:rsidR="006E1FBC" w:rsidRPr="007E6C70" w:rsidRDefault="006E1FBC" w:rsidP="006E1FBC">
            <w:pPr>
              <w:spacing w:after="0" w:line="240" w:lineRule="auto"/>
              <w:ind w:left="-108"/>
              <w:jc w:val="center"/>
              <w:rPr>
                <w:rFonts w:ascii="Times New Roman" w:eastAsia="Times New Roman" w:hAnsi="Times New Roman"/>
                <w:lang w:eastAsia="ru-RU"/>
              </w:rPr>
            </w:pPr>
            <w:r w:rsidRPr="007E6C70">
              <w:rPr>
                <w:rFonts w:ascii="Times New Roman" w:eastAsia="Times New Roman" w:hAnsi="Times New Roman"/>
                <w:lang w:eastAsia="ru-RU"/>
              </w:rPr>
              <w:t>4</w:t>
            </w:r>
          </w:p>
        </w:tc>
        <w:tc>
          <w:tcPr>
            <w:tcW w:w="960" w:type="dxa"/>
            <w:vAlign w:val="center"/>
          </w:tcPr>
          <w:p w14:paraId="30EC7A2D" w14:textId="77777777" w:rsidR="006E1FBC" w:rsidRPr="007E6C70" w:rsidRDefault="006E1FBC" w:rsidP="006E1FBC">
            <w:pPr>
              <w:spacing w:after="0" w:line="240" w:lineRule="auto"/>
              <w:ind w:left="-108" w:right="-76"/>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5=4-3</w:t>
            </w:r>
          </w:p>
        </w:tc>
        <w:tc>
          <w:tcPr>
            <w:tcW w:w="992" w:type="dxa"/>
            <w:shd w:val="clear" w:color="auto" w:fill="auto"/>
            <w:noWrap/>
            <w:vAlign w:val="center"/>
            <w:hideMark/>
          </w:tcPr>
          <w:p w14:paraId="7B17DC8C" w14:textId="77777777" w:rsidR="006E1FBC" w:rsidRPr="007E6C70" w:rsidRDefault="006E1FBC" w:rsidP="006E1FBC">
            <w:pPr>
              <w:spacing w:after="0" w:line="240" w:lineRule="auto"/>
              <w:ind w:left="-108" w:right="-76"/>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6=4/3*100</w:t>
            </w:r>
          </w:p>
        </w:tc>
      </w:tr>
      <w:tr w:rsidR="007E6C70" w:rsidRPr="007E6C70" w14:paraId="61A4CF96" w14:textId="77777777" w:rsidTr="00D34B2B">
        <w:trPr>
          <w:trHeight w:val="391"/>
        </w:trPr>
        <w:tc>
          <w:tcPr>
            <w:tcW w:w="4536" w:type="dxa"/>
            <w:shd w:val="clear" w:color="auto" w:fill="auto"/>
            <w:vAlign w:val="center"/>
            <w:hideMark/>
          </w:tcPr>
          <w:p w14:paraId="67419475"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Платежи при пользовании природными ресурсами, </w:t>
            </w:r>
            <w:r w:rsidRPr="007E6C70">
              <w:rPr>
                <w:rFonts w:ascii="Times New Roman" w:eastAsia="Times New Roman" w:hAnsi="Times New Roman"/>
                <w:b/>
                <w:bCs/>
                <w:i/>
                <w:iCs/>
                <w:lang w:eastAsia="ru-RU"/>
              </w:rPr>
              <w:t>в том числе:</w:t>
            </w:r>
          </w:p>
        </w:tc>
        <w:tc>
          <w:tcPr>
            <w:tcW w:w="851" w:type="dxa"/>
            <w:shd w:val="clear" w:color="auto" w:fill="auto"/>
            <w:vAlign w:val="bottom"/>
            <w:hideMark/>
          </w:tcPr>
          <w:p w14:paraId="59E949A2"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881,5 </w:t>
            </w:r>
          </w:p>
        </w:tc>
        <w:tc>
          <w:tcPr>
            <w:tcW w:w="850" w:type="dxa"/>
            <w:shd w:val="clear" w:color="auto" w:fill="auto"/>
            <w:vAlign w:val="bottom"/>
            <w:hideMark/>
          </w:tcPr>
          <w:p w14:paraId="65BAB2BA"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1 696,4 </w:t>
            </w:r>
          </w:p>
        </w:tc>
        <w:tc>
          <w:tcPr>
            <w:tcW w:w="882" w:type="dxa"/>
            <w:shd w:val="clear" w:color="auto" w:fill="auto"/>
            <w:vAlign w:val="bottom"/>
            <w:hideMark/>
          </w:tcPr>
          <w:p w14:paraId="4667727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886,6 </w:t>
            </w:r>
          </w:p>
        </w:tc>
        <w:tc>
          <w:tcPr>
            <w:tcW w:w="851" w:type="dxa"/>
            <w:shd w:val="clear" w:color="auto" w:fill="auto"/>
            <w:vAlign w:val="bottom"/>
            <w:hideMark/>
          </w:tcPr>
          <w:p w14:paraId="099F4AD3"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912,0 </w:t>
            </w:r>
          </w:p>
        </w:tc>
        <w:tc>
          <w:tcPr>
            <w:tcW w:w="960" w:type="dxa"/>
            <w:vAlign w:val="bottom"/>
          </w:tcPr>
          <w:p w14:paraId="3F064357"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25,4 </w:t>
            </w:r>
          </w:p>
        </w:tc>
        <w:tc>
          <w:tcPr>
            <w:tcW w:w="992" w:type="dxa"/>
            <w:shd w:val="clear" w:color="auto" w:fill="auto"/>
            <w:vAlign w:val="bottom"/>
            <w:hideMark/>
          </w:tcPr>
          <w:p w14:paraId="6E522D6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102,9 </w:t>
            </w:r>
          </w:p>
        </w:tc>
      </w:tr>
      <w:tr w:rsidR="007E6C70" w:rsidRPr="007E6C70" w14:paraId="35E1D2D8" w14:textId="77777777" w:rsidTr="00D34B2B">
        <w:trPr>
          <w:trHeight w:val="313"/>
        </w:trPr>
        <w:tc>
          <w:tcPr>
            <w:tcW w:w="4536" w:type="dxa"/>
            <w:shd w:val="clear" w:color="auto" w:fill="auto"/>
            <w:hideMark/>
          </w:tcPr>
          <w:p w14:paraId="0ABCA169" w14:textId="77777777" w:rsidR="006E1FBC" w:rsidRPr="007E6C70" w:rsidRDefault="006E1FBC" w:rsidP="006E1FBC">
            <w:pPr>
              <w:spacing w:after="0" w:line="240" w:lineRule="auto"/>
              <w:ind w:firstLineChars="144" w:firstLine="317"/>
              <w:rPr>
                <w:rFonts w:ascii="Times New Roman" w:eastAsia="Times New Roman" w:hAnsi="Times New Roman"/>
                <w:lang w:eastAsia="ru-RU"/>
              </w:rPr>
            </w:pPr>
            <w:r w:rsidRPr="007E6C70">
              <w:rPr>
                <w:rFonts w:ascii="Times New Roman" w:eastAsia="Times New Roman" w:hAnsi="Times New Roman"/>
                <w:lang w:eastAsia="ru-RU"/>
              </w:rPr>
              <w:t>112 01 плата за негативное воздействие на окружающую среду</w:t>
            </w:r>
          </w:p>
        </w:tc>
        <w:tc>
          <w:tcPr>
            <w:tcW w:w="851" w:type="dxa"/>
            <w:shd w:val="clear" w:color="auto" w:fill="auto"/>
            <w:vAlign w:val="bottom"/>
            <w:hideMark/>
          </w:tcPr>
          <w:p w14:paraId="0188EC8D"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139,1 </w:t>
            </w:r>
          </w:p>
        </w:tc>
        <w:tc>
          <w:tcPr>
            <w:tcW w:w="850" w:type="dxa"/>
            <w:shd w:val="clear" w:color="auto" w:fill="auto"/>
            <w:vAlign w:val="bottom"/>
            <w:hideMark/>
          </w:tcPr>
          <w:p w14:paraId="7CE7818F"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233,3 </w:t>
            </w:r>
          </w:p>
        </w:tc>
        <w:tc>
          <w:tcPr>
            <w:tcW w:w="882" w:type="dxa"/>
            <w:shd w:val="clear" w:color="auto" w:fill="auto"/>
            <w:vAlign w:val="bottom"/>
            <w:hideMark/>
          </w:tcPr>
          <w:p w14:paraId="58624ED3"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188,9 </w:t>
            </w:r>
          </w:p>
        </w:tc>
        <w:tc>
          <w:tcPr>
            <w:tcW w:w="851" w:type="dxa"/>
            <w:shd w:val="clear" w:color="auto" w:fill="auto"/>
            <w:vAlign w:val="bottom"/>
            <w:hideMark/>
          </w:tcPr>
          <w:p w14:paraId="4E76CE0B"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71,4 </w:t>
            </w:r>
          </w:p>
        </w:tc>
        <w:tc>
          <w:tcPr>
            <w:tcW w:w="960" w:type="dxa"/>
            <w:vAlign w:val="bottom"/>
          </w:tcPr>
          <w:p w14:paraId="3ECB4A39"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-117,5 </w:t>
            </w:r>
          </w:p>
        </w:tc>
        <w:tc>
          <w:tcPr>
            <w:tcW w:w="992" w:type="dxa"/>
            <w:shd w:val="clear" w:color="auto" w:fill="auto"/>
            <w:vAlign w:val="bottom"/>
            <w:hideMark/>
          </w:tcPr>
          <w:p w14:paraId="17EB3876"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37,8 </w:t>
            </w:r>
          </w:p>
        </w:tc>
      </w:tr>
      <w:tr w:rsidR="007E6C70" w:rsidRPr="007E6C70" w14:paraId="557CBDBB" w14:textId="77777777" w:rsidTr="00D34B2B">
        <w:trPr>
          <w:trHeight w:val="222"/>
        </w:trPr>
        <w:tc>
          <w:tcPr>
            <w:tcW w:w="4536" w:type="dxa"/>
            <w:shd w:val="clear" w:color="auto" w:fill="auto"/>
            <w:vAlign w:val="center"/>
            <w:hideMark/>
          </w:tcPr>
          <w:p w14:paraId="3362895A" w14:textId="77777777" w:rsidR="006E1FBC" w:rsidRPr="007E6C70" w:rsidRDefault="006E1FBC" w:rsidP="006E1FBC">
            <w:pPr>
              <w:spacing w:after="0" w:line="240" w:lineRule="auto"/>
              <w:ind w:firstLineChars="144" w:firstLine="317"/>
              <w:rPr>
                <w:rFonts w:ascii="Times New Roman" w:eastAsia="Times New Roman" w:hAnsi="Times New Roman"/>
                <w:lang w:eastAsia="ru-RU"/>
              </w:rPr>
            </w:pPr>
            <w:r w:rsidRPr="007E6C70">
              <w:rPr>
                <w:rFonts w:ascii="Times New Roman" w:eastAsia="Times New Roman" w:hAnsi="Times New Roman"/>
                <w:lang w:eastAsia="ru-RU"/>
              </w:rPr>
              <w:lastRenderedPageBreak/>
              <w:t>112 02 платежи при пользовании недрами</w:t>
            </w:r>
          </w:p>
        </w:tc>
        <w:tc>
          <w:tcPr>
            <w:tcW w:w="851" w:type="dxa"/>
            <w:shd w:val="clear" w:color="auto" w:fill="auto"/>
            <w:vAlign w:val="bottom"/>
            <w:hideMark/>
          </w:tcPr>
          <w:p w14:paraId="663C1636"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44,8 </w:t>
            </w:r>
          </w:p>
        </w:tc>
        <w:tc>
          <w:tcPr>
            <w:tcW w:w="850" w:type="dxa"/>
            <w:shd w:val="clear" w:color="auto" w:fill="auto"/>
            <w:vAlign w:val="bottom"/>
            <w:hideMark/>
          </w:tcPr>
          <w:p w14:paraId="2A2D11A0"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19,3 </w:t>
            </w:r>
          </w:p>
        </w:tc>
        <w:tc>
          <w:tcPr>
            <w:tcW w:w="882" w:type="dxa"/>
            <w:shd w:val="clear" w:color="auto" w:fill="auto"/>
            <w:vAlign w:val="bottom"/>
            <w:hideMark/>
          </w:tcPr>
          <w:p w14:paraId="1E09F235"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9,6 </w:t>
            </w:r>
          </w:p>
        </w:tc>
        <w:tc>
          <w:tcPr>
            <w:tcW w:w="851" w:type="dxa"/>
            <w:shd w:val="clear" w:color="auto" w:fill="auto"/>
            <w:vAlign w:val="bottom"/>
            <w:hideMark/>
          </w:tcPr>
          <w:p w14:paraId="7E9D8EE0"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8,5 </w:t>
            </w:r>
          </w:p>
        </w:tc>
        <w:tc>
          <w:tcPr>
            <w:tcW w:w="960" w:type="dxa"/>
            <w:vAlign w:val="bottom"/>
          </w:tcPr>
          <w:p w14:paraId="7D7F2D5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-1,1 </w:t>
            </w:r>
          </w:p>
        </w:tc>
        <w:tc>
          <w:tcPr>
            <w:tcW w:w="992" w:type="dxa"/>
            <w:shd w:val="clear" w:color="auto" w:fill="auto"/>
            <w:vAlign w:val="bottom"/>
            <w:hideMark/>
          </w:tcPr>
          <w:p w14:paraId="12FB807C"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88,5 </w:t>
            </w:r>
          </w:p>
        </w:tc>
      </w:tr>
      <w:tr w:rsidR="007E6C70" w:rsidRPr="007E6C70" w14:paraId="370AADD0" w14:textId="77777777" w:rsidTr="00D34B2B">
        <w:trPr>
          <w:trHeight w:val="414"/>
        </w:trPr>
        <w:tc>
          <w:tcPr>
            <w:tcW w:w="4536" w:type="dxa"/>
            <w:shd w:val="clear" w:color="auto" w:fill="auto"/>
            <w:vAlign w:val="center"/>
            <w:hideMark/>
          </w:tcPr>
          <w:p w14:paraId="2D87A0FA" w14:textId="77777777" w:rsidR="006E1FBC" w:rsidRPr="007E6C70" w:rsidRDefault="006E1FBC" w:rsidP="006E1FBC">
            <w:pPr>
              <w:spacing w:after="0" w:line="240" w:lineRule="auto"/>
              <w:ind w:firstLineChars="144" w:firstLine="317"/>
              <w:rPr>
                <w:rFonts w:ascii="Times New Roman" w:eastAsia="Times New Roman" w:hAnsi="Times New Roman"/>
                <w:lang w:eastAsia="ru-RU"/>
              </w:rPr>
            </w:pPr>
            <w:r w:rsidRPr="007E6C70">
              <w:rPr>
                <w:rFonts w:ascii="Times New Roman" w:eastAsia="Times New Roman" w:hAnsi="Times New Roman"/>
                <w:lang w:eastAsia="ru-RU"/>
              </w:rPr>
              <w:t xml:space="preserve">112 04 плата за использование лесов, </w:t>
            </w:r>
            <w:r w:rsidRPr="007E6C70">
              <w:rPr>
                <w:rFonts w:ascii="Times New Roman" w:eastAsia="Times New Roman" w:hAnsi="Times New Roman"/>
                <w:i/>
                <w:iCs/>
                <w:lang w:eastAsia="ru-RU"/>
              </w:rPr>
              <w:t>в том числе:</w:t>
            </w:r>
          </w:p>
        </w:tc>
        <w:tc>
          <w:tcPr>
            <w:tcW w:w="851" w:type="dxa"/>
            <w:shd w:val="clear" w:color="auto" w:fill="auto"/>
            <w:vAlign w:val="bottom"/>
            <w:hideMark/>
          </w:tcPr>
          <w:p w14:paraId="47375BD4"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697,5 </w:t>
            </w:r>
          </w:p>
        </w:tc>
        <w:tc>
          <w:tcPr>
            <w:tcW w:w="850" w:type="dxa"/>
            <w:shd w:val="clear" w:color="auto" w:fill="auto"/>
            <w:vAlign w:val="bottom"/>
            <w:hideMark/>
          </w:tcPr>
          <w:p w14:paraId="31CAB905"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1 443,8 </w:t>
            </w:r>
          </w:p>
        </w:tc>
        <w:tc>
          <w:tcPr>
            <w:tcW w:w="882" w:type="dxa"/>
            <w:shd w:val="clear" w:color="auto" w:fill="auto"/>
            <w:vAlign w:val="bottom"/>
            <w:hideMark/>
          </w:tcPr>
          <w:p w14:paraId="4928C8F6"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688,1 </w:t>
            </w:r>
          </w:p>
        </w:tc>
        <w:tc>
          <w:tcPr>
            <w:tcW w:w="851" w:type="dxa"/>
            <w:shd w:val="clear" w:color="auto" w:fill="auto"/>
            <w:vAlign w:val="bottom"/>
            <w:hideMark/>
          </w:tcPr>
          <w:p w14:paraId="3CB25E8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832,1 </w:t>
            </w:r>
          </w:p>
        </w:tc>
        <w:tc>
          <w:tcPr>
            <w:tcW w:w="960" w:type="dxa"/>
            <w:vAlign w:val="bottom"/>
          </w:tcPr>
          <w:p w14:paraId="21E1671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144,0 </w:t>
            </w:r>
          </w:p>
        </w:tc>
        <w:tc>
          <w:tcPr>
            <w:tcW w:w="992" w:type="dxa"/>
            <w:shd w:val="clear" w:color="auto" w:fill="auto"/>
            <w:vAlign w:val="bottom"/>
            <w:hideMark/>
          </w:tcPr>
          <w:p w14:paraId="5F3CB57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120,9 </w:t>
            </w:r>
          </w:p>
        </w:tc>
      </w:tr>
      <w:tr w:rsidR="007E6C70" w:rsidRPr="007E6C70" w14:paraId="69701927" w14:textId="77777777" w:rsidTr="00D34B2B">
        <w:trPr>
          <w:trHeight w:val="889"/>
        </w:trPr>
        <w:tc>
          <w:tcPr>
            <w:tcW w:w="4536" w:type="dxa"/>
            <w:shd w:val="clear" w:color="auto" w:fill="auto"/>
            <w:vAlign w:val="center"/>
            <w:hideMark/>
          </w:tcPr>
          <w:p w14:paraId="2FBAC9A6" w14:textId="77777777" w:rsidR="006E1FBC" w:rsidRPr="007E6C70" w:rsidRDefault="006E1FBC" w:rsidP="006E1FBC">
            <w:pPr>
              <w:spacing w:after="0" w:line="240" w:lineRule="auto"/>
              <w:ind w:firstLineChars="100" w:firstLine="220"/>
              <w:rPr>
                <w:rFonts w:ascii="Times New Roman" w:eastAsia="Times New Roman" w:hAnsi="Times New Roman"/>
                <w:i/>
                <w:iCs/>
                <w:lang w:eastAsia="ru-RU"/>
              </w:rPr>
            </w:pPr>
            <w:r w:rsidRPr="007E6C70">
              <w:rPr>
                <w:rFonts w:ascii="Times New Roman" w:eastAsia="Times New Roman" w:hAnsi="Times New Roman"/>
                <w:i/>
                <w:iCs/>
                <w:lang w:eastAsia="ru-RU"/>
              </w:rPr>
              <w:t>1) плата за использование лесов... превышающей минимальный размер платы по договору купли-продажи лесных насаждений</w:t>
            </w:r>
          </w:p>
        </w:tc>
        <w:tc>
          <w:tcPr>
            <w:tcW w:w="851" w:type="dxa"/>
            <w:shd w:val="clear" w:color="auto" w:fill="auto"/>
            <w:vAlign w:val="bottom"/>
            <w:hideMark/>
          </w:tcPr>
          <w:p w14:paraId="2BD6AAEA"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170,3 </w:t>
            </w:r>
          </w:p>
        </w:tc>
        <w:tc>
          <w:tcPr>
            <w:tcW w:w="850" w:type="dxa"/>
            <w:shd w:val="clear" w:color="auto" w:fill="auto"/>
            <w:vAlign w:val="bottom"/>
            <w:hideMark/>
          </w:tcPr>
          <w:p w14:paraId="6567A307"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258,3 </w:t>
            </w:r>
          </w:p>
        </w:tc>
        <w:tc>
          <w:tcPr>
            <w:tcW w:w="882" w:type="dxa"/>
            <w:shd w:val="clear" w:color="auto" w:fill="auto"/>
            <w:vAlign w:val="bottom"/>
            <w:hideMark/>
          </w:tcPr>
          <w:p w14:paraId="53E64372"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111,6 </w:t>
            </w:r>
          </w:p>
        </w:tc>
        <w:tc>
          <w:tcPr>
            <w:tcW w:w="851" w:type="dxa"/>
            <w:shd w:val="clear" w:color="auto" w:fill="auto"/>
            <w:vAlign w:val="bottom"/>
            <w:hideMark/>
          </w:tcPr>
          <w:p w14:paraId="43B64893"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150,8 </w:t>
            </w:r>
          </w:p>
        </w:tc>
        <w:tc>
          <w:tcPr>
            <w:tcW w:w="960" w:type="dxa"/>
            <w:vAlign w:val="bottom"/>
          </w:tcPr>
          <w:p w14:paraId="430B1947"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39,2 </w:t>
            </w:r>
          </w:p>
        </w:tc>
        <w:tc>
          <w:tcPr>
            <w:tcW w:w="992" w:type="dxa"/>
            <w:shd w:val="clear" w:color="auto" w:fill="auto"/>
            <w:vAlign w:val="bottom"/>
            <w:hideMark/>
          </w:tcPr>
          <w:p w14:paraId="1BD58586"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135,1 </w:t>
            </w:r>
          </w:p>
        </w:tc>
      </w:tr>
      <w:tr w:rsidR="007E6C70" w:rsidRPr="007E6C70" w14:paraId="69AC5694" w14:textId="77777777" w:rsidTr="00D34B2B">
        <w:trPr>
          <w:trHeight w:val="649"/>
        </w:trPr>
        <w:tc>
          <w:tcPr>
            <w:tcW w:w="4536" w:type="dxa"/>
            <w:shd w:val="clear" w:color="auto" w:fill="auto"/>
            <w:vAlign w:val="center"/>
            <w:hideMark/>
          </w:tcPr>
          <w:p w14:paraId="0C81E535" w14:textId="77777777" w:rsidR="006E1FBC" w:rsidRPr="007E6C70" w:rsidRDefault="006E1FBC" w:rsidP="006E1FBC">
            <w:pPr>
              <w:spacing w:after="0" w:line="240" w:lineRule="auto"/>
              <w:ind w:firstLineChars="100" w:firstLine="220"/>
              <w:rPr>
                <w:rFonts w:ascii="Times New Roman" w:eastAsia="Times New Roman" w:hAnsi="Times New Roman"/>
                <w:i/>
                <w:iCs/>
                <w:lang w:eastAsia="ru-RU"/>
              </w:rPr>
            </w:pPr>
            <w:r w:rsidRPr="007E6C70">
              <w:rPr>
                <w:rFonts w:ascii="Times New Roman" w:eastAsia="Times New Roman" w:hAnsi="Times New Roman"/>
                <w:i/>
                <w:iCs/>
                <w:lang w:eastAsia="ru-RU"/>
              </w:rPr>
              <w:t xml:space="preserve">2) за использование лесов... в части, превышающей минимальный размер </w:t>
            </w:r>
            <w:r w:rsidRPr="007E6C70">
              <w:rPr>
                <w:rFonts w:ascii="Times New Roman" w:eastAsia="Times New Roman" w:hAnsi="Times New Roman"/>
                <w:bCs/>
                <w:i/>
                <w:iCs/>
                <w:lang w:eastAsia="ru-RU"/>
              </w:rPr>
              <w:t>арендной</w:t>
            </w:r>
            <w:r w:rsidRPr="007E6C70">
              <w:rPr>
                <w:rFonts w:ascii="Times New Roman" w:eastAsia="Times New Roman" w:hAnsi="Times New Roman"/>
                <w:i/>
                <w:iCs/>
                <w:lang w:eastAsia="ru-RU"/>
              </w:rPr>
              <w:t xml:space="preserve"> платы</w:t>
            </w:r>
          </w:p>
        </w:tc>
        <w:tc>
          <w:tcPr>
            <w:tcW w:w="851" w:type="dxa"/>
            <w:shd w:val="clear" w:color="auto" w:fill="auto"/>
            <w:vAlign w:val="bottom"/>
            <w:hideMark/>
          </w:tcPr>
          <w:p w14:paraId="6E42D547"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290,5 </w:t>
            </w:r>
          </w:p>
        </w:tc>
        <w:tc>
          <w:tcPr>
            <w:tcW w:w="850" w:type="dxa"/>
            <w:shd w:val="clear" w:color="auto" w:fill="auto"/>
            <w:vAlign w:val="bottom"/>
            <w:hideMark/>
          </w:tcPr>
          <w:p w14:paraId="14FCF962"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624,5 </w:t>
            </w:r>
          </w:p>
        </w:tc>
        <w:tc>
          <w:tcPr>
            <w:tcW w:w="882" w:type="dxa"/>
            <w:shd w:val="clear" w:color="auto" w:fill="auto"/>
            <w:vAlign w:val="bottom"/>
            <w:hideMark/>
          </w:tcPr>
          <w:p w14:paraId="47F7F05B"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296,4 </w:t>
            </w:r>
          </w:p>
        </w:tc>
        <w:tc>
          <w:tcPr>
            <w:tcW w:w="851" w:type="dxa"/>
            <w:shd w:val="clear" w:color="auto" w:fill="auto"/>
            <w:vAlign w:val="bottom"/>
            <w:hideMark/>
          </w:tcPr>
          <w:p w14:paraId="0DCC9F0A"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328,3 </w:t>
            </w:r>
          </w:p>
        </w:tc>
        <w:tc>
          <w:tcPr>
            <w:tcW w:w="960" w:type="dxa"/>
            <w:vAlign w:val="bottom"/>
          </w:tcPr>
          <w:p w14:paraId="7DFDFD26"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31,9 </w:t>
            </w:r>
          </w:p>
        </w:tc>
        <w:tc>
          <w:tcPr>
            <w:tcW w:w="992" w:type="dxa"/>
            <w:shd w:val="clear" w:color="auto" w:fill="auto"/>
            <w:vAlign w:val="bottom"/>
            <w:hideMark/>
          </w:tcPr>
          <w:p w14:paraId="13E595B1"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110,8 </w:t>
            </w:r>
          </w:p>
        </w:tc>
      </w:tr>
      <w:tr w:rsidR="007E6C70" w:rsidRPr="007E6C70" w14:paraId="2730CF1A" w14:textId="77777777" w:rsidTr="00D34B2B">
        <w:trPr>
          <w:trHeight w:val="1212"/>
        </w:trPr>
        <w:tc>
          <w:tcPr>
            <w:tcW w:w="4536" w:type="dxa"/>
            <w:shd w:val="clear" w:color="auto" w:fill="auto"/>
            <w:vAlign w:val="center"/>
            <w:hideMark/>
          </w:tcPr>
          <w:p w14:paraId="13825D36" w14:textId="77777777" w:rsidR="006E1FBC" w:rsidRPr="007E6C70" w:rsidRDefault="006E1FBC" w:rsidP="006E1FBC">
            <w:pPr>
              <w:spacing w:after="0" w:line="240" w:lineRule="auto"/>
              <w:ind w:firstLineChars="100" w:firstLine="220"/>
              <w:rPr>
                <w:rFonts w:ascii="Times New Roman" w:eastAsia="Times New Roman" w:hAnsi="Times New Roman"/>
                <w:i/>
                <w:iCs/>
                <w:lang w:eastAsia="ru-RU"/>
              </w:rPr>
            </w:pPr>
            <w:r w:rsidRPr="007E6C70">
              <w:rPr>
                <w:rFonts w:ascii="Times New Roman" w:eastAsia="Times New Roman" w:hAnsi="Times New Roman"/>
                <w:i/>
                <w:iCs/>
                <w:lang w:eastAsia="ru-RU"/>
              </w:rPr>
              <w:t>2.1) плата за использование лесов..., в части, превышающей минимальный размер арендной платы, при реализации приоритетных инвестиционных проектов в целях развития лесного комплекса</w:t>
            </w:r>
          </w:p>
        </w:tc>
        <w:tc>
          <w:tcPr>
            <w:tcW w:w="851" w:type="dxa"/>
            <w:shd w:val="clear" w:color="auto" w:fill="auto"/>
            <w:vAlign w:val="bottom"/>
            <w:hideMark/>
          </w:tcPr>
          <w:p w14:paraId="0B3E943F"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210,7 </w:t>
            </w:r>
          </w:p>
        </w:tc>
        <w:tc>
          <w:tcPr>
            <w:tcW w:w="850" w:type="dxa"/>
            <w:shd w:val="clear" w:color="auto" w:fill="auto"/>
            <w:vAlign w:val="bottom"/>
            <w:hideMark/>
          </w:tcPr>
          <w:p w14:paraId="7AC9EE21"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517,5 </w:t>
            </w:r>
          </w:p>
        </w:tc>
        <w:tc>
          <w:tcPr>
            <w:tcW w:w="882" w:type="dxa"/>
            <w:shd w:val="clear" w:color="auto" w:fill="auto"/>
            <w:vAlign w:val="bottom"/>
            <w:hideMark/>
          </w:tcPr>
          <w:p w14:paraId="2FC15F80"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253,7 </w:t>
            </w:r>
          </w:p>
        </w:tc>
        <w:tc>
          <w:tcPr>
            <w:tcW w:w="851" w:type="dxa"/>
            <w:shd w:val="clear" w:color="auto" w:fill="auto"/>
            <w:vAlign w:val="bottom"/>
            <w:hideMark/>
          </w:tcPr>
          <w:p w14:paraId="2879808D"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327,8 </w:t>
            </w:r>
          </w:p>
        </w:tc>
        <w:tc>
          <w:tcPr>
            <w:tcW w:w="960" w:type="dxa"/>
            <w:vAlign w:val="bottom"/>
          </w:tcPr>
          <w:p w14:paraId="58456CE6"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74,1 </w:t>
            </w:r>
          </w:p>
        </w:tc>
        <w:tc>
          <w:tcPr>
            <w:tcW w:w="992" w:type="dxa"/>
            <w:shd w:val="clear" w:color="auto" w:fill="auto"/>
            <w:vAlign w:val="bottom"/>
            <w:hideMark/>
          </w:tcPr>
          <w:p w14:paraId="7A6F9EEC"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129,2 </w:t>
            </w:r>
          </w:p>
        </w:tc>
      </w:tr>
      <w:tr w:rsidR="007E6C70" w:rsidRPr="007E6C70" w14:paraId="158A3E3E" w14:textId="77777777" w:rsidTr="00D34B2B">
        <w:trPr>
          <w:trHeight w:val="486"/>
        </w:trPr>
        <w:tc>
          <w:tcPr>
            <w:tcW w:w="4536" w:type="dxa"/>
            <w:shd w:val="clear" w:color="auto" w:fill="auto"/>
            <w:vAlign w:val="center"/>
            <w:hideMark/>
          </w:tcPr>
          <w:p w14:paraId="1685EC98" w14:textId="77777777" w:rsidR="006E1FBC" w:rsidRPr="007E6C70" w:rsidRDefault="006E1FBC" w:rsidP="006E1FBC">
            <w:pPr>
              <w:spacing w:after="0" w:line="240" w:lineRule="auto"/>
              <w:ind w:firstLineChars="100" w:firstLine="220"/>
              <w:rPr>
                <w:rFonts w:ascii="Times New Roman" w:eastAsia="Times New Roman" w:hAnsi="Times New Roman"/>
                <w:i/>
                <w:iCs/>
                <w:lang w:eastAsia="ru-RU"/>
              </w:rPr>
            </w:pPr>
            <w:r w:rsidRPr="007E6C70">
              <w:rPr>
                <w:rFonts w:ascii="Times New Roman" w:eastAsia="Times New Roman" w:hAnsi="Times New Roman"/>
                <w:i/>
                <w:iCs/>
                <w:lang w:eastAsia="ru-RU"/>
              </w:rPr>
              <w:t xml:space="preserve">3) за использование лесов... в части платы по договору купли-продажи лесных насаждений для собственных нужд </w:t>
            </w:r>
          </w:p>
        </w:tc>
        <w:tc>
          <w:tcPr>
            <w:tcW w:w="851" w:type="dxa"/>
            <w:shd w:val="clear" w:color="auto" w:fill="auto"/>
            <w:vAlign w:val="bottom"/>
            <w:hideMark/>
          </w:tcPr>
          <w:p w14:paraId="2AD23606"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26,0 </w:t>
            </w:r>
          </w:p>
        </w:tc>
        <w:tc>
          <w:tcPr>
            <w:tcW w:w="850" w:type="dxa"/>
            <w:shd w:val="clear" w:color="auto" w:fill="auto"/>
            <w:vAlign w:val="bottom"/>
            <w:hideMark/>
          </w:tcPr>
          <w:p w14:paraId="5D6F3D80"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43,5 </w:t>
            </w:r>
          </w:p>
        </w:tc>
        <w:tc>
          <w:tcPr>
            <w:tcW w:w="882" w:type="dxa"/>
            <w:shd w:val="clear" w:color="auto" w:fill="auto"/>
            <w:vAlign w:val="bottom"/>
            <w:hideMark/>
          </w:tcPr>
          <w:p w14:paraId="0F972F9E"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26,4 </w:t>
            </w:r>
          </w:p>
        </w:tc>
        <w:tc>
          <w:tcPr>
            <w:tcW w:w="851" w:type="dxa"/>
            <w:shd w:val="clear" w:color="auto" w:fill="auto"/>
            <w:vAlign w:val="bottom"/>
            <w:hideMark/>
          </w:tcPr>
          <w:p w14:paraId="360A8B41"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25,2 </w:t>
            </w:r>
          </w:p>
        </w:tc>
        <w:tc>
          <w:tcPr>
            <w:tcW w:w="960" w:type="dxa"/>
            <w:vAlign w:val="bottom"/>
          </w:tcPr>
          <w:p w14:paraId="4D8D01B2"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-1,2 </w:t>
            </w:r>
          </w:p>
        </w:tc>
        <w:tc>
          <w:tcPr>
            <w:tcW w:w="992" w:type="dxa"/>
            <w:shd w:val="clear" w:color="auto" w:fill="auto"/>
            <w:vAlign w:val="bottom"/>
            <w:hideMark/>
          </w:tcPr>
          <w:p w14:paraId="3586F5A3"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95,5 </w:t>
            </w:r>
          </w:p>
        </w:tc>
      </w:tr>
    </w:tbl>
    <w:p w14:paraId="738283B2" w14:textId="77777777" w:rsidR="006E1FBC" w:rsidRPr="007E6C70" w:rsidRDefault="006E1FBC" w:rsidP="000F1D02">
      <w:pPr>
        <w:pStyle w:val="ad"/>
        <w:ind w:firstLine="709"/>
        <w:jc w:val="both"/>
        <w:rPr>
          <w:rFonts w:ascii="Times New Roman" w:hAnsi="Times New Roman"/>
          <w:sz w:val="28"/>
          <w:szCs w:val="28"/>
        </w:rPr>
      </w:pPr>
    </w:p>
    <w:p w14:paraId="6CBA25A0" w14:textId="77777777" w:rsidR="003F37FC" w:rsidRPr="007E6C70" w:rsidRDefault="003F37FC" w:rsidP="003F37FC">
      <w:pPr>
        <w:pStyle w:val="ad"/>
        <w:ind w:firstLine="709"/>
        <w:jc w:val="both"/>
        <w:rPr>
          <w:rFonts w:ascii="Times New Roman" w:hAnsi="Times New Roman"/>
          <w:sz w:val="28"/>
          <w:szCs w:val="28"/>
        </w:rPr>
      </w:pPr>
      <w:r w:rsidRPr="007E6C70">
        <w:rPr>
          <w:rFonts w:ascii="Times New Roman" w:hAnsi="Times New Roman"/>
          <w:sz w:val="28"/>
          <w:szCs w:val="28"/>
        </w:rPr>
        <w:t>8.1. В объеме поступивших платежей при пользовании природными ресурсами значительную долю составляет</w:t>
      </w:r>
      <w:r w:rsidRPr="007E6C70">
        <w:rPr>
          <w:rFonts w:ascii="Times New Roman" w:hAnsi="Times New Roman"/>
          <w:sz w:val="28"/>
          <w:szCs w:val="28"/>
          <w:u w:val="single"/>
        </w:rPr>
        <w:t xml:space="preserve"> плата за использование лесов</w:t>
      </w:r>
      <w:r w:rsidRPr="007E6C70">
        <w:rPr>
          <w:rFonts w:ascii="Times New Roman" w:hAnsi="Times New Roman"/>
          <w:sz w:val="28"/>
          <w:szCs w:val="28"/>
        </w:rPr>
        <w:t xml:space="preserve"> – 832,1 млн.руб. или 91,2 %, увеличившись к аналогичному периоду предыдущего года на 134,6 млн.руб. (+19,3 %), что обусловлено увеличением арендных платежей. Годовые назначения выполнены на 57,6 %, а назначения 1 полугодия 2025 года на 120,9 %.</w:t>
      </w:r>
    </w:p>
    <w:p w14:paraId="25A88977" w14:textId="3B41B8E1" w:rsidR="006E1FBC" w:rsidRPr="007E6C70" w:rsidRDefault="006E1FBC" w:rsidP="006E1FBC">
      <w:pPr>
        <w:pStyle w:val="ad"/>
        <w:ind w:firstLine="709"/>
        <w:jc w:val="both"/>
        <w:rPr>
          <w:rFonts w:ascii="Times New Roman" w:hAnsi="Times New Roman"/>
          <w:sz w:val="28"/>
          <w:szCs w:val="28"/>
        </w:rPr>
      </w:pPr>
      <w:r w:rsidRPr="007E6C70">
        <w:rPr>
          <w:rFonts w:ascii="Times New Roman" w:hAnsi="Times New Roman"/>
          <w:sz w:val="28"/>
          <w:szCs w:val="28"/>
        </w:rPr>
        <w:t>Согласно информации, представленной министерством природных ресурсов и лесопромышленного комплекса Архангельской области (далее – Минприроды) на 01.07.2025, сложившийся объем платежей за использование лесов обеспечен с учетом ряда факторов, из них:</w:t>
      </w:r>
    </w:p>
    <w:p w14:paraId="4DAE4E9B" w14:textId="27E6E277" w:rsidR="006E1FBC" w:rsidRPr="007E6C70" w:rsidRDefault="006E1FBC" w:rsidP="00FC7ACD">
      <w:pPr>
        <w:pStyle w:val="a8"/>
        <w:numPr>
          <w:ilvl w:val="0"/>
          <w:numId w:val="9"/>
        </w:numPr>
        <w:ind w:left="0" w:firstLine="709"/>
        <w:jc w:val="both"/>
        <w:rPr>
          <w:sz w:val="28"/>
          <w:szCs w:val="28"/>
        </w:rPr>
      </w:pPr>
      <w:r w:rsidRPr="007E6C70">
        <w:rPr>
          <w:sz w:val="28"/>
          <w:szCs w:val="28"/>
        </w:rPr>
        <w:t>за использование лесов, расположенных на землях лесного фонда, в части, превышающей минимальный размер платы по договору купли-продажи лесных насаждений: получено 150,8 млн.руб., что меньше поступлений за аналогичный период 2024 года на 19,6 млн.руб. (–11,5</w:t>
      </w:r>
      <w:r w:rsidR="008E61C9" w:rsidRPr="007E6C70">
        <w:rPr>
          <w:sz w:val="28"/>
          <w:szCs w:val="28"/>
        </w:rPr>
        <w:t xml:space="preserve"> </w:t>
      </w:r>
      <w:r w:rsidRPr="007E6C70">
        <w:rPr>
          <w:sz w:val="28"/>
          <w:szCs w:val="28"/>
        </w:rPr>
        <w:t>%) и обусловлено снижением объемов отпуска древесины по договорам купли-продажи лесных насаждений (факт за I полугодие 2025 года – 306,0 тыс.м</w:t>
      </w:r>
      <w:r w:rsidRPr="007E6C70">
        <w:rPr>
          <w:sz w:val="28"/>
          <w:szCs w:val="28"/>
          <w:vertAlign w:val="superscript"/>
        </w:rPr>
        <w:t>3</w:t>
      </w:r>
      <w:r w:rsidRPr="007E6C70">
        <w:rPr>
          <w:sz w:val="28"/>
          <w:szCs w:val="28"/>
        </w:rPr>
        <w:t>, за 1 половину 2024 года – 387,6 тыс.м</w:t>
      </w:r>
      <w:r w:rsidRPr="007E6C70">
        <w:rPr>
          <w:sz w:val="28"/>
          <w:szCs w:val="28"/>
          <w:vertAlign w:val="superscript"/>
        </w:rPr>
        <w:t>3</w:t>
      </w:r>
      <w:r w:rsidRPr="007E6C70">
        <w:rPr>
          <w:sz w:val="28"/>
          <w:szCs w:val="28"/>
        </w:rPr>
        <w:t>), с учетом среднего размера ставки платы по договорам купли-продажи лесных насаждений (прогнозная ставка – 322,8 руб./м</w:t>
      </w:r>
      <w:r w:rsidRPr="007E6C70">
        <w:rPr>
          <w:sz w:val="28"/>
          <w:szCs w:val="28"/>
          <w:vertAlign w:val="superscript"/>
        </w:rPr>
        <w:t>3</w:t>
      </w:r>
      <w:r w:rsidRPr="007E6C70">
        <w:rPr>
          <w:sz w:val="28"/>
          <w:szCs w:val="28"/>
        </w:rPr>
        <w:t>, факт – 492,8 руб./м</w:t>
      </w:r>
      <w:r w:rsidRPr="007E6C70">
        <w:rPr>
          <w:sz w:val="28"/>
          <w:szCs w:val="28"/>
          <w:vertAlign w:val="superscript"/>
        </w:rPr>
        <w:t>3</w:t>
      </w:r>
      <w:r w:rsidRPr="007E6C70">
        <w:rPr>
          <w:sz w:val="28"/>
          <w:szCs w:val="28"/>
        </w:rPr>
        <w:t>);</w:t>
      </w:r>
    </w:p>
    <w:p w14:paraId="330A68E0" w14:textId="56B60F9E" w:rsidR="006E1FBC" w:rsidRPr="007E6C70" w:rsidRDefault="006E1FBC" w:rsidP="00FC7ACD">
      <w:pPr>
        <w:pStyle w:val="a8"/>
        <w:numPr>
          <w:ilvl w:val="0"/>
          <w:numId w:val="9"/>
        </w:numPr>
        <w:ind w:left="0" w:firstLine="709"/>
        <w:jc w:val="both"/>
        <w:rPr>
          <w:sz w:val="28"/>
          <w:szCs w:val="28"/>
        </w:rPr>
      </w:pPr>
      <w:r w:rsidRPr="007E6C70">
        <w:rPr>
          <w:sz w:val="28"/>
          <w:szCs w:val="28"/>
        </w:rPr>
        <w:t>за использование лесов, расположенных на землях лесного фонда, в части, превышающей минимальный размер арендной платы, получено 328,3 млн.руб., что больше поступлений за аналогичный период 2024 года на 37,8 млн.руб. (+13,0</w:t>
      </w:r>
      <w:r w:rsidR="00A264A8" w:rsidRPr="007E6C70">
        <w:rPr>
          <w:sz w:val="28"/>
          <w:szCs w:val="28"/>
        </w:rPr>
        <w:t xml:space="preserve"> </w:t>
      </w:r>
      <w:r w:rsidRPr="007E6C70">
        <w:rPr>
          <w:sz w:val="28"/>
          <w:szCs w:val="28"/>
        </w:rPr>
        <w:t>%) и обусловлено увеличением объема отпуска древесины за 1 полугодие 2025 г. (факт за I полугодие 2025 г. – 7 938,4 тыс.м</w:t>
      </w:r>
      <w:r w:rsidRPr="007E6C70">
        <w:rPr>
          <w:sz w:val="28"/>
          <w:szCs w:val="28"/>
          <w:vertAlign w:val="superscript"/>
        </w:rPr>
        <w:t>3</w:t>
      </w:r>
      <w:r w:rsidRPr="007E6C70">
        <w:rPr>
          <w:sz w:val="28"/>
          <w:szCs w:val="28"/>
        </w:rPr>
        <w:t>, за 1 полугодие 2024 г. – 7 687,8 тыс.м</w:t>
      </w:r>
      <w:r w:rsidRPr="007E6C70">
        <w:rPr>
          <w:sz w:val="28"/>
          <w:szCs w:val="28"/>
          <w:vertAlign w:val="superscript"/>
        </w:rPr>
        <w:t>3</w:t>
      </w:r>
      <w:r w:rsidRPr="007E6C70">
        <w:rPr>
          <w:sz w:val="28"/>
          <w:szCs w:val="28"/>
        </w:rPr>
        <w:t xml:space="preserve">); доначисление размера арендных платежей по заготовке древесины в 2024 году в счет расчетной лесосеки 2023 года по договорам аренды, </w:t>
      </w:r>
      <w:r w:rsidRPr="007E6C70">
        <w:rPr>
          <w:sz w:val="28"/>
          <w:szCs w:val="28"/>
        </w:rPr>
        <w:lastRenderedPageBreak/>
        <w:t>по которым был применен понижающий коэффициент в соответствии с Постановлением Правительства РФ от 15.06.2023 № 987; индексация ставок платы на 2025 год в соответствии с Постановлением Правительства РФ от 23.12.2022 №</w:t>
      </w:r>
      <w:r w:rsidR="00A264A8" w:rsidRPr="007E6C70">
        <w:rPr>
          <w:sz w:val="28"/>
          <w:szCs w:val="28"/>
        </w:rPr>
        <w:t> </w:t>
      </w:r>
      <w:r w:rsidRPr="007E6C70">
        <w:rPr>
          <w:sz w:val="28"/>
          <w:szCs w:val="28"/>
        </w:rPr>
        <w:t>2405;</w:t>
      </w:r>
    </w:p>
    <w:p w14:paraId="316627AD" w14:textId="15252F94" w:rsidR="006E1FBC" w:rsidRPr="007E6C70" w:rsidRDefault="006E1FBC" w:rsidP="00FC7ACD">
      <w:pPr>
        <w:pStyle w:val="a8"/>
        <w:numPr>
          <w:ilvl w:val="0"/>
          <w:numId w:val="9"/>
        </w:numPr>
        <w:ind w:left="0" w:firstLine="709"/>
        <w:jc w:val="both"/>
        <w:rPr>
          <w:sz w:val="28"/>
          <w:szCs w:val="28"/>
        </w:rPr>
      </w:pPr>
      <w:r w:rsidRPr="007E6C70">
        <w:rPr>
          <w:sz w:val="28"/>
          <w:szCs w:val="28"/>
        </w:rPr>
        <w:t>за использование лесов, в части, превышающей минимальный размер арендной платы, при реализации приоритетных инвестиционных проектов в целях развития лесного комплекса получено 304,0 млн.руб., что превышает в 1,5 раза поступлени</w:t>
      </w:r>
      <w:r w:rsidR="00EB44A6" w:rsidRPr="007E6C70">
        <w:rPr>
          <w:sz w:val="28"/>
          <w:szCs w:val="28"/>
        </w:rPr>
        <w:t>я</w:t>
      </w:r>
      <w:r w:rsidRPr="007E6C70">
        <w:rPr>
          <w:sz w:val="28"/>
          <w:szCs w:val="28"/>
        </w:rPr>
        <w:t xml:space="preserve"> за аналогичный период 2024</w:t>
      </w:r>
      <w:r w:rsidR="00EB44A6" w:rsidRPr="007E6C70">
        <w:rPr>
          <w:sz w:val="28"/>
          <w:szCs w:val="28"/>
        </w:rPr>
        <w:t xml:space="preserve"> года</w:t>
      </w:r>
      <w:r w:rsidRPr="007E6C70">
        <w:rPr>
          <w:sz w:val="28"/>
          <w:szCs w:val="28"/>
        </w:rPr>
        <w:t xml:space="preserve"> (197,9 млн.руб.) и обусловлено увеличением объема отпуска древесины за 1 полугодие 2025 г. (+53,8 тыс.м</w:t>
      </w:r>
      <w:r w:rsidRPr="007E6C70">
        <w:rPr>
          <w:sz w:val="28"/>
          <w:szCs w:val="28"/>
          <w:vertAlign w:val="superscript"/>
        </w:rPr>
        <w:t>3</w:t>
      </w:r>
      <w:r w:rsidRPr="007E6C70">
        <w:rPr>
          <w:sz w:val="28"/>
          <w:szCs w:val="28"/>
        </w:rPr>
        <w:t>) к плановым показателям (12 200,0 тыс.м</w:t>
      </w:r>
      <w:r w:rsidRPr="007E6C70">
        <w:rPr>
          <w:sz w:val="28"/>
          <w:szCs w:val="28"/>
          <w:vertAlign w:val="superscript"/>
        </w:rPr>
        <w:t>3</w:t>
      </w:r>
      <w:r w:rsidRPr="007E6C70">
        <w:rPr>
          <w:sz w:val="28"/>
          <w:szCs w:val="28"/>
        </w:rPr>
        <w:t>), а также увеличением среднего размера ставки платы по договорам купли-продажи лесных насаждений, учтенной при прогнозировании (прогнозная ставка – 19,2 руб./м</w:t>
      </w:r>
      <w:r w:rsidRPr="007E6C70">
        <w:rPr>
          <w:sz w:val="28"/>
          <w:szCs w:val="28"/>
          <w:vertAlign w:val="superscript"/>
        </w:rPr>
        <w:t>3</w:t>
      </w:r>
      <w:r w:rsidRPr="007E6C70">
        <w:rPr>
          <w:sz w:val="28"/>
          <w:szCs w:val="28"/>
        </w:rPr>
        <w:t>; факт – 24,8 руб./м</w:t>
      </w:r>
      <w:r w:rsidRPr="007E6C70">
        <w:rPr>
          <w:sz w:val="28"/>
          <w:szCs w:val="28"/>
          <w:vertAlign w:val="superscript"/>
        </w:rPr>
        <w:t>3</w:t>
      </w:r>
      <w:r w:rsidRPr="007E6C70">
        <w:rPr>
          <w:sz w:val="28"/>
          <w:szCs w:val="28"/>
        </w:rPr>
        <w:t>) ввиду перерасчета размера арендной платы по договорам аренды лесных участков, заключенным для реализации инвестиционного проекта, в связи с окончанием льготного периода применения понижающего коэффициента 0,5 к ставкам платы;</w:t>
      </w:r>
    </w:p>
    <w:p w14:paraId="370CEA92" w14:textId="39881099" w:rsidR="006E1FBC" w:rsidRPr="007E6C70" w:rsidRDefault="006E1FBC" w:rsidP="00FC7ACD">
      <w:pPr>
        <w:pStyle w:val="a8"/>
        <w:numPr>
          <w:ilvl w:val="0"/>
          <w:numId w:val="9"/>
        </w:numPr>
        <w:ind w:left="0" w:firstLine="709"/>
        <w:jc w:val="both"/>
        <w:rPr>
          <w:sz w:val="28"/>
          <w:szCs w:val="28"/>
        </w:rPr>
      </w:pPr>
      <w:r w:rsidRPr="007E6C70">
        <w:rPr>
          <w:sz w:val="28"/>
          <w:szCs w:val="28"/>
        </w:rPr>
        <w:t>за использование лесов, расположенных на землях лесного фонда, в части платы по договору купли-продажи лесных насаждений для собственных нужд получено 25,2 млн.руб., что меньше поступлений за аналогичный период 2024 года (26,0 млн.руб.) и обусловлено фактическим</w:t>
      </w:r>
      <w:r w:rsidR="00495AB8" w:rsidRPr="007E6C70">
        <w:rPr>
          <w:sz w:val="28"/>
          <w:szCs w:val="28"/>
        </w:rPr>
        <w:t>и обращениями</w:t>
      </w:r>
      <w:r w:rsidRPr="007E6C70">
        <w:rPr>
          <w:sz w:val="28"/>
          <w:szCs w:val="28"/>
        </w:rPr>
        <w:t xml:space="preserve"> населения по отпуску древесины (прогнозный отпуск древесины – 180,0 тыс.м</w:t>
      </w:r>
      <w:r w:rsidRPr="007E6C70">
        <w:rPr>
          <w:sz w:val="28"/>
          <w:szCs w:val="28"/>
          <w:vertAlign w:val="superscript"/>
        </w:rPr>
        <w:t>3</w:t>
      </w:r>
      <w:r w:rsidRPr="007E6C70">
        <w:rPr>
          <w:sz w:val="28"/>
          <w:szCs w:val="28"/>
        </w:rPr>
        <w:t xml:space="preserve"> и факт – 137,8 тыс.м</w:t>
      </w:r>
      <w:r w:rsidRPr="007E6C70">
        <w:rPr>
          <w:sz w:val="28"/>
          <w:szCs w:val="28"/>
          <w:vertAlign w:val="superscript"/>
        </w:rPr>
        <w:t>3</w:t>
      </w:r>
      <w:r w:rsidRPr="007E6C70">
        <w:rPr>
          <w:sz w:val="28"/>
          <w:szCs w:val="28"/>
        </w:rPr>
        <w:t>) с учетом фактически сложившимися ставками платы (прогнозная ставка – 146,7 руб./м</w:t>
      </w:r>
      <w:r w:rsidRPr="007E6C70">
        <w:rPr>
          <w:sz w:val="28"/>
          <w:szCs w:val="28"/>
          <w:vertAlign w:val="superscript"/>
        </w:rPr>
        <w:t>3</w:t>
      </w:r>
      <w:r w:rsidRPr="007E6C70">
        <w:rPr>
          <w:sz w:val="28"/>
          <w:szCs w:val="28"/>
        </w:rPr>
        <w:t>; факт – 182,7 руб./м</w:t>
      </w:r>
      <w:r w:rsidRPr="007E6C70">
        <w:rPr>
          <w:sz w:val="28"/>
          <w:szCs w:val="28"/>
          <w:vertAlign w:val="superscript"/>
        </w:rPr>
        <w:t>3</w:t>
      </w:r>
      <w:r w:rsidRPr="007E6C70">
        <w:rPr>
          <w:sz w:val="28"/>
          <w:szCs w:val="28"/>
        </w:rPr>
        <w:t xml:space="preserve">). </w:t>
      </w:r>
    </w:p>
    <w:p w14:paraId="058FAAE6" w14:textId="31FF5C42" w:rsidR="006E1FBC" w:rsidRPr="007E6C70" w:rsidRDefault="006E1FBC" w:rsidP="005F6449">
      <w:pPr>
        <w:pStyle w:val="ad"/>
        <w:ind w:firstLine="709"/>
        <w:jc w:val="both"/>
        <w:rPr>
          <w:rFonts w:ascii="Times New Roman" w:hAnsi="Times New Roman"/>
          <w:sz w:val="28"/>
          <w:szCs w:val="28"/>
        </w:rPr>
      </w:pPr>
      <w:r w:rsidRPr="007E6C70">
        <w:rPr>
          <w:rFonts w:ascii="Times New Roman" w:hAnsi="Times New Roman"/>
          <w:sz w:val="28"/>
          <w:szCs w:val="28"/>
        </w:rPr>
        <w:t>8.2 Плат</w:t>
      </w:r>
      <w:r w:rsidR="005F6449" w:rsidRPr="007E6C70">
        <w:rPr>
          <w:rFonts w:ascii="Times New Roman" w:hAnsi="Times New Roman"/>
          <w:sz w:val="28"/>
          <w:szCs w:val="28"/>
        </w:rPr>
        <w:t>а</w:t>
      </w:r>
      <w:r w:rsidRPr="007E6C70">
        <w:rPr>
          <w:rFonts w:ascii="Times New Roman" w:hAnsi="Times New Roman"/>
          <w:sz w:val="28"/>
          <w:szCs w:val="28"/>
        </w:rPr>
        <w:t xml:space="preserve"> за негативное воздействие на окружающую среду (НВОС) за отчетный период поступил</w:t>
      </w:r>
      <w:r w:rsidR="00C12D4F" w:rsidRPr="007E6C70">
        <w:rPr>
          <w:rFonts w:ascii="Times New Roman" w:hAnsi="Times New Roman"/>
          <w:sz w:val="28"/>
          <w:szCs w:val="28"/>
        </w:rPr>
        <w:t>а в сумме</w:t>
      </w:r>
      <w:r w:rsidRPr="007E6C70">
        <w:rPr>
          <w:rFonts w:ascii="Times New Roman" w:hAnsi="Times New Roman"/>
          <w:sz w:val="28"/>
          <w:szCs w:val="28"/>
        </w:rPr>
        <w:t xml:space="preserve"> 71,4 млн.руб. или 37,8</w:t>
      </w:r>
      <w:r w:rsidR="005F6449" w:rsidRPr="007E6C70">
        <w:rPr>
          <w:rFonts w:ascii="Times New Roman" w:hAnsi="Times New Roman"/>
          <w:sz w:val="28"/>
          <w:szCs w:val="28"/>
        </w:rPr>
        <w:t xml:space="preserve"> </w:t>
      </w:r>
      <w:r w:rsidRPr="007E6C70">
        <w:rPr>
          <w:rFonts w:ascii="Times New Roman" w:hAnsi="Times New Roman"/>
          <w:sz w:val="28"/>
          <w:szCs w:val="28"/>
        </w:rPr>
        <w:t>% назначений I полугодия и меньше поступлений I полугодия 2024 года на 48,7</w:t>
      </w:r>
      <w:r w:rsidR="005F6449" w:rsidRPr="007E6C70">
        <w:rPr>
          <w:rFonts w:ascii="Times New Roman" w:hAnsi="Times New Roman"/>
          <w:sz w:val="28"/>
          <w:szCs w:val="28"/>
        </w:rPr>
        <w:t xml:space="preserve"> </w:t>
      </w:r>
      <w:r w:rsidRPr="007E6C70">
        <w:rPr>
          <w:rFonts w:ascii="Times New Roman" w:hAnsi="Times New Roman"/>
          <w:sz w:val="28"/>
          <w:szCs w:val="28"/>
        </w:rPr>
        <w:t>% (139,1 млн.руб.), что, согласно информации администратора указанных поступлений (Росприроднадзора), обусловлено высокой базой 2024 года (дополнительные суммы платежей по результатам декларационной кампании за предыдущий год и погашение задолженности за прошлые периоды), снижение интенсивности производств – уменьшение объемов отходов и сбросов; отсу</w:t>
      </w:r>
      <w:r w:rsidR="005F6449" w:rsidRPr="007E6C70">
        <w:rPr>
          <w:rFonts w:ascii="Times New Roman" w:hAnsi="Times New Roman"/>
          <w:sz w:val="28"/>
          <w:szCs w:val="28"/>
        </w:rPr>
        <w:t>тствие платежей (ООО ГК «УЛК»).</w:t>
      </w:r>
    </w:p>
    <w:p w14:paraId="739BF472" w14:textId="3F4BA335" w:rsidR="006E1FBC" w:rsidRPr="007E6C70" w:rsidRDefault="006E1FBC" w:rsidP="00863F42">
      <w:pPr>
        <w:pStyle w:val="ad"/>
        <w:ind w:firstLine="709"/>
        <w:jc w:val="both"/>
        <w:rPr>
          <w:rFonts w:ascii="Times New Roman" w:hAnsi="Times New Roman"/>
          <w:sz w:val="28"/>
          <w:szCs w:val="28"/>
        </w:rPr>
      </w:pPr>
      <w:r w:rsidRPr="007E6C70">
        <w:rPr>
          <w:rFonts w:ascii="Times New Roman" w:hAnsi="Times New Roman"/>
          <w:sz w:val="28"/>
          <w:szCs w:val="28"/>
        </w:rPr>
        <w:t>Крупные плательщики: АО «ПАО «Севмаш», филиал ОАО «Группа Илим» в г.</w:t>
      </w:r>
      <w:r w:rsidR="00EC3336" w:rsidRPr="007E6C70">
        <w:rPr>
          <w:rFonts w:ascii="Times New Roman" w:hAnsi="Times New Roman"/>
          <w:sz w:val="28"/>
          <w:szCs w:val="28"/>
        </w:rPr>
        <w:t xml:space="preserve"> </w:t>
      </w:r>
      <w:r w:rsidRPr="007E6C70">
        <w:rPr>
          <w:rFonts w:ascii="Times New Roman" w:hAnsi="Times New Roman"/>
          <w:sz w:val="28"/>
          <w:szCs w:val="28"/>
        </w:rPr>
        <w:t>Коряжме; АО «АГД Даймондс», АО «СЕВЕРАЛМАЗ»; ООО «Профреал»; АО «Архангельский ЦБК»; МУП «Водоканал», АО «ЦС «З</w:t>
      </w:r>
      <w:r w:rsidR="00863F42" w:rsidRPr="007E6C70">
        <w:rPr>
          <w:rFonts w:ascii="Times New Roman" w:hAnsi="Times New Roman"/>
          <w:sz w:val="28"/>
          <w:szCs w:val="28"/>
        </w:rPr>
        <w:t>вездочка» и др</w:t>
      </w:r>
      <w:r w:rsidR="003C3405" w:rsidRPr="007E6C70">
        <w:rPr>
          <w:rFonts w:ascii="Times New Roman" w:hAnsi="Times New Roman"/>
          <w:sz w:val="28"/>
          <w:szCs w:val="28"/>
        </w:rPr>
        <w:t>.</w:t>
      </w:r>
    </w:p>
    <w:p w14:paraId="40FDB0C6" w14:textId="53C15F85" w:rsidR="006E1FBC" w:rsidRPr="007E6C70" w:rsidRDefault="006E1FBC" w:rsidP="006E1FBC">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Согласно Сведениям по дебиторской и кредиторской задолженности на 01.07.202</w:t>
      </w:r>
      <w:r w:rsidR="00BD17E9" w:rsidRPr="007E6C70">
        <w:rPr>
          <w:rFonts w:ascii="Times New Roman" w:hAnsi="Times New Roman"/>
          <w:sz w:val="28"/>
          <w:szCs w:val="28"/>
        </w:rPr>
        <w:t>5</w:t>
      </w:r>
      <w:r w:rsidRPr="007E6C70">
        <w:rPr>
          <w:rFonts w:ascii="Times New Roman" w:hAnsi="Times New Roman"/>
          <w:sz w:val="28"/>
          <w:szCs w:val="28"/>
        </w:rPr>
        <w:t xml:space="preserve"> (ф. 0503169) Минприроды, дебиторская задолженность составляет 47 970,1 млн.руб. (в том числе 46 342,1 млн.руб. –</w:t>
      </w:r>
      <w:r w:rsidR="00BD17E9" w:rsidRPr="007E6C70">
        <w:rPr>
          <w:rFonts w:ascii="Times New Roman" w:hAnsi="Times New Roman"/>
          <w:sz w:val="28"/>
          <w:szCs w:val="28"/>
        </w:rPr>
        <w:t xml:space="preserve"> </w:t>
      </w:r>
      <w:r w:rsidRPr="007E6C70">
        <w:rPr>
          <w:rFonts w:ascii="Times New Roman" w:hAnsi="Times New Roman"/>
          <w:sz w:val="28"/>
          <w:szCs w:val="28"/>
        </w:rPr>
        <w:t>задолженность</w:t>
      </w:r>
      <w:r w:rsidR="00BD17E9" w:rsidRPr="007E6C70">
        <w:rPr>
          <w:rFonts w:ascii="Times New Roman" w:hAnsi="Times New Roman"/>
          <w:sz w:val="28"/>
          <w:szCs w:val="28"/>
        </w:rPr>
        <w:t xml:space="preserve"> будущих периодов</w:t>
      </w:r>
      <w:r w:rsidRPr="007E6C70">
        <w:rPr>
          <w:rFonts w:ascii="Times New Roman" w:hAnsi="Times New Roman"/>
          <w:sz w:val="28"/>
          <w:szCs w:val="28"/>
        </w:rPr>
        <w:t>), сумма просроченной дебиторской задолженности в областной б</w:t>
      </w:r>
      <w:r w:rsidR="00100DD6" w:rsidRPr="007E6C70">
        <w:rPr>
          <w:rFonts w:ascii="Times New Roman" w:hAnsi="Times New Roman"/>
          <w:sz w:val="28"/>
          <w:szCs w:val="28"/>
        </w:rPr>
        <w:t>юджет отражена в сумме 139,9 млн.руб.</w:t>
      </w:r>
    </w:p>
    <w:p w14:paraId="5F738367" w14:textId="503A2F3D" w:rsidR="006E1FBC" w:rsidRPr="007E6C70" w:rsidRDefault="006E1FBC" w:rsidP="006E1FBC">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Дебиторская задолженность по счету 205.23 «Расчеты по доходам от платежей при пользовании природными ресурсами» на 01.07.2025 составляет 41 803,2 млн.руб., из них 41 737,0 млн.руб. по счету 401.40 (долгосрочная задолженность согласно заключенным договорам с лесопользователями, срок которых до 49 лет), увеличившись к показателям на начало года на 8 944,4 млн.руб. (+27,2 %). Просроченная дебиторская задолженность по счету 205.23 на 01.07.2025 </w:t>
      </w:r>
      <w:r w:rsidRPr="007E6C70">
        <w:rPr>
          <w:rFonts w:ascii="Times New Roman" w:hAnsi="Times New Roman"/>
          <w:sz w:val="28"/>
          <w:szCs w:val="28"/>
        </w:rPr>
        <w:lastRenderedPageBreak/>
        <w:t>составила 75,5 млн.руб., увеличилась за январь</w:t>
      </w:r>
      <w:r w:rsidR="005D6AD5" w:rsidRPr="007E6C70">
        <w:rPr>
          <w:rFonts w:ascii="Times New Roman" w:hAnsi="Times New Roman"/>
          <w:sz w:val="28"/>
          <w:szCs w:val="28"/>
        </w:rPr>
        <w:t xml:space="preserve"> – </w:t>
      </w:r>
      <w:r w:rsidRPr="007E6C70">
        <w:rPr>
          <w:rFonts w:ascii="Times New Roman" w:hAnsi="Times New Roman"/>
          <w:sz w:val="28"/>
          <w:szCs w:val="28"/>
        </w:rPr>
        <w:t>июнь 2025 года на 21,6 млн.руб. или в 1,4 раза, при этом к показателям на 01.07.2024 (82,5 млн.руб.) уменьшилась на 8,5</w:t>
      </w:r>
      <w:r w:rsidR="005D6AD5" w:rsidRPr="007E6C70">
        <w:rPr>
          <w:rFonts w:ascii="Times New Roman" w:hAnsi="Times New Roman"/>
          <w:sz w:val="28"/>
          <w:szCs w:val="28"/>
        </w:rPr>
        <w:t xml:space="preserve"> </w:t>
      </w:r>
      <w:r w:rsidRPr="007E6C70">
        <w:rPr>
          <w:rFonts w:ascii="Times New Roman" w:hAnsi="Times New Roman"/>
          <w:sz w:val="28"/>
          <w:szCs w:val="28"/>
        </w:rPr>
        <w:t>% или на 7,0 млн.руб.</w:t>
      </w:r>
    </w:p>
    <w:p w14:paraId="6D8500B3" w14:textId="5DD3A47F" w:rsidR="006E1FBC" w:rsidRPr="007E6C70" w:rsidRDefault="006E1FBC" w:rsidP="006E1FBC">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По данным Сведений </w:t>
      </w:r>
      <w:r w:rsidR="005D6AD5" w:rsidRPr="007E6C70">
        <w:rPr>
          <w:rFonts w:ascii="Times New Roman" w:hAnsi="Times New Roman"/>
          <w:sz w:val="28"/>
          <w:szCs w:val="28"/>
        </w:rPr>
        <w:t xml:space="preserve">по </w:t>
      </w:r>
      <w:r w:rsidRPr="007E6C70">
        <w:rPr>
          <w:rFonts w:ascii="Times New Roman" w:hAnsi="Times New Roman"/>
          <w:sz w:val="28"/>
          <w:szCs w:val="28"/>
        </w:rPr>
        <w:t xml:space="preserve">ф. 0503169 и Пояснительной записки (ф.0503160) на 01.07.2025 Минприроды основная причина </w:t>
      </w:r>
      <w:r w:rsidR="005D6AD5" w:rsidRPr="007E6C70">
        <w:rPr>
          <w:rFonts w:ascii="Times New Roman" w:hAnsi="Times New Roman"/>
          <w:sz w:val="28"/>
          <w:szCs w:val="28"/>
        </w:rPr>
        <w:t xml:space="preserve">наличия </w:t>
      </w:r>
      <w:r w:rsidRPr="007E6C70">
        <w:rPr>
          <w:rFonts w:ascii="Times New Roman" w:hAnsi="Times New Roman"/>
          <w:sz w:val="28"/>
          <w:szCs w:val="28"/>
        </w:rPr>
        <w:t>просроченной дебиторской задолженности – нарушение арендаторами сроков внесения арендных платежей в части платы, превышающей минимальный размер:</w:t>
      </w:r>
    </w:p>
    <w:p w14:paraId="2278BDA7" w14:textId="601F13E4" w:rsidR="006E1FBC" w:rsidRPr="007E6C70" w:rsidRDefault="006E1FBC" w:rsidP="006E1FBC">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1) платы по договору купли-продажи лесных насаждений в сумме 3,4 млн.руб. Наибольшая задолженность </w:t>
      </w:r>
      <w:r w:rsidR="00062AEF" w:rsidRPr="007E6C70">
        <w:rPr>
          <w:rFonts w:ascii="Times New Roman" w:hAnsi="Times New Roman"/>
          <w:sz w:val="28"/>
          <w:szCs w:val="28"/>
        </w:rPr>
        <w:t>отражена</w:t>
      </w:r>
      <w:r w:rsidRPr="007E6C70">
        <w:rPr>
          <w:rFonts w:ascii="Times New Roman" w:hAnsi="Times New Roman"/>
          <w:sz w:val="28"/>
          <w:szCs w:val="28"/>
        </w:rPr>
        <w:t xml:space="preserve"> по договорам купли-продажи </w:t>
      </w:r>
      <w:r w:rsidR="00062AEF" w:rsidRPr="007E6C70">
        <w:rPr>
          <w:rFonts w:ascii="Times New Roman" w:hAnsi="Times New Roman"/>
          <w:sz w:val="28"/>
          <w:szCs w:val="28"/>
        </w:rPr>
        <w:t xml:space="preserve">с </w:t>
      </w:r>
      <w:r w:rsidRPr="007E6C70">
        <w:rPr>
          <w:rFonts w:ascii="Times New Roman" w:hAnsi="Times New Roman"/>
          <w:sz w:val="28"/>
          <w:szCs w:val="28"/>
        </w:rPr>
        <w:t xml:space="preserve">ООО «Империя» – 3,3 млн.руб. договор недействующий (задолженность взыскана решениями </w:t>
      </w:r>
      <w:r w:rsidR="00062AEF" w:rsidRPr="007E6C70">
        <w:rPr>
          <w:rFonts w:ascii="Times New Roman" w:hAnsi="Times New Roman"/>
          <w:sz w:val="28"/>
          <w:szCs w:val="28"/>
        </w:rPr>
        <w:t>арбитражного суда</w:t>
      </w:r>
      <w:r w:rsidRPr="007E6C70">
        <w:rPr>
          <w:rFonts w:ascii="Times New Roman" w:hAnsi="Times New Roman"/>
          <w:sz w:val="28"/>
          <w:szCs w:val="28"/>
        </w:rPr>
        <w:t xml:space="preserve">: возбуждено </w:t>
      </w:r>
      <w:r w:rsidR="00062AEF" w:rsidRPr="007E6C70">
        <w:rPr>
          <w:rFonts w:ascii="Times New Roman" w:hAnsi="Times New Roman"/>
          <w:sz w:val="28"/>
          <w:szCs w:val="28"/>
        </w:rPr>
        <w:t>исполнительное производство</w:t>
      </w:r>
      <w:r w:rsidRPr="007E6C70">
        <w:rPr>
          <w:rFonts w:ascii="Times New Roman" w:hAnsi="Times New Roman"/>
          <w:sz w:val="28"/>
          <w:szCs w:val="28"/>
        </w:rPr>
        <w:t>);</w:t>
      </w:r>
    </w:p>
    <w:p w14:paraId="0D10756E" w14:textId="1CB8BE7F" w:rsidR="006E1FBC" w:rsidRPr="007E6C70" w:rsidRDefault="006E1FBC" w:rsidP="006E1FBC">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2) арендной платы в сумме 39,9 млн.руб. Наибольшая сумма просроченной дебиторской задолженности отражена у ООО «Комиимпэкс» 16,6 млн.руб. (со сроками август</w:t>
      </w:r>
      <w:r w:rsidR="00F77ACD" w:rsidRPr="007E6C70">
        <w:rPr>
          <w:rFonts w:ascii="Times New Roman" w:hAnsi="Times New Roman"/>
          <w:sz w:val="28"/>
          <w:szCs w:val="28"/>
        </w:rPr>
        <w:t xml:space="preserve"> – </w:t>
      </w:r>
      <w:r w:rsidRPr="007E6C70">
        <w:rPr>
          <w:rFonts w:ascii="Times New Roman" w:hAnsi="Times New Roman"/>
          <w:sz w:val="28"/>
          <w:szCs w:val="28"/>
        </w:rPr>
        <w:t>ноябрь 2022 года, февраль</w:t>
      </w:r>
      <w:r w:rsidR="00F77ACD" w:rsidRPr="007E6C70">
        <w:rPr>
          <w:rFonts w:ascii="Times New Roman" w:hAnsi="Times New Roman"/>
          <w:sz w:val="28"/>
          <w:szCs w:val="28"/>
        </w:rPr>
        <w:t xml:space="preserve"> – </w:t>
      </w:r>
      <w:r w:rsidRPr="007E6C70">
        <w:rPr>
          <w:rFonts w:ascii="Times New Roman" w:hAnsi="Times New Roman"/>
          <w:sz w:val="28"/>
          <w:szCs w:val="28"/>
        </w:rPr>
        <w:t>июль 2023); у ООО «СВ Плюс» – 6,7 млн.руб. (февраль 2018 год); у ООО «Русские Пеллеты Карелия» – 3,5 млн.руб. (октябрь-ноябрь 2016 год); у ИП К.Е.А. – 2,9 млн.руб. (04</w:t>
      </w:r>
      <w:r w:rsidR="00F77ACD" w:rsidRPr="007E6C70">
        <w:rPr>
          <w:rFonts w:ascii="Times New Roman" w:hAnsi="Times New Roman"/>
          <w:sz w:val="28"/>
          <w:szCs w:val="28"/>
        </w:rPr>
        <w:t>.</w:t>
      </w:r>
      <w:r w:rsidRPr="007E6C70">
        <w:rPr>
          <w:rFonts w:ascii="Times New Roman" w:hAnsi="Times New Roman"/>
          <w:sz w:val="28"/>
          <w:szCs w:val="28"/>
        </w:rPr>
        <w:t>06.2025);</w:t>
      </w:r>
    </w:p>
    <w:p w14:paraId="4B75B48F" w14:textId="20374292" w:rsidR="006E1FBC" w:rsidRPr="007E6C70" w:rsidRDefault="006E1FBC" w:rsidP="006E1FBC">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3) арендной платы при реализации инвестиционных проектов в целях развития лесного комплекса в сумме 32,2 млн.руб. Наибольшая сумма просроченной дебиторской задолженности по договорам аренды отражена у ООО «Вельский ЛПХ» – 10,4 млн.руб.(на 15.05.2025, 15.06.2025); у ООО «Поморский лесной технопарк» – 11,9 млн.руб.(по срокам 09.2017</w:t>
      </w:r>
      <w:r w:rsidR="001343CD" w:rsidRPr="007E6C70">
        <w:rPr>
          <w:rFonts w:ascii="Times New Roman" w:hAnsi="Times New Roman"/>
          <w:sz w:val="28"/>
          <w:szCs w:val="28"/>
        </w:rPr>
        <w:t xml:space="preserve"> г.</w:t>
      </w:r>
      <w:r w:rsidRPr="007E6C70">
        <w:rPr>
          <w:rFonts w:ascii="Times New Roman" w:hAnsi="Times New Roman"/>
          <w:sz w:val="28"/>
          <w:szCs w:val="28"/>
        </w:rPr>
        <w:t>, февраль и июнь 2018</w:t>
      </w:r>
      <w:r w:rsidR="001343CD" w:rsidRPr="007E6C70">
        <w:rPr>
          <w:rFonts w:ascii="Times New Roman" w:hAnsi="Times New Roman"/>
          <w:sz w:val="28"/>
          <w:szCs w:val="28"/>
        </w:rPr>
        <w:t xml:space="preserve"> г.</w:t>
      </w:r>
      <w:r w:rsidRPr="007E6C70">
        <w:rPr>
          <w:rFonts w:ascii="Times New Roman" w:hAnsi="Times New Roman"/>
          <w:sz w:val="28"/>
          <w:szCs w:val="28"/>
        </w:rPr>
        <w:t>); ООО «Плесецкий ЛПХ» – 6</w:t>
      </w:r>
      <w:r w:rsidR="001343CD" w:rsidRPr="007E6C70">
        <w:rPr>
          <w:rFonts w:ascii="Times New Roman" w:hAnsi="Times New Roman"/>
          <w:sz w:val="28"/>
          <w:szCs w:val="28"/>
        </w:rPr>
        <w:t>,6 млн.руб. (по сроку 06.2025 г.).</w:t>
      </w:r>
    </w:p>
    <w:p w14:paraId="7D9CA33E" w14:textId="7718641E" w:rsidR="006E1FBC" w:rsidRPr="007E6C70" w:rsidRDefault="001343CD" w:rsidP="006E1FBC">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Министерством п</w:t>
      </w:r>
      <w:r w:rsidR="006E1FBC" w:rsidRPr="007E6C70">
        <w:rPr>
          <w:rFonts w:ascii="Times New Roman" w:hAnsi="Times New Roman"/>
          <w:sz w:val="28"/>
          <w:szCs w:val="28"/>
        </w:rPr>
        <w:t>роводится досудебная претензионная работа, направляются претензионные письма с требованием погашения задолженности. В январе</w:t>
      </w:r>
      <w:r w:rsidRPr="007E6C70">
        <w:rPr>
          <w:rFonts w:ascii="Times New Roman" w:hAnsi="Times New Roman"/>
          <w:sz w:val="28"/>
          <w:szCs w:val="28"/>
        </w:rPr>
        <w:t xml:space="preserve"> – </w:t>
      </w:r>
      <w:r w:rsidR="006E1FBC" w:rsidRPr="007E6C70">
        <w:rPr>
          <w:rFonts w:ascii="Times New Roman" w:hAnsi="Times New Roman"/>
          <w:sz w:val="28"/>
          <w:szCs w:val="28"/>
        </w:rPr>
        <w:t>июне 2025 года списаний безнадежной к взысканию задолженности областного бюджета не проводилось.</w:t>
      </w:r>
    </w:p>
    <w:p w14:paraId="7D2F84CB" w14:textId="5B008F0A" w:rsidR="006E1FBC" w:rsidRPr="007E6C70" w:rsidRDefault="001343CD" w:rsidP="006E1FBC">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С</w:t>
      </w:r>
      <w:r w:rsidR="006E1FBC" w:rsidRPr="007E6C70">
        <w:rPr>
          <w:rFonts w:ascii="Times New Roman" w:hAnsi="Times New Roman"/>
          <w:sz w:val="28"/>
          <w:szCs w:val="28"/>
        </w:rPr>
        <w:t>ложившиеся показатели просроченной дебиторской задолженности на 01.07.2025 в части платы за использование лесов свидетельствуют о наличии потенциальных резервов при исполнении доходной части областного бюджета.</w:t>
      </w:r>
    </w:p>
    <w:p w14:paraId="548E3E4A" w14:textId="77777777" w:rsidR="00326C16" w:rsidRPr="007E6C70" w:rsidRDefault="00326C16" w:rsidP="00326C16">
      <w:pPr>
        <w:autoSpaceDE w:val="0"/>
        <w:autoSpaceDN w:val="0"/>
        <w:adjustRightInd w:val="0"/>
        <w:spacing w:after="0" w:line="240" w:lineRule="auto"/>
        <w:ind w:firstLine="709"/>
        <w:jc w:val="both"/>
        <w:rPr>
          <w:rFonts w:ascii="Times New Roman" w:hAnsi="Times New Roman"/>
          <w:sz w:val="28"/>
          <w:szCs w:val="28"/>
        </w:rPr>
      </w:pPr>
    </w:p>
    <w:p w14:paraId="230668F1" w14:textId="1DEB59A4" w:rsidR="006E1FBC" w:rsidRPr="007E6C70" w:rsidRDefault="006E1FBC" w:rsidP="00326C16">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9. Годовой план поступления доходов от оказания платных услуг (работ) и компенсации затрат государства в отчетном периоде не корректировался и составил 149,6 млн.руб. Поступило указанных доходов за январь</w:t>
      </w:r>
      <w:r w:rsidR="00326C16" w:rsidRPr="007E6C70">
        <w:rPr>
          <w:rFonts w:ascii="Times New Roman" w:hAnsi="Times New Roman"/>
          <w:sz w:val="28"/>
          <w:szCs w:val="28"/>
        </w:rPr>
        <w:t xml:space="preserve"> – </w:t>
      </w:r>
      <w:r w:rsidRPr="007E6C70">
        <w:rPr>
          <w:rFonts w:ascii="Times New Roman" w:hAnsi="Times New Roman"/>
          <w:sz w:val="28"/>
          <w:szCs w:val="28"/>
        </w:rPr>
        <w:t>июнь 2025 года 203,4 млн.руб. Динамика поступления доходов от оказания платных услуг и компенсации затрат государства за январь</w:t>
      </w:r>
      <w:r w:rsidR="00326C16" w:rsidRPr="007E6C70">
        <w:rPr>
          <w:rFonts w:ascii="Times New Roman" w:hAnsi="Times New Roman"/>
          <w:sz w:val="28"/>
          <w:szCs w:val="28"/>
        </w:rPr>
        <w:t xml:space="preserve"> – </w:t>
      </w:r>
      <w:r w:rsidRPr="007E6C70">
        <w:rPr>
          <w:rFonts w:ascii="Times New Roman" w:hAnsi="Times New Roman"/>
          <w:sz w:val="28"/>
          <w:szCs w:val="28"/>
        </w:rPr>
        <w:t>июнь 2024</w:t>
      </w:r>
      <w:r w:rsidR="00326C16" w:rsidRPr="007E6C70">
        <w:rPr>
          <w:rFonts w:ascii="Times New Roman" w:hAnsi="Times New Roman"/>
          <w:sz w:val="28"/>
          <w:szCs w:val="28"/>
        </w:rPr>
        <w:t>,</w:t>
      </w:r>
      <w:r w:rsidRPr="007E6C70">
        <w:rPr>
          <w:rFonts w:ascii="Times New Roman" w:hAnsi="Times New Roman"/>
          <w:sz w:val="28"/>
          <w:szCs w:val="28"/>
        </w:rPr>
        <w:t xml:space="preserve"> 2025 годов представлена в таблице</w:t>
      </w:r>
      <w:r w:rsidR="00326C16" w:rsidRPr="007E6C70">
        <w:rPr>
          <w:rFonts w:ascii="Times New Roman" w:hAnsi="Times New Roman"/>
          <w:sz w:val="28"/>
          <w:szCs w:val="28"/>
        </w:rPr>
        <w:t xml:space="preserve"> </w:t>
      </w:r>
      <w:r w:rsidR="000B2A45" w:rsidRPr="007E6C70">
        <w:rPr>
          <w:rFonts w:ascii="Times New Roman" w:hAnsi="Times New Roman"/>
          <w:sz w:val="28"/>
          <w:szCs w:val="28"/>
        </w:rPr>
        <w:t>9</w:t>
      </w:r>
      <w:r w:rsidRPr="007E6C70">
        <w:rPr>
          <w:rFonts w:ascii="Times New Roman" w:hAnsi="Times New Roman"/>
          <w:sz w:val="28"/>
          <w:szCs w:val="28"/>
        </w:rPr>
        <w:t>.</w:t>
      </w:r>
    </w:p>
    <w:p w14:paraId="47F4AF81" w14:textId="77777777" w:rsidR="006E1FBC" w:rsidRPr="007E6C70" w:rsidRDefault="006E1FBC" w:rsidP="00326C16">
      <w:pPr>
        <w:pStyle w:val="aff0"/>
        <w:spacing w:after="0" w:line="240" w:lineRule="auto"/>
        <w:rPr>
          <w:rFonts w:ascii="Times New Roman" w:hAnsi="Times New Roman"/>
          <w:b w:val="0"/>
          <w:sz w:val="24"/>
          <w:szCs w:val="24"/>
        </w:rPr>
      </w:pPr>
    </w:p>
    <w:p w14:paraId="0DEA987E" w14:textId="77777777" w:rsidR="00587E24" w:rsidRPr="007E6C70" w:rsidRDefault="00587E24" w:rsidP="006E1FBC">
      <w:pPr>
        <w:pStyle w:val="aff0"/>
        <w:spacing w:after="0" w:line="240" w:lineRule="auto"/>
        <w:rPr>
          <w:rFonts w:ascii="Times New Roman" w:hAnsi="Times New Roman"/>
          <w:b w:val="0"/>
          <w:sz w:val="24"/>
          <w:szCs w:val="24"/>
        </w:rPr>
      </w:pPr>
    </w:p>
    <w:p w14:paraId="7BE8D809" w14:textId="77777777" w:rsidR="00587E24" w:rsidRPr="007E6C70" w:rsidRDefault="00587E24" w:rsidP="006E1FBC">
      <w:pPr>
        <w:pStyle w:val="aff0"/>
        <w:spacing w:after="0" w:line="240" w:lineRule="auto"/>
        <w:rPr>
          <w:rFonts w:ascii="Times New Roman" w:hAnsi="Times New Roman"/>
          <w:b w:val="0"/>
          <w:sz w:val="24"/>
          <w:szCs w:val="24"/>
        </w:rPr>
      </w:pPr>
    </w:p>
    <w:p w14:paraId="2EB4CF4D" w14:textId="77777777" w:rsidR="00587E24" w:rsidRPr="007E6C70" w:rsidRDefault="00587E24" w:rsidP="006E1FBC">
      <w:pPr>
        <w:pStyle w:val="aff0"/>
        <w:spacing w:after="0" w:line="240" w:lineRule="auto"/>
        <w:rPr>
          <w:rFonts w:ascii="Times New Roman" w:hAnsi="Times New Roman"/>
          <w:b w:val="0"/>
          <w:sz w:val="24"/>
          <w:szCs w:val="24"/>
        </w:rPr>
      </w:pPr>
    </w:p>
    <w:p w14:paraId="69818487" w14:textId="77777777" w:rsidR="00587E24" w:rsidRPr="007E6C70" w:rsidRDefault="00587E24" w:rsidP="006E1FBC">
      <w:pPr>
        <w:pStyle w:val="aff0"/>
        <w:spacing w:after="0" w:line="240" w:lineRule="auto"/>
        <w:rPr>
          <w:rFonts w:ascii="Times New Roman" w:hAnsi="Times New Roman"/>
          <w:b w:val="0"/>
          <w:sz w:val="24"/>
          <w:szCs w:val="24"/>
        </w:rPr>
      </w:pPr>
    </w:p>
    <w:p w14:paraId="28C61ACB" w14:textId="77777777" w:rsidR="00587E24" w:rsidRPr="007E6C70" w:rsidRDefault="00587E24" w:rsidP="006E1FBC">
      <w:pPr>
        <w:pStyle w:val="aff0"/>
        <w:spacing w:after="0" w:line="240" w:lineRule="auto"/>
        <w:rPr>
          <w:rFonts w:ascii="Times New Roman" w:hAnsi="Times New Roman"/>
          <w:b w:val="0"/>
          <w:sz w:val="24"/>
          <w:szCs w:val="24"/>
        </w:rPr>
      </w:pPr>
    </w:p>
    <w:p w14:paraId="52FE98DD" w14:textId="77777777" w:rsidR="00587E24" w:rsidRPr="007E6C70" w:rsidRDefault="00587E24" w:rsidP="006E1FBC">
      <w:pPr>
        <w:pStyle w:val="aff0"/>
        <w:spacing w:after="0" w:line="240" w:lineRule="auto"/>
        <w:rPr>
          <w:rFonts w:ascii="Times New Roman" w:hAnsi="Times New Roman"/>
          <w:b w:val="0"/>
          <w:sz w:val="24"/>
          <w:szCs w:val="24"/>
        </w:rPr>
      </w:pPr>
    </w:p>
    <w:p w14:paraId="0C3B3C31" w14:textId="77777777" w:rsidR="00587E24" w:rsidRPr="007E6C70" w:rsidRDefault="00587E24" w:rsidP="006E1FBC">
      <w:pPr>
        <w:pStyle w:val="aff0"/>
        <w:spacing w:after="0" w:line="240" w:lineRule="auto"/>
        <w:rPr>
          <w:rFonts w:ascii="Times New Roman" w:hAnsi="Times New Roman"/>
          <w:b w:val="0"/>
          <w:sz w:val="24"/>
          <w:szCs w:val="24"/>
        </w:rPr>
      </w:pPr>
    </w:p>
    <w:p w14:paraId="5780D879" w14:textId="77777777" w:rsidR="00587E24" w:rsidRPr="007E6C70" w:rsidRDefault="00587E24" w:rsidP="006E1FBC">
      <w:pPr>
        <w:pStyle w:val="aff0"/>
        <w:spacing w:after="0" w:line="240" w:lineRule="auto"/>
        <w:rPr>
          <w:rFonts w:ascii="Times New Roman" w:hAnsi="Times New Roman"/>
          <w:b w:val="0"/>
          <w:sz w:val="24"/>
          <w:szCs w:val="24"/>
        </w:rPr>
      </w:pPr>
    </w:p>
    <w:p w14:paraId="10FDCC6C"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B2A45" w:rsidRPr="007E6C70">
        <w:rPr>
          <w:rFonts w:ascii="Times New Roman" w:hAnsi="Times New Roman"/>
          <w:b w:val="0"/>
          <w:noProof/>
          <w:sz w:val="24"/>
          <w:szCs w:val="24"/>
        </w:rPr>
        <w:t>9</w:t>
      </w:r>
      <w:r w:rsidRPr="007E6C70">
        <w:rPr>
          <w:rFonts w:ascii="Times New Roman" w:hAnsi="Times New Roman"/>
          <w:b w:val="0"/>
          <w:sz w:val="24"/>
          <w:szCs w:val="24"/>
        </w:rPr>
        <w:fldChar w:fldCharType="end"/>
      </w:r>
      <w:r w:rsidRPr="007E6C70">
        <w:rPr>
          <w:rFonts w:ascii="Times New Roman" w:hAnsi="Times New Roman"/>
          <w:b w:val="0"/>
          <w:sz w:val="24"/>
          <w:szCs w:val="24"/>
        </w:rPr>
        <w:t>. Поступление доходов от оказания платных услуг и компенсации затрат государства за январь-июнь 2024 – 2025 годов, млн.руб.</w:t>
      </w:r>
    </w:p>
    <w:tbl>
      <w:tblPr>
        <w:tblW w:w="985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3238"/>
        <w:gridCol w:w="709"/>
        <w:gridCol w:w="770"/>
        <w:gridCol w:w="931"/>
        <w:gridCol w:w="992"/>
        <w:gridCol w:w="1134"/>
        <w:gridCol w:w="992"/>
        <w:gridCol w:w="1092"/>
      </w:tblGrid>
      <w:tr w:rsidR="007E6C70" w:rsidRPr="007E6C70" w14:paraId="551888E9" w14:textId="77777777" w:rsidTr="00326C16">
        <w:trPr>
          <w:trHeight w:val="207"/>
          <w:tblHeader/>
        </w:trPr>
        <w:tc>
          <w:tcPr>
            <w:tcW w:w="3238" w:type="dxa"/>
            <w:vMerge w:val="restart"/>
            <w:shd w:val="clear" w:color="auto" w:fill="auto"/>
            <w:vAlign w:val="center"/>
            <w:hideMark/>
          </w:tcPr>
          <w:p w14:paraId="7397F591"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Наименование показателя</w:t>
            </w:r>
          </w:p>
        </w:tc>
        <w:tc>
          <w:tcPr>
            <w:tcW w:w="709" w:type="dxa"/>
            <w:vMerge w:val="restart"/>
            <w:shd w:val="clear" w:color="auto" w:fill="auto"/>
            <w:vAlign w:val="center"/>
            <w:hideMark/>
          </w:tcPr>
          <w:p w14:paraId="27B4AD92" w14:textId="77777777" w:rsidR="006E1FBC" w:rsidRPr="007E6C70" w:rsidRDefault="006E1FBC" w:rsidP="006E1FBC">
            <w:pPr>
              <w:spacing w:after="0" w:line="240" w:lineRule="auto"/>
              <w:ind w:left="-108" w:right="-157"/>
              <w:jc w:val="center"/>
              <w:rPr>
                <w:rFonts w:ascii="Times New Roman" w:eastAsia="Times New Roman" w:hAnsi="Times New Roman"/>
                <w:lang w:eastAsia="ru-RU"/>
              </w:rPr>
            </w:pPr>
            <w:r w:rsidRPr="007E6C70">
              <w:rPr>
                <w:rFonts w:ascii="Times New Roman" w:eastAsia="Times New Roman" w:hAnsi="Times New Roman"/>
                <w:lang w:eastAsia="ru-RU"/>
              </w:rPr>
              <w:t>Факт 1 полуг. 2024 г.</w:t>
            </w:r>
          </w:p>
        </w:tc>
        <w:tc>
          <w:tcPr>
            <w:tcW w:w="1701" w:type="dxa"/>
            <w:gridSpan w:val="2"/>
            <w:shd w:val="clear" w:color="auto" w:fill="auto"/>
            <w:vAlign w:val="center"/>
            <w:hideMark/>
          </w:tcPr>
          <w:p w14:paraId="5973711C" w14:textId="77777777" w:rsidR="006E1FBC" w:rsidRPr="007E6C70" w:rsidRDefault="006E1FBC" w:rsidP="006E1FBC">
            <w:pPr>
              <w:spacing w:after="0" w:line="240" w:lineRule="auto"/>
              <w:ind w:left="-108" w:right="-157"/>
              <w:jc w:val="center"/>
              <w:rPr>
                <w:rFonts w:ascii="Times New Roman" w:eastAsia="Times New Roman" w:hAnsi="Times New Roman"/>
                <w:lang w:eastAsia="ru-RU"/>
              </w:rPr>
            </w:pPr>
            <w:r w:rsidRPr="007E6C70">
              <w:rPr>
                <w:rFonts w:ascii="Times New Roman" w:eastAsia="Times New Roman" w:hAnsi="Times New Roman"/>
                <w:lang w:eastAsia="ru-RU"/>
              </w:rPr>
              <w:t>2025 год</w:t>
            </w:r>
          </w:p>
        </w:tc>
        <w:tc>
          <w:tcPr>
            <w:tcW w:w="2126" w:type="dxa"/>
            <w:gridSpan w:val="2"/>
            <w:vMerge w:val="restart"/>
            <w:shd w:val="clear" w:color="auto" w:fill="auto"/>
            <w:vAlign w:val="center"/>
            <w:hideMark/>
          </w:tcPr>
          <w:p w14:paraId="3CC72C6B" w14:textId="77777777" w:rsidR="006E1FBC" w:rsidRPr="007E6C70" w:rsidRDefault="006E1FBC" w:rsidP="006E1FBC">
            <w:pPr>
              <w:spacing w:after="0" w:line="240" w:lineRule="auto"/>
              <w:ind w:left="-108" w:right="-157"/>
              <w:jc w:val="center"/>
              <w:rPr>
                <w:rFonts w:ascii="Times New Roman" w:eastAsia="Times New Roman" w:hAnsi="Times New Roman"/>
                <w:lang w:eastAsia="ru-RU"/>
              </w:rPr>
            </w:pPr>
            <w:r w:rsidRPr="007E6C70">
              <w:rPr>
                <w:rFonts w:ascii="Times New Roman" w:eastAsia="Times New Roman" w:hAnsi="Times New Roman"/>
                <w:lang w:eastAsia="ru-RU"/>
              </w:rPr>
              <w:t>Исполнение факт 1 полуг. 2025 г./к КП 1 полуг. 2025 г.</w:t>
            </w:r>
          </w:p>
        </w:tc>
        <w:tc>
          <w:tcPr>
            <w:tcW w:w="2084" w:type="dxa"/>
            <w:gridSpan w:val="2"/>
            <w:vMerge w:val="restart"/>
            <w:shd w:val="clear" w:color="auto" w:fill="auto"/>
            <w:vAlign w:val="center"/>
            <w:hideMark/>
          </w:tcPr>
          <w:p w14:paraId="3FFFD844" w14:textId="77777777" w:rsidR="006E1FBC" w:rsidRPr="007E6C70" w:rsidRDefault="006E1FBC" w:rsidP="006E1FBC">
            <w:pPr>
              <w:spacing w:after="0" w:line="240" w:lineRule="auto"/>
              <w:ind w:left="-108" w:right="-157"/>
              <w:jc w:val="center"/>
              <w:rPr>
                <w:rFonts w:ascii="Times New Roman" w:eastAsia="Times New Roman" w:hAnsi="Times New Roman"/>
                <w:lang w:eastAsia="ru-RU"/>
              </w:rPr>
            </w:pPr>
            <w:r w:rsidRPr="007E6C70">
              <w:rPr>
                <w:rFonts w:ascii="Times New Roman" w:eastAsia="Times New Roman" w:hAnsi="Times New Roman"/>
                <w:lang w:eastAsia="ru-RU"/>
              </w:rPr>
              <w:t>Отклонение факт 1 полуг. 2025 г. /к факту 1 полуг. 2024 г.</w:t>
            </w:r>
          </w:p>
        </w:tc>
      </w:tr>
      <w:tr w:rsidR="007E6C70" w:rsidRPr="007E6C70" w14:paraId="5D3C8279" w14:textId="77777777" w:rsidTr="00326C16">
        <w:trPr>
          <w:trHeight w:val="480"/>
          <w:tblHeader/>
        </w:trPr>
        <w:tc>
          <w:tcPr>
            <w:tcW w:w="3238" w:type="dxa"/>
            <w:vMerge/>
            <w:shd w:val="clear" w:color="auto" w:fill="auto"/>
            <w:vAlign w:val="center"/>
            <w:hideMark/>
          </w:tcPr>
          <w:p w14:paraId="2949352D" w14:textId="77777777" w:rsidR="006E1FBC" w:rsidRPr="007E6C70" w:rsidRDefault="006E1FBC" w:rsidP="006E1FBC">
            <w:pPr>
              <w:spacing w:after="0" w:line="240" w:lineRule="auto"/>
              <w:rPr>
                <w:rFonts w:ascii="Times New Roman" w:eastAsia="Times New Roman" w:hAnsi="Times New Roman"/>
                <w:lang w:eastAsia="ru-RU"/>
              </w:rPr>
            </w:pPr>
          </w:p>
        </w:tc>
        <w:tc>
          <w:tcPr>
            <w:tcW w:w="709" w:type="dxa"/>
            <w:vMerge/>
            <w:shd w:val="clear" w:color="auto" w:fill="auto"/>
            <w:vAlign w:val="center"/>
            <w:hideMark/>
          </w:tcPr>
          <w:p w14:paraId="7889D3B7" w14:textId="77777777" w:rsidR="006E1FBC" w:rsidRPr="007E6C70" w:rsidRDefault="006E1FBC" w:rsidP="006E1FBC">
            <w:pPr>
              <w:spacing w:after="0" w:line="240" w:lineRule="auto"/>
              <w:ind w:left="-108" w:right="-157"/>
              <w:jc w:val="center"/>
              <w:rPr>
                <w:rFonts w:ascii="Times New Roman" w:eastAsia="Times New Roman" w:hAnsi="Times New Roman"/>
                <w:lang w:eastAsia="ru-RU"/>
              </w:rPr>
            </w:pPr>
          </w:p>
        </w:tc>
        <w:tc>
          <w:tcPr>
            <w:tcW w:w="770" w:type="dxa"/>
            <w:shd w:val="clear" w:color="auto" w:fill="auto"/>
            <w:vAlign w:val="center"/>
            <w:hideMark/>
          </w:tcPr>
          <w:p w14:paraId="5A8C018D" w14:textId="77777777" w:rsidR="006E1FBC" w:rsidRPr="007E6C70" w:rsidRDefault="006E1FBC" w:rsidP="006E1FBC">
            <w:pPr>
              <w:spacing w:after="0" w:line="240" w:lineRule="auto"/>
              <w:ind w:left="-108" w:right="-81"/>
              <w:jc w:val="center"/>
              <w:rPr>
                <w:rFonts w:ascii="Times New Roman" w:eastAsia="Times New Roman" w:hAnsi="Times New Roman"/>
                <w:lang w:eastAsia="ru-RU"/>
              </w:rPr>
            </w:pPr>
            <w:r w:rsidRPr="007E6C70">
              <w:rPr>
                <w:rFonts w:ascii="Times New Roman" w:eastAsia="Times New Roman" w:hAnsi="Times New Roman"/>
                <w:lang w:eastAsia="ru-RU"/>
              </w:rPr>
              <w:t>КП 1 полуг.</w:t>
            </w:r>
          </w:p>
        </w:tc>
        <w:tc>
          <w:tcPr>
            <w:tcW w:w="931" w:type="dxa"/>
            <w:shd w:val="clear" w:color="auto" w:fill="auto"/>
            <w:vAlign w:val="center"/>
            <w:hideMark/>
          </w:tcPr>
          <w:p w14:paraId="4824519E" w14:textId="77777777" w:rsidR="006E1FBC" w:rsidRPr="007E6C70" w:rsidRDefault="006E1FBC" w:rsidP="006E1FBC">
            <w:pPr>
              <w:spacing w:after="0" w:line="240" w:lineRule="auto"/>
              <w:ind w:left="-108" w:right="-157"/>
              <w:jc w:val="center"/>
              <w:rPr>
                <w:rFonts w:ascii="Times New Roman" w:eastAsia="Times New Roman" w:hAnsi="Times New Roman"/>
                <w:lang w:eastAsia="ru-RU"/>
              </w:rPr>
            </w:pPr>
            <w:r w:rsidRPr="007E6C70">
              <w:rPr>
                <w:rFonts w:ascii="Times New Roman" w:eastAsia="Times New Roman" w:hAnsi="Times New Roman"/>
                <w:lang w:eastAsia="ru-RU"/>
              </w:rPr>
              <w:t>Факт 1 полуг.</w:t>
            </w:r>
          </w:p>
        </w:tc>
        <w:tc>
          <w:tcPr>
            <w:tcW w:w="2126" w:type="dxa"/>
            <w:gridSpan w:val="2"/>
            <w:vMerge/>
            <w:shd w:val="clear" w:color="auto" w:fill="auto"/>
            <w:vAlign w:val="center"/>
            <w:hideMark/>
          </w:tcPr>
          <w:p w14:paraId="345BFA9B" w14:textId="77777777" w:rsidR="006E1FBC" w:rsidRPr="007E6C70" w:rsidRDefault="006E1FBC" w:rsidP="006E1FBC">
            <w:pPr>
              <w:spacing w:after="0" w:line="240" w:lineRule="auto"/>
              <w:ind w:left="-108" w:right="-157"/>
              <w:rPr>
                <w:rFonts w:ascii="Times New Roman" w:eastAsia="Times New Roman" w:hAnsi="Times New Roman"/>
                <w:lang w:eastAsia="ru-RU"/>
              </w:rPr>
            </w:pPr>
          </w:p>
        </w:tc>
        <w:tc>
          <w:tcPr>
            <w:tcW w:w="2084" w:type="dxa"/>
            <w:gridSpan w:val="2"/>
            <w:vMerge/>
            <w:shd w:val="clear" w:color="auto" w:fill="auto"/>
            <w:vAlign w:val="center"/>
            <w:hideMark/>
          </w:tcPr>
          <w:p w14:paraId="47A9EED7" w14:textId="77777777" w:rsidR="006E1FBC" w:rsidRPr="007E6C70" w:rsidRDefault="006E1FBC" w:rsidP="006E1FBC">
            <w:pPr>
              <w:spacing w:after="0" w:line="240" w:lineRule="auto"/>
              <w:ind w:left="-108" w:right="-157"/>
              <w:rPr>
                <w:rFonts w:ascii="Times New Roman" w:eastAsia="Times New Roman" w:hAnsi="Times New Roman"/>
                <w:lang w:eastAsia="ru-RU"/>
              </w:rPr>
            </w:pPr>
          </w:p>
        </w:tc>
      </w:tr>
      <w:tr w:rsidR="007E6C70" w:rsidRPr="007E6C70" w14:paraId="63035A0A" w14:textId="77777777" w:rsidTr="00326C16">
        <w:trPr>
          <w:trHeight w:val="199"/>
          <w:tblHeader/>
        </w:trPr>
        <w:tc>
          <w:tcPr>
            <w:tcW w:w="3238" w:type="dxa"/>
            <w:shd w:val="clear" w:color="auto" w:fill="auto"/>
            <w:vAlign w:val="center"/>
            <w:hideMark/>
          </w:tcPr>
          <w:p w14:paraId="75664A06"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w:t>
            </w:r>
          </w:p>
        </w:tc>
        <w:tc>
          <w:tcPr>
            <w:tcW w:w="709" w:type="dxa"/>
            <w:shd w:val="clear" w:color="auto" w:fill="auto"/>
            <w:vAlign w:val="center"/>
            <w:hideMark/>
          </w:tcPr>
          <w:p w14:paraId="7032C1DC" w14:textId="77777777" w:rsidR="006E1FBC" w:rsidRPr="007E6C70" w:rsidRDefault="006E1FBC" w:rsidP="006E1FBC">
            <w:pPr>
              <w:spacing w:after="0" w:line="240" w:lineRule="auto"/>
              <w:ind w:left="-108" w:right="-157"/>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w:t>
            </w:r>
          </w:p>
        </w:tc>
        <w:tc>
          <w:tcPr>
            <w:tcW w:w="770" w:type="dxa"/>
            <w:shd w:val="clear" w:color="auto" w:fill="auto"/>
            <w:vAlign w:val="center"/>
            <w:hideMark/>
          </w:tcPr>
          <w:p w14:paraId="66441486" w14:textId="77777777" w:rsidR="006E1FBC" w:rsidRPr="007E6C70" w:rsidRDefault="006E1FBC" w:rsidP="006E1FBC">
            <w:pPr>
              <w:spacing w:after="0" w:line="240" w:lineRule="auto"/>
              <w:ind w:left="-108" w:right="-157"/>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w:t>
            </w:r>
          </w:p>
        </w:tc>
        <w:tc>
          <w:tcPr>
            <w:tcW w:w="931" w:type="dxa"/>
            <w:shd w:val="clear" w:color="auto" w:fill="auto"/>
            <w:vAlign w:val="center"/>
            <w:hideMark/>
          </w:tcPr>
          <w:p w14:paraId="5CD43F68" w14:textId="77777777" w:rsidR="006E1FBC" w:rsidRPr="007E6C70" w:rsidRDefault="006E1FBC" w:rsidP="006E1FBC">
            <w:pPr>
              <w:spacing w:after="0" w:line="240" w:lineRule="auto"/>
              <w:ind w:left="-108" w:right="-157"/>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w:t>
            </w:r>
          </w:p>
        </w:tc>
        <w:tc>
          <w:tcPr>
            <w:tcW w:w="992" w:type="dxa"/>
            <w:shd w:val="clear" w:color="auto" w:fill="auto"/>
            <w:vAlign w:val="center"/>
            <w:hideMark/>
          </w:tcPr>
          <w:p w14:paraId="559153BE" w14:textId="77777777" w:rsidR="006E1FBC" w:rsidRPr="007E6C70" w:rsidRDefault="006E1FBC" w:rsidP="006E1FBC">
            <w:pPr>
              <w:spacing w:after="0" w:line="240" w:lineRule="auto"/>
              <w:ind w:left="-108" w:right="-157"/>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4=3-2, млн.руб.</w:t>
            </w:r>
          </w:p>
        </w:tc>
        <w:tc>
          <w:tcPr>
            <w:tcW w:w="1134" w:type="dxa"/>
            <w:shd w:val="clear" w:color="auto" w:fill="auto"/>
            <w:vAlign w:val="center"/>
            <w:hideMark/>
          </w:tcPr>
          <w:p w14:paraId="43468D7E" w14:textId="77777777" w:rsidR="006E1FBC" w:rsidRPr="007E6C70" w:rsidRDefault="006E1FBC" w:rsidP="006E1FBC">
            <w:pPr>
              <w:spacing w:after="0" w:line="240" w:lineRule="auto"/>
              <w:ind w:left="-108" w:right="-157"/>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5=3/2*100, %</w:t>
            </w:r>
          </w:p>
        </w:tc>
        <w:tc>
          <w:tcPr>
            <w:tcW w:w="992" w:type="dxa"/>
            <w:shd w:val="clear" w:color="auto" w:fill="auto"/>
            <w:vAlign w:val="center"/>
            <w:hideMark/>
          </w:tcPr>
          <w:p w14:paraId="04AF0314" w14:textId="77777777" w:rsidR="006E1FBC" w:rsidRPr="007E6C70" w:rsidRDefault="006E1FBC" w:rsidP="006E1FBC">
            <w:pPr>
              <w:spacing w:after="0" w:line="240" w:lineRule="auto"/>
              <w:ind w:left="-108" w:right="-157"/>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6=3-1, млн.руб.</w:t>
            </w:r>
          </w:p>
        </w:tc>
        <w:tc>
          <w:tcPr>
            <w:tcW w:w="1092" w:type="dxa"/>
            <w:shd w:val="clear" w:color="auto" w:fill="auto"/>
            <w:vAlign w:val="center"/>
            <w:hideMark/>
          </w:tcPr>
          <w:p w14:paraId="4915C3BF" w14:textId="77777777" w:rsidR="006E1FBC" w:rsidRPr="007E6C70" w:rsidRDefault="006E1FBC" w:rsidP="006E1FBC">
            <w:pPr>
              <w:spacing w:after="0" w:line="240" w:lineRule="auto"/>
              <w:ind w:left="-108" w:right="-157"/>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7=3/1*100-100, %</w:t>
            </w:r>
          </w:p>
        </w:tc>
      </w:tr>
      <w:tr w:rsidR="007E6C70" w:rsidRPr="007E6C70" w14:paraId="283CD62F" w14:textId="77777777" w:rsidTr="00326C16">
        <w:trPr>
          <w:trHeight w:val="900"/>
        </w:trPr>
        <w:tc>
          <w:tcPr>
            <w:tcW w:w="3238" w:type="dxa"/>
            <w:shd w:val="clear" w:color="auto" w:fill="auto"/>
            <w:vAlign w:val="center"/>
            <w:hideMark/>
          </w:tcPr>
          <w:p w14:paraId="12A221CE"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Доходы от оказания платных услуг (работ) и компенсации затрат государства, в том числе:</w:t>
            </w:r>
          </w:p>
        </w:tc>
        <w:tc>
          <w:tcPr>
            <w:tcW w:w="709" w:type="dxa"/>
            <w:shd w:val="clear" w:color="auto" w:fill="auto"/>
            <w:vAlign w:val="bottom"/>
            <w:hideMark/>
          </w:tcPr>
          <w:p w14:paraId="70F78C1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91,4 </w:t>
            </w:r>
          </w:p>
        </w:tc>
        <w:tc>
          <w:tcPr>
            <w:tcW w:w="770" w:type="dxa"/>
            <w:shd w:val="clear" w:color="auto" w:fill="auto"/>
            <w:vAlign w:val="bottom"/>
            <w:hideMark/>
          </w:tcPr>
          <w:p w14:paraId="63C6274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49,2 </w:t>
            </w:r>
          </w:p>
        </w:tc>
        <w:tc>
          <w:tcPr>
            <w:tcW w:w="931" w:type="dxa"/>
            <w:shd w:val="clear" w:color="auto" w:fill="auto"/>
            <w:vAlign w:val="bottom"/>
            <w:hideMark/>
          </w:tcPr>
          <w:p w14:paraId="43DE597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203,4 </w:t>
            </w:r>
          </w:p>
        </w:tc>
        <w:tc>
          <w:tcPr>
            <w:tcW w:w="992" w:type="dxa"/>
            <w:shd w:val="clear" w:color="auto" w:fill="auto"/>
            <w:noWrap/>
            <w:vAlign w:val="bottom"/>
            <w:hideMark/>
          </w:tcPr>
          <w:p w14:paraId="441AEF50"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154,2 </w:t>
            </w:r>
          </w:p>
        </w:tc>
        <w:tc>
          <w:tcPr>
            <w:tcW w:w="1134" w:type="dxa"/>
            <w:shd w:val="clear" w:color="auto" w:fill="auto"/>
            <w:noWrap/>
            <w:vAlign w:val="bottom"/>
            <w:hideMark/>
          </w:tcPr>
          <w:p w14:paraId="585BBC0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в 4,1 раза </w:t>
            </w:r>
          </w:p>
        </w:tc>
        <w:tc>
          <w:tcPr>
            <w:tcW w:w="992" w:type="dxa"/>
            <w:shd w:val="clear" w:color="auto" w:fill="auto"/>
            <w:noWrap/>
            <w:vAlign w:val="bottom"/>
            <w:hideMark/>
          </w:tcPr>
          <w:p w14:paraId="5249754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112,0 </w:t>
            </w:r>
          </w:p>
        </w:tc>
        <w:tc>
          <w:tcPr>
            <w:tcW w:w="1092" w:type="dxa"/>
            <w:shd w:val="clear" w:color="auto" w:fill="auto"/>
            <w:noWrap/>
            <w:vAlign w:val="bottom"/>
            <w:hideMark/>
          </w:tcPr>
          <w:p w14:paraId="672597C9" w14:textId="77777777" w:rsidR="006E1FBC" w:rsidRPr="007E6C70" w:rsidRDefault="006E1FBC" w:rsidP="006E1FBC">
            <w:pPr>
              <w:spacing w:after="0" w:line="240" w:lineRule="auto"/>
              <w:ind w:left="-150"/>
              <w:jc w:val="right"/>
              <w:rPr>
                <w:rFonts w:ascii="Times New Roman" w:eastAsia="Times New Roman" w:hAnsi="Times New Roman"/>
                <w:lang w:eastAsia="ru-RU"/>
              </w:rPr>
            </w:pPr>
            <w:r w:rsidRPr="007E6C70">
              <w:rPr>
                <w:rFonts w:ascii="Times New Roman" w:eastAsia="Times New Roman" w:hAnsi="Times New Roman"/>
                <w:lang w:eastAsia="ru-RU"/>
              </w:rPr>
              <w:t xml:space="preserve">122,4 </w:t>
            </w:r>
          </w:p>
        </w:tc>
      </w:tr>
      <w:tr w:rsidR="007E6C70" w:rsidRPr="007E6C70" w14:paraId="51EFD893" w14:textId="77777777" w:rsidTr="00326C16">
        <w:trPr>
          <w:trHeight w:val="324"/>
        </w:trPr>
        <w:tc>
          <w:tcPr>
            <w:tcW w:w="3238" w:type="dxa"/>
            <w:shd w:val="clear" w:color="auto" w:fill="auto"/>
            <w:vAlign w:val="bottom"/>
            <w:hideMark/>
          </w:tcPr>
          <w:p w14:paraId="40F18C96" w14:textId="77777777" w:rsidR="006E1FBC" w:rsidRPr="007E6C70" w:rsidRDefault="006E1FBC" w:rsidP="006E1FBC">
            <w:pPr>
              <w:spacing w:after="0" w:line="240" w:lineRule="auto"/>
              <w:ind w:firstLineChars="134" w:firstLine="295"/>
              <w:rPr>
                <w:rFonts w:ascii="Times New Roman" w:eastAsia="Times New Roman" w:hAnsi="Times New Roman"/>
                <w:lang w:eastAsia="ru-RU"/>
              </w:rPr>
            </w:pPr>
            <w:r w:rsidRPr="007E6C70">
              <w:rPr>
                <w:rFonts w:ascii="Times New Roman" w:eastAsia="Times New Roman" w:hAnsi="Times New Roman"/>
                <w:lang w:eastAsia="ru-RU"/>
              </w:rPr>
              <w:t xml:space="preserve">доходы от оказания платных услуг (работ) </w:t>
            </w:r>
          </w:p>
        </w:tc>
        <w:tc>
          <w:tcPr>
            <w:tcW w:w="709" w:type="dxa"/>
            <w:shd w:val="clear" w:color="auto" w:fill="auto"/>
            <w:vAlign w:val="bottom"/>
            <w:hideMark/>
          </w:tcPr>
          <w:p w14:paraId="0DAB233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 </w:t>
            </w:r>
          </w:p>
        </w:tc>
        <w:tc>
          <w:tcPr>
            <w:tcW w:w="770" w:type="dxa"/>
            <w:shd w:val="clear" w:color="auto" w:fill="auto"/>
            <w:vAlign w:val="bottom"/>
            <w:hideMark/>
          </w:tcPr>
          <w:p w14:paraId="7972F52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2,4 </w:t>
            </w:r>
          </w:p>
        </w:tc>
        <w:tc>
          <w:tcPr>
            <w:tcW w:w="931" w:type="dxa"/>
            <w:shd w:val="clear" w:color="auto" w:fill="auto"/>
            <w:vAlign w:val="bottom"/>
            <w:hideMark/>
          </w:tcPr>
          <w:p w14:paraId="4A34DDBF"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2,6 </w:t>
            </w:r>
          </w:p>
        </w:tc>
        <w:tc>
          <w:tcPr>
            <w:tcW w:w="992" w:type="dxa"/>
            <w:shd w:val="clear" w:color="auto" w:fill="auto"/>
            <w:noWrap/>
            <w:vAlign w:val="bottom"/>
            <w:hideMark/>
          </w:tcPr>
          <w:p w14:paraId="692BC1E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0,2 </w:t>
            </w:r>
          </w:p>
        </w:tc>
        <w:tc>
          <w:tcPr>
            <w:tcW w:w="1134" w:type="dxa"/>
            <w:shd w:val="clear" w:color="auto" w:fill="auto"/>
            <w:noWrap/>
            <w:vAlign w:val="bottom"/>
            <w:hideMark/>
          </w:tcPr>
          <w:p w14:paraId="4EBB7D4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108,3 </w:t>
            </w:r>
          </w:p>
        </w:tc>
        <w:tc>
          <w:tcPr>
            <w:tcW w:w="992" w:type="dxa"/>
            <w:shd w:val="clear" w:color="auto" w:fill="auto"/>
            <w:noWrap/>
            <w:vAlign w:val="bottom"/>
            <w:hideMark/>
          </w:tcPr>
          <w:p w14:paraId="09C136D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 </w:t>
            </w:r>
          </w:p>
        </w:tc>
        <w:tc>
          <w:tcPr>
            <w:tcW w:w="1092" w:type="dxa"/>
            <w:shd w:val="clear" w:color="auto" w:fill="auto"/>
            <w:noWrap/>
            <w:vAlign w:val="bottom"/>
            <w:hideMark/>
          </w:tcPr>
          <w:p w14:paraId="546215EC"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18,2 </w:t>
            </w:r>
          </w:p>
        </w:tc>
      </w:tr>
      <w:tr w:rsidR="006E1FBC" w:rsidRPr="007E6C70" w14:paraId="0B781C9C" w14:textId="77777777" w:rsidTr="00497A33">
        <w:trPr>
          <w:trHeight w:val="363"/>
        </w:trPr>
        <w:tc>
          <w:tcPr>
            <w:tcW w:w="3238" w:type="dxa"/>
            <w:shd w:val="clear" w:color="auto" w:fill="auto"/>
            <w:vAlign w:val="bottom"/>
            <w:hideMark/>
          </w:tcPr>
          <w:p w14:paraId="79545112" w14:textId="77777777" w:rsidR="006E1FBC" w:rsidRPr="007E6C70" w:rsidRDefault="006E1FBC" w:rsidP="006E1FBC">
            <w:pPr>
              <w:spacing w:after="0" w:line="240" w:lineRule="auto"/>
              <w:ind w:firstLineChars="134" w:firstLine="295"/>
              <w:rPr>
                <w:rFonts w:ascii="Times New Roman" w:eastAsia="Times New Roman" w:hAnsi="Times New Roman"/>
                <w:lang w:eastAsia="ru-RU"/>
              </w:rPr>
            </w:pPr>
            <w:r w:rsidRPr="007E6C70">
              <w:rPr>
                <w:rFonts w:ascii="Times New Roman" w:eastAsia="Times New Roman" w:hAnsi="Times New Roman"/>
                <w:lang w:eastAsia="ru-RU"/>
              </w:rPr>
              <w:t>доходы от компенсации затрат государства</w:t>
            </w:r>
          </w:p>
        </w:tc>
        <w:tc>
          <w:tcPr>
            <w:tcW w:w="709" w:type="dxa"/>
            <w:shd w:val="clear" w:color="auto" w:fill="auto"/>
            <w:vAlign w:val="bottom"/>
            <w:hideMark/>
          </w:tcPr>
          <w:p w14:paraId="32B71F4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89,2 </w:t>
            </w:r>
          </w:p>
        </w:tc>
        <w:tc>
          <w:tcPr>
            <w:tcW w:w="770" w:type="dxa"/>
            <w:shd w:val="clear" w:color="auto" w:fill="auto"/>
            <w:vAlign w:val="bottom"/>
            <w:hideMark/>
          </w:tcPr>
          <w:p w14:paraId="36384E8C"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46,8 </w:t>
            </w:r>
          </w:p>
        </w:tc>
        <w:tc>
          <w:tcPr>
            <w:tcW w:w="931" w:type="dxa"/>
            <w:shd w:val="clear" w:color="auto" w:fill="auto"/>
            <w:vAlign w:val="bottom"/>
            <w:hideMark/>
          </w:tcPr>
          <w:p w14:paraId="292A2395"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200,8 </w:t>
            </w:r>
          </w:p>
        </w:tc>
        <w:tc>
          <w:tcPr>
            <w:tcW w:w="992" w:type="dxa"/>
            <w:shd w:val="clear" w:color="auto" w:fill="auto"/>
            <w:noWrap/>
            <w:vAlign w:val="bottom"/>
            <w:hideMark/>
          </w:tcPr>
          <w:p w14:paraId="50A3D2FC"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154,0 </w:t>
            </w:r>
          </w:p>
        </w:tc>
        <w:tc>
          <w:tcPr>
            <w:tcW w:w="1134" w:type="dxa"/>
            <w:shd w:val="clear" w:color="auto" w:fill="auto"/>
            <w:noWrap/>
            <w:vAlign w:val="bottom"/>
            <w:hideMark/>
          </w:tcPr>
          <w:p w14:paraId="37E1EEC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в 4,3 раза </w:t>
            </w:r>
          </w:p>
        </w:tc>
        <w:tc>
          <w:tcPr>
            <w:tcW w:w="992" w:type="dxa"/>
            <w:shd w:val="clear" w:color="auto" w:fill="auto"/>
            <w:noWrap/>
            <w:vAlign w:val="bottom"/>
            <w:hideMark/>
          </w:tcPr>
          <w:p w14:paraId="719325D5"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111,6 </w:t>
            </w:r>
          </w:p>
        </w:tc>
        <w:tc>
          <w:tcPr>
            <w:tcW w:w="1092" w:type="dxa"/>
            <w:shd w:val="clear" w:color="auto" w:fill="auto"/>
            <w:noWrap/>
            <w:vAlign w:val="bottom"/>
            <w:hideMark/>
          </w:tcPr>
          <w:p w14:paraId="351F43C8" w14:textId="77777777" w:rsidR="006E1FBC" w:rsidRPr="007E6C70" w:rsidRDefault="006E1FBC" w:rsidP="006E1FBC">
            <w:pPr>
              <w:spacing w:after="0" w:line="240" w:lineRule="auto"/>
              <w:ind w:left="-150"/>
              <w:jc w:val="right"/>
              <w:rPr>
                <w:rFonts w:ascii="Times New Roman" w:eastAsia="Times New Roman" w:hAnsi="Times New Roman"/>
                <w:lang w:eastAsia="ru-RU"/>
              </w:rPr>
            </w:pPr>
            <w:r w:rsidRPr="007E6C70">
              <w:rPr>
                <w:rFonts w:ascii="Times New Roman" w:eastAsia="Times New Roman" w:hAnsi="Times New Roman"/>
                <w:lang w:eastAsia="ru-RU"/>
              </w:rPr>
              <w:t xml:space="preserve">125,1 </w:t>
            </w:r>
          </w:p>
        </w:tc>
      </w:tr>
    </w:tbl>
    <w:p w14:paraId="19EE550E" w14:textId="77777777" w:rsidR="006E1FBC" w:rsidRPr="007E6C70" w:rsidRDefault="006E1FBC" w:rsidP="00497A33">
      <w:pPr>
        <w:autoSpaceDE w:val="0"/>
        <w:autoSpaceDN w:val="0"/>
        <w:adjustRightInd w:val="0"/>
        <w:spacing w:after="0" w:line="240" w:lineRule="auto"/>
        <w:ind w:firstLine="709"/>
        <w:jc w:val="both"/>
        <w:rPr>
          <w:rFonts w:ascii="Times New Roman" w:hAnsi="Times New Roman"/>
          <w:sz w:val="28"/>
          <w:szCs w:val="28"/>
        </w:rPr>
      </w:pPr>
    </w:p>
    <w:p w14:paraId="6741BF64" w14:textId="2C2AEB3C" w:rsidR="006E1FBC" w:rsidRPr="007E6C70" w:rsidRDefault="006E1FBC" w:rsidP="00497A33">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Наибольший удельный вес в структуре указанных доходов занимают доходы от компенсации затрат государства – 200,8 млн.руб. или 98,7 % и основные суммы получены следующими главными администраторами доходов, что представлено в таблице </w:t>
      </w:r>
      <w:r w:rsidR="00587E24" w:rsidRPr="007E6C70">
        <w:rPr>
          <w:rFonts w:ascii="Times New Roman" w:hAnsi="Times New Roman"/>
          <w:sz w:val="28"/>
          <w:szCs w:val="28"/>
        </w:rPr>
        <w:t>10</w:t>
      </w:r>
      <w:r w:rsidRPr="007E6C70">
        <w:rPr>
          <w:rFonts w:ascii="Times New Roman" w:hAnsi="Times New Roman"/>
          <w:sz w:val="28"/>
          <w:szCs w:val="28"/>
        </w:rPr>
        <w:t>.</w:t>
      </w:r>
    </w:p>
    <w:p w14:paraId="60586034" w14:textId="77777777" w:rsidR="006E1FBC" w:rsidRPr="007E6C70" w:rsidRDefault="006E1FBC" w:rsidP="00497A33">
      <w:pPr>
        <w:pStyle w:val="aff0"/>
        <w:spacing w:after="0" w:line="240" w:lineRule="auto"/>
        <w:rPr>
          <w:rFonts w:ascii="Times New Roman" w:hAnsi="Times New Roman"/>
          <w:b w:val="0"/>
          <w:sz w:val="24"/>
          <w:szCs w:val="24"/>
        </w:rPr>
      </w:pPr>
    </w:p>
    <w:p w14:paraId="396F94EA"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587E24" w:rsidRPr="007E6C70">
        <w:rPr>
          <w:rFonts w:ascii="Times New Roman" w:hAnsi="Times New Roman"/>
          <w:b w:val="0"/>
          <w:noProof/>
          <w:sz w:val="24"/>
          <w:szCs w:val="24"/>
        </w:rPr>
        <w:t>10</w:t>
      </w:r>
      <w:r w:rsidRPr="007E6C70">
        <w:rPr>
          <w:rFonts w:ascii="Times New Roman" w:hAnsi="Times New Roman"/>
          <w:b w:val="0"/>
          <w:sz w:val="24"/>
          <w:szCs w:val="24"/>
        </w:rPr>
        <w:fldChar w:fldCharType="end"/>
      </w:r>
      <w:r w:rsidRPr="007E6C70">
        <w:rPr>
          <w:rFonts w:ascii="Times New Roman" w:hAnsi="Times New Roman"/>
          <w:b w:val="0"/>
          <w:sz w:val="24"/>
          <w:szCs w:val="24"/>
        </w:rPr>
        <w:t>. Поступление доходов от компенсации затрат государства за 1 полугодие 2025 года, млн.руб.</w:t>
      </w:r>
    </w:p>
    <w:tbl>
      <w:tblPr>
        <w:tblW w:w="9923" w:type="dxa"/>
        <w:tblInd w:w="-23" w:type="dxa"/>
        <w:tblLook w:val="04A0" w:firstRow="1" w:lastRow="0" w:firstColumn="1" w:lastColumn="0" w:noHBand="0" w:noVBand="1"/>
      </w:tblPr>
      <w:tblGrid>
        <w:gridCol w:w="7797"/>
        <w:gridCol w:w="978"/>
        <w:gridCol w:w="1148"/>
      </w:tblGrid>
      <w:tr w:rsidR="007E6C70" w:rsidRPr="007E6C70" w14:paraId="37759DEB" w14:textId="77777777" w:rsidTr="00587E24">
        <w:trPr>
          <w:trHeight w:val="384"/>
          <w:tblHeader/>
        </w:trPr>
        <w:tc>
          <w:tcPr>
            <w:tcW w:w="779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8B0AFAD"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Главный распорядитель / плательщик / основание</w:t>
            </w:r>
          </w:p>
        </w:tc>
        <w:tc>
          <w:tcPr>
            <w:tcW w:w="978" w:type="dxa"/>
            <w:tcBorders>
              <w:top w:val="double" w:sz="6" w:space="0" w:color="auto"/>
              <w:left w:val="nil"/>
              <w:bottom w:val="single" w:sz="4" w:space="0" w:color="auto"/>
              <w:right w:val="single" w:sz="4" w:space="0" w:color="auto"/>
            </w:tcBorders>
            <w:shd w:val="clear" w:color="auto" w:fill="auto"/>
            <w:vAlign w:val="center"/>
            <w:hideMark/>
          </w:tcPr>
          <w:p w14:paraId="7D502B14" w14:textId="77777777" w:rsidR="006E1FBC" w:rsidRPr="007E6C70" w:rsidRDefault="006E1FBC" w:rsidP="006E1FBC">
            <w:pPr>
              <w:spacing w:after="0" w:line="240" w:lineRule="auto"/>
              <w:ind w:left="-108" w:right="-123"/>
              <w:jc w:val="center"/>
              <w:rPr>
                <w:rFonts w:ascii="Times New Roman" w:eastAsia="Times New Roman" w:hAnsi="Times New Roman"/>
                <w:lang w:eastAsia="ru-RU"/>
              </w:rPr>
            </w:pPr>
            <w:r w:rsidRPr="007E6C70">
              <w:rPr>
                <w:rFonts w:ascii="Times New Roman" w:eastAsia="Times New Roman" w:hAnsi="Times New Roman"/>
                <w:lang w:eastAsia="ru-RU"/>
              </w:rPr>
              <w:t>Сумма, млн.руб.</w:t>
            </w:r>
          </w:p>
        </w:tc>
        <w:tc>
          <w:tcPr>
            <w:tcW w:w="1148" w:type="dxa"/>
            <w:tcBorders>
              <w:top w:val="double" w:sz="6" w:space="0" w:color="auto"/>
              <w:left w:val="nil"/>
              <w:bottom w:val="single" w:sz="4" w:space="0" w:color="auto"/>
              <w:right w:val="double" w:sz="6" w:space="0" w:color="auto"/>
            </w:tcBorders>
            <w:shd w:val="clear" w:color="auto" w:fill="auto"/>
            <w:vAlign w:val="center"/>
            <w:hideMark/>
          </w:tcPr>
          <w:p w14:paraId="0791970E" w14:textId="77777777" w:rsidR="006E1FBC" w:rsidRPr="007E6C70" w:rsidRDefault="006E1FBC" w:rsidP="006E1FBC">
            <w:pPr>
              <w:spacing w:after="0" w:line="240" w:lineRule="auto"/>
              <w:ind w:left="-108" w:right="-123"/>
              <w:jc w:val="center"/>
              <w:rPr>
                <w:rFonts w:ascii="Times New Roman" w:eastAsia="Times New Roman" w:hAnsi="Times New Roman"/>
                <w:lang w:eastAsia="ru-RU"/>
              </w:rPr>
            </w:pPr>
            <w:r w:rsidRPr="007E6C70">
              <w:rPr>
                <w:rFonts w:ascii="Times New Roman" w:eastAsia="Times New Roman" w:hAnsi="Times New Roman"/>
                <w:lang w:eastAsia="ru-RU"/>
              </w:rPr>
              <w:t>% к плану</w:t>
            </w:r>
          </w:p>
          <w:p w14:paraId="775CA011" w14:textId="277196C3" w:rsidR="006E1FBC" w:rsidRPr="007E6C70" w:rsidRDefault="006E1FBC" w:rsidP="006E1FBC">
            <w:pPr>
              <w:spacing w:after="0" w:line="240" w:lineRule="auto"/>
              <w:ind w:left="-108" w:right="-123"/>
              <w:jc w:val="center"/>
              <w:rPr>
                <w:rFonts w:ascii="Times New Roman" w:eastAsia="Times New Roman" w:hAnsi="Times New Roman"/>
                <w:lang w:eastAsia="ru-RU"/>
              </w:rPr>
            </w:pPr>
            <w:r w:rsidRPr="007E6C70">
              <w:rPr>
                <w:rFonts w:ascii="Times New Roman" w:eastAsia="Times New Roman" w:hAnsi="Times New Roman"/>
                <w:lang w:eastAsia="ru-RU"/>
              </w:rPr>
              <w:t>1 полуг. 2025</w:t>
            </w:r>
            <w:r w:rsidR="00B116ED" w:rsidRPr="007E6C70">
              <w:rPr>
                <w:rFonts w:ascii="Times New Roman" w:eastAsia="Times New Roman" w:hAnsi="Times New Roman"/>
                <w:lang w:eastAsia="ru-RU"/>
              </w:rPr>
              <w:t xml:space="preserve"> </w:t>
            </w:r>
            <w:r w:rsidRPr="007E6C70">
              <w:rPr>
                <w:rFonts w:ascii="Times New Roman" w:eastAsia="Times New Roman" w:hAnsi="Times New Roman"/>
                <w:lang w:eastAsia="ru-RU"/>
              </w:rPr>
              <w:t>г.</w:t>
            </w:r>
          </w:p>
        </w:tc>
      </w:tr>
      <w:tr w:rsidR="007E6C70" w:rsidRPr="007E6C70" w14:paraId="1BB75315" w14:textId="77777777" w:rsidTr="00587E24">
        <w:trPr>
          <w:trHeight w:val="273"/>
        </w:trPr>
        <w:tc>
          <w:tcPr>
            <w:tcW w:w="7797"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36381005" w14:textId="4EEA3F3B" w:rsidR="006E1FBC" w:rsidRPr="007E6C70" w:rsidRDefault="006E1FBC" w:rsidP="006E1FBC">
            <w:pPr>
              <w:spacing w:after="0" w:line="240" w:lineRule="auto"/>
              <w:rPr>
                <w:rFonts w:ascii="Times New Roman" w:eastAsia="Times New Roman" w:hAnsi="Times New Roman"/>
                <w:i/>
                <w:lang w:eastAsia="ru-RU"/>
              </w:rPr>
            </w:pPr>
            <w:r w:rsidRPr="007E6C70">
              <w:rPr>
                <w:rFonts w:ascii="Times New Roman" w:eastAsia="Times New Roman" w:hAnsi="Times New Roman"/>
                <w:i/>
                <w:lang w:eastAsia="ru-RU"/>
              </w:rPr>
              <w:t>Министерство топливно-энергетического комплекса и жилищно-коммунального хозяйства Архангельской области, всего</w:t>
            </w:r>
            <w:r w:rsidR="0060325A" w:rsidRPr="007E6C70">
              <w:rPr>
                <w:rFonts w:ascii="Times New Roman" w:eastAsia="Times New Roman" w:hAnsi="Times New Roman"/>
                <w:i/>
                <w:lang w:eastAsia="ru-RU"/>
              </w:rPr>
              <w:t>, из них</w:t>
            </w:r>
            <w:r w:rsidRPr="007E6C70">
              <w:rPr>
                <w:rFonts w:ascii="Times New Roman" w:eastAsia="Times New Roman" w:hAnsi="Times New Roman"/>
                <w:i/>
                <w:lang w:eastAsia="ru-RU"/>
              </w:rPr>
              <w:t>:</w:t>
            </w:r>
          </w:p>
        </w:tc>
        <w:tc>
          <w:tcPr>
            <w:tcW w:w="97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FCB6CE1"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54,7 </w:t>
            </w:r>
          </w:p>
        </w:tc>
        <w:tc>
          <w:tcPr>
            <w:tcW w:w="1148" w:type="dxa"/>
            <w:tcBorders>
              <w:top w:val="nil"/>
              <w:left w:val="single" w:sz="4" w:space="0" w:color="auto"/>
              <w:bottom w:val="single" w:sz="4" w:space="0" w:color="auto"/>
              <w:right w:val="double" w:sz="6" w:space="0" w:color="auto"/>
            </w:tcBorders>
            <w:shd w:val="clear" w:color="auto" w:fill="BDD6EE" w:themeFill="accent1" w:themeFillTint="66"/>
            <w:vAlign w:val="center"/>
            <w:hideMark/>
          </w:tcPr>
          <w:p w14:paraId="5A1CBE2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в 4,5 раза</w:t>
            </w:r>
          </w:p>
        </w:tc>
      </w:tr>
      <w:tr w:rsidR="007E6C70" w:rsidRPr="007E6C70" w14:paraId="7D4D204A" w14:textId="77777777" w:rsidTr="00587E24">
        <w:trPr>
          <w:trHeight w:val="479"/>
        </w:trPr>
        <w:tc>
          <w:tcPr>
            <w:tcW w:w="7797" w:type="dxa"/>
            <w:tcBorders>
              <w:top w:val="nil"/>
              <w:left w:val="double" w:sz="6" w:space="0" w:color="auto"/>
              <w:bottom w:val="single" w:sz="4" w:space="0" w:color="auto"/>
              <w:right w:val="single" w:sz="4" w:space="0" w:color="auto"/>
            </w:tcBorders>
            <w:shd w:val="clear" w:color="auto" w:fill="auto"/>
            <w:vAlign w:val="center"/>
            <w:hideMark/>
          </w:tcPr>
          <w:p w14:paraId="62FB0499"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возвраты от ресурсоснабжающих организаций и муниципальных образований необоснованно полученных средств субсидий, по результатам проверок и взыскание задолженности по исполнительным листам судебными приставами</w:t>
            </w:r>
          </w:p>
        </w:tc>
        <w:tc>
          <w:tcPr>
            <w:tcW w:w="978" w:type="dxa"/>
            <w:tcBorders>
              <w:top w:val="nil"/>
              <w:left w:val="single" w:sz="4" w:space="0" w:color="auto"/>
              <w:bottom w:val="single" w:sz="4" w:space="0" w:color="auto"/>
              <w:right w:val="single" w:sz="4" w:space="0" w:color="auto"/>
            </w:tcBorders>
            <w:shd w:val="clear" w:color="auto" w:fill="auto"/>
            <w:vAlign w:val="bottom"/>
            <w:hideMark/>
          </w:tcPr>
          <w:p w14:paraId="52EC55B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48,5</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4FA1628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540275E6" w14:textId="77777777" w:rsidTr="00587E24">
        <w:trPr>
          <w:trHeight w:val="479"/>
        </w:trPr>
        <w:tc>
          <w:tcPr>
            <w:tcW w:w="7797" w:type="dxa"/>
            <w:tcBorders>
              <w:top w:val="nil"/>
              <w:left w:val="double" w:sz="6" w:space="0" w:color="auto"/>
              <w:bottom w:val="single" w:sz="4" w:space="0" w:color="auto"/>
              <w:right w:val="single" w:sz="4" w:space="0" w:color="auto"/>
            </w:tcBorders>
            <w:shd w:val="clear" w:color="auto" w:fill="auto"/>
            <w:vAlign w:val="center"/>
          </w:tcPr>
          <w:p w14:paraId="12DCBBE2"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возврат средств в связи с недостижением значений показателей результативности использования субсидии на строительство и реконструкцию (модернизацию) объектов питьевого водоснабжения</w:t>
            </w:r>
          </w:p>
        </w:tc>
        <w:tc>
          <w:tcPr>
            <w:tcW w:w="978" w:type="dxa"/>
            <w:tcBorders>
              <w:top w:val="nil"/>
              <w:left w:val="single" w:sz="4" w:space="0" w:color="auto"/>
              <w:bottom w:val="single" w:sz="4" w:space="0" w:color="auto"/>
              <w:right w:val="single" w:sz="4" w:space="0" w:color="auto"/>
            </w:tcBorders>
            <w:shd w:val="clear" w:color="auto" w:fill="auto"/>
            <w:vAlign w:val="bottom"/>
          </w:tcPr>
          <w:p w14:paraId="3920907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6,2</w:t>
            </w:r>
          </w:p>
        </w:tc>
        <w:tc>
          <w:tcPr>
            <w:tcW w:w="1148" w:type="dxa"/>
            <w:tcBorders>
              <w:top w:val="nil"/>
              <w:left w:val="single" w:sz="4" w:space="0" w:color="auto"/>
              <w:bottom w:val="single" w:sz="4" w:space="0" w:color="auto"/>
              <w:right w:val="double" w:sz="6" w:space="0" w:color="auto"/>
            </w:tcBorders>
            <w:shd w:val="clear" w:color="auto" w:fill="auto"/>
            <w:vAlign w:val="bottom"/>
          </w:tcPr>
          <w:p w14:paraId="3152E406" w14:textId="77777777" w:rsidR="006E1FBC" w:rsidRPr="007E6C70" w:rsidRDefault="006E1FBC" w:rsidP="006E1FBC">
            <w:pPr>
              <w:spacing w:after="0" w:line="240" w:lineRule="auto"/>
              <w:jc w:val="right"/>
              <w:rPr>
                <w:rFonts w:ascii="Times New Roman" w:eastAsia="Times New Roman" w:hAnsi="Times New Roman"/>
                <w:lang w:eastAsia="ru-RU"/>
              </w:rPr>
            </w:pPr>
          </w:p>
        </w:tc>
      </w:tr>
      <w:tr w:rsidR="007E6C70" w:rsidRPr="007E6C70" w14:paraId="528DD750" w14:textId="77777777" w:rsidTr="00587E24">
        <w:trPr>
          <w:trHeight w:val="257"/>
        </w:trPr>
        <w:tc>
          <w:tcPr>
            <w:tcW w:w="7797"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7D71C979" w14:textId="0B888BE2" w:rsidR="006E1FBC" w:rsidRPr="007E6C70" w:rsidRDefault="006E1FBC" w:rsidP="006E1FBC">
            <w:pPr>
              <w:spacing w:after="0" w:line="240" w:lineRule="auto"/>
              <w:rPr>
                <w:rFonts w:ascii="Times New Roman" w:eastAsia="Times New Roman" w:hAnsi="Times New Roman"/>
                <w:i/>
                <w:lang w:eastAsia="ru-RU"/>
              </w:rPr>
            </w:pPr>
            <w:r w:rsidRPr="007E6C70">
              <w:rPr>
                <w:rFonts w:ascii="Times New Roman" w:eastAsia="Times New Roman" w:hAnsi="Times New Roman"/>
                <w:i/>
                <w:lang w:eastAsia="ru-RU"/>
              </w:rPr>
              <w:t>Министерство труда, занятости и социального развития Архангельской области, всего</w:t>
            </w:r>
            <w:r w:rsidR="0060325A" w:rsidRPr="007E6C70">
              <w:rPr>
                <w:rFonts w:ascii="Times New Roman" w:eastAsia="Times New Roman" w:hAnsi="Times New Roman"/>
                <w:i/>
                <w:lang w:eastAsia="ru-RU"/>
              </w:rPr>
              <w:t>, из них</w:t>
            </w:r>
            <w:r w:rsidRPr="007E6C70">
              <w:rPr>
                <w:rFonts w:ascii="Times New Roman" w:eastAsia="Times New Roman" w:hAnsi="Times New Roman"/>
                <w:i/>
                <w:lang w:eastAsia="ru-RU"/>
              </w:rPr>
              <w:t>:</w:t>
            </w:r>
          </w:p>
        </w:tc>
        <w:tc>
          <w:tcPr>
            <w:tcW w:w="978" w:type="dxa"/>
            <w:tcBorders>
              <w:top w:val="nil"/>
              <w:left w:val="single" w:sz="4" w:space="0" w:color="auto"/>
              <w:bottom w:val="single" w:sz="4" w:space="0" w:color="auto"/>
              <w:right w:val="single" w:sz="4" w:space="0" w:color="auto"/>
            </w:tcBorders>
            <w:shd w:val="clear" w:color="auto" w:fill="BDD6EE" w:themeFill="accent1" w:themeFillTint="66"/>
            <w:vAlign w:val="center"/>
            <w:hideMark/>
          </w:tcPr>
          <w:p w14:paraId="114B2DC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12,2 </w:t>
            </w:r>
          </w:p>
        </w:tc>
        <w:tc>
          <w:tcPr>
            <w:tcW w:w="1148" w:type="dxa"/>
            <w:tcBorders>
              <w:top w:val="nil"/>
              <w:left w:val="single" w:sz="4" w:space="0" w:color="auto"/>
              <w:bottom w:val="single" w:sz="4" w:space="0" w:color="auto"/>
              <w:right w:val="double" w:sz="6" w:space="0" w:color="auto"/>
            </w:tcBorders>
            <w:shd w:val="clear" w:color="auto" w:fill="BDD6EE" w:themeFill="accent1" w:themeFillTint="66"/>
            <w:vAlign w:val="center"/>
            <w:hideMark/>
          </w:tcPr>
          <w:p w14:paraId="0C27164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117,7%</w:t>
            </w:r>
          </w:p>
        </w:tc>
      </w:tr>
      <w:tr w:rsidR="007E6C70" w:rsidRPr="007E6C70" w14:paraId="16B3B91A" w14:textId="77777777" w:rsidTr="00587E24">
        <w:trPr>
          <w:trHeight w:val="283"/>
        </w:trPr>
        <w:tc>
          <w:tcPr>
            <w:tcW w:w="7797" w:type="dxa"/>
            <w:tcBorders>
              <w:top w:val="nil"/>
              <w:left w:val="double" w:sz="6" w:space="0" w:color="auto"/>
              <w:bottom w:val="single" w:sz="4" w:space="0" w:color="auto"/>
              <w:right w:val="single" w:sz="4" w:space="0" w:color="auto"/>
            </w:tcBorders>
            <w:shd w:val="clear" w:color="auto" w:fill="auto"/>
            <w:vAlign w:val="center"/>
            <w:hideMark/>
          </w:tcPr>
          <w:p w14:paraId="64283C28"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t>возврат пособий, единовременных выплат и компенсаций отдельным категориям граждан</w:t>
            </w:r>
          </w:p>
        </w:tc>
        <w:tc>
          <w:tcPr>
            <w:tcW w:w="978" w:type="dxa"/>
            <w:tcBorders>
              <w:top w:val="nil"/>
              <w:left w:val="single" w:sz="4" w:space="0" w:color="auto"/>
              <w:bottom w:val="single" w:sz="4" w:space="0" w:color="auto"/>
              <w:right w:val="single" w:sz="4" w:space="0" w:color="auto"/>
            </w:tcBorders>
            <w:shd w:val="clear" w:color="auto" w:fill="auto"/>
            <w:vAlign w:val="bottom"/>
          </w:tcPr>
          <w:p w14:paraId="7698B3D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6,7</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5B383770"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10EED2B5" w14:textId="77777777" w:rsidTr="00587E24">
        <w:trPr>
          <w:trHeight w:val="283"/>
        </w:trPr>
        <w:tc>
          <w:tcPr>
            <w:tcW w:w="7797" w:type="dxa"/>
            <w:tcBorders>
              <w:top w:val="nil"/>
              <w:left w:val="double" w:sz="6" w:space="0" w:color="auto"/>
              <w:bottom w:val="single" w:sz="4" w:space="0" w:color="auto"/>
              <w:right w:val="single" w:sz="4" w:space="0" w:color="auto"/>
            </w:tcBorders>
            <w:shd w:val="clear" w:color="auto" w:fill="auto"/>
            <w:vAlign w:val="center"/>
          </w:tcPr>
          <w:p w14:paraId="07D0E620"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t>возврат субсидии для приобретения или строительства жилого помещения, выделяемой отдельным категория граждан</w:t>
            </w:r>
          </w:p>
        </w:tc>
        <w:tc>
          <w:tcPr>
            <w:tcW w:w="978" w:type="dxa"/>
            <w:tcBorders>
              <w:top w:val="nil"/>
              <w:left w:val="single" w:sz="4" w:space="0" w:color="auto"/>
              <w:bottom w:val="single" w:sz="4" w:space="0" w:color="auto"/>
              <w:right w:val="single" w:sz="4" w:space="0" w:color="auto"/>
            </w:tcBorders>
            <w:shd w:val="clear" w:color="auto" w:fill="auto"/>
            <w:vAlign w:val="bottom"/>
          </w:tcPr>
          <w:p w14:paraId="74191EA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1,9</w:t>
            </w:r>
          </w:p>
        </w:tc>
        <w:tc>
          <w:tcPr>
            <w:tcW w:w="1148" w:type="dxa"/>
            <w:tcBorders>
              <w:top w:val="nil"/>
              <w:left w:val="single" w:sz="4" w:space="0" w:color="auto"/>
              <w:bottom w:val="single" w:sz="4" w:space="0" w:color="auto"/>
              <w:right w:val="double" w:sz="6" w:space="0" w:color="auto"/>
            </w:tcBorders>
            <w:shd w:val="clear" w:color="auto" w:fill="auto"/>
          </w:tcPr>
          <w:p w14:paraId="02B911DC"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22D5105D" w14:textId="77777777" w:rsidTr="00587E24">
        <w:trPr>
          <w:trHeight w:val="41"/>
        </w:trPr>
        <w:tc>
          <w:tcPr>
            <w:tcW w:w="7797" w:type="dxa"/>
            <w:tcBorders>
              <w:top w:val="nil"/>
              <w:left w:val="double" w:sz="6" w:space="0" w:color="auto"/>
              <w:bottom w:val="single" w:sz="4" w:space="0" w:color="auto"/>
              <w:right w:val="single" w:sz="4" w:space="0" w:color="auto"/>
            </w:tcBorders>
            <w:shd w:val="clear" w:color="auto" w:fill="auto"/>
            <w:vAlign w:val="center"/>
          </w:tcPr>
          <w:p w14:paraId="35161C8F"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t>возврат дебиторской задолженности прошлых лет</w:t>
            </w:r>
          </w:p>
        </w:tc>
        <w:tc>
          <w:tcPr>
            <w:tcW w:w="978" w:type="dxa"/>
            <w:tcBorders>
              <w:top w:val="nil"/>
              <w:left w:val="single" w:sz="4" w:space="0" w:color="auto"/>
              <w:bottom w:val="single" w:sz="4" w:space="0" w:color="auto"/>
              <w:right w:val="single" w:sz="4" w:space="0" w:color="auto"/>
            </w:tcBorders>
            <w:shd w:val="clear" w:color="auto" w:fill="auto"/>
            <w:vAlign w:val="bottom"/>
          </w:tcPr>
          <w:p w14:paraId="2C526A4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1,5</w:t>
            </w:r>
          </w:p>
        </w:tc>
        <w:tc>
          <w:tcPr>
            <w:tcW w:w="1148" w:type="dxa"/>
            <w:tcBorders>
              <w:top w:val="nil"/>
              <w:left w:val="single" w:sz="4" w:space="0" w:color="auto"/>
              <w:bottom w:val="single" w:sz="4" w:space="0" w:color="auto"/>
              <w:right w:val="double" w:sz="6" w:space="0" w:color="auto"/>
            </w:tcBorders>
            <w:shd w:val="clear" w:color="auto" w:fill="auto"/>
          </w:tcPr>
          <w:p w14:paraId="70C3CE7A"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1533C3C4" w14:textId="77777777" w:rsidTr="00587E24">
        <w:trPr>
          <w:trHeight w:val="655"/>
        </w:trPr>
        <w:tc>
          <w:tcPr>
            <w:tcW w:w="7797" w:type="dxa"/>
            <w:tcBorders>
              <w:top w:val="nil"/>
              <w:left w:val="double" w:sz="6" w:space="0" w:color="auto"/>
              <w:bottom w:val="single" w:sz="4" w:space="0" w:color="auto"/>
              <w:right w:val="single" w:sz="4" w:space="0" w:color="auto"/>
            </w:tcBorders>
            <w:shd w:val="clear" w:color="auto" w:fill="auto"/>
            <w:vAlign w:val="center"/>
            <w:hideMark/>
          </w:tcPr>
          <w:p w14:paraId="62E184F1"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t>возврат средств субсидии при реализации дополнительных мероприятий, направленных на снижение напряженности на рынке труда субъектов РФ, за счет средств резервного фонда Правительства РФ</w:t>
            </w:r>
          </w:p>
        </w:tc>
        <w:tc>
          <w:tcPr>
            <w:tcW w:w="978" w:type="dxa"/>
            <w:tcBorders>
              <w:top w:val="nil"/>
              <w:left w:val="single" w:sz="4" w:space="0" w:color="auto"/>
              <w:bottom w:val="single" w:sz="4" w:space="0" w:color="auto"/>
              <w:right w:val="single" w:sz="4" w:space="0" w:color="auto"/>
            </w:tcBorders>
            <w:shd w:val="clear" w:color="auto" w:fill="auto"/>
            <w:vAlign w:val="bottom"/>
          </w:tcPr>
          <w:p w14:paraId="00B6047F"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1,0</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61D721A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 </w:t>
            </w:r>
          </w:p>
        </w:tc>
      </w:tr>
      <w:tr w:rsidR="007E6C70" w:rsidRPr="007E6C70" w14:paraId="109287A7" w14:textId="77777777" w:rsidTr="00587E24">
        <w:trPr>
          <w:trHeight w:val="114"/>
        </w:trPr>
        <w:tc>
          <w:tcPr>
            <w:tcW w:w="7797" w:type="dxa"/>
            <w:tcBorders>
              <w:top w:val="nil"/>
              <w:left w:val="double" w:sz="6" w:space="0" w:color="auto"/>
              <w:bottom w:val="single" w:sz="4" w:space="0" w:color="auto"/>
              <w:right w:val="single" w:sz="4" w:space="0" w:color="auto"/>
            </w:tcBorders>
            <w:shd w:val="clear" w:color="auto" w:fill="auto"/>
            <w:vAlign w:val="center"/>
            <w:hideMark/>
          </w:tcPr>
          <w:p w14:paraId="7DE9F3F1"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t>возврат субсидии на государственное задание в связи с его невыполнением</w:t>
            </w:r>
          </w:p>
        </w:tc>
        <w:tc>
          <w:tcPr>
            <w:tcW w:w="978" w:type="dxa"/>
            <w:tcBorders>
              <w:top w:val="nil"/>
              <w:left w:val="single" w:sz="4" w:space="0" w:color="auto"/>
              <w:bottom w:val="single" w:sz="4" w:space="0" w:color="auto"/>
              <w:right w:val="single" w:sz="4" w:space="0" w:color="auto"/>
            </w:tcBorders>
            <w:shd w:val="clear" w:color="auto" w:fill="auto"/>
            <w:vAlign w:val="bottom"/>
          </w:tcPr>
          <w:p w14:paraId="1340582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0,8</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2683279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0606D821" w14:textId="77777777" w:rsidTr="00587E24">
        <w:trPr>
          <w:trHeight w:val="153"/>
        </w:trPr>
        <w:tc>
          <w:tcPr>
            <w:tcW w:w="7797"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606AC332" w14:textId="106B2197" w:rsidR="006E1FBC" w:rsidRPr="007E6C70" w:rsidRDefault="006E1FBC" w:rsidP="006E1FBC">
            <w:pPr>
              <w:spacing w:after="0" w:line="240" w:lineRule="auto"/>
              <w:rPr>
                <w:rFonts w:ascii="Times New Roman" w:eastAsia="Times New Roman" w:hAnsi="Times New Roman"/>
                <w:i/>
                <w:lang w:eastAsia="ru-RU"/>
              </w:rPr>
            </w:pPr>
            <w:r w:rsidRPr="007E6C70">
              <w:rPr>
                <w:rFonts w:ascii="Times New Roman" w:eastAsia="Times New Roman" w:hAnsi="Times New Roman"/>
                <w:i/>
                <w:lang w:eastAsia="ru-RU"/>
              </w:rPr>
              <w:t>Министерство здравоохранения Архангельской области, всего</w:t>
            </w:r>
            <w:r w:rsidR="0060325A" w:rsidRPr="007E6C70">
              <w:rPr>
                <w:rFonts w:ascii="Times New Roman" w:eastAsia="Times New Roman" w:hAnsi="Times New Roman"/>
                <w:i/>
                <w:lang w:eastAsia="ru-RU"/>
              </w:rPr>
              <w:t>, из них</w:t>
            </w:r>
            <w:r w:rsidRPr="007E6C70">
              <w:rPr>
                <w:rFonts w:ascii="Times New Roman" w:eastAsia="Times New Roman" w:hAnsi="Times New Roman"/>
                <w:i/>
                <w:lang w:eastAsia="ru-RU"/>
              </w:rPr>
              <w:t>:</w:t>
            </w:r>
          </w:p>
        </w:tc>
        <w:tc>
          <w:tcPr>
            <w:tcW w:w="978" w:type="dxa"/>
            <w:tcBorders>
              <w:top w:val="nil"/>
              <w:left w:val="single" w:sz="4" w:space="0" w:color="auto"/>
              <w:bottom w:val="single" w:sz="4" w:space="0" w:color="auto"/>
              <w:right w:val="single" w:sz="4" w:space="0" w:color="auto"/>
            </w:tcBorders>
            <w:shd w:val="clear" w:color="auto" w:fill="BDD6EE" w:themeFill="accent1" w:themeFillTint="66"/>
            <w:vAlign w:val="center"/>
            <w:hideMark/>
          </w:tcPr>
          <w:p w14:paraId="7ACF317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67,4 </w:t>
            </w:r>
          </w:p>
        </w:tc>
        <w:tc>
          <w:tcPr>
            <w:tcW w:w="1148" w:type="dxa"/>
            <w:tcBorders>
              <w:top w:val="nil"/>
              <w:left w:val="single" w:sz="4" w:space="0" w:color="auto"/>
              <w:bottom w:val="single" w:sz="4" w:space="0" w:color="auto"/>
              <w:right w:val="double" w:sz="6" w:space="0" w:color="auto"/>
            </w:tcBorders>
            <w:shd w:val="clear" w:color="auto" w:fill="BDD6EE" w:themeFill="accent1" w:themeFillTint="66"/>
            <w:vAlign w:val="center"/>
            <w:hideMark/>
          </w:tcPr>
          <w:p w14:paraId="79A9E6C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в 26,2 раза</w:t>
            </w:r>
          </w:p>
        </w:tc>
      </w:tr>
      <w:tr w:rsidR="007E6C70" w:rsidRPr="007E6C70" w14:paraId="3020BF43" w14:textId="77777777" w:rsidTr="00587E24">
        <w:trPr>
          <w:trHeight w:val="524"/>
        </w:trPr>
        <w:tc>
          <w:tcPr>
            <w:tcW w:w="7797" w:type="dxa"/>
            <w:tcBorders>
              <w:top w:val="nil"/>
              <w:left w:val="double" w:sz="6" w:space="0" w:color="auto"/>
              <w:bottom w:val="single" w:sz="4" w:space="0" w:color="auto"/>
              <w:right w:val="single" w:sz="4" w:space="0" w:color="auto"/>
            </w:tcBorders>
            <w:shd w:val="clear" w:color="auto" w:fill="auto"/>
            <w:vAlign w:val="center"/>
            <w:hideMark/>
          </w:tcPr>
          <w:p w14:paraId="01FCC7BB"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возврат государственными медицинскими организациями субсидий на финансовое обеспечение выполнения госзадания прошлых лет по фактам выявленных нарушений</w:t>
            </w:r>
          </w:p>
        </w:tc>
        <w:tc>
          <w:tcPr>
            <w:tcW w:w="978" w:type="dxa"/>
            <w:tcBorders>
              <w:top w:val="nil"/>
              <w:left w:val="single" w:sz="4" w:space="0" w:color="auto"/>
              <w:bottom w:val="single" w:sz="4" w:space="0" w:color="auto"/>
              <w:right w:val="single" w:sz="4" w:space="0" w:color="auto"/>
            </w:tcBorders>
            <w:shd w:val="clear" w:color="auto" w:fill="auto"/>
            <w:vAlign w:val="bottom"/>
          </w:tcPr>
          <w:p w14:paraId="59870A9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9,4</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2CAE272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2DE68DD7" w14:textId="77777777" w:rsidTr="00587E24">
        <w:trPr>
          <w:trHeight w:val="423"/>
        </w:trPr>
        <w:tc>
          <w:tcPr>
            <w:tcW w:w="7797" w:type="dxa"/>
            <w:tcBorders>
              <w:top w:val="nil"/>
              <w:left w:val="double" w:sz="6" w:space="0" w:color="auto"/>
              <w:bottom w:val="single" w:sz="4" w:space="0" w:color="auto"/>
              <w:right w:val="single" w:sz="4" w:space="0" w:color="auto"/>
            </w:tcBorders>
            <w:shd w:val="clear" w:color="auto" w:fill="auto"/>
            <w:vAlign w:val="center"/>
            <w:hideMark/>
          </w:tcPr>
          <w:p w14:paraId="73563ABD"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возврат единовременных компенсационных выплат отдельными категориями медработников, переехавших на работу в сельские населенные пункты, рабочие поселки (за 2013 – 2022 гг.)</w:t>
            </w:r>
          </w:p>
        </w:tc>
        <w:tc>
          <w:tcPr>
            <w:tcW w:w="978" w:type="dxa"/>
            <w:tcBorders>
              <w:top w:val="nil"/>
              <w:left w:val="single" w:sz="4" w:space="0" w:color="auto"/>
              <w:bottom w:val="single" w:sz="4" w:space="0" w:color="auto"/>
              <w:right w:val="single" w:sz="4" w:space="0" w:color="auto"/>
            </w:tcBorders>
            <w:shd w:val="clear" w:color="auto" w:fill="auto"/>
            <w:vAlign w:val="bottom"/>
          </w:tcPr>
          <w:p w14:paraId="4E1856DA"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5,5</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16C8BC25"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38D12072" w14:textId="77777777" w:rsidTr="00587E24">
        <w:trPr>
          <w:trHeight w:val="183"/>
        </w:trPr>
        <w:tc>
          <w:tcPr>
            <w:tcW w:w="7797" w:type="dxa"/>
            <w:tcBorders>
              <w:top w:val="nil"/>
              <w:left w:val="double" w:sz="6" w:space="0" w:color="auto"/>
              <w:bottom w:val="single" w:sz="4" w:space="0" w:color="auto"/>
              <w:right w:val="single" w:sz="4" w:space="0" w:color="auto"/>
            </w:tcBorders>
            <w:shd w:val="clear" w:color="auto" w:fill="auto"/>
            <w:vAlign w:val="center"/>
            <w:hideMark/>
          </w:tcPr>
          <w:p w14:paraId="00DC4601"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возврат дебиторской задолженности</w:t>
            </w:r>
          </w:p>
        </w:tc>
        <w:tc>
          <w:tcPr>
            <w:tcW w:w="978" w:type="dxa"/>
            <w:tcBorders>
              <w:top w:val="nil"/>
              <w:left w:val="single" w:sz="4" w:space="0" w:color="auto"/>
              <w:bottom w:val="single" w:sz="4" w:space="0" w:color="auto"/>
              <w:right w:val="single" w:sz="4" w:space="0" w:color="auto"/>
            </w:tcBorders>
            <w:shd w:val="clear" w:color="auto" w:fill="auto"/>
            <w:vAlign w:val="bottom"/>
          </w:tcPr>
          <w:p w14:paraId="1D764020"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4,9</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5C86C21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7FE3675E" w14:textId="77777777" w:rsidTr="00587E24">
        <w:trPr>
          <w:trHeight w:val="258"/>
        </w:trPr>
        <w:tc>
          <w:tcPr>
            <w:tcW w:w="7797" w:type="dxa"/>
            <w:tcBorders>
              <w:top w:val="nil"/>
              <w:left w:val="double" w:sz="6" w:space="0" w:color="auto"/>
              <w:bottom w:val="single" w:sz="4" w:space="0" w:color="auto"/>
              <w:right w:val="single" w:sz="4" w:space="0" w:color="auto"/>
            </w:tcBorders>
            <w:shd w:val="clear" w:color="auto" w:fill="auto"/>
            <w:vAlign w:val="center"/>
            <w:hideMark/>
          </w:tcPr>
          <w:p w14:paraId="49D69206"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lastRenderedPageBreak/>
              <w:t>возмещение за невыполнение показателей результативности использования субсидий в соответствии с условиями соглашений</w:t>
            </w:r>
          </w:p>
        </w:tc>
        <w:tc>
          <w:tcPr>
            <w:tcW w:w="978" w:type="dxa"/>
            <w:tcBorders>
              <w:top w:val="nil"/>
              <w:left w:val="single" w:sz="4" w:space="0" w:color="auto"/>
              <w:bottom w:val="single" w:sz="4" w:space="0" w:color="auto"/>
              <w:right w:val="single" w:sz="4" w:space="0" w:color="auto"/>
            </w:tcBorders>
            <w:shd w:val="clear" w:color="auto" w:fill="auto"/>
            <w:vAlign w:val="bottom"/>
          </w:tcPr>
          <w:p w14:paraId="47ACDD80"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47,6</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4DBA51D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0182FAE6" w14:textId="77777777" w:rsidTr="00587E24">
        <w:trPr>
          <w:trHeight w:val="258"/>
        </w:trPr>
        <w:tc>
          <w:tcPr>
            <w:tcW w:w="7797" w:type="dxa"/>
            <w:tcBorders>
              <w:top w:val="nil"/>
              <w:left w:val="double" w:sz="6" w:space="0" w:color="auto"/>
              <w:bottom w:val="single" w:sz="4" w:space="0" w:color="auto"/>
              <w:right w:val="single" w:sz="4" w:space="0" w:color="auto"/>
            </w:tcBorders>
            <w:shd w:val="clear" w:color="auto" w:fill="BDD6EE" w:themeFill="accent1" w:themeFillTint="66"/>
            <w:vAlign w:val="center"/>
          </w:tcPr>
          <w:p w14:paraId="52018A6B" w14:textId="4FFDBA42" w:rsidR="006E1FBC" w:rsidRPr="007E6C70" w:rsidRDefault="006E1FBC" w:rsidP="006E1FBC">
            <w:pPr>
              <w:spacing w:after="0" w:line="240" w:lineRule="auto"/>
              <w:rPr>
                <w:rFonts w:ascii="Times New Roman" w:eastAsia="Times New Roman" w:hAnsi="Times New Roman"/>
                <w:i/>
                <w:lang w:eastAsia="ru-RU"/>
              </w:rPr>
            </w:pPr>
            <w:r w:rsidRPr="007E6C70">
              <w:rPr>
                <w:rFonts w:ascii="Times New Roman" w:eastAsia="Times New Roman" w:hAnsi="Times New Roman"/>
                <w:i/>
                <w:lang w:eastAsia="ru-RU"/>
              </w:rPr>
              <w:t>Министерство агропромышленного комплекса и торговли Архангельской области, всего</w:t>
            </w:r>
            <w:r w:rsidR="0060325A" w:rsidRPr="007E6C70">
              <w:rPr>
                <w:rFonts w:ascii="Times New Roman" w:eastAsia="Times New Roman" w:hAnsi="Times New Roman"/>
                <w:i/>
                <w:lang w:eastAsia="ru-RU"/>
              </w:rPr>
              <w:t>, из них:</w:t>
            </w:r>
          </w:p>
        </w:tc>
        <w:tc>
          <w:tcPr>
            <w:tcW w:w="978" w:type="dxa"/>
            <w:tcBorders>
              <w:top w:val="nil"/>
              <w:left w:val="single" w:sz="4" w:space="0" w:color="auto"/>
              <w:bottom w:val="single" w:sz="4" w:space="0" w:color="auto"/>
              <w:right w:val="single" w:sz="4" w:space="0" w:color="auto"/>
            </w:tcBorders>
            <w:shd w:val="clear" w:color="auto" w:fill="BDD6EE" w:themeFill="accent1" w:themeFillTint="66"/>
            <w:vAlign w:val="center"/>
          </w:tcPr>
          <w:p w14:paraId="2027FBB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19,3</w:t>
            </w:r>
          </w:p>
        </w:tc>
        <w:tc>
          <w:tcPr>
            <w:tcW w:w="1148" w:type="dxa"/>
            <w:tcBorders>
              <w:top w:val="nil"/>
              <w:left w:val="single" w:sz="4" w:space="0" w:color="auto"/>
              <w:bottom w:val="single" w:sz="4" w:space="0" w:color="auto"/>
              <w:right w:val="double" w:sz="6" w:space="0" w:color="auto"/>
            </w:tcBorders>
            <w:shd w:val="clear" w:color="auto" w:fill="BDD6EE" w:themeFill="accent1" w:themeFillTint="66"/>
            <w:vAlign w:val="center"/>
          </w:tcPr>
          <w:p w14:paraId="38F09B4F"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в 14,7 раза</w:t>
            </w:r>
          </w:p>
        </w:tc>
      </w:tr>
      <w:tr w:rsidR="007E6C70" w:rsidRPr="007E6C70" w14:paraId="7584F533" w14:textId="77777777" w:rsidTr="00587E24">
        <w:trPr>
          <w:trHeight w:val="258"/>
        </w:trPr>
        <w:tc>
          <w:tcPr>
            <w:tcW w:w="7797" w:type="dxa"/>
            <w:tcBorders>
              <w:top w:val="nil"/>
              <w:left w:val="double" w:sz="6" w:space="0" w:color="auto"/>
              <w:bottom w:val="single" w:sz="4" w:space="0" w:color="auto"/>
              <w:right w:val="single" w:sz="4" w:space="0" w:color="auto"/>
            </w:tcBorders>
            <w:shd w:val="clear" w:color="auto" w:fill="auto"/>
            <w:vAlign w:val="center"/>
          </w:tcPr>
          <w:p w14:paraId="478AB9D8"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возврат денежных средств от сельхозтоваропроизводителей по исполнительным листам и в добровольном порядке в связи с установленными нарушениями </w:t>
            </w:r>
          </w:p>
        </w:tc>
        <w:tc>
          <w:tcPr>
            <w:tcW w:w="978" w:type="dxa"/>
            <w:tcBorders>
              <w:top w:val="nil"/>
              <w:left w:val="single" w:sz="4" w:space="0" w:color="auto"/>
              <w:bottom w:val="single" w:sz="4" w:space="0" w:color="auto"/>
              <w:right w:val="single" w:sz="4" w:space="0" w:color="auto"/>
            </w:tcBorders>
            <w:shd w:val="clear" w:color="auto" w:fill="auto"/>
            <w:vAlign w:val="center"/>
          </w:tcPr>
          <w:p w14:paraId="3008755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1,5</w:t>
            </w:r>
          </w:p>
        </w:tc>
        <w:tc>
          <w:tcPr>
            <w:tcW w:w="1148" w:type="dxa"/>
            <w:tcBorders>
              <w:top w:val="nil"/>
              <w:left w:val="single" w:sz="4" w:space="0" w:color="auto"/>
              <w:bottom w:val="single" w:sz="4" w:space="0" w:color="auto"/>
              <w:right w:val="double" w:sz="6" w:space="0" w:color="auto"/>
            </w:tcBorders>
            <w:shd w:val="clear" w:color="auto" w:fill="auto"/>
            <w:vAlign w:val="center"/>
          </w:tcPr>
          <w:p w14:paraId="4F89D388" w14:textId="77777777" w:rsidR="006E1FBC" w:rsidRPr="007E6C70" w:rsidRDefault="006E1FBC" w:rsidP="006E1FBC">
            <w:pPr>
              <w:spacing w:after="0" w:line="240" w:lineRule="auto"/>
              <w:jc w:val="right"/>
              <w:rPr>
                <w:rFonts w:ascii="Times New Roman" w:eastAsia="Times New Roman" w:hAnsi="Times New Roman"/>
                <w:lang w:eastAsia="ru-RU"/>
              </w:rPr>
            </w:pPr>
          </w:p>
        </w:tc>
      </w:tr>
      <w:tr w:rsidR="007E6C70" w:rsidRPr="007E6C70" w14:paraId="53739F61" w14:textId="77777777" w:rsidTr="00587E24">
        <w:trPr>
          <w:trHeight w:val="258"/>
        </w:trPr>
        <w:tc>
          <w:tcPr>
            <w:tcW w:w="7797" w:type="dxa"/>
            <w:tcBorders>
              <w:top w:val="nil"/>
              <w:left w:val="double" w:sz="6" w:space="0" w:color="auto"/>
              <w:bottom w:val="single" w:sz="4" w:space="0" w:color="auto"/>
              <w:right w:val="single" w:sz="4" w:space="0" w:color="auto"/>
            </w:tcBorders>
            <w:shd w:val="clear" w:color="auto" w:fill="auto"/>
            <w:vAlign w:val="center"/>
          </w:tcPr>
          <w:p w14:paraId="08BF9BD8"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возврат в доход федерального бюджета в связи с нарушением обязательств за 2024 год (в июле 2025 года указанные средства возвращены в областной бюджет с учетом уточненных расчетных показателей)</w:t>
            </w:r>
          </w:p>
        </w:tc>
        <w:tc>
          <w:tcPr>
            <w:tcW w:w="978" w:type="dxa"/>
            <w:tcBorders>
              <w:top w:val="nil"/>
              <w:left w:val="single" w:sz="4" w:space="0" w:color="auto"/>
              <w:bottom w:val="single" w:sz="4" w:space="0" w:color="auto"/>
              <w:right w:val="single" w:sz="4" w:space="0" w:color="auto"/>
            </w:tcBorders>
            <w:shd w:val="clear" w:color="auto" w:fill="auto"/>
            <w:vAlign w:val="center"/>
          </w:tcPr>
          <w:p w14:paraId="39CA59C1"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17,8</w:t>
            </w:r>
          </w:p>
        </w:tc>
        <w:tc>
          <w:tcPr>
            <w:tcW w:w="1148" w:type="dxa"/>
            <w:tcBorders>
              <w:top w:val="nil"/>
              <w:left w:val="single" w:sz="4" w:space="0" w:color="auto"/>
              <w:bottom w:val="single" w:sz="4" w:space="0" w:color="auto"/>
              <w:right w:val="double" w:sz="6" w:space="0" w:color="auto"/>
            </w:tcBorders>
            <w:shd w:val="clear" w:color="auto" w:fill="auto"/>
            <w:vAlign w:val="center"/>
          </w:tcPr>
          <w:p w14:paraId="22E20201" w14:textId="77777777" w:rsidR="006E1FBC" w:rsidRPr="007E6C70" w:rsidRDefault="006E1FBC" w:rsidP="006E1FBC">
            <w:pPr>
              <w:spacing w:after="0" w:line="240" w:lineRule="auto"/>
              <w:jc w:val="right"/>
              <w:rPr>
                <w:rFonts w:ascii="Times New Roman" w:eastAsia="Times New Roman" w:hAnsi="Times New Roman"/>
                <w:lang w:eastAsia="ru-RU"/>
              </w:rPr>
            </w:pPr>
          </w:p>
        </w:tc>
      </w:tr>
      <w:tr w:rsidR="007E6C70" w:rsidRPr="007E6C70" w14:paraId="4D4D110D" w14:textId="77777777" w:rsidTr="00587E24">
        <w:trPr>
          <w:trHeight w:val="151"/>
        </w:trPr>
        <w:tc>
          <w:tcPr>
            <w:tcW w:w="7797"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15B61CDD" w14:textId="6B5498AA" w:rsidR="006E1FBC" w:rsidRPr="007E6C70" w:rsidRDefault="006E1FBC" w:rsidP="006E1FBC">
            <w:pPr>
              <w:spacing w:after="0" w:line="240" w:lineRule="auto"/>
              <w:rPr>
                <w:rFonts w:ascii="Times New Roman" w:eastAsia="Times New Roman" w:hAnsi="Times New Roman"/>
                <w:i/>
                <w:lang w:eastAsia="ru-RU"/>
              </w:rPr>
            </w:pPr>
            <w:r w:rsidRPr="007E6C70">
              <w:rPr>
                <w:rFonts w:ascii="Times New Roman" w:eastAsia="Times New Roman" w:hAnsi="Times New Roman"/>
                <w:i/>
                <w:lang w:eastAsia="ru-RU"/>
              </w:rPr>
              <w:t>Министерство строительства и архитектуры Архангельской области, всего</w:t>
            </w:r>
            <w:r w:rsidR="00B116ED" w:rsidRPr="007E6C70">
              <w:rPr>
                <w:rFonts w:ascii="Times New Roman" w:eastAsia="Times New Roman" w:hAnsi="Times New Roman"/>
                <w:i/>
                <w:lang w:eastAsia="ru-RU"/>
              </w:rPr>
              <w:t>, из них:</w:t>
            </w:r>
          </w:p>
        </w:tc>
        <w:tc>
          <w:tcPr>
            <w:tcW w:w="978" w:type="dxa"/>
            <w:tcBorders>
              <w:top w:val="nil"/>
              <w:left w:val="single" w:sz="4" w:space="0" w:color="auto"/>
              <w:bottom w:val="single" w:sz="4" w:space="0" w:color="auto"/>
              <w:right w:val="single" w:sz="4" w:space="0" w:color="auto"/>
            </w:tcBorders>
            <w:shd w:val="clear" w:color="auto" w:fill="BDD6EE" w:themeFill="accent1" w:themeFillTint="66"/>
            <w:vAlign w:val="center"/>
          </w:tcPr>
          <w:p w14:paraId="067E0ED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16,0</w:t>
            </w:r>
          </w:p>
        </w:tc>
        <w:tc>
          <w:tcPr>
            <w:tcW w:w="1148" w:type="dxa"/>
            <w:tcBorders>
              <w:top w:val="nil"/>
              <w:left w:val="single" w:sz="4" w:space="0" w:color="auto"/>
              <w:bottom w:val="single" w:sz="4" w:space="0" w:color="auto"/>
              <w:right w:val="double" w:sz="6" w:space="0" w:color="auto"/>
            </w:tcBorders>
            <w:shd w:val="clear" w:color="auto" w:fill="BDD6EE" w:themeFill="accent1" w:themeFillTint="66"/>
            <w:vAlign w:val="center"/>
          </w:tcPr>
          <w:p w14:paraId="2D0C560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123,0 %</w:t>
            </w:r>
          </w:p>
        </w:tc>
      </w:tr>
      <w:tr w:rsidR="007E6C70" w:rsidRPr="007E6C70" w14:paraId="18B3BE38" w14:textId="77777777" w:rsidTr="00587E24">
        <w:trPr>
          <w:trHeight w:val="382"/>
        </w:trPr>
        <w:tc>
          <w:tcPr>
            <w:tcW w:w="7797" w:type="dxa"/>
            <w:tcBorders>
              <w:top w:val="nil"/>
              <w:left w:val="double" w:sz="6" w:space="0" w:color="auto"/>
              <w:bottom w:val="single" w:sz="4" w:space="0" w:color="auto"/>
              <w:right w:val="single" w:sz="4" w:space="0" w:color="auto"/>
            </w:tcBorders>
            <w:shd w:val="clear" w:color="auto" w:fill="auto"/>
            <w:vAlign w:val="bottom"/>
          </w:tcPr>
          <w:p w14:paraId="3A0B2DDF"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ООО «АСК» ИГК000F322901131041220000440//(712Ю7041001;7663) ГК 0124200000622004189 от 08.08.2022 – возврат средств по п/п 190362 от 25.04.2025 части авансового платежа по письму №748 от 07.03.2025 (многоквартирный дом по улице Воронина в г. Архангельске, дом 1)</w:t>
            </w:r>
          </w:p>
        </w:tc>
        <w:tc>
          <w:tcPr>
            <w:tcW w:w="978" w:type="dxa"/>
            <w:tcBorders>
              <w:top w:val="nil"/>
              <w:left w:val="single" w:sz="4" w:space="0" w:color="auto"/>
              <w:bottom w:val="single" w:sz="4" w:space="0" w:color="auto"/>
              <w:right w:val="single" w:sz="4" w:space="0" w:color="auto"/>
            </w:tcBorders>
            <w:shd w:val="clear" w:color="auto" w:fill="auto"/>
            <w:vAlign w:val="bottom"/>
          </w:tcPr>
          <w:p w14:paraId="59EB8DF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2,0</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3CB2214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312971F1" w14:textId="77777777" w:rsidTr="00587E24">
        <w:trPr>
          <w:trHeight w:val="382"/>
        </w:trPr>
        <w:tc>
          <w:tcPr>
            <w:tcW w:w="7797" w:type="dxa"/>
            <w:tcBorders>
              <w:top w:val="nil"/>
              <w:left w:val="double" w:sz="6" w:space="0" w:color="auto"/>
              <w:bottom w:val="single" w:sz="4" w:space="0" w:color="auto"/>
              <w:right w:val="single" w:sz="4" w:space="0" w:color="auto"/>
            </w:tcBorders>
            <w:shd w:val="clear" w:color="auto" w:fill="auto"/>
            <w:vAlign w:val="bottom"/>
          </w:tcPr>
          <w:p w14:paraId="429535DF"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ООО «АТ-Строй» – возврат средств по определению суда от 16.05.2025 по делу А05-440/2024 (работы по корректировке проектной документации объекта «Реконструкция аэропортового комплекса «Соловки»)</w:t>
            </w:r>
          </w:p>
        </w:tc>
        <w:tc>
          <w:tcPr>
            <w:tcW w:w="978" w:type="dxa"/>
            <w:tcBorders>
              <w:top w:val="nil"/>
              <w:left w:val="single" w:sz="4" w:space="0" w:color="auto"/>
              <w:bottom w:val="single" w:sz="4" w:space="0" w:color="auto"/>
              <w:right w:val="single" w:sz="4" w:space="0" w:color="auto"/>
            </w:tcBorders>
            <w:shd w:val="clear" w:color="auto" w:fill="auto"/>
            <w:vAlign w:val="bottom"/>
          </w:tcPr>
          <w:p w14:paraId="7140897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0,6</w:t>
            </w:r>
          </w:p>
        </w:tc>
        <w:tc>
          <w:tcPr>
            <w:tcW w:w="1148" w:type="dxa"/>
            <w:tcBorders>
              <w:top w:val="nil"/>
              <w:left w:val="single" w:sz="4" w:space="0" w:color="auto"/>
              <w:bottom w:val="single" w:sz="4" w:space="0" w:color="auto"/>
              <w:right w:val="double" w:sz="6" w:space="0" w:color="auto"/>
            </w:tcBorders>
            <w:shd w:val="clear" w:color="auto" w:fill="auto"/>
            <w:vAlign w:val="bottom"/>
          </w:tcPr>
          <w:p w14:paraId="53E5C7A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r w:rsidR="007E6C70" w:rsidRPr="007E6C70" w14:paraId="0B48F0B1" w14:textId="77777777" w:rsidTr="00587E24">
        <w:trPr>
          <w:trHeight w:val="299"/>
        </w:trPr>
        <w:tc>
          <w:tcPr>
            <w:tcW w:w="7797" w:type="dxa"/>
            <w:tcBorders>
              <w:top w:val="nil"/>
              <w:left w:val="double" w:sz="6" w:space="0" w:color="auto"/>
              <w:bottom w:val="single" w:sz="4" w:space="0" w:color="auto"/>
              <w:right w:val="single" w:sz="4" w:space="0" w:color="auto"/>
            </w:tcBorders>
            <w:shd w:val="clear" w:color="auto" w:fill="auto"/>
            <w:vAlign w:val="bottom"/>
          </w:tcPr>
          <w:p w14:paraId="1E04F256"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возврат субсидии в ФБ по соглашению от 29.12.2022 № 054-09-2023-111 (реконструкция здания Новодвинского ГКЦ) </w:t>
            </w:r>
          </w:p>
        </w:tc>
        <w:tc>
          <w:tcPr>
            <w:tcW w:w="978" w:type="dxa"/>
            <w:tcBorders>
              <w:top w:val="nil"/>
              <w:left w:val="single" w:sz="4" w:space="0" w:color="auto"/>
              <w:bottom w:val="single" w:sz="4" w:space="0" w:color="auto"/>
              <w:right w:val="single" w:sz="4" w:space="0" w:color="auto"/>
            </w:tcBorders>
            <w:shd w:val="clear" w:color="auto" w:fill="auto"/>
            <w:vAlign w:val="bottom"/>
          </w:tcPr>
          <w:p w14:paraId="3ED1812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11,9</w:t>
            </w:r>
          </w:p>
        </w:tc>
        <w:tc>
          <w:tcPr>
            <w:tcW w:w="1148" w:type="dxa"/>
            <w:tcBorders>
              <w:top w:val="nil"/>
              <w:left w:val="single" w:sz="4" w:space="0" w:color="auto"/>
              <w:bottom w:val="single" w:sz="4" w:space="0" w:color="auto"/>
              <w:right w:val="double" w:sz="6" w:space="0" w:color="auto"/>
            </w:tcBorders>
            <w:shd w:val="clear" w:color="auto" w:fill="auto"/>
            <w:vAlign w:val="bottom"/>
            <w:hideMark/>
          </w:tcPr>
          <w:p w14:paraId="065523B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х</w:t>
            </w:r>
          </w:p>
        </w:tc>
      </w:tr>
    </w:tbl>
    <w:p w14:paraId="0846606A" w14:textId="77777777" w:rsidR="006E1FBC" w:rsidRPr="007E6C70" w:rsidRDefault="006E1FBC" w:rsidP="00B116ED">
      <w:pPr>
        <w:autoSpaceDE w:val="0"/>
        <w:autoSpaceDN w:val="0"/>
        <w:adjustRightInd w:val="0"/>
        <w:spacing w:after="0" w:line="240" w:lineRule="auto"/>
        <w:ind w:firstLine="709"/>
        <w:jc w:val="both"/>
        <w:rPr>
          <w:rFonts w:ascii="Times New Roman" w:hAnsi="Times New Roman"/>
          <w:sz w:val="28"/>
          <w:szCs w:val="28"/>
        </w:rPr>
      </w:pPr>
    </w:p>
    <w:p w14:paraId="0EED7922" w14:textId="766F2FA9" w:rsidR="006E1FBC" w:rsidRPr="007E6C70" w:rsidRDefault="006E1FBC" w:rsidP="00B116ED">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В силу того, что указанные поступления не имеют постоянного характера, однозначно спрогнозиров</w:t>
      </w:r>
      <w:r w:rsidR="00B116ED" w:rsidRPr="007E6C70">
        <w:rPr>
          <w:rFonts w:ascii="Times New Roman" w:hAnsi="Times New Roman"/>
          <w:sz w:val="28"/>
          <w:szCs w:val="28"/>
        </w:rPr>
        <w:t>ать ожидаемый объем невозможно.</w:t>
      </w:r>
    </w:p>
    <w:p w14:paraId="474CD0C9" w14:textId="77777777" w:rsidR="006E1FBC" w:rsidRPr="007E6C70" w:rsidRDefault="006E1FBC" w:rsidP="00B116ED">
      <w:pPr>
        <w:autoSpaceDE w:val="0"/>
        <w:autoSpaceDN w:val="0"/>
        <w:adjustRightInd w:val="0"/>
        <w:spacing w:after="0" w:line="240" w:lineRule="auto"/>
        <w:ind w:firstLine="709"/>
        <w:jc w:val="both"/>
        <w:rPr>
          <w:rFonts w:ascii="Times New Roman" w:hAnsi="Times New Roman"/>
          <w:sz w:val="28"/>
          <w:szCs w:val="28"/>
        </w:rPr>
      </w:pPr>
    </w:p>
    <w:p w14:paraId="68F29B24" w14:textId="77777777" w:rsidR="006E1FBC" w:rsidRPr="007E6C70" w:rsidRDefault="006E1FBC" w:rsidP="00135BAD">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10. Годовой план поступления штрафов, санкций, возмещений ущерба (далее – штрафы) в областной бюджет в отчетном периоде не корректировался и составил 899,1 млн.руб. В отчетном периоде поступление штрафов составило 713,4 млн.руб. или 79,3 % показателей годового кассового плана и 134,6 % к показателям кассового плана I полугодия. За отчетный период указанных доходов получено в областной бюджет больше на 225,6 млн.руб. или в 1,4 раза по сравнению с аналогичным периодом 2024 года.</w:t>
      </w:r>
    </w:p>
    <w:p w14:paraId="3E36920A" w14:textId="46DCC7AB" w:rsidR="006E1FBC" w:rsidRPr="007E6C70" w:rsidRDefault="006E1FBC" w:rsidP="00135BAD">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Основной объем штрафов обеспечен поступлением доходов от сумм пеней, предусмотренных законодательством РФ о налогах и сборах, подлежащих зачислению в бюджеты субъектов РФ по нормативу, установленному БК РФ, распределяемые Федеральным казначейством между бюджетами субъектов РФ в соответствии с Федеральным законом о федеральном бюджете и штрафами за административные правонарушения в области дорожного движения, что представлено в таблице</w:t>
      </w:r>
      <w:r w:rsidR="00135BAD" w:rsidRPr="007E6C70">
        <w:rPr>
          <w:rFonts w:ascii="Times New Roman" w:hAnsi="Times New Roman"/>
          <w:sz w:val="28"/>
          <w:szCs w:val="28"/>
        </w:rPr>
        <w:t xml:space="preserve"> </w:t>
      </w:r>
      <w:r w:rsidR="00587E24" w:rsidRPr="007E6C70">
        <w:rPr>
          <w:rFonts w:ascii="Times New Roman" w:hAnsi="Times New Roman"/>
          <w:sz w:val="28"/>
          <w:szCs w:val="28"/>
        </w:rPr>
        <w:t>11</w:t>
      </w:r>
      <w:r w:rsidR="00135BAD" w:rsidRPr="007E6C70">
        <w:rPr>
          <w:rFonts w:ascii="Times New Roman" w:hAnsi="Times New Roman"/>
          <w:sz w:val="28"/>
          <w:szCs w:val="28"/>
        </w:rPr>
        <w:t>.</w:t>
      </w:r>
    </w:p>
    <w:p w14:paraId="4E8D5AEE" w14:textId="77777777" w:rsidR="006E1FBC" w:rsidRPr="007E6C70" w:rsidRDefault="006E1FBC" w:rsidP="006E1FBC">
      <w:pPr>
        <w:pStyle w:val="aff0"/>
        <w:spacing w:after="0" w:line="240" w:lineRule="auto"/>
        <w:rPr>
          <w:rFonts w:ascii="Times New Roman" w:hAnsi="Times New Roman"/>
          <w:b w:val="0"/>
          <w:sz w:val="24"/>
          <w:szCs w:val="24"/>
        </w:rPr>
      </w:pPr>
    </w:p>
    <w:p w14:paraId="1FE63960"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587E24" w:rsidRPr="007E6C70">
        <w:rPr>
          <w:rFonts w:ascii="Times New Roman" w:hAnsi="Times New Roman"/>
          <w:b w:val="0"/>
          <w:noProof/>
          <w:sz w:val="24"/>
          <w:szCs w:val="24"/>
        </w:rPr>
        <w:t>11</w:t>
      </w:r>
      <w:r w:rsidRPr="007E6C70">
        <w:rPr>
          <w:rFonts w:ascii="Times New Roman" w:hAnsi="Times New Roman"/>
          <w:b w:val="0"/>
          <w:sz w:val="24"/>
          <w:szCs w:val="24"/>
        </w:rPr>
        <w:fldChar w:fldCharType="end"/>
      </w:r>
      <w:r w:rsidRPr="007E6C70">
        <w:rPr>
          <w:rFonts w:ascii="Times New Roman" w:hAnsi="Times New Roman"/>
          <w:b w:val="0"/>
          <w:sz w:val="24"/>
          <w:szCs w:val="24"/>
        </w:rPr>
        <w:t>. Поступление штрафов по видам правонарушений за I полугодие 2025 года, млн.руб.</w:t>
      </w:r>
    </w:p>
    <w:tbl>
      <w:tblPr>
        <w:tblW w:w="9865"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6521"/>
        <w:gridCol w:w="850"/>
        <w:gridCol w:w="805"/>
        <w:gridCol w:w="896"/>
        <w:gridCol w:w="793"/>
      </w:tblGrid>
      <w:tr w:rsidR="007E6C70" w:rsidRPr="007E6C70" w14:paraId="03021CB2" w14:textId="77777777" w:rsidTr="00B70BC2">
        <w:trPr>
          <w:trHeight w:val="55"/>
          <w:tblHeader/>
        </w:trPr>
        <w:tc>
          <w:tcPr>
            <w:tcW w:w="6521" w:type="dxa"/>
            <w:vMerge w:val="restart"/>
            <w:shd w:val="clear" w:color="auto" w:fill="auto"/>
            <w:vAlign w:val="center"/>
            <w:hideMark/>
          </w:tcPr>
          <w:p w14:paraId="5E33D457"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Показатель</w:t>
            </w:r>
          </w:p>
        </w:tc>
        <w:tc>
          <w:tcPr>
            <w:tcW w:w="850" w:type="dxa"/>
          </w:tcPr>
          <w:p w14:paraId="0565FDDA" w14:textId="77777777" w:rsidR="006E1FBC" w:rsidRPr="007E6C70" w:rsidRDefault="006E1FBC" w:rsidP="006E1FBC">
            <w:pPr>
              <w:spacing w:after="0" w:line="240" w:lineRule="auto"/>
              <w:ind w:left="-168" w:right="-108"/>
              <w:jc w:val="center"/>
              <w:rPr>
                <w:rFonts w:ascii="Times New Roman" w:eastAsia="Times New Roman" w:hAnsi="Times New Roman"/>
                <w:lang w:eastAsia="ru-RU"/>
              </w:rPr>
            </w:pPr>
            <w:r w:rsidRPr="007E6C70">
              <w:rPr>
                <w:rFonts w:ascii="Times New Roman" w:eastAsia="Times New Roman" w:hAnsi="Times New Roman"/>
                <w:lang w:eastAsia="ru-RU"/>
              </w:rPr>
              <w:t>2024 год</w:t>
            </w:r>
          </w:p>
        </w:tc>
        <w:tc>
          <w:tcPr>
            <w:tcW w:w="2494" w:type="dxa"/>
            <w:gridSpan w:val="3"/>
            <w:shd w:val="clear" w:color="auto" w:fill="auto"/>
            <w:noWrap/>
            <w:vAlign w:val="bottom"/>
            <w:hideMark/>
          </w:tcPr>
          <w:p w14:paraId="34C84B6B" w14:textId="77777777" w:rsidR="006E1FBC" w:rsidRPr="007E6C70" w:rsidRDefault="006E1FBC" w:rsidP="006E1FBC">
            <w:pPr>
              <w:spacing w:after="0" w:line="240" w:lineRule="auto"/>
              <w:ind w:left="-168" w:right="-108"/>
              <w:jc w:val="center"/>
              <w:rPr>
                <w:rFonts w:ascii="Times New Roman" w:eastAsia="Times New Roman" w:hAnsi="Times New Roman"/>
                <w:lang w:eastAsia="ru-RU"/>
              </w:rPr>
            </w:pPr>
            <w:r w:rsidRPr="007E6C70">
              <w:rPr>
                <w:rFonts w:ascii="Times New Roman" w:eastAsia="Times New Roman" w:hAnsi="Times New Roman"/>
                <w:lang w:eastAsia="ru-RU"/>
              </w:rPr>
              <w:t>2025 год</w:t>
            </w:r>
          </w:p>
        </w:tc>
      </w:tr>
      <w:tr w:rsidR="007E6C70" w:rsidRPr="007E6C70" w14:paraId="2743C346" w14:textId="77777777" w:rsidTr="00B70BC2">
        <w:trPr>
          <w:trHeight w:val="242"/>
          <w:tblHeader/>
        </w:trPr>
        <w:tc>
          <w:tcPr>
            <w:tcW w:w="6521" w:type="dxa"/>
            <w:vMerge/>
            <w:shd w:val="clear" w:color="auto" w:fill="auto"/>
            <w:vAlign w:val="center"/>
            <w:hideMark/>
          </w:tcPr>
          <w:p w14:paraId="03137D75" w14:textId="77777777" w:rsidR="006E1FBC" w:rsidRPr="007E6C70" w:rsidRDefault="006E1FBC" w:rsidP="006E1FBC">
            <w:pPr>
              <w:spacing w:after="0" w:line="240" w:lineRule="auto"/>
              <w:rPr>
                <w:rFonts w:ascii="Times New Roman" w:eastAsia="Times New Roman" w:hAnsi="Times New Roman"/>
                <w:lang w:eastAsia="ru-RU"/>
              </w:rPr>
            </w:pPr>
          </w:p>
        </w:tc>
        <w:tc>
          <w:tcPr>
            <w:tcW w:w="850" w:type="dxa"/>
          </w:tcPr>
          <w:p w14:paraId="1DC0AC1A" w14:textId="77777777" w:rsidR="006E1FBC" w:rsidRPr="007E6C70" w:rsidRDefault="006E1FBC" w:rsidP="006E1FBC">
            <w:pPr>
              <w:spacing w:after="0" w:line="240" w:lineRule="auto"/>
              <w:ind w:left="-168" w:right="-108"/>
              <w:jc w:val="center"/>
              <w:rPr>
                <w:rFonts w:ascii="Times New Roman" w:eastAsia="Times New Roman" w:hAnsi="Times New Roman"/>
                <w:lang w:eastAsia="ru-RU"/>
              </w:rPr>
            </w:pPr>
            <w:r w:rsidRPr="007E6C70">
              <w:rPr>
                <w:rFonts w:ascii="Times New Roman" w:eastAsia="Times New Roman" w:hAnsi="Times New Roman"/>
                <w:lang w:eastAsia="ru-RU"/>
              </w:rPr>
              <w:t>Факт 1 полуг.</w:t>
            </w:r>
          </w:p>
        </w:tc>
        <w:tc>
          <w:tcPr>
            <w:tcW w:w="805" w:type="dxa"/>
            <w:shd w:val="clear" w:color="auto" w:fill="auto"/>
            <w:vAlign w:val="center"/>
            <w:hideMark/>
          </w:tcPr>
          <w:p w14:paraId="03972D92" w14:textId="77777777" w:rsidR="006E1FBC" w:rsidRPr="007E6C70" w:rsidRDefault="006E1FBC" w:rsidP="006E1FBC">
            <w:pPr>
              <w:spacing w:after="0" w:line="240" w:lineRule="auto"/>
              <w:ind w:left="-168" w:right="-108"/>
              <w:jc w:val="center"/>
              <w:rPr>
                <w:rFonts w:ascii="Times New Roman" w:eastAsia="Times New Roman" w:hAnsi="Times New Roman"/>
                <w:lang w:eastAsia="ru-RU"/>
              </w:rPr>
            </w:pPr>
            <w:r w:rsidRPr="007E6C70">
              <w:rPr>
                <w:rFonts w:ascii="Times New Roman" w:eastAsia="Times New Roman" w:hAnsi="Times New Roman"/>
                <w:lang w:eastAsia="ru-RU"/>
              </w:rPr>
              <w:t>План</w:t>
            </w:r>
          </w:p>
          <w:p w14:paraId="59BBFADA" w14:textId="77777777" w:rsidR="006E1FBC" w:rsidRPr="007E6C70" w:rsidRDefault="006E1FBC" w:rsidP="006E1FBC">
            <w:pPr>
              <w:spacing w:after="0" w:line="240" w:lineRule="auto"/>
              <w:ind w:left="-168" w:right="-108"/>
              <w:jc w:val="center"/>
              <w:rPr>
                <w:rFonts w:ascii="Times New Roman" w:eastAsia="Times New Roman" w:hAnsi="Times New Roman"/>
                <w:lang w:eastAsia="ru-RU"/>
              </w:rPr>
            </w:pPr>
            <w:r w:rsidRPr="007E6C70">
              <w:rPr>
                <w:rFonts w:ascii="Times New Roman" w:eastAsia="Times New Roman" w:hAnsi="Times New Roman"/>
                <w:lang w:eastAsia="ru-RU"/>
              </w:rPr>
              <w:t>год</w:t>
            </w:r>
          </w:p>
        </w:tc>
        <w:tc>
          <w:tcPr>
            <w:tcW w:w="896" w:type="dxa"/>
            <w:shd w:val="clear" w:color="auto" w:fill="auto"/>
            <w:vAlign w:val="center"/>
            <w:hideMark/>
          </w:tcPr>
          <w:p w14:paraId="1B935B9C" w14:textId="77777777" w:rsidR="006E1FBC" w:rsidRPr="007E6C70" w:rsidRDefault="006E1FBC" w:rsidP="006E1FBC">
            <w:pPr>
              <w:spacing w:after="0" w:line="240" w:lineRule="auto"/>
              <w:ind w:left="-168" w:right="-108"/>
              <w:jc w:val="center"/>
              <w:rPr>
                <w:rFonts w:ascii="Times New Roman" w:eastAsia="Times New Roman" w:hAnsi="Times New Roman"/>
                <w:lang w:eastAsia="ru-RU"/>
              </w:rPr>
            </w:pPr>
            <w:r w:rsidRPr="007E6C70">
              <w:rPr>
                <w:rFonts w:ascii="Times New Roman" w:eastAsia="Times New Roman" w:hAnsi="Times New Roman"/>
                <w:lang w:eastAsia="ru-RU"/>
              </w:rPr>
              <w:t>План 1 полуг.</w:t>
            </w:r>
          </w:p>
        </w:tc>
        <w:tc>
          <w:tcPr>
            <w:tcW w:w="793" w:type="dxa"/>
            <w:shd w:val="clear" w:color="auto" w:fill="auto"/>
            <w:vAlign w:val="center"/>
            <w:hideMark/>
          </w:tcPr>
          <w:p w14:paraId="7F2E1E0D" w14:textId="77777777" w:rsidR="006E1FBC" w:rsidRPr="007E6C70" w:rsidRDefault="006E1FBC" w:rsidP="006E1FBC">
            <w:pPr>
              <w:spacing w:after="0" w:line="240" w:lineRule="auto"/>
              <w:ind w:left="-168" w:right="-108"/>
              <w:jc w:val="center"/>
              <w:rPr>
                <w:rFonts w:ascii="Times New Roman" w:eastAsia="Times New Roman" w:hAnsi="Times New Roman"/>
                <w:lang w:eastAsia="ru-RU"/>
              </w:rPr>
            </w:pPr>
            <w:r w:rsidRPr="007E6C70">
              <w:rPr>
                <w:rFonts w:ascii="Times New Roman" w:eastAsia="Times New Roman" w:hAnsi="Times New Roman"/>
                <w:lang w:eastAsia="ru-RU"/>
              </w:rPr>
              <w:t>Факт 1 полуг.</w:t>
            </w:r>
          </w:p>
        </w:tc>
      </w:tr>
      <w:tr w:rsidR="007E6C70" w:rsidRPr="007E6C70" w14:paraId="26B6E990" w14:textId="77777777" w:rsidTr="00B70BC2">
        <w:trPr>
          <w:trHeight w:val="109"/>
          <w:tblHeader/>
        </w:trPr>
        <w:tc>
          <w:tcPr>
            <w:tcW w:w="6521" w:type="dxa"/>
            <w:vMerge/>
            <w:shd w:val="clear" w:color="auto" w:fill="auto"/>
            <w:vAlign w:val="center"/>
            <w:hideMark/>
          </w:tcPr>
          <w:p w14:paraId="6DA7134B" w14:textId="77777777" w:rsidR="006E1FBC" w:rsidRPr="007E6C70" w:rsidRDefault="006E1FBC" w:rsidP="006E1FBC">
            <w:pPr>
              <w:spacing w:after="0" w:line="240" w:lineRule="auto"/>
              <w:rPr>
                <w:rFonts w:ascii="Times New Roman" w:eastAsia="Times New Roman" w:hAnsi="Times New Roman"/>
                <w:lang w:eastAsia="ru-RU"/>
              </w:rPr>
            </w:pPr>
          </w:p>
        </w:tc>
        <w:tc>
          <w:tcPr>
            <w:tcW w:w="3344" w:type="dxa"/>
            <w:gridSpan w:val="4"/>
          </w:tcPr>
          <w:p w14:paraId="3D9C0D4C"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млн.руб.</w:t>
            </w:r>
          </w:p>
        </w:tc>
      </w:tr>
      <w:tr w:rsidR="007E6C70" w:rsidRPr="007E6C70" w14:paraId="17BC6EEA" w14:textId="77777777" w:rsidTr="006419B6">
        <w:trPr>
          <w:trHeight w:val="90"/>
        </w:trPr>
        <w:tc>
          <w:tcPr>
            <w:tcW w:w="6521" w:type="dxa"/>
            <w:shd w:val="clear" w:color="auto" w:fill="auto"/>
            <w:vAlign w:val="bottom"/>
            <w:hideMark/>
          </w:tcPr>
          <w:p w14:paraId="522B01B1" w14:textId="77777777" w:rsidR="006E1FBC" w:rsidRPr="007E6C70" w:rsidRDefault="006E1FBC" w:rsidP="006E1FBC">
            <w:pPr>
              <w:spacing w:after="0" w:line="240" w:lineRule="auto"/>
              <w:jc w:val="both"/>
              <w:rPr>
                <w:rFonts w:ascii="Times New Roman" w:eastAsia="Times New Roman" w:hAnsi="Times New Roman"/>
                <w:lang w:eastAsia="ru-RU"/>
              </w:rPr>
            </w:pPr>
            <w:r w:rsidRPr="007E6C70">
              <w:rPr>
                <w:rFonts w:ascii="Times New Roman" w:eastAsia="Times New Roman" w:hAnsi="Times New Roman"/>
                <w:lang w:eastAsia="ru-RU"/>
              </w:rPr>
              <w:t>Административные штрафы, установленные КоАП РФ, из них:</w:t>
            </w:r>
          </w:p>
        </w:tc>
        <w:tc>
          <w:tcPr>
            <w:tcW w:w="850" w:type="dxa"/>
            <w:vAlign w:val="bottom"/>
          </w:tcPr>
          <w:p w14:paraId="56ECCEF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203,5</w:t>
            </w:r>
          </w:p>
        </w:tc>
        <w:tc>
          <w:tcPr>
            <w:tcW w:w="805" w:type="dxa"/>
            <w:shd w:val="clear" w:color="auto" w:fill="auto"/>
            <w:noWrap/>
            <w:vAlign w:val="bottom"/>
            <w:hideMark/>
          </w:tcPr>
          <w:p w14:paraId="55CD00F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431,4</w:t>
            </w:r>
          </w:p>
        </w:tc>
        <w:tc>
          <w:tcPr>
            <w:tcW w:w="896" w:type="dxa"/>
            <w:shd w:val="clear" w:color="auto" w:fill="auto"/>
            <w:noWrap/>
            <w:vAlign w:val="bottom"/>
            <w:hideMark/>
          </w:tcPr>
          <w:p w14:paraId="34AB141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197,5</w:t>
            </w:r>
          </w:p>
        </w:tc>
        <w:tc>
          <w:tcPr>
            <w:tcW w:w="793" w:type="dxa"/>
            <w:shd w:val="clear" w:color="auto" w:fill="auto"/>
            <w:noWrap/>
            <w:vAlign w:val="bottom"/>
            <w:hideMark/>
          </w:tcPr>
          <w:p w14:paraId="222F9D90"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207,5</w:t>
            </w:r>
          </w:p>
        </w:tc>
      </w:tr>
      <w:tr w:rsidR="007E6C70" w:rsidRPr="007E6C70" w14:paraId="3662CA11" w14:textId="77777777" w:rsidTr="00B70BC2">
        <w:trPr>
          <w:trHeight w:val="465"/>
        </w:trPr>
        <w:tc>
          <w:tcPr>
            <w:tcW w:w="6521" w:type="dxa"/>
            <w:shd w:val="clear" w:color="auto" w:fill="auto"/>
            <w:vAlign w:val="bottom"/>
            <w:hideMark/>
          </w:tcPr>
          <w:p w14:paraId="32F7B311" w14:textId="77777777" w:rsidR="006E1FBC" w:rsidRPr="007E6C70" w:rsidRDefault="006E1FBC" w:rsidP="006E1FBC">
            <w:pPr>
              <w:spacing w:after="0" w:line="240" w:lineRule="auto"/>
              <w:ind w:firstLineChars="144" w:firstLine="317"/>
              <w:rPr>
                <w:rFonts w:ascii="Times New Roman" w:eastAsia="Times New Roman" w:hAnsi="Times New Roman"/>
                <w:i/>
                <w:iCs/>
                <w:lang w:eastAsia="ru-RU"/>
              </w:rPr>
            </w:pPr>
            <w:r w:rsidRPr="007E6C70">
              <w:rPr>
                <w:rFonts w:ascii="Times New Roman" w:eastAsia="Times New Roman" w:hAnsi="Times New Roman"/>
                <w:i/>
                <w:iCs/>
                <w:lang w:eastAsia="ru-RU"/>
              </w:rPr>
              <w:lastRenderedPageBreak/>
              <w:t>за административные правонарушения, посягающие на здоровье, санитарно-эпидемиологическое благополучие населения и общественную нравственность</w:t>
            </w:r>
          </w:p>
        </w:tc>
        <w:tc>
          <w:tcPr>
            <w:tcW w:w="850" w:type="dxa"/>
            <w:vAlign w:val="bottom"/>
          </w:tcPr>
          <w:p w14:paraId="639D6585"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2,2</w:t>
            </w:r>
          </w:p>
        </w:tc>
        <w:tc>
          <w:tcPr>
            <w:tcW w:w="805" w:type="dxa"/>
            <w:shd w:val="clear" w:color="auto" w:fill="auto"/>
            <w:noWrap/>
            <w:vAlign w:val="bottom"/>
            <w:hideMark/>
          </w:tcPr>
          <w:p w14:paraId="284C910F"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4,7</w:t>
            </w:r>
          </w:p>
        </w:tc>
        <w:tc>
          <w:tcPr>
            <w:tcW w:w="896" w:type="dxa"/>
            <w:shd w:val="clear" w:color="auto" w:fill="auto"/>
            <w:noWrap/>
            <w:vAlign w:val="bottom"/>
            <w:hideMark/>
          </w:tcPr>
          <w:p w14:paraId="1C65BBF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2,3</w:t>
            </w:r>
          </w:p>
        </w:tc>
        <w:tc>
          <w:tcPr>
            <w:tcW w:w="793" w:type="dxa"/>
            <w:shd w:val="clear" w:color="auto" w:fill="auto"/>
            <w:noWrap/>
            <w:vAlign w:val="bottom"/>
            <w:hideMark/>
          </w:tcPr>
          <w:p w14:paraId="05E8286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2,3</w:t>
            </w:r>
          </w:p>
        </w:tc>
      </w:tr>
      <w:tr w:rsidR="007E6C70" w:rsidRPr="007E6C70" w14:paraId="6D03E8BB" w14:textId="77777777" w:rsidTr="00B70BC2">
        <w:trPr>
          <w:trHeight w:val="250"/>
        </w:trPr>
        <w:tc>
          <w:tcPr>
            <w:tcW w:w="6521" w:type="dxa"/>
            <w:shd w:val="clear" w:color="auto" w:fill="auto"/>
            <w:vAlign w:val="bottom"/>
            <w:hideMark/>
          </w:tcPr>
          <w:p w14:paraId="06EEAF11" w14:textId="77777777" w:rsidR="006E1FBC" w:rsidRPr="007E6C70" w:rsidRDefault="006E1FBC" w:rsidP="006E1FBC">
            <w:pPr>
              <w:spacing w:after="0" w:line="240" w:lineRule="auto"/>
              <w:ind w:firstLineChars="144" w:firstLine="317"/>
              <w:rPr>
                <w:rFonts w:ascii="Times New Roman" w:eastAsia="Times New Roman" w:hAnsi="Times New Roman"/>
                <w:i/>
                <w:iCs/>
                <w:lang w:eastAsia="ru-RU"/>
              </w:rPr>
            </w:pPr>
            <w:r w:rsidRPr="007E6C70">
              <w:rPr>
                <w:rFonts w:ascii="Times New Roman" w:eastAsia="Times New Roman" w:hAnsi="Times New Roman"/>
                <w:i/>
                <w:iCs/>
                <w:lang w:eastAsia="ru-RU"/>
              </w:rPr>
              <w:t>за административные правонарушения в области охраны окружающей среды и природопользования</w:t>
            </w:r>
          </w:p>
        </w:tc>
        <w:tc>
          <w:tcPr>
            <w:tcW w:w="850" w:type="dxa"/>
            <w:vAlign w:val="bottom"/>
          </w:tcPr>
          <w:p w14:paraId="0DBEDE3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4,3</w:t>
            </w:r>
          </w:p>
        </w:tc>
        <w:tc>
          <w:tcPr>
            <w:tcW w:w="805" w:type="dxa"/>
            <w:shd w:val="clear" w:color="auto" w:fill="auto"/>
            <w:noWrap/>
            <w:vAlign w:val="bottom"/>
            <w:hideMark/>
          </w:tcPr>
          <w:p w14:paraId="6E5ECE6C"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8,6</w:t>
            </w:r>
          </w:p>
        </w:tc>
        <w:tc>
          <w:tcPr>
            <w:tcW w:w="896" w:type="dxa"/>
            <w:shd w:val="clear" w:color="auto" w:fill="auto"/>
            <w:noWrap/>
            <w:vAlign w:val="bottom"/>
            <w:hideMark/>
          </w:tcPr>
          <w:p w14:paraId="4621F02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4,1</w:t>
            </w:r>
          </w:p>
        </w:tc>
        <w:tc>
          <w:tcPr>
            <w:tcW w:w="793" w:type="dxa"/>
            <w:shd w:val="clear" w:color="auto" w:fill="auto"/>
            <w:noWrap/>
            <w:vAlign w:val="bottom"/>
            <w:hideMark/>
          </w:tcPr>
          <w:p w14:paraId="1F07102A"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1,5</w:t>
            </w:r>
          </w:p>
        </w:tc>
      </w:tr>
      <w:tr w:rsidR="007E6C70" w:rsidRPr="007E6C70" w14:paraId="7C984591" w14:textId="77777777" w:rsidTr="00B70BC2">
        <w:trPr>
          <w:trHeight w:val="182"/>
        </w:trPr>
        <w:tc>
          <w:tcPr>
            <w:tcW w:w="6521" w:type="dxa"/>
            <w:shd w:val="clear" w:color="auto" w:fill="auto"/>
            <w:vAlign w:val="bottom"/>
            <w:hideMark/>
          </w:tcPr>
          <w:p w14:paraId="4A044718" w14:textId="77777777" w:rsidR="006E1FBC" w:rsidRPr="007E6C70" w:rsidRDefault="006E1FBC" w:rsidP="006E1FBC">
            <w:pPr>
              <w:spacing w:after="0" w:line="240" w:lineRule="auto"/>
              <w:ind w:firstLineChars="144" w:firstLine="317"/>
              <w:rPr>
                <w:rFonts w:ascii="Times New Roman" w:eastAsia="Times New Roman" w:hAnsi="Times New Roman"/>
                <w:i/>
                <w:iCs/>
                <w:lang w:eastAsia="ru-RU"/>
              </w:rPr>
            </w:pPr>
            <w:r w:rsidRPr="007E6C70">
              <w:rPr>
                <w:rFonts w:ascii="Times New Roman" w:eastAsia="Times New Roman" w:hAnsi="Times New Roman"/>
                <w:i/>
                <w:iCs/>
                <w:lang w:eastAsia="ru-RU"/>
              </w:rPr>
              <w:t>за административные правонарушения в области ДД</w:t>
            </w:r>
          </w:p>
        </w:tc>
        <w:tc>
          <w:tcPr>
            <w:tcW w:w="850" w:type="dxa"/>
            <w:vAlign w:val="bottom"/>
          </w:tcPr>
          <w:p w14:paraId="2128329F"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180,4</w:t>
            </w:r>
          </w:p>
        </w:tc>
        <w:tc>
          <w:tcPr>
            <w:tcW w:w="805" w:type="dxa"/>
            <w:shd w:val="clear" w:color="auto" w:fill="auto"/>
            <w:noWrap/>
            <w:vAlign w:val="bottom"/>
            <w:hideMark/>
          </w:tcPr>
          <w:p w14:paraId="1E2ABB81"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381,5</w:t>
            </w:r>
          </w:p>
        </w:tc>
        <w:tc>
          <w:tcPr>
            <w:tcW w:w="896" w:type="dxa"/>
            <w:shd w:val="clear" w:color="auto" w:fill="auto"/>
            <w:noWrap/>
            <w:vAlign w:val="bottom"/>
            <w:hideMark/>
          </w:tcPr>
          <w:p w14:paraId="6868111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173,0</w:t>
            </w:r>
          </w:p>
        </w:tc>
        <w:tc>
          <w:tcPr>
            <w:tcW w:w="793" w:type="dxa"/>
            <w:shd w:val="clear" w:color="auto" w:fill="auto"/>
            <w:noWrap/>
            <w:vAlign w:val="bottom"/>
            <w:hideMark/>
          </w:tcPr>
          <w:p w14:paraId="7B6569C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176,2</w:t>
            </w:r>
          </w:p>
        </w:tc>
      </w:tr>
      <w:tr w:rsidR="007E6C70" w:rsidRPr="007E6C70" w14:paraId="6585EF12" w14:textId="77777777" w:rsidTr="00B70BC2">
        <w:trPr>
          <w:trHeight w:val="458"/>
        </w:trPr>
        <w:tc>
          <w:tcPr>
            <w:tcW w:w="6521" w:type="dxa"/>
            <w:shd w:val="clear" w:color="auto" w:fill="auto"/>
            <w:vAlign w:val="bottom"/>
            <w:hideMark/>
          </w:tcPr>
          <w:p w14:paraId="78B1CE1F" w14:textId="77777777" w:rsidR="006E1FBC" w:rsidRPr="007E6C70" w:rsidRDefault="006E1FBC" w:rsidP="006E1FBC">
            <w:pPr>
              <w:spacing w:after="0" w:line="240" w:lineRule="auto"/>
              <w:ind w:firstLineChars="144" w:firstLine="317"/>
              <w:rPr>
                <w:rFonts w:ascii="Times New Roman" w:eastAsia="Times New Roman" w:hAnsi="Times New Roman"/>
                <w:i/>
                <w:iCs/>
                <w:lang w:eastAsia="ru-RU"/>
              </w:rPr>
            </w:pPr>
            <w:r w:rsidRPr="007E6C70">
              <w:rPr>
                <w:rFonts w:ascii="Times New Roman" w:eastAsia="Times New Roman" w:hAnsi="Times New Roman"/>
                <w:i/>
                <w:iCs/>
                <w:lang w:eastAsia="ru-RU"/>
              </w:rPr>
              <w:t>за административные правонарушения в области предпринимательской деятельности и деятельности саморегулируемых организаций</w:t>
            </w:r>
          </w:p>
        </w:tc>
        <w:tc>
          <w:tcPr>
            <w:tcW w:w="850" w:type="dxa"/>
            <w:vAlign w:val="bottom"/>
          </w:tcPr>
          <w:p w14:paraId="583D849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3,8</w:t>
            </w:r>
          </w:p>
        </w:tc>
        <w:tc>
          <w:tcPr>
            <w:tcW w:w="805" w:type="dxa"/>
            <w:shd w:val="clear" w:color="auto" w:fill="auto"/>
            <w:noWrap/>
            <w:vAlign w:val="bottom"/>
            <w:hideMark/>
          </w:tcPr>
          <w:p w14:paraId="4B15063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5,6</w:t>
            </w:r>
          </w:p>
        </w:tc>
        <w:tc>
          <w:tcPr>
            <w:tcW w:w="896" w:type="dxa"/>
            <w:shd w:val="clear" w:color="auto" w:fill="auto"/>
            <w:noWrap/>
            <w:vAlign w:val="bottom"/>
            <w:hideMark/>
          </w:tcPr>
          <w:p w14:paraId="009BAED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2,8</w:t>
            </w:r>
          </w:p>
        </w:tc>
        <w:tc>
          <w:tcPr>
            <w:tcW w:w="793" w:type="dxa"/>
            <w:shd w:val="clear" w:color="auto" w:fill="auto"/>
            <w:noWrap/>
            <w:vAlign w:val="bottom"/>
            <w:hideMark/>
          </w:tcPr>
          <w:p w14:paraId="6F8F3F8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8,1</w:t>
            </w:r>
          </w:p>
        </w:tc>
      </w:tr>
      <w:tr w:rsidR="007E6C70" w:rsidRPr="007E6C70" w14:paraId="298D5A77" w14:textId="77777777" w:rsidTr="00B70BC2">
        <w:trPr>
          <w:trHeight w:val="129"/>
        </w:trPr>
        <w:tc>
          <w:tcPr>
            <w:tcW w:w="6521" w:type="dxa"/>
            <w:shd w:val="clear" w:color="auto" w:fill="auto"/>
            <w:vAlign w:val="bottom"/>
            <w:hideMark/>
          </w:tcPr>
          <w:p w14:paraId="5E316BAA" w14:textId="77777777" w:rsidR="006E1FBC" w:rsidRPr="007E6C70" w:rsidRDefault="006E1FBC" w:rsidP="006E1FBC">
            <w:pPr>
              <w:spacing w:after="0" w:line="240" w:lineRule="auto"/>
              <w:ind w:firstLineChars="144" w:firstLine="317"/>
              <w:rPr>
                <w:rFonts w:ascii="Times New Roman" w:eastAsia="Times New Roman" w:hAnsi="Times New Roman"/>
                <w:i/>
                <w:iCs/>
                <w:lang w:eastAsia="ru-RU"/>
              </w:rPr>
            </w:pPr>
            <w:r w:rsidRPr="007E6C70">
              <w:rPr>
                <w:rFonts w:ascii="Times New Roman" w:eastAsia="Times New Roman" w:hAnsi="Times New Roman"/>
                <w:i/>
                <w:iCs/>
                <w:lang w:eastAsia="ru-RU"/>
              </w:rPr>
              <w:t>за административные правонарушения против порядка управления</w:t>
            </w:r>
          </w:p>
        </w:tc>
        <w:tc>
          <w:tcPr>
            <w:tcW w:w="850" w:type="dxa"/>
            <w:vAlign w:val="bottom"/>
          </w:tcPr>
          <w:p w14:paraId="28FC48B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2,0</w:t>
            </w:r>
          </w:p>
        </w:tc>
        <w:tc>
          <w:tcPr>
            <w:tcW w:w="805" w:type="dxa"/>
            <w:shd w:val="clear" w:color="auto" w:fill="auto"/>
            <w:noWrap/>
            <w:vAlign w:val="bottom"/>
            <w:hideMark/>
          </w:tcPr>
          <w:p w14:paraId="717DE31A"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12,2</w:t>
            </w:r>
          </w:p>
        </w:tc>
        <w:tc>
          <w:tcPr>
            <w:tcW w:w="896" w:type="dxa"/>
            <w:shd w:val="clear" w:color="auto" w:fill="auto"/>
            <w:noWrap/>
            <w:vAlign w:val="bottom"/>
            <w:hideMark/>
          </w:tcPr>
          <w:p w14:paraId="057E41C1"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6,0</w:t>
            </w:r>
          </w:p>
        </w:tc>
        <w:tc>
          <w:tcPr>
            <w:tcW w:w="793" w:type="dxa"/>
            <w:shd w:val="clear" w:color="auto" w:fill="auto"/>
            <w:noWrap/>
            <w:vAlign w:val="bottom"/>
            <w:hideMark/>
          </w:tcPr>
          <w:p w14:paraId="57AD2C6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8,3</w:t>
            </w:r>
          </w:p>
        </w:tc>
      </w:tr>
      <w:tr w:rsidR="007E6C70" w:rsidRPr="007E6C70" w14:paraId="261ED767" w14:textId="77777777" w:rsidTr="00B70BC2">
        <w:trPr>
          <w:trHeight w:val="755"/>
        </w:trPr>
        <w:tc>
          <w:tcPr>
            <w:tcW w:w="6521" w:type="dxa"/>
            <w:shd w:val="clear" w:color="auto" w:fill="auto"/>
            <w:vAlign w:val="bottom"/>
            <w:hideMark/>
          </w:tcPr>
          <w:p w14:paraId="2ED4420D" w14:textId="77777777" w:rsidR="006E1FBC" w:rsidRPr="007E6C70" w:rsidRDefault="006E1FBC" w:rsidP="006419B6">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Штрафы, неустойки, пени, уплаченные в соответствии с законом или договором в случае неисполнения или ненадлежащего исполнения принятых обязательств, </w:t>
            </w:r>
            <w:r w:rsidRPr="007E6C70">
              <w:rPr>
                <w:rFonts w:ascii="Times New Roman" w:eastAsia="Times New Roman" w:hAnsi="Times New Roman"/>
                <w:i/>
                <w:iCs/>
                <w:lang w:eastAsia="ru-RU"/>
              </w:rPr>
              <w:t>из них:</w:t>
            </w:r>
            <w:r w:rsidRPr="007E6C70">
              <w:rPr>
                <w:rFonts w:ascii="Times New Roman" w:eastAsia="Times New Roman" w:hAnsi="Times New Roman"/>
                <w:lang w:eastAsia="ru-RU"/>
              </w:rPr>
              <w:t xml:space="preserve"> </w:t>
            </w:r>
          </w:p>
        </w:tc>
        <w:tc>
          <w:tcPr>
            <w:tcW w:w="850" w:type="dxa"/>
            <w:vAlign w:val="bottom"/>
          </w:tcPr>
          <w:p w14:paraId="1FF6B6C1"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60,5</w:t>
            </w:r>
          </w:p>
        </w:tc>
        <w:tc>
          <w:tcPr>
            <w:tcW w:w="805" w:type="dxa"/>
            <w:shd w:val="clear" w:color="auto" w:fill="auto"/>
            <w:noWrap/>
            <w:vAlign w:val="bottom"/>
            <w:hideMark/>
          </w:tcPr>
          <w:p w14:paraId="56CDCF45"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32,1</w:t>
            </w:r>
          </w:p>
        </w:tc>
        <w:tc>
          <w:tcPr>
            <w:tcW w:w="896" w:type="dxa"/>
            <w:shd w:val="clear" w:color="auto" w:fill="auto"/>
            <w:noWrap/>
            <w:vAlign w:val="bottom"/>
            <w:hideMark/>
          </w:tcPr>
          <w:p w14:paraId="30957D0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12,1</w:t>
            </w:r>
          </w:p>
        </w:tc>
        <w:tc>
          <w:tcPr>
            <w:tcW w:w="793" w:type="dxa"/>
            <w:shd w:val="clear" w:color="auto" w:fill="auto"/>
            <w:noWrap/>
            <w:vAlign w:val="bottom"/>
            <w:hideMark/>
          </w:tcPr>
          <w:p w14:paraId="71E981A0"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133,4</w:t>
            </w:r>
          </w:p>
        </w:tc>
      </w:tr>
      <w:tr w:rsidR="007E6C70" w:rsidRPr="007E6C70" w14:paraId="3D830F9B" w14:textId="77777777" w:rsidTr="00B70BC2">
        <w:trPr>
          <w:trHeight w:val="698"/>
        </w:trPr>
        <w:tc>
          <w:tcPr>
            <w:tcW w:w="6521" w:type="dxa"/>
            <w:shd w:val="clear" w:color="auto" w:fill="auto"/>
            <w:hideMark/>
          </w:tcPr>
          <w:p w14:paraId="083A6310" w14:textId="77777777" w:rsidR="006E1FBC" w:rsidRPr="007E6C70" w:rsidRDefault="006E1FBC" w:rsidP="006E1FBC">
            <w:pPr>
              <w:spacing w:after="0" w:line="240" w:lineRule="auto"/>
              <w:ind w:firstLineChars="200" w:firstLine="440"/>
              <w:rPr>
                <w:rFonts w:ascii="Times New Roman" w:eastAsia="Times New Roman" w:hAnsi="Times New Roman"/>
                <w:i/>
                <w:iCs/>
                <w:lang w:eastAsia="ru-RU"/>
              </w:rPr>
            </w:pPr>
            <w:r w:rsidRPr="007E6C70">
              <w:rPr>
                <w:rFonts w:ascii="Times New Roman" w:eastAsia="Times New Roman" w:hAnsi="Times New Roman"/>
                <w:i/>
                <w:iCs/>
                <w:lang w:eastAsia="ru-RU"/>
              </w:rPr>
              <w:t>штрафы, неустойки, пени, уплаченные в соответствии с договором аренды лесного участка или договором купли-продажи лесных насаждений в случае неисполнения или ненадлежащего исполнения обязательств</w:t>
            </w:r>
          </w:p>
        </w:tc>
        <w:tc>
          <w:tcPr>
            <w:tcW w:w="850" w:type="dxa"/>
            <w:vAlign w:val="bottom"/>
          </w:tcPr>
          <w:p w14:paraId="42F70BB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19,0</w:t>
            </w:r>
          </w:p>
        </w:tc>
        <w:tc>
          <w:tcPr>
            <w:tcW w:w="805" w:type="dxa"/>
            <w:shd w:val="clear" w:color="auto" w:fill="auto"/>
            <w:noWrap/>
            <w:vAlign w:val="bottom"/>
            <w:hideMark/>
          </w:tcPr>
          <w:p w14:paraId="1A89607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29,5</w:t>
            </w:r>
          </w:p>
        </w:tc>
        <w:tc>
          <w:tcPr>
            <w:tcW w:w="896" w:type="dxa"/>
            <w:shd w:val="clear" w:color="auto" w:fill="auto"/>
            <w:noWrap/>
            <w:vAlign w:val="bottom"/>
            <w:hideMark/>
          </w:tcPr>
          <w:p w14:paraId="2345BDA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11,0</w:t>
            </w:r>
          </w:p>
        </w:tc>
        <w:tc>
          <w:tcPr>
            <w:tcW w:w="793" w:type="dxa"/>
            <w:shd w:val="clear" w:color="auto" w:fill="auto"/>
            <w:noWrap/>
            <w:vAlign w:val="bottom"/>
            <w:hideMark/>
          </w:tcPr>
          <w:p w14:paraId="458940A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53,1</w:t>
            </w:r>
          </w:p>
        </w:tc>
      </w:tr>
      <w:tr w:rsidR="007E6C70" w:rsidRPr="007E6C70" w14:paraId="132301D1" w14:textId="77777777" w:rsidTr="00B70BC2">
        <w:trPr>
          <w:trHeight w:val="656"/>
        </w:trPr>
        <w:tc>
          <w:tcPr>
            <w:tcW w:w="6521" w:type="dxa"/>
            <w:shd w:val="clear" w:color="auto" w:fill="auto"/>
            <w:hideMark/>
          </w:tcPr>
          <w:p w14:paraId="67FA7038" w14:textId="77777777" w:rsidR="006E1FBC" w:rsidRPr="007E6C70" w:rsidRDefault="006E1FBC" w:rsidP="006E1FBC">
            <w:pPr>
              <w:spacing w:after="0" w:line="240" w:lineRule="auto"/>
              <w:ind w:firstLineChars="200" w:firstLine="440"/>
              <w:rPr>
                <w:rFonts w:ascii="Times New Roman" w:eastAsia="Times New Roman" w:hAnsi="Times New Roman"/>
                <w:i/>
                <w:iCs/>
                <w:lang w:eastAsia="ru-RU"/>
              </w:rPr>
            </w:pPr>
            <w:r w:rsidRPr="007E6C70">
              <w:rPr>
                <w:rFonts w:ascii="Times New Roman" w:eastAsia="Times New Roman" w:hAnsi="Times New Roman"/>
                <w:i/>
                <w:iCs/>
                <w:lang w:eastAsia="ru-RU"/>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государствен. (муниципал.) органом…</w:t>
            </w:r>
          </w:p>
        </w:tc>
        <w:tc>
          <w:tcPr>
            <w:tcW w:w="850" w:type="dxa"/>
            <w:vAlign w:val="bottom"/>
          </w:tcPr>
          <w:p w14:paraId="0DAFF60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37,7</w:t>
            </w:r>
          </w:p>
        </w:tc>
        <w:tc>
          <w:tcPr>
            <w:tcW w:w="805" w:type="dxa"/>
            <w:shd w:val="clear" w:color="auto" w:fill="auto"/>
            <w:noWrap/>
            <w:vAlign w:val="bottom"/>
            <w:hideMark/>
          </w:tcPr>
          <w:p w14:paraId="327F252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2,0</w:t>
            </w:r>
          </w:p>
        </w:tc>
        <w:tc>
          <w:tcPr>
            <w:tcW w:w="896" w:type="dxa"/>
            <w:shd w:val="clear" w:color="auto" w:fill="auto"/>
            <w:noWrap/>
            <w:vAlign w:val="bottom"/>
            <w:hideMark/>
          </w:tcPr>
          <w:p w14:paraId="52C1B14C"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0,8</w:t>
            </w:r>
          </w:p>
        </w:tc>
        <w:tc>
          <w:tcPr>
            <w:tcW w:w="793" w:type="dxa"/>
            <w:shd w:val="clear" w:color="auto" w:fill="auto"/>
            <w:noWrap/>
            <w:vAlign w:val="bottom"/>
            <w:hideMark/>
          </w:tcPr>
          <w:p w14:paraId="6BBB7FC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73,4</w:t>
            </w:r>
          </w:p>
        </w:tc>
      </w:tr>
      <w:tr w:rsidR="007E6C70" w:rsidRPr="007E6C70" w14:paraId="11DA1AD6" w14:textId="77777777" w:rsidTr="00B70BC2">
        <w:trPr>
          <w:trHeight w:val="427"/>
        </w:trPr>
        <w:tc>
          <w:tcPr>
            <w:tcW w:w="6521" w:type="dxa"/>
            <w:shd w:val="clear" w:color="auto" w:fill="auto"/>
            <w:vAlign w:val="bottom"/>
            <w:hideMark/>
          </w:tcPr>
          <w:p w14:paraId="41096BB1" w14:textId="77777777" w:rsidR="006E1FBC" w:rsidRPr="007E6C70" w:rsidRDefault="006E1FBC" w:rsidP="007A06ED">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Платежи, уплачиваемые в целях возмещения вреда (перевозка тяжеловесных и (или) крупногабаритных грузов)</w:t>
            </w:r>
          </w:p>
        </w:tc>
        <w:tc>
          <w:tcPr>
            <w:tcW w:w="850" w:type="dxa"/>
            <w:vAlign w:val="bottom"/>
          </w:tcPr>
          <w:p w14:paraId="21754B0E"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0,9</w:t>
            </w:r>
          </w:p>
        </w:tc>
        <w:tc>
          <w:tcPr>
            <w:tcW w:w="805" w:type="dxa"/>
            <w:shd w:val="clear" w:color="auto" w:fill="auto"/>
            <w:noWrap/>
            <w:vAlign w:val="bottom"/>
            <w:hideMark/>
          </w:tcPr>
          <w:p w14:paraId="2BCD2530"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2,2</w:t>
            </w:r>
          </w:p>
        </w:tc>
        <w:tc>
          <w:tcPr>
            <w:tcW w:w="896" w:type="dxa"/>
            <w:shd w:val="clear" w:color="auto" w:fill="auto"/>
            <w:noWrap/>
            <w:vAlign w:val="bottom"/>
            <w:hideMark/>
          </w:tcPr>
          <w:p w14:paraId="781878C0"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w:t>
            </w:r>
          </w:p>
        </w:tc>
        <w:tc>
          <w:tcPr>
            <w:tcW w:w="793" w:type="dxa"/>
            <w:shd w:val="clear" w:color="auto" w:fill="auto"/>
            <w:noWrap/>
            <w:vAlign w:val="bottom"/>
            <w:hideMark/>
          </w:tcPr>
          <w:p w14:paraId="5DDD678B"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2,9</w:t>
            </w:r>
          </w:p>
        </w:tc>
      </w:tr>
      <w:tr w:rsidR="007E6C70" w:rsidRPr="007E6C70" w14:paraId="714EB4EF" w14:textId="77777777" w:rsidTr="00B70BC2">
        <w:trPr>
          <w:trHeight w:val="832"/>
        </w:trPr>
        <w:tc>
          <w:tcPr>
            <w:tcW w:w="6521" w:type="dxa"/>
            <w:shd w:val="clear" w:color="auto" w:fill="auto"/>
            <w:hideMark/>
          </w:tcPr>
          <w:p w14:paraId="77444753" w14:textId="77777777" w:rsidR="006E1FBC" w:rsidRPr="007E6C70" w:rsidRDefault="006E1FBC" w:rsidP="006E1FBC">
            <w:pPr>
              <w:spacing w:after="0" w:line="240" w:lineRule="auto"/>
              <w:rPr>
                <w:rFonts w:ascii="Times New Roman" w:eastAsia="Times New Roman" w:hAnsi="Times New Roman"/>
                <w:iCs/>
                <w:lang w:eastAsia="ru-RU"/>
              </w:rPr>
            </w:pPr>
            <w:r w:rsidRPr="007E6C70">
              <w:rPr>
                <w:rFonts w:ascii="Times New Roman" w:eastAsia="Times New Roman" w:hAnsi="Times New Roman"/>
                <w:iCs/>
                <w:lang w:eastAsia="ru-RU"/>
              </w:rPr>
              <w:t>Доходы от сумм пеней, предусмотренных законодательством РФ о налогах и сборах, подлежащие зачислению в бюджеты субъектов РФ по нормативу, установленному БК РФ, распределяемые Федеральным казначейством…</w:t>
            </w:r>
          </w:p>
        </w:tc>
        <w:tc>
          <w:tcPr>
            <w:tcW w:w="850" w:type="dxa"/>
            <w:vAlign w:val="bottom"/>
          </w:tcPr>
          <w:p w14:paraId="1171353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222,8</w:t>
            </w:r>
          </w:p>
        </w:tc>
        <w:tc>
          <w:tcPr>
            <w:tcW w:w="805" w:type="dxa"/>
            <w:shd w:val="clear" w:color="auto" w:fill="auto"/>
            <w:noWrap/>
            <w:vAlign w:val="bottom"/>
            <w:hideMark/>
          </w:tcPr>
          <w:p w14:paraId="3F132E6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433,0</w:t>
            </w:r>
          </w:p>
        </w:tc>
        <w:tc>
          <w:tcPr>
            <w:tcW w:w="896" w:type="dxa"/>
            <w:shd w:val="clear" w:color="auto" w:fill="auto"/>
            <w:noWrap/>
            <w:vAlign w:val="bottom"/>
            <w:hideMark/>
          </w:tcPr>
          <w:p w14:paraId="5DE84B2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320,2</w:t>
            </w:r>
          </w:p>
        </w:tc>
        <w:tc>
          <w:tcPr>
            <w:tcW w:w="793" w:type="dxa"/>
            <w:shd w:val="clear" w:color="auto" w:fill="auto"/>
            <w:noWrap/>
            <w:vAlign w:val="bottom"/>
            <w:hideMark/>
          </w:tcPr>
          <w:p w14:paraId="339835A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369,3</w:t>
            </w:r>
          </w:p>
        </w:tc>
      </w:tr>
      <w:tr w:rsidR="007E6C70" w:rsidRPr="007E6C70" w14:paraId="69CA75B4" w14:textId="77777777" w:rsidTr="00B70BC2">
        <w:trPr>
          <w:trHeight w:val="238"/>
        </w:trPr>
        <w:tc>
          <w:tcPr>
            <w:tcW w:w="6521" w:type="dxa"/>
            <w:shd w:val="clear" w:color="auto" w:fill="auto"/>
            <w:vAlign w:val="center"/>
            <w:hideMark/>
          </w:tcPr>
          <w:p w14:paraId="7380254A" w14:textId="77777777" w:rsidR="006E1FBC" w:rsidRPr="007E6C70" w:rsidRDefault="006E1FBC" w:rsidP="006E1FBC">
            <w:pPr>
              <w:spacing w:after="0" w:line="240" w:lineRule="auto"/>
              <w:jc w:val="both"/>
              <w:rPr>
                <w:rFonts w:ascii="Times New Roman" w:eastAsia="Times New Roman" w:hAnsi="Times New Roman"/>
                <w:lang w:eastAsia="ru-RU"/>
              </w:rPr>
            </w:pPr>
            <w:r w:rsidRPr="007E6C70">
              <w:rPr>
                <w:rFonts w:ascii="Times New Roman" w:eastAsia="Times New Roman" w:hAnsi="Times New Roman"/>
                <w:lang w:eastAsia="ru-RU"/>
              </w:rPr>
              <w:t xml:space="preserve">Итого </w:t>
            </w:r>
          </w:p>
        </w:tc>
        <w:tc>
          <w:tcPr>
            <w:tcW w:w="850" w:type="dxa"/>
            <w:vAlign w:val="bottom"/>
          </w:tcPr>
          <w:p w14:paraId="16237A73"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487,8</w:t>
            </w:r>
          </w:p>
        </w:tc>
        <w:tc>
          <w:tcPr>
            <w:tcW w:w="805" w:type="dxa"/>
            <w:shd w:val="clear" w:color="auto" w:fill="auto"/>
            <w:noWrap/>
            <w:vAlign w:val="center"/>
            <w:hideMark/>
          </w:tcPr>
          <w:p w14:paraId="6A1D5D46"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899,1</w:t>
            </w:r>
          </w:p>
        </w:tc>
        <w:tc>
          <w:tcPr>
            <w:tcW w:w="896" w:type="dxa"/>
            <w:shd w:val="clear" w:color="auto" w:fill="auto"/>
            <w:noWrap/>
            <w:vAlign w:val="center"/>
            <w:hideMark/>
          </w:tcPr>
          <w:p w14:paraId="03903BEC"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529,9</w:t>
            </w:r>
          </w:p>
        </w:tc>
        <w:tc>
          <w:tcPr>
            <w:tcW w:w="793" w:type="dxa"/>
            <w:shd w:val="clear" w:color="auto" w:fill="auto"/>
            <w:noWrap/>
            <w:vAlign w:val="center"/>
            <w:hideMark/>
          </w:tcPr>
          <w:p w14:paraId="4F57790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713,4</w:t>
            </w:r>
          </w:p>
        </w:tc>
      </w:tr>
    </w:tbl>
    <w:p w14:paraId="17125FC5" w14:textId="77777777" w:rsidR="006E1FBC" w:rsidRPr="007E6C70" w:rsidRDefault="006E1FBC" w:rsidP="006419B6">
      <w:pPr>
        <w:autoSpaceDE w:val="0"/>
        <w:autoSpaceDN w:val="0"/>
        <w:adjustRightInd w:val="0"/>
        <w:spacing w:after="0" w:line="240" w:lineRule="auto"/>
        <w:ind w:firstLine="709"/>
        <w:jc w:val="both"/>
        <w:rPr>
          <w:rFonts w:ascii="Times New Roman" w:hAnsi="Times New Roman"/>
          <w:sz w:val="28"/>
          <w:szCs w:val="28"/>
        </w:rPr>
      </w:pPr>
    </w:p>
    <w:p w14:paraId="36F0D931" w14:textId="77777777" w:rsidR="006E1FBC" w:rsidRPr="007E6C70" w:rsidRDefault="006E1FBC" w:rsidP="006419B6">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За отчетный период административные штрафы за нарушение законодательства РФ о безопасности дорожного движения, формирующие дорожный фонд Архангельской области, поступили в объеме 160,6 млн.руб.</w:t>
      </w:r>
    </w:p>
    <w:p w14:paraId="50C8F15C" w14:textId="23E81838" w:rsidR="006E1FBC" w:rsidRPr="007E6C70" w:rsidRDefault="006E1FBC" w:rsidP="0024682B">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Согласно предоставленной УМВД России по Архангельской области информации по запросу контрольно-счетной палаты, за январь</w:t>
      </w:r>
      <w:r w:rsidR="0024682B" w:rsidRPr="007E6C70">
        <w:rPr>
          <w:rFonts w:ascii="Times New Roman" w:hAnsi="Times New Roman"/>
          <w:sz w:val="28"/>
          <w:szCs w:val="28"/>
        </w:rPr>
        <w:t xml:space="preserve"> – </w:t>
      </w:r>
      <w:r w:rsidRPr="007E6C70">
        <w:rPr>
          <w:rFonts w:ascii="Times New Roman" w:hAnsi="Times New Roman"/>
          <w:sz w:val="28"/>
          <w:szCs w:val="28"/>
        </w:rPr>
        <w:t>июнь 2025 года оформлено 219 507 постановлений об административных правонарушениях в области дорожного движения по 35 основаниям, в соответствии с которыми начислено 269,9 млн.руб. За аналогичный период 2023 – 2024 годов оформлено соответственно 324 688 и 296 019 соответствующих постановлений.</w:t>
      </w:r>
    </w:p>
    <w:p w14:paraId="47E037FA" w14:textId="4B1DDDF8" w:rsidR="006E1FBC" w:rsidRPr="007E6C70" w:rsidRDefault="006E1FBC" w:rsidP="0024682B">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Значительные суммы штрафов в области дорожного движения перечислены в областной бюджет УМВД России по Архангельской области за правонарушения, что </w:t>
      </w:r>
      <w:r w:rsidR="006F1F74" w:rsidRPr="007E6C70">
        <w:rPr>
          <w:rFonts w:ascii="Times New Roman" w:hAnsi="Times New Roman"/>
          <w:sz w:val="28"/>
          <w:szCs w:val="28"/>
        </w:rPr>
        <w:t>отражено</w:t>
      </w:r>
      <w:r w:rsidRPr="007E6C70">
        <w:rPr>
          <w:rFonts w:ascii="Times New Roman" w:hAnsi="Times New Roman"/>
          <w:sz w:val="28"/>
          <w:szCs w:val="28"/>
        </w:rPr>
        <w:t xml:space="preserve"> в таблице </w:t>
      </w:r>
      <w:r w:rsidR="007A06ED" w:rsidRPr="007E6C70">
        <w:rPr>
          <w:rFonts w:ascii="Times New Roman" w:hAnsi="Times New Roman"/>
          <w:sz w:val="28"/>
          <w:szCs w:val="28"/>
        </w:rPr>
        <w:t>12</w:t>
      </w:r>
      <w:r w:rsidR="006F1F74" w:rsidRPr="007E6C70">
        <w:rPr>
          <w:rFonts w:ascii="Times New Roman" w:hAnsi="Times New Roman"/>
          <w:sz w:val="28"/>
          <w:szCs w:val="28"/>
        </w:rPr>
        <w:t>.</w:t>
      </w:r>
    </w:p>
    <w:p w14:paraId="7FD05EB0" w14:textId="77777777" w:rsidR="006E1FBC" w:rsidRPr="007E6C70" w:rsidRDefault="006E1FBC" w:rsidP="006E1FBC">
      <w:pPr>
        <w:pStyle w:val="aff0"/>
        <w:spacing w:after="0" w:line="240" w:lineRule="auto"/>
        <w:rPr>
          <w:rFonts w:ascii="Times New Roman" w:hAnsi="Times New Roman"/>
          <w:b w:val="0"/>
          <w:sz w:val="24"/>
          <w:szCs w:val="24"/>
        </w:rPr>
      </w:pPr>
    </w:p>
    <w:p w14:paraId="1A166560" w14:textId="77777777" w:rsidR="007A06ED" w:rsidRPr="007E6C70" w:rsidRDefault="007A06ED" w:rsidP="006E1FBC">
      <w:pPr>
        <w:pStyle w:val="aff0"/>
        <w:spacing w:after="0" w:line="240" w:lineRule="auto"/>
        <w:rPr>
          <w:rFonts w:ascii="Times New Roman" w:hAnsi="Times New Roman"/>
          <w:b w:val="0"/>
          <w:sz w:val="24"/>
          <w:szCs w:val="24"/>
        </w:rPr>
      </w:pPr>
    </w:p>
    <w:p w14:paraId="683BDA61" w14:textId="77777777" w:rsidR="007A06ED" w:rsidRPr="007E6C70" w:rsidRDefault="007A06ED" w:rsidP="006E1FBC">
      <w:pPr>
        <w:pStyle w:val="aff0"/>
        <w:spacing w:after="0" w:line="240" w:lineRule="auto"/>
        <w:rPr>
          <w:rFonts w:ascii="Times New Roman" w:hAnsi="Times New Roman"/>
          <w:b w:val="0"/>
          <w:sz w:val="24"/>
          <w:szCs w:val="24"/>
        </w:rPr>
      </w:pPr>
    </w:p>
    <w:p w14:paraId="5B35B884" w14:textId="77777777" w:rsidR="007A06ED" w:rsidRPr="007E6C70" w:rsidRDefault="007A06ED" w:rsidP="006E1FBC">
      <w:pPr>
        <w:pStyle w:val="aff0"/>
        <w:spacing w:after="0" w:line="240" w:lineRule="auto"/>
        <w:rPr>
          <w:rFonts w:ascii="Times New Roman" w:hAnsi="Times New Roman"/>
          <w:b w:val="0"/>
          <w:sz w:val="24"/>
          <w:szCs w:val="24"/>
        </w:rPr>
      </w:pPr>
    </w:p>
    <w:p w14:paraId="36F494C4" w14:textId="77777777" w:rsidR="007A06ED" w:rsidRPr="007E6C70" w:rsidRDefault="007A06ED" w:rsidP="006E1FBC">
      <w:pPr>
        <w:pStyle w:val="aff0"/>
        <w:spacing w:after="0" w:line="240" w:lineRule="auto"/>
        <w:rPr>
          <w:rFonts w:ascii="Times New Roman" w:hAnsi="Times New Roman"/>
          <w:b w:val="0"/>
          <w:sz w:val="24"/>
          <w:szCs w:val="24"/>
        </w:rPr>
      </w:pPr>
    </w:p>
    <w:p w14:paraId="77CD8337" w14:textId="4AC6F22C"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7A06ED" w:rsidRPr="007E6C70">
        <w:rPr>
          <w:rFonts w:ascii="Times New Roman" w:hAnsi="Times New Roman"/>
          <w:b w:val="0"/>
          <w:noProof/>
          <w:sz w:val="24"/>
          <w:szCs w:val="24"/>
        </w:rPr>
        <w:t>12</w:t>
      </w:r>
      <w:r w:rsidRPr="007E6C70">
        <w:rPr>
          <w:rFonts w:ascii="Times New Roman" w:hAnsi="Times New Roman"/>
          <w:b w:val="0"/>
          <w:sz w:val="24"/>
          <w:szCs w:val="24"/>
        </w:rPr>
        <w:fldChar w:fldCharType="end"/>
      </w:r>
      <w:r w:rsidRPr="007E6C70">
        <w:rPr>
          <w:rFonts w:ascii="Times New Roman" w:hAnsi="Times New Roman"/>
          <w:b w:val="0"/>
          <w:sz w:val="24"/>
          <w:szCs w:val="24"/>
        </w:rPr>
        <w:t>. Поступление штрафов в областной бюджет по видам правонарушений за январь</w:t>
      </w:r>
      <w:r w:rsidR="0024682B" w:rsidRPr="007E6C70">
        <w:rPr>
          <w:rFonts w:ascii="Times New Roman" w:hAnsi="Times New Roman"/>
          <w:b w:val="0"/>
          <w:sz w:val="24"/>
          <w:szCs w:val="24"/>
        </w:rPr>
        <w:t xml:space="preserve"> – </w:t>
      </w:r>
      <w:r w:rsidRPr="007E6C70">
        <w:rPr>
          <w:rFonts w:ascii="Times New Roman" w:hAnsi="Times New Roman"/>
          <w:b w:val="0"/>
          <w:sz w:val="24"/>
          <w:szCs w:val="24"/>
        </w:rPr>
        <w:t>июнь 2023 – 2025 годов, млн.руб.</w:t>
      </w:r>
    </w:p>
    <w:tbl>
      <w:tblPr>
        <w:tblW w:w="9899"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7348"/>
        <w:gridCol w:w="850"/>
        <w:gridCol w:w="851"/>
        <w:gridCol w:w="850"/>
      </w:tblGrid>
      <w:tr w:rsidR="007E6C70" w:rsidRPr="007E6C70" w14:paraId="7D0BA243" w14:textId="77777777" w:rsidTr="0024682B">
        <w:trPr>
          <w:trHeight w:val="150"/>
          <w:tblHeader/>
        </w:trPr>
        <w:tc>
          <w:tcPr>
            <w:tcW w:w="7348" w:type="dxa"/>
            <w:vMerge w:val="restart"/>
            <w:shd w:val="clear" w:color="auto" w:fill="auto"/>
            <w:vAlign w:val="center"/>
            <w:hideMark/>
          </w:tcPr>
          <w:p w14:paraId="222FC9CC"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Вид правонарушения</w:t>
            </w:r>
          </w:p>
        </w:tc>
        <w:tc>
          <w:tcPr>
            <w:tcW w:w="2551" w:type="dxa"/>
            <w:gridSpan w:val="3"/>
          </w:tcPr>
          <w:p w14:paraId="1E5D517B"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Сумма, млн.руб.</w:t>
            </w:r>
          </w:p>
        </w:tc>
      </w:tr>
      <w:tr w:rsidR="007E6C70" w:rsidRPr="007E6C70" w14:paraId="0310D2FB" w14:textId="77777777" w:rsidTr="0024682B">
        <w:trPr>
          <w:trHeight w:val="35"/>
          <w:tblHeader/>
        </w:trPr>
        <w:tc>
          <w:tcPr>
            <w:tcW w:w="7348" w:type="dxa"/>
            <w:vMerge/>
            <w:vAlign w:val="center"/>
            <w:hideMark/>
          </w:tcPr>
          <w:p w14:paraId="425CE897" w14:textId="77777777" w:rsidR="006E1FBC" w:rsidRPr="007E6C70" w:rsidRDefault="006E1FBC" w:rsidP="006E1FBC">
            <w:pPr>
              <w:spacing w:after="0" w:line="240" w:lineRule="auto"/>
              <w:rPr>
                <w:rFonts w:ascii="Times New Roman" w:eastAsia="Times New Roman" w:hAnsi="Times New Roman"/>
                <w:sz w:val="20"/>
                <w:szCs w:val="20"/>
                <w:lang w:eastAsia="ru-RU"/>
              </w:rPr>
            </w:pPr>
          </w:p>
        </w:tc>
        <w:tc>
          <w:tcPr>
            <w:tcW w:w="2551" w:type="dxa"/>
            <w:gridSpan w:val="3"/>
          </w:tcPr>
          <w:p w14:paraId="0153B343" w14:textId="178B1A66" w:rsidR="006E1FBC" w:rsidRPr="007E6C70" w:rsidRDefault="006E1FBC" w:rsidP="001C261D">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январь</w:t>
            </w:r>
            <w:r w:rsidR="001C261D" w:rsidRPr="007E6C70">
              <w:rPr>
                <w:rFonts w:ascii="Times New Roman" w:eastAsia="Times New Roman" w:hAnsi="Times New Roman"/>
                <w:sz w:val="20"/>
                <w:szCs w:val="20"/>
                <w:lang w:eastAsia="ru-RU"/>
              </w:rPr>
              <w:t xml:space="preserve"> – </w:t>
            </w:r>
            <w:r w:rsidRPr="007E6C70">
              <w:rPr>
                <w:rFonts w:ascii="Times New Roman" w:eastAsia="Times New Roman" w:hAnsi="Times New Roman"/>
                <w:sz w:val="20"/>
                <w:szCs w:val="20"/>
                <w:lang w:eastAsia="ru-RU"/>
              </w:rPr>
              <w:t>июнь </w:t>
            </w:r>
          </w:p>
        </w:tc>
      </w:tr>
      <w:tr w:rsidR="007E6C70" w:rsidRPr="007E6C70" w14:paraId="01F31B44" w14:textId="77777777" w:rsidTr="0024682B">
        <w:trPr>
          <w:trHeight w:val="101"/>
          <w:tblHeader/>
        </w:trPr>
        <w:tc>
          <w:tcPr>
            <w:tcW w:w="7348" w:type="dxa"/>
            <w:vMerge/>
            <w:vAlign w:val="center"/>
            <w:hideMark/>
          </w:tcPr>
          <w:p w14:paraId="377A9F28" w14:textId="77777777" w:rsidR="006E1FBC" w:rsidRPr="007E6C70" w:rsidRDefault="006E1FBC" w:rsidP="006E1FBC">
            <w:pPr>
              <w:spacing w:after="0" w:line="240" w:lineRule="auto"/>
              <w:rPr>
                <w:rFonts w:ascii="Times New Roman" w:eastAsia="Times New Roman" w:hAnsi="Times New Roman"/>
                <w:sz w:val="20"/>
                <w:szCs w:val="20"/>
                <w:lang w:eastAsia="ru-RU"/>
              </w:rPr>
            </w:pPr>
          </w:p>
        </w:tc>
        <w:tc>
          <w:tcPr>
            <w:tcW w:w="850" w:type="dxa"/>
            <w:vAlign w:val="bottom"/>
          </w:tcPr>
          <w:p w14:paraId="76389ACE"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2023 г.</w:t>
            </w:r>
          </w:p>
        </w:tc>
        <w:tc>
          <w:tcPr>
            <w:tcW w:w="851" w:type="dxa"/>
            <w:shd w:val="clear" w:color="auto" w:fill="auto"/>
            <w:vAlign w:val="bottom"/>
            <w:hideMark/>
          </w:tcPr>
          <w:p w14:paraId="7497B72F"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2024 г.</w:t>
            </w:r>
          </w:p>
        </w:tc>
        <w:tc>
          <w:tcPr>
            <w:tcW w:w="850" w:type="dxa"/>
            <w:shd w:val="clear" w:color="auto" w:fill="auto"/>
            <w:vAlign w:val="bottom"/>
            <w:hideMark/>
          </w:tcPr>
          <w:p w14:paraId="7B5B8B12" w14:textId="77777777" w:rsidR="006E1FBC" w:rsidRPr="007E6C70" w:rsidRDefault="006E1FBC" w:rsidP="006E1FB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2025 г.</w:t>
            </w:r>
          </w:p>
        </w:tc>
      </w:tr>
      <w:tr w:rsidR="007E6C70" w:rsidRPr="007E6C70" w14:paraId="3E680CC7" w14:textId="77777777" w:rsidTr="0024682B">
        <w:trPr>
          <w:trHeight w:val="448"/>
        </w:trPr>
        <w:tc>
          <w:tcPr>
            <w:tcW w:w="7348" w:type="dxa"/>
            <w:shd w:val="clear" w:color="auto" w:fill="auto"/>
            <w:hideMark/>
          </w:tcPr>
          <w:p w14:paraId="6669BE91"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Управление транспортным средством при наличии неисправностей или условий, при которых эксплуатация транспортных средств запрещена… (ст.12.5 КоАП РФ)</w:t>
            </w:r>
          </w:p>
        </w:tc>
        <w:tc>
          <w:tcPr>
            <w:tcW w:w="850" w:type="dxa"/>
            <w:vAlign w:val="bottom"/>
          </w:tcPr>
          <w:p w14:paraId="01C0A9B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3,6</w:t>
            </w:r>
          </w:p>
        </w:tc>
        <w:tc>
          <w:tcPr>
            <w:tcW w:w="851" w:type="dxa"/>
            <w:shd w:val="clear" w:color="auto" w:fill="auto"/>
            <w:vAlign w:val="bottom"/>
            <w:hideMark/>
          </w:tcPr>
          <w:p w14:paraId="573C2860"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4,6</w:t>
            </w:r>
          </w:p>
        </w:tc>
        <w:tc>
          <w:tcPr>
            <w:tcW w:w="850" w:type="dxa"/>
            <w:shd w:val="clear" w:color="auto" w:fill="auto"/>
            <w:vAlign w:val="bottom"/>
          </w:tcPr>
          <w:p w14:paraId="39E5C29E"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3,7</w:t>
            </w:r>
          </w:p>
        </w:tc>
      </w:tr>
      <w:tr w:rsidR="007E6C70" w:rsidRPr="007E6C70" w14:paraId="66882611" w14:textId="77777777" w:rsidTr="0024682B">
        <w:trPr>
          <w:trHeight w:val="166"/>
        </w:trPr>
        <w:tc>
          <w:tcPr>
            <w:tcW w:w="7348" w:type="dxa"/>
            <w:shd w:val="clear" w:color="auto" w:fill="auto"/>
            <w:vAlign w:val="bottom"/>
            <w:hideMark/>
          </w:tcPr>
          <w:p w14:paraId="38BEFEEB"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Нарушение правил применения ремней безопасности или мотошлемов (ст. 12.6 КоАП РФ)</w:t>
            </w:r>
          </w:p>
        </w:tc>
        <w:tc>
          <w:tcPr>
            <w:tcW w:w="850" w:type="dxa"/>
            <w:vAlign w:val="bottom"/>
          </w:tcPr>
          <w:p w14:paraId="124641E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6,3</w:t>
            </w:r>
          </w:p>
        </w:tc>
        <w:tc>
          <w:tcPr>
            <w:tcW w:w="851" w:type="dxa"/>
            <w:shd w:val="clear" w:color="auto" w:fill="auto"/>
            <w:noWrap/>
            <w:vAlign w:val="bottom"/>
            <w:hideMark/>
          </w:tcPr>
          <w:p w14:paraId="2C5C2905"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5,1</w:t>
            </w:r>
          </w:p>
        </w:tc>
        <w:tc>
          <w:tcPr>
            <w:tcW w:w="850" w:type="dxa"/>
            <w:shd w:val="clear" w:color="auto" w:fill="auto"/>
            <w:noWrap/>
            <w:vAlign w:val="bottom"/>
          </w:tcPr>
          <w:p w14:paraId="669E6B5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8,4</w:t>
            </w:r>
          </w:p>
        </w:tc>
      </w:tr>
      <w:tr w:rsidR="007E6C70" w:rsidRPr="007E6C70" w14:paraId="1A943ECE" w14:textId="77777777" w:rsidTr="0024682B">
        <w:trPr>
          <w:trHeight w:val="371"/>
        </w:trPr>
        <w:tc>
          <w:tcPr>
            <w:tcW w:w="7348" w:type="dxa"/>
            <w:shd w:val="clear" w:color="auto" w:fill="auto"/>
            <w:vAlign w:val="bottom"/>
            <w:hideMark/>
          </w:tcPr>
          <w:p w14:paraId="10294EFE"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Управление транспортным средством водителем, не имеющим права управления транспортным средством (ст. 12.7 КоАП РФ)</w:t>
            </w:r>
          </w:p>
        </w:tc>
        <w:tc>
          <w:tcPr>
            <w:tcW w:w="850" w:type="dxa"/>
            <w:vAlign w:val="bottom"/>
          </w:tcPr>
          <w:p w14:paraId="1BC8209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17,8</w:t>
            </w:r>
          </w:p>
        </w:tc>
        <w:tc>
          <w:tcPr>
            <w:tcW w:w="851" w:type="dxa"/>
            <w:shd w:val="clear" w:color="auto" w:fill="auto"/>
            <w:noWrap/>
            <w:vAlign w:val="bottom"/>
            <w:hideMark/>
          </w:tcPr>
          <w:p w14:paraId="679640A7"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15,4</w:t>
            </w:r>
          </w:p>
        </w:tc>
        <w:tc>
          <w:tcPr>
            <w:tcW w:w="850" w:type="dxa"/>
            <w:shd w:val="clear" w:color="auto" w:fill="auto"/>
            <w:noWrap/>
            <w:vAlign w:val="bottom"/>
          </w:tcPr>
          <w:p w14:paraId="0A3B28AE"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15,1</w:t>
            </w:r>
          </w:p>
        </w:tc>
      </w:tr>
      <w:tr w:rsidR="007E6C70" w:rsidRPr="007E6C70" w14:paraId="1962A5C8" w14:textId="77777777" w:rsidTr="0024682B">
        <w:trPr>
          <w:trHeight w:val="549"/>
        </w:trPr>
        <w:tc>
          <w:tcPr>
            <w:tcW w:w="7348" w:type="dxa"/>
            <w:shd w:val="clear" w:color="auto" w:fill="auto"/>
            <w:vAlign w:val="bottom"/>
            <w:hideMark/>
          </w:tcPr>
          <w:p w14:paraId="443A2307"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(ст. 12.8 КоАП РФ)</w:t>
            </w:r>
          </w:p>
        </w:tc>
        <w:tc>
          <w:tcPr>
            <w:tcW w:w="850" w:type="dxa"/>
            <w:vAlign w:val="bottom"/>
          </w:tcPr>
          <w:p w14:paraId="055E943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8,9</w:t>
            </w:r>
          </w:p>
        </w:tc>
        <w:tc>
          <w:tcPr>
            <w:tcW w:w="851" w:type="dxa"/>
            <w:shd w:val="clear" w:color="auto" w:fill="auto"/>
            <w:noWrap/>
            <w:vAlign w:val="bottom"/>
            <w:hideMark/>
          </w:tcPr>
          <w:p w14:paraId="1869DA0E"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7,4</w:t>
            </w:r>
          </w:p>
        </w:tc>
        <w:tc>
          <w:tcPr>
            <w:tcW w:w="850" w:type="dxa"/>
            <w:shd w:val="clear" w:color="auto" w:fill="auto"/>
            <w:noWrap/>
            <w:vAlign w:val="bottom"/>
          </w:tcPr>
          <w:p w14:paraId="2FDF022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23,2</w:t>
            </w:r>
          </w:p>
        </w:tc>
      </w:tr>
      <w:tr w:rsidR="007E6C70" w:rsidRPr="007E6C70" w14:paraId="1C22EBB9" w14:textId="77777777" w:rsidTr="0024682B">
        <w:trPr>
          <w:trHeight w:val="219"/>
        </w:trPr>
        <w:tc>
          <w:tcPr>
            <w:tcW w:w="7348" w:type="dxa"/>
            <w:shd w:val="clear" w:color="auto" w:fill="auto"/>
            <w:vAlign w:val="bottom"/>
            <w:hideMark/>
          </w:tcPr>
          <w:p w14:paraId="787E96AF"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Превышение установленной скорости движения (ст. 12.9 КоАП РФ)</w:t>
            </w:r>
          </w:p>
        </w:tc>
        <w:tc>
          <w:tcPr>
            <w:tcW w:w="850" w:type="dxa"/>
            <w:vAlign w:val="bottom"/>
          </w:tcPr>
          <w:p w14:paraId="2B67BE26"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84,5</w:t>
            </w:r>
          </w:p>
        </w:tc>
        <w:tc>
          <w:tcPr>
            <w:tcW w:w="851" w:type="dxa"/>
            <w:shd w:val="clear" w:color="auto" w:fill="auto"/>
            <w:noWrap/>
            <w:vAlign w:val="bottom"/>
            <w:hideMark/>
          </w:tcPr>
          <w:p w14:paraId="45F673F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96,4</w:t>
            </w:r>
          </w:p>
        </w:tc>
        <w:tc>
          <w:tcPr>
            <w:tcW w:w="850" w:type="dxa"/>
            <w:shd w:val="clear" w:color="auto" w:fill="auto"/>
            <w:noWrap/>
            <w:vAlign w:val="bottom"/>
          </w:tcPr>
          <w:p w14:paraId="1ACBEBD4"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105,3</w:t>
            </w:r>
          </w:p>
        </w:tc>
      </w:tr>
      <w:tr w:rsidR="007E6C70" w:rsidRPr="007E6C70" w14:paraId="54CF05B0" w14:textId="77777777" w:rsidTr="0024682B">
        <w:trPr>
          <w:trHeight w:val="366"/>
        </w:trPr>
        <w:tc>
          <w:tcPr>
            <w:tcW w:w="7348" w:type="dxa"/>
            <w:shd w:val="clear" w:color="auto" w:fill="auto"/>
            <w:vAlign w:val="bottom"/>
            <w:hideMark/>
          </w:tcPr>
          <w:p w14:paraId="02B9EB88"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Проезд на запрещающий сигнал светофора или на запрещающий жест регулировщика (ст. 12.12 КоАП РФ)</w:t>
            </w:r>
          </w:p>
        </w:tc>
        <w:tc>
          <w:tcPr>
            <w:tcW w:w="850" w:type="dxa"/>
            <w:vAlign w:val="bottom"/>
          </w:tcPr>
          <w:p w14:paraId="318D734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29,9</w:t>
            </w:r>
          </w:p>
        </w:tc>
        <w:tc>
          <w:tcPr>
            <w:tcW w:w="851" w:type="dxa"/>
            <w:shd w:val="clear" w:color="auto" w:fill="auto"/>
            <w:noWrap/>
            <w:vAlign w:val="bottom"/>
            <w:hideMark/>
          </w:tcPr>
          <w:p w14:paraId="1A8C77D0"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10,7</w:t>
            </w:r>
          </w:p>
        </w:tc>
        <w:tc>
          <w:tcPr>
            <w:tcW w:w="850" w:type="dxa"/>
            <w:shd w:val="clear" w:color="auto" w:fill="auto"/>
            <w:noWrap/>
            <w:vAlign w:val="bottom"/>
          </w:tcPr>
          <w:p w14:paraId="19DD2B33"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8,7</w:t>
            </w:r>
          </w:p>
        </w:tc>
      </w:tr>
      <w:tr w:rsidR="007E6C70" w:rsidRPr="007E6C70" w14:paraId="70549697" w14:textId="77777777" w:rsidTr="0024682B">
        <w:trPr>
          <w:trHeight w:val="429"/>
        </w:trPr>
        <w:tc>
          <w:tcPr>
            <w:tcW w:w="7348" w:type="dxa"/>
            <w:shd w:val="clear" w:color="auto" w:fill="auto"/>
            <w:vAlign w:val="bottom"/>
            <w:hideMark/>
          </w:tcPr>
          <w:p w14:paraId="251A19B0"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Нарушение правил расположения транспортного средства на проезжей части дороги, встречного разъезда или обгона (ст. 12.15 КоАП РФ)</w:t>
            </w:r>
          </w:p>
        </w:tc>
        <w:tc>
          <w:tcPr>
            <w:tcW w:w="850" w:type="dxa"/>
            <w:vAlign w:val="bottom"/>
          </w:tcPr>
          <w:p w14:paraId="75584C3A"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16,8</w:t>
            </w:r>
          </w:p>
        </w:tc>
        <w:tc>
          <w:tcPr>
            <w:tcW w:w="851" w:type="dxa"/>
            <w:shd w:val="clear" w:color="auto" w:fill="auto"/>
            <w:noWrap/>
            <w:vAlign w:val="bottom"/>
            <w:hideMark/>
          </w:tcPr>
          <w:p w14:paraId="57713E5C"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11,8</w:t>
            </w:r>
          </w:p>
        </w:tc>
        <w:tc>
          <w:tcPr>
            <w:tcW w:w="850" w:type="dxa"/>
            <w:shd w:val="clear" w:color="auto" w:fill="auto"/>
            <w:noWrap/>
            <w:vAlign w:val="bottom"/>
          </w:tcPr>
          <w:p w14:paraId="2E7241D7"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13,0</w:t>
            </w:r>
          </w:p>
        </w:tc>
      </w:tr>
      <w:tr w:rsidR="007E6C70" w:rsidRPr="007E6C70" w14:paraId="6E776C8B" w14:textId="77777777" w:rsidTr="0024682B">
        <w:trPr>
          <w:trHeight w:val="268"/>
        </w:trPr>
        <w:tc>
          <w:tcPr>
            <w:tcW w:w="7348" w:type="dxa"/>
            <w:shd w:val="clear" w:color="auto" w:fill="auto"/>
            <w:vAlign w:val="bottom"/>
            <w:hideMark/>
          </w:tcPr>
          <w:p w14:paraId="7822159D"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Несоблюдение требований, предписанных дорожными знаками или разметкой проезжей части дороги (ст. 12.16 КоАП РФ)</w:t>
            </w:r>
          </w:p>
        </w:tc>
        <w:tc>
          <w:tcPr>
            <w:tcW w:w="850" w:type="dxa"/>
            <w:vAlign w:val="bottom"/>
          </w:tcPr>
          <w:p w14:paraId="4EA4247E"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8,0</w:t>
            </w:r>
          </w:p>
        </w:tc>
        <w:tc>
          <w:tcPr>
            <w:tcW w:w="851" w:type="dxa"/>
            <w:shd w:val="clear" w:color="auto" w:fill="auto"/>
            <w:noWrap/>
            <w:vAlign w:val="bottom"/>
            <w:hideMark/>
          </w:tcPr>
          <w:p w14:paraId="0A18C460"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4,0</w:t>
            </w:r>
          </w:p>
        </w:tc>
        <w:tc>
          <w:tcPr>
            <w:tcW w:w="850" w:type="dxa"/>
            <w:shd w:val="clear" w:color="auto" w:fill="auto"/>
            <w:noWrap/>
            <w:vAlign w:val="bottom"/>
          </w:tcPr>
          <w:p w14:paraId="73325F1A"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3,9</w:t>
            </w:r>
          </w:p>
        </w:tc>
      </w:tr>
      <w:tr w:rsidR="007E6C70" w:rsidRPr="007E6C70" w14:paraId="4691C73A" w14:textId="77777777" w:rsidTr="0024682B">
        <w:trPr>
          <w:trHeight w:val="268"/>
        </w:trPr>
        <w:tc>
          <w:tcPr>
            <w:tcW w:w="7348" w:type="dxa"/>
            <w:shd w:val="clear" w:color="auto" w:fill="auto"/>
            <w:vAlign w:val="bottom"/>
          </w:tcPr>
          <w:p w14:paraId="768BF353"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Невыполнение водителем транспортного средства требования о прохождении медицинского освидетельствования на состояние опьянения (ст. 12.26 КоАП РФ)</w:t>
            </w:r>
          </w:p>
        </w:tc>
        <w:tc>
          <w:tcPr>
            <w:tcW w:w="850" w:type="dxa"/>
            <w:vAlign w:val="bottom"/>
          </w:tcPr>
          <w:p w14:paraId="7202A778"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w:t>
            </w:r>
          </w:p>
        </w:tc>
        <w:tc>
          <w:tcPr>
            <w:tcW w:w="851" w:type="dxa"/>
            <w:shd w:val="clear" w:color="auto" w:fill="auto"/>
            <w:noWrap/>
            <w:vAlign w:val="bottom"/>
          </w:tcPr>
          <w:p w14:paraId="6ADF8B38"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1,6</w:t>
            </w:r>
          </w:p>
        </w:tc>
        <w:tc>
          <w:tcPr>
            <w:tcW w:w="850" w:type="dxa"/>
            <w:shd w:val="clear" w:color="auto" w:fill="auto"/>
            <w:noWrap/>
            <w:vAlign w:val="bottom"/>
          </w:tcPr>
          <w:p w14:paraId="1CECE173"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4,5</w:t>
            </w:r>
          </w:p>
        </w:tc>
      </w:tr>
      <w:tr w:rsidR="006E1FBC" w:rsidRPr="007E6C70" w14:paraId="11B43F81" w14:textId="77777777" w:rsidTr="001C261D">
        <w:trPr>
          <w:trHeight w:val="140"/>
        </w:trPr>
        <w:tc>
          <w:tcPr>
            <w:tcW w:w="7348" w:type="dxa"/>
            <w:shd w:val="clear" w:color="auto" w:fill="auto"/>
            <w:vAlign w:val="bottom"/>
            <w:hideMark/>
          </w:tcPr>
          <w:p w14:paraId="6194DCBA"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Несоблюдение требований об обязательном страховании гражданской ответственности владельцев транспортных средств (ст. 12.37 РФ)</w:t>
            </w:r>
          </w:p>
        </w:tc>
        <w:tc>
          <w:tcPr>
            <w:tcW w:w="850" w:type="dxa"/>
            <w:vAlign w:val="bottom"/>
          </w:tcPr>
          <w:p w14:paraId="26E4B18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2,1</w:t>
            </w:r>
          </w:p>
        </w:tc>
        <w:tc>
          <w:tcPr>
            <w:tcW w:w="851" w:type="dxa"/>
            <w:shd w:val="clear" w:color="auto" w:fill="auto"/>
            <w:noWrap/>
            <w:vAlign w:val="bottom"/>
            <w:hideMark/>
          </w:tcPr>
          <w:p w14:paraId="2E7C29DE"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1,6</w:t>
            </w:r>
          </w:p>
        </w:tc>
        <w:tc>
          <w:tcPr>
            <w:tcW w:w="850" w:type="dxa"/>
            <w:shd w:val="clear" w:color="auto" w:fill="auto"/>
            <w:noWrap/>
            <w:vAlign w:val="bottom"/>
          </w:tcPr>
          <w:p w14:paraId="6C5EF39A"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8,1</w:t>
            </w:r>
          </w:p>
        </w:tc>
      </w:tr>
    </w:tbl>
    <w:p w14:paraId="4AF4E259" w14:textId="77777777" w:rsidR="006E1FBC" w:rsidRPr="007E6C70" w:rsidRDefault="006E1FBC" w:rsidP="003B3364">
      <w:pPr>
        <w:autoSpaceDE w:val="0"/>
        <w:autoSpaceDN w:val="0"/>
        <w:adjustRightInd w:val="0"/>
        <w:spacing w:after="0" w:line="240" w:lineRule="auto"/>
        <w:ind w:firstLine="709"/>
        <w:jc w:val="both"/>
        <w:rPr>
          <w:rFonts w:ascii="Times New Roman" w:hAnsi="Times New Roman"/>
          <w:sz w:val="28"/>
          <w:szCs w:val="28"/>
        </w:rPr>
      </w:pPr>
    </w:p>
    <w:p w14:paraId="2F9C49CC" w14:textId="77777777" w:rsidR="006E1FBC" w:rsidRPr="007E6C70" w:rsidRDefault="006E1FBC" w:rsidP="003B3364">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Основную долю в общей сумме поступивших за отчетный период штрафов в области дорожного движения занимают штрафы за превышение установленной скорости движения (свыше 49,3 %).</w:t>
      </w:r>
    </w:p>
    <w:p w14:paraId="19C7EC4E" w14:textId="77777777" w:rsidR="006E1FBC" w:rsidRPr="007E6C70" w:rsidRDefault="006E1FBC" w:rsidP="00AF61FE">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Прогнозные показатели поступления штрафов определены органами, обладающими полномочиями по наложению административных взысканий, при этом указанные виды поступления штрафов, санкций, возмещений ущерба носят несистемный характер и зависят от количества вынесенных постановлений, а также установленных случаев нарушения условий государственных контрактов.</w:t>
      </w:r>
    </w:p>
    <w:p w14:paraId="25C133F8" w14:textId="77777777" w:rsidR="006E1FBC" w:rsidRPr="007E6C70" w:rsidRDefault="006E1FBC" w:rsidP="00AF61FE">
      <w:pPr>
        <w:autoSpaceDE w:val="0"/>
        <w:autoSpaceDN w:val="0"/>
        <w:adjustRightInd w:val="0"/>
        <w:spacing w:after="0" w:line="240" w:lineRule="auto"/>
        <w:ind w:firstLine="709"/>
        <w:jc w:val="both"/>
        <w:rPr>
          <w:rFonts w:ascii="Times New Roman" w:hAnsi="Times New Roman"/>
          <w:sz w:val="28"/>
          <w:szCs w:val="28"/>
        </w:rPr>
      </w:pPr>
      <w:bookmarkStart w:id="15" w:name="_Toc51059090"/>
      <w:bookmarkStart w:id="16" w:name="_Toc82015079"/>
      <w:bookmarkStart w:id="17" w:name="_Toc114058608"/>
    </w:p>
    <w:p w14:paraId="7FF37D71" w14:textId="77777777" w:rsidR="006E1FBC" w:rsidRPr="007E6C70" w:rsidRDefault="006E1FBC" w:rsidP="00AF61FE">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В целом поступление налоговых и неналоговых доходов в отчетном периоде по сравнению с аналогичным периодом предыдущего года показывает отрицательную динамику, на что повлияло снижение поступления по ряду основных доходных источников.</w:t>
      </w:r>
    </w:p>
    <w:p w14:paraId="3B205BC6" w14:textId="77777777" w:rsidR="006E1FBC" w:rsidRPr="007E6C70" w:rsidRDefault="006E1FBC" w:rsidP="00AF61FE">
      <w:pPr>
        <w:autoSpaceDE w:val="0"/>
        <w:autoSpaceDN w:val="0"/>
        <w:adjustRightInd w:val="0"/>
        <w:spacing w:after="0" w:line="240" w:lineRule="auto"/>
        <w:ind w:firstLine="709"/>
        <w:jc w:val="both"/>
        <w:rPr>
          <w:rFonts w:ascii="Times New Roman" w:hAnsi="Times New Roman"/>
          <w:sz w:val="28"/>
          <w:szCs w:val="28"/>
        </w:rPr>
      </w:pPr>
    </w:p>
    <w:p w14:paraId="636DA15B" w14:textId="77777777" w:rsidR="006E1FBC" w:rsidRPr="007E6C70" w:rsidRDefault="006E1FBC" w:rsidP="00AF61FE">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соответствии с требованиями п.п. 4 п. 7 Порядка осуществления органами государственной власти Архангельской области и иными государственными органами Архангельской области бюджетных полномочий главных администраторов налоговых и неналоговых доходов, поступающих в областной бюджет и бюджеты муниципальных образований, утвержденного постановлением Правительства Архангельской области от 02.06.2021 </w:t>
      </w:r>
      <w:r w:rsidRPr="007E6C70">
        <w:rPr>
          <w:rFonts w:ascii="Times New Roman" w:hAnsi="Times New Roman"/>
          <w:sz w:val="28"/>
          <w:szCs w:val="28"/>
        </w:rPr>
        <w:br/>
        <w:t>№ 273-пп администраторы неналоговых доходов областного бюджета ежеквартально предоставляют в министерство финансов Архангельской области:</w:t>
      </w:r>
    </w:p>
    <w:p w14:paraId="7FD40582" w14:textId="77777777" w:rsidR="006E1FBC" w:rsidRPr="007E6C70" w:rsidRDefault="006E1FBC" w:rsidP="00FC7ACD">
      <w:pPr>
        <w:pStyle w:val="a8"/>
        <w:numPr>
          <w:ilvl w:val="0"/>
          <w:numId w:val="10"/>
        </w:numPr>
        <w:ind w:left="0" w:firstLine="709"/>
        <w:jc w:val="both"/>
        <w:rPr>
          <w:sz w:val="28"/>
          <w:szCs w:val="28"/>
        </w:rPr>
      </w:pPr>
      <w:r w:rsidRPr="007E6C70">
        <w:rPr>
          <w:sz w:val="28"/>
          <w:szCs w:val="28"/>
        </w:rPr>
        <w:t>обобщенную информацию по администрируемым поступлениям, по которым производится начисление, нарастающим итогом с начала года;</w:t>
      </w:r>
    </w:p>
    <w:p w14:paraId="03E44A2F" w14:textId="77777777" w:rsidR="006E1FBC" w:rsidRPr="007E6C70" w:rsidRDefault="006E1FBC" w:rsidP="00FC7ACD">
      <w:pPr>
        <w:pStyle w:val="a8"/>
        <w:numPr>
          <w:ilvl w:val="0"/>
          <w:numId w:val="10"/>
        </w:numPr>
        <w:ind w:left="0" w:firstLine="709"/>
        <w:jc w:val="both"/>
        <w:rPr>
          <w:sz w:val="28"/>
          <w:szCs w:val="28"/>
        </w:rPr>
      </w:pPr>
      <w:r w:rsidRPr="007E6C70">
        <w:rPr>
          <w:sz w:val="28"/>
          <w:szCs w:val="28"/>
        </w:rPr>
        <w:lastRenderedPageBreak/>
        <w:t>анализ состава и структуры просроченной дебиторской задолженности, в том числе меры, принимаемые администратором по взысканию задолженности по платежам.</w:t>
      </w:r>
    </w:p>
    <w:p w14:paraId="67FEAD96" w14:textId="30CF36B7" w:rsidR="006E1FBC" w:rsidRPr="007E6C70" w:rsidRDefault="006E1FBC" w:rsidP="005B36DB">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По состоянию на 01.07.2025 указанная отчетность администраторами неналоговых доходов (главных распорядителей средств областного бюджета), представлена в электронном виде «Информация по доходам областного бюджета») посредством программного комплекса формирования консолидированной бюджетной и произвольной отчетности «Свод-Смарт».</w:t>
      </w:r>
    </w:p>
    <w:p w14:paraId="30563C65" w14:textId="5EA90C2E" w:rsidR="006E1FBC" w:rsidRPr="007E6C70" w:rsidRDefault="006E1FBC" w:rsidP="002E7F9E">
      <w:pPr>
        <w:autoSpaceDE w:val="0"/>
        <w:autoSpaceDN w:val="0"/>
        <w:adjustRightInd w:val="0"/>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Согласно указанной информации, по состоянию на 01.07.2025 просроченная дебиторская задолженность составила 521,3 млн.руб., которая с начала 2025 года </w:t>
      </w:r>
      <w:r w:rsidR="004015DC" w:rsidRPr="007E6C70">
        <w:rPr>
          <w:rFonts w:ascii="Times New Roman" w:hAnsi="Times New Roman"/>
          <w:sz w:val="28"/>
          <w:szCs w:val="28"/>
        </w:rPr>
        <w:t>сократилась</w:t>
      </w:r>
      <w:r w:rsidRPr="007E6C70">
        <w:rPr>
          <w:rFonts w:ascii="Times New Roman" w:hAnsi="Times New Roman"/>
          <w:sz w:val="28"/>
          <w:szCs w:val="28"/>
        </w:rPr>
        <w:t xml:space="preserve"> на 3,8 % или на 20,8 млн.руб., из которой наибольшие суммы сложилась у следующих администраторов</w:t>
      </w:r>
      <w:r w:rsidR="004015DC" w:rsidRPr="007E6C70">
        <w:rPr>
          <w:rFonts w:ascii="Times New Roman" w:hAnsi="Times New Roman"/>
          <w:sz w:val="28"/>
          <w:szCs w:val="28"/>
        </w:rPr>
        <w:t xml:space="preserve"> доходов</w:t>
      </w:r>
      <w:r w:rsidRPr="007E6C70">
        <w:rPr>
          <w:rFonts w:ascii="Times New Roman" w:hAnsi="Times New Roman"/>
          <w:sz w:val="28"/>
          <w:szCs w:val="28"/>
        </w:rPr>
        <w:t>:</w:t>
      </w:r>
    </w:p>
    <w:p w14:paraId="7757AD8E" w14:textId="77777777" w:rsidR="006E1FBC" w:rsidRPr="007E6C70" w:rsidRDefault="006E1FBC" w:rsidP="00FC7ACD">
      <w:pPr>
        <w:pStyle w:val="a8"/>
        <w:numPr>
          <w:ilvl w:val="0"/>
          <w:numId w:val="10"/>
        </w:numPr>
        <w:ind w:left="0" w:firstLine="709"/>
        <w:jc w:val="both"/>
        <w:rPr>
          <w:sz w:val="28"/>
          <w:szCs w:val="28"/>
        </w:rPr>
      </w:pPr>
      <w:r w:rsidRPr="007E6C70">
        <w:rPr>
          <w:sz w:val="28"/>
          <w:szCs w:val="28"/>
        </w:rPr>
        <w:t>министерство строительства и архитектуры Архангельской области – 217,3 млн.руб. или 41,7 % от общей суммы дебиторской задолженности, которая с начала 2025 года уменьшилась на 16,2 % (– 42,1 млн.руб.);</w:t>
      </w:r>
    </w:p>
    <w:p w14:paraId="79AA09A2" w14:textId="77777777" w:rsidR="006E1FBC" w:rsidRPr="007E6C70" w:rsidRDefault="006E1FBC" w:rsidP="00FC7ACD">
      <w:pPr>
        <w:pStyle w:val="a8"/>
        <w:numPr>
          <w:ilvl w:val="0"/>
          <w:numId w:val="10"/>
        </w:numPr>
        <w:ind w:left="0" w:firstLine="709"/>
        <w:jc w:val="both"/>
        <w:rPr>
          <w:sz w:val="28"/>
          <w:szCs w:val="28"/>
        </w:rPr>
      </w:pPr>
      <w:r w:rsidRPr="007E6C70">
        <w:rPr>
          <w:sz w:val="28"/>
          <w:szCs w:val="28"/>
        </w:rPr>
        <w:t>министерство природных ресурсов и лесопромышленного комплекса Архангельской области – 139,9 млн.руб. или 26,8 % от общей суммы, которая с начала 2025 года увеличилась на 29,6 % (+31,9 млн.руб.);</w:t>
      </w:r>
    </w:p>
    <w:p w14:paraId="0B407F2B" w14:textId="77777777" w:rsidR="006E1FBC" w:rsidRPr="007E6C70" w:rsidRDefault="006E1FBC" w:rsidP="00FC7ACD">
      <w:pPr>
        <w:pStyle w:val="a8"/>
        <w:numPr>
          <w:ilvl w:val="0"/>
          <w:numId w:val="10"/>
        </w:numPr>
        <w:ind w:left="0" w:firstLine="709"/>
        <w:jc w:val="both"/>
        <w:rPr>
          <w:sz w:val="28"/>
          <w:szCs w:val="28"/>
        </w:rPr>
      </w:pPr>
      <w:r w:rsidRPr="007E6C70">
        <w:rPr>
          <w:sz w:val="28"/>
          <w:szCs w:val="28"/>
        </w:rPr>
        <w:t>агентство по организационному обеспечению деятельности мировых судей Архангельской области – 62,2 млн.руб. или 11,9 % от общей суммы, которая с 01.01.2025 увеличилась на 16,2 % (+8,7 млн.руб.).</w:t>
      </w:r>
    </w:p>
    <w:p w14:paraId="445B5D14" w14:textId="77777777" w:rsidR="006E1FBC" w:rsidRPr="007E6C70" w:rsidRDefault="006E1FBC" w:rsidP="006E1FBC">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совокупности, просроченная дебиторская задолженность указанных выше органов государственной власти Архангельской области составляет 419,4 млн.руб. или 80,5 % от общей суммы просроченной задолженности в областной бюджет.</w:t>
      </w:r>
    </w:p>
    <w:p w14:paraId="000E948C" w14:textId="30DE13A4" w:rsidR="006E1FBC" w:rsidRPr="007E6C70" w:rsidRDefault="006E1FBC" w:rsidP="006E1FBC">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части министерства строительства и архитектуры значительные суммы дебиторской задолженности сложи</w:t>
      </w:r>
      <w:r w:rsidR="00C119E3" w:rsidRPr="007E6C70">
        <w:rPr>
          <w:rFonts w:ascii="Times New Roman" w:hAnsi="Times New Roman"/>
          <w:sz w:val="28"/>
          <w:szCs w:val="28"/>
        </w:rPr>
        <w:t>лись</w:t>
      </w:r>
      <w:r w:rsidRPr="007E6C70">
        <w:rPr>
          <w:rFonts w:ascii="Times New Roman" w:hAnsi="Times New Roman"/>
          <w:sz w:val="28"/>
          <w:szCs w:val="28"/>
        </w:rPr>
        <w:t xml:space="preserve"> у </w:t>
      </w:r>
      <w:r w:rsidR="00C119E3" w:rsidRPr="007E6C70">
        <w:rPr>
          <w:rFonts w:ascii="Times New Roman" w:hAnsi="Times New Roman"/>
          <w:sz w:val="28"/>
          <w:szCs w:val="28"/>
        </w:rPr>
        <w:t xml:space="preserve">следующих </w:t>
      </w:r>
      <w:r w:rsidRPr="007E6C70">
        <w:rPr>
          <w:rFonts w:ascii="Times New Roman" w:hAnsi="Times New Roman"/>
          <w:sz w:val="28"/>
          <w:szCs w:val="28"/>
        </w:rPr>
        <w:t>организаций: ООО «Белый дом» – 83,7 млн.руб.; ООО «Адамант» – 45,1 млн.руб.; ООО «Устьянская строительная компания» – 39,0 млн.руб.; ООО «Юпитер» – 36,8 млн.руб.</w:t>
      </w:r>
    </w:p>
    <w:p w14:paraId="4A656EE3" w14:textId="17CB1EC8" w:rsidR="006E1FBC" w:rsidRPr="007E6C70" w:rsidRDefault="006E1FBC" w:rsidP="006E1FBC">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части министерства природных ресурсов и лесопромышленного комплекса наибольший объем просроченной дебиторской задолженности в областной бюджет сложился в части платы за использование лесов в сумме 75,5 млн.руб., из них: у ООО «Поморский лесной технопарк» или 15,2 млн.руб.; ООО «Комиимпэкс» – 16,6 млн.руб.; ООО «СВ Плюс» – 6,8 млн.руб.; ООО «Плесецкий ЛПХ» – 6,6 млн.руб. Просроченная дебиторская задолженность также сложилась по штрафам, санкциям… или 63,3 млн.руб., из них: С</w:t>
      </w:r>
      <w:r w:rsidR="00C96D2E" w:rsidRPr="007E6C70">
        <w:rPr>
          <w:rFonts w:ascii="Times New Roman" w:hAnsi="Times New Roman"/>
          <w:sz w:val="28"/>
          <w:szCs w:val="28"/>
        </w:rPr>
        <w:t>.</w:t>
      </w:r>
      <w:r w:rsidRPr="007E6C70">
        <w:rPr>
          <w:rFonts w:ascii="Times New Roman" w:hAnsi="Times New Roman"/>
          <w:sz w:val="28"/>
          <w:szCs w:val="28"/>
        </w:rPr>
        <w:t>И.С.</w:t>
      </w:r>
      <w:r w:rsidR="00C96D2E" w:rsidRPr="007E6C70">
        <w:rPr>
          <w:rFonts w:ascii="Times New Roman" w:hAnsi="Times New Roman"/>
          <w:sz w:val="28"/>
          <w:szCs w:val="28"/>
        </w:rPr>
        <w:t xml:space="preserve"> (физическое лицо)</w:t>
      </w:r>
      <w:r w:rsidRPr="007E6C70">
        <w:rPr>
          <w:rFonts w:ascii="Times New Roman" w:hAnsi="Times New Roman"/>
          <w:sz w:val="28"/>
          <w:szCs w:val="28"/>
        </w:rPr>
        <w:t xml:space="preserve"> – 27,8 млн.руб.; ООО «Экоинтегратор» – 16,5 млн.руб.; А</w:t>
      </w:r>
      <w:r w:rsidR="00C96D2E" w:rsidRPr="007E6C70">
        <w:rPr>
          <w:rFonts w:ascii="Times New Roman" w:hAnsi="Times New Roman"/>
          <w:sz w:val="28"/>
          <w:szCs w:val="28"/>
        </w:rPr>
        <w:t>.</w:t>
      </w:r>
      <w:r w:rsidRPr="007E6C70">
        <w:rPr>
          <w:rFonts w:ascii="Times New Roman" w:hAnsi="Times New Roman"/>
          <w:sz w:val="28"/>
          <w:szCs w:val="28"/>
        </w:rPr>
        <w:t>Н.Н.</w:t>
      </w:r>
      <w:r w:rsidR="00C96D2E" w:rsidRPr="007E6C70">
        <w:rPr>
          <w:rFonts w:ascii="Times New Roman" w:hAnsi="Times New Roman"/>
          <w:sz w:val="28"/>
          <w:szCs w:val="28"/>
        </w:rPr>
        <w:t xml:space="preserve"> (физическое лицо)</w:t>
      </w:r>
      <w:r w:rsidRPr="007E6C70">
        <w:rPr>
          <w:rFonts w:ascii="Times New Roman" w:hAnsi="Times New Roman"/>
          <w:sz w:val="28"/>
          <w:szCs w:val="28"/>
        </w:rPr>
        <w:t xml:space="preserve"> – 4,7 млн.руб.</w:t>
      </w:r>
    </w:p>
    <w:p w14:paraId="305BE4DE" w14:textId="7C35FA96" w:rsidR="006E1FBC" w:rsidRPr="007E6C70" w:rsidRDefault="006E1FBC" w:rsidP="0039453B">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части агентства по организационному обеспечению деятельности мировых судей наибольший объем просроченной дебиторской задолженности по административным штрафам, установленным главами КоАП РФ: за административные правонарушения, посягающие на общественный порядок и общественную безопасность (гл. 20) в сумме 36,2 млн.руб., за административные правонарушения против порядка управления (гл.</w:t>
      </w:r>
      <w:r w:rsidR="0039453B" w:rsidRPr="007E6C70">
        <w:rPr>
          <w:rFonts w:ascii="Times New Roman" w:hAnsi="Times New Roman"/>
          <w:sz w:val="28"/>
          <w:szCs w:val="28"/>
        </w:rPr>
        <w:t xml:space="preserve"> </w:t>
      </w:r>
      <w:r w:rsidRPr="007E6C70">
        <w:rPr>
          <w:rFonts w:ascii="Times New Roman" w:hAnsi="Times New Roman"/>
          <w:sz w:val="28"/>
          <w:szCs w:val="28"/>
        </w:rPr>
        <w:t>19) – 5,9 млн.руб., за административные правонарушения, посягающие на здоровье, санитарно-эпидемиологическое благополучие населения и общественную нравств</w:t>
      </w:r>
      <w:r w:rsidR="0039453B" w:rsidRPr="007E6C70">
        <w:rPr>
          <w:rFonts w:ascii="Times New Roman" w:hAnsi="Times New Roman"/>
          <w:sz w:val="28"/>
          <w:szCs w:val="28"/>
        </w:rPr>
        <w:t>енность (гл. 6), – 5,5 млн.руб.</w:t>
      </w:r>
    </w:p>
    <w:p w14:paraId="5067D710" w14:textId="5BFE6F52" w:rsidR="006E1FBC" w:rsidRPr="007E6C70" w:rsidRDefault="006E1FBC" w:rsidP="006E1FBC">
      <w:pPr>
        <w:pStyle w:val="1a"/>
        <w:widowControl/>
        <w:spacing w:before="0" w:after="0" w:line="240" w:lineRule="auto"/>
        <w:ind w:firstLine="720"/>
        <w:rPr>
          <w:rStyle w:val="aff3"/>
          <w:sz w:val="28"/>
          <w:szCs w:val="28"/>
        </w:rPr>
      </w:pPr>
      <w:r w:rsidRPr="007E6C70">
        <w:rPr>
          <w:rStyle w:val="aff3"/>
          <w:sz w:val="28"/>
          <w:szCs w:val="28"/>
        </w:rPr>
        <w:lastRenderedPageBreak/>
        <w:t xml:space="preserve">В разрезе главных администраторов и кодов доходов просроченная задолженность на начало года (без учета переплат) и на конец отчетного периода (без учета переплат) с указанием мер, принимаемых главными администраторами доходов по взысканию задолженности представлена в приложении № </w:t>
      </w:r>
      <w:r w:rsidR="0069582C" w:rsidRPr="007E6C70">
        <w:rPr>
          <w:rStyle w:val="aff3"/>
          <w:sz w:val="28"/>
          <w:szCs w:val="28"/>
        </w:rPr>
        <w:t>2</w:t>
      </w:r>
      <w:r w:rsidRPr="007E6C70">
        <w:rPr>
          <w:rStyle w:val="aff3"/>
          <w:sz w:val="28"/>
          <w:szCs w:val="28"/>
        </w:rPr>
        <w:t xml:space="preserve"> к настоящему заключению.</w:t>
      </w:r>
    </w:p>
    <w:p w14:paraId="3AB2666A" w14:textId="191773D1" w:rsidR="006E1FBC" w:rsidRPr="007E6C70" w:rsidRDefault="00F946B5" w:rsidP="006E1FBC">
      <w:pPr>
        <w:pStyle w:val="2"/>
        <w:spacing w:before="120" w:after="0" w:line="240" w:lineRule="auto"/>
        <w:jc w:val="center"/>
        <w:rPr>
          <w:rFonts w:ascii="Times New Roman" w:hAnsi="Times New Roman"/>
          <w:lang w:val="ru-RU"/>
        </w:rPr>
      </w:pPr>
      <w:bookmarkStart w:id="18" w:name="_Toc177192022"/>
      <w:bookmarkStart w:id="19" w:name="_Toc208570255"/>
      <w:r w:rsidRPr="007E6C70">
        <w:rPr>
          <w:rFonts w:ascii="Times New Roman" w:hAnsi="Times New Roman"/>
          <w:lang w:val="ru-RU"/>
        </w:rPr>
        <w:t>2</w:t>
      </w:r>
      <w:r w:rsidR="006E1FBC" w:rsidRPr="007E6C70">
        <w:rPr>
          <w:rFonts w:ascii="Times New Roman" w:hAnsi="Times New Roman"/>
          <w:lang w:val="ru-RU"/>
        </w:rPr>
        <w:t>.2. Безвозмездные поступления</w:t>
      </w:r>
      <w:bookmarkEnd w:id="7"/>
      <w:bookmarkEnd w:id="15"/>
      <w:bookmarkEnd w:id="16"/>
      <w:bookmarkEnd w:id="17"/>
      <w:bookmarkEnd w:id="18"/>
      <w:bookmarkEnd w:id="19"/>
    </w:p>
    <w:p w14:paraId="690FD609" w14:textId="56B52D2D" w:rsidR="006E1FBC" w:rsidRPr="007E6C70" w:rsidRDefault="006E1FBC" w:rsidP="00043657">
      <w:pPr>
        <w:pStyle w:val="1a"/>
        <w:widowControl/>
        <w:spacing w:before="0" w:after="0" w:line="240" w:lineRule="auto"/>
        <w:ind w:firstLine="720"/>
        <w:rPr>
          <w:rStyle w:val="aff3"/>
          <w:sz w:val="28"/>
          <w:szCs w:val="28"/>
        </w:rPr>
      </w:pPr>
      <w:r w:rsidRPr="007E6C70">
        <w:rPr>
          <w:rStyle w:val="aff3"/>
          <w:sz w:val="28"/>
          <w:szCs w:val="28"/>
        </w:rPr>
        <w:t>Согласно представленному отчету, безвозмездные поступления в областной бюджет за первую половину 2025 года составили 16 879,9 млн.руб. или 28,0 % всех поступивших доходов областного бюджета. Годовой кассовый план безвозмездных поступлений выполнен на 49,5 %, кассовый план первого полугодия – на 91,4 %.</w:t>
      </w:r>
    </w:p>
    <w:p w14:paraId="1F92F5D5" w14:textId="17948665" w:rsidR="006E1FBC" w:rsidRPr="007E6C70" w:rsidRDefault="006E1FBC" w:rsidP="00043657">
      <w:pPr>
        <w:pStyle w:val="1a"/>
        <w:widowControl/>
        <w:spacing w:before="0" w:after="0" w:line="240" w:lineRule="auto"/>
        <w:ind w:firstLine="720"/>
        <w:rPr>
          <w:rStyle w:val="aff3"/>
          <w:sz w:val="28"/>
          <w:szCs w:val="28"/>
        </w:rPr>
      </w:pPr>
      <w:r w:rsidRPr="007E6C70">
        <w:rPr>
          <w:rStyle w:val="aff3"/>
          <w:sz w:val="28"/>
          <w:szCs w:val="28"/>
        </w:rPr>
        <w:t xml:space="preserve">За отчетный период из федерального всего поступило 16 074,4 млн.руб., что меньше на 2 818,5 млн.руб. или на 14,9 % по сравнению с аналогичным периодом 2024 года и представлено в таблице </w:t>
      </w:r>
      <w:r w:rsidR="0069582C" w:rsidRPr="007E6C70">
        <w:rPr>
          <w:rStyle w:val="aff3"/>
          <w:sz w:val="28"/>
          <w:szCs w:val="28"/>
        </w:rPr>
        <w:t>13</w:t>
      </w:r>
      <w:r w:rsidRPr="007E6C70">
        <w:rPr>
          <w:rStyle w:val="aff3"/>
          <w:sz w:val="28"/>
          <w:szCs w:val="28"/>
        </w:rPr>
        <w:t xml:space="preserve"> и на рисунке </w:t>
      </w:r>
      <w:r w:rsidR="0069582C" w:rsidRPr="007E6C70">
        <w:rPr>
          <w:rStyle w:val="aff3"/>
          <w:sz w:val="28"/>
          <w:szCs w:val="28"/>
        </w:rPr>
        <w:t>5</w:t>
      </w:r>
      <w:r w:rsidRPr="007E6C70">
        <w:rPr>
          <w:rStyle w:val="aff3"/>
          <w:sz w:val="28"/>
          <w:szCs w:val="28"/>
        </w:rPr>
        <w:t>.</w:t>
      </w:r>
    </w:p>
    <w:p w14:paraId="63EDA8B2" w14:textId="77777777" w:rsidR="006E1FBC" w:rsidRPr="007E6C70" w:rsidRDefault="006E1FBC" w:rsidP="00043657">
      <w:pPr>
        <w:pStyle w:val="aff0"/>
        <w:spacing w:after="0" w:line="240" w:lineRule="auto"/>
        <w:rPr>
          <w:rFonts w:ascii="Times New Roman" w:hAnsi="Times New Roman"/>
          <w:b w:val="0"/>
          <w:sz w:val="24"/>
          <w:szCs w:val="24"/>
        </w:rPr>
      </w:pPr>
    </w:p>
    <w:p w14:paraId="2F6D96F9"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9582C" w:rsidRPr="007E6C70">
        <w:rPr>
          <w:rFonts w:ascii="Times New Roman" w:hAnsi="Times New Roman"/>
          <w:b w:val="0"/>
          <w:noProof/>
          <w:sz w:val="24"/>
          <w:szCs w:val="24"/>
        </w:rPr>
        <w:t>13</w:t>
      </w:r>
      <w:r w:rsidRPr="007E6C70">
        <w:rPr>
          <w:rFonts w:ascii="Times New Roman" w:hAnsi="Times New Roman"/>
          <w:b w:val="0"/>
          <w:sz w:val="24"/>
          <w:szCs w:val="24"/>
        </w:rPr>
        <w:fldChar w:fldCharType="end"/>
      </w:r>
      <w:r w:rsidRPr="007E6C70">
        <w:rPr>
          <w:rFonts w:ascii="Times New Roman" w:hAnsi="Times New Roman"/>
          <w:b w:val="0"/>
          <w:sz w:val="24"/>
          <w:szCs w:val="24"/>
        </w:rPr>
        <w:t>. Безвозмездные поступления от других бюджетов бюджетной системы Российской Федерации за 1 полугодие 2024 и 2025 годов, млн.руб.</w:t>
      </w:r>
    </w:p>
    <w:tbl>
      <w:tblPr>
        <w:tblW w:w="979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1253"/>
        <w:gridCol w:w="992"/>
        <w:gridCol w:w="708"/>
        <w:gridCol w:w="993"/>
        <w:gridCol w:w="1276"/>
        <w:gridCol w:w="709"/>
        <w:gridCol w:w="960"/>
        <w:gridCol w:w="883"/>
        <w:gridCol w:w="993"/>
        <w:gridCol w:w="1023"/>
      </w:tblGrid>
      <w:tr w:rsidR="007E6C70" w:rsidRPr="007E6C70" w14:paraId="776102B9" w14:textId="77777777" w:rsidTr="00D90902">
        <w:trPr>
          <w:trHeight w:val="291"/>
        </w:trPr>
        <w:tc>
          <w:tcPr>
            <w:tcW w:w="1253" w:type="dxa"/>
            <w:vMerge w:val="restart"/>
            <w:shd w:val="clear" w:color="auto" w:fill="auto"/>
            <w:vAlign w:val="center"/>
            <w:hideMark/>
          </w:tcPr>
          <w:p w14:paraId="1A458DED" w14:textId="77777777" w:rsidR="008730ED" w:rsidRPr="007E6C70" w:rsidRDefault="008730ED" w:rsidP="006E1FBC">
            <w:pPr>
              <w:spacing w:after="0" w:line="240" w:lineRule="auto"/>
              <w:ind w:left="-131" w:right="-108"/>
              <w:jc w:val="center"/>
              <w:rPr>
                <w:rFonts w:ascii="Times New Roman" w:eastAsia="Times New Roman" w:hAnsi="Times New Roman"/>
                <w:lang w:eastAsia="ru-RU"/>
              </w:rPr>
            </w:pPr>
            <w:r w:rsidRPr="007E6C70">
              <w:rPr>
                <w:rFonts w:ascii="Times New Roman" w:eastAsia="Times New Roman" w:hAnsi="Times New Roman"/>
                <w:lang w:eastAsia="ru-RU"/>
              </w:rPr>
              <w:t>Показатель</w:t>
            </w:r>
          </w:p>
        </w:tc>
        <w:tc>
          <w:tcPr>
            <w:tcW w:w="992" w:type="dxa"/>
            <w:shd w:val="clear" w:color="auto" w:fill="auto"/>
            <w:vAlign w:val="center"/>
            <w:hideMark/>
          </w:tcPr>
          <w:p w14:paraId="79626ACD" w14:textId="77777777" w:rsidR="008730ED" w:rsidRPr="007E6C70" w:rsidRDefault="008730ED" w:rsidP="006E1FBC">
            <w:pPr>
              <w:spacing w:after="0" w:line="240" w:lineRule="auto"/>
              <w:ind w:left="-131" w:right="-108"/>
              <w:jc w:val="center"/>
              <w:rPr>
                <w:rFonts w:ascii="Times New Roman" w:eastAsia="Times New Roman" w:hAnsi="Times New Roman"/>
                <w:lang w:eastAsia="ru-RU"/>
              </w:rPr>
            </w:pPr>
            <w:r w:rsidRPr="007E6C70">
              <w:rPr>
                <w:rFonts w:ascii="Times New Roman" w:eastAsia="Times New Roman" w:hAnsi="Times New Roman"/>
                <w:lang w:eastAsia="ru-RU"/>
              </w:rPr>
              <w:t>Факт 1 полугод 2024 г.</w:t>
            </w:r>
          </w:p>
        </w:tc>
        <w:tc>
          <w:tcPr>
            <w:tcW w:w="708" w:type="dxa"/>
            <w:shd w:val="clear" w:color="auto" w:fill="auto"/>
            <w:vAlign w:val="center"/>
            <w:hideMark/>
          </w:tcPr>
          <w:p w14:paraId="4FA83308" w14:textId="77777777" w:rsidR="008730ED" w:rsidRPr="007E6C70" w:rsidRDefault="008730ED" w:rsidP="006E1FBC">
            <w:pPr>
              <w:spacing w:after="0" w:line="240" w:lineRule="auto"/>
              <w:ind w:left="-131" w:right="-108"/>
              <w:jc w:val="center"/>
              <w:rPr>
                <w:rFonts w:ascii="Times New Roman" w:eastAsia="Times New Roman" w:hAnsi="Times New Roman"/>
                <w:lang w:eastAsia="ru-RU"/>
              </w:rPr>
            </w:pPr>
            <w:r w:rsidRPr="007E6C70">
              <w:rPr>
                <w:rFonts w:ascii="Times New Roman" w:eastAsia="Times New Roman" w:hAnsi="Times New Roman"/>
                <w:lang w:eastAsia="ru-RU"/>
              </w:rPr>
              <w:t>% к итогу</w:t>
            </w:r>
          </w:p>
        </w:tc>
        <w:tc>
          <w:tcPr>
            <w:tcW w:w="993" w:type="dxa"/>
            <w:shd w:val="clear" w:color="auto" w:fill="auto"/>
            <w:vAlign w:val="center"/>
            <w:hideMark/>
          </w:tcPr>
          <w:p w14:paraId="02BA9DCA" w14:textId="7F92F6A7" w:rsidR="008730ED" w:rsidRPr="007E6C70" w:rsidRDefault="008730ED" w:rsidP="00157DDE">
            <w:pPr>
              <w:spacing w:after="0" w:line="240" w:lineRule="auto"/>
              <w:ind w:left="-131" w:right="-108"/>
              <w:jc w:val="center"/>
              <w:rPr>
                <w:rFonts w:ascii="Times New Roman" w:eastAsia="Times New Roman" w:hAnsi="Times New Roman"/>
                <w:lang w:eastAsia="ru-RU"/>
              </w:rPr>
            </w:pPr>
            <w:r w:rsidRPr="007E6C70">
              <w:rPr>
                <w:rFonts w:ascii="Times New Roman" w:eastAsia="Times New Roman" w:hAnsi="Times New Roman"/>
                <w:lang w:eastAsia="ru-RU"/>
              </w:rPr>
              <w:t>КП 1 полугод. 2025 г.</w:t>
            </w:r>
          </w:p>
        </w:tc>
        <w:tc>
          <w:tcPr>
            <w:tcW w:w="1276" w:type="dxa"/>
            <w:shd w:val="clear" w:color="auto" w:fill="auto"/>
            <w:vAlign w:val="center"/>
            <w:hideMark/>
          </w:tcPr>
          <w:p w14:paraId="4C4406BA" w14:textId="77777777" w:rsidR="008730ED" w:rsidRPr="007E6C70" w:rsidRDefault="008730ED" w:rsidP="006E1FBC">
            <w:pPr>
              <w:spacing w:after="0" w:line="240" w:lineRule="auto"/>
              <w:ind w:left="-131" w:right="-108"/>
              <w:jc w:val="center"/>
              <w:rPr>
                <w:rFonts w:ascii="Times New Roman" w:eastAsia="Times New Roman" w:hAnsi="Times New Roman"/>
                <w:lang w:eastAsia="ru-RU"/>
              </w:rPr>
            </w:pPr>
            <w:r w:rsidRPr="007E6C70">
              <w:rPr>
                <w:rFonts w:ascii="Times New Roman" w:eastAsia="Times New Roman" w:hAnsi="Times New Roman"/>
                <w:lang w:eastAsia="ru-RU"/>
              </w:rPr>
              <w:t>Факт 1 полугод. 2025 г.</w:t>
            </w:r>
          </w:p>
        </w:tc>
        <w:tc>
          <w:tcPr>
            <w:tcW w:w="709" w:type="dxa"/>
            <w:shd w:val="clear" w:color="auto" w:fill="auto"/>
            <w:vAlign w:val="center"/>
            <w:hideMark/>
          </w:tcPr>
          <w:p w14:paraId="68C2FE30" w14:textId="77777777" w:rsidR="008730ED" w:rsidRPr="007E6C70" w:rsidRDefault="008730ED" w:rsidP="006E1FBC">
            <w:pPr>
              <w:spacing w:after="0" w:line="240" w:lineRule="auto"/>
              <w:ind w:left="-131" w:right="-108"/>
              <w:jc w:val="center"/>
              <w:rPr>
                <w:rFonts w:ascii="Times New Roman" w:eastAsia="Times New Roman" w:hAnsi="Times New Roman"/>
                <w:lang w:eastAsia="ru-RU"/>
              </w:rPr>
            </w:pPr>
            <w:r w:rsidRPr="007E6C70">
              <w:rPr>
                <w:rFonts w:ascii="Times New Roman" w:eastAsia="Times New Roman" w:hAnsi="Times New Roman"/>
                <w:lang w:eastAsia="ru-RU"/>
              </w:rPr>
              <w:t>% к итогу</w:t>
            </w:r>
          </w:p>
        </w:tc>
        <w:tc>
          <w:tcPr>
            <w:tcW w:w="1843" w:type="dxa"/>
            <w:gridSpan w:val="2"/>
            <w:shd w:val="clear" w:color="auto" w:fill="auto"/>
            <w:vAlign w:val="center"/>
            <w:hideMark/>
          </w:tcPr>
          <w:p w14:paraId="1B9E6882" w14:textId="77777777" w:rsidR="008730ED" w:rsidRPr="007E6C70" w:rsidRDefault="008730ED" w:rsidP="006E1FBC">
            <w:pPr>
              <w:spacing w:after="0" w:line="240" w:lineRule="auto"/>
              <w:ind w:left="-131" w:right="-108"/>
              <w:jc w:val="center"/>
              <w:rPr>
                <w:rFonts w:ascii="Times New Roman" w:eastAsia="Times New Roman" w:hAnsi="Times New Roman"/>
                <w:lang w:eastAsia="ru-RU"/>
              </w:rPr>
            </w:pPr>
            <w:r w:rsidRPr="007E6C70">
              <w:rPr>
                <w:rFonts w:ascii="Times New Roman" w:eastAsia="Times New Roman" w:hAnsi="Times New Roman"/>
                <w:lang w:eastAsia="ru-RU"/>
              </w:rPr>
              <w:t xml:space="preserve">Исполнение к КП 2025 (1 полугод) </w:t>
            </w:r>
          </w:p>
        </w:tc>
        <w:tc>
          <w:tcPr>
            <w:tcW w:w="2016" w:type="dxa"/>
            <w:gridSpan w:val="2"/>
            <w:shd w:val="clear" w:color="auto" w:fill="auto"/>
            <w:vAlign w:val="center"/>
            <w:hideMark/>
          </w:tcPr>
          <w:p w14:paraId="271BFA60" w14:textId="77777777" w:rsidR="008730ED" w:rsidRPr="007E6C70" w:rsidRDefault="008730ED" w:rsidP="006E1FBC">
            <w:pPr>
              <w:spacing w:after="0" w:line="240" w:lineRule="auto"/>
              <w:ind w:left="-131" w:right="-108"/>
              <w:jc w:val="center"/>
              <w:rPr>
                <w:rFonts w:ascii="Times New Roman" w:eastAsia="Times New Roman" w:hAnsi="Times New Roman"/>
                <w:lang w:eastAsia="ru-RU"/>
              </w:rPr>
            </w:pPr>
            <w:r w:rsidRPr="007E6C70">
              <w:rPr>
                <w:rFonts w:ascii="Times New Roman" w:eastAsia="Times New Roman" w:hAnsi="Times New Roman"/>
                <w:lang w:eastAsia="ru-RU"/>
              </w:rPr>
              <w:t>Отклонение 2025/2024 (1 полугод) (+ / -)</w:t>
            </w:r>
          </w:p>
        </w:tc>
      </w:tr>
      <w:tr w:rsidR="007E6C70" w:rsidRPr="007E6C70" w14:paraId="4628DEFD" w14:textId="77777777" w:rsidTr="00D90902">
        <w:trPr>
          <w:trHeight w:val="38"/>
        </w:trPr>
        <w:tc>
          <w:tcPr>
            <w:tcW w:w="1253" w:type="dxa"/>
            <w:vMerge/>
            <w:shd w:val="clear" w:color="auto" w:fill="auto"/>
            <w:vAlign w:val="center"/>
          </w:tcPr>
          <w:p w14:paraId="5FB268D8" w14:textId="77777777" w:rsidR="008730ED" w:rsidRPr="007E6C70" w:rsidRDefault="008730ED" w:rsidP="006E1FBC">
            <w:pPr>
              <w:spacing w:after="0" w:line="240" w:lineRule="auto"/>
              <w:jc w:val="center"/>
              <w:rPr>
                <w:rFonts w:ascii="Times New Roman" w:eastAsia="Times New Roman" w:hAnsi="Times New Roman"/>
                <w:lang w:eastAsia="ru-RU"/>
              </w:rPr>
            </w:pPr>
          </w:p>
        </w:tc>
        <w:tc>
          <w:tcPr>
            <w:tcW w:w="992" w:type="dxa"/>
            <w:shd w:val="clear" w:color="auto" w:fill="auto"/>
            <w:vAlign w:val="center"/>
          </w:tcPr>
          <w:p w14:paraId="5A6D0733" w14:textId="77777777" w:rsidR="008730ED" w:rsidRPr="007E6C70" w:rsidRDefault="008730ED" w:rsidP="006E1FBC">
            <w:pPr>
              <w:spacing w:after="0" w:line="240" w:lineRule="auto"/>
              <w:jc w:val="center"/>
              <w:rPr>
                <w:rFonts w:ascii="Times New Roman" w:eastAsia="Times New Roman" w:hAnsi="Times New Roman"/>
                <w:lang w:eastAsia="ru-RU"/>
              </w:rPr>
            </w:pPr>
            <w:r w:rsidRPr="007E6C70">
              <w:rPr>
                <w:rFonts w:ascii="Times New Roman" w:hAnsi="Times New Roman"/>
                <w:sz w:val="18"/>
                <w:szCs w:val="18"/>
              </w:rPr>
              <w:t>млн.руб.</w:t>
            </w:r>
          </w:p>
        </w:tc>
        <w:tc>
          <w:tcPr>
            <w:tcW w:w="708" w:type="dxa"/>
            <w:shd w:val="clear" w:color="auto" w:fill="auto"/>
            <w:vAlign w:val="center"/>
          </w:tcPr>
          <w:p w14:paraId="23BA1C7A" w14:textId="77777777" w:rsidR="008730ED" w:rsidRPr="007E6C70" w:rsidRDefault="008730ED"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sz w:val="18"/>
                <w:szCs w:val="18"/>
                <w:lang w:eastAsia="ru-RU"/>
              </w:rPr>
              <w:t>%</w:t>
            </w:r>
          </w:p>
        </w:tc>
        <w:tc>
          <w:tcPr>
            <w:tcW w:w="993" w:type="dxa"/>
            <w:shd w:val="clear" w:color="auto" w:fill="auto"/>
            <w:vAlign w:val="center"/>
          </w:tcPr>
          <w:p w14:paraId="35E32BD8" w14:textId="77777777" w:rsidR="008730ED" w:rsidRPr="007E6C70" w:rsidRDefault="008730ED" w:rsidP="006E1FBC">
            <w:pPr>
              <w:spacing w:after="0" w:line="240" w:lineRule="auto"/>
              <w:jc w:val="center"/>
              <w:rPr>
                <w:rFonts w:ascii="Times New Roman" w:eastAsia="Times New Roman" w:hAnsi="Times New Roman"/>
                <w:lang w:eastAsia="ru-RU"/>
              </w:rPr>
            </w:pPr>
            <w:r w:rsidRPr="007E6C70">
              <w:rPr>
                <w:rFonts w:ascii="Times New Roman" w:hAnsi="Times New Roman"/>
                <w:sz w:val="18"/>
                <w:szCs w:val="18"/>
              </w:rPr>
              <w:t>млн.руб.</w:t>
            </w:r>
          </w:p>
        </w:tc>
        <w:tc>
          <w:tcPr>
            <w:tcW w:w="1276" w:type="dxa"/>
            <w:shd w:val="clear" w:color="auto" w:fill="auto"/>
            <w:vAlign w:val="center"/>
          </w:tcPr>
          <w:p w14:paraId="6715C7CC" w14:textId="77777777" w:rsidR="008730ED" w:rsidRPr="007E6C70" w:rsidRDefault="008730ED" w:rsidP="006E1FBC">
            <w:pPr>
              <w:spacing w:after="0" w:line="240" w:lineRule="auto"/>
              <w:jc w:val="center"/>
              <w:rPr>
                <w:rFonts w:ascii="Times New Roman" w:eastAsia="Times New Roman" w:hAnsi="Times New Roman"/>
                <w:lang w:eastAsia="ru-RU"/>
              </w:rPr>
            </w:pPr>
            <w:r w:rsidRPr="007E6C70">
              <w:rPr>
                <w:rFonts w:ascii="Times New Roman" w:hAnsi="Times New Roman"/>
                <w:sz w:val="18"/>
                <w:szCs w:val="18"/>
              </w:rPr>
              <w:t>млн.руб.</w:t>
            </w:r>
          </w:p>
        </w:tc>
        <w:tc>
          <w:tcPr>
            <w:tcW w:w="709" w:type="dxa"/>
            <w:shd w:val="clear" w:color="auto" w:fill="auto"/>
            <w:vAlign w:val="center"/>
          </w:tcPr>
          <w:p w14:paraId="499EBE24" w14:textId="77777777" w:rsidR="008730ED" w:rsidRPr="007E6C70" w:rsidRDefault="008730ED" w:rsidP="006E1FBC">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w:t>
            </w:r>
          </w:p>
        </w:tc>
        <w:tc>
          <w:tcPr>
            <w:tcW w:w="960" w:type="dxa"/>
            <w:shd w:val="clear" w:color="auto" w:fill="auto"/>
            <w:vAlign w:val="center"/>
          </w:tcPr>
          <w:p w14:paraId="69F14D88" w14:textId="77777777" w:rsidR="008730ED" w:rsidRPr="007E6C70" w:rsidRDefault="008730ED" w:rsidP="006E1FBC">
            <w:pPr>
              <w:spacing w:after="0" w:line="240" w:lineRule="auto"/>
              <w:jc w:val="center"/>
              <w:rPr>
                <w:rFonts w:ascii="Times New Roman" w:eastAsia="Times New Roman" w:hAnsi="Times New Roman"/>
                <w:sz w:val="18"/>
                <w:szCs w:val="18"/>
                <w:lang w:eastAsia="ru-RU"/>
              </w:rPr>
            </w:pPr>
            <w:r w:rsidRPr="007E6C70">
              <w:rPr>
                <w:rFonts w:ascii="Times New Roman" w:hAnsi="Times New Roman"/>
                <w:sz w:val="18"/>
                <w:szCs w:val="18"/>
              </w:rPr>
              <w:t>млн.руб.</w:t>
            </w:r>
          </w:p>
        </w:tc>
        <w:tc>
          <w:tcPr>
            <w:tcW w:w="883" w:type="dxa"/>
            <w:shd w:val="clear" w:color="auto" w:fill="auto"/>
            <w:vAlign w:val="center"/>
          </w:tcPr>
          <w:p w14:paraId="69384E2B" w14:textId="77777777" w:rsidR="008730ED" w:rsidRPr="007E6C70" w:rsidRDefault="008730ED" w:rsidP="006E1FBC">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w:t>
            </w:r>
          </w:p>
        </w:tc>
        <w:tc>
          <w:tcPr>
            <w:tcW w:w="993" w:type="dxa"/>
            <w:shd w:val="clear" w:color="auto" w:fill="auto"/>
            <w:vAlign w:val="center"/>
          </w:tcPr>
          <w:p w14:paraId="301BB9D0" w14:textId="77777777" w:rsidR="008730ED" w:rsidRPr="007E6C70" w:rsidRDefault="008730ED" w:rsidP="006E1FBC">
            <w:pPr>
              <w:spacing w:after="0" w:line="240" w:lineRule="auto"/>
              <w:jc w:val="center"/>
              <w:rPr>
                <w:rFonts w:ascii="Times New Roman" w:eastAsia="Times New Roman" w:hAnsi="Times New Roman"/>
                <w:sz w:val="18"/>
                <w:szCs w:val="18"/>
                <w:lang w:eastAsia="ru-RU"/>
              </w:rPr>
            </w:pPr>
            <w:r w:rsidRPr="007E6C70">
              <w:rPr>
                <w:rFonts w:ascii="Times New Roman" w:hAnsi="Times New Roman"/>
                <w:sz w:val="18"/>
                <w:szCs w:val="18"/>
              </w:rPr>
              <w:t>млн.руб.</w:t>
            </w:r>
          </w:p>
        </w:tc>
        <w:tc>
          <w:tcPr>
            <w:tcW w:w="1023" w:type="dxa"/>
            <w:shd w:val="clear" w:color="auto" w:fill="auto"/>
            <w:vAlign w:val="center"/>
          </w:tcPr>
          <w:p w14:paraId="32B43382" w14:textId="77777777" w:rsidR="008730ED" w:rsidRPr="007E6C70" w:rsidRDefault="008730ED"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w:t>
            </w:r>
          </w:p>
        </w:tc>
      </w:tr>
      <w:tr w:rsidR="007E6C70" w:rsidRPr="007E6C70" w14:paraId="55F03B29" w14:textId="77777777" w:rsidTr="00D90902">
        <w:trPr>
          <w:trHeight w:val="363"/>
        </w:trPr>
        <w:tc>
          <w:tcPr>
            <w:tcW w:w="1253" w:type="dxa"/>
            <w:shd w:val="clear" w:color="auto" w:fill="auto"/>
            <w:vAlign w:val="center"/>
            <w:hideMark/>
          </w:tcPr>
          <w:p w14:paraId="28FF64CE" w14:textId="77777777" w:rsidR="006E1FBC" w:rsidRPr="007E6C70" w:rsidRDefault="006E1FBC" w:rsidP="006E1FBC">
            <w:pPr>
              <w:spacing w:after="0" w:line="240" w:lineRule="auto"/>
              <w:ind w:left="-131" w:right="-108"/>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w:t>
            </w:r>
          </w:p>
        </w:tc>
        <w:tc>
          <w:tcPr>
            <w:tcW w:w="992" w:type="dxa"/>
            <w:shd w:val="clear" w:color="auto" w:fill="auto"/>
            <w:vAlign w:val="center"/>
            <w:hideMark/>
          </w:tcPr>
          <w:p w14:paraId="68CB04F5" w14:textId="77777777" w:rsidR="006E1FBC" w:rsidRPr="007E6C70" w:rsidRDefault="006E1FBC" w:rsidP="006E1FBC">
            <w:pPr>
              <w:spacing w:after="0" w:line="240" w:lineRule="auto"/>
              <w:ind w:left="-108" w:right="-109"/>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w:t>
            </w:r>
          </w:p>
        </w:tc>
        <w:tc>
          <w:tcPr>
            <w:tcW w:w="708" w:type="dxa"/>
            <w:shd w:val="clear" w:color="auto" w:fill="auto"/>
            <w:vAlign w:val="center"/>
            <w:hideMark/>
          </w:tcPr>
          <w:p w14:paraId="4F8A07D7" w14:textId="77777777" w:rsidR="006E1FBC" w:rsidRPr="007E6C70" w:rsidRDefault="006E1FBC" w:rsidP="006E1FBC">
            <w:pPr>
              <w:spacing w:after="0" w:line="240" w:lineRule="auto"/>
              <w:ind w:left="-108" w:right="-109"/>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w:t>
            </w:r>
          </w:p>
        </w:tc>
        <w:tc>
          <w:tcPr>
            <w:tcW w:w="993" w:type="dxa"/>
            <w:shd w:val="clear" w:color="auto" w:fill="auto"/>
            <w:vAlign w:val="center"/>
            <w:hideMark/>
          </w:tcPr>
          <w:p w14:paraId="7D5B9EF7" w14:textId="77777777" w:rsidR="006E1FBC" w:rsidRPr="007E6C70" w:rsidRDefault="006E1FBC" w:rsidP="006E1FBC">
            <w:pPr>
              <w:spacing w:after="0" w:line="240" w:lineRule="auto"/>
              <w:ind w:left="-108" w:right="-109"/>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w:t>
            </w:r>
          </w:p>
        </w:tc>
        <w:tc>
          <w:tcPr>
            <w:tcW w:w="1276" w:type="dxa"/>
            <w:shd w:val="clear" w:color="auto" w:fill="auto"/>
            <w:vAlign w:val="center"/>
            <w:hideMark/>
          </w:tcPr>
          <w:p w14:paraId="3EEE5E18" w14:textId="77777777" w:rsidR="006E1FBC" w:rsidRPr="007E6C70" w:rsidRDefault="006E1FBC" w:rsidP="006E1FBC">
            <w:pPr>
              <w:spacing w:after="0" w:line="240" w:lineRule="auto"/>
              <w:ind w:left="-108" w:right="-109"/>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w:t>
            </w:r>
          </w:p>
        </w:tc>
        <w:tc>
          <w:tcPr>
            <w:tcW w:w="709" w:type="dxa"/>
            <w:shd w:val="clear" w:color="auto" w:fill="auto"/>
            <w:vAlign w:val="center"/>
            <w:hideMark/>
          </w:tcPr>
          <w:p w14:paraId="599C9C01" w14:textId="77777777" w:rsidR="006E1FBC" w:rsidRPr="007E6C70" w:rsidRDefault="006E1FBC" w:rsidP="006E1FBC">
            <w:pPr>
              <w:spacing w:after="0" w:line="240" w:lineRule="auto"/>
              <w:ind w:left="-108" w:right="-109"/>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w:t>
            </w:r>
          </w:p>
        </w:tc>
        <w:tc>
          <w:tcPr>
            <w:tcW w:w="960" w:type="dxa"/>
            <w:shd w:val="clear" w:color="auto" w:fill="auto"/>
            <w:vAlign w:val="center"/>
            <w:hideMark/>
          </w:tcPr>
          <w:p w14:paraId="6819B1AC" w14:textId="77777777" w:rsidR="006E1FBC" w:rsidRPr="007E6C70" w:rsidRDefault="006E1FBC" w:rsidP="006E1FBC">
            <w:pPr>
              <w:spacing w:after="0" w:line="240" w:lineRule="auto"/>
              <w:ind w:left="-108" w:right="-109"/>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6=4-3</w:t>
            </w:r>
          </w:p>
        </w:tc>
        <w:tc>
          <w:tcPr>
            <w:tcW w:w="883" w:type="dxa"/>
            <w:shd w:val="clear" w:color="auto" w:fill="auto"/>
            <w:vAlign w:val="center"/>
            <w:hideMark/>
          </w:tcPr>
          <w:p w14:paraId="3CC1EF1F" w14:textId="77777777" w:rsidR="006E1FBC" w:rsidRPr="007E6C70" w:rsidRDefault="006E1FBC" w:rsidP="006E1FBC">
            <w:pPr>
              <w:spacing w:after="0" w:line="240" w:lineRule="auto"/>
              <w:ind w:left="-108" w:right="-109"/>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7=4/3*100</w:t>
            </w:r>
          </w:p>
        </w:tc>
        <w:tc>
          <w:tcPr>
            <w:tcW w:w="993" w:type="dxa"/>
            <w:shd w:val="clear" w:color="auto" w:fill="auto"/>
            <w:vAlign w:val="center"/>
            <w:hideMark/>
          </w:tcPr>
          <w:p w14:paraId="76FF57B8" w14:textId="77777777" w:rsidR="006E1FBC" w:rsidRPr="007E6C70" w:rsidRDefault="006E1FBC" w:rsidP="006E1FBC">
            <w:pPr>
              <w:spacing w:after="0" w:line="240" w:lineRule="auto"/>
              <w:ind w:left="-108" w:right="-109"/>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8=4-1</w:t>
            </w:r>
          </w:p>
        </w:tc>
        <w:tc>
          <w:tcPr>
            <w:tcW w:w="1023" w:type="dxa"/>
            <w:shd w:val="clear" w:color="auto" w:fill="auto"/>
            <w:vAlign w:val="center"/>
            <w:hideMark/>
          </w:tcPr>
          <w:p w14:paraId="3CD5176B" w14:textId="77777777" w:rsidR="006E1FBC" w:rsidRPr="007E6C70" w:rsidRDefault="006E1FBC" w:rsidP="006E1FBC">
            <w:pPr>
              <w:spacing w:after="0" w:line="240" w:lineRule="auto"/>
              <w:ind w:left="-108" w:right="-109"/>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9=4/1*100-100</w:t>
            </w:r>
          </w:p>
        </w:tc>
      </w:tr>
      <w:tr w:rsidR="007E6C70" w:rsidRPr="007E6C70" w14:paraId="6B6879AA" w14:textId="77777777" w:rsidTr="00D90902">
        <w:trPr>
          <w:trHeight w:hRule="exact" w:val="255"/>
        </w:trPr>
        <w:tc>
          <w:tcPr>
            <w:tcW w:w="1253" w:type="dxa"/>
            <w:shd w:val="clear" w:color="auto" w:fill="auto"/>
            <w:vAlign w:val="center"/>
            <w:hideMark/>
          </w:tcPr>
          <w:p w14:paraId="7C1A852F" w14:textId="77777777" w:rsidR="006E1FBC" w:rsidRPr="007E6C70" w:rsidRDefault="006E1FBC" w:rsidP="006E1FBC">
            <w:pPr>
              <w:spacing w:after="0" w:line="240" w:lineRule="auto"/>
              <w:ind w:right="-108"/>
              <w:rPr>
                <w:rFonts w:ascii="Times New Roman" w:eastAsia="Times New Roman" w:hAnsi="Times New Roman"/>
                <w:lang w:eastAsia="ru-RU"/>
              </w:rPr>
            </w:pPr>
            <w:r w:rsidRPr="007E6C70">
              <w:rPr>
                <w:rFonts w:ascii="Times New Roman" w:eastAsia="Times New Roman" w:hAnsi="Times New Roman"/>
                <w:lang w:eastAsia="ru-RU"/>
              </w:rPr>
              <w:t>Дотации</w:t>
            </w:r>
          </w:p>
        </w:tc>
        <w:tc>
          <w:tcPr>
            <w:tcW w:w="992" w:type="dxa"/>
            <w:shd w:val="clear" w:color="auto" w:fill="auto"/>
            <w:vAlign w:val="center"/>
            <w:hideMark/>
          </w:tcPr>
          <w:p w14:paraId="20744E7E"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6 299,0</w:t>
            </w:r>
          </w:p>
        </w:tc>
        <w:tc>
          <w:tcPr>
            <w:tcW w:w="708" w:type="dxa"/>
            <w:shd w:val="clear" w:color="auto" w:fill="auto"/>
            <w:vAlign w:val="center"/>
            <w:hideMark/>
          </w:tcPr>
          <w:p w14:paraId="28F3F956"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33,3</w:t>
            </w:r>
          </w:p>
        </w:tc>
        <w:tc>
          <w:tcPr>
            <w:tcW w:w="993" w:type="dxa"/>
            <w:shd w:val="clear" w:color="auto" w:fill="auto"/>
            <w:vAlign w:val="center"/>
            <w:hideMark/>
          </w:tcPr>
          <w:p w14:paraId="32B12F9C"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5 815,2</w:t>
            </w:r>
          </w:p>
        </w:tc>
        <w:tc>
          <w:tcPr>
            <w:tcW w:w="1276" w:type="dxa"/>
            <w:shd w:val="clear" w:color="auto" w:fill="auto"/>
            <w:vAlign w:val="center"/>
            <w:hideMark/>
          </w:tcPr>
          <w:p w14:paraId="527C4591"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5 815,2</w:t>
            </w:r>
          </w:p>
        </w:tc>
        <w:tc>
          <w:tcPr>
            <w:tcW w:w="709" w:type="dxa"/>
            <w:shd w:val="clear" w:color="auto" w:fill="auto"/>
            <w:vAlign w:val="center"/>
            <w:hideMark/>
          </w:tcPr>
          <w:p w14:paraId="0485B9F9"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36,2</w:t>
            </w:r>
          </w:p>
        </w:tc>
        <w:tc>
          <w:tcPr>
            <w:tcW w:w="960" w:type="dxa"/>
            <w:shd w:val="clear" w:color="auto" w:fill="auto"/>
            <w:vAlign w:val="center"/>
            <w:hideMark/>
          </w:tcPr>
          <w:p w14:paraId="193C4752"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883" w:type="dxa"/>
            <w:shd w:val="clear" w:color="auto" w:fill="auto"/>
            <w:vAlign w:val="center"/>
            <w:hideMark/>
          </w:tcPr>
          <w:p w14:paraId="3888E1AB"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100,0 </w:t>
            </w:r>
          </w:p>
        </w:tc>
        <w:tc>
          <w:tcPr>
            <w:tcW w:w="993" w:type="dxa"/>
            <w:shd w:val="clear" w:color="auto" w:fill="auto"/>
            <w:vAlign w:val="center"/>
            <w:hideMark/>
          </w:tcPr>
          <w:p w14:paraId="76461E8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-483,8 </w:t>
            </w:r>
          </w:p>
        </w:tc>
        <w:tc>
          <w:tcPr>
            <w:tcW w:w="1023" w:type="dxa"/>
            <w:shd w:val="clear" w:color="auto" w:fill="auto"/>
            <w:vAlign w:val="center"/>
            <w:hideMark/>
          </w:tcPr>
          <w:p w14:paraId="7B0E3732"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-7,7 </w:t>
            </w:r>
          </w:p>
        </w:tc>
      </w:tr>
      <w:tr w:rsidR="007E6C70" w:rsidRPr="007E6C70" w14:paraId="53691B23" w14:textId="77777777" w:rsidTr="00D90902">
        <w:trPr>
          <w:trHeight w:hRule="exact" w:val="255"/>
        </w:trPr>
        <w:tc>
          <w:tcPr>
            <w:tcW w:w="1253" w:type="dxa"/>
            <w:shd w:val="clear" w:color="auto" w:fill="auto"/>
            <w:vAlign w:val="center"/>
            <w:hideMark/>
          </w:tcPr>
          <w:p w14:paraId="22105C61" w14:textId="77777777" w:rsidR="006E1FBC" w:rsidRPr="007E6C70" w:rsidRDefault="006E1FBC" w:rsidP="006E1FBC">
            <w:pPr>
              <w:spacing w:after="0" w:line="240" w:lineRule="auto"/>
              <w:ind w:right="-108"/>
              <w:rPr>
                <w:rFonts w:ascii="Times New Roman" w:eastAsia="Times New Roman" w:hAnsi="Times New Roman"/>
                <w:lang w:eastAsia="ru-RU"/>
              </w:rPr>
            </w:pPr>
            <w:r w:rsidRPr="007E6C70">
              <w:rPr>
                <w:rFonts w:ascii="Times New Roman" w:eastAsia="Times New Roman" w:hAnsi="Times New Roman"/>
                <w:lang w:eastAsia="ru-RU"/>
              </w:rPr>
              <w:t>Субсидии</w:t>
            </w:r>
          </w:p>
        </w:tc>
        <w:tc>
          <w:tcPr>
            <w:tcW w:w="992" w:type="dxa"/>
            <w:shd w:val="clear" w:color="auto" w:fill="auto"/>
            <w:vAlign w:val="center"/>
            <w:hideMark/>
          </w:tcPr>
          <w:p w14:paraId="68B4C52F"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9 478,4</w:t>
            </w:r>
          </w:p>
        </w:tc>
        <w:tc>
          <w:tcPr>
            <w:tcW w:w="708" w:type="dxa"/>
            <w:shd w:val="clear" w:color="auto" w:fill="auto"/>
            <w:vAlign w:val="center"/>
            <w:hideMark/>
          </w:tcPr>
          <w:p w14:paraId="79FD9501" w14:textId="659BF6A8" w:rsidR="006E1FBC" w:rsidRPr="007E6C70" w:rsidRDefault="006E1FBC" w:rsidP="008730ED">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50,</w:t>
            </w:r>
            <w:r w:rsidR="008730ED" w:rsidRPr="007E6C70">
              <w:rPr>
                <w:rFonts w:ascii="Times New Roman" w:eastAsia="Times New Roman" w:hAnsi="Times New Roman"/>
                <w:lang w:eastAsia="ru-RU"/>
              </w:rPr>
              <w:t>2</w:t>
            </w:r>
          </w:p>
        </w:tc>
        <w:tc>
          <w:tcPr>
            <w:tcW w:w="993" w:type="dxa"/>
            <w:shd w:val="clear" w:color="auto" w:fill="auto"/>
            <w:vAlign w:val="center"/>
            <w:hideMark/>
          </w:tcPr>
          <w:p w14:paraId="104A4E03"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8 278,4</w:t>
            </w:r>
          </w:p>
        </w:tc>
        <w:tc>
          <w:tcPr>
            <w:tcW w:w="1276" w:type="dxa"/>
            <w:shd w:val="clear" w:color="auto" w:fill="auto"/>
            <w:vAlign w:val="center"/>
            <w:hideMark/>
          </w:tcPr>
          <w:p w14:paraId="0D9F8C4E"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6 773,3</w:t>
            </w:r>
          </w:p>
        </w:tc>
        <w:tc>
          <w:tcPr>
            <w:tcW w:w="709" w:type="dxa"/>
            <w:shd w:val="clear" w:color="auto" w:fill="auto"/>
            <w:vAlign w:val="center"/>
            <w:hideMark/>
          </w:tcPr>
          <w:p w14:paraId="3CD63D31"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42,1</w:t>
            </w:r>
          </w:p>
        </w:tc>
        <w:tc>
          <w:tcPr>
            <w:tcW w:w="960" w:type="dxa"/>
            <w:shd w:val="clear" w:color="auto" w:fill="auto"/>
            <w:vAlign w:val="center"/>
            <w:hideMark/>
          </w:tcPr>
          <w:p w14:paraId="01F644C4"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-1 505,1 </w:t>
            </w:r>
          </w:p>
        </w:tc>
        <w:tc>
          <w:tcPr>
            <w:tcW w:w="883" w:type="dxa"/>
            <w:shd w:val="clear" w:color="auto" w:fill="auto"/>
            <w:vAlign w:val="center"/>
            <w:hideMark/>
          </w:tcPr>
          <w:p w14:paraId="5FB8BD03"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81,8 </w:t>
            </w:r>
          </w:p>
        </w:tc>
        <w:tc>
          <w:tcPr>
            <w:tcW w:w="993" w:type="dxa"/>
            <w:shd w:val="clear" w:color="auto" w:fill="auto"/>
            <w:vAlign w:val="center"/>
            <w:hideMark/>
          </w:tcPr>
          <w:p w14:paraId="4D380391"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-2 705,0 </w:t>
            </w:r>
          </w:p>
        </w:tc>
        <w:tc>
          <w:tcPr>
            <w:tcW w:w="1023" w:type="dxa"/>
            <w:shd w:val="clear" w:color="auto" w:fill="auto"/>
            <w:vAlign w:val="center"/>
            <w:hideMark/>
          </w:tcPr>
          <w:p w14:paraId="78EDBC9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-28,5 </w:t>
            </w:r>
          </w:p>
        </w:tc>
      </w:tr>
      <w:tr w:rsidR="007E6C70" w:rsidRPr="007E6C70" w14:paraId="1221F4DC" w14:textId="77777777" w:rsidTr="00D90902">
        <w:trPr>
          <w:trHeight w:hRule="exact" w:val="255"/>
        </w:trPr>
        <w:tc>
          <w:tcPr>
            <w:tcW w:w="1253" w:type="dxa"/>
            <w:shd w:val="clear" w:color="auto" w:fill="auto"/>
            <w:vAlign w:val="center"/>
            <w:hideMark/>
          </w:tcPr>
          <w:p w14:paraId="0242FABD" w14:textId="77777777" w:rsidR="006E1FBC" w:rsidRPr="007E6C70" w:rsidRDefault="006E1FBC" w:rsidP="006E1FBC">
            <w:pPr>
              <w:spacing w:after="0" w:line="240" w:lineRule="auto"/>
              <w:ind w:right="-108"/>
              <w:rPr>
                <w:rFonts w:ascii="Times New Roman" w:eastAsia="Times New Roman" w:hAnsi="Times New Roman"/>
                <w:lang w:eastAsia="ru-RU"/>
              </w:rPr>
            </w:pPr>
            <w:r w:rsidRPr="007E6C70">
              <w:rPr>
                <w:rFonts w:ascii="Times New Roman" w:eastAsia="Times New Roman" w:hAnsi="Times New Roman"/>
                <w:lang w:eastAsia="ru-RU"/>
              </w:rPr>
              <w:t>Субвенции</w:t>
            </w:r>
          </w:p>
        </w:tc>
        <w:tc>
          <w:tcPr>
            <w:tcW w:w="992" w:type="dxa"/>
            <w:shd w:val="clear" w:color="auto" w:fill="auto"/>
            <w:vAlign w:val="center"/>
            <w:hideMark/>
          </w:tcPr>
          <w:p w14:paraId="5E99E326"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2 031,3</w:t>
            </w:r>
          </w:p>
        </w:tc>
        <w:tc>
          <w:tcPr>
            <w:tcW w:w="708" w:type="dxa"/>
            <w:shd w:val="clear" w:color="auto" w:fill="auto"/>
            <w:vAlign w:val="center"/>
            <w:hideMark/>
          </w:tcPr>
          <w:p w14:paraId="50AC1561" w14:textId="0D4FF292" w:rsidR="006E1FBC" w:rsidRPr="007E6C70" w:rsidRDefault="006E1FBC" w:rsidP="008730ED">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10,</w:t>
            </w:r>
            <w:r w:rsidR="008730ED" w:rsidRPr="007E6C70">
              <w:rPr>
                <w:rFonts w:ascii="Times New Roman" w:eastAsia="Times New Roman" w:hAnsi="Times New Roman"/>
                <w:lang w:eastAsia="ru-RU"/>
              </w:rPr>
              <w:t>8</w:t>
            </w:r>
          </w:p>
        </w:tc>
        <w:tc>
          <w:tcPr>
            <w:tcW w:w="993" w:type="dxa"/>
            <w:shd w:val="clear" w:color="auto" w:fill="auto"/>
            <w:vAlign w:val="center"/>
            <w:hideMark/>
          </w:tcPr>
          <w:p w14:paraId="74BCFC4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2 442,2</w:t>
            </w:r>
          </w:p>
        </w:tc>
        <w:tc>
          <w:tcPr>
            <w:tcW w:w="1276" w:type="dxa"/>
            <w:shd w:val="clear" w:color="auto" w:fill="auto"/>
            <w:vAlign w:val="center"/>
            <w:hideMark/>
          </w:tcPr>
          <w:p w14:paraId="11275264"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2 294,9</w:t>
            </w:r>
          </w:p>
        </w:tc>
        <w:tc>
          <w:tcPr>
            <w:tcW w:w="709" w:type="dxa"/>
            <w:shd w:val="clear" w:color="auto" w:fill="auto"/>
            <w:vAlign w:val="center"/>
            <w:hideMark/>
          </w:tcPr>
          <w:p w14:paraId="2C908019" w14:textId="026474BE" w:rsidR="006E1FBC" w:rsidRPr="007E6C70" w:rsidRDefault="006E1FBC" w:rsidP="008730ED">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14,</w:t>
            </w:r>
            <w:r w:rsidR="008730ED" w:rsidRPr="007E6C70">
              <w:rPr>
                <w:rFonts w:ascii="Times New Roman" w:eastAsia="Times New Roman" w:hAnsi="Times New Roman"/>
                <w:lang w:eastAsia="ru-RU"/>
              </w:rPr>
              <w:t>3</w:t>
            </w:r>
          </w:p>
        </w:tc>
        <w:tc>
          <w:tcPr>
            <w:tcW w:w="960" w:type="dxa"/>
            <w:shd w:val="clear" w:color="auto" w:fill="auto"/>
            <w:vAlign w:val="center"/>
            <w:hideMark/>
          </w:tcPr>
          <w:p w14:paraId="3E8F1AA5"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-147,3 </w:t>
            </w:r>
          </w:p>
        </w:tc>
        <w:tc>
          <w:tcPr>
            <w:tcW w:w="883" w:type="dxa"/>
            <w:shd w:val="clear" w:color="auto" w:fill="auto"/>
            <w:vAlign w:val="center"/>
            <w:hideMark/>
          </w:tcPr>
          <w:p w14:paraId="12FE046F"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94,0 </w:t>
            </w:r>
          </w:p>
        </w:tc>
        <w:tc>
          <w:tcPr>
            <w:tcW w:w="993" w:type="dxa"/>
            <w:shd w:val="clear" w:color="auto" w:fill="auto"/>
            <w:vAlign w:val="center"/>
            <w:hideMark/>
          </w:tcPr>
          <w:p w14:paraId="35FCDDA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263,6 </w:t>
            </w:r>
          </w:p>
        </w:tc>
        <w:tc>
          <w:tcPr>
            <w:tcW w:w="1023" w:type="dxa"/>
            <w:shd w:val="clear" w:color="auto" w:fill="auto"/>
            <w:vAlign w:val="center"/>
            <w:hideMark/>
          </w:tcPr>
          <w:p w14:paraId="40D04CE0"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13,0 </w:t>
            </w:r>
          </w:p>
        </w:tc>
      </w:tr>
      <w:tr w:rsidR="007E6C70" w:rsidRPr="007E6C70" w14:paraId="495A1D5E" w14:textId="77777777" w:rsidTr="00D90902">
        <w:trPr>
          <w:trHeight w:hRule="exact" w:val="255"/>
        </w:trPr>
        <w:tc>
          <w:tcPr>
            <w:tcW w:w="1253" w:type="dxa"/>
            <w:shd w:val="clear" w:color="auto" w:fill="auto"/>
            <w:vAlign w:val="center"/>
            <w:hideMark/>
          </w:tcPr>
          <w:p w14:paraId="3BBB5A56" w14:textId="77777777" w:rsidR="006E1FBC" w:rsidRPr="007E6C70" w:rsidRDefault="006E1FBC" w:rsidP="006E1FBC">
            <w:pPr>
              <w:spacing w:after="0" w:line="240" w:lineRule="auto"/>
              <w:ind w:right="-108"/>
              <w:rPr>
                <w:rFonts w:ascii="Times New Roman" w:eastAsia="Times New Roman" w:hAnsi="Times New Roman"/>
                <w:lang w:eastAsia="ru-RU"/>
              </w:rPr>
            </w:pPr>
            <w:r w:rsidRPr="007E6C70">
              <w:rPr>
                <w:rFonts w:ascii="Times New Roman" w:eastAsia="Times New Roman" w:hAnsi="Times New Roman"/>
                <w:lang w:eastAsia="ru-RU"/>
              </w:rPr>
              <w:t>Иные МБТ</w:t>
            </w:r>
          </w:p>
        </w:tc>
        <w:tc>
          <w:tcPr>
            <w:tcW w:w="992" w:type="dxa"/>
            <w:shd w:val="clear" w:color="auto" w:fill="auto"/>
            <w:vAlign w:val="center"/>
            <w:hideMark/>
          </w:tcPr>
          <w:p w14:paraId="1D857AD9"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1 084,2</w:t>
            </w:r>
          </w:p>
        </w:tc>
        <w:tc>
          <w:tcPr>
            <w:tcW w:w="708" w:type="dxa"/>
            <w:shd w:val="clear" w:color="auto" w:fill="auto"/>
            <w:vAlign w:val="center"/>
            <w:hideMark/>
          </w:tcPr>
          <w:p w14:paraId="24C69600"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5,7</w:t>
            </w:r>
          </w:p>
        </w:tc>
        <w:tc>
          <w:tcPr>
            <w:tcW w:w="993" w:type="dxa"/>
            <w:shd w:val="clear" w:color="auto" w:fill="auto"/>
            <w:vAlign w:val="center"/>
            <w:hideMark/>
          </w:tcPr>
          <w:p w14:paraId="71753632"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1 243,1</w:t>
            </w:r>
          </w:p>
        </w:tc>
        <w:tc>
          <w:tcPr>
            <w:tcW w:w="1276" w:type="dxa"/>
            <w:shd w:val="clear" w:color="auto" w:fill="auto"/>
            <w:vAlign w:val="center"/>
            <w:hideMark/>
          </w:tcPr>
          <w:p w14:paraId="38ACFED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1 190,9</w:t>
            </w:r>
          </w:p>
        </w:tc>
        <w:tc>
          <w:tcPr>
            <w:tcW w:w="709" w:type="dxa"/>
            <w:shd w:val="clear" w:color="auto" w:fill="auto"/>
            <w:vAlign w:val="center"/>
            <w:hideMark/>
          </w:tcPr>
          <w:p w14:paraId="5FB986D9"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7,4</w:t>
            </w:r>
          </w:p>
        </w:tc>
        <w:tc>
          <w:tcPr>
            <w:tcW w:w="960" w:type="dxa"/>
            <w:shd w:val="clear" w:color="auto" w:fill="auto"/>
            <w:vAlign w:val="center"/>
            <w:hideMark/>
          </w:tcPr>
          <w:p w14:paraId="6B771FA0"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-52,2 </w:t>
            </w:r>
          </w:p>
        </w:tc>
        <w:tc>
          <w:tcPr>
            <w:tcW w:w="883" w:type="dxa"/>
            <w:shd w:val="clear" w:color="auto" w:fill="auto"/>
            <w:vAlign w:val="center"/>
            <w:hideMark/>
          </w:tcPr>
          <w:p w14:paraId="54053370"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95,8 </w:t>
            </w:r>
          </w:p>
        </w:tc>
        <w:tc>
          <w:tcPr>
            <w:tcW w:w="993" w:type="dxa"/>
            <w:shd w:val="clear" w:color="auto" w:fill="auto"/>
            <w:vAlign w:val="center"/>
            <w:hideMark/>
          </w:tcPr>
          <w:p w14:paraId="66932255"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106,7 </w:t>
            </w:r>
          </w:p>
        </w:tc>
        <w:tc>
          <w:tcPr>
            <w:tcW w:w="1023" w:type="dxa"/>
            <w:shd w:val="clear" w:color="auto" w:fill="auto"/>
            <w:vAlign w:val="center"/>
            <w:hideMark/>
          </w:tcPr>
          <w:p w14:paraId="3598FE22"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 xml:space="preserve">9,8 </w:t>
            </w:r>
          </w:p>
        </w:tc>
      </w:tr>
      <w:tr w:rsidR="006E1FBC" w:rsidRPr="007E6C70" w14:paraId="62664DD9" w14:textId="77777777" w:rsidTr="00D90902">
        <w:trPr>
          <w:trHeight w:hRule="exact" w:val="255"/>
        </w:trPr>
        <w:tc>
          <w:tcPr>
            <w:tcW w:w="1253" w:type="dxa"/>
            <w:shd w:val="clear" w:color="auto" w:fill="auto"/>
            <w:vAlign w:val="center"/>
          </w:tcPr>
          <w:p w14:paraId="21256FC6" w14:textId="77777777" w:rsidR="006E1FBC" w:rsidRPr="007E6C70" w:rsidRDefault="006E1FBC" w:rsidP="006E1FBC">
            <w:pPr>
              <w:spacing w:after="0" w:line="240" w:lineRule="auto"/>
              <w:ind w:right="-108"/>
              <w:rPr>
                <w:rFonts w:ascii="Times New Roman" w:eastAsia="Times New Roman" w:hAnsi="Times New Roman"/>
                <w:lang w:eastAsia="ru-RU"/>
              </w:rPr>
            </w:pPr>
            <w:r w:rsidRPr="007E6C70">
              <w:rPr>
                <w:rFonts w:ascii="Times New Roman" w:eastAsia="Times New Roman" w:hAnsi="Times New Roman"/>
                <w:lang w:eastAsia="ru-RU"/>
              </w:rPr>
              <w:t>Итого</w:t>
            </w:r>
          </w:p>
        </w:tc>
        <w:tc>
          <w:tcPr>
            <w:tcW w:w="992" w:type="dxa"/>
            <w:shd w:val="clear" w:color="auto" w:fill="auto"/>
            <w:vAlign w:val="center"/>
          </w:tcPr>
          <w:p w14:paraId="343DC37D"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18 892,9</w:t>
            </w:r>
          </w:p>
        </w:tc>
        <w:tc>
          <w:tcPr>
            <w:tcW w:w="708" w:type="dxa"/>
            <w:shd w:val="clear" w:color="auto" w:fill="auto"/>
            <w:vAlign w:val="center"/>
          </w:tcPr>
          <w:p w14:paraId="408173F8"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х</w:t>
            </w:r>
          </w:p>
        </w:tc>
        <w:tc>
          <w:tcPr>
            <w:tcW w:w="993" w:type="dxa"/>
            <w:shd w:val="clear" w:color="auto" w:fill="auto"/>
            <w:vAlign w:val="center"/>
          </w:tcPr>
          <w:p w14:paraId="414AB79A"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17 778,9</w:t>
            </w:r>
          </w:p>
        </w:tc>
        <w:tc>
          <w:tcPr>
            <w:tcW w:w="1276" w:type="dxa"/>
            <w:shd w:val="clear" w:color="auto" w:fill="auto"/>
            <w:vAlign w:val="center"/>
          </w:tcPr>
          <w:p w14:paraId="6A7265DC"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16 074,4</w:t>
            </w:r>
          </w:p>
        </w:tc>
        <w:tc>
          <w:tcPr>
            <w:tcW w:w="709" w:type="dxa"/>
            <w:shd w:val="clear" w:color="auto" w:fill="auto"/>
            <w:vAlign w:val="center"/>
          </w:tcPr>
          <w:p w14:paraId="41BA9DBC"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х</w:t>
            </w:r>
          </w:p>
        </w:tc>
        <w:tc>
          <w:tcPr>
            <w:tcW w:w="960" w:type="dxa"/>
            <w:shd w:val="clear" w:color="auto" w:fill="auto"/>
            <w:vAlign w:val="center"/>
          </w:tcPr>
          <w:p w14:paraId="2F4215F5"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-1 704,5</w:t>
            </w:r>
          </w:p>
        </w:tc>
        <w:tc>
          <w:tcPr>
            <w:tcW w:w="883" w:type="dxa"/>
            <w:shd w:val="clear" w:color="auto" w:fill="auto"/>
            <w:vAlign w:val="center"/>
          </w:tcPr>
          <w:p w14:paraId="1551179F"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90,4</w:t>
            </w:r>
          </w:p>
        </w:tc>
        <w:tc>
          <w:tcPr>
            <w:tcW w:w="993" w:type="dxa"/>
            <w:shd w:val="clear" w:color="auto" w:fill="auto"/>
            <w:vAlign w:val="center"/>
          </w:tcPr>
          <w:p w14:paraId="6303EA67"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-2 818,5</w:t>
            </w:r>
          </w:p>
        </w:tc>
        <w:tc>
          <w:tcPr>
            <w:tcW w:w="1023" w:type="dxa"/>
            <w:shd w:val="clear" w:color="auto" w:fill="auto"/>
            <w:vAlign w:val="center"/>
          </w:tcPr>
          <w:p w14:paraId="284461BD" w14:textId="77777777" w:rsidR="006E1FBC" w:rsidRPr="007E6C70" w:rsidRDefault="006E1FBC" w:rsidP="006E1FBC">
            <w:pPr>
              <w:spacing w:after="0" w:line="240" w:lineRule="auto"/>
              <w:ind w:left="-108"/>
              <w:jc w:val="right"/>
              <w:rPr>
                <w:rFonts w:ascii="Times New Roman" w:eastAsia="Times New Roman" w:hAnsi="Times New Roman"/>
                <w:lang w:eastAsia="ru-RU"/>
              </w:rPr>
            </w:pPr>
            <w:r w:rsidRPr="007E6C70">
              <w:rPr>
                <w:rFonts w:ascii="Times New Roman" w:eastAsia="Times New Roman" w:hAnsi="Times New Roman"/>
                <w:lang w:eastAsia="ru-RU"/>
              </w:rPr>
              <w:t>-14,9</w:t>
            </w:r>
          </w:p>
        </w:tc>
      </w:tr>
    </w:tbl>
    <w:p w14:paraId="09C574E6" w14:textId="77777777" w:rsidR="006E1FBC" w:rsidRPr="007E6C70" w:rsidRDefault="006E1FBC" w:rsidP="00D90902">
      <w:pPr>
        <w:pStyle w:val="aff0"/>
        <w:spacing w:after="0" w:line="240" w:lineRule="auto"/>
        <w:rPr>
          <w:rFonts w:ascii="Times New Roman" w:hAnsi="Times New Roman"/>
          <w:b w:val="0"/>
          <w:sz w:val="24"/>
          <w:szCs w:val="24"/>
        </w:rPr>
      </w:pPr>
    </w:p>
    <w:p w14:paraId="772240B7" w14:textId="71700AC8" w:rsidR="006E1FBC" w:rsidRPr="007E6C70" w:rsidRDefault="00A71470" w:rsidP="00D90902">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4DC9C681" wp14:editId="5AF0B526">
            <wp:extent cx="6560351" cy="2275107"/>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87613" cy="2284561"/>
                    </a:xfrm>
                    <a:prstGeom prst="rect">
                      <a:avLst/>
                    </a:prstGeom>
                    <a:noFill/>
                  </pic:spPr>
                </pic:pic>
              </a:graphicData>
            </a:graphic>
          </wp:inline>
        </w:drawing>
      </w:r>
    </w:p>
    <w:p w14:paraId="0C8C811E"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69582C" w:rsidRPr="007E6C70">
        <w:rPr>
          <w:rFonts w:ascii="Times New Roman" w:hAnsi="Times New Roman"/>
          <w:b w:val="0"/>
          <w:noProof/>
          <w:sz w:val="24"/>
          <w:szCs w:val="24"/>
        </w:rPr>
        <w:t>5</w:t>
      </w:r>
      <w:r w:rsidRPr="007E6C70">
        <w:rPr>
          <w:rFonts w:ascii="Times New Roman" w:hAnsi="Times New Roman"/>
          <w:b w:val="0"/>
          <w:sz w:val="24"/>
          <w:szCs w:val="24"/>
        </w:rPr>
        <w:fldChar w:fldCharType="end"/>
      </w:r>
      <w:r w:rsidRPr="007E6C70">
        <w:rPr>
          <w:rFonts w:ascii="Times New Roman" w:hAnsi="Times New Roman"/>
          <w:b w:val="0"/>
          <w:sz w:val="24"/>
          <w:szCs w:val="24"/>
        </w:rPr>
        <w:t>. Безвозмездные поступления от других бюджетов бюджетной системы Российской Федерации за I полугодие 2024 и 2025 годов, млн.руб.</w:t>
      </w:r>
    </w:p>
    <w:p w14:paraId="05420FFA" w14:textId="77777777" w:rsidR="006E1FBC" w:rsidRPr="007E6C70" w:rsidRDefault="006E1FBC" w:rsidP="00D90902">
      <w:pPr>
        <w:pStyle w:val="1a"/>
        <w:widowControl/>
        <w:spacing w:before="0" w:after="0" w:line="240" w:lineRule="auto"/>
        <w:ind w:firstLine="720"/>
        <w:rPr>
          <w:rStyle w:val="aff3"/>
          <w:sz w:val="28"/>
          <w:szCs w:val="28"/>
        </w:rPr>
      </w:pPr>
    </w:p>
    <w:p w14:paraId="526BA683" w14:textId="6A6EB22C" w:rsidR="006E1FBC" w:rsidRPr="007E6C70" w:rsidRDefault="006E1FBC" w:rsidP="00D90902">
      <w:pPr>
        <w:pStyle w:val="1a"/>
        <w:widowControl/>
        <w:spacing w:before="0" w:after="0" w:line="240" w:lineRule="auto"/>
        <w:ind w:firstLine="720"/>
        <w:rPr>
          <w:rStyle w:val="aff3"/>
          <w:sz w:val="28"/>
          <w:szCs w:val="28"/>
        </w:rPr>
      </w:pPr>
      <w:r w:rsidRPr="007E6C70">
        <w:rPr>
          <w:rStyle w:val="aff3"/>
          <w:sz w:val="28"/>
          <w:szCs w:val="28"/>
        </w:rPr>
        <w:t>Динамика поступления в части видов дотаций за 1 полугодие 2025 года по сравнению с аналогичным периодом 2024 года представлена в таблице</w:t>
      </w:r>
      <w:r w:rsidR="00F04DAE" w:rsidRPr="007E6C70">
        <w:rPr>
          <w:rStyle w:val="aff3"/>
          <w:sz w:val="28"/>
          <w:szCs w:val="28"/>
        </w:rPr>
        <w:t xml:space="preserve"> </w:t>
      </w:r>
      <w:r w:rsidR="0069582C" w:rsidRPr="007E6C70">
        <w:rPr>
          <w:rStyle w:val="aff3"/>
          <w:sz w:val="28"/>
          <w:szCs w:val="28"/>
        </w:rPr>
        <w:t>14</w:t>
      </w:r>
      <w:r w:rsidRPr="007E6C70">
        <w:rPr>
          <w:rStyle w:val="aff3"/>
          <w:sz w:val="28"/>
          <w:szCs w:val="28"/>
        </w:rPr>
        <w:t>.</w:t>
      </w:r>
    </w:p>
    <w:p w14:paraId="06DFCE61" w14:textId="77777777" w:rsidR="006E1FBC" w:rsidRPr="007E6C70" w:rsidRDefault="006E1FBC" w:rsidP="00F04DAE">
      <w:pPr>
        <w:pStyle w:val="aff0"/>
        <w:spacing w:after="0" w:line="240" w:lineRule="auto"/>
        <w:rPr>
          <w:b w:val="0"/>
          <w:sz w:val="24"/>
          <w:szCs w:val="24"/>
        </w:rPr>
      </w:pPr>
    </w:p>
    <w:p w14:paraId="33B62C89" w14:textId="77777777" w:rsidR="0069582C" w:rsidRPr="007E6C70" w:rsidRDefault="0069582C" w:rsidP="006E1FBC">
      <w:pPr>
        <w:pStyle w:val="aff0"/>
        <w:spacing w:after="0" w:line="240" w:lineRule="auto"/>
        <w:rPr>
          <w:rFonts w:ascii="Times New Roman" w:hAnsi="Times New Roman"/>
          <w:b w:val="0"/>
          <w:sz w:val="24"/>
          <w:szCs w:val="24"/>
        </w:rPr>
      </w:pPr>
    </w:p>
    <w:p w14:paraId="52FD0A19"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9582C" w:rsidRPr="007E6C70">
        <w:rPr>
          <w:rFonts w:ascii="Times New Roman" w:hAnsi="Times New Roman"/>
          <w:b w:val="0"/>
          <w:noProof/>
          <w:sz w:val="24"/>
          <w:szCs w:val="24"/>
        </w:rPr>
        <w:t>14</w:t>
      </w:r>
      <w:r w:rsidRPr="007E6C70">
        <w:rPr>
          <w:rFonts w:ascii="Times New Roman" w:hAnsi="Times New Roman"/>
          <w:b w:val="0"/>
          <w:sz w:val="24"/>
          <w:szCs w:val="24"/>
        </w:rPr>
        <w:fldChar w:fldCharType="end"/>
      </w:r>
      <w:r w:rsidRPr="007E6C70">
        <w:rPr>
          <w:rFonts w:ascii="Times New Roman" w:hAnsi="Times New Roman"/>
          <w:b w:val="0"/>
          <w:sz w:val="24"/>
          <w:szCs w:val="24"/>
        </w:rPr>
        <w:t>. Динамика поступлений дотаций в областной бюджет за 1 полугодие 2025 года в сравнении с аналогичным периодом 2024 года, млн.руб.</w:t>
      </w:r>
    </w:p>
    <w:tbl>
      <w:tblPr>
        <w:tblStyle w:val="a7"/>
        <w:tblW w:w="983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8490"/>
        <w:gridCol w:w="1347"/>
      </w:tblGrid>
      <w:tr w:rsidR="007E6C70" w:rsidRPr="007E6C70" w14:paraId="314A89DC" w14:textId="77777777" w:rsidTr="00F04DAE">
        <w:trPr>
          <w:tblHeader/>
        </w:trPr>
        <w:tc>
          <w:tcPr>
            <w:tcW w:w="8490" w:type="dxa"/>
            <w:shd w:val="clear" w:color="auto" w:fill="auto"/>
            <w:vAlign w:val="center"/>
          </w:tcPr>
          <w:p w14:paraId="50793706" w14:textId="77777777" w:rsidR="006E1FBC" w:rsidRPr="007E6C70" w:rsidRDefault="006E1FBC" w:rsidP="006E1FBC">
            <w:pPr>
              <w:pStyle w:val="ad"/>
              <w:jc w:val="center"/>
              <w:rPr>
                <w:rFonts w:ascii="Times New Roman" w:hAnsi="Times New Roman"/>
              </w:rPr>
            </w:pPr>
            <w:r w:rsidRPr="007E6C70">
              <w:rPr>
                <w:rFonts w:ascii="Times New Roman" w:hAnsi="Times New Roman"/>
              </w:rPr>
              <w:t>Виды дотаций</w:t>
            </w:r>
          </w:p>
        </w:tc>
        <w:tc>
          <w:tcPr>
            <w:tcW w:w="1347" w:type="dxa"/>
            <w:shd w:val="clear" w:color="auto" w:fill="auto"/>
            <w:vAlign w:val="center"/>
          </w:tcPr>
          <w:p w14:paraId="5540C821" w14:textId="77777777" w:rsidR="006E1FBC" w:rsidRPr="007E6C70" w:rsidRDefault="006E1FBC" w:rsidP="006E1FBC">
            <w:pPr>
              <w:pStyle w:val="ad"/>
              <w:jc w:val="center"/>
              <w:rPr>
                <w:rFonts w:ascii="Times New Roman" w:hAnsi="Times New Roman"/>
              </w:rPr>
            </w:pPr>
            <w:r w:rsidRPr="007E6C70">
              <w:rPr>
                <w:rFonts w:ascii="Times New Roman" w:hAnsi="Times New Roman"/>
              </w:rPr>
              <w:t>Отклонение (+,-)</w:t>
            </w:r>
          </w:p>
        </w:tc>
      </w:tr>
      <w:tr w:rsidR="007E6C70" w:rsidRPr="007E6C70" w14:paraId="287F3A5B" w14:textId="77777777" w:rsidTr="00F04DAE">
        <w:trPr>
          <w:trHeight w:hRule="exact" w:val="255"/>
        </w:trPr>
        <w:tc>
          <w:tcPr>
            <w:tcW w:w="8490" w:type="dxa"/>
            <w:shd w:val="clear" w:color="auto" w:fill="auto"/>
            <w:vAlign w:val="bottom"/>
          </w:tcPr>
          <w:p w14:paraId="139777AB" w14:textId="77777777" w:rsidR="006E1FBC" w:rsidRPr="007E6C70" w:rsidRDefault="006E1FBC" w:rsidP="006E1FBC">
            <w:pPr>
              <w:pStyle w:val="ad"/>
              <w:rPr>
                <w:rFonts w:ascii="Times New Roman" w:hAnsi="Times New Roman"/>
              </w:rPr>
            </w:pPr>
            <w:r w:rsidRPr="007E6C70">
              <w:rPr>
                <w:rFonts w:ascii="Times New Roman" w:hAnsi="Times New Roman"/>
              </w:rPr>
              <w:t>На выравнивание бюджетной обеспеченности</w:t>
            </w:r>
          </w:p>
        </w:tc>
        <w:tc>
          <w:tcPr>
            <w:tcW w:w="1347" w:type="dxa"/>
            <w:shd w:val="clear" w:color="auto" w:fill="auto"/>
          </w:tcPr>
          <w:p w14:paraId="34D69E2F" w14:textId="77777777" w:rsidR="006E1FBC" w:rsidRPr="007E6C70" w:rsidRDefault="006E1FBC" w:rsidP="006E1FBC">
            <w:pPr>
              <w:pStyle w:val="ad"/>
              <w:jc w:val="right"/>
              <w:rPr>
                <w:rFonts w:ascii="Times New Roman" w:hAnsi="Times New Roman"/>
              </w:rPr>
            </w:pPr>
            <w:r w:rsidRPr="007E6C70">
              <w:rPr>
                <w:rFonts w:ascii="Times New Roman" w:hAnsi="Times New Roman"/>
              </w:rPr>
              <w:t>-258,0</w:t>
            </w:r>
          </w:p>
        </w:tc>
      </w:tr>
      <w:tr w:rsidR="007E6C70" w:rsidRPr="007E6C70" w14:paraId="712D455B" w14:textId="77777777" w:rsidTr="00F04DAE">
        <w:trPr>
          <w:trHeight w:val="326"/>
        </w:trPr>
        <w:tc>
          <w:tcPr>
            <w:tcW w:w="8490" w:type="dxa"/>
            <w:shd w:val="clear" w:color="auto" w:fill="auto"/>
            <w:vAlign w:val="bottom"/>
          </w:tcPr>
          <w:p w14:paraId="33EE8143" w14:textId="77777777" w:rsidR="006E1FBC" w:rsidRPr="007E6C70" w:rsidRDefault="006E1FBC" w:rsidP="006E1FBC">
            <w:pPr>
              <w:pStyle w:val="ad"/>
              <w:rPr>
                <w:rFonts w:ascii="Times New Roman" w:hAnsi="Times New Roman"/>
              </w:rPr>
            </w:pPr>
            <w:r w:rsidRPr="007E6C70">
              <w:rPr>
                <w:rFonts w:ascii="Times New Roman" w:hAnsi="Times New Roman"/>
              </w:rPr>
              <w:t>На частичную компенсацию дополнительных расходов на повышение оплаты труда работников бюджетной сферы</w:t>
            </w:r>
          </w:p>
        </w:tc>
        <w:tc>
          <w:tcPr>
            <w:tcW w:w="1347" w:type="dxa"/>
            <w:shd w:val="clear" w:color="auto" w:fill="auto"/>
          </w:tcPr>
          <w:p w14:paraId="5FE1B6C3" w14:textId="77777777" w:rsidR="006E1FBC" w:rsidRPr="007E6C70" w:rsidRDefault="006E1FBC" w:rsidP="006E1FBC">
            <w:pPr>
              <w:pStyle w:val="ad"/>
              <w:jc w:val="right"/>
              <w:rPr>
                <w:rFonts w:ascii="Times New Roman" w:hAnsi="Times New Roman"/>
              </w:rPr>
            </w:pPr>
            <w:r w:rsidRPr="007E6C70">
              <w:rPr>
                <w:rFonts w:ascii="Times New Roman" w:hAnsi="Times New Roman"/>
              </w:rPr>
              <w:t>-88,2</w:t>
            </w:r>
          </w:p>
        </w:tc>
      </w:tr>
      <w:tr w:rsidR="007E6C70" w:rsidRPr="007E6C70" w14:paraId="2FCD56C8" w14:textId="77777777" w:rsidTr="00F04DAE">
        <w:tc>
          <w:tcPr>
            <w:tcW w:w="8490" w:type="dxa"/>
            <w:shd w:val="clear" w:color="auto" w:fill="auto"/>
            <w:vAlign w:val="bottom"/>
          </w:tcPr>
          <w:p w14:paraId="70CAB130" w14:textId="77777777" w:rsidR="006E1FBC" w:rsidRPr="007E6C70" w:rsidRDefault="006E1FBC" w:rsidP="006E1FBC">
            <w:pPr>
              <w:pStyle w:val="ad"/>
              <w:rPr>
                <w:rFonts w:ascii="Times New Roman" w:hAnsi="Times New Roman"/>
              </w:rPr>
            </w:pPr>
            <w:r w:rsidRPr="007E6C70">
              <w:rPr>
                <w:rFonts w:ascii="Times New Roman" w:hAnsi="Times New Roman"/>
              </w:rPr>
              <w:t>Связанная с особым режимом безопасного функционирования закрытых административно-территориальных образований</w:t>
            </w:r>
          </w:p>
        </w:tc>
        <w:tc>
          <w:tcPr>
            <w:tcW w:w="1347" w:type="dxa"/>
            <w:shd w:val="clear" w:color="auto" w:fill="auto"/>
          </w:tcPr>
          <w:p w14:paraId="2AFC6577" w14:textId="77777777" w:rsidR="006E1FBC" w:rsidRPr="007E6C70" w:rsidRDefault="006E1FBC" w:rsidP="006E1FBC">
            <w:pPr>
              <w:pStyle w:val="ad"/>
              <w:jc w:val="right"/>
              <w:rPr>
                <w:rFonts w:ascii="Times New Roman" w:hAnsi="Times New Roman"/>
              </w:rPr>
            </w:pPr>
            <w:r w:rsidRPr="007E6C70">
              <w:rPr>
                <w:rFonts w:ascii="Times New Roman" w:hAnsi="Times New Roman"/>
              </w:rPr>
              <w:t>-7,2</w:t>
            </w:r>
          </w:p>
        </w:tc>
      </w:tr>
      <w:tr w:rsidR="007E6C70" w:rsidRPr="007E6C70" w14:paraId="261D52E3" w14:textId="77777777" w:rsidTr="00F04DAE">
        <w:trPr>
          <w:trHeight w:val="70"/>
        </w:trPr>
        <w:tc>
          <w:tcPr>
            <w:tcW w:w="8490" w:type="dxa"/>
            <w:shd w:val="clear" w:color="auto" w:fill="auto"/>
            <w:vAlign w:val="bottom"/>
          </w:tcPr>
          <w:p w14:paraId="7386F43F" w14:textId="77777777" w:rsidR="006E1FBC" w:rsidRPr="007E6C70" w:rsidRDefault="006E1FBC" w:rsidP="006E1FBC">
            <w:pPr>
              <w:pStyle w:val="ad"/>
              <w:rPr>
                <w:rFonts w:ascii="Times New Roman" w:hAnsi="Times New Roman"/>
              </w:rPr>
            </w:pPr>
            <w:r w:rsidRPr="007E6C70">
              <w:rPr>
                <w:rFonts w:ascii="Times New Roman" w:hAnsi="Times New Roman"/>
              </w:rPr>
              <w:t>За достижение показателей деятельности органов исполнительной власти субъектов РФ</w:t>
            </w:r>
          </w:p>
        </w:tc>
        <w:tc>
          <w:tcPr>
            <w:tcW w:w="1347" w:type="dxa"/>
            <w:shd w:val="clear" w:color="auto" w:fill="auto"/>
          </w:tcPr>
          <w:p w14:paraId="1B54FA91" w14:textId="77777777" w:rsidR="006E1FBC" w:rsidRPr="007E6C70" w:rsidRDefault="006E1FBC" w:rsidP="006E1FBC">
            <w:pPr>
              <w:pStyle w:val="ad"/>
              <w:jc w:val="right"/>
              <w:rPr>
                <w:rFonts w:ascii="Times New Roman" w:hAnsi="Times New Roman"/>
              </w:rPr>
            </w:pPr>
            <w:r w:rsidRPr="007E6C70">
              <w:rPr>
                <w:rFonts w:ascii="Times New Roman" w:hAnsi="Times New Roman"/>
              </w:rPr>
              <w:t>-130,4</w:t>
            </w:r>
          </w:p>
        </w:tc>
      </w:tr>
      <w:tr w:rsidR="006E1FBC" w:rsidRPr="007E6C70" w14:paraId="5B89470D" w14:textId="77777777" w:rsidTr="00F04DAE">
        <w:tc>
          <w:tcPr>
            <w:tcW w:w="8490" w:type="dxa"/>
            <w:shd w:val="clear" w:color="auto" w:fill="auto"/>
          </w:tcPr>
          <w:p w14:paraId="4E018982" w14:textId="77777777" w:rsidR="006E1FBC" w:rsidRPr="007E6C70" w:rsidRDefault="006E1FBC" w:rsidP="006E1FBC">
            <w:pPr>
              <w:pStyle w:val="ad"/>
              <w:jc w:val="both"/>
              <w:rPr>
                <w:rFonts w:ascii="Times New Roman" w:hAnsi="Times New Roman"/>
              </w:rPr>
            </w:pPr>
            <w:r w:rsidRPr="007E6C70">
              <w:rPr>
                <w:rFonts w:ascii="Times New Roman" w:hAnsi="Times New Roman"/>
              </w:rPr>
              <w:t>Итого</w:t>
            </w:r>
          </w:p>
        </w:tc>
        <w:tc>
          <w:tcPr>
            <w:tcW w:w="1347" w:type="dxa"/>
            <w:shd w:val="clear" w:color="auto" w:fill="auto"/>
          </w:tcPr>
          <w:p w14:paraId="2C051F2A" w14:textId="77777777" w:rsidR="006E1FBC" w:rsidRPr="007E6C70" w:rsidRDefault="006E1FBC" w:rsidP="006E1FBC">
            <w:pPr>
              <w:pStyle w:val="ad"/>
              <w:jc w:val="right"/>
              <w:rPr>
                <w:rFonts w:ascii="Times New Roman" w:hAnsi="Times New Roman"/>
              </w:rPr>
            </w:pPr>
            <w:r w:rsidRPr="007E6C70">
              <w:rPr>
                <w:rFonts w:ascii="Times New Roman" w:hAnsi="Times New Roman"/>
              </w:rPr>
              <w:t>-483,8</w:t>
            </w:r>
          </w:p>
        </w:tc>
      </w:tr>
    </w:tbl>
    <w:p w14:paraId="3C77B1CA" w14:textId="77777777" w:rsidR="006E1FBC" w:rsidRPr="007E6C70" w:rsidRDefault="006E1FBC" w:rsidP="00F04DAE">
      <w:pPr>
        <w:pStyle w:val="1a"/>
        <w:widowControl/>
        <w:spacing w:before="0" w:after="0" w:line="240" w:lineRule="auto"/>
        <w:ind w:firstLine="720"/>
        <w:rPr>
          <w:rStyle w:val="aff3"/>
          <w:sz w:val="28"/>
          <w:szCs w:val="28"/>
        </w:rPr>
      </w:pPr>
    </w:p>
    <w:p w14:paraId="56EC53B8" w14:textId="50DB7BF0" w:rsidR="006E1FBC" w:rsidRPr="007E6C70" w:rsidRDefault="006E1FBC" w:rsidP="00F04DAE">
      <w:pPr>
        <w:pStyle w:val="1a"/>
        <w:widowControl/>
        <w:spacing w:before="0" w:after="0" w:line="240" w:lineRule="auto"/>
        <w:ind w:firstLine="720"/>
        <w:rPr>
          <w:rStyle w:val="aff3"/>
          <w:sz w:val="28"/>
          <w:szCs w:val="28"/>
        </w:rPr>
      </w:pPr>
      <w:r w:rsidRPr="007E6C70">
        <w:rPr>
          <w:rStyle w:val="aff3"/>
          <w:sz w:val="28"/>
          <w:szCs w:val="28"/>
        </w:rPr>
        <w:t>Фактический объем субсидий за январь</w:t>
      </w:r>
      <w:r w:rsidR="00F04DAE" w:rsidRPr="007E6C70">
        <w:rPr>
          <w:rStyle w:val="aff3"/>
          <w:sz w:val="28"/>
          <w:szCs w:val="28"/>
        </w:rPr>
        <w:t xml:space="preserve"> – </w:t>
      </w:r>
      <w:r w:rsidRPr="007E6C70">
        <w:rPr>
          <w:rStyle w:val="aff3"/>
          <w:sz w:val="28"/>
          <w:szCs w:val="28"/>
        </w:rPr>
        <w:t xml:space="preserve">июнь 2025 года по сравнению с аналогичным периодом 2024 года уменьшился на 2 705,0 млн.руб. за счет увеличения поступления отдельных видов на сумму свыше 3 800,0 млн.руб., из них наиболее значительные суммы представлены в таблице </w:t>
      </w:r>
      <w:r w:rsidR="0069582C" w:rsidRPr="007E6C70">
        <w:rPr>
          <w:rStyle w:val="aff3"/>
          <w:sz w:val="28"/>
          <w:szCs w:val="28"/>
        </w:rPr>
        <w:t>15</w:t>
      </w:r>
      <w:r w:rsidRPr="007E6C70">
        <w:rPr>
          <w:rStyle w:val="aff3"/>
          <w:sz w:val="28"/>
          <w:szCs w:val="28"/>
        </w:rPr>
        <w:t>.</w:t>
      </w:r>
    </w:p>
    <w:p w14:paraId="4354A2AB" w14:textId="77777777" w:rsidR="006E1FBC" w:rsidRPr="007E6C70" w:rsidRDefault="006E1FBC" w:rsidP="00BA4486">
      <w:pPr>
        <w:pStyle w:val="aff0"/>
        <w:spacing w:after="0" w:line="240" w:lineRule="auto"/>
        <w:rPr>
          <w:b w:val="0"/>
          <w:sz w:val="24"/>
          <w:szCs w:val="24"/>
        </w:rPr>
      </w:pPr>
    </w:p>
    <w:p w14:paraId="20F15862"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9582C" w:rsidRPr="007E6C70">
        <w:rPr>
          <w:rFonts w:ascii="Times New Roman" w:hAnsi="Times New Roman"/>
          <w:b w:val="0"/>
          <w:noProof/>
          <w:sz w:val="24"/>
          <w:szCs w:val="24"/>
        </w:rPr>
        <w:t>15</w:t>
      </w:r>
      <w:r w:rsidRPr="007E6C70">
        <w:rPr>
          <w:rFonts w:ascii="Times New Roman" w:hAnsi="Times New Roman"/>
          <w:b w:val="0"/>
          <w:sz w:val="24"/>
          <w:szCs w:val="24"/>
        </w:rPr>
        <w:fldChar w:fldCharType="end"/>
      </w:r>
      <w:r w:rsidRPr="007E6C70">
        <w:rPr>
          <w:rFonts w:ascii="Times New Roman" w:hAnsi="Times New Roman"/>
          <w:b w:val="0"/>
          <w:sz w:val="24"/>
          <w:szCs w:val="24"/>
        </w:rPr>
        <w:t>. Увеличение поступления отдельных видов субсидий и поступление новых видов субсидий за 1 полугодие 2025 года в сравнении с аналогичным периодом 2024 года, млн.руб. (сумма увеличения – более 50,0 млн.руб.), млн.руб.</w:t>
      </w:r>
    </w:p>
    <w:tbl>
      <w:tblPr>
        <w:tblW w:w="9876" w:type="dxa"/>
        <w:tblLook w:val="04A0" w:firstRow="1" w:lastRow="0" w:firstColumn="1" w:lastColumn="0" w:noHBand="0" w:noVBand="1"/>
      </w:tblPr>
      <w:tblGrid>
        <w:gridCol w:w="8624"/>
        <w:gridCol w:w="1252"/>
      </w:tblGrid>
      <w:tr w:rsidR="007E6C70" w:rsidRPr="007E6C70" w14:paraId="02D48B5F" w14:textId="77777777" w:rsidTr="0069582C">
        <w:trPr>
          <w:trHeight w:val="405"/>
          <w:tblHeader/>
        </w:trPr>
        <w:tc>
          <w:tcPr>
            <w:tcW w:w="8624"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65D86E68" w14:textId="53422370" w:rsidR="006E1FBC" w:rsidRPr="007E6C70" w:rsidRDefault="006E1FBC" w:rsidP="00BA4486">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Цель предоставления субсидий</w:t>
            </w:r>
          </w:p>
        </w:tc>
        <w:tc>
          <w:tcPr>
            <w:tcW w:w="1252" w:type="dxa"/>
            <w:tcBorders>
              <w:top w:val="double" w:sz="6" w:space="0" w:color="auto"/>
              <w:left w:val="nil"/>
              <w:bottom w:val="single" w:sz="4" w:space="0" w:color="auto"/>
              <w:right w:val="double" w:sz="6" w:space="0" w:color="auto"/>
            </w:tcBorders>
            <w:shd w:val="clear" w:color="auto" w:fill="auto"/>
            <w:vAlign w:val="center"/>
            <w:hideMark/>
          </w:tcPr>
          <w:p w14:paraId="3B107E92" w14:textId="213A132B" w:rsidR="006E1FBC" w:rsidRPr="007E6C70" w:rsidRDefault="006E1FBC" w:rsidP="00BA4486">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Сумма</w:t>
            </w:r>
            <w:r w:rsidR="00CB6324" w:rsidRPr="007E6C70">
              <w:rPr>
                <w:rFonts w:ascii="Times New Roman" w:eastAsia="Times New Roman" w:hAnsi="Times New Roman"/>
                <w:sz w:val="20"/>
                <w:szCs w:val="20"/>
                <w:lang w:eastAsia="ru-RU"/>
              </w:rPr>
              <w:t xml:space="preserve"> увеличения</w:t>
            </w:r>
            <w:r w:rsidRPr="007E6C70">
              <w:rPr>
                <w:rFonts w:ascii="Times New Roman" w:eastAsia="Times New Roman" w:hAnsi="Times New Roman"/>
                <w:sz w:val="20"/>
                <w:szCs w:val="20"/>
                <w:lang w:eastAsia="ru-RU"/>
              </w:rPr>
              <w:t>, млн.руб.</w:t>
            </w:r>
          </w:p>
        </w:tc>
      </w:tr>
      <w:tr w:rsidR="007E6C70" w:rsidRPr="007E6C70" w14:paraId="7C327B62" w14:textId="77777777" w:rsidTr="0069582C">
        <w:trPr>
          <w:trHeight w:val="193"/>
        </w:trPr>
        <w:tc>
          <w:tcPr>
            <w:tcW w:w="8624" w:type="dxa"/>
            <w:tcBorders>
              <w:top w:val="nil"/>
              <w:left w:val="double" w:sz="6" w:space="0" w:color="auto"/>
              <w:bottom w:val="single" w:sz="4" w:space="0" w:color="auto"/>
              <w:right w:val="single" w:sz="4" w:space="0" w:color="auto"/>
            </w:tcBorders>
            <w:shd w:val="clear" w:color="auto" w:fill="auto"/>
            <w:vAlign w:val="center"/>
            <w:hideMark/>
          </w:tcPr>
          <w:p w14:paraId="2EF3774E"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выплату региональных социальных доплат к пенсии</w:t>
            </w:r>
          </w:p>
        </w:tc>
        <w:tc>
          <w:tcPr>
            <w:tcW w:w="1252" w:type="dxa"/>
            <w:tcBorders>
              <w:top w:val="nil"/>
              <w:left w:val="nil"/>
              <w:bottom w:val="single" w:sz="4" w:space="0" w:color="auto"/>
              <w:right w:val="double" w:sz="6" w:space="0" w:color="auto"/>
            </w:tcBorders>
            <w:shd w:val="clear" w:color="auto" w:fill="auto"/>
            <w:vAlign w:val="bottom"/>
            <w:hideMark/>
          </w:tcPr>
          <w:p w14:paraId="4D34C33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187,9 </w:t>
            </w:r>
          </w:p>
        </w:tc>
      </w:tr>
      <w:tr w:rsidR="007E6C70" w:rsidRPr="007E6C70" w14:paraId="201271D6" w14:textId="77777777" w:rsidTr="0069582C">
        <w:trPr>
          <w:trHeight w:val="98"/>
        </w:trPr>
        <w:tc>
          <w:tcPr>
            <w:tcW w:w="8624" w:type="dxa"/>
            <w:tcBorders>
              <w:top w:val="nil"/>
              <w:left w:val="double" w:sz="6" w:space="0" w:color="auto"/>
              <w:bottom w:val="single" w:sz="4" w:space="0" w:color="auto"/>
              <w:right w:val="single" w:sz="4" w:space="0" w:color="auto"/>
            </w:tcBorders>
            <w:shd w:val="clear" w:color="auto" w:fill="auto"/>
            <w:vAlign w:val="center"/>
            <w:hideMark/>
          </w:tcPr>
          <w:p w14:paraId="37B44D59"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создание системы долговременного ухода за гражданами пожилого возраста и инвалидами</w:t>
            </w:r>
          </w:p>
        </w:tc>
        <w:tc>
          <w:tcPr>
            <w:tcW w:w="1252" w:type="dxa"/>
            <w:tcBorders>
              <w:top w:val="nil"/>
              <w:left w:val="nil"/>
              <w:bottom w:val="single" w:sz="4" w:space="0" w:color="auto"/>
              <w:right w:val="double" w:sz="6" w:space="0" w:color="auto"/>
            </w:tcBorders>
            <w:shd w:val="clear" w:color="auto" w:fill="auto"/>
            <w:vAlign w:val="bottom"/>
            <w:hideMark/>
          </w:tcPr>
          <w:p w14:paraId="1B0814CB"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59,5 </w:t>
            </w:r>
          </w:p>
        </w:tc>
      </w:tr>
      <w:tr w:rsidR="007E6C70" w:rsidRPr="007E6C70" w14:paraId="4B29CB41" w14:textId="77777777" w:rsidTr="0069582C">
        <w:trPr>
          <w:trHeight w:val="198"/>
        </w:trPr>
        <w:tc>
          <w:tcPr>
            <w:tcW w:w="8624" w:type="dxa"/>
            <w:tcBorders>
              <w:top w:val="nil"/>
              <w:left w:val="double" w:sz="6" w:space="0" w:color="auto"/>
              <w:bottom w:val="single" w:sz="4" w:space="0" w:color="auto"/>
              <w:right w:val="single" w:sz="4" w:space="0" w:color="auto"/>
            </w:tcBorders>
            <w:shd w:val="clear" w:color="auto" w:fill="auto"/>
            <w:vAlign w:val="center"/>
            <w:hideMark/>
          </w:tcPr>
          <w:p w14:paraId="7EA5DA28"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модернизацию инфраструктуры общего образования в отдельных субъектах РФ</w:t>
            </w:r>
          </w:p>
        </w:tc>
        <w:tc>
          <w:tcPr>
            <w:tcW w:w="1252" w:type="dxa"/>
            <w:tcBorders>
              <w:top w:val="nil"/>
              <w:left w:val="nil"/>
              <w:bottom w:val="single" w:sz="4" w:space="0" w:color="auto"/>
              <w:right w:val="double" w:sz="6" w:space="0" w:color="auto"/>
            </w:tcBorders>
            <w:shd w:val="clear" w:color="auto" w:fill="auto"/>
            <w:vAlign w:val="bottom"/>
            <w:hideMark/>
          </w:tcPr>
          <w:p w14:paraId="3BAF324F"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494,2 </w:t>
            </w:r>
          </w:p>
        </w:tc>
      </w:tr>
      <w:tr w:rsidR="007E6C70" w:rsidRPr="007E6C70" w14:paraId="77A866EE" w14:textId="77777777" w:rsidTr="0069582C">
        <w:trPr>
          <w:trHeight w:val="143"/>
        </w:trPr>
        <w:tc>
          <w:tcPr>
            <w:tcW w:w="8624" w:type="dxa"/>
            <w:tcBorders>
              <w:top w:val="nil"/>
              <w:left w:val="double" w:sz="6" w:space="0" w:color="auto"/>
              <w:bottom w:val="single" w:sz="4" w:space="0" w:color="auto"/>
              <w:right w:val="single" w:sz="4" w:space="0" w:color="auto"/>
            </w:tcBorders>
            <w:shd w:val="clear" w:color="auto" w:fill="auto"/>
            <w:vAlign w:val="center"/>
            <w:hideMark/>
          </w:tcPr>
          <w:p w14:paraId="1D674C31"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реализацию региональных проектов модернизации первичного звена здравоохранения</w:t>
            </w:r>
          </w:p>
        </w:tc>
        <w:tc>
          <w:tcPr>
            <w:tcW w:w="1252" w:type="dxa"/>
            <w:tcBorders>
              <w:top w:val="nil"/>
              <w:left w:val="nil"/>
              <w:bottom w:val="single" w:sz="4" w:space="0" w:color="auto"/>
              <w:right w:val="double" w:sz="6" w:space="0" w:color="auto"/>
            </w:tcBorders>
            <w:shd w:val="clear" w:color="auto" w:fill="auto"/>
            <w:vAlign w:val="bottom"/>
            <w:hideMark/>
          </w:tcPr>
          <w:p w14:paraId="1EE2A388"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148,5 </w:t>
            </w:r>
          </w:p>
        </w:tc>
      </w:tr>
      <w:tr w:rsidR="007E6C70" w:rsidRPr="007E6C70" w14:paraId="71A54015" w14:textId="77777777" w:rsidTr="0069582C">
        <w:trPr>
          <w:trHeight w:val="311"/>
        </w:trPr>
        <w:tc>
          <w:tcPr>
            <w:tcW w:w="8624" w:type="dxa"/>
            <w:tcBorders>
              <w:top w:val="nil"/>
              <w:left w:val="double" w:sz="6" w:space="0" w:color="auto"/>
              <w:bottom w:val="single" w:sz="4" w:space="0" w:color="auto"/>
              <w:right w:val="single" w:sz="4" w:space="0" w:color="auto"/>
            </w:tcBorders>
            <w:shd w:val="clear" w:color="auto" w:fill="auto"/>
            <w:vAlign w:val="center"/>
            <w:hideMark/>
          </w:tcPr>
          <w:p w14:paraId="1281A017"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tc>
        <w:tc>
          <w:tcPr>
            <w:tcW w:w="1252" w:type="dxa"/>
            <w:tcBorders>
              <w:top w:val="nil"/>
              <w:left w:val="nil"/>
              <w:bottom w:val="single" w:sz="4" w:space="0" w:color="auto"/>
              <w:right w:val="double" w:sz="6" w:space="0" w:color="auto"/>
            </w:tcBorders>
            <w:shd w:val="clear" w:color="auto" w:fill="auto"/>
            <w:vAlign w:val="bottom"/>
            <w:hideMark/>
          </w:tcPr>
          <w:p w14:paraId="11E74DE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131,2 </w:t>
            </w:r>
          </w:p>
        </w:tc>
      </w:tr>
      <w:tr w:rsidR="007E6C70" w:rsidRPr="007E6C70" w14:paraId="343AC064" w14:textId="77777777" w:rsidTr="0069582C">
        <w:trPr>
          <w:trHeight w:val="311"/>
        </w:trPr>
        <w:tc>
          <w:tcPr>
            <w:tcW w:w="8624" w:type="dxa"/>
            <w:tcBorders>
              <w:top w:val="nil"/>
              <w:left w:val="double" w:sz="6" w:space="0" w:color="auto"/>
              <w:bottom w:val="single" w:sz="4" w:space="0" w:color="auto"/>
              <w:right w:val="single" w:sz="4" w:space="0" w:color="auto"/>
            </w:tcBorders>
            <w:shd w:val="clear" w:color="auto" w:fill="auto"/>
            <w:vAlign w:val="center"/>
            <w:hideMark/>
          </w:tcPr>
          <w:p w14:paraId="6B984E4D"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tc>
        <w:tc>
          <w:tcPr>
            <w:tcW w:w="1252" w:type="dxa"/>
            <w:tcBorders>
              <w:top w:val="nil"/>
              <w:left w:val="nil"/>
              <w:bottom w:val="single" w:sz="4" w:space="0" w:color="auto"/>
              <w:right w:val="double" w:sz="6" w:space="0" w:color="auto"/>
            </w:tcBorders>
            <w:shd w:val="clear" w:color="auto" w:fill="auto"/>
            <w:vAlign w:val="bottom"/>
            <w:hideMark/>
          </w:tcPr>
          <w:p w14:paraId="4D00D6BC"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1 550,8 </w:t>
            </w:r>
          </w:p>
        </w:tc>
      </w:tr>
      <w:tr w:rsidR="007E6C70" w:rsidRPr="007E6C70" w14:paraId="6C7FBE25" w14:textId="77777777" w:rsidTr="0069582C">
        <w:trPr>
          <w:trHeight w:val="122"/>
        </w:trPr>
        <w:tc>
          <w:tcPr>
            <w:tcW w:w="8624" w:type="dxa"/>
            <w:tcBorders>
              <w:top w:val="nil"/>
              <w:left w:val="double" w:sz="6" w:space="0" w:color="auto"/>
              <w:bottom w:val="single" w:sz="4" w:space="0" w:color="auto"/>
              <w:right w:val="single" w:sz="4" w:space="0" w:color="auto"/>
            </w:tcBorders>
            <w:shd w:val="clear" w:color="auto" w:fill="auto"/>
            <w:vAlign w:val="center"/>
            <w:hideMark/>
          </w:tcPr>
          <w:p w14:paraId="4CF38ADA"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обеспечение закупки авиационных работ в целях оказания медицинской помощи</w:t>
            </w:r>
          </w:p>
        </w:tc>
        <w:tc>
          <w:tcPr>
            <w:tcW w:w="1252" w:type="dxa"/>
            <w:tcBorders>
              <w:top w:val="nil"/>
              <w:left w:val="nil"/>
              <w:bottom w:val="single" w:sz="4" w:space="0" w:color="auto"/>
              <w:right w:val="double" w:sz="6" w:space="0" w:color="auto"/>
            </w:tcBorders>
            <w:shd w:val="clear" w:color="auto" w:fill="auto"/>
            <w:vAlign w:val="bottom"/>
            <w:hideMark/>
          </w:tcPr>
          <w:p w14:paraId="3622B4D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146,4 </w:t>
            </w:r>
          </w:p>
        </w:tc>
      </w:tr>
      <w:tr w:rsidR="007E6C70" w:rsidRPr="007E6C70" w14:paraId="4510F7E3" w14:textId="77777777" w:rsidTr="0069582C">
        <w:trPr>
          <w:trHeight w:val="169"/>
        </w:trPr>
        <w:tc>
          <w:tcPr>
            <w:tcW w:w="8624" w:type="dxa"/>
            <w:tcBorders>
              <w:top w:val="nil"/>
              <w:left w:val="double" w:sz="6" w:space="0" w:color="auto"/>
              <w:bottom w:val="single" w:sz="4" w:space="0" w:color="auto"/>
              <w:right w:val="single" w:sz="4" w:space="0" w:color="auto"/>
            </w:tcBorders>
            <w:shd w:val="clear" w:color="auto" w:fill="auto"/>
            <w:hideMark/>
          </w:tcPr>
          <w:p w14:paraId="7BAE73D2"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обеспечение комплексного развития сельских территорий</w:t>
            </w:r>
          </w:p>
        </w:tc>
        <w:tc>
          <w:tcPr>
            <w:tcW w:w="1252" w:type="dxa"/>
            <w:tcBorders>
              <w:top w:val="nil"/>
              <w:left w:val="nil"/>
              <w:bottom w:val="single" w:sz="4" w:space="0" w:color="auto"/>
              <w:right w:val="double" w:sz="6" w:space="0" w:color="auto"/>
            </w:tcBorders>
            <w:shd w:val="clear" w:color="auto" w:fill="auto"/>
            <w:vAlign w:val="bottom"/>
            <w:hideMark/>
          </w:tcPr>
          <w:p w14:paraId="6E9E2C28"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267,3 </w:t>
            </w:r>
          </w:p>
        </w:tc>
      </w:tr>
      <w:tr w:rsidR="007E6C70" w:rsidRPr="007E6C70" w14:paraId="5D4B8375" w14:textId="77777777" w:rsidTr="0069582C">
        <w:trPr>
          <w:trHeight w:val="173"/>
        </w:trPr>
        <w:tc>
          <w:tcPr>
            <w:tcW w:w="8624" w:type="dxa"/>
            <w:tcBorders>
              <w:top w:val="nil"/>
              <w:left w:val="double" w:sz="6" w:space="0" w:color="auto"/>
              <w:bottom w:val="single" w:sz="4" w:space="0" w:color="auto"/>
              <w:right w:val="single" w:sz="4" w:space="0" w:color="auto"/>
            </w:tcBorders>
            <w:shd w:val="clear" w:color="auto" w:fill="auto"/>
            <w:hideMark/>
          </w:tcPr>
          <w:p w14:paraId="370294F5"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реализацию мероприятий по модернизации школьных систем образования</w:t>
            </w:r>
          </w:p>
        </w:tc>
        <w:tc>
          <w:tcPr>
            <w:tcW w:w="1252" w:type="dxa"/>
            <w:tcBorders>
              <w:top w:val="nil"/>
              <w:left w:val="nil"/>
              <w:bottom w:val="single" w:sz="4" w:space="0" w:color="auto"/>
              <w:right w:val="double" w:sz="6" w:space="0" w:color="auto"/>
            </w:tcBorders>
            <w:shd w:val="clear" w:color="auto" w:fill="auto"/>
            <w:vAlign w:val="bottom"/>
            <w:hideMark/>
          </w:tcPr>
          <w:p w14:paraId="79195E81"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214,3 </w:t>
            </w:r>
          </w:p>
        </w:tc>
      </w:tr>
      <w:tr w:rsidR="006E1FBC" w:rsidRPr="007E6C70" w14:paraId="3B786B89" w14:textId="77777777" w:rsidTr="0069582C">
        <w:trPr>
          <w:trHeight w:val="333"/>
        </w:trPr>
        <w:tc>
          <w:tcPr>
            <w:tcW w:w="8624" w:type="dxa"/>
            <w:tcBorders>
              <w:top w:val="nil"/>
              <w:left w:val="double" w:sz="6" w:space="0" w:color="auto"/>
              <w:bottom w:val="double" w:sz="6" w:space="0" w:color="auto"/>
              <w:right w:val="single" w:sz="4" w:space="0" w:color="auto"/>
            </w:tcBorders>
            <w:shd w:val="clear" w:color="auto" w:fill="auto"/>
            <w:vAlign w:val="center"/>
            <w:hideMark/>
          </w:tcPr>
          <w:p w14:paraId="34FEFE70"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софинансирование капитальных вложений в объекты государственной (муниципальной) собственности в рамках обеспечения комплексного развития сельских территорий</w:t>
            </w:r>
          </w:p>
        </w:tc>
        <w:tc>
          <w:tcPr>
            <w:tcW w:w="1252" w:type="dxa"/>
            <w:tcBorders>
              <w:top w:val="nil"/>
              <w:left w:val="nil"/>
              <w:bottom w:val="double" w:sz="6" w:space="0" w:color="auto"/>
              <w:right w:val="double" w:sz="6" w:space="0" w:color="auto"/>
            </w:tcBorders>
            <w:shd w:val="clear" w:color="auto" w:fill="auto"/>
            <w:vAlign w:val="bottom"/>
            <w:hideMark/>
          </w:tcPr>
          <w:p w14:paraId="3573EDD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150,8 </w:t>
            </w:r>
          </w:p>
        </w:tc>
      </w:tr>
    </w:tbl>
    <w:p w14:paraId="15C2281C" w14:textId="77777777" w:rsidR="006E1FBC" w:rsidRPr="007E6C70" w:rsidRDefault="006E1FBC" w:rsidP="00FF394B">
      <w:pPr>
        <w:pStyle w:val="1a"/>
        <w:widowControl/>
        <w:spacing w:before="0" w:after="0" w:line="240" w:lineRule="auto"/>
        <w:ind w:firstLine="720"/>
        <w:rPr>
          <w:rStyle w:val="aff3"/>
        </w:rPr>
      </w:pPr>
    </w:p>
    <w:p w14:paraId="54897CA2" w14:textId="3C222129" w:rsidR="006E1FBC" w:rsidRPr="007E6C70" w:rsidRDefault="006E1FBC" w:rsidP="00FF394B">
      <w:pPr>
        <w:pStyle w:val="1a"/>
        <w:widowControl/>
        <w:spacing w:before="0" w:after="0" w:line="240" w:lineRule="auto"/>
        <w:ind w:firstLine="720"/>
        <w:rPr>
          <w:rStyle w:val="aff3"/>
          <w:sz w:val="28"/>
          <w:szCs w:val="28"/>
        </w:rPr>
      </w:pPr>
      <w:r w:rsidRPr="007E6C70">
        <w:rPr>
          <w:rStyle w:val="aff3"/>
          <w:sz w:val="28"/>
          <w:szCs w:val="28"/>
        </w:rPr>
        <w:t>Вместе с тем имеет место снижение поступления отдельны</w:t>
      </w:r>
      <w:r w:rsidR="000C5127" w:rsidRPr="007E6C70">
        <w:rPr>
          <w:rStyle w:val="aff3"/>
          <w:sz w:val="28"/>
          <w:szCs w:val="28"/>
        </w:rPr>
        <w:t>х</w:t>
      </w:r>
      <w:r w:rsidRPr="007E6C70">
        <w:rPr>
          <w:rStyle w:val="aff3"/>
          <w:sz w:val="28"/>
          <w:szCs w:val="28"/>
        </w:rPr>
        <w:t xml:space="preserve"> видов субсидий на сумму свыше 6 500,0 млн.руб., из них наиболее значительные суммы представлены в таблице </w:t>
      </w:r>
      <w:r w:rsidR="005A5861" w:rsidRPr="007E6C70">
        <w:rPr>
          <w:rStyle w:val="aff3"/>
          <w:sz w:val="28"/>
          <w:szCs w:val="28"/>
        </w:rPr>
        <w:t>16</w:t>
      </w:r>
      <w:r w:rsidR="00FF394B" w:rsidRPr="007E6C70">
        <w:rPr>
          <w:rStyle w:val="aff3"/>
          <w:sz w:val="28"/>
          <w:szCs w:val="28"/>
        </w:rPr>
        <w:t>.</w:t>
      </w:r>
    </w:p>
    <w:p w14:paraId="397F311D" w14:textId="77777777" w:rsidR="006E1FBC" w:rsidRPr="007E6C70" w:rsidRDefault="006E1FBC" w:rsidP="00FF394B">
      <w:pPr>
        <w:pStyle w:val="aff0"/>
        <w:spacing w:after="0" w:line="240" w:lineRule="auto"/>
        <w:rPr>
          <w:b w:val="0"/>
          <w:sz w:val="24"/>
          <w:szCs w:val="24"/>
        </w:rPr>
      </w:pPr>
    </w:p>
    <w:p w14:paraId="5F8BEC57"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5A5861" w:rsidRPr="007E6C70">
        <w:rPr>
          <w:rFonts w:ascii="Times New Roman" w:hAnsi="Times New Roman"/>
          <w:b w:val="0"/>
          <w:noProof/>
          <w:sz w:val="24"/>
          <w:szCs w:val="24"/>
        </w:rPr>
        <w:t>16</w:t>
      </w:r>
      <w:r w:rsidRPr="007E6C70">
        <w:rPr>
          <w:rFonts w:ascii="Times New Roman" w:hAnsi="Times New Roman"/>
          <w:b w:val="0"/>
          <w:sz w:val="24"/>
          <w:szCs w:val="24"/>
        </w:rPr>
        <w:fldChar w:fldCharType="end"/>
      </w:r>
      <w:r w:rsidRPr="007E6C70">
        <w:rPr>
          <w:rFonts w:ascii="Times New Roman" w:hAnsi="Times New Roman"/>
          <w:b w:val="0"/>
          <w:sz w:val="24"/>
          <w:szCs w:val="24"/>
        </w:rPr>
        <w:t>. Уменьшение поступления отдельных видов субсидий за 1 полугодие 2025 года в сравнении с аналогичным периодом 2024 года, млн.руб. (сумма уменьшения – свыше 50,0 млн.руб.), млн.руб.</w:t>
      </w:r>
    </w:p>
    <w:tbl>
      <w:tblPr>
        <w:tblW w:w="9791" w:type="dxa"/>
        <w:tblLook w:val="04A0" w:firstRow="1" w:lastRow="0" w:firstColumn="1" w:lastColumn="0" w:noHBand="0" w:noVBand="1"/>
      </w:tblPr>
      <w:tblGrid>
        <w:gridCol w:w="8462"/>
        <w:gridCol w:w="1329"/>
      </w:tblGrid>
      <w:tr w:rsidR="007E6C70" w:rsidRPr="007E6C70" w14:paraId="49D4A4F9" w14:textId="77777777" w:rsidTr="009420FC">
        <w:trPr>
          <w:trHeight w:val="309"/>
          <w:tblHeader/>
        </w:trPr>
        <w:tc>
          <w:tcPr>
            <w:tcW w:w="876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5F6B866" w14:textId="2B4EA27D" w:rsidR="006E1FBC" w:rsidRPr="007E6C70" w:rsidRDefault="006E1FBC" w:rsidP="00FF394B">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Цель предоставления субсидий</w:t>
            </w:r>
          </w:p>
        </w:tc>
        <w:tc>
          <w:tcPr>
            <w:tcW w:w="1025" w:type="dxa"/>
            <w:tcBorders>
              <w:top w:val="double" w:sz="6" w:space="0" w:color="auto"/>
              <w:left w:val="nil"/>
              <w:bottom w:val="single" w:sz="4" w:space="0" w:color="auto"/>
              <w:right w:val="double" w:sz="6" w:space="0" w:color="auto"/>
            </w:tcBorders>
            <w:shd w:val="clear" w:color="auto" w:fill="auto"/>
            <w:vAlign w:val="center"/>
            <w:hideMark/>
          </w:tcPr>
          <w:p w14:paraId="350CDF05" w14:textId="6FF9A3EF" w:rsidR="006E1FBC" w:rsidRPr="007E6C70" w:rsidRDefault="006E1FBC" w:rsidP="009420FC">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Сумм</w:t>
            </w:r>
            <w:r w:rsidR="009420FC" w:rsidRPr="007E6C70">
              <w:rPr>
                <w:rFonts w:ascii="Times New Roman" w:eastAsia="Times New Roman" w:hAnsi="Times New Roman"/>
                <w:sz w:val="20"/>
                <w:szCs w:val="20"/>
                <w:lang w:eastAsia="ru-RU"/>
              </w:rPr>
              <w:t xml:space="preserve"> уменьшения</w:t>
            </w:r>
            <w:r w:rsidRPr="007E6C70">
              <w:rPr>
                <w:rFonts w:ascii="Times New Roman" w:eastAsia="Times New Roman" w:hAnsi="Times New Roman"/>
                <w:sz w:val="20"/>
                <w:szCs w:val="20"/>
                <w:lang w:eastAsia="ru-RU"/>
              </w:rPr>
              <w:t>, млн.руб.</w:t>
            </w:r>
          </w:p>
        </w:tc>
      </w:tr>
      <w:tr w:rsidR="007E6C70" w:rsidRPr="007E6C70" w14:paraId="4E465163" w14:textId="77777777" w:rsidTr="009420FC">
        <w:trPr>
          <w:trHeight w:val="325"/>
        </w:trPr>
        <w:tc>
          <w:tcPr>
            <w:tcW w:w="8766" w:type="dxa"/>
            <w:tcBorders>
              <w:top w:val="nil"/>
              <w:left w:val="double" w:sz="6" w:space="0" w:color="auto"/>
              <w:bottom w:val="single" w:sz="4" w:space="0" w:color="auto"/>
              <w:right w:val="single" w:sz="4" w:space="0" w:color="auto"/>
            </w:tcBorders>
            <w:shd w:val="clear" w:color="auto" w:fill="auto"/>
            <w:hideMark/>
          </w:tcPr>
          <w:p w14:paraId="7DC9BC58"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1025" w:type="dxa"/>
            <w:tcBorders>
              <w:top w:val="nil"/>
              <w:left w:val="nil"/>
              <w:bottom w:val="single" w:sz="4" w:space="0" w:color="auto"/>
              <w:right w:val="double" w:sz="6" w:space="0" w:color="auto"/>
            </w:tcBorders>
            <w:shd w:val="clear" w:color="auto" w:fill="auto"/>
            <w:vAlign w:val="bottom"/>
            <w:hideMark/>
          </w:tcPr>
          <w:p w14:paraId="3F4B7EA5"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-106,0 </w:t>
            </w:r>
          </w:p>
        </w:tc>
      </w:tr>
      <w:tr w:rsidR="007E6C70" w:rsidRPr="007E6C70" w14:paraId="422625DF" w14:textId="77777777" w:rsidTr="009420FC">
        <w:trPr>
          <w:trHeight w:val="417"/>
        </w:trPr>
        <w:tc>
          <w:tcPr>
            <w:tcW w:w="8766" w:type="dxa"/>
            <w:tcBorders>
              <w:top w:val="nil"/>
              <w:left w:val="double" w:sz="6" w:space="0" w:color="auto"/>
              <w:bottom w:val="single" w:sz="4" w:space="0" w:color="auto"/>
              <w:right w:val="single" w:sz="4" w:space="0" w:color="auto"/>
            </w:tcBorders>
            <w:shd w:val="clear" w:color="auto" w:fill="auto"/>
            <w:hideMark/>
          </w:tcPr>
          <w:p w14:paraId="7AAD2DCF"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реализацию программы комплексного развития молодежной политики в регионах РФ «Регион для молодых»</w:t>
            </w:r>
          </w:p>
        </w:tc>
        <w:tc>
          <w:tcPr>
            <w:tcW w:w="1025" w:type="dxa"/>
            <w:tcBorders>
              <w:top w:val="nil"/>
              <w:left w:val="nil"/>
              <w:bottom w:val="single" w:sz="4" w:space="0" w:color="auto"/>
              <w:right w:val="double" w:sz="6" w:space="0" w:color="auto"/>
            </w:tcBorders>
            <w:shd w:val="clear" w:color="auto" w:fill="auto"/>
            <w:vAlign w:val="bottom"/>
            <w:hideMark/>
          </w:tcPr>
          <w:p w14:paraId="60C35F26"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-138,5 </w:t>
            </w:r>
          </w:p>
        </w:tc>
      </w:tr>
      <w:tr w:rsidR="007E6C70" w:rsidRPr="007E6C70" w14:paraId="28C48BAF" w14:textId="77777777" w:rsidTr="009420FC">
        <w:trPr>
          <w:trHeight w:val="793"/>
        </w:trPr>
        <w:tc>
          <w:tcPr>
            <w:tcW w:w="8766" w:type="dxa"/>
            <w:tcBorders>
              <w:top w:val="nil"/>
              <w:left w:val="double" w:sz="6" w:space="0" w:color="auto"/>
              <w:bottom w:val="single" w:sz="4" w:space="0" w:color="auto"/>
              <w:right w:val="single" w:sz="4" w:space="0" w:color="auto"/>
            </w:tcBorders>
            <w:shd w:val="clear" w:color="auto" w:fill="auto"/>
            <w:hideMark/>
          </w:tcPr>
          <w:p w14:paraId="4C87B986"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lastRenderedPageBreak/>
              <w:t>на оснащение (обновление материально-технической базы) оборудованием, средствами обучения и воспитания общеобразовательных организаций, в том числе осуществляющих образовательную деятельность по адаптированным основным общеобразовательным программам</w:t>
            </w:r>
          </w:p>
        </w:tc>
        <w:tc>
          <w:tcPr>
            <w:tcW w:w="1025" w:type="dxa"/>
            <w:tcBorders>
              <w:top w:val="nil"/>
              <w:left w:val="nil"/>
              <w:bottom w:val="single" w:sz="4" w:space="0" w:color="auto"/>
              <w:right w:val="double" w:sz="6" w:space="0" w:color="auto"/>
            </w:tcBorders>
            <w:shd w:val="clear" w:color="auto" w:fill="auto"/>
            <w:vAlign w:val="bottom"/>
            <w:hideMark/>
          </w:tcPr>
          <w:p w14:paraId="0DE5178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-65,5 </w:t>
            </w:r>
          </w:p>
        </w:tc>
      </w:tr>
      <w:tr w:rsidR="007E6C70" w:rsidRPr="007E6C70" w14:paraId="304A363E" w14:textId="77777777" w:rsidTr="009420FC">
        <w:trPr>
          <w:trHeight w:val="139"/>
        </w:trPr>
        <w:tc>
          <w:tcPr>
            <w:tcW w:w="8766" w:type="dxa"/>
            <w:tcBorders>
              <w:top w:val="nil"/>
              <w:left w:val="double" w:sz="6" w:space="0" w:color="auto"/>
              <w:bottom w:val="single" w:sz="4" w:space="0" w:color="auto"/>
              <w:right w:val="single" w:sz="4" w:space="0" w:color="auto"/>
            </w:tcBorders>
            <w:shd w:val="clear" w:color="auto" w:fill="auto"/>
            <w:hideMark/>
          </w:tcPr>
          <w:p w14:paraId="172F72CC"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обновление материально-технической базы образовательных организаций для внедрения цифровой образовательной среды и развития цифровых навыков обучающихся</w:t>
            </w:r>
          </w:p>
        </w:tc>
        <w:tc>
          <w:tcPr>
            <w:tcW w:w="1025" w:type="dxa"/>
            <w:tcBorders>
              <w:top w:val="nil"/>
              <w:left w:val="nil"/>
              <w:bottom w:val="single" w:sz="4" w:space="0" w:color="auto"/>
              <w:right w:val="double" w:sz="6" w:space="0" w:color="auto"/>
            </w:tcBorders>
            <w:shd w:val="clear" w:color="auto" w:fill="auto"/>
            <w:vAlign w:val="bottom"/>
            <w:hideMark/>
          </w:tcPr>
          <w:p w14:paraId="1253B4C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-101,3 </w:t>
            </w:r>
          </w:p>
        </w:tc>
      </w:tr>
      <w:tr w:rsidR="007E6C70" w:rsidRPr="007E6C70" w14:paraId="59660E9E" w14:textId="77777777" w:rsidTr="009420FC">
        <w:trPr>
          <w:trHeight w:val="387"/>
        </w:trPr>
        <w:tc>
          <w:tcPr>
            <w:tcW w:w="8766" w:type="dxa"/>
            <w:tcBorders>
              <w:top w:val="nil"/>
              <w:left w:val="double" w:sz="6" w:space="0" w:color="auto"/>
              <w:bottom w:val="single" w:sz="4" w:space="0" w:color="auto"/>
              <w:right w:val="single" w:sz="4" w:space="0" w:color="auto"/>
            </w:tcBorders>
            <w:shd w:val="clear" w:color="auto" w:fill="auto"/>
            <w:vAlign w:val="center"/>
            <w:hideMark/>
          </w:tcPr>
          <w:p w14:paraId="2A0FB21B"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ликвидацию несанкционированных свалок в границах городов и наиболее опасных объектов накопленного вреда окружающей среде</w:t>
            </w:r>
          </w:p>
        </w:tc>
        <w:tc>
          <w:tcPr>
            <w:tcW w:w="1025" w:type="dxa"/>
            <w:tcBorders>
              <w:top w:val="nil"/>
              <w:left w:val="nil"/>
              <w:bottom w:val="single" w:sz="4" w:space="0" w:color="auto"/>
              <w:right w:val="double" w:sz="6" w:space="0" w:color="auto"/>
            </w:tcBorders>
            <w:shd w:val="clear" w:color="auto" w:fill="auto"/>
            <w:vAlign w:val="bottom"/>
            <w:hideMark/>
          </w:tcPr>
          <w:p w14:paraId="37307786"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-248,8 </w:t>
            </w:r>
          </w:p>
        </w:tc>
      </w:tr>
      <w:tr w:rsidR="007E6C70" w:rsidRPr="007E6C70" w14:paraId="3A367A68" w14:textId="77777777" w:rsidTr="009420FC">
        <w:trPr>
          <w:trHeight w:val="210"/>
        </w:trPr>
        <w:tc>
          <w:tcPr>
            <w:tcW w:w="8766" w:type="dxa"/>
            <w:tcBorders>
              <w:top w:val="nil"/>
              <w:left w:val="double" w:sz="6" w:space="0" w:color="auto"/>
              <w:bottom w:val="single" w:sz="4" w:space="0" w:color="auto"/>
              <w:right w:val="single" w:sz="4" w:space="0" w:color="auto"/>
            </w:tcBorders>
            <w:shd w:val="clear" w:color="auto" w:fill="auto"/>
            <w:hideMark/>
          </w:tcPr>
          <w:p w14:paraId="3B4BB36B"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строительство и реконструкцию (модернизацию) объектов питьевого водоснабжения</w:t>
            </w:r>
          </w:p>
        </w:tc>
        <w:tc>
          <w:tcPr>
            <w:tcW w:w="1025" w:type="dxa"/>
            <w:tcBorders>
              <w:top w:val="nil"/>
              <w:left w:val="nil"/>
              <w:bottom w:val="single" w:sz="4" w:space="0" w:color="auto"/>
              <w:right w:val="double" w:sz="6" w:space="0" w:color="auto"/>
            </w:tcBorders>
            <w:shd w:val="clear" w:color="auto" w:fill="auto"/>
            <w:vAlign w:val="bottom"/>
            <w:hideMark/>
          </w:tcPr>
          <w:p w14:paraId="622ED88D"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-131,1 </w:t>
            </w:r>
          </w:p>
        </w:tc>
      </w:tr>
      <w:tr w:rsidR="007E6C70" w:rsidRPr="007E6C70" w14:paraId="5C88AEC8" w14:textId="77777777" w:rsidTr="009420FC">
        <w:trPr>
          <w:trHeight w:val="397"/>
        </w:trPr>
        <w:tc>
          <w:tcPr>
            <w:tcW w:w="8766" w:type="dxa"/>
            <w:tcBorders>
              <w:top w:val="nil"/>
              <w:left w:val="double" w:sz="6" w:space="0" w:color="auto"/>
              <w:bottom w:val="single" w:sz="4" w:space="0" w:color="auto"/>
              <w:right w:val="single" w:sz="4" w:space="0" w:color="auto"/>
            </w:tcBorders>
            <w:shd w:val="clear" w:color="auto" w:fill="auto"/>
            <w:hideMark/>
          </w:tcPr>
          <w:p w14:paraId="5702B1CF"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создание новых мест в общеобразовательных организациях в связи с ростом числа обучающихся, вызванным демографическим фактором</w:t>
            </w:r>
          </w:p>
        </w:tc>
        <w:tc>
          <w:tcPr>
            <w:tcW w:w="1025" w:type="dxa"/>
            <w:tcBorders>
              <w:top w:val="nil"/>
              <w:left w:val="nil"/>
              <w:bottom w:val="single" w:sz="4" w:space="0" w:color="auto"/>
              <w:right w:val="double" w:sz="6" w:space="0" w:color="auto"/>
            </w:tcBorders>
            <w:shd w:val="clear" w:color="auto" w:fill="auto"/>
            <w:vAlign w:val="bottom"/>
            <w:hideMark/>
          </w:tcPr>
          <w:p w14:paraId="1D6C3DB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-625,1 </w:t>
            </w:r>
          </w:p>
        </w:tc>
      </w:tr>
      <w:tr w:rsidR="007E6C70" w:rsidRPr="007E6C70" w14:paraId="3DE2D3F3" w14:textId="77777777" w:rsidTr="009420FC">
        <w:trPr>
          <w:trHeight w:val="192"/>
        </w:trPr>
        <w:tc>
          <w:tcPr>
            <w:tcW w:w="8766" w:type="dxa"/>
            <w:tcBorders>
              <w:top w:val="nil"/>
              <w:left w:val="double" w:sz="6" w:space="0" w:color="auto"/>
              <w:bottom w:val="single" w:sz="4" w:space="0" w:color="auto"/>
              <w:right w:val="single" w:sz="4" w:space="0" w:color="auto"/>
            </w:tcBorders>
            <w:shd w:val="clear" w:color="auto" w:fill="auto"/>
            <w:vAlign w:val="center"/>
            <w:hideMark/>
          </w:tcPr>
          <w:p w14:paraId="02A620ED"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приведение в нормативное состояние автомобильных дорог и искусственных дорожных сооружений</w:t>
            </w:r>
          </w:p>
        </w:tc>
        <w:tc>
          <w:tcPr>
            <w:tcW w:w="1025" w:type="dxa"/>
            <w:tcBorders>
              <w:top w:val="nil"/>
              <w:left w:val="nil"/>
              <w:bottom w:val="single" w:sz="4" w:space="0" w:color="auto"/>
              <w:right w:val="double" w:sz="6" w:space="0" w:color="auto"/>
            </w:tcBorders>
            <w:shd w:val="clear" w:color="auto" w:fill="auto"/>
            <w:vAlign w:val="bottom"/>
            <w:hideMark/>
          </w:tcPr>
          <w:p w14:paraId="3A49D7A6"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-3 564,3 </w:t>
            </w:r>
          </w:p>
        </w:tc>
      </w:tr>
      <w:tr w:rsidR="007E6C70" w:rsidRPr="007E6C70" w14:paraId="354B4683" w14:textId="77777777" w:rsidTr="009420FC">
        <w:trPr>
          <w:trHeight w:val="255"/>
        </w:trPr>
        <w:tc>
          <w:tcPr>
            <w:tcW w:w="8766" w:type="dxa"/>
            <w:tcBorders>
              <w:top w:val="nil"/>
              <w:left w:val="double" w:sz="6" w:space="0" w:color="auto"/>
              <w:bottom w:val="single" w:sz="4" w:space="0" w:color="auto"/>
              <w:right w:val="single" w:sz="4" w:space="0" w:color="auto"/>
            </w:tcBorders>
            <w:shd w:val="clear" w:color="auto" w:fill="auto"/>
            <w:vAlign w:val="center"/>
            <w:hideMark/>
          </w:tcPr>
          <w:p w14:paraId="41E9D730"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реализацию мероприятий планов социального развития центров экономического роста субъектов РФ Арктической зоны Российской Федерации</w:t>
            </w:r>
          </w:p>
        </w:tc>
        <w:tc>
          <w:tcPr>
            <w:tcW w:w="1025" w:type="dxa"/>
            <w:tcBorders>
              <w:top w:val="nil"/>
              <w:left w:val="nil"/>
              <w:bottom w:val="single" w:sz="4" w:space="0" w:color="auto"/>
              <w:right w:val="double" w:sz="6" w:space="0" w:color="auto"/>
            </w:tcBorders>
            <w:shd w:val="clear" w:color="auto" w:fill="auto"/>
            <w:vAlign w:val="bottom"/>
            <w:hideMark/>
          </w:tcPr>
          <w:p w14:paraId="42F111F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-61,5 </w:t>
            </w:r>
          </w:p>
        </w:tc>
      </w:tr>
      <w:tr w:rsidR="007E6C70" w:rsidRPr="007E6C70" w14:paraId="5DB722AA" w14:textId="77777777" w:rsidTr="009420FC">
        <w:trPr>
          <w:trHeight w:val="192"/>
        </w:trPr>
        <w:tc>
          <w:tcPr>
            <w:tcW w:w="8766" w:type="dxa"/>
            <w:tcBorders>
              <w:top w:val="nil"/>
              <w:left w:val="double" w:sz="6" w:space="0" w:color="auto"/>
              <w:bottom w:val="single" w:sz="4" w:space="0" w:color="auto"/>
              <w:right w:val="single" w:sz="4" w:space="0" w:color="auto"/>
            </w:tcBorders>
            <w:shd w:val="clear" w:color="auto" w:fill="auto"/>
            <w:vAlign w:val="center"/>
            <w:hideMark/>
          </w:tcPr>
          <w:p w14:paraId="23DCED41"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реализацию мероприятий по созданию в субъектах РФ новых мест в общеобразовательных организациях</w:t>
            </w:r>
          </w:p>
        </w:tc>
        <w:tc>
          <w:tcPr>
            <w:tcW w:w="1025" w:type="dxa"/>
            <w:tcBorders>
              <w:top w:val="nil"/>
              <w:left w:val="nil"/>
              <w:bottom w:val="single" w:sz="4" w:space="0" w:color="auto"/>
              <w:right w:val="double" w:sz="6" w:space="0" w:color="auto"/>
            </w:tcBorders>
            <w:shd w:val="clear" w:color="auto" w:fill="auto"/>
            <w:vAlign w:val="bottom"/>
            <w:hideMark/>
          </w:tcPr>
          <w:p w14:paraId="6D868C09"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-766,5 </w:t>
            </w:r>
          </w:p>
        </w:tc>
      </w:tr>
      <w:tr w:rsidR="007E6C70" w:rsidRPr="007E6C70" w14:paraId="4F702C12" w14:textId="77777777" w:rsidTr="009420FC">
        <w:trPr>
          <w:trHeight w:val="439"/>
        </w:trPr>
        <w:tc>
          <w:tcPr>
            <w:tcW w:w="8766" w:type="dxa"/>
            <w:tcBorders>
              <w:top w:val="nil"/>
              <w:left w:val="double" w:sz="6" w:space="0" w:color="auto"/>
              <w:bottom w:val="single" w:sz="4" w:space="0" w:color="auto"/>
              <w:right w:val="single" w:sz="4" w:space="0" w:color="auto"/>
            </w:tcBorders>
            <w:shd w:val="clear" w:color="auto" w:fill="auto"/>
            <w:vAlign w:val="center"/>
            <w:hideMark/>
          </w:tcPr>
          <w:p w14:paraId="55B9B517"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государственную поддержку малого и среднего предпринимательства, а также физических лиц, применяющих специальный налоговый режим "Налог на профессиональный доход", в субъектах РФ</w:t>
            </w:r>
          </w:p>
        </w:tc>
        <w:tc>
          <w:tcPr>
            <w:tcW w:w="1025" w:type="dxa"/>
            <w:tcBorders>
              <w:top w:val="nil"/>
              <w:left w:val="nil"/>
              <w:bottom w:val="single" w:sz="4" w:space="0" w:color="auto"/>
              <w:right w:val="double" w:sz="6" w:space="0" w:color="auto"/>
            </w:tcBorders>
            <w:shd w:val="clear" w:color="auto" w:fill="auto"/>
            <w:vAlign w:val="bottom"/>
            <w:hideMark/>
          </w:tcPr>
          <w:p w14:paraId="50650B5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-93,8 </w:t>
            </w:r>
          </w:p>
        </w:tc>
      </w:tr>
      <w:tr w:rsidR="006E1FBC" w:rsidRPr="007E6C70" w14:paraId="34AE2A4B" w14:textId="77777777" w:rsidTr="009420FC">
        <w:trPr>
          <w:trHeight w:val="363"/>
        </w:trPr>
        <w:tc>
          <w:tcPr>
            <w:tcW w:w="8766" w:type="dxa"/>
            <w:tcBorders>
              <w:top w:val="nil"/>
              <w:left w:val="double" w:sz="6" w:space="0" w:color="auto"/>
              <w:bottom w:val="double" w:sz="6" w:space="0" w:color="auto"/>
              <w:right w:val="single" w:sz="4" w:space="0" w:color="auto"/>
            </w:tcBorders>
            <w:shd w:val="clear" w:color="auto" w:fill="auto"/>
            <w:vAlign w:val="center"/>
            <w:hideMark/>
          </w:tcPr>
          <w:p w14:paraId="1D577BDE" w14:textId="77777777" w:rsidR="006E1FBC" w:rsidRPr="007E6C70" w:rsidRDefault="006E1FBC" w:rsidP="006E1FBC">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обеспечение сокращения количества твердых коммунальных отходов, направленных на захоронение в субъектах РФ</w:t>
            </w:r>
          </w:p>
        </w:tc>
        <w:tc>
          <w:tcPr>
            <w:tcW w:w="1025" w:type="dxa"/>
            <w:tcBorders>
              <w:top w:val="nil"/>
              <w:left w:val="nil"/>
              <w:bottom w:val="double" w:sz="6" w:space="0" w:color="auto"/>
              <w:right w:val="double" w:sz="6" w:space="0" w:color="auto"/>
            </w:tcBorders>
            <w:shd w:val="clear" w:color="auto" w:fill="auto"/>
            <w:vAlign w:val="bottom"/>
            <w:hideMark/>
          </w:tcPr>
          <w:p w14:paraId="4037B882" w14:textId="77777777" w:rsidR="006E1FBC" w:rsidRPr="007E6C70" w:rsidRDefault="006E1FBC" w:rsidP="006E1FBC">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-272,2 </w:t>
            </w:r>
          </w:p>
        </w:tc>
      </w:tr>
    </w:tbl>
    <w:p w14:paraId="18995BA3" w14:textId="77777777" w:rsidR="006E1FBC" w:rsidRPr="007E6C70" w:rsidRDefault="006E1FBC" w:rsidP="009420FC">
      <w:pPr>
        <w:pStyle w:val="1a"/>
        <w:widowControl/>
        <w:spacing w:before="0" w:after="0" w:line="240" w:lineRule="auto"/>
        <w:ind w:firstLine="720"/>
        <w:rPr>
          <w:rStyle w:val="aff3"/>
          <w:sz w:val="28"/>
          <w:szCs w:val="28"/>
        </w:rPr>
      </w:pPr>
    </w:p>
    <w:p w14:paraId="4E5D2E44" w14:textId="1AFCFE5E" w:rsidR="006E1FBC" w:rsidRPr="007E6C70" w:rsidRDefault="006E1FBC" w:rsidP="009420FC">
      <w:pPr>
        <w:pStyle w:val="1a"/>
        <w:widowControl/>
        <w:spacing w:before="0" w:after="0" w:line="240" w:lineRule="auto"/>
        <w:ind w:firstLine="720"/>
        <w:rPr>
          <w:rStyle w:val="aff3"/>
          <w:sz w:val="28"/>
          <w:szCs w:val="28"/>
        </w:rPr>
      </w:pPr>
      <w:r w:rsidRPr="007E6C70">
        <w:rPr>
          <w:rStyle w:val="aff3"/>
          <w:sz w:val="28"/>
          <w:szCs w:val="28"/>
        </w:rPr>
        <w:t>Объем поступления субвенций за январь</w:t>
      </w:r>
      <w:r w:rsidR="009420FC" w:rsidRPr="007E6C70">
        <w:rPr>
          <w:rStyle w:val="aff3"/>
          <w:sz w:val="28"/>
          <w:szCs w:val="28"/>
        </w:rPr>
        <w:t xml:space="preserve"> – </w:t>
      </w:r>
      <w:r w:rsidRPr="007E6C70">
        <w:rPr>
          <w:rStyle w:val="aff3"/>
          <w:sz w:val="28"/>
          <w:szCs w:val="28"/>
        </w:rPr>
        <w:t>июнь 2025 года по сравнению с аналогичным периодом 2024 года увеличился на 263,6 млн.руб. за счет увеличения и уменьшения отдельных видов на 473,5 млн.руб. и на 209,9 млн.руб. соответственно, из них наиболее значительные суммы представлены в таблице</w:t>
      </w:r>
      <w:r w:rsidR="009420FC" w:rsidRPr="007E6C70">
        <w:rPr>
          <w:rStyle w:val="aff3"/>
          <w:sz w:val="28"/>
          <w:szCs w:val="28"/>
        </w:rPr>
        <w:t xml:space="preserve"> </w:t>
      </w:r>
      <w:r w:rsidR="005A5861" w:rsidRPr="007E6C70">
        <w:rPr>
          <w:rStyle w:val="aff3"/>
          <w:sz w:val="28"/>
          <w:szCs w:val="28"/>
        </w:rPr>
        <w:t>17</w:t>
      </w:r>
      <w:r w:rsidRPr="007E6C70">
        <w:rPr>
          <w:rStyle w:val="aff3"/>
          <w:sz w:val="28"/>
          <w:szCs w:val="28"/>
        </w:rPr>
        <w:t>.</w:t>
      </w:r>
    </w:p>
    <w:p w14:paraId="67C4CD6D" w14:textId="77777777" w:rsidR="006E1FBC" w:rsidRPr="007E6C70" w:rsidRDefault="006E1FBC" w:rsidP="00297D67">
      <w:pPr>
        <w:pStyle w:val="aff0"/>
        <w:spacing w:after="0" w:line="240" w:lineRule="auto"/>
        <w:rPr>
          <w:rFonts w:ascii="Times New Roman" w:hAnsi="Times New Roman"/>
          <w:b w:val="0"/>
          <w:sz w:val="24"/>
          <w:szCs w:val="24"/>
        </w:rPr>
      </w:pPr>
    </w:p>
    <w:p w14:paraId="0409CFEE"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5A5861" w:rsidRPr="007E6C70">
        <w:rPr>
          <w:rFonts w:ascii="Times New Roman" w:hAnsi="Times New Roman"/>
          <w:b w:val="0"/>
          <w:noProof/>
          <w:sz w:val="24"/>
          <w:szCs w:val="24"/>
        </w:rPr>
        <w:t>17</w:t>
      </w:r>
      <w:r w:rsidRPr="007E6C70">
        <w:rPr>
          <w:rFonts w:ascii="Times New Roman" w:hAnsi="Times New Roman"/>
          <w:b w:val="0"/>
          <w:sz w:val="24"/>
          <w:szCs w:val="24"/>
        </w:rPr>
        <w:fldChar w:fldCharType="end"/>
      </w:r>
      <w:r w:rsidRPr="007E6C70">
        <w:rPr>
          <w:rFonts w:ascii="Times New Roman" w:hAnsi="Times New Roman"/>
          <w:b w:val="0"/>
          <w:sz w:val="24"/>
          <w:szCs w:val="24"/>
        </w:rPr>
        <w:t>. Изменение поступления отдельных видов субвенций за 1 полугодие 2025 года в сравнении с аналогичным периодом 2024 года, млн.руб. (сумма уменьшения и увеличения свыше 20,0 млн.руб.), млн.руб.</w:t>
      </w:r>
    </w:p>
    <w:tbl>
      <w:tblPr>
        <w:tblW w:w="9889"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8624"/>
        <w:gridCol w:w="1265"/>
      </w:tblGrid>
      <w:tr w:rsidR="007E6C70" w:rsidRPr="007E6C70" w14:paraId="545E20A5" w14:textId="77777777" w:rsidTr="005A5861">
        <w:trPr>
          <w:trHeight w:val="615"/>
          <w:tblHeader/>
        </w:trPr>
        <w:tc>
          <w:tcPr>
            <w:tcW w:w="8624" w:type="dxa"/>
            <w:shd w:val="clear" w:color="auto" w:fill="auto"/>
            <w:vAlign w:val="center"/>
            <w:hideMark/>
          </w:tcPr>
          <w:p w14:paraId="077A7E35"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Назначение субвенции </w:t>
            </w:r>
          </w:p>
        </w:tc>
        <w:tc>
          <w:tcPr>
            <w:tcW w:w="1265" w:type="dxa"/>
            <w:shd w:val="clear" w:color="auto" w:fill="auto"/>
            <w:vAlign w:val="center"/>
            <w:hideMark/>
          </w:tcPr>
          <w:p w14:paraId="01487932" w14:textId="134F4F89"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Сумма</w:t>
            </w:r>
            <w:r w:rsidR="00297D67" w:rsidRPr="007E6C70">
              <w:rPr>
                <w:rFonts w:ascii="Times New Roman" w:eastAsia="Times New Roman" w:hAnsi="Times New Roman"/>
                <w:lang w:eastAsia="ru-RU"/>
              </w:rPr>
              <w:t xml:space="preserve"> изменения</w:t>
            </w:r>
            <w:r w:rsidRPr="007E6C70">
              <w:rPr>
                <w:rFonts w:ascii="Times New Roman" w:eastAsia="Times New Roman" w:hAnsi="Times New Roman"/>
                <w:lang w:eastAsia="ru-RU"/>
              </w:rPr>
              <w:t>, млн.руб.</w:t>
            </w:r>
          </w:p>
        </w:tc>
      </w:tr>
      <w:tr w:rsidR="007E6C70" w:rsidRPr="007E6C70" w14:paraId="0D3ED8CC" w14:textId="77777777" w:rsidTr="005A5861">
        <w:trPr>
          <w:trHeight w:val="311"/>
        </w:trPr>
        <w:tc>
          <w:tcPr>
            <w:tcW w:w="8624" w:type="dxa"/>
            <w:shd w:val="clear" w:color="auto" w:fill="auto"/>
            <w:vAlign w:val="bottom"/>
            <w:hideMark/>
          </w:tcPr>
          <w:p w14:paraId="3A173D99"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 приобретение беспилотных авиационных систем органами исполнительной власти субъектов Российской Федерации в области лесных отношений</w:t>
            </w:r>
          </w:p>
        </w:tc>
        <w:tc>
          <w:tcPr>
            <w:tcW w:w="1265" w:type="dxa"/>
            <w:shd w:val="clear" w:color="auto" w:fill="auto"/>
            <w:noWrap/>
            <w:vAlign w:val="bottom"/>
            <w:hideMark/>
          </w:tcPr>
          <w:p w14:paraId="28A2EBDA"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33,8 </w:t>
            </w:r>
          </w:p>
        </w:tc>
      </w:tr>
      <w:tr w:rsidR="007E6C70" w:rsidRPr="007E6C70" w14:paraId="2B42B95D" w14:textId="77777777" w:rsidTr="005A5861">
        <w:trPr>
          <w:trHeight w:val="90"/>
        </w:trPr>
        <w:tc>
          <w:tcPr>
            <w:tcW w:w="8624" w:type="dxa"/>
            <w:shd w:val="clear" w:color="auto" w:fill="auto"/>
            <w:vAlign w:val="bottom"/>
            <w:hideMark/>
          </w:tcPr>
          <w:p w14:paraId="3F0FD257"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 осуществление отдельных полномочий в области лесных отношений</w:t>
            </w:r>
          </w:p>
        </w:tc>
        <w:tc>
          <w:tcPr>
            <w:tcW w:w="1265" w:type="dxa"/>
            <w:shd w:val="clear" w:color="auto" w:fill="auto"/>
            <w:noWrap/>
            <w:vAlign w:val="bottom"/>
            <w:hideMark/>
          </w:tcPr>
          <w:p w14:paraId="5D053157"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178,9 </w:t>
            </w:r>
          </w:p>
        </w:tc>
      </w:tr>
      <w:tr w:rsidR="007E6C70" w:rsidRPr="007E6C70" w14:paraId="16C305F5" w14:textId="77777777" w:rsidTr="005A5861">
        <w:trPr>
          <w:trHeight w:val="108"/>
        </w:trPr>
        <w:tc>
          <w:tcPr>
            <w:tcW w:w="8624" w:type="dxa"/>
            <w:shd w:val="clear" w:color="auto" w:fill="auto"/>
            <w:vAlign w:val="bottom"/>
            <w:hideMark/>
          </w:tcPr>
          <w:p w14:paraId="39CDE7B2"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 оплату жилищно-коммунальных услуг отдельным категориям граждан</w:t>
            </w:r>
          </w:p>
        </w:tc>
        <w:tc>
          <w:tcPr>
            <w:tcW w:w="1265" w:type="dxa"/>
            <w:shd w:val="clear" w:color="auto" w:fill="auto"/>
            <w:noWrap/>
            <w:vAlign w:val="bottom"/>
            <w:hideMark/>
          </w:tcPr>
          <w:p w14:paraId="2B3E795F"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42,9 </w:t>
            </w:r>
          </w:p>
        </w:tc>
      </w:tr>
      <w:tr w:rsidR="007E6C70" w:rsidRPr="007E6C70" w14:paraId="4E9235C2" w14:textId="77777777" w:rsidTr="005A5861">
        <w:trPr>
          <w:trHeight w:val="979"/>
        </w:trPr>
        <w:tc>
          <w:tcPr>
            <w:tcW w:w="8624" w:type="dxa"/>
            <w:shd w:val="clear" w:color="auto" w:fill="auto"/>
            <w:vAlign w:val="bottom"/>
            <w:hideMark/>
          </w:tcPr>
          <w:p w14:paraId="52C856AE"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1265" w:type="dxa"/>
            <w:shd w:val="clear" w:color="auto" w:fill="auto"/>
            <w:noWrap/>
            <w:vAlign w:val="bottom"/>
            <w:hideMark/>
          </w:tcPr>
          <w:p w14:paraId="6AB22068"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76,7 </w:t>
            </w:r>
          </w:p>
        </w:tc>
      </w:tr>
      <w:tr w:rsidR="007E6C70" w:rsidRPr="007E6C70" w14:paraId="5E0438EA" w14:textId="77777777" w:rsidTr="005A5861">
        <w:trPr>
          <w:trHeight w:val="130"/>
        </w:trPr>
        <w:tc>
          <w:tcPr>
            <w:tcW w:w="8624" w:type="dxa"/>
            <w:shd w:val="clear" w:color="auto" w:fill="auto"/>
            <w:vAlign w:val="bottom"/>
            <w:hideMark/>
          </w:tcPr>
          <w:p w14:paraId="5A25369B"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единая субвенция бюджетам субъектов Российской Федерации </w:t>
            </w:r>
          </w:p>
        </w:tc>
        <w:tc>
          <w:tcPr>
            <w:tcW w:w="1265" w:type="dxa"/>
            <w:shd w:val="clear" w:color="auto" w:fill="auto"/>
            <w:noWrap/>
            <w:vAlign w:val="bottom"/>
            <w:hideMark/>
          </w:tcPr>
          <w:p w14:paraId="60ACBE0F"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45,4 </w:t>
            </w:r>
          </w:p>
        </w:tc>
      </w:tr>
      <w:tr w:rsidR="007E6C70" w:rsidRPr="007E6C70" w14:paraId="0EA4CD65" w14:textId="77777777" w:rsidTr="005A5861">
        <w:trPr>
          <w:trHeight w:val="431"/>
        </w:trPr>
        <w:tc>
          <w:tcPr>
            <w:tcW w:w="8624" w:type="dxa"/>
            <w:shd w:val="clear" w:color="auto" w:fill="auto"/>
            <w:vAlign w:val="bottom"/>
            <w:hideMark/>
          </w:tcPr>
          <w:p w14:paraId="63083F53"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 проведение мероприятий по увеличению площади лесовосстановления на лесных участках, не переданных в аренду, в том числе вокруг городов и промышленных центров</w:t>
            </w:r>
          </w:p>
        </w:tc>
        <w:tc>
          <w:tcPr>
            <w:tcW w:w="1265" w:type="dxa"/>
            <w:shd w:val="clear" w:color="auto" w:fill="auto"/>
            <w:noWrap/>
            <w:vAlign w:val="bottom"/>
            <w:hideMark/>
          </w:tcPr>
          <w:p w14:paraId="4E723695"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30,3 </w:t>
            </w:r>
          </w:p>
        </w:tc>
      </w:tr>
      <w:tr w:rsidR="007E6C70" w:rsidRPr="007E6C70" w14:paraId="5AD0EB4C" w14:textId="77777777" w:rsidTr="005A5861">
        <w:trPr>
          <w:trHeight w:val="197"/>
        </w:trPr>
        <w:tc>
          <w:tcPr>
            <w:tcW w:w="8624" w:type="dxa"/>
            <w:shd w:val="clear" w:color="auto" w:fill="auto"/>
            <w:vAlign w:val="bottom"/>
          </w:tcPr>
          <w:p w14:paraId="6368584E"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t>на осуществление мер пожарной безопасности и тушение лесных пожаров</w:t>
            </w:r>
          </w:p>
        </w:tc>
        <w:tc>
          <w:tcPr>
            <w:tcW w:w="1265" w:type="dxa"/>
            <w:shd w:val="clear" w:color="auto" w:fill="auto"/>
            <w:noWrap/>
            <w:vAlign w:val="bottom"/>
          </w:tcPr>
          <w:p w14:paraId="3510A684"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 xml:space="preserve">-87,6 </w:t>
            </w:r>
          </w:p>
        </w:tc>
      </w:tr>
      <w:tr w:rsidR="007E6C70" w:rsidRPr="007E6C70" w14:paraId="3A06B666" w14:textId="77777777" w:rsidTr="005A5861">
        <w:trPr>
          <w:trHeight w:val="214"/>
        </w:trPr>
        <w:tc>
          <w:tcPr>
            <w:tcW w:w="8624" w:type="dxa"/>
            <w:shd w:val="clear" w:color="auto" w:fill="auto"/>
            <w:vAlign w:val="bottom"/>
          </w:tcPr>
          <w:p w14:paraId="1BDF982E"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t>на увеличение площади лесовосстановления</w:t>
            </w:r>
          </w:p>
        </w:tc>
        <w:tc>
          <w:tcPr>
            <w:tcW w:w="1265" w:type="dxa"/>
            <w:shd w:val="clear" w:color="auto" w:fill="auto"/>
            <w:noWrap/>
            <w:vAlign w:val="bottom"/>
          </w:tcPr>
          <w:p w14:paraId="6BDDE0D2"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 xml:space="preserve">-23,6 </w:t>
            </w:r>
          </w:p>
        </w:tc>
      </w:tr>
      <w:tr w:rsidR="007E6C70" w:rsidRPr="007E6C70" w14:paraId="4CA959CD" w14:textId="77777777" w:rsidTr="005A5861">
        <w:trPr>
          <w:trHeight w:val="431"/>
        </w:trPr>
        <w:tc>
          <w:tcPr>
            <w:tcW w:w="8624" w:type="dxa"/>
            <w:shd w:val="clear" w:color="auto" w:fill="auto"/>
            <w:vAlign w:val="bottom"/>
          </w:tcPr>
          <w:p w14:paraId="2E90464A"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t>на осуществление полномочий по обеспечению жильем отдельных категорий граждан, установленных Федеральным законом от 24 ноября 1995 года N 181-ФЗ "О социальной защите инвалидов в Российской Федерации"</w:t>
            </w:r>
          </w:p>
        </w:tc>
        <w:tc>
          <w:tcPr>
            <w:tcW w:w="1265" w:type="dxa"/>
            <w:shd w:val="clear" w:color="auto" w:fill="auto"/>
            <w:noWrap/>
            <w:vAlign w:val="bottom"/>
          </w:tcPr>
          <w:p w14:paraId="6FE5598D"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 xml:space="preserve">-20,7 </w:t>
            </w:r>
          </w:p>
        </w:tc>
      </w:tr>
      <w:tr w:rsidR="006E1FBC" w:rsidRPr="007E6C70" w14:paraId="743F7029" w14:textId="77777777" w:rsidTr="005A5861">
        <w:trPr>
          <w:trHeight w:val="431"/>
        </w:trPr>
        <w:tc>
          <w:tcPr>
            <w:tcW w:w="8624" w:type="dxa"/>
            <w:shd w:val="clear" w:color="auto" w:fill="auto"/>
            <w:vAlign w:val="bottom"/>
          </w:tcPr>
          <w:p w14:paraId="17E6F6C0"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lastRenderedPageBreak/>
              <w:t>на оснащение специализированных учреждений органов государственной власти субъектов Российской Федерации лесопожарной техникой и оборудованием для проведения комплекса мероприятий по охране лесов от пожаров</w:t>
            </w:r>
          </w:p>
        </w:tc>
        <w:tc>
          <w:tcPr>
            <w:tcW w:w="1265" w:type="dxa"/>
            <w:shd w:val="clear" w:color="auto" w:fill="auto"/>
            <w:noWrap/>
            <w:vAlign w:val="bottom"/>
          </w:tcPr>
          <w:p w14:paraId="1294DF19" w14:textId="77777777" w:rsidR="006E1FBC" w:rsidRPr="007E6C70" w:rsidRDefault="006E1FBC" w:rsidP="006E1FBC">
            <w:pPr>
              <w:spacing w:after="0" w:line="240" w:lineRule="auto"/>
              <w:jc w:val="right"/>
              <w:rPr>
                <w:rFonts w:ascii="Times New Roman" w:eastAsia="Times New Roman" w:hAnsi="Times New Roman"/>
                <w:lang w:eastAsia="ru-RU"/>
              </w:rPr>
            </w:pPr>
            <w:r w:rsidRPr="007E6C70">
              <w:rPr>
                <w:rFonts w:ascii="Times New Roman" w:hAnsi="Times New Roman"/>
              </w:rPr>
              <w:t xml:space="preserve">-21,5 </w:t>
            </w:r>
          </w:p>
        </w:tc>
      </w:tr>
    </w:tbl>
    <w:p w14:paraId="40BEC9EF" w14:textId="77777777" w:rsidR="006E1FBC" w:rsidRPr="007E6C70" w:rsidRDefault="006E1FBC" w:rsidP="00C54E99">
      <w:pPr>
        <w:pStyle w:val="1a"/>
        <w:widowControl/>
        <w:spacing w:before="0" w:after="0" w:line="240" w:lineRule="auto"/>
        <w:ind w:firstLine="720"/>
        <w:rPr>
          <w:rStyle w:val="aff3"/>
          <w:sz w:val="28"/>
          <w:szCs w:val="28"/>
        </w:rPr>
      </w:pPr>
    </w:p>
    <w:p w14:paraId="7255A52C" w14:textId="68098988" w:rsidR="006E1FBC" w:rsidRPr="007E6C70" w:rsidRDefault="006E1FBC" w:rsidP="00C54E99">
      <w:pPr>
        <w:pStyle w:val="1a"/>
        <w:widowControl/>
        <w:spacing w:before="0" w:after="0" w:line="240" w:lineRule="auto"/>
        <w:ind w:firstLine="720"/>
        <w:rPr>
          <w:rStyle w:val="aff3"/>
          <w:sz w:val="28"/>
          <w:szCs w:val="28"/>
        </w:rPr>
      </w:pPr>
      <w:r w:rsidRPr="007E6C70">
        <w:rPr>
          <w:rStyle w:val="aff3"/>
          <w:sz w:val="28"/>
          <w:szCs w:val="28"/>
        </w:rPr>
        <w:t>Объем поступления иных межбюджетных трансфертов за январь</w:t>
      </w:r>
      <w:r w:rsidR="005A5861" w:rsidRPr="007E6C70">
        <w:rPr>
          <w:rStyle w:val="aff3"/>
          <w:sz w:val="28"/>
          <w:szCs w:val="28"/>
        </w:rPr>
        <w:t xml:space="preserve"> – </w:t>
      </w:r>
      <w:r w:rsidRPr="007E6C70">
        <w:rPr>
          <w:rStyle w:val="aff3"/>
          <w:sz w:val="28"/>
          <w:szCs w:val="28"/>
        </w:rPr>
        <w:t xml:space="preserve">июнь 2025 года по сравнению с аналогичным периодом 2024 года увеличился на 106,7 млн.руб. за счет увеличения </w:t>
      </w:r>
      <w:r w:rsidR="00D97772" w:rsidRPr="007E6C70">
        <w:rPr>
          <w:rStyle w:val="aff3"/>
          <w:sz w:val="28"/>
          <w:szCs w:val="28"/>
        </w:rPr>
        <w:t xml:space="preserve">на </w:t>
      </w:r>
      <w:r w:rsidRPr="007E6C70">
        <w:rPr>
          <w:rStyle w:val="aff3"/>
          <w:sz w:val="28"/>
          <w:szCs w:val="28"/>
        </w:rPr>
        <w:t xml:space="preserve">271,8 млн.руб. и уменьшения </w:t>
      </w:r>
      <w:r w:rsidR="00D97772" w:rsidRPr="007E6C70">
        <w:rPr>
          <w:rStyle w:val="aff3"/>
          <w:sz w:val="28"/>
          <w:szCs w:val="28"/>
        </w:rPr>
        <w:t xml:space="preserve">на </w:t>
      </w:r>
      <w:r w:rsidRPr="007E6C70">
        <w:rPr>
          <w:rStyle w:val="aff3"/>
          <w:sz w:val="28"/>
          <w:szCs w:val="28"/>
        </w:rPr>
        <w:t xml:space="preserve">165,1 млн.руб. поступления отдельных видов иных межбюджетных трансфертов на и на, из них наиболее значительные суммы представлены в таблице </w:t>
      </w:r>
      <w:r w:rsidR="005A5861" w:rsidRPr="007E6C70">
        <w:rPr>
          <w:rStyle w:val="aff3"/>
          <w:sz w:val="28"/>
          <w:szCs w:val="28"/>
        </w:rPr>
        <w:t>18</w:t>
      </w:r>
      <w:r w:rsidRPr="007E6C70">
        <w:rPr>
          <w:rStyle w:val="aff3"/>
          <w:sz w:val="28"/>
          <w:szCs w:val="28"/>
        </w:rPr>
        <w:t>.</w:t>
      </w:r>
    </w:p>
    <w:p w14:paraId="5AAE7089" w14:textId="77777777" w:rsidR="006E1FBC" w:rsidRPr="007E6C70" w:rsidRDefault="006E1FBC" w:rsidP="00D97772">
      <w:pPr>
        <w:pStyle w:val="aff0"/>
        <w:spacing w:after="0" w:line="240" w:lineRule="auto"/>
        <w:rPr>
          <w:rFonts w:ascii="Times New Roman" w:hAnsi="Times New Roman"/>
          <w:b w:val="0"/>
          <w:sz w:val="24"/>
          <w:szCs w:val="24"/>
        </w:rPr>
      </w:pPr>
    </w:p>
    <w:p w14:paraId="712012CE" w14:textId="77777777" w:rsidR="006E1FBC" w:rsidRPr="007E6C70" w:rsidRDefault="006E1FBC" w:rsidP="006E1FB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5A5861" w:rsidRPr="007E6C70">
        <w:rPr>
          <w:rFonts w:ascii="Times New Roman" w:hAnsi="Times New Roman"/>
          <w:b w:val="0"/>
          <w:noProof/>
          <w:sz w:val="24"/>
          <w:szCs w:val="24"/>
        </w:rPr>
        <w:t>18</w:t>
      </w:r>
      <w:r w:rsidRPr="007E6C70">
        <w:rPr>
          <w:rFonts w:ascii="Times New Roman" w:hAnsi="Times New Roman"/>
          <w:b w:val="0"/>
          <w:sz w:val="24"/>
          <w:szCs w:val="24"/>
        </w:rPr>
        <w:fldChar w:fldCharType="end"/>
      </w:r>
      <w:r w:rsidRPr="007E6C70">
        <w:rPr>
          <w:rFonts w:ascii="Times New Roman" w:hAnsi="Times New Roman"/>
          <w:b w:val="0"/>
          <w:sz w:val="24"/>
          <w:szCs w:val="24"/>
        </w:rPr>
        <w:t>. Динамика поступления отдельных видов иных межбюджетных трансфертов за 1 полугодие 2025 года в сравнении с аналогичным периодом 2024 года, млн.руб. (сумма увеличения/уменьшения – свыше 5,0 млн.руб.), млн.руб.</w:t>
      </w:r>
    </w:p>
    <w:tbl>
      <w:tblPr>
        <w:tblW w:w="990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8635"/>
        <w:gridCol w:w="1265"/>
      </w:tblGrid>
      <w:tr w:rsidR="007E6C70" w:rsidRPr="007E6C70" w14:paraId="21EE36B6" w14:textId="77777777" w:rsidTr="00D97772">
        <w:trPr>
          <w:trHeight w:val="396"/>
          <w:tblHeader/>
        </w:trPr>
        <w:tc>
          <w:tcPr>
            <w:tcW w:w="8766" w:type="dxa"/>
            <w:shd w:val="clear" w:color="auto" w:fill="auto"/>
            <w:vAlign w:val="center"/>
            <w:hideMark/>
          </w:tcPr>
          <w:p w14:paraId="767E5D46" w14:textId="77777777"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Целевая направленность иных межбюджетных трансфертов</w:t>
            </w:r>
          </w:p>
        </w:tc>
        <w:tc>
          <w:tcPr>
            <w:tcW w:w="1134" w:type="dxa"/>
            <w:shd w:val="clear" w:color="auto" w:fill="auto"/>
            <w:vAlign w:val="center"/>
            <w:hideMark/>
          </w:tcPr>
          <w:p w14:paraId="68CD2AC2" w14:textId="5E8977A3" w:rsidR="006E1FBC" w:rsidRPr="007E6C70" w:rsidRDefault="006E1FBC" w:rsidP="006E1FBC">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Сумма</w:t>
            </w:r>
            <w:r w:rsidR="00D97772" w:rsidRPr="007E6C70">
              <w:rPr>
                <w:rFonts w:ascii="Times New Roman" w:eastAsia="Times New Roman" w:hAnsi="Times New Roman"/>
                <w:lang w:eastAsia="ru-RU"/>
              </w:rPr>
              <w:t xml:space="preserve"> изменения</w:t>
            </w:r>
            <w:r w:rsidRPr="007E6C70">
              <w:rPr>
                <w:rFonts w:ascii="Times New Roman" w:eastAsia="Times New Roman" w:hAnsi="Times New Roman"/>
                <w:lang w:eastAsia="ru-RU"/>
              </w:rPr>
              <w:t>, млн.руб.</w:t>
            </w:r>
          </w:p>
        </w:tc>
      </w:tr>
      <w:tr w:rsidR="007E6C70" w:rsidRPr="007E6C70" w14:paraId="7E2981E3" w14:textId="77777777" w:rsidTr="00D97772">
        <w:trPr>
          <w:trHeight w:val="1045"/>
        </w:trPr>
        <w:tc>
          <w:tcPr>
            <w:tcW w:w="8766" w:type="dxa"/>
            <w:shd w:val="clear" w:color="auto" w:fill="auto"/>
            <w:vAlign w:val="bottom"/>
            <w:hideMark/>
          </w:tcPr>
          <w:p w14:paraId="4AB59C9D"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государственных общеобразовательных организаций, профессиональных образовательных организаций субъектов РФ…, муниципальных общеобразовательных организаций и профессиональных образовательных организаций</w:t>
            </w:r>
          </w:p>
        </w:tc>
        <w:tc>
          <w:tcPr>
            <w:tcW w:w="1134" w:type="dxa"/>
            <w:shd w:val="clear" w:color="auto" w:fill="auto"/>
            <w:noWrap/>
            <w:hideMark/>
          </w:tcPr>
          <w:p w14:paraId="34460B3A" w14:textId="77777777" w:rsidR="006E1FBC" w:rsidRPr="007E6C70" w:rsidRDefault="006E1FBC" w:rsidP="00D9777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28,7 </w:t>
            </w:r>
          </w:p>
        </w:tc>
      </w:tr>
      <w:tr w:rsidR="007E6C70" w:rsidRPr="007E6C70" w14:paraId="76E34F53" w14:textId="77777777" w:rsidTr="00D97772">
        <w:trPr>
          <w:trHeight w:val="410"/>
        </w:trPr>
        <w:tc>
          <w:tcPr>
            <w:tcW w:w="8766" w:type="dxa"/>
            <w:shd w:val="clear" w:color="auto" w:fill="auto"/>
            <w:vAlign w:val="bottom"/>
            <w:hideMark/>
          </w:tcPr>
          <w:p w14:paraId="1968EF28"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 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w:t>
            </w:r>
          </w:p>
        </w:tc>
        <w:tc>
          <w:tcPr>
            <w:tcW w:w="1134" w:type="dxa"/>
            <w:shd w:val="clear" w:color="auto" w:fill="auto"/>
            <w:noWrap/>
            <w:hideMark/>
          </w:tcPr>
          <w:p w14:paraId="69AB9796" w14:textId="77777777" w:rsidR="006E1FBC" w:rsidRPr="007E6C70" w:rsidRDefault="006E1FBC" w:rsidP="00D9777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108,5 </w:t>
            </w:r>
          </w:p>
        </w:tc>
      </w:tr>
      <w:tr w:rsidR="007E6C70" w:rsidRPr="007E6C70" w14:paraId="24F336B7" w14:textId="77777777" w:rsidTr="00D97772">
        <w:trPr>
          <w:trHeight w:val="835"/>
        </w:trPr>
        <w:tc>
          <w:tcPr>
            <w:tcW w:w="8766" w:type="dxa"/>
            <w:shd w:val="clear" w:color="auto" w:fill="auto"/>
            <w:vAlign w:val="bottom"/>
            <w:hideMark/>
          </w:tcPr>
          <w:p w14:paraId="09670A55"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 ежемесячное денежное вознаграждение за классное руководство (кураторство) педагогическим работникам государственных образовательных организаций субъектов РФ…, реализующих образовательные программы среднего профессионального образования, в том числе программы профессионального обучения для лиц с ограниченными возможностями здоровья</w:t>
            </w:r>
          </w:p>
        </w:tc>
        <w:tc>
          <w:tcPr>
            <w:tcW w:w="1134" w:type="dxa"/>
            <w:shd w:val="clear" w:color="auto" w:fill="auto"/>
            <w:noWrap/>
            <w:hideMark/>
          </w:tcPr>
          <w:p w14:paraId="51041700" w14:textId="77777777" w:rsidR="006E1FBC" w:rsidRPr="007E6C70" w:rsidRDefault="006E1FBC" w:rsidP="00D9777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5,4 </w:t>
            </w:r>
          </w:p>
        </w:tc>
      </w:tr>
      <w:tr w:rsidR="007E6C70" w:rsidRPr="007E6C70" w14:paraId="03DE10DF" w14:textId="77777777" w:rsidTr="00D97772">
        <w:trPr>
          <w:trHeight w:val="164"/>
        </w:trPr>
        <w:tc>
          <w:tcPr>
            <w:tcW w:w="8766" w:type="dxa"/>
            <w:shd w:val="clear" w:color="auto" w:fill="auto"/>
            <w:vAlign w:val="bottom"/>
          </w:tcPr>
          <w:p w14:paraId="2186CA8C"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hAnsi="Times New Roman"/>
              </w:rPr>
              <w:t>прочие межбюджетные трансферты, передаваемые бюджетам субъектов РФ</w:t>
            </w:r>
          </w:p>
        </w:tc>
        <w:tc>
          <w:tcPr>
            <w:tcW w:w="1134" w:type="dxa"/>
            <w:shd w:val="clear" w:color="auto" w:fill="auto"/>
            <w:noWrap/>
          </w:tcPr>
          <w:p w14:paraId="4B151BF3" w14:textId="77777777" w:rsidR="006E1FBC" w:rsidRPr="007E6C70" w:rsidRDefault="006E1FBC" w:rsidP="00D9777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13,7</w:t>
            </w:r>
          </w:p>
        </w:tc>
      </w:tr>
      <w:tr w:rsidR="007E6C70" w:rsidRPr="007E6C70" w14:paraId="2F3BA52E" w14:textId="77777777" w:rsidTr="00D97772">
        <w:trPr>
          <w:trHeight w:val="126"/>
        </w:trPr>
        <w:tc>
          <w:tcPr>
            <w:tcW w:w="8766" w:type="dxa"/>
            <w:shd w:val="clear" w:color="auto" w:fill="auto"/>
            <w:vAlign w:val="bottom"/>
            <w:hideMark/>
          </w:tcPr>
          <w:p w14:paraId="7939FB72"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 реализацию отдельных полномочий в области лекарственного обеспечения</w:t>
            </w:r>
          </w:p>
        </w:tc>
        <w:tc>
          <w:tcPr>
            <w:tcW w:w="1134" w:type="dxa"/>
            <w:shd w:val="clear" w:color="auto" w:fill="auto"/>
            <w:noWrap/>
            <w:hideMark/>
          </w:tcPr>
          <w:p w14:paraId="40704CB5" w14:textId="77777777" w:rsidR="006E1FBC" w:rsidRPr="007E6C70" w:rsidRDefault="006E1FBC" w:rsidP="00D9777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-40,3 </w:t>
            </w:r>
          </w:p>
        </w:tc>
      </w:tr>
      <w:tr w:rsidR="006E1FBC" w:rsidRPr="007E6C70" w14:paraId="697F11BE" w14:textId="77777777" w:rsidTr="009F2704">
        <w:trPr>
          <w:trHeight w:val="130"/>
        </w:trPr>
        <w:tc>
          <w:tcPr>
            <w:tcW w:w="8766" w:type="dxa"/>
            <w:shd w:val="clear" w:color="auto" w:fill="auto"/>
            <w:vAlign w:val="bottom"/>
          </w:tcPr>
          <w:p w14:paraId="1E3C9EFE" w14:textId="77777777" w:rsidR="006E1FBC" w:rsidRPr="007E6C70" w:rsidRDefault="006E1FBC" w:rsidP="006E1FBC">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за счет средств резервного фонда Правительства РФ</w:t>
            </w:r>
          </w:p>
        </w:tc>
        <w:tc>
          <w:tcPr>
            <w:tcW w:w="1134" w:type="dxa"/>
            <w:shd w:val="clear" w:color="auto" w:fill="auto"/>
            <w:noWrap/>
          </w:tcPr>
          <w:p w14:paraId="16AC427A" w14:textId="77777777" w:rsidR="006E1FBC" w:rsidRPr="007E6C70" w:rsidRDefault="006E1FBC" w:rsidP="00D9777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-7,0</w:t>
            </w:r>
          </w:p>
        </w:tc>
      </w:tr>
    </w:tbl>
    <w:p w14:paraId="4AD8948B" w14:textId="77777777" w:rsidR="006E1FBC" w:rsidRPr="007E6C70" w:rsidRDefault="006E1FBC" w:rsidP="009F2704">
      <w:pPr>
        <w:pStyle w:val="1a"/>
        <w:widowControl/>
        <w:spacing w:before="0" w:after="0" w:line="240" w:lineRule="auto"/>
        <w:ind w:firstLine="720"/>
        <w:rPr>
          <w:rStyle w:val="aff3"/>
          <w:sz w:val="28"/>
          <w:szCs w:val="28"/>
        </w:rPr>
      </w:pPr>
    </w:p>
    <w:p w14:paraId="71C76F43" w14:textId="548443EB" w:rsidR="006E1FBC" w:rsidRPr="007E6C70" w:rsidRDefault="006E1FBC" w:rsidP="009F2704">
      <w:pPr>
        <w:pStyle w:val="1a"/>
        <w:widowControl/>
        <w:spacing w:before="0" w:after="0" w:line="240" w:lineRule="auto"/>
        <w:ind w:firstLine="720"/>
        <w:rPr>
          <w:rStyle w:val="aff3"/>
          <w:sz w:val="28"/>
          <w:szCs w:val="28"/>
        </w:rPr>
      </w:pPr>
      <w:r w:rsidRPr="007E6C70">
        <w:rPr>
          <w:rStyle w:val="aff3"/>
          <w:sz w:val="28"/>
          <w:szCs w:val="28"/>
        </w:rPr>
        <w:t>За отчетный период безвозмездных поступлений в областной бюджет, за исключением поступлений из федерального бюджета, в целом получено 229,0 млн.руб., что обусловлено следую</w:t>
      </w:r>
      <w:r w:rsidR="009F2704" w:rsidRPr="007E6C70">
        <w:rPr>
          <w:rStyle w:val="aff3"/>
          <w:sz w:val="28"/>
          <w:szCs w:val="28"/>
        </w:rPr>
        <w:t>щим:</w:t>
      </w:r>
    </w:p>
    <w:p w14:paraId="0B044438" w14:textId="14647056" w:rsidR="006E1FBC" w:rsidRPr="007E6C70" w:rsidRDefault="006E1FBC" w:rsidP="00FC7ACD">
      <w:pPr>
        <w:pStyle w:val="a8"/>
        <w:numPr>
          <w:ilvl w:val="0"/>
          <w:numId w:val="10"/>
        </w:numPr>
        <w:ind w:left="0" w:firstLine="709"/>
        <w:jc w:val="both"/>
        <w:rPr>
          <w:sz w:val="28"/>
          <w:szCs w:val="28"/>
        </w:rPr>
      </w:pPr>
      <w:r w:rsidRPr="007E6C70">
        <w:rPr>
          <w:sz w:val="28"/>
          <w:szCs w:val="28"/>
        </w:rPr>
        <w:t>возврат в ППК «Фонд развития территорий» в сумме «минус» 10,5 млн.руб., предусмотренные на обеспечение мероприятий по переселению граждан из аварийного жилищного фонда, в том числе с учетом необходимости развития малоэтажного ж</w:t>
      </w:r>
      <w:r w:rsidR="002D1B2F" w:rsidRPr="007E6C70">
        <w:rPr>
          <w:sz w:val="28"/>
          <w:szCs w:val="28"/>
        </w:rPr>
        <w:t>илищного строительства;</w:t>
      </w:r>
    </w:p>
    <w:p w14:paraId="3DB9DAF5" w14:textId="68496183" w:rsidR="006E1FBC" w:rsidRPr="007E6C70" w:rsidRDefault="006E1FBC" w:rsidP="00FC7ACD">
      <w:pPr>
        <w:pStyle w:val="a8"/>
        <w:numPr>
          <w:ilvl w:val="0"/>
          <w:numId w:val="10"/>
        </w:numPr>
        <w:ind w:left="0" w:firstLine="709"/>
        <w:jc w:val="both"/>
        <w:rPr>
          <w:sz w:val="28"/>
          <w:szCs w:val="28"/>
        </w:rPr>
      </w:pPr>
      <w:r w:rsidRPr="007E6C70">
        <w:rPr>
          <w:sz w:val="28"/>
          <w:szCs w:val="28"/>
        </w:rPr>
        <w:t>возврат государственными бюджетными и автономными организациями в возмещение ущерба, причиненного при нецелевом использовании субсидий на выполнение государственного задания по решениям контрольных органов в сумме 25,1 млн.руб., из них: подведомственных министерству труда, занятости и социального развития (1,8 млн.руб.); министерству здравоохранения (18,97 млн.руб.); агентство по делам молодежи (4,1 млн.руб.); министерству образования (0,24 млн.руб.);</w:t>
      </w:r>
    </w:p>
    <w:p w14:paraId="1E11AED7" w14:textId="78204022" w:rsidR="006E1FBC" w:rsidRPr="007E6C70" w:rsidRDefault="006E1FBC" w:rsidP="00FC7ACD">
      <w:pPr>
        <w:pStyle w:val="a8"/>
        <w:numPr>
          <w:ilvl w:val="0"/>
          <w:numId w:val="10"/>
        </w:numPr>
        <w:ind w:left="0" w:firstLine="709"/>
        <w:jc w:val="both"/>
        <w:rPr>
          <w:sz w:val="28"/>
          <w:szCs w:val="28"/>
        </w:rPr>
      </w:pPr>
      <w:r w:rsidRPr="007E6C70">
        <w:rPr>
          <w:sz w:val="28"/>
          <w:szCs w:val="28"/>
        </w:rPr>
        <w:lastRenderedPageBreak/>
        <w:t>1,9 млн.руб. – министерству труда, занятости и социального развития грант от Фонда поддержки детей, находящихся в трудной жизненной ситуации;</w:t>
      </w:r>
    </w:p>
    <w:p w14:paraId="276D2CAC" w14:textId="72C7444B" w:rsidR="006E1FBC" w:rsidRPr="007E6C70" w:rsidRDefault="006E1FBC" w:rsidP="00FC7ACD">
      <w:pPr>
        <w:pStyle w:val="a8"/>
        <w:numPr>
          <w:ilvl w:val="0"/>
          <w:numId w:val="10"/>
        </w:numPr>
        <w:ind w:left="0" w:firstLine="709"/>
        <w:jc w:val="both"/>
        <w:rPr>
          <w:sz w:val="28"/>
          <w:szCs w:val="28"/>
        </w:rPr>
      </w:pPr>
      <w:r w:rsidRPr="007E6C70">
        <w:rPr>
          <w:sz w:val="28"/>
          <w:szCs w:val="28"/>
        </w:rPr>
        <w:t>212,5 млн.руб. – министерству здравоохранения от Фонд «Газпром социальные инициативы» по договору пожертвования денежных средств от 18.04.2025г. на финансирование реализации проекта по строительству больницы в пос. Урдома Архангельской области по модульной технологии.</w:t>
      </w:r>
    </w:p>
    <w:p w14:paraId="22578FAA" w14:textId="77777777" w:rsidR="006E1FBC" w:rsidRPr="007E6C70" w:rsidRDefault="006E1FBC" w:rsidP="006E1FBC">
      <w:pPr>
        <w:spacing w:after="0" w:line="240" w:lineRule="auto"/>
        <w:ind w:firstLine="709"/>
        <w:jc w:val="both"/>
        <w:rPr>
          <w:rFonts w:ascii="Times New Roman" w:hAnsi="Times New Roman"/>
          <w:sz w:val="28"/>
          <w:szCs w:val="28"/>
        </w:rPr>
      </w:pPr>
      <w:r w:rsidRPr="007E6C70">
        <w:rPr>
          <w:rFonts w:ascii="Times New Roman" w:hAnsi="Times New Roman"/>
          <w:sz w:val="28"/>
          <w:szCs w:val="28"/>
        </w:rPr>
        <w:t>Доходы от возврата остатков субсидий, субвенций и иных межбюджетных трансфертов, имеющих целевое назначение, прошлых лет (810,0 млн.руб.) с учетом возврата остатков субсидий, субвенций и иных межбюджетных трансфертов, имеющих целевое назначение, прошлых лет (233,5 млн.руб.) составили 576,5 млн.руб. В федеральный бюджет возвращены:</w:t>
      </w:r>
    </w:p>
    <w:p w14:paraId="142F23AF" w14:textId="6116F7BA" w:rsidR="006E1FBC" w:rsidRPr="007E6C70" w:rsidRDefault="006E1FBC" w:rsidP="006E1FBC">
      <w:pPr>
        <w:spacing w:after="0" w:line="240" w:lineRule="auto"/>
        <w:ind w:firstLine="709"/>
        <w:jc w:val="both"/>
        <w:rPr>
          <w:rFonts w:ascii="Times New Roman" w:hAnsi="Times New Roman"/>
          <w:sz w:val="28"/>
          <w:szCs w:val="28"/>
        </w:rPr>
      </w:pPr>
      <w:r w:rsidRPr="007E6C70">
        <w:rPr>
          <w:rFonts w:ascii="Times New Roman" w:hAnsi="Times New Roman"/>
          <w:sz w:val="28"/>
          <w:szCs w:val="28"/>
        </w:rPr>
        <w:t>1) субсидии, из них: ввиду отсутствия фактической потребности: единовременные компенсационные выплаты медицинским работникам…, прибывшим (переехавшим) на работу в сельские населенные пункты… – 4,9 млн.руб.;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 – 10,7 млн.руб.; штраф за недостижение показателей при реализации региональных программ модернизации первичного звена здравоохранения – 48,4 млн.руб.; на государственную поддержку малого и среднего предпринимательства, а также физических лиц, применяющих специальный налоговый режим «Налог на профессиональный доход» – 21,9 млн.руб.;</w:t>
      </w:r>
    </w:p>
    <w:p w14:paraId="6F78A984" w14:textId="77777777" w:rsidR="006E1FBC" w:rsidRPr="007E6C70" w:rsidRDefault="006E1FBC" w:rsidP="006E1FBC">
      <w:pPr>
        <w:spacing w:after="0" w:line="240" w:lineRule="auto"/>
        <w:ind w:firstLine="709"/>
        <w:jc w:val="both"/>
        <w:rPr>
          <w:rFonts w:ascii="Times New Roman" w:hAnsi="Times New Roman"/>
          <w:sz w:val="28"/>
          <w:szCs w:val="28"/>
        </w:rPr>
      </w:pPr>
      <w:r w:rsidRPr="007E6C70">
        <w:rPr>
          <w:rFonts w:ascii="Times New Roman" w:hAnsi="Times New Roman"/>
          <w:sz w:val="28"/>
          <w:szCs w:val="28"/>
        </w:rPr>
        <w:t>2) субвенции, из них: при отсутствии потребности в выплатах безработным гражданам и иным категориям граждан в соответствии с законодательством – 1,1 млн.руб.; на осуществление полномочий по обеспечению жильем отдельных категорий граждан, установленных Федеральным законом от 24.11.1995 № 181-ФЗ «О социальной защите инвалидов в РФ» – 1,9 млн.руб.;</w:t>
      </w:r>
    </w:p>
    <w:p w14:paraId="030C2EF5" w14:textId="77777777" w:rsidR="006E1FBC" w:rsidRPr="007E6C70" w:rsidRDefault="006E1FBC" w:rsidP="006E1FBC">
      <w:pPr>
        <w:spacing w:after="0" w:line="240" w:lineRule="auto"/>
        <w:ind w:firstLine="709"/>
        <w:jc w:val="both"/>
        <w:rPr>
          <w:rFonts w:ascii="Times New Roman" w:hAnsi="Times New Roman"/>
          <w:sz w:val="28"/>
          <w:szCs w:val="28"/>
        </w:rPr>
      </w:pPr>
      <w:r w:rsidRPr="007E6C70">
        <w:rPr>
          <w:rFonts w:ascii="Times New Roman" w:hAnsi="Times New Roman"/>
          <w:sz w:val="28"/>
          <w:szCs w:val="28"/>
        </w:rPr>
        <w:t>3) иные межбюджетные трансферты (далее – иные МБТ), из них:</w:t>
      </w:r>
      <w:r w:rsidRPr="007E6C70">
        <w:rPr>
          <w:rFonts w:ascii="Times New Roman" w:hAnsi="Times New Roman"/>
          <w:i/>
          <w:sz w:val="28"/>
          <w:szCs w:val="28"/>
        </w:rPr>
        <w:t xml:space="preserve"> </w:t>
      </w:r>
      <w:r w:rsidRPr="007E6C70">
        <w:rPr>
          <w:rFonts w:ascii="Times New Roman" w:hAnsi="Times New Roman"/>
          <w:sz w:val="28"/>
          <w:szCs w:val="28"/>
        </w:rPr>
        <w:t>при отсутствии потребности на ежемесячное денежное вознаграждение за классное руководство педагогическим работникам… образовательных организаций среднего общего образования… 5,9 млн.руб. и за классное руководство (кураторство) педагогическим работникам государственных образовательных организаций среднего профессионального образования – 3,9 млн.руб.</w:t>
      </w:r>
    </w:p>
    <w:p w14:paraId="0572262E" w14:textId="77777777" w:rsidR="006E1FBC" w:rsidRPr="007E6C70" w:rsidRDefault="006E1FBC" w:rsidP="006E1FBC">
      <w:pPr>
        <w:spacing w:after="0" w:line="240" w:lineRule="auto"/>
        <w:ind w:firstLine="709"/>
        <w:jc w:val="both"/>
        <w:rPr>
          <w:rFonts w:ascii="Times New Roman" w:hAnsi="Times New Roman"/>
          <w:sz w:val="28"/>
          <w:szCs w:val="28"/>
        </w:rPr>
      </w:pPr>
      <w:r w:rsidRPr="007E6C70">
        <w:rPr>
          <w:rFonts w:ascii="Times New Roman" w:hAnsi="Times New Roman"/>
          <w:sz w:val="28"/>
          <w:szCs w:val="28"/>
        </w:rPr>
        <w:t>4) прочие остатки субсидий, субвенций и иных МБТ, из них: остаток иного МБТ в сумме 50,4 млн.руб., предусмотренный на проведения углубленной диспансеризации населения, перенесших COVID-19, что обусловлено отсутствием обращений граждан.</w:t>
      </w:r>
    </w:p>
    <w:p w14:paraId="39AD94AB" w14:textId="134AC2D1" w:rsidR="00925401" w:rsidRPr="007E6C70" w:rsidRDefault="00CA6305" w:rsidP="00925401">
      <w:pPr>
        <w:pStyle w:val="10"/>
        <w:keepNext/>
        <w:keepLines/>
        <w:autoSpaceDE/>
        <w:autoSpaceDN/>
        <w:adjustRightInd/>
        <w:spacing w:before="240" w:after="120"/>
        <w:rPr>
          <w:rFonts w:ascii="Times New Roman" w:hAnsi="Times New Roman"/>
          <w:color w:val="auto"/>
          <w:sz w:val="28"/>
          <w:szCs w:val="28"/>
          <w:lang w:val="ru-RU" w:eastAsia="en-US"/>
        </w:rPr>
      </w:pPr>
      <w:bookmarkStart w:id="20" w:name="_Toc208570256"/>
      <w:r w:rsidRPr="007E6C70">
        <w:rPr>
          <w:rFonts w:ascii="Times New Roman" w:hAnsi="Times New Roman"/>
          <w:color w:val="auto"/>
          <w:sz w:val="28"/>
          <w:szCs w:val="28"/>
          <w:lang w:val="ru-RU" w:eastAsia="en-US"/>
        </w:rPr>
        <w:t>3</w:t>
      </w:r>
      <w:r w:rsidR="00925401" w:rsidRPr="007E6C70">
        <w:rPr>
          <w:rFonts w:ascii="Times New Roman" w:hAnsi="Times New Roman"/>
          <w:color w:val="auto"/>
          <w:sz w:val="28"/>
          <w:szCs w:val="28"/>
          <w:lang w:eastAsia="en-US"/>
        </w:rPr>
        <w:t xml:space="preserve">. </w:t>
      </w:r>
      <w:r w:rsidR="0044270C" w:rsidRPr="007E6C70">
        <w:rPr>
          <w:rFonts w:ascii="Times New Roman" w:hAnsi="Times New Roman"/>
          <w:color w:val="auto"/>
          <w:sz w:val="28"/>
          <w:szCs w:val="28"/>
          <w:lang w:eastAsia="en-US"/>
        </w:rPr>
        <w:t>Расходы областного бюджета</w:t>
      </w:r>
      <w:bookmarkEnd w:id="8"/>
      <w:bookmarkEnd w:id="20"/>
    </w:p>
    <w:p w14:paraId="48D74F50" w14:textId="40761BF7" w:rsidR="00C519B7" w:rsidRPr="007E6C70" w:rsidRDefault="00C519B7" w:rsidP="00626C71">
      <w:pPr>
        <w:pStyle w:val="ad"/>
        <w:ind w:firstLine="709"/>
        <w:jc w:val="both"/>
        <w:rPr>
          <w:rFonts w:ascii="Times New Roman" w:hAnsi="Times New Roman"/>
          <w:sz w:val="28"/>
          <w:szCs w:val="28"/>
        </w:rPr>
      </w:pPr>
      <w:bookmarkStart w:id="21" w:name="_3.2._Общая_характеристика"/>
      <w:bookmarkStart w:id="22" w:name="_5._Состояние_государственного"/>
      <w:bookmarkStart w:id="23" w:name="_Toc104799130"/>
      <w:bookmarkEnd w:id="21"/>
      <w:bookmarkEnd w:id="22"/>
      <w:r w:rsidRPr="007E6C70">
        <w:rPr>
          <w:rFonts w:ascii="Times New Roman" w:hAnsi="Times New Roman"/>
          <w:sz w:val="28"/>
          <w:szCs w:val="28"/>
        </w:rPr>
        <w:t xml:space="preserve">Сводная бюджетная роспись расходов областного бюджета на текущий финансовый год </w:t>
      </w:r>
      <w:r w:rsidR="00626C71" w:rsidRPr="007E6C70">
        <w:rPr>
          <w:rFonts w:ascii="Times New Roman" w:hAnsi="Times New Roman"/>
          <w:sz w:val="28"/>
          <w:szCs w:val="28"/>
        </w:rPr>
        <w:t xml:space="preserve">по состоянию </w:t>
      </w:r>
      <w:r w:rsidRPr="007E6C70">
        <w:rPr>
          <w:rFonts w:ascii="Times New Roman" w:hAnsi="Times New Roman"/>
          <w:sz w:val="28"/>
          <w:szCs w:val="28"/>
        </w:rPr>
        <w:t>на 30.06.2025 утверждена в сумме 154 778,9 млн.руб., что на 2 320,5 млн.руб. больше</w:t>
      </w:r>
      <w:r w:rsidR="00626C71" w:rsidRPr="007E6C70">
        <w:rPr>
          <w:rFonts w:ascii="Times New Roman" w:hAnsi="Times New Roman"/>
          <w:sz w:val="28"/>
          <w:szCs w:val="28"/>
        </w:rPr>
        <w:t>,</w:t>
      </w:r>
      <w:r w:rsidRPr="007E6C70">
        <w:rPr>
          <w:rFonts w:ascii="Times New Roman" w:hAnsi="Times New Roman"/>
          <w:sz w:val="28"/>
          <w:szCs w:val="28"/>
        </w:rPr>
        <w:t xml:space="preserve"> чем утверждено </w:t>
      </w:r>
      <w:r w:rsidR="00A36163" w:rsidRPr="007E6C70">
        <w:rPr>
          <w:rFonts w:ascii="Times New Roman" w:hAnsi="Times New Roman"/>
          <w:sz w:val="28"/>
          <w:szCs w:val="28"/>
        </w:rPr>
        <w:t>З</w:t>
      </w:r>
      <w:r w:rsidRPr="007E6C70">
        <w:rPr>
          <w:rFonts w:ascii="Times New Roman" w:hAnsi="Times New Roman"/>
          <w:sz w:val="28"/>
          <w:szCs w:val="28"/>
        </w:rPr>
        <w:t>аконом «Об областном бюджете</w:t>
      </w:r>
      <w:r w:rsidR="00576812" w:rsidRPr="007E6C70">
        <w:rPr>
          <w:rFonts w:ascii="Times New Roman" w:hAnsi="Times New Roman"/>
          <w:sz w:val="28"/>
          <w:szCs w:val="28"/>
        </w:rPr>
        <w:t>»</w:t>
      </w:r>
      <w:r w:rsidRPr="007E6C70">
        <w:rPr>
          <w:rFonts w:ascii="Times New Roman" w:hAnsi="Times New Roman"/>
          <w:sz w:val="28"/>
          <w:szCs w:val="28"/>
        </w:rPr>
        <w:t xml:space="preserve"> – 152 458,4 млн.руб.), который действовал по состоянию на конец отчётного периода.</w:t>
      </w:r>
    </w:p>
    <w:p w14:paraId="070A8F13" w14:textId="77777777" w:rsidR="00C519B7" w:rsidRPr="007E6C70" w:rsidRDefault="00C519B7" w:rsidP="00591143">
      <w:pPr>
        <w:pStyle w:val="ad"/>
        <w:ind w:firstLine="709"/>
        <w:jc w:val="both"/>
        <w:rPr>
          <w:rFonts w:ascii="Times New Roman" w:hAnsi="Times New Roman"/>
          <w:sz w:val="28"/>
          <w:szCs w:val="28"/>
        </w:rPr>
      </w:pPr>
      <w:r w:rsidRPr="007E6C70">
        <w:rPr>
          <w:rFonts w:ascii="Times New Roman" w:hAnsi="Times New Roman"/>
          <w:sz w:val="28"/>
          <w:szCs w:val="28"/>
        </w:rPr>
        <w:lastRenderedPageBreak/>
        <w:t>Расходы областного бюджета за отчетный период произведены на общую сумму 79 759,4 млн.руб. или на 51,5 % к утвержденным показателям сводной бюджетной росписи на 2025 год. По сравнению с I полугодием 2024 года расходы за отчетный период увеличились на 3 984,0 млн.руб. или на 5,3 %.</w:t>
      </w:r>
    </w:p>
    <w:p w14:paraId="3B1F8BAB" w14:textId="3F725AE1" w:rsidR="00C519B7" w:rsidRPr="007E6C70" w:rsidRDefault="00C519B7" w:rsidP="00591143">
      <w:pPr>
        <w:pStyle w:val="ad"/>
        <w:ind w:firstLine="709"/>
        <w:jc w:val="both"/>
        <w:rPr>
          <w:rFonts w:ascii="Times New Roman" w:hAnsi="Times New Roman"/>
          <w:sz w:val="28"/>
          <w:szCs w:val="28"/>
        </w:rPr>
      </w:pPr>
      <w:r w:rsidRPr="007E6C70">
        <w:rPr>
          <w:rFonts w:ascii="Times New Roman" w:hAnsi="Times New Roman"/>
          <w:sz w:val="28"/>
          <w:szCs w:val="28"/>
        </w:rPr>
        <w:t xml:space="preserve">Группировка основных расходов областного бюджета за I полугодие 2024 и 2025 годов представлена на рисунке </w:t>
      </w:r>
      <w:r w:rsidR="005A5861" w:rsidRPr="007E6C70">
        <w:rPr>
          <w:rFonts w:ascii="Times New Roman" w:hAnsi="Times New Roman"/>
          <w:sz w:val="28"/>
          <w:szCs w:val="28"/>
        </w:rPr>
        <w:t>6</w:t>
      </w:r>
      <w:r w:rsidRPr="007E6C70">
        <w:rPr>
          <w:rFonts w:ascii="Times New Roman" w:hAnsi="Times New Roman"/>
          <w:sz w:val="28"/>
          <w:szCs w:val="28"/>
        </w:rPr>
        <w:t>.</w:t>
      </w:r>
    </w:p>
    <w:p w14:paraId="443DE8B3" w14:textId="77777777" w:rsidR="00C519B7" w:rsidRPr="007E6C70" w:rsidRDefault="00C519B7" w:rsidP="00591143">
      <w:pPr>
        <w:pStyle w:val="aff0"/>
        <w:spacing w:after="0" w:line="240" w:lineRule="auto"/>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50574EFE" wp14:editId="407E55D8">
            <wp:extent cx="6175475" cy="161988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90116" cy="1623726"/>
                    </a:xfrm>
                    <a:prstGeom prst="rect">
                      <a:avLst/>
                    </a:prstGeom>
                    <a:noFill/>
                  </pic:spPr>
                </pic:pic>
              </a:graphicData>
            </a:graphic>
          </wp:inline>
        </w:drawing>
      </w:r>
    </w:p>
    <w:p w14:paraId="1615031B" w14:textId="77777777" w:rsidR="00C519B7" w:rsidRPr="007E6C70" w:rsidRDefault="00C519B7" w:rsidP="00591143">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5A5861" w:rsidRPr="007E6C70">
        <w:rPr>
          <w:rFonts w:ascii="Times New Roman" w:hAnsi="Times New Roman"/>
          <w:b w:val="0"/>
          <w:noProof/>
          <w:sz w:val="24"/>
          <w:szCs w:val="24"/>
        </w:rPr>
        <w:t>6</w:t>
      </w:r>
      <w:r w:rsidRPr="007E6C70">
        <w:rPr>
          <w:rFonts w:ascii="Times New Roman" w:hAnsi="Times New Roman"/>
          <w:b w:val="0"/>
          <w:sz w:val="24"/>
          <w:szCs w:val="24"/>
        </w:rPr>
        <w:fldChar w:fldCharType="end"/>
      </w:r>
      <w:r w:rsidRPr="007E6C70">
        <w:rPr>
          <w:rFonts w:ascii="Times New Roman" w:hAnsi="Times New Roman"/>
          <w:b w:val="0"/>
          <w:sz w:val="24"/>
          <w:szCs w:val="24"/>
        </w:rPr>
        <w:t>. Группировка расходов областного бюджета за I полугодие 2024 и 2025 годов, млн.руб.</w:t>
      </w:r>
    </w:p>
    <w:p w14:paraId="3F24E1C0" w14:textId="77777777" w:rsidR="00C519B7" w:rsidRPr="007E6C70" w:rsidRDefault="00C519B7" w:rsidP="00A160CD">
      <w:pPr>
        <w:pStyle w:val="ad"/>
        <w:ind w:firstLine="709"/>
        <w:jc w:val="both"/>
        <w:rPr>
          <w:rFonts w:ascii="Times New Roman" w:hAnsi="Times New Roman"/>
          <w:sz w:val="28"/>
          <w:szCs w:val="28"/>
        </w:rPr>
      </w:pPr>
    </w:p>
    <w:p w14:paraId="04F54C69" w14:textId="1BE0FC46" w:rsidR="00C519B7" w:rsidRPr="007E6C70" w:rsidRDefault="00C519B7" w:rsidP="00A160CD">
      <w:pPr>
        <w:pStyle w:val="ad"/>
        <w:ind w:firstLine="709"/>
        <w:jc w:val="both"/>
        <w:rPr>
          <w:rFonts w:ascii="Times New Roman" w:hAnsi="Times New Roman"/>
          <w:sz w:val="28"/>
          <w:szCs w:val="28"/>
        </w:rPr>
      </w:pPr>
      <w:r w:rsidRPr="007E6C70">
        <w:rPr>
          <w:rFonts w:ascii="Times New Roman" w:hAnsi="Times New Roman"/>
          <w:sz w:val="28"/>
          <w:szCs w:val="28"/>
        </w:rPr>
        <w:t>Сведения о расходах областного бюджета за I полугодие 2025 года и сравнение с расходами за соответствующий период 2024 года представлены в приложении № </w:t>
      </w:r>
      <w:r w:rsidR="00DC06C5" w:rsidRPr="007E6C70">
        <w:rPr>
          <w:rFonts w:ascii="Times New Roman" w:hAnsi="Times New Roman"/>
          <w:sz w:val="28"/>
          <w:szCs w:val="28"/>
        </w:rPr>
        <w:t>1</w:t>
      </w:r>
      <w:r w:rsidRPr="007E6C70">
        <w:rPr>
          <w:rFonts w:ascii="Times New Roman" w:hAnsi="Times New Roman"/>
          <w:sz w:val="28"/>
          <w:szCs w:val="28"/>
        </w:rPr>
        <w:t xml:space="preserve"> к настоящему заключению.</w:t>
      </w:r>
    </w:p>
    <w:p w14:paraId="5180FA76" w14:textId="77777777" w:rsidR="00C519B7" w:rsidRPr="007E6C70" w:rsidRDefault="00C519B7" w:rsidP="00B35E07">
      <w:pPr>
        <w:pStyle w:val="ad"/>
        <w:ind w:firstLine="709"/>
        <w:jc w:val="both"/>
        <w:rPr>
          <w:rFonts w:ascii="Times New Roman" w:hAnsi="Times New Roman"/>
          <w:sz w:val="28"/>
          <w:szCs w:val="28"/>
        </w:rPr>
      </w:pPr>
      <w:r w:rsidRPr="007E6C70">
        <w:rPr>
          <w:rFonts w:ascii="Times New Roman" w:hAnsi="Times New Roman"/>
          <w:sz w:val="28"/>
          <w:szCs w:val="28"/>
        </w:rPr>
        <w:t>Основные расходы за отчетный период приходятся на социальную сферу (образование, культура, здравоохранение, социальная политика, физическая культура и спорт), сумма которых составила 45 848,9 млн.руб. или 57,5 % всех расходов областного бюджета. Расходы в сфере национальной экономики и жилищно-коммунального хозяйства произведены в сумме 21 140,9 млн.руб. или 26,5 % от общего объема расходов за отчетный период. В совокупности указанные расходы составляют 84,0 % всех произведенных расходов за I полугодие 2025 года.</w:t>
      </w:r>
    </w:p>
    <w:p w14:paraId="5C15620C" w14:textId="45882833" w:rsidR="00C519B7" w:rsidRPr="007E6C70" w:rsidRDefault="00C519B7" w:rsidP="00B35E07">
      <w:pPr>
        <w:pStyle w:val="ad"/>
        <w:ind w:firstLine="709"/>
        <w:jc w:val="both"/>
        <w:rPr>
          <w:rFonts w:ascii="Times New Roman" w:hAnsi="Times New Roman"/>
          <w:sz w:val="28"/>
          <w:szCs w:val="28"/>
        </w:rPr>
      </w:pPr>
      <w:r w:rsidRPr="007E6C70">
        <w:rPr>
          <w:rFonts w:ascii="Times New Roman" w:hAnsi="Times New Roman"/>
          <w:sz w:val="28"/>
          <w:szCs w:val="28"/>
        </w:rPr>
        <w:t>Сведения о</w:t>
      </w:r>
      <w:r w:rsidR="00225B6A" w:rsidRPr="007E6C70">
        <w:rPr>
          <w:rFonts w:ascii="Times New Roman" w:hAnsi="Times New Roman"/>
          <w:sz w:val="28"/>
          <w:szCs w:val="28"/>
        </w:rPr>
        <w:t>б</w:t>
      </w:r>
      <w:r w:rsidRPr="007E6C70">
        <w:rPr>
          <w:rFonts w:ascii="Times New Roman" w:hAnsi="Times New Roman"/>
          <w:sz w:val="28"/>
          <w:szCs w:val="28"/>
        </w:rPr>
        <w:t xml:space="preserve"> изменени</w:t>
      </w:r>
      <w:r w:rsidR="00225B6A" w:rsidRPr="007E6C70">
        <w:rPr>
          <w:rFonts w:ascii="Times New Roman" w:hAnsi="Times New Roman"/>
          <w:sz w:val="28"/>
          <w:szCs w:val="28"/>
        </w:rPr>
        <w:t>и</w:t>
      </w:r>
      <w:r w:rsidRPr="007E6C70">
        <w:rPr>
          <w:rFonts w:ascii="Times New Roman" w:hAnsi="Times New Roman"/>
          <w:sz w:val="28"/>
          <w:szCs w:val="28"/>
        </w:rPr>
        <w:t xml:space="preserve"> </w:t>
      </w:r>
      <w:r w:rsidR="00225B6A" w:rsidRPr="007E6C70">
        <w:rPr>
          <w:rFonts w:ascii="Times New Roman" w:hAnsi="Times New Roman"/>
          <w:sz w:val="28"/>
          <w:szCs w:val="28"/>
        </w:rPr>
        <w:t>отдельных</w:t>
      </w:r>
      <w:r w:rsidRPr="007E6C70">
        <w:rPr>
          <w:rFonts w:ascii="Times New Roman" w:hAnsi="Times New Roman"/>
          <w:sz w:val="28"/>
          <w:szCs w:val="28"/>
        </w:rPr>
        <w:t xml:space="preserve"> расходов бюджета в разрезе подразделов бюджетной классификации за I полугодие текущего года </w:t>
      </w:r>
      <w:r w:rsidR="00225B6A" w:rsidRPr="007E6C70">
        <w:rPr>
          <w:rFonts w:ascii="Times New Roman" w:hAnsi="Times New Roman"/>
          <w:sz w:val="28"/>
          <w:szCs w:val="28"/>
        </w:rPr>
        <w:t>в</w:t>
      </w:r>
      <w:r w:rsidRPr="007E6C70">
        <w:rPr>
          <w:rFonts w:ascii="Times New Roman" w:hAnsi="Times New Roman"/>
          <w:sz w:val="28"/>
          <w:szCs w:val="28"/>
        </w:rPr>
        <w:t xml:space="preserve"> сравнени</w:t>
      </w:r>
      <w:r w:rsidR="00225B6A" w:rsidRPr="007E6C70">
        <w:rPr>
          <w:rFonts w:ascii="Times New Roman" w:hAnsi="Times New Roman"/>
          <w:sz w:val="28"/>
          <w:szCs w:val="28"/>
        </w:rPr>
        <w:t>и</w:t>
      </w:r>
      <w:r w:rsidRPr="007E6C70">
        <w:rPr>
          <w:rFonts w:ascii="Times New Roman" w:hAnsi="Times New Roman"/>
          <w:sz w:val="28"/>
          <w:szCs w:val="28"/>
        </w:rPr>
        <w:t xml:space="preserve"> с расходами аналогичного периода 2024 года представлены в таблице </w:t>
      </w:r>
      <w:r w:rsidR="00DC06C5" w:rsidRPr="007E6C70">
        <w:rPr>
          <w:rFonts w:ascii="Times New Roman" w:hAnsi="Times New Roman"/>
          <w:sz w:val="28"/>
          <w:szCs w:val="28"/>
        </w:rPr>
        <w:t>19</w:t>
      </w:r>
      <w:r w:rsidRPr="007E6C70">
        <w:rPr>
          <w:rFonts w:ascii="Times New Roman" w:hAnsi="Times New Roman"/>
          <w:sz w:val="28"/>
          <w:szCs w:val="28"/>
        </w:rPr>
        <w:t>.</w:t>
      </w:r>
    </w:p>
    <w:p w14:paraId="3B5F56C1" w14:textId="77777777" w:rsidR="00C519B7" w:rsidRPr="007E6C70" w:rsidRDefault="00C519B7" w:rsidP="00B35E07">
      <w:pPr>
        <w:pStyle w:val="aff0"/>
        <w:spacing w:after="0" w:line="240" w:lineRule="auto"/>
        <w:rPr>
          <w:rFonts w:ascii="Times New Roman" w:hAnsi="Times New Roman"/>
          <w:b w:val="0"/>
          <w:sz w:val="24"/>
          <w:szCs w:val="24"/>
        </w:rPr>
      </w:pPr>
    </w:p>
    <w:p w14:paraId="538FEF45" w14:textId="5CA6DC61" w:rsidR="00C519B7" w:rsidRPr="007E6C70" w:rsidRDefault="00C519B7" w:rsidP="00B35E0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19</w:t>
      </w:r>
      <w:r w:rsidRPr="007E6C70">
        <w:rPr>
          <w:rFonts w:ascii="Times New Roman" w:hAnsi="Times New Roman"/>
          <w:b w:val="0"/>
          <w:sz w:val="24"/>
          <w:szCs w:val="24"/>
        </w:rPr>
        <w:fldChar w:fldCharType="end"/>
      </w:r>
      <w:r w:rsidRPr="007E6C70">
        <w:rPr>
          <w:rFonts w:ascii="Times New Roman" w:hAnsi="Times New Roman"/>
          <w:b w:val="0"/>
          <w:sz w:val="24"/>
          <w:szCs w:val="24"/>
        </w:rPr>
        <w:t>. Изменение отдельных расходов областного бюджета по отдельным подразделам бюджетной классификации за I полугодие 2025 года к I полугодию 2024 года, млн.руб.</w:t>
      </w:r>
    </w:p>
    <w:tbl>
      <w:tblPr>
        <w:tblW w:w="9900" w:type="dxa"/>
        <w:tblLayout w:type="fixed"/>
        <w:tblLook w:val="04A0" w:firstRow="1" w:lastRow="0" w:firstColumn="1" w:lastColumn="0" w:noHBand="0" w:noVBand="1"/>
      </w:tblPr>
      <w:tblGrid>
        <w:gridCol w:w="6073"/>
        <w:gridCol w:w="992"/>
        <w:gridCol w:w="992"/>
        <w:gridCol w:w="993"/>
        <w:gridCol w:w="850"/>
      </w:tblGrid>
      <w:tr w:rsidR="007E6C70" w:rsidRPr="007E6C70" w14:paraId="7D96830E" w14:textId="77777777" w:rsidTr="00DC06C5">
        <w:trPr>
          <w:trHeight w:val="29"/>
          <w:tblHeader/>
        </w:trPr>
        <w:tc>
          <w:tcPr>
            <w:tcW w:w="607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3DB1D01" w14:textId="77777777" w:rsidR="00C519B7" w:rsidRPr="007E6C70" w:rsidRDefault="00C519B7" w:rsidP="00B35E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 мероприятия (направления расходов)</w:t>
            </w:r>
          </w:p>
        </w:tc>
        <w:tc>
          <w:tcPr>
            <w:tcW w:w="1984" w:type="dxa"/>
            <w:gridSpan w:val="2"/>
            <w:tcBorders>
              <w:top w:val="double" w:sz="6" w:space="0" w:color="auto"/>
              <w:left w:val="nil"/>
              <w:bottom w:val="single" w:sz="4" w:space="0" w:color="auto"/>
              <w:right w:val="single" w:sz="4" w:space="0" w:color="auto"/>
            </w:tcBorders>
            <w:shd w:val="clear" w:color="auto" w:fill="auto"/>
            <w:vAlign w:val="center"/>
            <w:hideMark/>
          </w:tcPr>
          <w:p w14:paraId="17F4A1A2" w14:textId="77777777" w:rsidR="00C519B7" w:rsidRPr="007E6C70" w:rsidRDefault="00C519B7" w:rsidP="00B35E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Исполнение</w:t>
            </w:r>
          </w:p>
        </w:tc>
        <w:tc>
          <w:tcPr>
            <w:tcW w:w="1843" w:type="dxa"/>
            <w:gridSpan w:val="2"/>
            <w:tcBorders>
              <w:top w:val="double" w:sz="6" w:space="0" w:color="auto"/>
              <w:left w:val="nil"/>
              <w:bottom w:val="single" w:sz="4" w:space="0" w:color="auto"/>
              <w:right w:val="double" w:sz="6" w:space="0" w:color="000000"/>
            </w:tcBorders>
            <w:shd w:val="clear" w:color="auto" w:fill="auto"/>
            <w:vAlign w:val="center"/>
            <w:hideMark/>
          </w:tcPr>
          <w:p w14:paraId="1EE97768" w14:textId="77777777" w:rsidR="00C519B7" w:rsidRPr="007E6C70" w:rsidRDefault="00C519B7" w:rsidP="00B35E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Изменения (+,-)</w:t>
            </w:r>
          </w:p>
        </w:tc>
      </w:tr>
      <w:tr w:rsidR="007E6C70" w:rsidRPr="007E6C70" w14:paraId="653B3EF5" w14:textId="77777777" w:rsidTr="00DC06C5">
        <w:trPr>
          <w:trHeight w:val="29"/>
          <w:tblHeader/>
        </w:trPr>
        <w:tc>
          <w:tcPr>
            <w:tcW w:w="6073" w:type="dxa"/>
            <w:vMerge/>
            <w:tcBorders>
              <w:top w:val="double" w:sz="6" w:space="0" w:color="auto"/>
              <w:left w:val="double" w:sz="6" w:space="0" w:color="auto"/>
              <w:bottom w:val="single" w:sz="4" w:space="0" w:color="auto"/>
              <w:right w:val="single" w:sz="4" w:space="0" w:color="auto"/>
            </w:tcBorders>
            <w:vAlign w:val="center"/>
            <w:hideMark/>
          </w:tcPr>
          <w:p w14:paraId="122EABB9" w14:textId="77777777" w:rsidR="00C519B7" w:rsidRPr="007E6C70" w:rsidRDefault="00C519B7" w:rsidP="00B35E07">
            <w:pPr>
              <w:spacing w:after="0" w:line="240" w:lineRule="auto"/>
              <w:rPr>
                <w:rFonts w:ascii="Times New Roman" w:eastAsia="Times New Roman" w:hAnsi="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237E8098" w14:textId="575A45A4" w:rsidR="00C519B7" w:rsidRPr="007E6C70" w:rsidRDefault="00C519B7" w:rsidP="00B35E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w:t>
            </w:r>
            <w:r w:rsidR="00AD2EB2" w:rsidRPr="007E6C70">
              <w:rPr>
                <w:rFonts w:ascii="Times New Roman" w:eastAsia="Times New Roman" w:hAnsi="Times New Roman"/>
                <w:bCs/>
                <w:sz w:val="21"/>
                <w:szCs w:val="21"/>
                <w:lang w:eastAsia="ru-RU"/>
              </w:rPr>
              <w:t xml:space="preserve"> </w:t>
            </w:r>
            <w:r w:rsidRPr="007E6C70">
              <w:rPr>
                <w:rFonts w:ascii="Times New Roman" w:eastAsia="Times New Roman" w:hAnsi="Times New Roman"/>
                <w:bCs/>
                <w:sz w:val="21"/>
                <w:szCs w:val="21"/>
                <w:lang w:eastAsia="ru-RU"/>
              </w:rPr>
              <w:t>г.</w:t>
            </w:r>
          </w:p>
        </w:tc>
        <w:tc>
          <w:tcPr>
            <w:tcW w:w="992" w:type="dxa"/>
            <w:tcBorders>
              <w:top w:val="nil"/>
              <w:left w:val="nil"/>
              <w:bottom w:val="single" w:sz="4" w:space="0" w:color="auto"/>
              <w:right w:val="single" w:sz="4" w:space="0" w:color="auto"/>
            </w:tcBorders>
            <w:shd w:val="clear" w:color="auto" w:fill="auto"/>
            <w:vAlign w:val="center"/>
            <w:hideMark/>
          </w:tcPr>
          <w:p w14:paraId="47181D63" w14:textId="6DB86DD4" w:rsidR="00C519B7" w:rsidRPr="007E6C70" w:rsidRDefault="00C519B7" w:rsidP="00AD2EB2">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w:t>
            </w:r>
            <w:r w:rsidR="00AD2EB2" w:rsidRPr="007E6C70">
              <w:rPr>
                <w:rFonts w:ascii="Times New Roman" w:eastAsia="Times New Roman" w:hAnsi="Times New Roman"/>
                <w:bCs/>
                <w:sz w:val="21"/>
                <w:szCs w:val="21"/>
                <w:lang w:eastAsia="ru-RU"/>
              </w:rPr>
              <w:t xml:space="preserve">5 </w:t>
            </w:r>
            <w:r w:rsidRPr="007E6C70">
              <w:rPr>
                <w:rFonts w:ascii="Times New Roman" w:eastAsia="Times New Roman" w:hAnsi="Times New Roman"/>
                <w:bCs/>
                <w:sz w:val="21"/>
                <w:szCs w:val="21"/>
                <w:lang w:eastAsia="ru-RU"/>
              </w:rPr>
              <w:t>г.</w:t>
            </w:r>
          </w:p>
        </w:tc>
        <w:tc>
          <w:tcPr>
            <w:tcW w:w="993" w:type="dxa"/>
            <w:tcBorders>
              <w:top w:val="nil"/>
              <w:left w:val="nil"/>
              <w:bottom w:val="single" w:sz="4" w:space="0" w:color="auto"/>
              <w:right w:val="single" w:sz="4" w:space="0" w:color="auto"/>
            </w:tcBorders>
            <w:shd w:val="clear" w:color="auto" w:fill="auto"/>
            <w:vAlign w:val="center"/>
            <w:hideMark/>
          </w:tcPr>
          <w:p w14:paraId="032C3476" w14:textId="77777777" w:rsidR="00C519B7" w:rsidRPr="007E6C70" w:rsidRDefault="00C519B7" w:rsidP="00B35E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850" w:type="dxa"/>
            <w:tcBorders>
              <w:top w:val="nil"/>
              <w:left w:val="nil"/>
              <w:bottom w:val="single" w:sz="4" w:space="0" w:color="auto"/>
              <w:right w:val="double" w:sz="6" w:space="0" w:color="auto"/>
            </w:tcBorders>
            <w:shd w:val="clear" w:color="auto" w:fill="auto"/>
            <w:vAlign w:val="center"/>
            <w:hideMark/>
          </w:tcPr>
          <w:p w14:paraId="51E55002" w14:textId="77777777" w:rsidR="00C519B7" w:rsidRPr="007E6C70" w:rsidRDefault="00C519B7" w:rsidP="00B35E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3BFC79FC" w14:textId="77777777" w:rsidTr="00DC06C5">
        <w:trPr>
          <w:trHeight w:val="64"/>
        </w:trPr>
        <w:tc>
          <w:tcPr>
            <w:tcW w:w="6073" w:type="dxa"/>
            <w:tcBorders>
              <w:top w:val="nil"/>
              <w:left w:val="double" w:sz="6" w:space="0" w:color="auto"/>
              <w:bottom w:val="single" w:sz="4" w:space="0" w:color="auto"/>
              <w:right w:val="single" w:sz="4" w:space="0" w:color="auto"/>
            </w:tcBorders>
            <w:shd w:val="clear" w:color="000000" w:fill="E1F7FF"/>
            <w:vAlign w:val="center"/>
            <w:hideMark/>
          </w:tcPr>
          <w:p w14:paraId="2CEB32DE" w14:textId="77777777" w:rsidR="00C519B7" w:rsidRPr="007E6C70" w:rsidRDefault="00C519B7" w:rsidP="00B35E0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Подраздел 0402 "Топливно-энергетический комплекс",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560B3DC6"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3 142,1 </w:t>
            </w:r>
          </w:p>
        </w:tc>
        <w:tc>
          <w:tcPr>
            <w:tcW w:w="992" w:type="dxa"/>
            <w:tcBorders>
              <w:top w:val="nil"/>
              <w:left w:val="nil"/>
              <w:bottom w:val="single" w:sz="4" w:space="0" w:color="auto"/>
              <w:right w:val="single" w:sz="4" w:space="0" w:color="auto"/>
            </w:tcBorders>
            <w:shd w:val="clear" w:color="000000" w:fill="E1F7FF"/>
            <w:vAlign w:val="center"/>
            <w:hideMark/>
          </w:tcPr>
          <w:p w14:paraId="084DA794"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4 397,8 </w:t>
            </w:r>
          </w:p>
        </w:tc>
        <w:tc>
          <w:tcPr>
            <w:tcW w:w="993" w:type="dxa"/>
            <w:tcBorders>
              <w:top w:val="nil"/>
              <w:left w:val="nil"/>
              <w:bottom w:val="single" w:sz="4" w:space="0" w:color="auto"/>
              <w:right w:val="single" w:sz="4" w:space="0" w:color="auto"/>
            </w:tcBorders>
            <w:shd w:val="clear" w:color="000000" w:fill="E1F7FF"/>
            <w:vAlign w:val="center"/>
            <w:hideMark/>
          </w:tcPr>
          <w:p w14:paraId="262299A8"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1 255,7 </w:t>
            </w:r>
          </w:p>
        </w:tc>
        <w:tc>
          <w:tcPr>
            <w:tcW w:w="850" w:type="dxa"/>
            <w:tcBorders>
              <w:top w:val="nil"/>
              <w:left w:val="nil"/>
              <w:bottom w:val="single" w:sz="4" w:space="0" w:color="auto"/>
              <w:right w:val="double" w:sz="6" w:space="0" w:color="auto"/>
            </w:tcBorders>
            <w:shd w:val="clear" w:color="000000" w:fill="E1F7FF"/>
            <w:vAlign w:val="center"/>
            <w:hideMark/>
          </w:tcPr>
          <w:p w14:paraId="186D810C"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40,0 </w:t>
            </w:r>
          </w:p>
        </w:tc>
      </w:tr>
      <w:tr w:rsidR="007E6C70" w:rsidRPr="007E6C70" w14:paraId="5C9BF53A" w14:textId="77777777" w:rsidTr="00DC06C5">
        <w:trPr>
          <w:trHeight w:val="64"/>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5FE07D1B"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субсидии и гранты в форме субсидий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tc>
        <w:tc>
          <w:tcPr>
            <w:tcW w:w="992" w:type="dxa"/>
            <w:tcBorders>
              <w:top w:val="nil"/>
              <w:left w:val="nil"/>
              <w:bottom w:val="single" w:sz="4" w:space="0" w:color="auto"/>
              <w:right w:val="single" w:sz="4" w:space="0" w:color="auto"/>
            </w:tcBorders>
            <w:shd w:val="clear" w:color="auto" w:fill="auto"/>
            <w:vAlign w:val="center"/>
            <w:hideMark/>
          </w:tcPr>
          <w:p w14:paraId="422C565E"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3 094,3 </w:t>
            </w:r>
          </w:p>
        </w:tc>
        <w:tc>
          <w:tcPr>
            <w:tcW w:w="992" w:type="dxa"/>
            <w:tcBorders>
              <w:top w:val="nil"/>
              <w:left w:val="nil"/>
              <w:bottom w:val="single" w:sz="4" w:space="0" w:color="auto"/>
              <w:right w:val="single" w:sz="4" w:space="0" w:color="auto"/>
            </w:tcBorders>
            <w:shd w:val="clear" w:color="auto" w:fill="auto"/>
            <w:vAlign w:val="center"/>
            <w:hideMark/>
          </w:tcPr>
          <w:p w14:paraId="39FA1AA8"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4 353,1 </w:t>
            </w:r>
          </w:p>
        </w:tc>
        <w:tc>
          <w:tcPr>
            <w:tcW w:w="993" w:type="dxa"/>
            <w:tcBorders>
              <w:top w:val="nil"/>
              <w:left w:val="nil"/>
              <w:bottom w:val="single" w:sz="4" w:space="0" w:color="auto"/>
              <w:right w:val="single" w:sz="4" w:space="0" w:color="auto"/>
            </w:tcBorders>
            <w:shd w:val="clear" w:color="auto" w:fill="auto"/>
            <w:vAlign w:val="center"/>
            <w:hideMark/>
          </w:tcPr>
          <w:p w14:paraId="4ADD75F3"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1 258,8 </w:t>
            </w:r>
          </w:p>
        </w:tc>
        <w:tc>
          <w:tcPr>
            <w:tcW w:w="850" w:type="dxa"/>
            <w:tcBorders>
              <w:top w:val="nil"/>
              <w:left w:val="nil"/>
              <w:bottom w:val="single" w:sz="4" w:space="0" w:color="auto"/>
              <w:right w:val="double" w:sz="6" w:space="0" w:color="auto"/>
            </w:tcBorders>
            <w:shd w:val="clear" w:color="auto" w:fill="auto"/>
            <w:vAlign w:val="center"/>
            <w:hideMark/>
          </w:tcPr>
          <w:p w14:paraId="2D02B9BB"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40,7 </w:t>
            </w:r>
          </w:p>
        </w:tc>
      </w:tr>
      <w:tr w:rsidR="007E6C70" w:rsidRPr="007E6C70" w14:paraId="31AFEE8E" w14:textId="77777777" w:rsidTr="00DC06C5">
        <w:trPr>
          <w:trHeight w:val="64"/>
        </w:trPr>
        <w:tc>
          <w:tcPr>
            <w:tcW w:w="6073" w:type="dxa"/>
            <w:tcBorders>
              <w:top w:val="nil"/>
              <w:left w:val="double" w:sz="6" w:space="0" w:color="auto"/>
              <w:bottom w:val="single" w:sz="4" w:space="0" w:color="auto"/>
              <w:right w:val="single" w:sz="4" w:space="0" w:color="auto"/>
            </w:tcBorders>
            <w:shd w:val="clear" w:color="000000" w:fill="E1F7FF"/>
            <w:vAlign w:val="center"/>
            <w:hideMark/>
          </w:tcPr>
          <w:p w14:paraId="661B980C" w14:textId="77777777" w:rsidR="00C519B7" w:rsidRPr="007E6C70" w:rsidRDefault="00C519B7" w:rsidP="00B35E0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Подраздел 0409 "Дорожное хозяйство (дорожные фонды)",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4BA4E65D"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4 499,8 </w:t>
            </w:r>
          </w:p>
        </w:tc>
        <w:tc>
          <w:tcPr>
            <w:tcW w:w="992" w:type="dxa"/>
            <w:tcBorders>
              <w:top w:val="nil"/>
              <w:left w:val="nil"/>
              <w:bottom w:val="single" w:sz="4" w:space="0" w:color="auto"/>
              <w:right w:val="single" w:sz="4" w:space="0" w:color="auto"/>
            </w:tcBorders>
            <w:shd w:val="clear" w:color="000000" w:fill="E1F7FF"/>
            <w:vAlign w:val="center"/>
            <w:hideMark/>
          </w:tcPr>
          <w:p w14:paraId="10266E1B"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5 116,4 </w:t>
            </w:r>
          </w:p>
        </w:tc>
        <w:tc>
          <w:tcPr>
            <w:tcW w:w="993" w:type="dxa"/>
            <w:tcBorders>
              <w:top w:val="nil"/>
              <w:left w:val="nil"/>
              <w:bottom w:val="single" w:sz="4" w:space="0" w:color="auto"/>
              <w:right w:val="single" w:sz="4" w:space="0" w:color="auto"/>
            </w:tcBorders>
            <w:shd w:val="clear" w:color="000000" w:fill="E1F7FF"/>
            <w:vAlign w:val="center"/>
            <w:hideMark/>
          </w:tcPr>
          <w:p w14:paraId="2D5AC000"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616,6 </w:t>
            </w:r>
          </w:p>
        </w:tc>
        <w:tc>
          <w:tcPr>
            <w:tcW w:w="850" w:type="dxa"/>
            <w:tcBorders>
              <w:top w:val="nil"/>
              <w:left w:val="nil"/>
              <w:bottom w:val="single" w:sz="4" w:space="0" w:color="auto"/>
              <w:right w:val="double" w:sz="6" w:space="0" w:color="auto"/>
            </w:tcBorders>
            <w:shd w:val="clear" w:color="000000" w:fill="E1F7FF"/>
            <w:vAlign w:val="center"/>
            <w:hideMark/>
          </w:tcPr>
          <w:p w14:paraId="0D8490B4"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13,7 </w:t>
            </w:r>
          </w:p>
        </w:tc>
      </w:tr>
      <w:tr w:rsidR="007E6C70" w:rsidRPr="007E6C70" w14:paraId="64982650" w14:textId="77777777" w:rsidTr="00DC06C5">
        <w:trPr>
          <w:trHeight w:val="64"/>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455F9B06"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Региональный проект "Региональная и местная дорожная сеть", из них:</w:t>
            </w:r>
          </w:p>
        </w:tc>
        <w:tc>
          <w:tcPr>
            <w:tcW w:w="992" w:type="dxa"/>
            <w:tcBorders>
              <w:top w:val="nil"/>
              <w:left w:val="nil"/>
              <w:bottom w:val="single" w:sz="4" w:space="0" w:color="auto"/>
              <w:right w:val="single" w:sz="4" w:space="0" w:color="auto"/>
            </w:tcBorders>
            <w:shd w:val="clear" w:color="auto" w:fill="auto"/>
            <w:vAlign w:val="center"/>
            <w:hideMark/>
          </w:tcPr>
          <w:p w14:paraId="7FCAFC0F"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1 911,2 </w:t>
            </w:r>
          </w:p>
        </w:tc>
        <w:tc>
          <w:tcPr>
            <w:tcW w:w="992" w:type="dxa"/>
            <w:tcBorders>
              <w:top w:val="nil"/>
              <w:left w:val="nil"/>
              <w:bottom w:val="single" w:sz="4" w:space="0" w:color="auto"/>
              <w:right w:val="single" w:sz="4" w:space="0" w:color="auto"/>
            </w:tcBorders>
            <w:shd w:val="clear" w:color="auto" w:fill="auto"/>
            <w:vAlign w:val="center"/>
            <w:hideMark/>
          </w:tcPr>
          <w:p w14:paraId="2934C536"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2 695,1 </w:t>
            </w:r>
          </w:p>
        </w:tc>
        <w:tc>
          <w:tcPr>
            <w:tcW w:w="993" w:type="dxa"/>
            <w:tcBorders>
              <w:top w:val="nil"/>
              <w:left w:val="nil"/>
              <w:bottom w:val="single" w:sz="4" w:space="0" w:color="auto"/>
              <w:right w:val="single" w:sz="4" w:space="0" w:color="auto"/>
            </w:tcBorders>
            <w:shd w:val="clear" w:color="auto" w:fill="auto"/>
            <w:vAlign w:val="center"/>
            <w:hideMark/>
          </w:tcPr>
          <w:p w14:paraId="687E6289"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783,9 </w:t>
            </w:r>
          </w:p>
        </w:tc>
        <w:tc>
          <w:tcPr>
            <w:tcW w:w="850" w:type="dxa"/>
            <w:tcBorders>
              <w:top w:val="nil"/>
              <w:left w:val="nil"/>
              <w:bottom w:val="single" w:sz="4" w:space="0" w:color="auto"/>
              <w:right w:val="double" w:sz="6" w:space="0" w:color="auto"/>
            </w:tcBorders>
            <w:shd w:val="clear" w:color="auto" w:fill="auto"/>
            <w:vAlign w:val="center"/>
            <w:hideMark/>
          </w:tcPr>
          <w:p w14:paraId="53970B45"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41,0 </w:t>
            </w:r>
          </w:p>
        </w:tc>
      </w:tr>
      <w:tr w:rsidR="007E6C70" w:rsidRPr="007E6C70" w14:paraId="5EC42221" w14:textId="77777777" w:rsidTr="00DC06C5">
        <w:trPr>
          <w:trHeight w:val="64"/>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3C02B982"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развитие и приведение в нормативное состояние автомобильных дорог регионального или межмуниципального, </w:t>
            </w:r>
            <w:r w:rsidRPr="007E6C70">
              <w:rPr>
                <w:rFonts w:ascii="Times New Roman" w:eastAsia="Times New Roman" w:hAnsi="Times New Roman"/>
                <w:sz w:val="21"/>
                <w:szCs w:val="21"/>
                <w:lang w:eastAsia="ru-RU"/>
              </w:rPr>
              <w:lastRenderedPageBreak/>
              <w:t>местного значения, включающих искусственные дорожные сооружения</w:t>
            </w:r>
          </w:p>
        </w:tc>
        <w:tc>
          <w:tcPr>
            <w:tcW w:w="992" w:type="dxa"/>
            <w:tcBorders>
              <w:top w:val="nil"/>
              <w:left w:val="nil"/>
              <w:bottom w:val="single" w:sz="4" w:space="0" w:color="auto"/>
              <w:right w:val="single" w:sz="4" w:space="0" w:color="auto"/>
            </w:tcBorders>
            <w:shd w:val="clear" w:color="auto" w:fill="auto"/>
            <w:vAlign w:val="center"/>
            <w:hideMark/>
          </w:tcPr>
          <w:p w14:paraId="4F938006"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 xml:space="preserve">1 030,1 </w:t>
            </w:r>
          </w:p>
        </w:tc>
        <w:tc>
          <w:tcPr>
            <w:tcW w:w="992" w:type="dxa"/>
            <w:tcBorders>
              <w:top w:val="nil"/>
              <w:left w:val="nil"/>
              <w:bottom w:val="single" w:sz="4" w:space="0" w:color="auto"/>
              <w:right w:val="single" w:sz="4" w:space="0" w:color="auto"/>
            </w:tcBorders>
            <w:shd w:val="clear" w:color="auto" w:fill="auto"/>
            <w:vAlign w:val="center"/>
            <w:hideMark/>
          </w:tcPr>
          <w:p w14:paraId="68A3512D"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1 582,5 </w:t>
            </w:r>
          </w:p>
        </w:tc>
        <w:tc>
          <w:tcPr>
            <w:tcW w:w="993" w:type="dxa"/>
            <w:tcBorders>
              <w:top w:val="nil"/>
              <w:left w:val="nil"/>
              <w:bottom w:val="single" w:sz="4" w:space="0" w:color="auto"/>
              <w:right w:val="single" w:sz="4" w:space="0" w:color="auto"/>
            </w:tcBorders>
            <w:shd w:val="clear" w:color="auto" w:fill="auto"/>
            <w:vAlign w:val="center"/>
            <w:hideMark/>
          </w:tcPr>
          <w:p w14:paraId="5C6E13DF"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552,4 </w:t>
            </w:r>
          </w:p>
        </w:tc>
        <w:tc>
          <w:tcPr>
            <w:tcW w:w="850" w:type="dxa"/>
            <w:tcBorders>
              <w:top w:val="nil"/>
              <w:left w:val="nil"/>
              <w:bottom w:val="single" w:sz="4" w:space="0" w:color="auto"/>
              <w:right w:val="double" w:sz="6" w:space="0" w:color="auto"/>
            </w:tcBorders>
            <w:shd w:val="clear" w:color="auto" w:fill="auto"/>
            <w:vAlign w:val="center"/>
            <w:hideMark/>
          </w:tcPr>
          <w:p w14:paraId="05FD3AC4"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53,6 </w:t>
            </w:r>
          </w:p>
        </w:tc>
      </w:tr>
      <w:tr w:rsidR="007E6C70" w:rsidRPr="007E6C70" w14:paraId="286C77FD" w14:textId="77777777" w:rsidTr="00DC06C5">
        <w:trPr>
          <w:trHeight w:val="64"/>
        </w:trPr>
        <w:tc>
          <w:tcPr>
            <w:tcW w:w="6073" w:type="dxa"/>
            <w:tcBorders>
              <w:top w:val="nil"/>
              <w:left w:val="double" w:sz="6" w:space="0" w:color="auto"/>
              <w:bottom w:val="single" w:sz="4" w:space="0" w:color="auto"/>
              <w:right w:val="single" w:sz="4" w:space="0" w:color="auto"/>
            </w:tcBorders>
            <w:shd w:val="clear" w:color="000000" w:fill="E1F7FF"/>
            <w:vAlign w:val="center"/>
            <w:hideMark/>
          </w:tcPr>
          <w:p w14:paraId="255E3D48" w14:textId="77777777" w:rsidR="00C519B7" w:rsidRPr="007E6C70" w:rsidRDefault="00C519B7" w:rsidP="00B35E0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Подраздел 0501 "Жилищное хозяйство",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2B61BF36"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2 167,0 </w:t>
            </w:r>
          </w:p>
        </w:tc>
        <w:tc>
          <w:tcPr>
            <w:tcW w:w="992" w:type="dxa"/>
            <w:tcBorders>
              <w:top w:val="nil"/>
              <w:left w:val="nil"/>
              <w:bottom w:val="single" w:sz="4" w:space="0" w:color="auto"/>
              <w:right w:val="single" w:sz="4" w:space="0" w:color="auto"/>
            </w:tcBorders>
            <w:shd w:val="clear" w:color="000000" w:fill="E1F7FF"/>
            <w:vAlign w:val="center"/>
            <w:hideMark/>
          </w:tcPr>
          <w:p w14:paraId="5FF13C1A"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260,4 </w:t>
            </w:r>
          </w:p>
        </w:tc>
        <w:tc>
          <w:tcPr>
            <w:tcW w:w="993" w:type="dxa"/>
            <w:tcBorders>
              <w:top w:val="nil"/>
              <w:left w:val="nil"/>
              <w:bottom w:val="single" w:sz="4" w:space="0" w:color="auto"/>
              <w:right w:val="single" w:sz="4" w:space="0" w:color="auto"/>
            </w:tcBorders>
            <w:shd w:val="clear" w:color="000000" w:fill="E1F7FF"/>
            <w:vAlign w:val="center"/>
            <w:hideMark/>
          </w:tcPr>
          <w:p w14:paraId="449BA835"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-1 906,5 </w:t>
            </w:r>
          </w:p>
        </w:tc>
        <w:tc>
          <w:tcPr>
            <w:tcW w:w="850" w:type="dxa"/>
            <w:tcBorders>
              <w:top w:val="nil"/>
              <w:left w:val="nil"/>
              <w:bottom w:val="single" w:sz="4" w:space="0" w:color="auto"/>
              <w:right w:val="double" w:sz="6" w:space="0" w:color="auto"/>
            </w:tcBorders>
            <w:shd w:val="clear" w:color="000000" w:fill="E1F7FF"/>
            <w:vAlign w:val="center"/>
            <w:hideMark/>
          </w:tcPr>
          <w:p w14:paraId="2290CF46"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-88,0 </w:t>
            </w:r>
          </w:p>
        </w:tc>
      </w:tr>
      <w:tr w:rsidR="007E6C70" w:rsidRPr="007E6C70" w14:paraId="50D9532B" w14:textId="77777777" w:rsidTr="00DC06C5">
        <w:trPr>
          <w:trHeight w:val="64"/>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6443EA4B"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обеспечение мероприятий по переселению граждан из аварийного жилищного фонда</w:t>
            </w:r>
          </w:p>
        </w:tc>
        <w:tc>
          <w:tcPr>
            <w:tcW w:w="992" w:type="dxa"/>
            <w:tcBorders>
              <w:top w:val="nil"/>
              <w:left w:val="nil"/>
              <w:bottom w:val="single" w:sz="4" w:space="0" w:color="auto"/>
              <w:right w:val="single" w:sz="4" w:space="0" w:color="auto"/>
            </w:tcBorders>
            <w:shd w:val="clear" w:color="auto" w:fill="auto"/>
            <w:vAlign w:val="center"/>
            <w:hideMark/>
          </w:tcPr>
          <w:p w14:paraId="1C8020BB"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1 957,0 </w:t>
            </w:r>
          </w:p>
        </w:tc>
        <w:tc>
          <w:tcPr>
            <w:tcW w:w="992" w:type="dxa"/>
            <w:tcBorders>
              <w:top w:val="nil"/>
              <w:left w:val="nil"/>
              <w:bottom w:val="single" w:sz="4" w:space="0" w:color="auto"/>
              <w:right w:val="single" w:sz="4" w:space="0" w:color="auto"/>
            </w:tcBorders>
            <w:shd w:val="clear" w:color="auto" w:fill="auto"/>
            <w:vAlign w:val="center"/>
            <w:hideMark/>
          </w:tcPr>
          <w:p w14:paraId="7A746578"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93" w:type="dxa"/>
            <w:tcBorders>
              <w:top w:val="nil"/>
              <w:left w:val="nil"/>
              <w:bottom w:val="single" w:sz="4" w:space="0" w:color="auto"/>
              <w:right w:val="single" w:sz="4" w:space="0" w:color="auto"/>
            </w:tcBorders>
            <w:shd w:val="clear" w:color="auto" w:fill="auto"/>
            <w:vAlign w:val="center"/>
            <w:hideMark/>
          </w:tcPr>
          <w:p w14:paraId="5E65ADFE"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-1 957,0 </w:t>
            </w:r>
          </w:p>
        </w:tc>
        <w:tc>
          <w:tcPr>
            <w:tcW w:w="850" w:type="dxa"/>
            <w:tcBorders>
              <w:top w:val="nil"/>
              <w:left w:val="nil"/>
              <w:bottom w:val="single" w:sz="4" w:space="0" w:color="auto"/>
              <w:right w:val="double" w:sz="6" w:space="0" w:color="auto"/>
            </w:tcBorders>
            <w:shd w:val="clear" w:color="auto" w:fill="auto"/>
            <w:vAlign w:val="center"/>
            <w:hideMark/>
          </w:tcPr>
          <w:p w14:paraId="7DD0DDC9"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3E5F2039" w14:textId="77777777" w:rsidTr="00DC06C5">
        <w:trPr>
          <w:trHeight w:val="64"/>
        </w:trPr>
        <w:tc>
          <w:tcPr>
            <w:tcW w:w="6073" w:type="dxa"/>
            <w:tcBorders>
              <w:top w:val="nil"/>
              <w:left w:val="double" w:sz="6" w:space="0" w:color="auto"/>
              <w:bottom w:val="single" w:sz="4" w:space="0" w:color="auto"/>
              <w:right w:val="single" w:sz="4" w:space="0" w:color="auto"/>
            </w:tcBorders>
            <w:shd w:val="clear" w:color="000000" w:fill="E1F7FF"/>
            <w:vAlign w:val="center"/>
            <w:hideMark/>
          </w:tcPr>
          <w:p w14:paraId="3C5868DF" w14:textId="77777777" w:rsidR="00C519B7" w:rsidRPr="007E6C70" w:rsidRDefault="00C519B7" w:rsidP="00B35E0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Подраздел 0502 "Коммунальное хозяйство",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26BBFB18"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4 131,7 </w:t>
            </w:r>
          </w:p>
        </w:tc>
        <w:tc>
          <w:tcPr>
            <w:tcW w:w="992" w:type="dxa"/>
            <w:tcBorders>
              <w:top w:val="nil"/>
              <w:left w:val="nil"/>
              <w:bottom w:val="single" w:sz="4" w:space="0" w:color="auto"/>
              <w:right w:val="single" w:sz="4" w:space="0" w:color="auto"/>
            </w:tcBorders>
            <w:shd w:val="clear" w:color="000000" w:fill="E1F7FF"/>
            <w:vAlign w:val="center"/>
            <w:hideMark/>
          </w:tcPr>
          <w:p w14:paraId="149C9785"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6 388,5 </w:t>
            </w:r>
          </w:p>
        </w:tc>
        <w:tc>
          <w:tcPr>
            <w:tcW w:w="993" w:type="dxa"/>
            <w:tcBorders>
              <w:top w:val="nil"/>
              <w:left w:val="nil"/>
              <w:bottom w:val="single" w:sz="4" w:space="0" w:color="auto"/>
              <w:right w:val="single" w:sz="4" w:space="0" w:color="auto"/>
            </w:tcBorders>
            <w:shd w:val="clear" w:color="000000" w:fill="E1F7FF"/>
            <w:vAlign w:val="center"/>
            <w:hideMark/>
          </w:tcPr>
          <w:p w14:paraId="566D8DF3"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2 256,9 </w:t>
            </w:r>
          </w:p>
        </w:tc>
        <w:tc>
          <w:tcPr>
            <w:tcW w:w="850" w:type="dxa"/>
            <w:tcBorders>
              <w:top w:val="nil"/>
              <w:left w:val="nil"/>
              <w:bottom w:val="single" w:sz="4" w:space="0" w:color="auto"/>
              <w:right w:val="double" w:sz="6" w:space="0" w:color="auto"/>
            </w:tcBorders>
            <w:shd w:val="clear" w:color="000000" w:fill="E1F7FF"/>
            <w:vAlign w:val="center"/>
            <w:hideMark/>
          </w:tcPr>
          <w:p w14:paraId="43EB8BCD"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54,6 </w:t>
            </w:r>
          </w:p>
        </w:tc>
      </w:tr>
      <w:tr w:rsidR="007E6C70" w:rsidRPr="007E6C70" w14:paraId="6CDE17CB" w14:textId="77777777" w:rsidTr="00DC06C5">
        <w:trPr>
          <w:trHeight w:val="64"/>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626401FF"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субсидии региональным операторам по обращению с твердыми коммунальными отходами на возмещение недополученных доходов, возникающих в результате государственного регулирования тарифов в сфере обращения с твердыми коммунальными отходами</w:t>
            </w:r>
          </w:p>
        </w:tc>
        <w:tc>
          <w:tcPr>
            <w:tcW w:w="992" w:type="dxa"/>
            <w:tcBorders>
              <w:top w:val="nil"/>
              <w:left w:val="nil"/>
              <w:bottom w:val="single" w:sz="4" w:space="0" w:color="auto"/>
              <w:right w:val="single" w:sz="4" w:space="0" w:color="auto"/>
            </w:tcBorders>
            <w:shd w:val="clear" w:color="auto" w:fill="auto"/>
            <w:vAlign w:val="center"/>
            <w:hideMark/>
          </w:tcPr>
          <w:p w14:paraId="31AD84EE"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698,9 </w:t>
            </w:r>
          </w:p>
        </w:tc>
        <w:tc>
          <w:tcPr>
            <w:tcW w:w="992" w:type="dxa"/>
            <w:tcBorders>
              <w:top w:val="nil"/>
              <w:left w:val="nil"/>
              <w:bottom w:val="single" w:sz="4" w:space="0" w:color="auto"/>
              <w:right w:val="single" w:sz="4" w:space="0" w:color="auto"/>
            </w:tcBorders>
            <w:shd w:val="clear" w:color="auto" w:fill="auto"/>
            <w:vAlign w:val="center"/>
            <w:hideMark/>
          </w:tcPr>
          <w:p w14:paraId="68D16A83"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885,3 </w:t>
            </w:r>
          </w:p>
        </w:tc>
        <w:tc>
          <w:tcPr>
            <w:tcW w:w="993" w:type="dxa"/>
            <w:tcBorders>
              <w:top w:val="nil"/>
              <w:left w:val="nil"/>
              <w:bottom w:val="single" w:sz="4" w:space="0" w:color="auto"/>
              <w:right w:val="single" w:sz="4" w:space="0" w:color="auto"/>
            </w:tcBorders>
            <w:shd w:val="clear" w:color="auto" w:fill="auto"/>
            <w:vAlign w:val="center"/>
            <w:hideMark/>
          </w:tcPr>
          <w:p w14:paraId="44F00B71"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186,4 </w:t>
            </w:r>
          </w:p>
        </w:tc>
        <w:tc>
          <w:tcPr>
            <w:tcW w:w="850" w:type="dxa"/>
            <w:tcBorders>
              <w:top w:val="nil"/>
              <w:left w:val="nil"/>
              <w:bottom w:val="single" w:sz="4" w:space="0" w:color="auto"/>
              <w:right w:val="double" w:sz="6" w:space="0" w:color="auto"/>
            </w:tcBorders>
            <w:shd w:val="clear" w:color="auto" w:fill="auto"/>
            <w:vAlign w:val="center"/>
            <w:hideMark/>
          </w:tcPr>
          <w:p w14:paraId="47F3BE73"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26,7 </w:t>
            </w:r>
          </w:p>
        </w:tc>
      </w:tr>
      <w:tr w:rsidR="007E6C70" w:rsidRPr="007E6C70" w14:paraId="068B8A0B" w14:textId="77777777" w:rsidTr="00DC06C5">
        <w:trPr>
          <w:trHeight w:val="829"/>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1F43B4AB"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субсидии ресурсоснабжающим организациям на возмещение недополученных доходов,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0376C995"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914,5 </w:t>
            </w:r>
          </w:p>
        </w:tc>
        <w:tc>
          <w:tcPr>
            <w:tcW w:w="992" w:type="dxa"/>
            <w:tcBorders>
              <w:top w:val="nil"/>
              <w:left w:val="nil"/>
              <w:bottom w:val="single" w:sz="4" w:space="0" w:color="auto"/>
              <w:right w:val="single" w:sz="4" w:space="0" w:color="auto"/>
            </w:tcBorders>
            <w:shd w:val="clear" w:color="auto" w:fill="auto"/>
            <w:vAlign w:val="center"/>
            <w:hideMark/>
          </w:tcPr>
          <w:p w14:paraId="7F201B36"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2 533,9 </w:t>
            </w:r>
          </w:p>
        </w:tc>
        <w:tc>
          <w:tcPr>
            <w:tcW w:w="993" w:type="dxa"/>
            <w:tcBorders>
              <w:top w:val="nil"/>
              <w:left w:val="nil"/>
              <w:bottom w:val="single" w:sz="4" w:space="0" w:color="auto"/>
              <w:right w:val="single" w:sz="4" w:space="0" w:color="auto"/>
            </w:tcBorders>
            <w:shd w:val="clear" w:color="auto" w:fill="auto"/>
            <w:vAlign w:val="center"/>
            <w:hideMark/>
          </w:tcPr>
          <w:p w14:paraId="0DC0EEC4"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1 619,4 </w:t>
            </w:r>
          </w:p>
        </w:tc>
        <w:tc>
          <w:tcPr>
            <w:tcW w:w="850" w:type="dxa"/>
            <w:tcBorders>
              <w:top w:val="nil"/>
              <w:left w:val="nil"/>
              <w:bottom w:val="single" w:sz="4" w:space="0" w:color="auto"/>
              <w:right w:val="double" w:sz="6" w:space="0" w:color="auto"/>
            </w:tcBorders>
            <w:shd w:val="clear" w:color="auto" w:fill="auto"/>
            <w:vAlign w:val="center"/>
            <w:hideMark/>
          </w:tcPr>
          <w:p w14:paraId="3D948A54" w14:textId="77777777" w:rsidR="00C519B7" w:rsidRPr="007E6C70" w:rsidRDefault="00C519B7" w:rsidP="00B35E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2,8 раза</w:t>
            </w:r>
          </w:p>
        </w:tc>
      </w:tr>
      <w:tr w:rsidR="007E6C70" w:rsidRPr="007E6C70" w14:paraId="65A5F1FC" w14:textId="77777777" w:rsidTr="00DC06C5">
        <w:trPr>
          <w:trHeight w:val="64"/>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323B6D16"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субсидии и гранты в форме субсидий на возмещение недополученных доходов, возникающих в результате государственного регулирования тарифов на горячую воду в закрытой системе, питьевую воду и (или) услуги водоотведения для населения и потребителей, приравненных к населению</w:t>
            </w:r>
          </w:p>
        </w:tc>
        <w:tc>
          <w:tcPr>
            <w:tcW w:w="992" w:type="dxa"/>
            <w:tcBorders>
              <w:top w:val="nil"/>
              <w:left w:val="nil"/>
              <w:bottom w:val="single" w:sz="4" w:space="0" w:color="auto"/>
              <w:right w:val="single" w:sz="4" w:space="0" w:color="auto"/>
            </w:tcBorders>
            <w:shd w:val="clear" w:color="auto" w:fill="auto"/>
            <w:vAlign w:val="center"/>
            <w:hideMark/>
          </w:tcPr>
          <w:p w14:paraId="2CD4BB76"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887,0 </w:t>
            </w:r>
          </w:p>
        </w:tc>
        <w:tc>
          <w:tcPr>
            <w:tcW w:w="992" w:type="dxa"/>
            <w:tcBorders>
              <w:top w:val="nil"/>
              <w:left w:val="nil"/>
              <w:bottom w:val="single" w:sz="4" w:space="0" w:color="auto"/>
              <w:right w:val="single" w:sz="4" w:space="0" w:color="auto"/>
            </w:tcBorders>
            <w:shd w:val="clear" w:color="auto" w:fill="auto"/>
            <w:vAlign w:val="center"/>
            <w:hideMark/>
          </w:tcPr>
          <w:p w14:paraId="782868DE"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2 021,7 </w:t>
            </w:r>
          </w:p>
        </w:tc>
        <w:tc>
          <w:tcPr>
            <w:tcW w:w="993" w:type="dxa"/>
            <w:tcBorders>
              <w:top w:val="nil"/>
              <w:left w:val="nil"/>
              <w:bottom w:val="single" w:sz="4" w:space="0" w:color="auto"/>
              <w:right w:val="single" w:sz="4" w:space="0" w:color="auto"/>
            </w:tcBorders>
            <w:shd w:val="clear" w:color="auto" w:fill="auto"/>
            <w:vAlign w:val="center"/>
            <w:hideMark/>
          </w:tcPr>
          <w:p w14:paraId="414C0608"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1 134,6 </w:t>
            </w:r>
          </w:p>
        </w:tc>
        <w:tc>
          <w:tcPr>
            <w:tcW w:w="850" w:type="dxa"/>
            <w:tcBorders>
              <w:top w:val="nil"/>
              <w:left w:val="nil"/>
              <w:bottom w:val="single" w:sz="4" w:space="0" w:color="auto"/>
              <w:right w:val="double" w:sz="6" w:space="0" w:color="auto"/>
            </w:tcBorders>
            <w:shd w:val="clear" w:color="auto" w:fill="auto"/>
            <w:vAlign w:val="center"/>
            <w:hideMark/>
          </w:tcPr>
          <w:p w14:paraId="1C9044A3" w14:textId="77777777" w:rsidR="00C519B7" w:rsidRPr="007E6C70" w:rsidRDefault="00C519B7" w:rsidP="00B35E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2,3 раза</w:t>
            </w:r>
          </w:p>
        </w:tc>
      </w:tr>
      <w:tr w:rsidR="007E6C70" w:rsidRPr="007E6C70" w14:paraId="5E7B19FF" w14:textId="77777777" w:rsidTr="00DC06C5">
        <w:trPr>
          <w:trHeight w:val="64"/>
        </w:trPr>
        <w:tc>
          <w:tcPr>
            <w:tcW w:w="6073" w:type="dxa"/>
            <w:tcBorders>
              <w:top w:val="nil"/>
              <w:left w:val="double" w:sz="6" w:space="0" w:color="auto"/>
              <w:bottom w:val="single" w:sz="4" w:space="0" w:color="auto"/>
              <w:right w:val="single" w:sz="4" w:space="0" w:color="auto"/>
            </w:tcBorders>
            <w:shd w:val="clear" w:color="000000" w:fill="E1F7FF"/>
            <w:vAlign w:val="center"/>
            <w:hideMark/>
          </w:tcPr>
          <w:p w14:paraId="2A414968" w14:textId="77777777" w:rsidR="00C519B7" w:rsidRPr="007E6C70" w:rsidRDefault="00C519B7" w:rsidP="00B35E0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Подраздел 0902 "Амбулаторная помощь",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25A9F419"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3 229,2 </w:t>
            </w:r>
          </w:p>
        </w:tc>
        <w:tc>
          <w:tcPr>
            <w:tcW w:w="992" w:type="dxa"/>
            <w:tcBorders>
              <w:top w:val="nil"/>
              <w:left w:val="nil"/>
              <w:bottom w:val="single" w:sz="4" w:space="0" w:color="auto"/>
              <w:right w:val="single" w:sz="4" w:space="0" w:color="auto"/>
            </w:tcBorders>
            <w:shd w:val="clear" w:color="000000" w:fill="E1F7FF"/>
            <w:vAlign w:val="center"/>
            <w:hideMark/>
          </w:tcPr>
          <w:p w14:paraId="04062A58"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2 692,4 </w:t>
            </w:r>
          </w:p>
        </w:tc>
        <w:tc>
          <w:tcPr>
            <w:tcW w:w="993" w:type="dxa"/>
            <w:tcBorders>
              <w:top w:val="nil"/>
              <w:left w:val="nil"/>
              <w:bottom w:val="single" w:sz="4" w:space="0" w:color="auto"/>
              <w:right w:val="single" w:sz="4" w:space="0" w:color="auto"/>
            </w:tcBorders>
            <w:shd w:val="clear" w:color="000000" w:fill="E1F7FF"/>
            <w:vAlign w:val="center"/>
            <w:hideMark/>
          </w:tcPr>
          <w:p w14:paraId="7B931B7A"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-536,8 </w:t>
            </w:r>
          </w:p>
        </w:tc>
        <w:tc>
          <w:tcPr>
            <w:tcW w:w="850" w:type="dxa"/>
            <w:tcBorders>
              <w:top w:val="nil"/>
              <w:left w:val="nil"/>
              <w:bottom w:val="single" w:sz="4" w:space="0" w:color="auto"/>
              <w:right w:val="double" w:sz="6" w:space="0" w:color="auto"/>
            </w:tcBorders>
            <w:shd w:val="clear" w:color="000000" w:fill="E1F7FF"/>
            <w:vAlign w:val="center"/>
            <w:hideMark/>
          </w:tcPr>
          <w:p w14:paraId="55920949"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-16,6 </w:t>
            </w:r>
          </w:p>
        </w:tc>
      </w:tr>
      <w:tr w:rsidR="007E6C70" w:rsidRPr="007E6C70" w14:paraId="72A0DE29" w14:textId="77777777" w:rsidTr="00DC06C5">
        <w:trPr>
          <w:trHeight w:val="106"/>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33A13BBB"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обеспечение лекарственными препаратами, медицинскими изделиями и специализированными продуктами лечебного питания отдельных групп населения</w:t>
            </w:r>
          </w:p>
        </w:tc>
        <w:tc>
          <w:tcPr>
            <w:tcW w:w="992" w:type="dxa"/>
            <w:tcBorders>
              <w:top w:val="nil"/>
              <w:left w:val="nil"/>
              <w:bottom w:val="single" w:sz="4" w:space="0" w:color="auto"/>
              <w:right w:val="single" w:sz="4" w:space="0" w:color="auto"/>
            </w:tcBorders>
            <w:shd w:val="clear" w:color="auto" w:fill="auto"/>
            <w:vAlign w:val="center"/>
            <w:hideMark/>
          </w:tcPr>
          <w:p w14:paraId="4B7D4495"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2 034,4 </w:t>
            </w:r>
          </w:p>
        </w:tc>
        <w:tc>
          <w:tcPr>
            <w:tcW w:w="992" w:type="dxa"/>
            <w:tcBorders>
              <w:top w:val="nil"/>
              <w:left w:val="nil"/>
              <w:bottom w:val="single" w:sz="4" w:space="0" w:color="auto"/>
              <w:right w:val="single" w:sz="4" w:space="0" w:color="auto"/>
            </w:tcBorders>
            <w:shd w:val="clear" w:color="auto" w:fill="auto"/>
            <w:vAlign w:val="center"/>
            <w:hideMark/>
          </w:tcPr>
          <w:p w14:paraId="1FBCE531"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1 331,8 </w:t>
            </w:r>
          </w:p>
        </w:tc>
        <w:tc>
          <w:tcPr>
            <w:tcW w:w="993" w:type="dxa"/>
            <w:tcBorders>
              <w:top w:val="nil"/>
              <w:left w:val="nil"/>
              <w:bottom w:val="single" w:sz="4" w:space="0" w:color="auto"/>
              <w:right w:val="single" w:sz="4" w:space="0" w:color="auto"/>
            </w:tcBorders>
            <w:shd w:val="clear" w:color="auto" w:fill="auto"/>
            <w:vAlign w:val="center"/>
            <w:hideMark/>
          </w:tcPr>
          <w:p w14:paraId="2CB15335"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-702,6 </w:t>
            </w:r>
          </w:p>
        </w:tc>
        <w:tc>
          <w:tcPr>
            <w:tcW w:w="850" w:type="dxa"/>
            <w:tcBorders>
              <w:top w:val="nil"/>
              <w:left w:val="nil"/>
              <w:bottom w:val="single" w:sz="4" w:space="0" w:color="auto"/>
              <w:right w:val="double" w:sz="6" w:space="0" w:color="auto"/>
            </w:tcBorders>
            <w:shd w:val="clear" w:color="auto" w:fill="auto"/>
            <w:vAlign w:val="center"/>
            <w:hideMark/>
          </w:tcPr>
          <w:p w14:paraId="29D1D9E5"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-34,5 </w:t>
            </w:r>
          </w:p>
        </w:tc>
      </w:tr>
      <w:tr w:rsidR="007E6C70" w:rsidRPr="007E6C70" w14:paraId="4E5BD1D2" w14:textId="77777777" w:rsidTr="00DC06C5">
        <w:trPr>
          <w:trHeight w:val="64"/>
        </w:trPr>
        <w:tc>
          <w:tcPr>
            <w:tcW w:w="6073" w:type="dxa"/>
            <w:tcBorders>
              <w:top w:val="nil"/>
              <w:left w:val="double" w:sz="6" w:space="0" w:color="auto"/>
              <w:bottom w:val="single" w:sz="4" w:space="0" w:color="auto"/>
              <w:right w:val="single" w:sz="4" w:space="0" w:color="auto"/>
            </w:tcBorders>
            <w:shd w:val="clear" w:color="000000" w:fill="E1F7FF"/>
            <w:vAlign w:val="center"/>
            <w:hideMark/>
          </w:tcPr>
          <w:p w14:paraId="2077BF09" w14:textId="77777777" w:rsidR="00C519B7" w:rsidRPr="007E6C70" w:rsidRDefault="00C519B7" w:rsidP="00B35E0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Подраздел 1003 "Социальное обеспечение населения",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2CE884BA"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10 403,1 </w:t>
            </w:r>
          </w:p>
        </w:tc>
        <w:tc>
          <w:tcPr>
            <w:tcW w:w="992" w:type="dxa"/>
            <w:tcBorders>
              <w:top w:val="nil"/>
              <w:left w:val="nil"/>
              <w:bottom w:val="single" w:sz="4" w:space="0" w:color="auto"/>
              <w:right w:val="single" w:sz="4" w:space="0" w:color="auto"/>
            </w:tcBorders>
            <w:shd w:val="clear" w:color="000000" w:fill="E1F7FF"/>
            <w:vAlign w:val="center"/>
            <w:hideMark/>
          </w:tcPr>
          <w:p w14:paraId="6F389FD8"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12 020,7 </w:t>
            </w:r>
          </w:p>
        </w:tc>
        <w:tc>
          <w:tcPr>
            <w:tcW w:w="993" w:type="dxa"/>
            <w:tcBorders>
              <w:top w:val="nil"/>
              <w:left w:val="nil"/>
              <w:bottom w:val="single" w:sz="4" w:space="0" w:color="auto"/>
              <w:right w:val="single" w:sz="4" w:space="0" w:color="auto"/>
            </w:tcBorders>
            <w:shd w:val="clear" w:color="000000" w:fill="E1F7FF"/>
            <w:vAlign w:val="center"/>
            <w:hideMark/>
          </w:tcPr>
          <w:p w14:paraId="6A591E39"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1 617,5 </w:t>
            </w:r>
          </w:p>
        </w:tc>
        <w:tc>
          <w:tcPr>
            <w:tcW w:w="850" w:type="dxa"/>
            <w:tcBorders>
              <w:top w:val="nil"/>
              <w:left w:val="nil"/>
              <w:bottom w:val="single" w:sz="4" w:space="0" w:color="auto"/>
              <w:right w:val="double" w:sz="6" w:space="0" w:color="auto"/>
            </w:tcBorders>
            <w:shd w:val="clear" w:color="000000" w:fill="E1F7FF"/>
            <w:vAlign w:val="center"/>
            <w:hideMark/>
          </w:tcPr>
          <w:p w14:paraId="77E95B2D"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15,5 </w:t>
            </w:r>
          </w:p>
        </w:tc>
      </w:tr>
      <w:tr w:rsidR="007E6C70" w:rsidRPr="007E6C70" w14:paraId="77AC73D1" w14:textId="77777777" w:rsidTr="00DC06C5">
        <w:trPr>
          <w:trHeight w:val="64"/>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338D4486"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обязательное медицинское страхование неработающего населения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4D8A9D59"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4 995,4 </w:t>
            </w:r>
          </w:p>
        </w:tc>
        <w:tc>
          <w:tcPr>
            <w:tcW w:w="992" w:type="dxa"/>
            <w:tcBorders>
              <w:top w:val="nil"/>
              <w:left w:val="nil"/>
              <w:bottom w:val="single" w:sz="4" w:space="0" w:color="auto"/>
              <w:right w:val="single" w:sz="4" w:space="0" w:color="auto"/>
            </w:tcBorders>
            <w:shd w:val="clear" w:color="auto" w:fill="auto"/>
            <w:vAlign w:val="center"/>
            <w:hideMark/>
          </w:tcPr>
          <w:p w14:paraId="59C342E9"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5 527,9 </w:t>
            </w:r>
          </w:p>
        </w:tc>
        <w:tc>
          <w:tcPr>
            <w:tcW w:w="993" w:type="dxa"/>
            <w:tcBorders>
              <w:top w:val="nil"/>
              <w:left w:val="nil"/>
              <w:bottom w:val="single" w:sz="4" w:space="0" w:color="auto"/>
              <w:right w:val="single" w:sz="4" w:space="0" w:color="auto"/>
            </w:tcBorders>
            <w:shd w:val="clear" w:color="auto" w:fill="auto"/>
            <w:vAlign w:val="center"/>
            <w:hideMark/>
          </w:tcPr>
          <w:p w14:paraId="32EACDD8"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532,4 </w:t>
            </w:r>
          </w:p>
        </w:tc>
        <w:tc>
          <w:tcPr>
            <w:tcW w:w="850" w:type="dxa"/>
            <w:tcBorders>
              <w:top w:val="nil"/>
              <w:left w:val="nil"/>
              <w:bottom w:val="single" w:sz="4" w:space="0" w:color="auto"/>
              <w:right w:val="double" w:sz="6" w:space="0" w:color="auto"/>
            </w:tcBorders>
            <w:shd w:val="clear" w:color="auto" w:fill="auto"/>
            <w:vAlign w:val="center"/>
            <w:hideMark/>
          </w:tcPr>
          <w:p w14:paraId="74E7B234"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10,7 </w:t>
            </w:r>
          </w:p>
        </w:tc>
      </w:tr>
      <w:tr w:rsidR="007E6C70" w:rsidRPr="007E6C70" w14:paraId="5B529225" w14:textId="77777777" w:rsidTr="00DC06C5">
        <w:trPr>
          <w:trHeight w:val="144"/>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2DE40DBE"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выплата региональных социальных доплат к пенсии</w:t>
            </w:r>
          </w:p>
        </w:tc>
        <w:tc>
          <w:tcPr>
            <w:tcW w:w="992" w:type="dxa"/>
            <w:tcBorders>
              <w:top w:val="nil"/>
              <w:left w:val="nil"/>
              <w:bottom w:val="single" w:sz="4" w:space="0" w:color="auto"/>
              <w:right w:val="single" w:sz="4" w:space="0" w:color="auto"/>
            </w:tcBorders>
            <w:shd w:val="clear" w:color="auto" w:fill="auto"/>
            <w:vAlign w:val="center"/>
            <w:hideMark/>
          </w:tcPr>
          <w:p w14:paraId="20EFEC65"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668,7 </w:t>
            </w:r>
          </w:p>
        </w:tc>
        <w:tc>
          <w:tcPr>
            <w:tcW w:w="992" w:type="dxa"/>
            <w:tcBorders>
              <w:top w:val="nil"/>
              <w:left w:val="nil"/>
              <w:bottom w:val="single" w:sz="4" w:space="0" w:color="auto"/>
              <w:right w:val="single" w:sz="4" w:space="0" w:color="auto"/>
            </w:tcBorders>
            <w:shd w:val="clear" w:color="auto" w:fill="auto"/>
            <w:vAlign w:val="center"/>
            <w:hideMark/>
          </w:tcPr>
          <w:p w14:paraId="2F4CA546"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887,3 </w:t>
            </w:r>
          </w:p>
        </w:tc>
        <w:tc>
          <w:tcPr>
            <w:tcW w:w="993" w:type="dxa"/>
            <w:tcBorders>
              <w:top w:val="nil"/>
              <w:left w:val="nil"/>
              <w:bottom w:val="single" w:sz="4" w:space="0" w:color="auto"/>
              <w:right w:val="single" w:sz="4" w:space="0" w:color="auto"/>
            </w:tcBorders>
            <w:shd w:val="clear" w:color="auto" w:fill="auto"/>
            <w:vAlign w:val="center"/>
            <w:hideMark/>
          </w:tcPr>
          <w:p w14:paraId="2A6D4C51"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218,7 </w:t>
            </w:r>
          </w:p>
        </w:tc>
        <w:tc>
          <w:tcPr>
            <w:tcW w:w="850" w:type="dxa"/>
            <w:tcBorders>
              <w:top w:val="nil"/>
              <w:left w:val="nil"/>
              <w:bottom w:val="single" w:sz="4" w:space="0" w:color="auto"/>
              <w:right w:val="double" w:sz="6" w:space="0" w:color="auto"/>
            </w:tcBorders>
            <w:shd w:val="clear" w:color="auto" w:fill="auto"/>
            <w:vAlign w:val="center"/>
            <w:hideMark/>
          </w:tcPr>
          <w:p w14:paraId="3E1589C1"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32,7 </w:t>
            </w:r>
          </w:p>
        </w:tc>
      </w:tr>
      <w:tr w:rsidR="007E6C70" w:rsidRPr="007E6C70" w14:paraId="7054E8E6" w14:textId="77777777" w:rsidTr="00DC06C5">
        <w:trPr>
          <w:trHeight w:val="1785"/>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9BD77E7"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единовременная денежная выплата гражданам, проживающим на территории Архангельской области и поступающим на военную службу по контракту для участия в СВО..., либо заключившим контракт о пребывании в добровольческом формировании для участия в указанной СВО, либо призванным на военную службу по мобилизации в соответствии с Указом Президента РФ от 21.09.2022 №647 "Об объявлении частичной мобилизации..."</w:t>
            </w:r>
          </w:p>
        </w:tc>
        <w:tc>
          <w:tcPr>
            <w:tcW w:w="992" w:type="dxa"/>
            <w:tcBorders>
              <w:top w:val="nil"/>
              <w:left w:val="nil"/>
              <w:bottom w:val="single" w:sz="4" w:space="0" w:color="auto"/>
              <w:right w:val="single" w:sz="4" w:space="0" w:color="auto"/>
            </w:tcBorders>
            <w:shd w:val="clear" w:color="auto" w:fill="auto"/>
            <w:vAlign w:val="center"/>
            <w:hideMark/>
          </w:tcPr>
          <w:p w14:paraId="44AD7FF5"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177,2 </w:t>
            </w:r>
          </w:p>
        </w:tc>
        <w:tc>
          <w:tcPr>
            <w:tcW w:w="992" w:type="dxa"/>
            <w:tcBorders>
              <w:top w:val="nil"/>
              <w:left w:val="nil"/>
              <w:bottom w:val="single" w:sz="4" w:space="0" w:color="auto"/>
              <w:right w:val="single" w:sz="4" w:space="0" w:color="auto"/>
            </w:tcBorders>
            <w:shd w:val="clear" w:color="auto" w:fill="auto"/>
            <w:vAlign w:val="center"/>
            <w:hideMark/>
          </w:tcPr>
          <w:p w14:paraId="4F12A5D5"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496,7 </w:t>
            </w:r>
          </w:p>
        </w:tc>
        <w:tc>
          <w:tcPr>
            <w:tcW w:w="993" w:type="dxa"/>
            <w:tcBorders>
              <w:top w:val="nil"/>
              <w:left w:val="nil"/>
              <w:bottom w:val="single" w:sz="4" w:space="0" w:color="auto"/>
              <w:right w:val="single" w:sz="4" w:space="0" w:color="auto"/>
            </w:tcBorders>
            <w:shd w:val="clear" w:color="auto" w:fill="auto"/>
            <w:vAlign w:val="center"/>
            <w:hideMark/>
          </w:tcPr>
          <w:p w14:paraId="1970AF54"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319,5 </w:t>
            </w:r>
          </w:p>
        </w:tc>
        <w:tc>
          <w:tcPr>
            <w:tcW w:w="850" w:type="dxa"/>
            <w:tcBorders>
              <w:top w:val="nil"/>
              <w:left w:val="nil"/>
              <w:bottom w:val="single" w:sz="4" w:space="0" w:color="auto"/>
              <w:right w:val="double" w:sz="6" w:space="0" w:color="auto"/>
            </w:tcBorders>
            <w:shd w:val="clear" w:color="auto" w:fill="auto"/>
            <w:vAlign w:val="center"/>
            <w:hideMark/>
          </w:tcPr>
          <w:p w14:paraId="1302DFEB"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2,8 раза</w:t>
            </w:r>
          </w:p>
        </w:tc>
      </w:tr>
      <w:tr w:rsidR="007E6C70" w:rsidRPr="007E6C70" w14:paraId="444EDC06" w14:textId="77777777" w:rsidTr="00DC06C5">
        <w:trPr>
          <w:trHeight w:val="228"/>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477B80B"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единовременная денежная выплата военнослужащим и лицам, проходящим службу в войсках нац. гвардии РФ и имеющим специальное звание полиции, либо призванным на военную службу по мобилизации в соответствии с Указом Президента РФ от 21.09.2022 №647, либо заключившим контракт о пребывании в добровольческом формировании, принимающим участие в СВО..., а также членам их семей</w:t>
            </w:r>
          </w:p>
        </w:tc>
        <w:tc>
          <w:tcPr>
            <w:tcW w:w="992" w:type="dxa"/>
            <w:tcBorders>
              <w:top w:val="nil"/>
              <w:left w:val="nil"/>
              <w:bottom w:val="single" w:sz="4" w:space="0" w:color="auto"/>
              <w:right w:val="single" w:sz="4" w:space="0" w:color="auto"/>
            </w:tcBorders>
            <w:shd w:val="clear" w:color="auto" w:fill="auto"/>
            <w:vAlign w:val="center"/>
            <w:hideMark/>
          </w:tcPr>
          <w:p w14:paraId="7FDC3477"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736,5 </w:t>
            </w:r>
          </w:p>
        </w:tc>
        <w:tc>
          <w:tcPr>
            <w:tcW w:w="992" w:type="dxa"/>
            <w:tcBorders>
              <w:top w:val="nil"/>
              <w:left w:val="nil"/>
              <w:bottom w:val="single" w:sz="4" w:space="0" w:color="auto"/>
              <w:right w:val="single" w:sz="4" w:space="0" w:color="auto"/>
            </w:tcBorders>
            <w:shd w:val="clear" w:color="auto" w:fill="auto"/>
            <w:vAlign w:val="center"/>
            <w:hideMark/>
          </w:tcPr>
          <w:p w14:paraId="3DD5BB75"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1 054,7 </w:t>
            </w:r>
          </w:p>
        </w:tc>
        <w:tc>
          <w:tcPr>
            <w:tcW w:w="993" w:type="dxa"/>
            <w:tcBorders>
              <w:top w:val="nil"/>
              <w:left w:val="nil"/>
              <w:bottom w:val="single" w:sz="4" w:space="0" w:color="auto"/>
              <w:right w:val="single" w:sz="4" w:space="0" w:color="auto"/>
            </w:tcBorders>
            <w:shd w:val="clear" w:color="auto" w:fill="auto"/>
            <w:vAlign w:val="center"/>
            <w:hideMark/>
          </w:tcPr>
          <w:p w14:paraId="4B8545A7"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318,2 </w:t>
            </w:r>
          </w:p>
        </w:tc>
        <w:tc>
          <w:tcPr>
            <w:tcW w:w="850" w:type="dxa"/>
            <w:tcBorders>
              <w:top w:val="nil"/>
              <w:left w:val="nil"/>
              <w:bottom w:val="single" w:sz="4" w:space="0" w:color="auto"/>
              <w:right w:val="double" w:sz="6" w:space="0" w:color="auto"/>
            </w:tcBorders>
            <w:shd w:val="clear" w:color="auto" w:fill="auto"/>
            <w:vAlign w:val="center"/>
            <w:hideMark/>
          </w:tcPr>
          <w:p w14:paraId="52CE02D1"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43,2 </w:t>
            </w:r>
          </w:p>
        </w:tc>
      </w:tr>
      <w:tr w:rsidR="007E6C70" w:rsidRPr="007E6C70" w14:paraId="5D0DF816" w14:textId="77777777" w:rsidTr="00DC06C5">
        <w:trPr>
          <w:trHeight w:val="64"/>
        </w:trPr>
        <w:tc>
          <w:tcPr>
            <w:tcW w:w="6073" w:type="dxa"/>
            <w:tcBorders>
              <w:top w:val="nil"/>
              <w:left w:val="double" w:sz="6" w:space="0" w:color="auto"/>
              <w:bottom w:val="single" w:sz="4" w:space="0" w:color="auto"/>
              <w:right w:val="single" w:sz="4" w:space="0" w:color="auto"/>
            </w:tcBorders>
            <w:shd w:val="clear" w:color="000000" w:fill="E1F7FF"/>
            <w:vAlign w:val="center"/>
            <w:hideMark/>
          </w:tcPr>
          <w:p w14:paraId="205BB2B1" w14:textId="77777777" w:rsidR="00C519B7" w:rsidRPr="007E6C70" w:rsidRDefault="00C519B7" w:rsidP="00B35E0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Подраздел 1301 "Обслуживание государственного (муниципального) внутреннего долга",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78E2E1FA"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1 397,4 </w:t>
            </w:r>
          </w:p>
        </w:tc>
        <w:tc>
          <w:tcPr>
            <w:tcW w:w="992" w:type="dxa"/>
            <w:tcBorders>
              <w:top w:val="nil"/>
              <w:left w:val="nil"/>
              <w:bottom w:val="single" w:sz="4" w:space="0" w:color="auto"/>
              <w:right w:val="single" w:sz="4" w:space="0" w:color="auto"/>
            </w:tcBorders>
            <w:shd w:val="clear" w:color="000000" w:fill="E1F7FF"/>
            <w:vAlign w:val="center"/>
            <w:hideMark/>
          </w:tcPr>
          <w:p w14:paraId="33041E12"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4 692,3 </w:t>
            </w:r>
          </w:p>
        </w:tc>
        <w:tc>
          <w:tcPr>
            <w:tcW w:w="993" w:type="dxa"/>
            <w:tcBorders>
              <w:top w:val="nil"/>
              <w:left w:val="nil"/>
              <w:bottom w:val="single" w:sz="4" w:space="0" w:color="auto"/>
              <w:right w:val="single" w:sz="4" w:space="0" w:color="auto"/>
            </w:tcBorders>
            <w:shd w:val="clear" w:color="000000" w:fill="E1F7FF"/>
            <w:vAlign w:val="center"/>
            <w:hideMark/>
          </w:tcPr>
          <w:p w14:paraId="400261E5"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3 294,9 </w:t>
            </w:r>
          </w:p>
        </w:tc>
        <w:tc>
          <w:tcPr>
            <w:tcW w:w="850" w:type="dxa"/>
            <w:tcBorders>
              <w:top w:val="nil"/>
              <w:left w:val="nil"/>
              <w:bottom w:val="single" w:sz="4" w:space="0" w:color="auto"/>
              <w:right w:val="double" w:sz="6" w:space="0" w:color="auto"/>
            </w:tcBorders>
            <w:shd w:val="clear" w:color="000000" w:fill="E1F7FF"/>
            <w:vAlign w:val="center"/>
            <w:hideMark/>
          </w:tcPr>
          <w:p w14:paraId="3672615D" w14:textId="77777777" w:rsidR="00C519B7" w:rsidRPr="007E6C70" w:rsidRDefault="00C519B7" w:rsidP="00B35E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3,4 раза</w:t>
            </w:r>
          </w:p>
        </w:tc>
      </w:tr>
      <w:tr w:rsidR="007E6C70" w:rsidRPr="007E6C70" w14:paraId="5646601C" w14:textId="77777777" w:rsidTr="00DC06C5">
        <w:trPr>
          <w:trHeight w:val="235"/>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7BF352E2"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обслуживание государственного долга</w:t>
            </w:r>
          </w:p>
        </w:tc>
        <w:tc>
          <w:tcPr>
            <w:tcW w:w="992" w:type="dxa"/>
            <w:tcBorders>
              <w:top w:val="nil"/>
              <w:left w:val="nil"/>
              <w:bottom w:val="single" w:sz="4" w:space="0" w:color="auto"/>
              <w:right w:val="single" w:sz="4" w:space="0" w:color="auto"/>
            </w:tcBorders>
            <w:shd w:val="clear" w:color="auto" w:fill="auto"/>
            <w:vAlign w:val="center"/>
            <w:hideMark/>
          </w:tcPr>
          <w:p w14:paraId="40BFA1B6"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1 397,4 </w:t>
            </w:r>
          </w:p>
        </w:tc>
        <w:tc>
          <w:tcPr>
            <w:tcW w:w="992" w:type="dxa"/>
            <w:tcBorders>
              <w:top w:val="nil"/>
              <w:left w:val="nil"/>
              <w:bottom w:val="single" w:sz="4" w:space="0" w:color="auto"/>
              <w:right w:val="single" w:sz="4" w:space="0" w:color="auto"/>
            </w:tcBorders>
            <w:shd w:val="clear" w:color="auto" w:fill="auto"/>
            <w:vAlign w:val="center"/>
            <w:hideMark/>
          </w:tcPr>
          <w:p w14:paraId="12AB9577"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4 692,3 </w:t>
            </w:r>
          </w:p>
        </w:tc>
        <w:tc>
          <w:tcPr>
            <w:tcW w:w="993" w:type="dxa"/>
            <w:tcBorders>
              <w:top w:val="nil"/>
              <w:left w:val="nil"/>
              <w:bottom w:val="single" w:sz="4" w:space="0" w:color="auto"/>
              <w:right w:val="single" w:sz="4" w:space="0" w:color="auto"/>
            </w:tcBorders>
            <w:shd w:val="clear" w:color="auto" w:fill="auto"/>
            <w:vAlign w:val="center"/>
            <w:hideMark/>
          </w:tcPr>
          <w:p w14:paraId="5B91C19B"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3 294,9 </w:t>
            </w:r>
          </w:p>
        </w:tc>
        <w:tc>
          <w:tcPr>
            <w:tcW w:w="850" w:type="dxa"/>
            <w:tcBorders>
              <w:top w:val="nil"/>
              <w:left w:val="nil"/>
              <w:bottom w:val="single" w:sz="4" w:space="0" w:color="auto"/>
              <w:right w:val="double" w:sz="6" w:space="0" w:color="auto"/>
            </w:tcBorders>
            <w:shd w:val="clear" w:color="auto" w:fill="auto"/>
            <w:vAlign w:val="center"/>
            <w:hideMark/>
          </w:tcPr>
          <w:p w14:paraId="01BD4D2D" w14:textId="77777777" w:rsidR="00C519B7" w:rsidRPr="007E6C70" w:rsidRDefault="00C519B7" w:rsidP="00B35E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3,4 раза</w:t>
            </w:r>
          </w:p>
        </w:tc>
      </w:tr>
      <w:tr w:rsidR="007E6C70" w:rsidRPr="007E6C70" w14:paraId="2568D732" w14:textId="77777777" w:rsidTr="00DC06C5">
        <w:trPr>
          <w:trHeight w:val="64"/>
        </w:trPr>
        <w:tc>
          <w:tcPr>
            <w:tcW w:w="6073" w:type="dxa"/>
            <w:tcBorders>
              <w:top w:val="nil"/>
              <w:left w:val="double" w:sz="6" w:space="0" w:color="auto"/>
              <w:bottom w:val="single" w:sz="4" w:space="0" w:color="auto"/>
              <w:right w:val="single" w:sz="4" w:space="0" w:color="auto"/>
            </w:tcBorders>
            <w:shd w:val="clear" w:color="000000" w:fill="E1F7FF"/>
            <w:vAlign w:val="center"/>
            <w:hideMark/>
          </w:tcPr>
          <w:p w14:paraId="64E1E4D1" w14:textId="77777777" w:rsidR="00C519B7" w:rsidRPr="007E6C70" w:rsidRDefault="00C519B7" w:rsidP="00B35E0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Подраздел 1402 "Иные дотации", ВСЕГО, из них:</w:t>
            </w:r>
          </w:p>
        </w:tc>
        <w:tc>
          <w:tcPr>
            <w:tcW w:w="992" w:type="dxa"/>
            <w:tcBorders>
              <w:top w:val="nil"/>
              <w:left w:val="nil"/>
              <w:bottom w:val="single" w:sz="4" w:space="0" w:color="auto"/>
              <w:right w:val="single" w:sz="4" w:space="0" w:color="auto"/>
            </w:tcBorders>
            <w:shd w:val="clear" w:color="000000" w:fill="E1F7FF"/>
            <w:vAlign w:val="center"/>
            <w:hideMark/>
          </w:tcPr>
          <w:p w14:paraId="4914242E"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3 250,9 </w:t>
            </w:r>
          </w:p>
        </w:tc>
        <w:tc>
          <w:tcPr>
            <w:tcW w:w="992" w:type="dxa"/>
            <w:tcBorders>
              <w:top w:val="nil"/>
              <w:left w:val="nil"/>
              <w:bottom w:val="single" w:sz="4" w:space="0" w:color="auto"/>
              <w:right w:val="single" w:sz="4" w:space="0" w:color="auto"/>
            </w:tcBorders>
            <w:shd w:val="clear" w:color="000000" w:fill="E1F7FF"/>
            <w:vAlign w:val="center"/>
            <w:hideMark/>
          </w:tcPr>
          <w:p w14:paraId="24BCD506"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2 688,0 </w:t>
            </w:r>
          </w:p>
        </w:tc>
        <w:tc>
          <w:tcPr>
            <w:tcW w:w="993" w:type="dxa"/>
            <w:tcBorders>
              <w:top w:val="nil"/>
              <w:left w:val="nil"/>
              <w:bottom w:val="single" w:sz="4" w:space="0" w:color="auto"/>
              <w:right w:val="single" w:sz="4" w:space="0" w:color="auto"/>
            </w:tcBorders>
            <w:shd w:val="clear" w:color="000000" w:fill="E1F7FF"/>
            <w:vAlign w:val="center"/>
            <w:hideMark/>
          </w:tcPr>
          <w:p w14:paraId="7B4518A0"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-562,9 </w:t>
            </w:r>
          </w:p>
        </w:tc>
        <w:tc>
          <w:tcPr>
            <w:tcW w:w="850" w:type="dxa"/>
            <w:tcBorders>
              <w:top w:val="nil"/>
              <w:left w:val="nil"/>
              <w:bottom w:val="single" w:sz="4" w:space="0" w:color="auto"/>
              <w:right w:val="double" w:sz="6" w:space="0" w:color="auto"/>
            </w:tcBorders>
            <w:shd w:val="clear" w:color="000000" w:fill="E1F7FF"/>
            <w:vAlign w:val="center"/>
            <w:hideMark/>
          </w:tcPr>
          <w:p w14:paraId="24CE9CFA" w14:textId="77777777" w:rsidR="00C519B7" w:rsidRPr="007E6C70" w:rsidRDefault="00C519B7" w:rsidP="00B35E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-17,3 </w:t>
            </w:r>
          </w:p>
        </w:tc>
      </w:tr>
      <w:tr w:rsidR="00C519B7" w:rsidRPr="007E6C70" w14:paraId="2BA2B786" w14:textId="77777777" w:rsidTr="00DC06C5">
        <w:trPr>
          <w:trHeight w:val="260"/>
        </w:trPr>
        <w:tc>
          <w:tcPr>
            <w:tcW w:w="6073" w:type="dxa"/>
            <w:tcBorders>
              <w:top w:val="nil"/>
              <w:left w:val="double" w:sz="6" w:space="0" w:color="auto"/>
              <w:bottom w:val="double" w:sz="6" w:space="0" w:color="auto"/>
              <w:right w:val="single" w:sz="4" w:space="0" w:color="auto"/>
            </w:tcBorders>
            <w:shd w:val="clear" w:color="auto" w:fill="auto"/>
            <w:vAlign w:val="center"/>
            <w:hideMark/>
          </w:tcPr>
          <w:p w14:paraId="421471BB" w14:textId="77777777" w:rsidR="00C519B7" w:rsidRPr="007E6C70" w:rsidRDefault="00C519B7" w:rsidP="00B35E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дотации на поддержку мер по обеспечению сбалансированности местных бюджетов</w:t>
            </w:r>
          </w:p>
        </w:tc>
        <w:tc>
          <w:tcPr>
            <w:tcW w:w="992" w:type="dxa"/>
            <w:tcBorders>
              <w:top w:val="nil"/>
              <w:left w:val="nil"/>
              <w:bottom w:val="double" w:sz="6" w:space="0" w:color="auto"/>
              <w:right w:val="single" w:sz="4" w:space="0" w:color="auto"/>
            </w:tcBorders>
            <w:shd w:val="clear" w:color="auto" w:fill="auto"/>
            <w:vAlign w:val="center"/>
            <w:hideMark/>
          </w:tcPr>
          <w:p w14:paraId="255BE13C"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3 179,2 </w:t>
            </w:r>
          </w:p>
        </w:tc>
        <w:tc>
          <w:tcPr>
            <w:tcW w:w="992" w:type="dxa"/>
            <w:tcBorders>
              <w:top w:val="nil"/>
              <w:left w:val="nil"/>
              <w:bottom w:val="double" w:sz="6" w:space="0" w:color="auto"/>
              <w:right w:val="single" w:sz="4" w:space="0" w:color="auto"/>
            </w:tcBorders>
            <w:shd w:val="clear" w:color="auto" w:fill="auto"/>
            <w:vAlign w:val="center"/>
            <w:hideMark/>
          </w:tcPr>
          <w:p w14:paraId="50DC8D84"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2 623,5 </w:t>
            </w:r>
          </w:p>
        </w:tc>
        <w:tc>
          <w:tcPr>
            <w:tcW w:w="993" w:type="dxa"/>
            <w:tcBorders>
              <w:top w:val="nil"/>
              <w:left w:val="nil"/>
              <w:bottom w:val="double" w:sz="6" w:space="0" w:color="auto"/>
              <w:right w:val="single" w:sz="4" w:space="0" w:color="auto"/>
            </w:tcBorders>
            <w:shd w:val="clear" w:color="auto" w:fill="auto"/>
            <w:vAlign w:val="center"/>
            <w:hideMark/>
          </w:tcPr>
          <w:p w14:paraId="382DEF2C"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-555,7 </w:t>
            </w:r>
          </w:p>
        </w:tc>
        <w:tc>
          <w:tcPr>
            <w:tcW w:w="850" w:type="dxa"/>
            <w:tcBorders>
              <w:top w:val="nil"/>
              <w:left w:val="nil"/>
              <w:bottom w:val="double" w:sz="6" w:space="0" w:color="auto"/>
              <w:right w:val="double" w:sz="6" w:space="0" w:color="auto"/>
            </w:tcBorders>
            <w:shd w:val="clear" w:color="auto" w:fill="auto"/>
            <w:vAlign w:val="center"/>
            <w:hideMark/>
          </w:tcPr>
          <w:p w14:paraId="553D4C3E" w14:textId="77777777" w:rsidR="00C519B7" w:rsidRPr="007E6C70" w:rsidRDefault="00C519B7" w:rsidP="00B35E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-17,5 </w:t>
            </w:r>
          </w:p>
        </w:tc>
      </w:tr>
    </w:tbl>
    <w:p w14:paraId="1C6750B8" w14:textId="77777777" w:rsidR="00C519B7" w:rsidRPr="007E6C70" w:rsidRDefault="00C519B7" w:rsidP="009D697E">
      <w:pPr>
        <w:pStyle w:val="ad"/>
        <w:ind w:firstLine="709"/>
        <w:jc w:val="both"/>
        <w:rPr>
          <w:rFonts w:ascii="Times New Roman" w:hAnsi="Times New Roman"/>
          <w:sz w:val="28"/>
          <w:szCs w:val="28"/>
        </w:rPr>
      </w:pPr>
    </w:p>
    <w:p w14:paraId="42906FCC" w14:textId="286D8FD1" w:rsidR="00C519B7" w:rsidRPr="007E6C70" w:rsidRDefault="009D697E" w:rsidP="009D697E">
      <w:pPr>
        <w:pStyle w:val="ad"/>
        <w:ind w:firstLine="709"/>
        <w:jc w:val="both"/>
        <w:rPr>
          <w:rFonts w:ascii="Times New Roman" w:hAnsi="Times New Roman"/>
          <w:sz w:val="28"/>
          <w:szCs w:val="28"/>
        </w:rPr>
      </w:pPr>
      <w:r w:rsidRPr="007E6C70">
        <w:rPr>
          <w:rFonts w:ascii="Times New Roman" w:hAnsi="Times New Roman"/>
          <w:sz w:val="28"/>
          <w:szCs w:val="28"/>
        </w:rPr>
        <w:t>И</w:t>
      </w:r>
      <w:r w:rsidR="00C519B7" w:rsidRPr="007E6C70">
        <w:rPr>
          <w:rFonts w:ascii="Times New Roman" w:hAnsi="Times New Roman"/>
          <w:sz w:val="28"/>
          <w:szCs w:val="28"/>
        </w:rPr>
        <w:t xml:space="preserve">зменение расходов областного бюджета в </w:t>
      </w:r>
      <w:r w:rsidRPr="007E6C70">
        <w:rPr>
          <w:rFonts w:ascii="Times New Roman" w:hAnsi="Times New Roman"/>
          <w:sz w:val="28"/>
          <w:szCs w:val="28"/>
        </w:rPr>
        <w:t>отчетном</w:t>
      </w:r>
      <w:r w:rsidR="00C519B7" w:rsidRPr="007E6C70">
        <w:rPr>
          <w:rFonts w:ascii="Times New Roman" w:hAnsi="Times New Roman"/>
          <w:sz w:val="28"/>
          <w:szCs w:val="28"/>
        </w:rPr>
        <w:t xml:space="preserve"> периоде обусловлено:</w:t>
      </w:r>
    </w:p>
    <w:p w14:paraId="3A1DAD7E" w14:textId="77777777" w:rsidR="00C519B7" w:rsidRPr="007E6C70" w:rsidRDefault="00C519B7" w:rsidP="009D697E">
      <w:pPr>
        <w:pStyle w:val="ad"/>
        <w:ind w:firstLine="709"/>
        <w:jc w:val="both"/>
        <w:rPr>
          <w:rFonts w:ascii="Times New Roman" w:hAnsi="Times New Roman"/>
          <w:sz w:val="28"/>
          <w:szCs w:val="28"/>
        </w:rPr>
      </w:pPr>
      <w:r w:rsidRPr="007E6C70">
        <w:rPr>
          <w:rFonts w:ascii="Times New Roman" w:hAnsi="Times New Roman"/>
          <w:sz w:val="28"/>
          <w:szCs w:val="28"/>
        </w:rPr>
        <w:t>А) ростом расходов к I полугодию 2024 года:</w:t>
      </w:r>
    </w:p>
    <w:p w14:paraId="1F958016" w14:textId="77777777" w:rsidR="00C519B7" w:rsidRPr="007E6C70" w:rsidRDefault="00C519B7" w:rsidP="00C519B7">
      <w:pPr>
        <w:pStyle w:val="1"/>
        <w:ind w:left="0" w:firstLine="709"/>
      </w:pPr>
      <w:r w:rsidRPr="007E6C70">
        <w:lastRenderedPageBreak/>
        <w:t>топливно-энергетический комплекс – на 1 255,7 млн.руб. (+40,0 %), из них по грантам и субсидиям на 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 – 1 258,8 млн.руб. (+40,7 %);</w:t>
      </w:r>
    </w:p>
    <w:p w14:paraId="455F8024" w14:textId="0A2B47D4" w:rsidR="00C519B7" w:rsidRPr="007E6C70" w:rsidRDefault="00C519B7" w:rsidP="00C519B7">
      <w:pPr>
        <w:pStyle w:val="1"/>
        <w:ind w:left="0" w:firstLine="709"/>
      </w:pPr>
      <w:r w:rsidRPr="007E6C70">
        <w:t xml:space="preserve">дорожное хозяйство (дорожные фонды) – на 616,6 млн.руб. (+13,7 %), из них на 552,4 млн.руб. (+53,6 %) – </w:t>
      </w:r>
      <w:r w:rsidR="00F203E0" w:rsidRPr="007E6C70">
        <w:t>мероприятия по</w:t>
      </w:r>
      <w:r w:rsidRPr="007E6C70">
        <w:t xml:space="preserve"> развити</w:t>
      </w:r>
      <w:r w:rsidR="00F203E0" w:rsidRPr="007E6C70">
        <w:t>ю</w:t>
      </w:r>
      <w:r w:rsidRPr="007E6C70">
        <w:t xml:space="preserve"> и приведени</w:t>
      </w:r>
      <w:r w:rsidR="00F203E0" w:rsidRPr="007E6C70">
        <w:t>ю</w:t>
      </w:r>
      <w:r w:rsidRPr="007E6C70">
        <w:t xml:space="preserve">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p w14:paraId="7BC3CF19" w14:textId="77777777" w:rsidR="00C519B7" w:rsidRPr="007E6C70" w:rsidRDefault="00C519B7" w:rsidP="00C519B7">
      <w:pPr>
        <w:pStyle w:val="1"/>
        <w:ind w:left="0" w:firstLine="709"/>
      </w:pPr>
      <w:r w:rsidRPr="007E6C70">
        <w:t xml:space="preserve">коммунальное хозяйство – на </w:t>
      </w:r>
      <w:r w:rsidRPr="007E6C70">
        <w:rPr>
          <w:rFonts w:eastAsia="Times New Roman"/>
        </w:rPr>
        <w:t xml:space="preserve">2 256,9 </w:t>
      </w:r>
      <w:r w:rsidRPr="007E6C70">
        <w:t>млн.руб.(+54,6 %), из них за счет субсидий на возмещение недополученных доходов, возникающих в результате государственного регулирования тарифов на электрическую энергию, водоснабжение и водоотведение – на общую сумму 2 754,0 млн.руб. или в 2,5 раза;</w:t>
      </w:r>
    </w:p>
    <w:p w14:paraId="21ECF31C" w14:textId="77777777" w:rsidR="00C519B7" w:rsidRPr="007E6C70" w:rsidRDefault="00C519B7" w:rsidP="00C519B7">
      <w:pPr>
        <w:pStyle w:val="1"/>
        <w:ind w:left="0" w:firstLine="709"/>
      </w:pPr>
      <w:r w:rsidRPr="007E6C70">
        <w:t xml:space="preserve">социальное обеспечение населения – на </w:t>
      </w:r>
      <w:r w:rsidRPr="007E6C70">
        <w:rPr>
          <w:rFonts w:eastAsia="Times New Roman"/>
        </w:rPr>
        <w:t xml:space="preserve">1 617,5 </w:t>
      </w:r>
      <w:r w:rsidRPr="007E6C70">
        <w:t>млн.руб. (+15,5 %), из них на единовременные выплаты участникам СВО и членам их семей – на общую сумму 637,7 млн.руб. (+69,8 %), а также с ростом на 532,4 млн.руб. (+10,7 %) перечислено в Федеральный фонд ОМС на обязательное медицинское страхование неработающего населения;</w:t>
      </w:r>
    </w:p>
    <w:p w14:paraId="1A374AEC" w14:textId="35CFF18C" w:rsidR="00C519B7" w:rsidRPr="007E6C70" w:rsidRDefault="00C519B7" w:rsidP="00C519B7">
      <w:pPr>
        <w:pStyle w:val="1"/>
        <w:ind w:left="0" w:firstLine="709"/>
      </w:pPr>
      <w:r w:rsidRPr="007E6C70">
        <w:t xml:space="preserve">обслуживание государственного долга – на </w:t>
      </w:r>
      <w:r w:rsidRPr="007E6C70">
        <w:rPr>
          <w:rFonts w:eastAsia="Times New Roman"/>
        </w:rPr>
        <w:t xml:space="preserve">3 294,9 </w:t>
      </w:r>
      <w:r w:rsidRPr="007E6C70">
        <w:t>млн.руб. (в 3,4 раза), что обусловлено увеличением задолженности по коммерческим кредитам и ростом процентных ставок за пользование займами. Более подробно отражено в разделе «</w:t>
      </w:r>
      <w:hyperlink w:anchor="_4._Состояние_государственного" w:history="1">
        <w:r w:rsidRPr="007E6C70">
          <w:rPr>
            <w:rStyle w:val="afb"/>
            <w:color w:val="auto"/>
          </w:rPr>
          <w:t>Состояние государственного внутреннего долга Архангельской области</w:t>
        </w:r>
      </w:hyperlink>
      <w:r w:rsidR="00C77755" w:rsidRPr="007E6C70">
        <w:t>» настоящего заключения.</w:t>
      </w:r>
    </w:p>
    <w:p w14:paraId="5641F9BA" w14:textId="7D9790F9" w:rsidR="00C519B7" w:rsidRPr="007E6C70" w:rsidRDefault="00C519B7" w:rsidP="00C77755">
      <w:pPr>
        <w:pStyle w:val="ad"/>
        <w:ind w:firstLine="709"/>
        <w:jc w:val="both"/>
        <w:rPr>
          <w:rFonts w:ascii="Times New Roman" w:hAnsi="Times New Roman"/>
          <w:sz w:val="28"/>
          <w:szCs w:val="28"/>
        </w:rPr>
      </w:pPr>
      <w:r w:rsidRPr="007E6C70">
        <w:rPr>
          <w:rFonts w:ascii="Times New Roman" w:hAnsi="Times New Roman"/>
          <w:sz w:val="28"/>
          <w:szCs w:val="28"/>
        </w:rPr>
        <w:t>Б) </w:t>
      </w:r>
      <w:r w:rsidR="00C77755" w:rsidRPr="007E6C70">
        <w:rPr>
          <w:rFonts w:ascii="Times New Roman" w:hAnsi="Times New Roman"/>
          <w:sz w:val="28"/>
          <w:szCs w:val="28"/>
        </w:rPr>
        <w:t>сокращением</w:t>
      </w:r>
      <w:r w:rsidRPr="007E6C70">
        <w:rPr>
          <w:rFonts w:ascii="Times New Roman" w:hAnsi="Times New Roman"/>
          <w:sz w:val="28"/>
          <w:szCs w:val="28"/>
        </w:rPr>
        <w:t xml:space="preserve"> расходов к I полугодию 2024 года:</w:t>
      </w:r>
    </w:p>
    <w:p w14:paraId="3C16450A" w14:textId="77777777" w:rsidR="00C519B7" w:rsidRPr="007E6C70" w:rsidRDefault="00C519B7" w:rsidP="00C519B7">
      <w:pPr>
        <w:pStyle w:val="1"/>
        <w:ind w:left="0" w:firstLine="709"/>
      </w:pPr>
      <w:r w:rsidRPr="007E6C70">
        <w:t>жилищное хозяйство – на 1 906,5 (-88,0 %), в большей части за счет отсутствия расходов на обеспечение мероприятий по переселению граждан из аварийного жилищного фонда (на 01.07.2024 – 1 957,0 млн.руб.);</w:t>
      </w:r>
    </w:p>
    <w:p w14:paraId="3D635CC3" w14:textId="1A69699E" w:rsidR="00C519B7" w:rsidRPr="007E6C70" w:rsidRDefault="00C519B7" w:rsidP="00C519B7">
      <w:pPr>
        <w:pStyle w:val="1"/>
        <w:ind w:left="0" w:firstLine="709"/>
      </w:pPr>
      <w:r w:rsidRPr="007E6C70">
        <w:t>амбулаторная помощь – на 536,8 млн.руб. (-16,9 %), из них на обеспечение лекарственными препаратами, медицинскими изделиями и специализированными продуктами лечебного питания отдельных групп населения</w:t>
      </w:r>
      <w:r w:rsidR="00ED3107" w:rsidRPr="007E6C70">
        <w:t xml:space="preserve"> расходы сократились </w:t>
      </w:r>
      <w:r w:rsidRPr="007E6C70">
        <w:t>на 702,6 млн.руб. (-34,5 %);</w:t>
      </w:r>
    </w:p>
    <w:p w14:paraId="27EA6D4C" w14:textId="77777777" w:rsidR="00C519B7" w:rsidRPr="007E6C70" w:rsidRDefault="00C519B7" w:rsidP="00C519B7">
      <w:pPr>
        <w:pStyle w:val="1"/>
        <w:ind w:left="0" w:firstLine="709"/>
      </w:pPr>
      <w:r w:rsidRPr="007E6C70">
        <w:t>иные дотации местным бюджетам – на 562,9 млн.руб. (-17,3 %), из них дотации на поддержку мер по обеспечению сбалансированности местных бюджетов – на 555,7 млн.руб. (-17,5 %).</w:t>
      </w:r>
    </w:p>
    <w:p w14:paraId="676FC8E2" w14:textId="2F547860" w:rsidR="00C519B7" w:rsidRPr="007E6C70" w:rsidRDefault="00C519B7" w:rsidP="00ED3107">
      <w:pPr>
        <w:pStyle w:val="ad"/>
        <w:ind w:firstLine="709"/>
        <w:jc w:val="both"/>
        <w:rPr>
          <w:rFonts w:ascii="Times New Roman" w:hAnsi="Times New Roman"/>
          <w:sz w:val="28"/>
          <w:szCs w:val="28"/>
        </w:rPr>
      </w:pPr>
      <w:r w:rsidRPr="007E6C70">
        <w:rPr>
          <w:rFonts w:ascii="Times New Roman" w:hAnsi="Times New Roman"/>
          <w:sz w:val="28"/>
          <w:szCs w:val="28"/>
        </w:rPr>
        <w:t xml:space="preserve">На рисунке </w:t>
      </w:r>
      <w:r w:rsidR="00DC06C5" w:rsidRPr="007E6C70">
        <w:rPr>
          <w:rFonts w:ascii="Times New Roman" w:hAnsi="Times New Roman"/>
          <w:sz w:val="28"/>
          <w:szCs w:val="28"/>
        </w:rPr>
        <w:t>7</w:t>
      </w:r>
      <w:r w:rsidRPr="007E6C70">
        <w:rPr>
          <w:rFonts w:ascii="Times New Roman" w:hAnsi="Times New Roman"/>
          <w:sz w:val="28"/>
          <w:szCs w:val="28"/>
        </w:rPr>
        <w:t xml:space="preserve"> представлена группировка расходов областного бюджета за I полугодие 2024 и 2025 годов по видам расходов бюджетной классификации РФ.</w:t>
      </w:r>
    </w:p>
    <w:p w14:paraId="121FC77E" w14:textId="2507D004" w:rsidR="004C7733" w:rsidRPr="007E6C70" w:rsidRDefault="004C7733" w:rsidP="00ED3107">
      <w:pPr>
        <w:pStyle w:val="ad"/>
        <w:ind w:firstLine="709"/>
        <w:jc w:val="both"/>
        <w:rPr>
          <w:rFonts w:ascii="Times New Roman" w:hAnsi="Times New Roman"/>
          <w:sz w:val="28"/>
          <w:szCs w:val="28"/>
        </w:rPr>
      </w:pPr>
      <w:r w:rsidRPr="007E6C70">
        <w:rPr>
          <w:rFonts w:ascii="Times New Roman" w:hAnsi="Times New Roman"/>
          <w:sz w:val="28"/>
          <w:szCs w:val="28"/>
        </w:rPr>
        <w:t xml:space="preserve">Наибольший объем расходов областного бюджета в отчетном периоде составили расходы на предоставление межбюджетных трансфертов бюджетам бюджетной системы РФ – 22 318,6 млн.руб. или 28,0 % всех произведенных расходов, из которых бюджетам муниципальных образований Архангельской области направлено 21 702,0 млн.руб. В сравнении с аналогичным периодом прошлого финансового года указанные расходы сократились на 1 547,8 млн.руб. (-6,5 %), из них в местные бюджеты – на 1 605,5 млн.руб. (-6,9 %). Более подробно </w:t>
      </w:r>
      <w:r w:rsidRPr="007E6C70">
        <w:rPr>
          <w:rFonts w:ascii="Times New Roman" w:hAnsi="Times New Roman"/>
          <w:sz w:val="28"/>
          <w:szCs w:val="28"/>
        </w:rPr>
        <w:lastRenderedPageBreak/>
        <w:t>сведения представлены в подразделе «</w:t>
      </w:r>
      <w:hyperlink w:anchor="_3.4._Межбюджетные_трансферты" w:history="1">
        <w:r w:rsidRPr="007E6C70">
          <w:rPr>
            <w:rStyle w:val="afb"/>
            <w:rFonts w:ascii="Times New Roman" w:hAnsi="Times New Roman"/>
            <w:color w:val="auto"/>
            <w:sz w:val="28"/>
            <w:szCs w:val="28"/>
          </w:rPr>
          <w:t>Межбюджетные трансферты из областного бюджета</w:t>
        </w:r>
      </w:hyperlink>
      <w:r w:rsidRPr="007E6C70">
        <w:rPr>
          <w:rFonts w:ascii="Times New Roman" w:hAnsi="Times New Roman"/>
          <w:sz w:val="28"/>
          <w:szCs w:val="28"/>
        </w:rPr>
        <w:t>» настоящего заключения.</w:t>
      </w:r>
    </w:p>
    <w:p w14:paraId="467A82DB" w14:textId="77777777" w:rsidR="00C519B7" w:rsidRPr="007E6C70" w:rsidRDefault="00C519B7" w:rsidP="00ED3107">
      <w:pPr>
        <w:pStyle w:val="aff0"/>
        <w:spacing w:after="0" w:line="240" w:lineRule="auto"/>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49B004B4" wp14:editId="00B140F1">
            <wp:extent cx="6185139" cy="2159635"/>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6708" cy="2163675"/>
                    </a:xfrm>
                    <a:prstGeom prst="rect">
                      <a:avLst/>
                    </a:prstGeom>
                    <a:noFill/>
                  </pic:spPr>
                </pic:pic>
              </a:graphicData>
            </a:graphic>
          </wp:inline>
        </w:drawing>
      </w:r>
    </w:p>
    <w:p w14:paraId="64FAF5F4" w14:textId="77777777" w:rsidR="00C519B7" w:rsidRPr="007E6C70" w:rsidRDefault="00C519B7" w:rsidP="00ED310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7</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областного бюджета по группам вида расходов бюджетной классификации РФ за I полугодие 2024 и 2025 годов, млн.руб.</w:t>
      </w:r>
    </w:p>
    <w:p w14:paraId="0ABA8F26" w14:textId="77777777" w:rsidR="00C519B7" w:rsidRPr="007E6C70" w:rsidRDefault="00C519B7" w:rsidP="00ED3107">
      <w:pPr>
        <w:pStyle w:val="ad"/>
        <w:ind w:firstLine="709"/>
        <w:jc w:val="both"/>
        <w:rPr>
          <w:rFonts w:ascii="Times New Roman" w:hAnsi="Times New Roman"/>
          <w:sz w:val="28"/>
          <w:szCs w:val="28"/>
        </w:rPr>
      </w:pPr>
    </w:p>
    <w:p w14:paraId="063EA368" w14:textId="53271A55" w:rsidR="00C519B7" w:rsidRPr="007E6C70" w:rsidRDefault="00C519B7" w:rsidP="00FC0D61">
      <w:pPr>
        <w:pStyle w:val="ad"/>
        <w:ind w:firstLine="709"/>
        <w:jc w:val="both"/>
        <w:rPr>
          <w:rFonts w:ascii="Times New Roman" w:hAnsi="Times New Roman"/>
          <w:sz w:val="28"/>
          <w:szCs w:val="28"/>
        </w:rPr>
      </w:pPr>
      <w:r w:rsidRPr="007E6C70">
        <w:rPr>
          <w:rFonts w:ascii="Times New Roman" w:hAnsi="Times New Roman"/>
          <w:sz w:val="28"/>
          <w:szCs w:val="28"/>
        </w:rPr>
        <w:t>Субсидии бюджетным, автономным учреждениям и иным некоммерческим организациям в отчетном периоде перечислены на общую сумму 15 174,8 млн.руб. или 19,0 % всех произведенных расходов областного бюджета. Снижение указанных расходов к аналогичному периоду 2024 года составило 727,4 млн.руб. (</w:t>
      </w:r>
      <w:r w:rsidR="00FC0D61" w:rsidRPr="007E6C70">
        <w:rPr>
          <w:rFonts w:ascii="Times New Roman" w:hAnsi="Times New Roman"/>
          <w:sz w:val="28"/>
          <w:szCs w:val="28"/>
        </w:rPr>
        <w:t xml:space="preserve">«минус» </w:t>
      </w:r>
      <w:r w:rsidRPr="007E6C70">
        <w:rPr>
          <w:rFonts w:ascii="Times New Roman" w:hAnsi="Times New Roman"/>
          <w:sz w:val="28"/>
          <w:szCs w:val="28"/>
        </w:rPr>
        <w:t>4,6 %), из них:</w:t>
      </w:r>
    </w:p>
    <w:p w14:paraId="2C0F8D85" w14:textId="7BA6C2B4" w:rsidR="00C519B7" w:rsidRPr="007E6C70" w:rsidRDefault="00C519B7" w:rsidP="00C519B7">
      <w:pPr>
        <w:pStyle w:val="1"/>
        <w:ind w:left="0" w:firstLine="709"/>
      </w:pPr>
      <w:r w:rsidRPr="007E6C70">
        <w:t xml:space="preserve">субсидии на выполнение государственного задания государственным бюджетным и автономным учреждениям </w:t>
      </w:r>
      <w:r w:rsidR="002B4132" w:rsidRPr="007E6C70">
        <w:t>сократились</w:t>
      </w:r>
      <w:r w:rsidRPr="007E6C70">
        <w:t xml:space="preserve"> на 188,9 млн.руб. (-1,7 %), </w:t>
      </w:r>
      <w:r w:rsidR="002B4132" w:rsidRPr="007E6C70">
        <w:t>и</w:t>
      </w:r>
      <w:r w:rsidRPr="007E6C70">
        <w:t xml:space="preserve"> субсидии на иные цели (целевые субсидии) указанным учреждениям </w:t>
      </w:r>
      <w:r w:rsidR="002B4132" w:rsidRPr="007E6C70">
        <w:t>также сократились</w:t>
      </w:r>
      <w:r w:rsidRPr="007E6C70">
        <w:t xml:space="preserve"> на 43,4 млн.руб. (-1,2 %). Всего субсидии государственным бюджетным и автономных учреждениям (без учета грантов) снизились на 232,3 млн.руб. (-1,6 %) и за отчетный период составили 14 279,5 млн.руб. или 94,1 % о</w:t>
      </w:r>
      <w:r w:rsidR="002B4132" w:rsidRPr="007E6C70">
        <w:t>т</w:t>
      </w:r>
      <w:r w:rsidRPr="007E6C70">
        <w:t xml:space="preserve"> общей суммы субсидий всем некоммерческим организациям, включая бюджетные и автономные учреждения;</w:t>
      </w:r>
    </w:p>
    <w:p w14:paraId="6BB4FEC1" w14:textId="0CD320B9" w:rsidR="00C519B7" w:rsidRPr="007E6C70" w:rsidRDefault="00C519B7" w:rsidP="00C519B7">
      <w:pPr>
        <w:pStyle w:val="1"/>
        <w:ind w:left="0" w:firstLine="709"/>
      </w:pPr>
      <w:r w:rsidRPr="007E6C70">
        <w:t xml:space="preserve">субсидии (гранты в форме субсидий) некоммерческим организациям сократились на 359,5 млн.руб. (-34,5 %), из них в рамках государственной программы Архангельской области «Экономическое развитие и инвестиционная деятельность в Архангельской области» – на 146,8 млн.руб. (-48,3 %), </w:t>
      </w:r>
      <w:r w:rsidR="002B4132" w:rsidRPr="007E6C70">
        <w:t xml:space="preserve">на обеспечение </w:t>
      </w:r>
      <w:r w:rsidRPr="007E6C70">
        <w:t>мер социальной поддержки граждан в связи со сложной геополитической ситуацией и мероприятиям по реализации специальной меры в сфере экономики – на 139,3 млн.руб. (-47,2 %).</w:t>
      </w:r>
    </w:p>
    <w:p w14:paraId="68285332" w14:textId="087BB745" w:rsidR="007060EE" w:rsidRPr="007E6C70" w:rsidRDefault="007060EE" w:rsidP="007060EE">
      <w:pPr>
        <w:pStyle w:val="1"/>
        <w:ind w:left="0" w:firstLine="709"/>
      </w:pPr>
      <w:r w:rsidRPr="007E6C70">
        <w:t>Расходы на осуществление капитальных вложений в объекты государственной собственности (вид расходов 400) составили 1 121,6 млн.руб., и к расходам за I полугодие 2024 года они сократились на 2 262,9 млн.руб. (-66,9 %), из них расходы в виде бюджетных инвестиций в объекты капитального строительства государственной собственности (заказчик</w:t>
      </w:r>
      <w:r w:rsidR="00D652F7" w:rsidRPr="007E6C70">
        <w:t>и</w:t>
      </w:r>
      <w:r w:rsidRPr="007E6C70">
        <w:t xml:space="preserve"> ГКУ АО «Главное управление капитального строительства» или ГКУ АО «Архангельскавтодор») – на 1 958,8 млн.руб. (-63,7 %, вид расходов 414), из них в рамках реализации государственной программы Архангельской области «Обеспечение качественным, </w:t>
      </w:r>
      <w:r w:rsidRPr="007E6C70">
        <w:lastRenderedPageBreak/>
        <w:t>доступным жильем и объектами инженерной инфраструктуры населения Архангельской области» – на 1 872,9 млн.руб. (-92,0 %).</w:t>
      </w:r>
    </w:p>
    <w:p w14:paraId="64D7C0ED" w14:textId="77777777" w:rsidR="00C519B7" w:rsidRPr="007E6C70" w:rsidRDefault="00C519B7" w:rsidP="004C4ED1">
      <w:pPr>
        <w:pStyle w:val="ad"/>
        <w:ind w:firstLine="709"/>
        <w:jc w:val="both"/>
        <w:rPr>
          <w:rFonts w:ascii="Times New Roman" w:hAnsi="Times New Roman"/>
          <w:sz w:val="28"/>
          <w:szCs w:val="28"/>
        </w:rPr>
      </w:pPr>
      <w:r w:rsidRPr="007E6C70">
        <w:rPr>
          <w:rFonts w:ascii="Times New Roman" w:hAnsi="Times New Roman"/>
          <w:sz w:val="28"/>
          <w:szCs w:val="28"/>
        </w:rPr>
        <w:t>Расходы на закупки товаров, работ и услуг за отчетный период составили 4 759,6 млн.руб., что на 531,4 млн.руб. или на 12,6 % превысило расходы за аналогичный период прошлого года.</w:t>
      </w:r>
    </w:p>
    <w:p w14:paraId="44113AA2" w14:textId="649C5584" w:rsidR="00C519B7" w:rsidRPr="007E6C70" w:rsidRDefault="00C519B7" w:rsidP="0091376A">
      <w:pPr>
        <w:pStyle w:val="ad"/>
        <w:ind w:firstLine="709"/>
        <w:jc w:val="both"/>
        <w:rPr>
          <w:rFonts w:ascii="Times New Roman" w:hAnsi="Times New Roman"/>
          <w:sz w:val="28"/>
          <w:szCs w:val="28"/>
        </w:rPr>
      </w:pPr>
      <w:r w:rsidRPr="007E6C70">
        <w:rPr>
          <w:rFonts w:ascii="Times New Roman" w:hAnsi="Times New Roman"/>
          <w:sz w:val="28"/>
          <w:szCs w:val="28"/>
        </w:rPr>
        <w:t xml:space="preserve">Расходы на социальное обеспечение и иные выплаты населению произведены в сумме 15 005,9 млн.руб. и их удельный вес в общей сумме расходов областного бюджета за отчетный период составил 18,8 %. Расходы на указанные цели на 861,5 млн.руб. (+6,1 %) больше аналогичных расходов за I полугодие 2024 года и по элементам видов расходов отражены в таблице </w:t>
      </w:r>
      <w:r w:rsidR="00DC06C5" w:rsidRPr="007E6C70">
        <w:rPr>
          <w:rFonts w:ascii="Times New Roman" w:hAnsi="Times New Roman"/>
          <w:sz w:val="28"/>
          <w:szCs w:val="28"/>
        </w:rPr>
        <w:t>20</w:t>
      </w:r>
      <w:r w:rsidRPr="007E6C70">
        <w:rPr>
          <w:rFonts w:ascii="Times New Roman" w:hAnsi="Times New Roman"/>
          <w:sz w:val="28"/>
          <w:szCs w:val="28"/>
        </w:rPr>
        <w:t>.</w:t>
      </w:r>
    </w:p>
    <w:p w14:paraId="64034053" w14:textId="77777777" w:rsidR="00C519B7" w:rsidRPr="007E6C70" w:rsidRDefault="00C519B7" w:rsidP="0091376A">
      <w:pPr>
        <w:pStyle w:val="aff0"/>
        <w:spacing w:after="0" w:line="240" w:lineRule="auto"/>
        <w:rPr>
          <w:rFonts w:ascii="Times New Roman" w:hAnsi="Times New Roman"/>
          <w:b w:val="0"/>
          <w:sz w:val="24"/>
          <w:szCs w:val="24"/>
        </w:rPr>
      </w:pPr>
    </w:p>
    <w:p w14:paraId="6BC7AA6F" w14:textId="77777777" w:rsidR="00C519B7" w:rsidRPr="007E6C70" w:rsidRDefault="00C519B7" w:rsidP="0091376A">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20</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областного бюджета по элементам группы вида расходов 300 «Социальное обеспечение и иные выплаты населению» за I полугодие 2024 и 2025 годов, млн.руб.</w:t>
      </w:r>
    </w:p>
    <w:tbl>
      <w:tblPr>
        <w:tblW w:w="9914" w:type="dxa"/>
        <w:tblLook w:val="04A0" w:firstRow="1" w:lastRow="0" w:firstColumn="1" w:lastColumn="0" w:noHBand="0" w:noVBand="1"/>
      </w:tblPr>
      <w:tblGrid>
        <w:gridCol w:w="586"/>
        <w:gridCol w:w="5487"/>
        <w:gridCol w:w="992"/>
        <w:gridCol w:w="1027"/>
        <w:gridCol w:w="1059"/>
        <w:gridCol w:w="763"/>
      </w:tblGrid>
      <w:tr w:rsidR="007E6C70" w:rsidRPr="007E6C70" w14:paraId="201DBC4D" w14:textId="77777777" w:rsidTr="00511F35">
        <w:trPr>
          <w:trHeight w:val="29"/>
          <w:tblHeader/>
        </w:trPr>
        <w:tc>
          <w:tcPr>
            <w:tcW w:w="58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5E24EF2" w14:textId="77777777" w:rsidR="00C519B7" w:rsidRPr="007E6C70" w:rsidRDefault="00C519B7" w:rsidP="00511F3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Код</w:t>
            </w:r>
          </w:p>
        </w:tc>
        <w:tc>
          <w:tcPr>
            <w:tcW w:w="548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5FB8609" w14:textId="77777777" w:rsidR="00C519B7" w:rsidRPr="007E6C70" w:rsidRDefault="00C519B7" w:rsidP="00511F3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D51E53C" w14:textId="77777777" w:rsidR="00C519B7" w:rsidRPr="007E6C70" w:rsidRDefault="00C519B7" w:rsidP="00511F3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6 мес. 2024 г.</w:t>
            </w:r>
          </w:p>
        </w:tc>
        <w:tc>
          <w:tcPr>
            <w:tcW w:w="102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9D3D9BC" w14:textId="77777777" w:rsidR="00C519B7" w:rsidRPr="007E6C70" w:rsidRDefault="00C519B7" w:rsidP="00511F3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6 мес. 2025 г.</w:t>
            </w:r>
          </w:p>
        </w:tc>
        <w:tc>
          <w:tcPr>
            <w:tcW w:w="1822" w:type="dxa"/>
            <w:gridSpan w:val="2"/>
            <w:tcBorders>
              <w:top w:val="double" w:sz="6" w:space="0" w:color="auto"/>
              <w:left w:val="nil"/>
              <w:bottom w:val="single" w:sz="4" w:space="0" w:color="auto"/>
              <w:right w:val="double" w:sz="6" w:space="0" w:color="000000"/>
            </w:tcBorders>
            <w:shd w:val="clear" w:color="auto" w:fill="auto"/>
            <w:vAlign w:val="center"/>
            <w:hideMark/>
          </w:tcPr>
          <w:p w14:paraId="6F54B7D8" w14:textId="77777777" w:rsidR="00C519B7" w:rsidRPr="007E6C70" w:rsidRDefault="00C519B7" w:rsidP="00511F3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Изменение (+,-)</w:t>
            </w:r>
          </w:p>
        </w:tc>
      </w:tr>
      <w:tr w:rsidR="007E6C70" w:rsidRPr="007E6C70" w14:paraId="22EF6305" w14:textId="77777777" w:rsidTr="00511F35">
        <w:trPr>
          <w:trHeight w:val="29"/>
          <w:tblHeader/>
        </w:trPr>
        <w:tc>
          <w:tcPr>
            <w:tcW w:w="586" w:type="dxa"/>
            <w:vMerge/>
            <w:tcBorders>
              <w:top w:val="double" w:sz="6" w:space="0" w:color="auto"/>
              <w:left w:val="double" w:sz="6" w:space="0" w:color="auto"/>
              <w:bottom w:val="single" w:sz="4" w:space="0" w:color="auto"/>
              <w:right w:val="single" w:sz="4" w:space="0" w:color="auto"/>
            </w:tcBorders>
            <w:vAlign w:val="center"/>
            <w:hideMark/>
          </w:tcPr>
          <w:p w14:paraId="2FCD9FEE" w14:textId="77777777" w:rsidR="00C519B7" w:rsidRPr="007E6C70" w:rsidRDefault="00C519B7" w:rsidP="00511F35">
            <w:pPr>
              <w:spacing w:after="0" w:line="240" w:lineRule="auto"/>
              <w:rPr>
                <w:rFonts w:ascii="Times New Roman" w:eastAsia="Times New Roman" w:hAnsi="Times New Roman"/>
                <w:bCs/>
                <w:lang w:eastAsia="ru-RU"/>
              </w:rPr>
            </w:pPr>
          </w:p>
        </w:tc>
        <w:tc>
          <w:tcPr>
            <w:tcW w:w="5487" w:type="dxa"/>
            <w:vMerge/>
            <w:tcBorders>
              <w:top w:val="double" w:sz="6" w:space="0" w:color="auto"/>
              <w:left w:val="single" w:sz="4" w:space="0" w:color="auto"/>
              <w:bottom w:val="single" w:sz="4" w:space="0" w:color="auto"/>
              <w:right w:val="single" w:sz="4" w:space="0" w:color="auto"/>
            </w:tcBorders>
            <w:vAlign w:val="center"/>
            <w:hideMark/>
          </w:tcPr>
          <w:p w14:paraId="7E7D2BA6" w14:textId="77777777" w:rsidR="00C519B7" w:rsidRPr="007E6C70" w:rsidRDefault="00C519B7" w:rsidP="00511F35">
            <w:pPr>
              <w:spacing w:after="0" w:line="240" w:lineRule="auto"/>
              <w:rPr>
                <w:rFonts w:ascii="Times New Roman" w:eastAsia="Times New Roman" w:hAnsi="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2300765E" w14:textId="77777777" w:rsidR="00C519B7" w:rsidRPr="007E6C70" w:rsidRDefault="00C519B7" w:rsidP="00511F35">
            <w:pPr>
              <w:spacing w:after="0" w:line="240" w:lineRule="auto"/>
              <w:rPr>
                <w:rFonts w:ascii="Times New Roman" w:eastAsia="Times New Roman" w:hAnsi="Times New Roman"/>
                <w:bCs/>
                <w:lang w:eastAsia="ru-RU"/>
              </w:rPr>
            </w:pPr>
          </w:p>
        </w:tc>
        <w:tc>
          <w:tcPr>
            <w:tcW w:w="1027" w:type="dxa"/>
            <w:vMerge/>
            <w:tcBorders>
              <w:top w:val="double" w:sz="6" w:space="0" w:color="auto"/>
              <w:left w:val="single" w:sz="4" w:space="0" w:color="auto"/>
              <w:bottom w:val="single" w:sz="4" w:space="0" w:color="auto"/>
              <w:right w:val="single" w:sz="4" w:space="0" w:color="auto"/>
            </w:tcBorders>
            <w:vAlign w:val="center"/>
            <w:hideMark/>
          </w:tcPr>
          <w:p w14:paraId="63C9BFC0" w14:textId="77777777" w:rsidR="00C519B7" w:rsidRPr="007E6C70" w:rsidRDefault="00C519B7" w:rsidP="00511F35">
            <w:pPr>
              <w:spacing w:after="0" w:line="240" w:lineRule="auto"/>
              <w:rPr>
                <w:rFonts w:ascii="Times New Roman" w:eastAsia="Times New Roman" w:hAnsi="Times New Roman"/>
                <w:bCs/>
                <w:lang w:eastAsia="ru-RU"/>
              </w:rPr>
            </w:pPr>
          </w:p>
        </w:tc>
        <w:tc>
          <w:tcPr>
            <w:tcW w:w="1059" w:type="dxa"/>
            <w:tcBorders>
              <w:top w:val="nil"/>
              <w:left w:val="nil"/>
              <w:bottom w:val="single" w:sz="4" w:space="0" w:color="auto"/>
              <w:right w:val="single" w:sz="4" w:space="0" w:color="auto"/>
            </w:tcBorders>
            <w:shd w:val="clear" w:color="auto" w:fill="auto"/>
            <w:vAlign w:val="center"/>
            <w:hideMark/>
          </w:tcPr>
          <w:p w14:paraId="4DCE0D27" w14:textId="77777777" w:rsidR="00C519B7" w:rsidRPr="007E6C70" w:rsidRDefault="00C519B7" w:rsidP="00511F3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763" w:type="dxa"/>
            <w:tcBorders>
              <w:top w:val="nil"/>
              <w:left w:val="nil"/>
              <w:bottom w:val="single" w:sz="4" w:space="0" w:color="auto"/>
              <w:right w:val="double" w:sz="6" w:space="0" w:color="auto"/>
            </w:tcBorders>
            <w:shd w:val="clear" w:color="auto" w:fill="auto"/>
            <w:vAlign w:val="center"/>
            <w:hideMark/>
          </w:tcPr>
          <w:p w14:paraId="74DB7A4A" w14:textId="7BBEDFFF" w:rsidR="00C519B7" w:rsidRPr="007E6C70" w:rsidRDefault="00C519B7" w:rsidP="00511F3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6381AFF3" w14:textId="77777777" w:rsidTr="00511F35">
        <w:trPr>
          <w:trHeight w:val="64"/>
        </w:trPr>
        <w:tc>
          <w:tcPr>
            <w:tcW w:w="586" w:type="dxa"/>
            <w:tcBorders>
              <w:top w:val="nil"/>
              <w:left w:val="double" w:sz="6" w:space="0" w:color="auto"/>
              <w:bottom w:val="single" w:sz="4" w:space="0" w:color="auto"/>
              <w:right w:val="single" w:sz="4" w:space="0" w:color="auto"/>
            </w:tcBorders>
            <w:shd w:val="clear" w:color="auto" w:fill="auto"/>
            <w:vAlign w:val="center"/>
            <w:hideMark/>
          </w:tcPr>
          <w:p w14:paraId="54B66D4A"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312</w:t>
            </w:r>
          </w:p>
        </w:tc>
        <w:tc>
          <w:tcPr>
            <w:tcW w:w="5487" w:type="dxa"/>
            <w:tcBorders>
              <w:top w:val="nil"/>
              <w:left w:val="nil"/>
              <w:bottom w:val="single" w:sz="4" w:space="0" w:color="auto"/>
              <w:right w:val="single" w:sz="4" w:space="0" w:color="auto"/>
            </w:tcBorders>
            <w:shd w:val="clear" w:color="auto" w:fill="auto"/>
            <w:vAlign w:val="center"/>
            <w:hideMark/>
          </w:tcPr>
          <w:p w14:paraId="758B8BBE" w14:textId="77777777" w:rsidR="00C519B7" w:rsidRPr="007E6C70" w:rsidRDefault="00C519B7" w:rsidP="00511F3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Иные пенсии, социальные доплаты к пенсиям</w:t>
            </w:r>
          </w:p>
        </w:tc>
        <w:tc>
          <w:tcPr>
            <w:tcW w:w="992" w:type="dxa"/>
            <w:tcBorders>
              <w:top w:val="nil"/>
              <w:left w:val="nil"/>
              <w:bottom w:val="single" w:sz="4" w:space="0" w:color="auto"/>
              <w:right w:val="single" w:sz="4" w:space="0" w:color="auto"/>
            </w:tcBorders>
            <w:shd w:val="clear" w:color="auto" w:fill="auto"/>
            <w:vAlign w:val="center"/>
            <w:hideMark/>
          </w:tcPr>
          <w:p w14:paraId="057CEC64"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717,7 </w:t>
            </w:r>
          </w:p>
        </w:tc>
        <w:tc>
          <w:tcPr>
            <w:tcW w:w="1027" w:type="dxa"/>
            <w:tcBorders>
              <w:top w:val="nil"/>
              <w:left w:val="nil"/>
              <w:bottom w:val="single" w:sz="4" w:space="0" w:color="auto"/>
              <w:right w:val="single" w:sz="4" w:space="0" w:color="auto"/>
            </w:tcBorders>
            <w:shd w:val="clear" w:color="auto" w:fill="auto"/>
            <w:vAlign w:val="center"/>
            <w:hideMark/>
          </w:tcPr>
          <w:p w14:paraId="24856F41"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939,6 </w:t>
            </w:r>
          </w:p>
        </w:tc>
        <w:tc>
          <w:tcPr>
            <w:tcW w:w="1059" w:type="dxa"/>
            <w:tcBorders>
              <w:top w:val="nil"/>
              <w:left w:val="nil"/>
              <w:bottom w:val="single" w:sz="4" w:space="0" w:color="auto"/>
              <w:right w:val="single" w:sz="4" w:space="0" w:color="auto"/>
            </w:tcBorders>
            <w:shd w:val="clear" w:color="auto" w:fill="auto"/>
            <w:vAlign w:val="center"/>
            <w:hideMark/>
          </w:tcPr>
          <w:p w14:paraId="2E09C98F"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221,9 </w:t>
            </w:r>
          </w:p>
        </w:tc>
        <w:tc>
          <w:tcPr>
            <w:tcW w:w="763" w:type="dxa"/>
            <w:tcBorders>
              <w:top w:val="nil"/>
              <w:left w:val="nil"/>
              <w:bottom w:val="single" w:sz="4" w:space="0" w:color="auto"/>
              <w:right w:val="double" w:sz="6" w:space="0" w:color="auto"/>
            </w:tcBorders>
            <w:shd w:val="clear" w:color="auto" w:fill="auto"/>
            <w:vAlign w:val="center"/>
            <w:hideMark/>
          </w:tcPr>
          <w:p w14:paraId="48864E96"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30,9 </w:t>
            </w:r>
          </w:p>
        </w:tc>
      </w:tr>
      <w:tr w:rsidR="007E6C70" w:rsidRPr="007E6C70" w14:paraId="331D6387" w14:textId="77777777" w:rsidTr="00511F35">
        <w:trPr>
          <w:trHeight w:val="64"/>
        </w:trPr>
        <w:tc>
          <w:tcPr>
            <w:tcW w:w="586" w:type="dxa"/>
            <w:tcBorders>
              <w:top w:val="nil"/>
              <w:left w:val="double" w:sz="6" w:space="0" w:color="auto"/>
              <w:bottom w:val="single" w:sz="4" w:space="0" w:color="auto"/>
              <w:right w:val="single" w:sz="4" w:space="0" w:color="auto"/>
            </w:tcBorders>
            <w:shd w:val="clear" w:color="auto" w:fill="auto"/>
            <w:vAlign w:val="center"/>
            <w:hideMark/>
          </w:tcPr>
          <w:p w14:paraId="0147E6DB"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313</w:t>
            </w:r>
          </w:p>
        </w:tc>
        <w:tc>
          <w:tcPr>
            <w:tcW w:w="5487" w:type="dxa"/>
            <w:tcBorders>
              <w:top w:val="nil"/>
              <w:left w:val="nil"/>
              <w:bottom w:val="single" w:sz="4" w:space="0" w:color="auto"/>
              <w:right w:val="single" w:sz="4" w:space="0" w:color="auto"/>
            </w:tcBorders>
            <w:shd w:val="clear" w:color="auto" w:fill="auto"/>
            <w:vAlign w:val="center"/>
            <w:hideMark/>
          </w:tcPr>
          <w:p w14:paraId="3E70106A" w14:textId="77777777" w:rsidR="00C519B7" w:rsidRPr="007E6C70" w:rsidRDefault="00C519B7" w:rsidP="00511F3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Пособия, компенсации, меры социальной поддержки по публичным нормативным обязательствам</w:t>
            </w:r>
          </w:p>
        </w:tc>
        <w:tc>
          <w:tcPr>
            <w:tcW w:w="992" w:type="dxa"/>
            <w:tcBorders>
              <w:top w:val="nil"/>
              <w:left w:val="nil"/>
              <w:bottom w:val="single" w:sz="4" w:space="0" w:color="auto"/>
              <w:right w:val="single" w:sz="4" w:space="0" w:color="auto"/>
            </w:tcBorders>
            <w:shd w:val="clear" w:color="auto" w:fill="auto"/>
            <w:vAlign w:val="center"/>
            <w:hideMark/>
          </w:tcPr>
          <w:p w14:paraId="6C327677"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2 793,4 </w:t>
            </w:r>
          </w:p>
        </w:tc>
        <w:tc>
          <w:tcPr>
            <w:tcW w:w="1027" w:type="dxa"/>
            <w:tcBorders>
              <w:top w:val="nil"/>
              <w:left w:val="nil"/>
              <w:bottom w:val="single" w:sz="4" w:space="0" w:color="auto"/>
              <w:right w:val="single" w:sz="4" w:space="0" w:color="auto"/>
            </w:tcBorders>
            <w:shd w:val="clear" w:color="auto" w:fill="auto"/>
            <w:vAlign w:val="center"/>
            <w:hideMark/>
          </w:tcPr>
          <w:p w14:paraId="66F7B53B"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3 051,4 </w:t>
            </w:r>
          </w:p>
        </w:tc>
        <w:tc>
          <w:tcPr>
            <w:tcW w:w="1059" w:type="dxa"/>
            <w:tcBorders>
              <w:top w:val="nil"/>
              <w:left w:val="nil"/>
              <w:bottom w:val="single" w:sz="4" w:space="0" w:color="auto"/>
              <w:right w:val="single" w:sz="4" w:space="0" w:color="auto"/>
            </w:tcBorders>
            <w:shd w:val="clear" w:color="auto" w:fill="auto"/>
            <w:vAlign w:val="center"/>
            <w:hideMark/>
          </w:tcPr>
          <w:p w14:paraId="47F077F8"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257,9 </w:t>
            </w:r>
          </w:p>
        </w:tc>
        <w:tc>
          <w:tcPr>
            <w:tcW w:w="763" w:type="dxa"/>
            <w:tcBorders>
              <w:top w:val="nil"/>
              <w:left w:val="nil"/>
              <w:bottom w:val="single" w:sz="4" w:space="0" w:color="auto"/>
              <w:right w:val="double" w:sz="6" w:space="0" w:color="auto"/>
            </w:tcBorders>
            <w:shd w:val="clear" w:color="auto" w:fill="auto"/>
            <w:vAlign w:val="center"/>
            <w:hideMark/>
          </w:tcPr>
          <w:p w14:paraId="6F372F45"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9,2 </w:t>
            </w:r>
          </w:p>
        </w:tc>
      </w:tr>
      <w:tr w:rsidR="007E6C70" w:rsidRPr="007E6C70" w14:paraId="66372524" w14:textId="77777777" w:rsidTr="00511F35">
        <w:trPr>
          <w:trHeight w:val="340"/>
        </w:trPr>
        <w:tc>
          <w:tcPr>
            <w:tcW w:w="586" w:type="dxa"/>
            <w:tcBorders>
              <w:top w:val="nil"/>
              <w:left w:val="double" w:sz="6" w:space="0" w:color="auto"/>
              <w:bottom w:val="single" w:sz="4" w:space="0" w:color="auto"/>
              <w:right w:val="single" w:sz="4" w:space="0" w:color="auto"/>
            </w:tcBorders>
            <w:shd w:val="clear" w:color="auto" w:fill="auto"/>
            <w:vAlign w:val="center"/>
            <w:hideMark/>
          </w:tcPr>
          <w:p w14:paraId="097FF675"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321</w:t>
            </w:r>
          </w:p>
        </w:tc>
        <w:tc>
          <w:tcPr>
            <w:tcW w:w="5487" w:type="dxa"/>
            <w:tcBorders>
              <w:top w:val="nil"/>
              <w:left w:val="nil"/>
              <w:bottom w:val="single" w:sz="4" w:space="0" w:color="auto"/>
              <w:right w:val="single" w:sz="4" w:space="0" w:color="auto"/>
            </w:tcBorders>
            <w:shd w:val="clear" w:color="auto" w:fill="auto"/>
            <w:vAlign w:val="center"/>
            <w:hideMark/>
          </w:tcPr>
          <w:p w14:paraId="0D1E93C4" w14:textId="77777777" w:rsidR="00C519B7" w:rsidRPr="007E6C70" w:rsidRDefault="00C519B7" w:rsidP="00511F3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Пособия, компенсации и иные социальные выплаты гражданам, кроме публичных нормативных обязательств</w:t>
            </w:r>
          </w:p>
        </w:tc>
        <w:tc>
          <w:tcPr>
            <w:tcW w:w="992" w:type="dxa"/>
            <w:tcBorders>
              <w:top w:val="nil"/>
              <w:left w:val="nil"/>
              <w:bottom w:val="single" w:sz="4" w:space="0" w:color="auto"/>
              <w:right w:val="single" w:sz="4" w:space="0" w:color="auto"/>
            </w:tcBorders>
            <w:shd w:val="clear" w:color="auto" w:fill="auto"/>
            <w:vAlign w:val="center"/>
            <w:hideMark/>
          </w:tcPr>
          <w:p w14:paraId="69176E96"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2 507,9 </w:t>
            </w:r>
          </w:p>
        </w:tc>
        <w:tc>
          <w:tcPr>
            <w:tcW w:w="1027" w:type="dxa"/>
            <w:tcBorders>
              <w:top w:val="nil"/>
              <w:left w:val="nil"/>
              <w:bottom w:val="single" w:sz="4" w:space="0" w:color="auto"/>
              <w:right w:val="single" w:sz="4" w:space="0" w:color="auto"/>
            </w:tcBorders>
            <w:shd w:val="clear" w:color="auto" w:fill="auto"/>
            <w:vAlign w:val="center"/>
            <w:hideMark/>
          </w:tcPr>
          <w:p w14:paraId="42FA6D06"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2 646,8 </w:t>
            </w:r>
          </w:p>
        </w:tc>
        <w:tc>
          <w:tcPr>
            <w:tcW w:w="1059" w:type="dxa"/>
            <w:tcBorders>
              <w:top w:val="nil"/>
              <w:left w:val="nil"/>
              <w:bottom w:val="single" w:sz="4" w:space="0" w:color="auto"/>
              <w:right w:val="single" w:sz="4" w:space="0" w:color="auto"/>
            </w:tcBorders>
            <w:shd w:val="clear" w:color="auto" w:fill="auto"/>
            <w:vAlign w:val="center"/>
            <w:hideMark/>
          </w:tcPr>
          <w:p w14:paraId="1C3554AD"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138,9 </w:t>
            </w:r>
          </w:p>
        </w:tc>
        <w:tc>
          <w:tcPr>
            <w:tcW w:w="763" w:type="dxa"/>
            <w:tcBorders>
              <w:top w:val="nil"/>
              <w:left w:val="nil"/>
              <w:bottom w:val="single" w:sz="4" w:space="0" w:color="auto"/>
              <w:right w:val="double" w:sz="6" w:space="0" w:color="auto"/>
            </w:tcBorders>
            <w:shd w:val="clear" w:color="auto" w:fill="auto"/>
            <w:vAlign w:val="center"/>
            <w:hideMark/>
          </w:tcPr>
          <w:p w14:paraId="44FE2DFD"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5,5 </w:t>
            </w:r>
          </w:p>
        </w:tc>
      </w:tr>
      <w:tr w:rsidR="007E6C70" w:rsidRPr="007E6C70" w14:paraId="3BD147EA" w14:textId="77777777" w:rsidTr="00511F35">
        <w:trPr>
          <w:trHeight w:val="64"/>
        </w:trPr>
        <w:tc>
          <w:tcPr>
            <w:tcW w:w="586" w:type="dxa"/>
            <w:tcBorders>
              <w:top w:val="nil"/>
              <w:left w:val="double" w:sz="6" w:space="0" w:color="auto"/>
              <w:bottom w:val="single" w:sz="4" w:space="0" w:color="auto"/>
              <w:right w:val="single" w:sz="4" w:space="0" w:color="auto"/>
            </w:tcBorders>
            <w:shd w:val="clear" w:color="auto" w:fill="auto"/>
            <w:vAlign w:val="center"/>
            <w:hideMark/>
          </w:tcPr>
          <w:p w14:paraId="6C98B4EF"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322</w:t>
            </w:r>
          </w:p>
        </w:tc>
        <w:tc>
          <w:tcPr>
            <w:tcW w:w="5487" w:type="dxa"/>
            <w:tcBorders>
              <w:top w:val="nil"/>
              <w:left w:val="nil"/>
              <w:bottom w:val="single" w:sz="4" w:space="0" w:color="auto"/>
              <w:right w:val="single" w:sz="4" w:space="0" w:color="auto"/>
            </w:tcBorders>
            <w:shd w:val="clear" w:color="auto" w:fill="auto"/>
            <w:vAlign w:val="center"/>
            <w:hideMark/>
          </w:tcPr>
          <w:p w14:paraId="39623361" w14:textId="77777777" w:rsidR="00C519B7" w:rsidRPr="007E6C70" w:rsidRDefault="00C519B7" w:rsidP="00511F3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Субсидии гражданам на приобретение жилья</w:t>
            </w:r>
          </w:p>
        </w:tc>
        <w:tc>
          <w:tcPr>
            <w:tcW w:w="992" w:type="dxa"/>
            <w:tcBorders>
              <w:top w:val="nil"/>
              <w:left w:val="nil"/>
              <w:bottom w:val="single" w:sz="4" w:space="0" w:color="auto"/>
              <w:right w:val="single" w:sz="4" w:space="0" w:color="auto"/>
            </w:tcBorders>
            <w:shd w:val="clear" w:color="auto" w:fill="auto"/>
            <w:vAlign w:val="center"/>
            <w:hideMark/>
          </w:tcPr>
          <w:p w14:paraId="0759E224"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027" w:type="dxa"/>
            <w:tcBorders>
              <w:top w:val="nil"/>
              <w:left w:val="nil"/>
              <w:bottom w:val="single" w:sz="4" w:space="0" w:color="auto"/>
              <w:right w:val="single" w:sz="4" w:space="0" w:color="auto"/>
            </w:tcBorders>
            <w:shd w:val="clear" w:color="auto" w:fill="auto"/>
            <w:vAlign w:val="center"/>
            <w:hideMark/>
          </w:tcPr>
          <w:p w14:paraId="1E4520A6"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4,5 </w:t>
            </w:r>
          </w:p>
        </w:tc>
        <w:tc>
          <w:tcPr>
            <w:tcW w:w="1059" w:type="dxa"/>
            <w:tcBorders>
              <w:top w:val="nil"/>
              <w:left w:val="nil"/>
              <w:bottom w:val="single" w:sz="4" w:space="0" w:color="auto"/>
              <w:right w:val="single" w:sz="4" w:space="0" w:color="auto"/>
            </w:tcBorders>
            <w:shd w:val="clear" w:color="auto" w:fill="auto"/>
            <w:vAlign w:val="center"/>
            <w:hideMark/>
          </w:tcPr>
          <w:p w14:paraId="5D02422A"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4,5 </w:t>
            </w:r>
          </w:p>
        </w:tc>
        <w:tc>
          <w:tcPr>
            <w:tcW w:w="763" w:type="dxa"/>
            <w:tcBorders>
              <w:top w:val="nil"/>
              <w:left w:val="nil"/>
              <w:bottom w:val="single" w:sz="4" w:space="0" w:color="auto"/>
              <w:right w:val="double" w:sz="6" w:space="0" w:color="auto"/>
            </w:tcBorders>
            <w:shd w:val="clear" w:color="auto" w:fill="auto"/>
            <w:vAlign w:val="center"/>
            <w:hideMark/>
          </w:tcPr>
          <w:p w14:paraId="3AB13880"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w:t>
            </w:r>
          </w:p>
        </w:tc>
      </w:tr>
      <w:tr w:rsidR="007E6C70" w:rsidRPr="007E6C70" w14:paraId="6361B89C" w14:textId="77777777" w:rsidTr="00511F35">
        <w:trPr>
          <w:trHeight w:val="64"/>
        </w:trPr>
        <w:tc>
          <w:tcPr>
            <w:tcW w:w="586" w:type="dxa"/>
            <w:tcBorders>
              <w:top w:val="nil"/>
              <w:left w:val="double" w:sz="6" w:space="0" w:color="auto"/>
              <w:bottom w:val="single" w:sz="4" w:space="0" w:color="auto"/>
              <w:right w:val="single" w:sz="4" w:space="0" w:color="auto"/>
            </w:tcBorders>
            <w:shd w:val="clear" w:color="auto" w:fill="auto"/>
            <w:vAlign w:val="center"/>
            <w:hideMark/>
          </w:tcPr>
          <w:p w14:paraId="66C0A56F"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323</w:t>
            </w:r>
          </w:p>
        </w:tc>
        <w:tc>
          <w:tcPr>
            <w:tcW w:w="5487" w:type="dxa"/>
            <w:tcBorders>
              <w:top w:val="nil"/>
              <w:left w:val="nil"/>
              <w:bottom w:val="single" w:sz="4" w:space="0" w:color="auto"/>
              <w:right w:val="single" w:sz="4" w:space="0" w:color="auto"/>
            </w:tcBorders>
            <w:shd w:val="clear" w:color="auto" w:fill="auto"/>
            <w:vAlign w:val="center"/>
            <w:hideMark/>
          </w:tcPr>
          <w:p w14:paraId="079793D4" w14:textId="77777777" w:rsidR="00C519B7" w:rsidRPr="007E6C70" w:rsidRDefault="00C519B7" w:rsidP="00511F3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Приобретение товаров, работ, услуг в пользу граждан в целях их социального обеспечения</w:t>
            </w:r>
          </w:p>
        </w:tc>
        <w:tc>
          <w:tcPr>
            <w:tcW w:w="992" w:type="dxa"/>
            <w:tcBorders>
              <w:top w:val="nil"/>
              <w:left w:val="nil"/>
              <w:bottom w:val="single" w:sz="4" w:space="0" w:color="auto"/>
              <w:right w:val="single" w:sz="4" w:space="0" w:color="auto"/>
            </w:tcBorders>
            <w:shd w:val="clear" w:color="auto" w:fill="auto"/>
            <w:vAlign w:val="center"/>
            <w:hideMark/>
          </w:tcPr>
          <w:p w14:paraId="5D0EF332"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2 833,5 </w:t>
            </w:r>
          </w:p>
        </w:tc>
        <w:tc>
          <w:tcPr>
            <w:tcW w:w="1027" w:type="dxa"/>
            <w:tcBorders>
              <w:top w:val="nil"/>
              <w:left w:val="nil"/>
              <w:bottom w:val="single" w:sz="4" w:space="0" w:color="auto"/>
              <w:right w:val="single" w:sz="4" w:space="0" w:color="auto"/>
            </w:tcBorders>
            <w:shd w:val="clear" w:color="auto" w:fill="auto"/>
            <w:vAlign w:val="center"/>
            <w:hideMark/>
          </w:tcPr>
          <w:p w14:paraId="2194B46F"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2 206,0 </w:t>
            </w:r>
          </w:p>
        </w:tc>
        <w:tc>
          <w:tcPr>
            <w:tcW w:w="1059" w:type="dxa"/>
            <w:tcBorders>
              <w:top w:val="nil"/>
              <w:left w:val="nil"/>
              <w:bottom w:val="single" w:sz="4" w:space="0" w:color="auto"/>
              <w:right w:val="single" w:sz="4" w:space="0" w:color="auto"/>
            </w:tcBorders>
            <w:shd w:val="clear" w:color="auto" w:fill="auto"/>
            <w:vAlign w:val="center"/>
            <w:hideMark/>
          </w:tcPr>
          <w:p w14:paraId="60DAD60C"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-627,5 </w:t>
            </w:r>
          </w:p>
        </w:tc>
        <w:tc>
          <w:tcPr>
            <w:tcW w:w="763" w:type="dxa"/>
            <w:tcBorders>
              <w:top w:val="nil"/>
              <w:left w:val="nil"/>
              <w:bottom w:val="single" w:sz="4" w:space="0" w:color="auto"/>
              <w:right w:val="double" w:sz="6" w:space="0" w:color="auto"/>
            </w:tcBorders>
            <w:shd w:val="clear" w:color="auto" w:fill="auto"/>
            <w:vAlign w:val="center"/>
            <w:hideMark/>
          </w:tcPr>
          <w:p w14:paraId="46526E63"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-22,1 </w:t>
            </w:r>
          </w:p>
        </w:tc>
      </w:tr>
      <w:tr w:rsidR="007E6C70" w:rsidRPr="007E6C70" w14:paraId="207EC4E0" w14:textId="77777777" w:rsidTr="00511F35">
        <w:trPr>
          <w:trHeight w:val="64"/>
        </w:trPr>
        <w:tc>
          <w:tcPr>
            <w:tcW w:w="586" w:type="dxa"/>
            <w:tcBorders>
              <w:top w:val="nil"/>
              <w:left w:val="double" w:sz="6" w:space="0" w:color="auto"/>
              <w:bottom w:val="single" w:sz="4" w:space="0" w:color="auto"/>
              <w:right w:val="single" w:sz="4" w:space="0" w:color="auto"/>
            </w:tcBorders>
            <w:shd w:val="clear" w:color="auto" w:fill="auto"/>
            <w:vAlign w:val="center"/>
            <w:hideMark/>
          </w:tcPr>
          <w:p w14:paraId="36F4210C"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324</w:t>
            </w:r>
          </w:p>
        </w:tc>
        <w:tc>
          <w:tcPr>
            <w:tcW w:w="5487" w:type="dxa"/>
            <w:tcBorders>
              <w:top w:val="nil"/>
              <w:left w:val="nil"/>
              <w:bottom w:val="single" w:sz="4" w:space="0" w:color="auto"/>
              <w:right w:val="single" w:sz="4" w:space="0" w:color="auto"/>
            </w:tcBorders>
            <w:shd w:val="clear" w:color="auto" w:fill="auto"/>
            <w:vAlign w:val="center"/>
            <w:hideMark/>
          </w:tcPr>
          <w:p w14:paraId="4EA4A42C" w14:textId="77777777" w:rsidR="00C519B7" w:rsidRPr="007E6C70" w:rsidRDefault="00C519B7" w:rsidP="00511F3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Страховые взносы на обязательное медицинское страхование неработающего населения</w:t>
            </w:r>
          </w:p>
        </w:tc>
        <w:tc>
          <w:tcPr>
            <w:tcW w:w="992" w:type="dxa"/>
            <w:tcBorders>
              <w:top w:val="nil"/>
              <w:left w:val="nil"/>
              <w:bottom w:val="single" w:sz="4" w:space="0" w:color="auto"/>
              <w:right w:val="single" w:sz="4" w:space="0" w:color="auto"/>
            </w:tcBorders>
            <w:shd w:val="clear" w:color="auto" w:fill="auto"/>
            <w:vAlign w:val="center"/>
            <w:hideMark/>
          </w:tcPr>
          <w:p w14:paraId="1D3B0B85"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4 995,4 </w:t>
            </w:r>
          </w:p>
        </w:tc>
        <w:tc>
          <w:tcPr>
            <w:tcW w:w="1027" w:type="dxa"/>
            <w:tcBorders>
              <w:top w:val="nil"/>
              <w:left w:val="nil"/>
              <w:bottom w:val="single" w:sz="4" w:space="0" w:color="auto"/>
              <w:right w:val="single" w:sz="4" w:space="0" w:color="auto"/>
            </w:tcBorders>
            <w:shd w:val="clear" w:color="auto" w:fill="auto"/>
            <w:vAlign w:val="center"/>
            <w:hideMark/>
          </w:tcPr>
          <w:p w14:paraId="7D35B77E"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5 527,9 </w:t>
            </w:r>
          </w:p>
        </w:tc>
        <w:tc>
          <w:tcPr>
            <w:tcW w:w="1059" w:type="dxa"/>
            <w:tcBorders>
              <w:top w:val="nil"/>
              <w:left w:val="nil"/>
              <w:bottom w:val="single" w:sz="4" w:space="0" w:color="auto"/>
              <w:right w:val="single" w:sz="4" w:space="0" w:color="auto"/>
            </w:tcBorders>
            <w:shd w:val="clear" w:color="auto" w:fill="auto"/>
            <w:vAlign w:val="center"/>
            <w:hideMark/>
          </w:tcPr>
          <w:p w14:paraId="10CD563C"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532,4 </w:t>
            </w:r>
          </w:p>
        </w:tc>
        <w:tc>
          <w:tcPr>
            <w:tcW w:w="763" w:type="dxa"/>
            <w:tcBorders>
              <w:top w:val="nil"/>
              <w:left w:val="nil"/>
              <w:bottom w:val="single" w:sz="4" w:space="0" w:color="auto"/>
              <w:right w:val="double" w:sz="6" w:space="0" w:color="auto"/>
            </w:tcBorders>
            <w:shd w:val="clear" w:color="auto" w:fill="auto"/>
            <w:vAlign w:val="center"/>
            <w:hideMark/>
          </w:tcPr>
          <w:p w14:paraId="30720035"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10,7 </w:t>
            </w:r>
          </w:p>
        </w:tc>
      </w:tr>
      <w:tr w:rsidR="007E6C70" w:rsidRPr="007E6C70" w14:paraId="32EE2DC2" w14:textId="77777777" w:rsidTr="00511F35">
        <w:trPr>
          <w:trHeight w:val="64"/>
        </w:trPr>
        <w:tc>
          <w:tcPr>
            <w:tcW w:w="586" w:type="dxa"/>
            <w:tcBorders>
              <w:top w:val="nil"/>
              <w:left w:val="double" w:sz="6" w:space="0" w:color="auto"/>
              <w:bottom w:val="single" w:sz="4" w:space="0" w:color="auto"/>
              <w:right w:val="single" w:sz="4" w:space="0" w:color="auto"/>
            </w:tcBorders>
            <w:shd w:val="clear" w:color="auto" w:fill="auto"/>
            <w:vAlign w:val="center"/>
            <w:hideMark/>
          </w:tcPr>
          <w:p w14:paraId="3A539420"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330</w:t>
            </w:r>
          </w:p>
        </w:tc>
        <w:tc>
          <w:tcPr>
            <w:tcW w:w="5487" w:type="dxa"/>
            <w:tcBorders>
              <w:top w:val="nil"/>
              <w:left w:val="nil"/>
              <w:bottom w:val="single" w:sz="4" w:space="0" w:color="auto"/>
              <w:right w:val="single" w:sz="4" w:space="0" w:color="auto"/>
            </w:tcBorders>
            <w:shd w:val="clear" w:color="auto" w:fill="auto"/>
            <w:vAlign w:val="center"/>
            <w:hideMark/>
          </w:tcPr>
          <w:p w14:paraId="336665CB" w14:textId="77777777" w:rsidR="00C519B7" w:rsidRPr="007E6C70" w:rsidRDefault="00C519B7" w:rsidP="00511F3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Публичные нормативные выплаты гражданам несоциального характера</w:t>
            </w:r>
          </w:p>
        </w:tc>
        <w:tc>
          <w:tcPr>
            <w:tcW w:w="992" w:type="dxa"/>
            <w:tcBorders>
              <w:top w:val="nil"/>
              <w:left w:val="nil"/>
              <w:bottom w:val="single" w:sz="4" w:space="0" w:color="auto"/>
              <w:right w:val="single" w:sz="4" w:space="0" w:color="auto"/>
            </w:tcBorders>
            <w:shd w:val="clear" w:color="auto" w:fill="auto"/>
            <w:vAlign w:val="center"/>
            <w:hideMark/>
          </w:tcPr>
          <w:p w14:paraId="7A5BF23C"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223,1 </w:t>
            </w:r>
          </w:p>
        </w:tc>
        <w:tc>
          <w:tcPr>
            <w:tcW w:w="1027" w:type="dxa"/>
            <w:tcBorders>
              <w:top w:val="nil"/>
              <w:left w:val="nil"/>
              <w:bottom w:val="single" w:sz="4" w:space="0" w:color="auto"/>
              <w:right w:val="single" w:sz="4" w:space="0" w:color="auto"/>
            </w:tcBorders>
            <w:shd w:val="clear" w:color="auto" w:fill="auto"/>
            <w:vAlign w:val="center"/>
            <w:hideMark/>
          </w:tcPr>
          <w:p w14:paraId="3468F1AA"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591,7 </w:t>
            </w:r>
          </w:p>
        </w:tc>
        <w:tc>
          <w:tcPr>
            <w:tcW w:w="1059" w:type="dxa"/>
            <w:tcBorders>
              <w:top w:val="nil"/>
              <w:left w:val="nil"/>
              <w:bottom w:val="single" w:sz="4" w:space="0" w:color="auto"/>
              <w:right w:val="single" w:sz="4" w:space="0" w:color="auto"/>
            </w:tcBorders>
            <w:shd w:val="clear" w:color="auto" w:fill="auto"/>
            <w:vAlign w:val="center"/>
            <w:hideMark/>
          </w:tcPr>
          <w:p w14:paraId="390BE8FD"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368,6 </w:t>
            </w:r>
          </w:p>
        </w:tc>
        <w:tc>
          <w:tcPr>
            <w:tcW w:w="763" w:type="dxa"/>
            <w:tcBorders>
              <w:top w:val="nil"/>
              <w:left w:val="nil"/>
              <w:bottom w:val="single" w:sz="4" w:space="0" w:color="auto"/>
              <w:right w:val="double" w:sz="6" w:space="0" w:color="auto"/>
            </w:tcBorders>
            <w:shd w:val="clear" w:color="auto" w:fill="auto"/>
            <w:vAlign w:val="center"/>
            <w:hideMark/>
          </w:tcPr>
          <w:p w14:paraId="18F610C6"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в 2,7 раза</w:t>
            </w:r>
          </w:p>
        </w:tc>
      </w:tr>
      <w:tr w:rsidR="007E6C70" w:rsidRPr="007E6C70" w14:paraId="776323FF" w14:textId="77777777" w:rsidTr="00511F35">
        <w:trPr>
          <w:trHeight w:val="64"/>
        </w:trPr>
        <w:tc>
          <w:tcPr>
            <w:tcW w:w="586" w:type="dxa"/>
            <w:tcBorders>
              <w:top w:val="nil"/>
              <w:left w:val="double" w:sz="6" w:space="0" w:color="auto"/>
              <w:bottom w:val="single" w:sz="4" w:space="0" w:color="auto"/>
              <w:right w:val="single" w:sz="4" w:space="0" w:color="auto"/>
            </w:tcBorders>
            <w:shd w:val="clear" w:color="auto" w:fill="auto"/>
            <w:vAlign w:val="center"/>
            <w:hideMark/>
          </w:tcPr>
          <w:p w14:paraId="765E3D4C"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350</w:t>
            </w:r>
          </w:p>
        </w:tc>
        <w:tc>
          <w:tcPr>
            <w:tcW w:w="5487" w:type="dxa"/>
            <w:tcBorders>
              <w:top w:val="nil"/>
              <w:left w:val="nil"/>
              <w:bottom w:val="single" w:sz="4" w:space="0" w:color="auto"/>
              <w:right w:val="single" w:sz="4" w:space="0" w:color="auto"/>
            </w:tcBorders>
            <w:shd w:val="clear" w:color="auto" w:fill="auto"/>
            <w:vAlign w:val="center"/>
            <w:hideMark/>
          </w:tcPr>
          <w:p w14:paraId="186273F0" w14:textId="77777777" w:rsidR="00C519B7" w:rsidRPr="007E6C70" w:rsidRDefault="00C519B7" w:rsidP="00511F3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Премии и гранты</w:t>
            </w:r>
          </w:p>
        </w:tc>
        <w:tc>
          <w:tcPr>
            <w:tcW w:w="992" w:type="dxa"/>
            <w:tcBorders>
              <w:top w:val="nil"/>
              <w:left w:val="nil"/>
              <w:bottom w:val="single" w:sz="4" w:space="0" w:color="auto"/>
              <w:right w:val="single" w:sz="4" w:space="0" w:color="auto"/>
            </w:tcBorders>
            <w:shd w:val="clear" w:color="auto" w:fill="auto"/>
            <w:vAlign w:val="center"/>
            <w:hideMark/>
          </w:tcPr>
          <w:p w14:paraId="14068440"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 </w:t>
            </w:r>
          </w:p>
        </w:tc>
        <w:tc>
          <w:tcPr>
            <w:tcW w:w="1027" w:type="dxa"/>
            <w:tcBorders>
              <w:top w:val="nil"/>
              <w:left w:val="nil"/>
              <w:bottom w:val="single" w:sz="4" w:space="0" w:color="auto"/>
              <w:right w:val="single" w:sz="4" w:space="0" w:color="auto"/>
            </w:tcBorders>
            <w:shd w:val="clear" w:color="auto" w:fill="auto"/>
            <w:vAlign w:val="center"/>
            <w:hideMark/>
          </w:tcPr>
          <w:p w14:paraId="590C385B"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0,5 </w:t>
            </w:r>
          </w:p>
        </w:tc>
        <w:tc>
          <w:tcPr>
            <w:tcW w:w="1059" w:type="dxa"/>
            <w:tcBorders>
              <w:top w:val="nil"/>
              <w:left w:val="nil"/>
              <w:bottom w:val="single" w:sz="4" w:space="0" w:color="auto"/>
              <w:right w:val="single" w:sz="4" w:space="0" w:color="auto"/>
            </w:tcBorders>
            <w:shd w:val="clear" w:color="auto" w:fill="auto"/>
            <w:vAlign w:val="center"/>
            <w:hideMark/>
          </w:tcPr>
          <w:p w14:paraId="44DAE23C"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-3,9 </w:t>
            </w:r>
          </w:p>
        </w:tc>
        <w:tc>
          <w:tcPr>
            <w:tcW w:w="763" w:type="dxa"/>
            <w:tcBorders>
              <w:top w:val="nil"/>
              <w:left w:val="nil"/>
              <w:bottom w:val="single" w:sz="4" w:space="0" w:color="auto"/>
              <w:right w:val="double" w:sz="6" w:space="0" w:color="auto"/>
            </w:tcBorders>
            <w:shd w:val="clear" w:color="auto" w:fill="auto"/>
            <w:vAlign w:val="center"/>
            <w:hideMark/>
          </w:tcPr>
          <w:p w14:paraId="1C25F636"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-88,8 </w:t>
            </w:r>
          </w:p>
        </w:tc>
      </w:tr>
      <w:tr w:rsidR="007E6C70" w:rsidRPr="007E6C70" w14:paraId="43638B6B" w14:textId="77777777" w:rsidTr="00511F35">
        <w:trPr>
          <w:trHeight w:val="64"/>
        </w:trPr>
        <w:tc>
          <w:tcPr>
            <w:tcW w:w="586" w:type="dxa"/>
            <w:tcBorders>
              <w:top w:val="nil"/>
              <w:left w:val="double" w:sz="6" w:space="0" w:color="auto"/>
              <w:bottom w:val="single" w:sz="4" w:space="0" w:color="auto"/>
              <w:right w:val="single" w:sz="4" w:space="0" w:color="auto"/>
            </w:tcBorders>
            <w:shd w:val="clear" w:color="auto" w:fill="auto"/>
            <w:vAlign w:val="center"/>
            <w:hideMark/>
          </w:tcPr>
          <w:p w14:paraId="3168D830" w14:textId="77777777" w:rsidR="00C519B7" w:rsidRPr="007E6C70" w:rsidRDefault="00C519B7" w:rsidP="00511F35">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360</w:t>
            </w:r>
          </w:p>
        </w:tc>
        <w:tc>
          <w:tcPr>
            <w:tcW w:w="5487" w:type="dxa"/>
            <w:tcBorders>
              <w:top w:val="nil"/>
              <w:left w:val="nil"/>
              <w:bottom w:val="single" w:sz="4" w:space="0" w:color="auto"/>
              <w:right w:val="single" w:sz="4" w:space="0" w:color="auto"/>
            </w:tcBorders>
            <w:shd w:val="clear" w:color="auto" w:fill="auto"/>
            <w:vAlign w:val="center"/>
            <w:hideMark/>
          </w:tcPr>
          <w:p w14:paraId="1E3A684E" w14:textId="77777777" w:rsidR="00C519B7" w:rsidRPr="007E6C70" w:rsidRDefault="00C519B7" w:rsidP="00511F3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Иные выплаты населению</w:t>
            </w:r>
          </w:p>
        </w:tc>
        <w:tc>
          <w:tcPr>
            <w:tcW w:w="992" w:type="dxa"/>
            <w:tcBorders>
              <w:top w:val="nil"/>
              <w:left w:val="nil"/>
              <w:bottom w:val="single" w:sz="4" w:space="0" w:color="auto"/>
              <w:right w:val="single" w:sz="4" w:space="0" w:color="auto"/>
            </w:tcBorders>
            <w:shd w:val="clear" w:color="auto" w:fill="auto"/>
            <w:vAlign w:val="center"/>
            <w:hideMark/>
          </w:tcPr>
          <w:p w14:paraId="41C03B06"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69,0 </w:t>
            </w:r>
          </w:p>
        </w:tc>
        <w:tc>
          <w:tcPr>
            <w:tcW w:w="1027" w:type="dxa"/>
            <w:tcBorders>
              <w:top w:val="nil"/>
              <w:left w:val="nil"/>
              <w:bottom w:val="single" w:sz="4" w:space="0" w:color="auto"/>
              <w:right w:val="single" w:sz="4" w:space="0" w:color="auto"/>
            </w:tcBorders>
            <w:shd w:val="clear" w:color="auto" w:fill="auto"/>
            <w:vAlign w:val="center"/>
            <w:hideMark/>
          </w:tcPr>
          <w:p w14:paraId="06A521FC"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37,7 </w:t>
            </w:r>
          </w:p>
        </w:tc>
        <w:tc>
          <w:tcPr>
            <w:tcW w:w="1059" w:type="dxa"/>
            <w:tcBorders>
              <w:top w:val="nil"/>
              <w:left w:val="nil"/>
              <w:bottom w:val="single" w:sz="4" w:space="0" w:color="auto"/>
              <w:right w:val="single" w:sz="4" w:space="0" w:color="auto"/>
            </w:tcBorders>
            <w:shd w:val="clear" w:color="auto" w:fill="auto"/>
            <w:vAlign w:val="center"/>
            <w:hideMark/>
          </w:tcPr>
          <w:p w14:paraId="08157AFF"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-31,3 </w:t>
            </w:r>
          </w:p>
        </w:tc>
        <w:tc>
          <w:tcPr>
            <w:tcW w:w="763" w:type="dxa"/>
            <w:tcBorders>
              <w:top w:val="nil"/>
              <w:left w:val="nil"/>
              <w:bottom w:val="single" w:sz="4" w:space="0" w:color="auto"/>
              <w:right w:val="double" w:sz="6" w:space="0" w:color="auto"/>
            </w:tcBorders>
            <w:shd w:val="clear" w:color="auto" w:fill="auto"/>
            <w:vAlign w:val="center"/>
            <w:hideMark/>
          </w:tcPr>
          <w:p w14:paraId="3B1C2FD3" w14:textId="77777777" w:rsidR="00C519B7" w:rsidRPr="007E6C70" w:rsidRDefault="00C519B7" w:rsidP="00511F3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-45,4 </w:t>
            </w:r>
          </w:p>
        </w:tc>
      </w:tr>
      <w:tr w:rsidR="00C519B7" w:rsidRPr="007E6C70" w14:paraId="07434766" w14:textId="77777777" w:rsidTr="00511F35">
        <w:trPr>
          <w:trHeight w:val="64"/>
        </w:trPr>
        <w:tc>
          <w:tcPr>
            <w:tcW w:w="6073"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5CE85293" w14:textId="77777777" w:rsidR="00C519B7" w:rsidRPr="007E6C70" w:rsidRDefault="00C519B7" w:rsidP="00511F35">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 по группе 300 "Социальное обеспечение и иные выплаты населению"</w:t>
            </w:r>
          </w:p>
        </w:tc>
        <w:tc>
          <w:tcPr>
            <w:tcW w:w="992" w:type="dxa"/>
            <w:tcBorders>
              <w:top w:val="nil"/>
              <w:left w:val="nil"/>
              <w:bottom w:val="double" w:sz="6" w:space="0" w:color="auto"/>
              <w:right w:val="single" w:sz="4" w:space="0" w:color="auto"/>
            </w:tcBorders>
            <w:shd w:val="clear" w:color="auto" w:fill="auto"/>
            <w:vAlign w:val="center"/>
            <w:hideMark/>
          </w:tcPr>
          <w:p w14:paraId="57B4AEE9" w14:textId="77777777" w:rsidR="00C519B7" w:rsidRPr="007E6C70" w:rsidRDefault="00C519B7" w:rsidP="00511F3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14 144,5 </w:t>
            </w:r>
          </w:p>
        </w:tc>
        <w:tc>
          <w:tcPr>
            <w:tcW w:w="1027" w:type="dxa"/>
            <w:tcBorders>
              <w:top w:val="nil"/>
              <w:left w:val="nil"/>
              <w:bottom w:val="double" w:sz="6" w:space="0" w:color="auto"/>
              <w:right w:val="single" w:sz="4" w:space="0" w:color="auto"/>
            </w:tcBorders>
            <w:shd w:val="clear" w:color="auto" w:fill="auto"/>
            <w:vAlign w:val="center"/>
            <w:hideMark/>
          </w:tcPr>
          <w:p w14:paraId="49A714DC" w14:textId="77777777" w:rsidR="00C519B7" w:rsidRPr="007E6C70" w:rsidRDefault="00C519B7" w:rsidP="00511F3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15 005,9 </w:t>
            </w:r>
          </w:p>
        </w:tc>
        <w:tc>
          <w:tcPr>
            <w:tcW w:w="1059" w:type="dxa"/>
            <w:tcBorders>
              <w:top w:val="nil"/>
              <w:left w:val="nil"/>
              <w:bottom w:val="double" w:sz="6" w:space="0" w:color="auto"/>
              <w:right w:val="single" w:sz="4" w:space="0" w:color="auto"/>
            </w:tcBorders>
            <w:shd w:val="clear" w:color="auto" w:fill="auto"/>
            <w:vAlign w:val="center"/>
            <w:hideMark/>
          </w:tcPr>
          <w:p w14:paraId="29D80B33" w14:textId="77777777" w:rsidR="00C519B7" w:rsidRPr="007E6C70" w:rsidRDefault="00C519B7" w:rsidP="00511F3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861,5 </w:t>
            </w:r>
          </w:p>
        </w:tc>
        <w:tc>
          <w:tcPr>
            <w:tcW w:w="763" w:type="dxa"/>
            <w:tcBorders>
              <w:top w:val="nil"/>
              <w:left w:val="nil"/>
              <w:bottom w:val="double" w:sz="6" w:space="0" w:color="auto"/>
              <w:right w:val="double" w:sz="6" w:space="0" w:color="auto"/>
            </w:tcBorders>
            <w:shd w:val="clear" w:color="auto" w:fill="auto"/>
            <w:vAlign w:val="center"/>
            <w:hideMark/>
          </w:tcPr>
          <w:p w14:paraId="60325DBF" w14:textId="77777777" w:rsidR="00C519B7" w:rsidRPr="007E6C70" w:rsidRDefault="00C519B7" w:rsidP="00511F3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6,1 </w:t>
            </w:r>
          </w:p>
        </w:tc>
      </w:tr>
    </w:tbl>
    <w:p w14:paraId="3B16D3D2" w14:textId="77777777" w:rsidR="00C519B7" w:rsidRPr="007E6C70" w:rsidRDefault="00C519B7" w:rsidP="00511F35">
      <w:pPr>
        <w:pStyle w:val="ad"/>
        <w:ind w:firstLine="709"/>
        <w:jc w:val="both"/>
        <w:rPr>
          <w:rFonts w:ascii="Times New Roman" w:hAnsi="Times New Roman"/>
          <w:sz w:val="28"/>
          <w:szCs w:val="28"/>
        </w:rPr>
      </w:pPr>
    </w:p>
    <w:p w14:paraId="379A74BA" w14:textId="032F40CA" w:rsidR="00C519B7" w:rsidRPr="007E6C70" w:rsidRDefault="00003F5F" w:rsidP="009E0494">
      <w:pPr>
        <w:pStyle w:val="ad"/>
        <w:ind w:firstLine="709"/>
        <w:jc w:val="both"/>
        <w:rPr>
          <w:rFonts w:ascii="Times New Roman" w:hAnsi="Times New Roman"/>
          <w:sz w:val="28"/>
          <w:szCs w:val="28"/>
        </w:rPr>
      </w:pPr>
      <w:r w:rsidRPr="007E6C70">
        <w:rPr>
          <w:rFonts w:ascii="Times New Roman" w:hAnsi="Times New Roman"/>
          <w:sz w:val="28"/>
          <w:szCs w:val="28"/>
        </w:rPr>
        <w:t>Основные</w:t>
      </w:r>
      <w:r w:rsidR="00C519B7" w:rsidRPr="007E6C70">
        <w:rPr>
          <w:rFonts w:ascii="Times New Roman" w:hAnsi="Times New Roman"/>
          <w:sz w:val="28"/>
          <w:szCs w:val="28"/>
        </w:rPr>
        <w:t xml:space="preserve"> расходы по группе вида расходов 300 «Социальное обеспечение и иные выплаты населению» за отчетный период составили:</w:t>
      </w:r>
    </w:p>
    <w:p w14:paraId="3C41C51E" w14:textId="4CD7AA0F" w:rsidR="00C519B7" w:rsidRPr="007E6C70" w:rsidRDefault="00C519B7" w:rsidP="00003F5F">
      <w:pPr>
        <w:pStyle w:val="ad"/>
        <w:ind w:firstLine="709"/>
        <w:jc w:val="both"/>
        <w:rPr>
          <w:rFonts w:ascii="Times New Roman" w:hAnsi="Times New Roman"/>
          <w:sz w:val="28"/>
          <w:szCs w:val="28"/>
        </w:rPr>
      </w:pPr>
      <w:r w:rsidRPr="007E6C70">
        <w:rPr>
          <w:rFonts w:ascii="Times New Roman" w:hAnsi="Times New Roman"/>
          <w:sz w:val="28"/>
          <w:szCs w:val="28"/>
        </w:rPr>
        <w:t>1) По элементу вида расходов 313 «Пособия, компенсации, меры социальной поддержки по публичным нормативным обязательствам» – 3 051,4 млн.руб. (59,4 % к плану года), что составило 20,3 % в сумме расходов по группе вида расходов 300 «Социальное обеспечение и иные выплаты населению». По отношению к аналогичным расходам за I полугодие 2024 года указанные расходы увеличились на 9,2 % (+257,9 млн.руб.).</w:t>
      </w:r>
      <w:r w:rsidR="00003F5F" w:rsidRPr="007E6C70">
        <w:rPr>
          <w:rFonts w:ascii="Times New Roman" w:hAnsi="Times New Roman"/>
          <w:sz w:val="28"/>
          <w:szCs w:val="28"/>
        </w:rPr>
        <w:t xml:space="preserve"> </w:t>
      </w:r>
      <w:r w:rsidRPr="007E6C70">
        <w:rPr>
          <w:rFonts w:ascii="Times New Roman" w:hAnsi="Times New Roman"/>
          <w:sz w:val="28"/>
          <w:szCs w:val="28"/>
        </w:rPr>
        <w:t xml:space="preserve">Наибольшие расходы по направлениям вида расходов 313 за I полугодие 2024 и 2025 годов отражены в таблице </w:t>
      </w:r>
      <w:r w:rsidR="00DC06C5" w:rsidRPr="007E6C70">
        <w:rPr>
          <w:rFonts w:ascii="Times New Roman" w:hAnsi="Times New Roman"/>
          <w:sz w:val="28"/>
          <w:szCs w:val="28"/>
        </w:rPr>
        <w:t>21</w:t>
      </w:r>
      <w:r w:rsidRPr="007E6C70">
        <w:rPr>
          <w:rFonts w:ascii="Times New Roman" w:hAnsi="Times New Roman"/>
          <w:sz w:val="28"/>
          <w:szCs w:val="28"/>
        </w:rPr>
        <w:t>.</w:t>
      </w:r>
    </w:p>
    <w:p w14:paraId="4233D475" w14:textId="77777777" w:rsidR="00C519B7" w:rsidRPr="007E6C70" w:rsidRDefault="00C519B7" w:rsidP="00003F5F">
      <w:pPr>
        <w:pStyle w:val="aff0"/>
        <w:spacing w:after="0" w:line="240" w:lineRule="auto"/>
        <w:rPr>
          <w:rFonts w:ascii="Times New Roman" w:hAnsi="Times New Roman"/>
          <w:b w:val="0"/>
          <w:sz w:val="24"/>
          <w:szCs w:val="24"/>
        </w:rPr>
      </w:pPr>
    </w:p>
    <w:p w14:paraId="596A6E0F" w14:textId="77777777" w:rsidR="00C519B7" w:rsidRPr="007E6C70" w:rsidRDefault="00C519B7" w:rsidP="00003F5F">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21</w:t>
      </w:r>
      <w:r w:rsidRPr="007E6C70">
        <w:rPr>
          <w:rFonts w:ascii="Times New Roman" w:hAnsi="Times New Roman"/>
          <w:b w:val="0"/>
          <w:sz w:val="24"/>
          <w:szCs w:val="24"/>
        </w:rPr>
        <w:fldChar w:fldCharType="end"/>
      </w:r>
      <w:r w:rsidRPr="007E6C70">
        <w:rPr>
          <w:rFonts w:ascii="Times New Roman" w:hAnsi="Times New Roman"/>
          <w:b w:val="0"/>
          <w:sz w:val="24"/>
          <w:szCs w:val="24"/>
        </w:rPr>
        <w:t>. Отдельные расходы областного бюджета по элементу вида расходов 313 «Пособия, компенсации, меры социальной поддержки по публичным нормативным обязательствам» за I полугодие 2024 и 2025 годов (свыше 50 млн.руб.), млн.руб.</w:t>
      </w:r>
    </w:p>
    <w:tbl>
      <w:tblPr>
        <w:tblW w:w="9908" w:type="dxa"/>
        <w:tblLook w:val="04A0" w:firstRow="1" w:lastRow="0" w:firstColumn="1" w:lastColumn="0" w:noHBand="0" w:noVBand="1"/>
      </w:tblPr>
      <w:tblGrid>
        <w:gridCol w:w="6222"/>
        <w:gridCol w:w="992"/>
        <w:gridCol w:w="851"/>
        <w:gridCol w:w="1060"/>
        <w:gridCol w:w="783"/>
      </w:tblGrid>
      <w:tr w:rsidR="007E6C70" w:rsidRPr="007E6C70" w14:paraId="50FA3FD6" w14:textId="77777777" w:rsidTr="00EA64FD">
        <w:trPr>
          <w:trHeight w:val="39"/>
          <w:tblHeader/>
        </w:trPr>
        <w:tc>
          <w:tcPr>
            <w:tcW w:w="622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30D2251" w14:textId="77777777" w:rsidR="00C519B7" w:rsidRPr="007E6C70" w:rsidRDefault="00C519B7" w:rsidP="00EA64F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992"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9EA7AB6" w14:textId="77777777" w:rsidR="00C519B7" w:rsidRPr="007E6C70" w:rsidRDefault="00C519B7" w:rsidP="00EA64F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851"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3724035" w14:textId="77777777" w:rsidR="00C519B7" w:rsidRPr="007E6C70" w:rsidRDefault="00C519B7" w:rsidP="00EA64F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843" w:type="dxa"/>
            <w:gridSpan w:val="2"/>
            <w:tcBorders>
              <w:top w:val="double" w:sz="4" w:space="0" w:color="auto"/>
              <w:left w:val="nil"/>
              <w:bottom w:val="single" w:sz="4" w:space="0" w:color="auto"/>
              <w:right w:val="double" w:sz="4" w:space="0" w:color="auto"/>
            </w:tcBorders>
            <w:shd w:val="clear" w:color="auto" w:fill="auto"/>
            <w:vAlign w:val="center"/>
            <w:hideMark/>
          </w:tcPr>
          <w:p w14:paraId="5115EB8C" w14:textId="77777777" w:rsidR="00C519B7" w:rsidRPr="007E6C70" w:rsidRDefault="00C519B7" w:rsidP="00EA64F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1DF3D167" w14:textId="77777777" w:rsidTr="00EA64FD">
        <w:trPr>
          <w:trHeight w:val="29"/>
          <w:tblHeader/>
        </w:trPr>
        <w:tc>
          <w:tcPr>
            <w:tcW w:w="6222" w:type="dxa"/>
            <w:vMerge/>
            <w:tcBorders>
              <w:top w:val="double" w:sz="6" w:space="0" w:color="auto"/>
              <w:left w:val="double" w:sz="4" w:space="0" w:color="auto"/>
              <w:bottom w:val="single" w:sz="4" w:space="0" w:color="auto"/>
              <w:right w:val="single" w:sz="4" w:space="0" w:color="auto"/>
            </w:tcBorders>
            <w:vAlign w:val="center"/>
            <w:hideMark/>
          </w:tcPr>
          <w:p w14:paraId="2B6FD6C0" w14:textId="77777777" w:rsidR="00C519B7" w:rsidRPr="007E6C70" w:rsidRDefault="00C519B7" w:rsidP="00EA64FD">
            <w:pPr>
              <w:spacing w:after="0" w:line="240" w:lineRule="auto"/>
              <w:rPr>
                <w:rFonts w:ascii="Times New Roman" w:eastAsia="Times New Roman" w:hAnsi="Times New Roman"/>
                <w:bCs/>
                <w:sz w:val="21"/>
                <w:szCs w:val="21"/>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C8E4DB3" w14:textId="77777777" w:rsidR="00C519B7" w:rsidRPr="007E6C70" w:rsidRDefault="00C519B7" w:rsidP="00EA64FD">
            <w:pPr>
              <w:spacing w:after="0" w:line="240" w:lineRule="auto"/>
              <w:rPr>
                <w:rFonts w:ascii="Times New Roman" w:eastAsia="Times New Roman" w:hAnsi="Times New Roman"/>
                <w:bCs/>
                <w:sz w:val="21"/>
                <w:szCs w:val="21"/>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7A47D6F1" w14:textId="77777777" w:rsidR="00C519B7" w:rsidRPr="007E6C70" w:rsidRDefault="00C519B7" w:rsidP="00EA64FD">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310DD2C3" w14:textId="77777777" w:rsidR="00C519B7" w:rsidRPr="007E6C70" w:rsidRDefault="00C519B7" w:rsidP="00EA64F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783" w:type="dxa"/>
            <w:tcBorders>
              <w:top w:val="nil"/>
              <w:left w:val="nil"/>
              <w:bottom w:val="single" w:sz="4" w:space="0" w:color="auto"/>
              <w:right w:val="double" w:sz="4" w:space="0" w:color="auto"/>
            </w:tcBorders>
            <w:shd w:val="clear" w:color="auto" w:fill="auto"/>
            <w:vAlign w:val="center"/>
            <w:hideMark/>
          </w:tcPr>
          <w:p w14:paraId="7A5B5C60" w14:textId="75E30CA9" w:rsidR="00C519B7" w:rsidRPr="007E6C70" w:rsidRDefault="00C519B7" w:rsidP="00EA64F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2E964BCD" w14:textId="77777777" w:rsidTr="00EA64FD">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2DB52014" w14:textId="77777777" w:rsidR="00C519B7" w:rsidRPr="007E6C70" w:rsidRDefault="00C519B7" w:rsidP="00EA64F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Ежемесячные денежные выплаты ветеранам труда</w:t>
            </w:r>
          </w:p>
        </w:tc>
        <w:tc>
          <w:tcPr>
            <w:tcW w:w="992" w:type="dxa"/>
            <w:tcBorders>
              <w:top w:val="nil"/>
              <w:left w:val="nil"/>
              <w:bottom w:val="single" w:sz="4" w:space="0" w:color="auto"/>
              <w:right w:val="single" w:sz="4" w:space="0" w:color="auto"/>
            </w:tcBorders>
            <w:shd w:val="clear" w:color="auto" w:fill="auto"/>
            <w:vAlign w:val="center"/>
            <w:hideMark/>
          </w:tcPr>
          <w:p w14:paraId="189C79EE"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1 166,0 </w:t>
            </w:r>
          </w:p>
        </w:tc>
        <w:tc>
          <w:tcPr>
            <w:tcW w:w="851" w:type="dxa"/>
            <w:tcBorders>
              <w:top w:val="nil"/>
              <w:left w:val="nil"/>
              <w:bottom w:val="single" w:sz="4" w:space="0" w:color="auto"/>
              <w:right w:val="single" w:sz="4" w:space="0" w:color="auto"/>
            </w:tcBorders>
            <w:shd w:val="clear" w:color="auto" w:fill="auto"/>
            <w:vAlign w:val="center"/>
            <w:hideMark/>
          </w:tcPr>
          <w:p w14:paraId="45FE710F"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1 132,0 </w:t>
            </w:r>
          </w:p>
        </w:tc>
        <w:tc>
          <w:tcPr>
            <w:tcW w:w="1060" w:type="dxa"/>
            <w:tcBorders>
              <w:top w:val="nil"/>
              <w:left w:val="nil"/>
              <w:bottom w:val="single" w:sz="4" w:space="0" w:color="auto"/>
              <w:right w:val="single" w:sz="4" w:space="0" w:color="auto"/>
            </w:tcBorders>
            <w:shd w:val="clear" w:color="auto" w:fill="auto"/>
            <w:vAlign w:val="center"/>
            <w:hideMark/>
          </w:tcPr>
          <w:p w14:paraId="4D441EDF"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-34,0 </w:t>
            </w:r>
          </w:p>
        </w:tc>
        <w:tc>
          <w:tcPr>
            <w:tcW w:w="783" w:type="dxa"/>
            <w:tcBorders>
              <w:top w:val="nil"/>
              <w:left w:val="nil"/>
              <w:bottom w:val="single" w:sz="4" w:space="0" w:color="auto"/>
              <w:right w:val="double" w:sz="4" w:space="0" w:color="auto"/>
            </w:tcBorders>
            <w:shd w:val="clear" w:color="auto" w:fill="auto"/>
            <w:vAlign w:val="center"/>
            <w:hideMark/>
          </w:tcPr>
          <w:p w14:paraId="4961235C"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 </w:t>
            </w:r>
          </w:p>
        </w:tc>
      </w:tr>
      <w:tr w:rsidR="007E6C70" w:rsidRPr="007E6C70" w14:paraId="4E48D4DE" w14:textId="77777777" w:rsidTr="00EA64FD">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56E6C6F8" w14:textId="77777777" w:rsidR="00C519B7" w:rsidRPr="007E6C70" w:rsidRDefault="00C519B7" w:rsidP="00EA64F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Ежемесячные денежные выплаты, назначаемые в случае рождения третьего ребенка или последующих детей до достижения ребенком возраста трех лет</w:t>
            </w:r>
          </w:p>
        </w:tc>
        <w:tc>
          <w:tcPr>
            <w:tcW w:w="992" w:type="dxa"/>
            <w:tcBorders>
              <w:top w:val="nil"/>
              <w:left w:val="nil"/>
              <w:bottom w:val="single" w:sz="4" w:space="0" w:color="auto"/>
              <w:right w:val="single" w:sz="4" w:space="0" w:color="auto"/>
            </w:tcBorders>
            <w:shd w:val="clear" w:color="auto" w:fill="auto"/>
            <w:vAlign w:val="center"/>
            <w:hideMark/>
          </w:tcPr>
          <w:p w14:paraId="6E6C0D94"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204,9 </w:t>
            </w:r>
          </w:p>
        </w:tc>
        <w:tc>
          <w:tcPr>
            <w:tcW w:w="851" w:type="dxa"/>
            <w:tcBorders>
              <w:top w:val="nil"/>
              <w:left w:val="nil"/>
              <w:bottom w:val="single" w:sz="4" w:space="0" w:color="auto"/>
              <w:right w:val="single" w:sz="4" w:space="0" w:color="auto"/>
            </w:tcBorders>
            <w:shd w:val="clear" w:color="auto" w:fill="auto"/>
            <w:vAlign w:val="center"/>
            <w:hideMark/>
          </w:tcPr>
          <w:p w14:paraId="4251DFC6"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88,1 </w:t>
            </w:r>
          </w:p>
        </w:tc>
        <w:tc>
          <w:tcPr>
            <w:tcW w:w="1060" w:type="dxa"/>
            <w:tcBorders>
              <w:top w:val="nil"/>
              <w:left w:val="nil"/>
              <w:bottom w:val="single" w:sz="4" w:space="0" w:color="auto"/>
              <w:right w:val="single" w:sz="4" w:space="0" w:color="auto"/>
            </w:tcBorders>
            <w:shd w:val="clear" w:color="auto" w:fill="auto"/>
            <w:vAlign w:val="center"/>
            <w:hideMark/>
          </w:tcPr>
          <w:p w14:paraId="5A029641"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-116,8 </w:t>
            </w:r>
          </w:p>
        </w:tc>
        <w:tc>
          <w:tcPr>
            <w:tcW w:w="783" w:type="dxa"/>
            <w:tcBorders>
              <w:top w:val="nil"/>
              <w:left w:val="nil"/>
              <w:bottom w:val="single" w:sz="4" w:space="0" w:color="auto"/>
              <w:right w:val="double" w:sz="4" w:space="0" w:color="auto"/>
            </w:tcBorders>
            <w:shd w:val="clear" w:color="auto" w:fill="auto"/>
            <w:vAlign w:val="center"/>
            <w:hideMark/>
          </w:tcPr>
          <w:p w14:paraId="304B27F6"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-57,0 </w:t>
            </w:r>
          </w:p>
        </w:tc>
      </w:tr>
      <w:tr w:rsidR="007E6C70" w:rsidRPr="007E6C70" w14:paraId="35DA73CD" w14:textId="77777777" w:rsidTr="00EA64FD">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5B1B33F2" w14:textId="77777777" w:rsidR="00C519B7" w:rsidRPr="007E6C70" w:rsidRDefault="00C519B7" w:rsidP="00EA64F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Единовременная денежная выплата военнослужащим и лицам, проходящим службу в войсках национальной гвардии РФ…, принимающих участие в СВО…и членам их семей</w:t>
            </w:r>
          </w:p>
        </w:tc>
        <w:tc>
          <w:tcPr>
            <w:tcW w:w="992" w:type="dxa"/>
            <w:tcBorders>
              <w:top w:val="nil"/>
              <w:left w:val="nil"/>
              <w:bottom w:val="single" w:sz="4" w:space="0" w:color="auto"/>
              <w:right w:val="single" w:sz="4" w:space="0" w:color="auto"/>
            </w:tcBorders>
            <w:shd w:val="clear" w:color="auto" w:fill="auto"/>
            <w:vAlign w:val="center"/>
            <w:hideMark/>
          </w:tcPr>
          <w:p w14:paraId="3DA4A8F3"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736,5 </w:t>
            </w:r>
          </w:p>
        </w:tc>
        <w:tc>
          <w:tcPr>
            <w:tcW w:w="851" w:type="dxa"/>
            <w:tcBorders>
              <w:top w:val="nil"/>
              <w:left w:val="nil"/>
              <w:bottom w:val="single" w:sz="4" w:space="0" w:color="auto"/>
              <w:right w:val="single" w:sz="4" w:space="0" w:color="auto"/>
            </w:tcBorders>
            <w:shd w:val="clear" w:color="auto" w:fill="auto"/>
            <w:vAlign w:val="center"/>
            <w:hideMark/>
          </w:tcPr>
          <w:p w14:paraId="70F24A8A"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1 054,7 </w:t>
            </w:r>
          </w:p>
        </w:tc>
        <w:tc>
          <w:tcPr>
            <w:tcW w:w="1060" w:type="dxa"/>
            <w:tcBorders>
              <w:top w:val="nil"/>
              <w:left w:val="nil"/>
              <w:bottom w:val="single" w:sz="4" w:space="0" w:color="auto"/>
              <w:right w:val="single" w:sz="4" w:space="0" w:color="auto"/>
            </w:tcBorders>
            <w:shd w:val="clear" w:color="auto" w:fill="auto"/>
            <w:vAlign w:val="center"/>
            <w:hideMark/>
          </w:tcPr>
          <w:p w14:paraId="1A228F4A"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318,2 </w:t>
            </w:r>
          </w:p>
        </w:tc>
        <w:tc>
          <w:tcPr>
            <w:tcW w:w="783" w:type="dxa"/>
            <w:tcBorders>
              <w:top w:val="nil"/>
              <w:left w:val="nil"/>
              <w:bottom w:val="single" w:sz="4" w:space="0" w:color="auto"/>
              <w:right w:val="double" w:sz="4" w:space="0" w:color="auto"/>
            </w:tcBorders>
            <w:shd w:val="clear" w:color="auto" w:fill="auto"/>
            <w:vAlign w:val="center"/>
            <w:hideMark/>
          </w:tcPr>
          <w:p w14:paraId="3ADFC6CD"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43,2 </w:t>
            </w:r>
          </w:p>
        </w:tc>
      </w:tr>
      <w:tr w:rsidR="007E6C70" w:rsidRPr="007E6C70" w14:paraId="15713644" w14:textId="77777777" w:rsidTr="00EA64FD">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18994456" w14:textId="77777777" w:rsidR="00C519B7" w:rsidRPr="007E6C70" w:rsidRDefault="00C519B7" w:rsidP="00EA64F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мер социальной поддержки многодетных семей в денежной форме</w:t>
            </w:r>
          </w:p>
        </w:tc>
        <w:tc>
          <w:tcPr>
            <w:tcW w:w="992" w:type="dxa"/>
            <w:tcBorders>
              <w:top w:val="nil"/>
              <w:left w:val="nil"/>
              <w:bottom w:val="single" w:sz="4" w:space="0" w:color="auto"/>
              <w:right w:val="single" w:sz="4" w:space="0" w:color="auto"/>
            </w:tcBorders>
            <w:shd w:val="clear" w:color="auto" w:fill="auto"/>
            <w:vAlign w:val="center"/>
            <w:hideMark/>
          </w:tcPr>
          <w:p w14:paraId="4ADF47F2"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176,6 </w:t>
            </w:r>
          </w:p>
        </w:tc>
        <w:tc>
          <w:tcPr>
            <w:tcW w:w="851" w:type="dxa"/>
            <w:tcBorders>
              <w:top w:val="nil"/>
              <w:left w:val="nil"/>
              <w:bottom w:val="single" w:sz="4" w:space="0" w:color="auto"/>
              <w:right w:val="single" w:sz="4" w:space="0" w:color="auto"/>
            </w:tcBorders>
            <w:shd w:val="clear" w:color="auto" w:fill="auto"/>
            <w:vAlign w:val="center"/>
            <w:hideMark/>
          </w:tcPr>
          <w:p w14:paraId="72D7EB4C"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201,9 </w:t>
            </w:r>
          </w:p>
        </w:tc>
        <w:tc>
          <w:tcPr>
            <w:tcW w:w="1060" w:type="dxa"/>
            <w:tcBorders>
              <w:top w:val="nil"/>
              <w:left w:val="nil"/>
              <w:bottom w:val="single" w:sz="4" w:space="0" w:color="auto"/>
              <w:right w:val="single" w:sz="4" w:space="0" w:color="auto"/>
            </w:tcBorders>
            <w:shd w:val="clear" w:color="auto" w:fill="auto"/>
            <w:vAlign w:val="center"/>
            <w:hideMark/>
          </w:tcPr>
          <w:p w14:paraId="606AC163"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25,3 </w:t>
            </w:r>
          </w:p>
        </w:tc>
        <w:tc>
          <w:tcPr>
            <w:tcW w:w="783" w:type="dxa"/>
            <w:tcBorders>
              <w:top w:val="nil"/>
              <w:left w:val="nil"/>
              <w:bottom w:val="single" w:sz="4" w:space="0" w:color="auto"/>
              <w:right w:val="double" w:sz="4" w:space="0" w:color="auto"/>
            </w:tcBorders>
            <w:shd w:val="clear" w:color="auto" w:fill="auto"/>
            <w:vAlign w:val="center"/>
            <w:hideMark/>
          </w:tcPr>
          <w:p w14:paraId="7A89D9B0"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14,3 </w:t>
            </w:r>
          </w:p>
        </w:tc>
      </w:tr>
      <w:tr w:rsidR="007E6C70" w:rsidRPr="007E6C70" w14:paraId="51C640E4" w14:textId="77777777" w:rsidTr="00EA64FD">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333B95F6" w14:textId="77777777" w:rsidR="00C519B7" w:rsidRPr="007E6C70" w:rsidRDefault="00C519B7" w:rsidP="00EA64F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Выплаты многодетным семьям взамен предоставления им земельных участков</w:t>
            </w:r>
          </w:p>
        </w:tc>
        <w:tc>
          <w:tcPr>
            <w:tcW w:w="992" w:type="dxa"/>
            <w:tcBorders>
              <w:top w:val="nil"/>
              <w:left w:val="nil"/>
              <w:bottom w:val="single" w:sz="4" w:space="0" w:color="auto"/>
              <w:right w:val="single" w:sz="4" w:space="0" w:color="auto"/>
            </w:tcBorders>
            <w:shd w:val="clear" w:color="auto" w:fill="auto"/>
            <w:vAlign w:val="center"/>
            <w:hideMark/>
          </w:tcPr>
          <w:p w14:paraId="0FF4CE3E"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97,3 </w:t>
            </w:r>
          </w:p>
        </w:tc>
        <w:tc>
          <w:tcPr>
            <w:tcW w:w="851" w:type="dxa"/>
            <w:tcBorders>
              <w:top w:val="nil"/>
              <w:left w:val="nil"/>
              <w:bottom w:val="single" w:sz="4" w:space="0" w:color="auto"/>
              <w:right w:val="single" w:sz="4" w:space="0" w:color="auto"/>
            </w:tcBorders>
            <w:shd w:val="clear" w:color="auto" w:fill="auto"/>
            <w:vAlign w:val="center"/>
            <w:hideMark/>
          </w:tcPr>
          <w:p w14:paraId="3D98EC20"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69,1 </w:t>
            </w:r>
          </w:p>
        </w:tc>
        <w:tc>
          <w:tcPr>
            <w:tcW w:w="1060" w:type="dxa"/>
            <w:tcBorders>
              <w:top w:val="nil"/>
              <w:left w:val="nil"/>
              <w:bottom w:val="single" w:sz="4" w:space="0" w:color="auto"/>
              <w:right w:val="single" w:sz="4" w:space="0" w:color="auto"/>
            </w:tcBorders>
            <w:shd w:val="clear" w:color="auto" w:fill="auto"/>
            <w:vAlign w:val="center"/>
            <w:hideMark/>
          </w:tcPr>
          <w:p w14:paraId="2EA76C08"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-28,2 </w:t>
            </w:r>
          </w:p>
        </w:tc>
        <w:tc>
          <w:tcPr>
            <w:tcW w:w="783" w:type="dxa"/>
            <w:tcBorders>
              <w:top w:val="nil"/>
              <w:left w:val="nil"/>
              <w:bottom w:val="single" w:sz="4" w:space="0" w:color="auto"/>
              <w:right w:val="double" w:sz="4" w:space="0" w:color="auto"/>
            </w:tcBorders>
            <w:shd w:val="clear" w:color="auto" w:fill="auto"/>
            <w:vAlign w:val="center"/>
            <w:hideMark/>
          </w:tcPr>
          <w:p w14:paraId="67E831AA"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-29,0 </w:t>
            </w:r>
          </w:p>
        </w:tc>
      </w:tr>
      <w:tr w:rsidR="007E6C70" w:rsidRPr="007E6C70" w14:paraId="361509D5" w14:textId="77777777" w:rsidTr="00EA64FD">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3DB44784" w14:textId="77777777" w:rsidR="00C519B7" w:rsidRPr="007E6C70" w:rsidRDefault="00C519B7" w:rsidP="00EA64F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Выплаты приемной семье на содержание подопечных детей</w:t>
            </w:r>
          </w:p>
        </w:tc>
        <w:tc>
          <w:tcPr>
            <w:tcW w:w="992" w:type="dxa"/>
            <w:tcBorders>
              <w:top w:val="nil"/>
              <w:left w:val="nil"/>
              <w:bottom w:val="single" w:sz="4" w:space="0" w:color="auto"/>
              <w:right w:val="single" w:sz="4" w:space="0" w:color="auto"/>
            </w:tcBorders>
            <w:shd w:val="clear" w:color="auto" w:fill="auto"/>
            <w:vAlign w:val="center"/>
            <w:hideMark/>
          </w:tcPr>
          <w:p w14:paraId="482860E1"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82,8 </w:t>
            </w:r>
          </w:p>
        </w:tc>
        <w:tc>
          <w:tcPr>
            <w:tcW w:w="851" w:type="dxa"/>
            <w:tcBorders>
              <w:top w:val="nil"/>
              <w:left w:val="nil"/>
              <w:bottom w:val="single" w:sz="4" w:space="0" w:color="auto"/>
              <w:right w:val="single" w:sz="4" w:space="0" w:color="auto"/>
            </w:tcBorders>
            <w:shd w:val="clear" w:color="auto" w:fill="auto"/>
            <w:vAlign w:val="center"/>
            <w:hideMark/>
          </w:tcPr>
          <w:p w14:paraId="50196DFB"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76,4 </w:t>
            </w:r>
          </w:p>
        </w:tc>
        <w:tc>
          <w:tcPr>
            <w:tcW w:w="1060" w:type="dxa"/>
            <w:tcBorders>
              <w:top w:val="nil"/>
              <w:left w:val="nil"/>
              <w:bottom w:val="single" w:sz="4" w:space="0" w:color="auto"/>
              <w:right w:val="single" w:sz="4" w:space="0" w:color="auto"/>
            </w:tcBorders>
            <w:shd w:val="clear" w:color="auto" w:fill="auto"/>
            <w:vAlign w:val="center"/>
            <w:hideMark/>
          </w:tcPr>
          <w:p w14:paraId="7A9D12A4"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-6,4 </w:t>
            </w:r>
          </w:p>
        </w:tc>
        <w:tc>
          <w:tcPr>
            <w:tcW w:w="783" w:type="dxa"/>
            <w:tcBorders>
              <w:top w:val="nil"/>
              <w:left w:val="nil"/>
              <w:bottom w:val="single" w:sz="4" w:space="0" w:color="auto"/>
              <w:right w:val="double" w:sz="4" w:space="0" w:color="auto"/>
            </w:tcBorders>
            <w:shd w:val="clear" w:color="auto" w:fill="auto"/>
            <w:vAlign w:val="center"/>
            <w:hideMark/>
          </w:tcPr>
          <w:p w14:paraId="76E12352"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-7,7 </w:t>
            </w:r>
          </w:p>
        </w:tc>
      </w:tr>
      <w:tr w:rsidR="007E6C70" w:rsidRPr="007E6C70" w14:paraId="74A115EC" w14:textId="77777777" w:rsidTr="00EA64FD">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602712C2" w14:textId="77777777" w:rsidR="00C519B7" w:rsidRPr="007E6C70" w:rsidRDefault="00C519B7" w:rsidP="00EA64F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Осуществление переданного полномочия РФ по осуществлению ежегодной денежной выплаты лицам, награжденным нагрудным знаком "Почетный донор России"</w:t>
            </w:r>
          </w:p>
        </w:tc>
        <w:tc>
          <w:tcPr>
            <w:tcW w:w="992" w:type="dxa"/>
            <w:tcBorders>
              <w:top w:val="nil"/>
              <w:left w:val="nil"/>
              <w:bottom w:val="single" w:sz="4" w:space="0" w:color="auto"/>
              <w:right w:val="single" w:sz="4" w:space="0" w:color="auto"/>
            </w:tcBorders>
            <w:shd w:val="clear" w:color="auto" w:fill="auto"/>
            <w:vAlign w:val="center"/>
            <w:hideMark/>
          </w:tcPr>
          <w:p w14:paraId="56078945"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152,6 </w:t>
            </w:r>
          </w:p>
        </w:tc>
        <w:tc>
          <w:tcPr>
            <w:tcW w:w="851" w:type="dxa"/>
            <w:tcBorders>
              <w:top w:val="nil"/>
              <w:left w:val="nil"/>
              <w:bottom w:val="single" w:sz="4" w:space="0" w:color="auto"/>
              <w:right w:val="single" w:sz="4" w:space="0" w:color="auto"/>
            </w:tcBorders>
            <w:shd w:val="clear" w:color="auto" w:fill="auto"/>
            <w:vAlign w:val="center"/>
            <w:hideMark/>
          </w:tcPr>
          <w:p w14:paraId="7A2A1260"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160,5 </w:t>
            </w:r>
          </w:p>
        </w:tc>
        <w:tc>
          <w:tcPr>
            <w:tcW w:w="1060" w:type="dxa"/>
            <w:tcBorders>
              <w:top w:val="nil"/>
              <w:left w:val="nil"/>
              <w:bottom w:val="single" w:sz="4" w:space="0" w:color="auto"/>
              <w:right w:val="single" w:sz="4" w:space="0" w:color="auto"/>
            </w:tcBorders>
            <w:shd w:val="clear" w:color="auto" w:fill="auto"/>
            <w:vAlign w:val="center"/>
            <w:hideMark/>
          </w:tcPr>
          <w:p w14:paraId="3B0FE5CF"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7,9 </w:t>
            </w:r>
          </w:p>
        </w:tc>
        <w:tc>
          <w:tcPr>
            <w:tcW w:w="783" w:type="dxa"/>
            <w:tcBorders>
              <w:top w:val="nil"/>
              <w:left w:val="nil"/>
              <w:bottom w:val="single" w:sz="4" w:space="0" w:color="auto"/>
              <w:right w:val="double" w:sz="4" w:space="0" w:color="auto"/>
            </w:tcBorders>
            <w:shd w:val="clear" w:color="auto" w:fill="auto"/>
            <w:vAlign w:val="center"/>
            <w:hideMark/>
          </w:tcPr>
          <w:p w14:paraId="6BF016A1"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5,2 </w:t>
            </w:r>
          </w:p>
        </w:tc>
      </w:tr>
      <w:tr w:rsidR="00C519B7" w:rsidRPr="007E6C70" w14:paraId="4D684283" w14:textId="77777777" w:rsidTr="00EA64FD">
        <w:trPr>
          <w:trHeight w:val="64"/>
        </w:trPr>
        <w:tc>
          <w:tcPr>
            <w:tcW w:w="6222" w:type="dxa"/>
            <w:tcBorders>
              <w:top w:val="nil"/>
              <w:left w:val="double" w:sz="4" w:space="0" w:color="auto"/>
              <w:bottom w:val="double" w:sz="4" w:space="0" w:color="auto"/>
              <w:right w:val="single" w:sz="4" w:space="0" w:color="auto"/>
            </w:tcBorders>
            <w:shd w:val="clear" w:color="auto" w:fill="auto"/>
            <w:vAlign w:val="center"/>
            <w:hideMark/>
          </w:tcPr>
          <w:p w14:paraId="62D2ED40" w14:textId="77777777" w:rsidR="00C519B7" w:rsidRPr="007E6C70" w:rsidRDefault="00C519B7" w:rsidP="00EA64F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Выплаты семьям опекунов на содержание подопечных детей</w:t>
            </w:r>
          </w:p>
        </w:tc>
        <w:tc>
          <w:tcPr>
            <w:tcW w:w="992" w:type="dxa"/>
            <w:tcBorders>
              <w:top w:val="nil"/>
              <w:left w:val="nil"/>
              <w:bottom w:val="double" w:sz="4" w:space="0" w:color="auto"/>
              <w:right w:val="single" w:sz="4" w:space="0" w:color="auto"/>
            </w:tcBorders>
            <w:shd w:val="clear" w:color="auto" w:fill="auto"/>
            <w:vAlign w:val="center"/>
            <w:hideMark/>
          </w:tcPr>
          <w:p w14:paraId="50E4AD74"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74,3 </w:t>
            </w:r>
          </w:p>
        </w:tc>
        <w:tc>
          <w:tcPr>
            <w:tcW w:w="851" w:type="dxa"/>
            <w:tcBorders>
              <w:top w:val="nil"/>
              <w:left w:val="nil"/>
              <w:bottom w:val="double" w:sz="4" w:space="0" w:color="auto"/>
              <w:right w:val="single" w:sz="4" w:space="0" w:color="auto"/>
            </w:tcBorders>
            <w:shd w:val="clear" w:color="auto" w:fill="auto"/>
            <w:vAlign w:val="center"/>
            <w:hideMark/>
          </w:tcPr>
          <w:p w14:paraId="6FDF28FC"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68,0 </w:t>
            </w:r>
          </w:p>
        </w:tc>
        <w:tc>
          <w:tcPr>
            <w:tcW w:w="1060" w:type="dxa"/>
            <w:tcBorders>
              <w:top w:val="nil"/>
              <w:left w:val="nil"/>
              <w:bottom w:val="double" w:sz="4" w:space="0" w:color="auto"/>
              <w:right w:val="single" w:sz="4" w:space="0" w:color="auto"/>
            </w:tcBorders>
            <w:shd w:val="clear" w:color="auto" w:fill="auto"/>
            <w:vAlign w:val="center"/>
            <w:hideMark/>
          </w:tcPr>
          <w:p w14:paraId="5F343053"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-6,3 </w:t>
            </w:r>
          </w:p>
        </w:tc>
        <w:tc>
          <w:tcPr>
            <w:tcW w:w="783" w:type="dxa"/>
            <w:tcBorders>
              <w:top w:val="nil"/>
              <w:left w:val="nil"/>
              <w:bottom w:val="double" w:sz="4" w:space="0" w:color="auto"/>
              <w:right w:val="double" w:sz="4" w:space="0" w:color="auto"/>
            </w:tcBorders>
            <w:shd w:val="clear" w:color="auto" w:fill="auto"/>
            <w:vAlign w:val="center"/>
            <w:hideMark/>
          </w:tcPr>
          <w:p w14:paraId="702EC5D4" w14:textId="77777777" w:rsidR="00C519B7" w:rsidRPr="007E6C70" w:rsidRDefault="00C519B7" w:rsidP="00EA64F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-8,5 </w:t>
            </w:r>
          </w:p>
        </w:tc>
      </w:tr>
    </w:tbl>
    <w:p w14:paraId="33CC7608" w14:textId="77777777" w:rsidR="00C519B7" w:rsidRPr="007E6C70" w:rsidRDefault="00C519B7" w:rsidP="0071580D">
      <w:pPr>
        <w:pStyle w:val="ad"/>
        <w:ind w:firstLine="709"/>
        <w:jc w:val="both"/>
        <w:rPr>
          <w:rFonts w:ascii="Times New Roman" w:hAnsi="Times New Roman"/>
          <w:sz w:val="28"/>
          <w:szCs w:val="28"/>
        </w:rPr>
      </w:pPr>
    </w:p>
    <w:p w14:paraId="45D8CD99" w14:textId="72281C37" w:rsidR="00C519B7" w:rsidRPr="007E6C70" w:rsidRDefault="00C519B7" w:rsidP="0071580D">
      <w:pPr>
        <w:pStyle w:val="ad"/>
        <w:ind w:firstLine="709"/>
        <w:jc w:val="both"/>
        <w:rPr>
          <w:rFonts w:ascii="Times New Roman" w:hAnsi="Times New Roman"/>
          <w:sz w:val="28"/>
          <w:szCs w:val="28"/>
        </w:rPr>
      </w:pPr>
      <w:r w:rsidRPr="007E6C70">
        <w:rPr>
          <w:rFonts w:ascii="Times New Roman" w:hAnsi="Times New Roman"/>
          <w:sz w:val="28"/>
          <w:szCs w:val="28"/>
        </w:rPr>
        <w:t xml:space="preserve">В отчетном периоде на 43,2 % (+318,2 млн.руб.) увеличились расходы на единовременные денежные выплаты военнослужащим и лицам, проходящим службу в войсках национальной гвардии РФ и имеющим специальное звание полиции, либо призванным на военную службу по мобилизации в соответствии с Указом Президента РФ от 21.09.2022 № 647 «Об объявлении частичной мобилизации в Российской Федерации», либо заключившим контракт о пребывании в добровольческом формировании, принимающим участие в специальной военной операции, проводимой на территориях </w:t>
      </w:r>
      <w:r w:rsidR="0071580D" w:rsidRPr="007E6C70">
        <w:rPr>
          <w:rFonts w:ascii="Times New Roman" w:hAnsi="Times New Roman"/>
          <w:sz w:val="28"/>
          <w:szCs w:val="28"/>
        </w:rPr>
        <w:t>ДНР</w:t>
      </w:r>
      <w:r w:rsidRPr="007E6C70">
        <w:rPr>
          <w:rFonts w:ascii="Times New Roman" w:hAnsi="Times New Roman"/>
          <w:sz w:val="28"/>
          <w:szCs w:val="28"/>
        </w:rPr>
        <w:t xml:space="preserve">, </w:t>
      </w:r>
      <w:r w:rsidR="0071580D" w:rsidRPr="007E6C70">
        <w:rPr>
          <w:rFonts w:ascii="Times New Roman" w:hAnsi="Times New Roman"/>
          <w:sz w:val="28"/>
          <w:szCs w:val="28"/>
        </w:rPr>
        <w:t xml:space="preserve">ЛНР, Запорожской и </w:t>
      </w:r>
      <w:r w:rsidRPr="007E6C70">
        <w:rPr>
          <w:rFonts w:ascii="Times New Roman" w:hAnsi="Times New Roman"/>
          <w:sz w:val="28"/>
          <w:szCs w:val="28"/>
        </w:rPr>
        <w:t>Херсонской</w:t>
      </w:r>
      <w:r w:rsidR="0071580D" w:rsidRPr="007E6C70">
        <w:rPr>
          <w:rFonts w:ascii="Times New Roman" w:hAnsi="Times New Roman"/>
          <w:sz w:val="28"/>
          <w:szCs w:val="28"/>
        </w:rPr>
        <w:t xml:space="preserve"> областей</w:t>
      </w:r>
      <w:r w:rsidRPr="007E6C70">
        <w:rPr>
          <w:rFonts w:ascii="Times New Roman" w:hAnsi="Times New Roman"/>
          <w:sz w:val="28"/>
          <w:szCs w:val="28"/>
        </w:rPr>
        <w:t xml:space="preserve"> 1 054,7 млн.руб. и исполнены на 01.07.2025 на 100,0 % к плану 2025 года.</w:t>
      </w:r>
    </w:p>
    <w:p w14:paraId="2954455E" w14:textId="34ED3EC3" w:rsidR="00C519B7" w:rsidRPr="007E6C70" w:rsidRDefault="0091279E" w:rsidP="0071580D">
      <w:pPr>
        <w:pStyle w:val="ad"/>
        <w:ind w:firstLine="709"/>
        <w:jc w:val="both"/>
        <w:rPr>
          <w:rFonts w:ascii="Times New Roman" w:hAnsi="Times New Roman"/>
          <w:sz w:val="28"/>
          <w:szCs w:val="28"/>
        </w:rPr>
      </w:pPr>
      <w:r w:rsidRPr="007E6C70">
        <w:rPr>
          <w:rFonts w:ascii="Times New Roman" w:hAnsi="Times New Roman"/>
          <w:sz w:val="28"/>
          <w:szCs w:val="28"/>
        </w:rPr>
        <w:t>Н</w:t>
      </w:r>
      <w:r w:rsidR="00C519B7" w:rsidRPr="007E6C70">
        <w:rPr>
          <w:rFonts w:ascii="Times New Roman" w:hAnsi="Times New Roman"/>
          <w:sz w:val="28"/>
          <w:szCs w:val="28"/>
        </w:rPr>
        <w:t xml:space="preserve">а 57,0 % (-116,8 млн.руб.) в I полугодии 2025 года </w:t>
      </w:r>
      <w:r w:rsidRPr="007E6C70">
        <w:rPr>
          <w:rFonts w:ascii="Times New Roman" w:hAnsi="Times New Roman"/>
          <w:sz w:val="28"/>
          <w:szCs w:val="28"/>
        </w:rPr>
        <w:t>сократились</w:t>
      </w:r>
      <w:r w:rsidR="00C519B7" w:rsidRPr="007E6C70">
        <w:rPr>
          <w:rFonts w:ascii="Times New Roman" w:hAnsi="Times New Roman"/>
          <w:sz w:val="28"/>
          <w:szCs w:val="28"/>
        </w:rPr>
        <w:t xml:space="preserve"> выплаты, назначаемые в случае рождения третьего ребенка или последующих детей до достижения ребенком возраста трех лет, которые составили 88,1 млн.руб. или 37,4 % к плану года.</w:t>
      </w:r>
    </w:p>
    <w:p w14:paraId="20F5F85F" w14:textId="1215FEEA" w:rsidR="00C519B7" w:rsidRPr="007E6C70" w:rsidRDefault="00C519B7" w:rsidP="0091279E">
      <w:pPr>
        <w:pStyle w:val="ad"/>
        <w:ind w:firstLine="709"/>
        <w:jc w:val="both"/>
        <w:rPr>
          <w:rFonts w:ascii="Times New Roman" w:hAnsi="Times New Roman"/>
          <w:sz w:val="28"/>
          <w:szCs w:val="28"/>
        </w:rPr>
      </w:pPr>
      <w:r w:rsidRPr="007E6C70">
        <w:rPr>
          <w:rFonts w:ascii="Times New Roman" w:hAnsi="Times New Roman"/>
          <w:sz w:val="28"/>
          <w:szCs w:val="28"/>
        </w:rPr>
        <w:t xml:space="preserve">2) По элементу вида расходов 321 «Пособия, компенсации и иные социальные выплаты гражданам, кроме публичных нормативных обязательств» расходы за отчетный период составили 2 646,8 млн.руб. (60,9 % к плану года), которые к аналогичному периоду 2024 года увеличились на 138,9 млн.руб. (+5,5 %), из которых наибольшие отражены в таблице </w:t>
      </w:r>
      <w:r w:rsidR="00DC06C5" w:rsidRPr="007E6C70">
        <w:rPr>
          <w:rFonts w:ascii="Times New Roman" w:hAnsi="Times New Roman"/>
          <w:sz w:val="28"/>
          <w:szCs w:val="28"/>
        </w:rPr>
        <w:t>22</w:t>
      </w:r>
      <w:r w:rsidRPr="007E6C70">
        <w:rPr>
          <w:rFonts w:ascii="Times New Roman" w:hAnsi="Times New Roman"/>
          <w:sz w:val="28"/>
          <w:szCs w:val="28"/>
        </w:rPr>
        <w:t>.</w:t>
      </w:r>
    </w:p>
    <w:p w14:paraId="17462A75" w14:textId="77777777" w:rsidR="00C519B7" w:rsidRPr="007E6C70" w:rsidRDefault="00C519B7" w:rsidP="0091279E">
      <w:pPr>
        <w:pStyle w:val="aff0"/>
        <w:spacing w:after="0" w:line="240" w:lineRule="auto"/>
        <w:rPr>
          <w:rFonts w:ascii="Times New Roman" w:hAnsi="Times New Roman"/>
          <w:b w:val="0"/>
          <w:sz w:val="24"/>
          <w:szCs w:val="24"/>
        </w:rPr>
      </w:pPr>
    </w:p>
    <w:p w14:paraId="79D78B17" w14:textId="77777777" w:rsidR="00C519B7" w:rsidRPr="007E6C70" w:rsidRDefault="00C519B7" w:rsidP="0091279E">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22</w:t>
      </w:r>
      <w:r w:rsidRPr="007E6C70">
        <w:rPr>
          <w:rFonts w:ascii="Times New Roman" w:hAnsi="Times New Roman"/>
          <w:b w:val="0"/>
          <w:sz w:val="24"/>
          <w:szCs w:val="24"/>
        </w:rPr>
        <w:fldChar w:fldCharType="end"/>
      </w:r>
      <w:r w:rsidRPr="007E6C70">
        <w:rPr>
          <w:rFonts w:ascii="Times New Roman" w:hAnsi="Times New Roman"/>
          <w:b w:val="0"/>
          <w:sz w:val="24"/>
          <w:szCs w:val="24"/>
        </w:rPr>
        <w:t>. Отдельные расходы областного бюджета по элементу вида расходов 321 «Пособия, компенсации и иные социальные выплаты гражданам, кроме публичных нормативных обязательств» за I полугодие 2024 и 2025 годов (свыше 50 млн.руб.), млн.руб.</w:t>
      </w:r>
    </w:p>
    <w:tbl>
      <w:tblPr>
        <w:tblW w:w="9935" w:type="dxa"/>
        <w:tblLayout w:type="fixed"/>
        <w:tblLook w:val="04A0" w:firstRow="1" w:lastRow="0" w:firstColumn="1" w:lastColumn="0" w:noHBand="0" w:noVBand="1"/>
      </w:tblPr>
      <w:tblGrid>
        <w:gridCol w:w="6498"/>
        <w:gridCol w:w="851"/>
        <w:gridCol w:w="916"/>
        <w:gridCol w:w="1060"/>
        <w:gridCol w:w="610"/>
      </w:tblGrid>
      <w:tr w:rsidR="007E6C70" w:rsidRPr="007E6C70" w14:paraId="472DF748" w14:textId="77777777" w:rsidTr="0091279E">
        <w:trPr>
          <w:trHeight w:val="29"/>
          <w:tblHeader/>
        </w:trPr>
        <w:tc>
          <w:tcPr>
            <w:tcW w:w="649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CFFE139" w14:textId="77777777" w:rsidR="00C519B7" w:rsidRPr="007E6C70" w:rsidRDefault="00C519B7" w:rsidP="0091279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F7028E3" w14:textId="77777777" w:rsidR="00C519B7" w:rsidRPr="007E6C70" w:rsidRDefault="00C519B7" w:rsidP="0091279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91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CDD7CDB" w14:textId="77777777" w:rsidR="00C519B7" w:rsidRPr="007E6C70" w:rsidRDefault="00C519B7" w:rsidP="0091279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670" w:type="dxa"/>
            <w:gridSpan w:val="2"/>
            <w:tcBorders>
              <w:top w:val="double" w:sz="6" w:space="0" w:color="auto"/>
              <w:left w:val="nil"/>
              <w:bottom w:val="single" w:sz="4" w:space="0" w:color="auto"/>
              <w:right w:val="double" w:sz="6" w:space="0" w:color="000000"/>
            </w:tcBorders>
            <w:shd w:val="clear" w:color="auto" w:fill="auto"/>
            <w:vAlign w:val="center"/>
            <w:hideMark/>
          </w:tcPr>
          <w:p w14:paraId="080BC916" w14:textId="77777777" w:rsidR="00C519B7" w:rsidRPr="007E6C70" w:rsidRDefault="00C519B7" w:rsidP="0091279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5706DCC7" w14:textId="77777777" w:rsidTr="0091279E">
        <w:trPr>
          <w:trHeight w:val="29"/>
          <w:tblHeader/>
        </w:trPr>
        <w:tc>
          <w:tcPr>
            <w:tcW w:w="6498" w:type="dxa"/>
            <w:vMerge/>
            <w:tcBorders>
              <w:top w:val="double" w:sz="6" w:space="0" w:color="auto"/>
              <w:left w:val="double" w:sz="6" w:space="0" w:color="auto"/>
              <w:bottom w:val="single" w:sz="4" w:space="0" w:color="auto"/>
              <w:right w:val="single" w:sz="4" w:space="0" w:color="auto"/>
            </w:tcBorders>
            <w:vAlign w:val="center"/>
            <w:hideMark/>
          </w:tcPr>
          <w:p w14:paraId="49745807" w14:textId="77777777" w:rsidR="00C519B7" w:rsidRPr="007E6C70" w:rsidRDefault="00C519B7" w:rsidP="0091279E">
            <w:pPr>
              <w:spacing w:after="0" w:line="240" w:lineRule="auto"/>
              <w:rPr>
                <w:rFonts w:ascii="Times New Roman" w:eastAsia="Times New Roman" w:hAnsi="Times New Roman"/>
                <w:bCs/>
                <w:sz w:val="21"/>
                <w:szCs w:val="21"/>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0F61DA57" w14:textId="77777777" w:rsidR="00C519B7" w:rsidRPr="007E6C70" w:rsidRDefault="00C519B7" w:rsidP="0091279E">
            <w:pPr>
              <w:spacing w:after="0" w:line="240" w:lineRule="auto"/>
              <w:rPr>
                <w:rFonts w:ascii="Times New Roman" w:eastAsia="Times New Roman" w:hAnsi="Times New Roman"/>
                <w:bCs/>
                <w:sz w:val="21"/>
                <w:szCs w:val="21"/>
                <w:lang w:eastAsia="ru-RU"/>
              </w:rPr>
            </w:pPr>
          </w:p>
        </w:tc>
        <w:tc>
          <w:tcPr>
            <w:tcW w:w="916" w:type="dxa"/>
            <w:vMerge/>
            <w:tcBorders>
              <w:top w:val="double" w:sz="6" w:space="0" w:color="auto"/>
              <w:left w:val="single" w:sz="4" w:space="0" w:color="auto"/>
              <w:bottom w:val="single" w:sz="4" w:space="0" w:color="auto"/>
              <w:right w:val="single" w:sz="4" w:space="0" w:color="auto"/>
            </w:tcBorders>
            <w:vAlign w:val="center"/>
            <w:hideMark/>
          </w:tcPr>
          <w:p w14:paraId="3801EE42" w14:textId="77777777" w:rsidR="00C519B7" w:rsidRPr="007E6C70" w:rsidRDefault="00C519B7" w:rsidP="0091279E">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3D1E2BB9" w14:textId="77777777" w:rsidR="00C519B7" w:rsidRPr="007E6C70" w:rsidRDefault="00C519B7" w:rsidP="0091279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610" w:type="dxa"/>
            <w:tcBorders>
              <w:top w:val="nil"/>
              <w:left w:val="nil"/>
              <w:bottom w:val="single" w:sz="4" w:space="0" w:color="auto"/>
              <w:right w:val="double" w:sz="6" w:space="0" w:color="auto"/>
            </w:tcBorders>
            <w:shd w:val="clear" w:color="auto" w:fill="auto"/>
            <w:vAlign w:val="center"/>
            <w:hideMark/>
          </w:tcPr>
          <w:p w14:paraId="49803891" w14:textId="5EAFB92D" w:rsidR="00C519B7" w:rsidRPr="007E6C70" w:rsidRDefault="00C519B7" w:rsidP="0091279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6539C0B3" w14:textId="77777777" w:rsidTr="0091279E">
        <w:trPr>
          <w:trHeight w:val="64"/>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3D50B0C9" w14:textId="77777777" w:rsidR="00C519B7" w:rsidRPr="007E6C70" w:rsidRDefault="00C519B7" w:rsidP="0091279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мер социальной поддержки ветеранов труда (за исключением публичных нормативных обязательств)</w:t>
            </w:r>
          </w:p>
        </w:tc>
        <w:tc>
          <w:tcPr>
            <w:tcW w:w="851" w:type="dxa"/>
            <w:tcBorders>
              <w:top w:val="nil"/>
              <w:left w:val="nil"/>
              <w:bottom w:val="single" w:sz="4" w:space="0" w:color="auto"/>
              <w:right w:val="single" w:sz="4" w:space="0" w:color="auto"/>
            </w:tcBorders>
            <w:shd w:val="clear" w:color="auto" w:fill="auto"/>
            <w:vAlign w:val="center"/>
            <w:hideMark/>
          </w:tcPr>
          <w:p w14:paraId="5B9AD779"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1 203,1 </w:t>
            </w:r>
          </w:p>
        </w:tc>
        <w:tc>
          <w:tcPr>
            <w:tcW w:w="916" w:type="dxa"/>
            <w:tcBorders>
              <w:top w:val="nil"/>
              <w:left w:val="nil"/>
              <w:bottom w:val="single" w:sz="4" w:space="0" w:color="auto"/>
              <w:right w:val="single" w:sz="4" w:space="0" w:color="auto"/>
            </w:tcBorders>
            <w:shd w:val="clear" w:color="auto" w:fill="auto"/>
            <w:vAlign w:val="center"/>
            <w:hideMark/>
          </w:tcPr>
          <w:p w14:paraId="5E492F99"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1 259,3 </w:t>
            </w:r>
          </w:p>
        </w:tc>
        <w:tc>
          <w:tcPr>
            <w:tcW w:w="1060" w:type="dxa"/>
            <w:tcBorders>
              <w:top w:val="nil"/>
              <w:left w:val="nil"/>
              <w:bottom w:val="single" w:sz="4" w:space="0" w:color="auto"/>
              <w:right w:val="single" w:sz="4" w:space="0" w:color="auto"/>
            </w:tcBorders>
            <w:shd w:val="clear" w:color="auto" w:fill="auto"/>
            <w:vAlign w:val="center"/>
            <w:hideMark/>
          </w:tcPr>
          <w:p w14:paraId="38B3D6FA"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56,2 </w:t>
            </w:r>
          </w:p>
        </w:tc>
        <w:tc>
          <w:tcPr>
            <w:tcW w:w="610" w:type="dxa"/>
            <w:tcBorders>
              <w:top w:val="nil"/>
              <w:left w:val="nil"/>
              <w:bottom w:val="single" w:sz="4" w:space="0" w:color="auto"/>
              <w:right w:val="double" w:sz="6" w:space="0" w:color="auto"/>
            </w:tcBorders>
            <w:shd w:val="clear" w:color="auto" w:fill="auto"/>
            <w:vAlign w:val="center"/>
            <w:hideMark/>
          </w:tcPr>
          <w:p w14:paraId="664AF8DA"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4,7 </w:t>
            </w:r>
          </w:p>
        </w:tc>
      </w:tr>
      <w:tr w:rsidR="007E6C70" w:rsidRPr="007E6C70" w14:paraId="7D9947D8" w14:textId="77777777" w:rsidTr="0091279E">
        <w:trPr>
          <w:trHeight w:val="64"/>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73A27661" w14:textId="77777777" w:rsidR="00C519B7" w:rsidRPr="007E6C70" w:rsidRDefault="00C519B7" w:rsidP="0091279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Предоставление гражданам субсидий на оплату жилого помещения и коммунальных услуг</w:t>
            </w:r>
          </w:p>
        </w:tc>
        <w:tc>
          <w:tcPr>
            <w:tcW w:w="851" w:type="dxa"/>
            <w:tcBorders>
              <w:top w:val="nil"/>
              <w:left w:val="nil"/>
              <w:bottom w:val="single" w:sz="4" w:space="0" w:color="auto"/>
              <w:right w:val="single" w:sz="4" w:space="0" w:color="auto"/>
            </w:tcBorders>
            <w:shd w:val="clear" w:color="auto" w:fill="auto"/>
            <w:vAlign w:val="center"/>
            <w:hideMark/>
          </w:tcPr>
          <w:p w14:paraId="3AA461E6"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114,3 </w:t>
            </w:r>
          </w:p>
        </w:tc>
        <w:tc>
          <w:tcPr>
            <w:tcW w:w="916" w:type="dxa"/>
            <w:tcBorders>
              <w:top w:val="nil"/>
              <w:left w:val="nil"/>
              <w:bottom w:val="single" w:sz="4" w:space="0" w:color="auto"/>
              <w:right w:val="single" w:sz="4" w:space="0" w:color="auto"/>
            </w:tcBorders>
            <w:shd w:val="clear" w:color="auto" w:fill="auto"/>
            <w:vAlign w:val="center"/>
            <w:hideMark/>
          </w:tcPr>
          <w:p w14:paraId="4F4C755E"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111,6 </w:t>
            </w:r>
          </w:p>
        </w:tc>
        <w:tc>
          <w:tcPr>
            <w:tcW w:w="1060" w:type="dxa"/>
            <w:tcBorders>
              <w:top w:val="nil"/>
              <w:left w:val="nil"/>
              <w:bottom w:val="single" w:sz="4" w:space="0" w:color="auto"/>
              <w:right w:val="single" w:sz="4" w:space="0" w:color="auto"/>
            </w:tcBorders>
            <w:shd w:val="clear" w:color="auto" w:fill="auto"/>
            <w:vAlign w:val="center"/>
            <w:hideMark/>
          </w:tcPr>
          <w:p w14:paraId="433F758F"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-2,7 </w:t>
            </w:r>
          </w:p>
        </w:tc>
        <w:tc>
          <w:tcPr>
            <w:tcW w:w="610" w:type="dxa"/>
            <w:tcBorders>
              <w:top w:val="nil"/>
              <w:left w:val="nil"/>
              <w:bottom w:val="single" w:sz="4" w:space="0" w:color="auto"/>
              <w:right w:val="double" w:sz="6" w:space="0" w:color="auto"/>
            </w:tcBorders>
            <w:shd w:val="clear" w:color="auto" w:fill="auto"/>
            <w:vAlign w:val="center"/>
            <w:hideMark/>
          </w:tcPr>
          <w:p w14:paraId="748DC3B1"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-2,4 </w:t>
            </w:r>
          </w:p>
        </w:tc>
      </w:tr>
      <w:tr w:rsidR="007E6C70" w:rsidRPr="007E6C70" w14:paraId="025E247C" w14:textId="77777777" w:rsidTr="0091279E">
        <w:trPr>
          <w:trHeight w:val="64"/>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7C66350F" w14:textId="77777777" w:rsidR="00C519B7" w:rsidRPr="007E6C70" w:rsidRDefault="00C519B7" w:rsidP="0091279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Социальные выплаты безработным гражданам и иным категориям граждан в соответствии с законодательством о занятости населения (социальные выплаты безработным гражданам)</w:t>
            </w:r>
          </w:p>
        </w:tc>
        <w:tc>
          <w:tcPr>
            <w:tcW w:w="851" w:type="dxa"/>
            <w:tcBorders>
              <w:top w:val="nil"/>
              <w:left w:val="nil"/>
              <w:bottom w:val="single" w:sz="4" w:space="0" w:color="auto"/>
              <w:right w:val="single" w:sz="4" w:space="0" w:color="auto"/>
            </w:tcBorders>
            <w:shd w:val="clear" w:color="auto" w:fill="auto"/>
            <w:vAlign w:val="center"/>
            <w:hideMark/>
          </w:tcPr>
          <w:p w14:paraId="780E6992"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217,3 </w:t>
            </w:r>
          </w:p>
        </w:tc>
        <w:tc>
          <w:tcPr>
            <w:tcW w:w="916" w:type="dxa"/>
            <w:tcBorders>
              <w:top w:val="nil"/>
              <w:left w:val="nil"/>
              <w:bottom w:val="single" w:sz="4" w:space="0" w:color="auto"/>
              <w:right w:val="single" w:sz="4" w:space="0" w:color="auto"/>
            </w:tcBorders>
            <w:shd w:val="clear" w:color="auto" w:fill="auto"/>
            <w:vAlign w:val="center"/>
            <w:hideMark/>
          </w:tcPr>
          <w:p w14:paraId="5BF5003F"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213,3 </w:t>
            </w:r>
          </w:p>
        </w:tc>
        <w:tc>
          <w:tcPr>
            <w:tcW w:w="1060" w:type="dxa"/>
            <w:tcBorders>
              <w:top w:val="nil"/>
              <w:left w:val="nil"/>
              <w:bottom w:val="single" w:sz="4" w:space="0" w:color="auto"/>
              <w:right w:val="single" w:sz="4" w:space="0" w:color="auto"/>
            </w:tcBorders>
            <w:shd w:val="clear" w:color="auto" w:fill="auto"/>
            <w:vAlign w:val="center"/>
            <w:hideMark/>
          </w:tcPr>
          <w:p w14:paraId="6117549D"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 </w:t>
            </w:r>
          </w:p>
        </w:tc>
        <w:tc>
          <w:tcPr>
            <w:tcW w:w="610" w:type="dxa"/>
            <w:tcBorders>
              <w:top w:val="nil"/>
              <w:left w:val="nil"/>
              <w:bottom w:val="single" w:sz="4" w:space="0" w:color="auto"/>
              <w:right w:val="double" w:sz="6" w:space="0" w:color="auto"/>
            </w:tcBorders>
            <w:shd w:val="clear" w:color="auto" w:fill="auto"/>
            <w:vAlign w:val="center"/>
            <w:hideMark/>
          </w:tcPr>
          <w:p w14:paraId="5716022C"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 </w:t>
            </w:r>
          </w:p>
        </w:tc>
      </w:tr>
      <w:tr w:rsidR="007E6C70" w:rsidRPr="007E6C70" w14:paraId="29D25EF7" w14:textId="77777777" w:rsidTr="0091279E">
        <w:trPr>
          <w:trHeight w:val="64"/>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70AA5BFF" w14:textId="77777777" w:rsidR="00C519B7" w:rsidRPr="007E6C70" w:rsidRDefault="00C519B7" w:rsidP="0091279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Оплата жилищно-коммунальных услуг отдельным категориям граждан</w:t>
            </w:r>
          </w:p>
        </w:tc>
        <w:tc>
          <w:tcPr>
            <w:tcW w:w="851" w:type="dxa"/>
            <w:tcBorders>
              <w:top w:val="nil"/>
              <w:left w:val="nil"/>
              <w:bottom w:val="single" w:sz="4" w:space="0" w:color="auto"/>
              <w:right w:val="single" w:sz="4" w:space="0" w:color="auto"/>
            </w:tcBorders>
            <w:shd w:val="clear" w:color="auto" w:fill="auto"/>
            <w:vAlign w:val="center"/>
            <w:hideMark/>
          </w:tcPr>
          <w:p w14:paraId="52983342"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558,0 </w:t>
            </w:r>
          </w:p>
        </w:tc>
        <w:tc>
          <w:tcPr>
            <w:tcW w:w="916" w:type="dxa"/>
            <w:tcBorders>
              <w:top w:val="nil"/>
              <w:left w:val="nil"/>
              <w:bottom w:val="single" w:sz="4" w:space="0" w:color="auto"/>
              <w:right w:val="single" w:sz="4" w:space="0" w:color="auto"/>
            </w:tcBorders>
            <w:shd w:val="clear" w:color="auto" w:fill="auto"/>
            <w:vAlign w:val="center"/>
            <w:hideMark/>
          </w:tcPr>
          <w:p w14:paraId="33F351DB"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601,5 </w:t>
            </w:r>
          </w:p>
        </w:tc>
        <w:tc>
          <w:tcPr>
            <w:tcW w:w="1060" w:type="dxa"/>
            <w:tcBorders>
              <w:top w:val="nil"/>
              <w:left w:val="nil"/>
              <w:bottom w:val="single" w:sz="4" w:space="0" w:color="auto"/>
              <w:right w:val="single" w:sz="4" w:space="0" w:color="auto"/>
            </w:tcBorders>
            <w:shd w:val="clear" w:color="auto" w:fill="auto"/>
            <w:vAlign w:val="center"/>
            <w:hideMark/>
          </w:tcPr>
          <w:p w14:paraId="18980119"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43,5 </w:t>
            </w:r>
          </w:p>
        </w:tc>
        <w:tc>
          <w:tcPr>
            <w:tcW w:w="610" w:type="dxa"/>
            <w:tcBorders>
              <w:top w:val="nil"/>
              <w:left w:val="nil"/>
              <w:bottom w:val="single" w:sz="4" w:space="0" w:color="auto"/>
              <w:right w:val="double" w:sz="6" w:space="0" w:color="auto"/>
            </w:tcBorders>
            <w:shd w:val="clear" w:color="auto" w:fill="auto"/>
            <w:vAlign w:val="center"/>
            <w:hideMark/>
          </w:tcPr>
          <w:p w14:paraId="1A6EDAF3"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7,8 </w:t>
            </w:r>
          </w:p>
        </w:tc>
      </w:tr>
      <w:tr w:rsidR="007E6C70" w:rsidRPr="007E6C70" w14:paraId="76E30172" w14:textId="77777777" w:rsidTr="0091279E">
        <w:trPr>
          <w:trHeight w:val="64"/>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0691F689" w14:textId="77777777" w:rsidR="00C519B7" w:rsidRPr="007E6C70" w:rsidRDefault="00C519B7" w:rsidP="0091279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Оказание государственной социальной помощи на основании социального контракта отдельным категориям граждан</w:t>
            </w:r>
          </w:p>
        </w:tc>
        <w:tc>
          <w:tcPr>
            <w:tcW w:w="851" w:type="dxa"/>
            <w:tcBorders>
              <w:top w:val="nil"/>
              <w:left w:val="nil"/>
              <w:bottom w:val="single" w:sz="4" w:space="0" w:color="auto"/>
              <w:right w:val="single" w:sz="4" w:space="0" w:color="auto"/>
            </w:tcBorders>
            <w:shd w:val="clear" w:color="auto" w:fill="auto"/>
            <w:vAlign w:val="center"/>
            <w:hideMark/>
          </w:tcPr>
          <w:p w14:paraId="28ABA037"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160,9 </w:t>
            </w:r>
          </w:p>
        </w:tc>
        <w:tc>
          <w:tcPr>
            <w:tcW w:w="916" w:type="dxa"/>
            <w:tcBorders>
              <w:top w:val="nil"/>
              <w:left w:val="nil"/>
              <w:bottom w:val="single" w:sz="4" w:space="0" w:color="auto"/>
              <w:right w:val="single" w:sz="4" w:space="0" w:color="auto"/>
            </w:tcBorders>
            <w:shd w:val="clear" w:color="auto" w:fill="auto"/>
            <w:vAlign w:val="center"/>
            <w:hideMark/>
          </w:tcPr>
          <w:p w14:paraId="5B2E2B88"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204,8 </w:t>
            </w:r>
          </w:p>
        </w:tc>
        <w:tc>
          <w:tcPr>
            <w:tcW w:w="1060" w:type="dxa"/>
            <w:tcBorders>
              <w:top w:val="nil"/>
              <w:left w:val="nil"/>
              <w:bottom w:val="single" w:sz="4" w:space="0" w:color="auto"/>
              <w:right w:val="single" w:sz="4" w:space="0" w:color="auto"/>
            </w:tcBorders>
            <w:shd w:val="clear" w:color="auto" w:fill="auto"/>
            <w:vAlign w:val="center"/>
            <w:hideMark/>
          </w:tcPr>
          <w:p w14:paraId="1548DA2C"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43,9 </w:t>
            </w:r>
          </w:p>
        </w:tc>
        <w:tc>
          <w:tcPr>
            <w:tcW w:w="610" w:type="dxa"/>
            <w:tcBorders>
              <w:top w:val="nil"/>
              <w:left w:val="nil"/>
              <w:bottom w:val="single" w:sz="4" w:space="0" w:color="auto"/>
              <w:right w:val="double" w:sz="6" w:space="0" w:color="auto"/>
            </w:tcBorders>
            <w:shd w:val="clear" w:color="auto" w:fill="auto"/>
            <w:vAlign w:val="center"/>
            <w:hideMark/>
          </w:tcPr>
          <w:p w14:paraId="26E694B1"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27,3 </w:t>
            </w:r>
          </w:p>
        </w:tc>
      </w:tr>
      <w:tr w:rsidR="007E6C70" w:rsidRPr="007E6C70" w14:paraId="3B786FE5" w14:textId="77777777" w:rsidTr="0091279E">
        <w:trPr>
          <w:trHeight w:val="64"/>
        </w:trPr>
        <w:tc>
          <w:tcPr>
            <w:tcW w:w="6498" w:type="dxa"/>
            <w:tcBorders>
              <w:top w:val="nil"/>
              <w:left w:val="double" w:sz="6" w:space="0" w:color="auto"/>
              <w:bottom w:val="single" w:sz="4" w:space="0" w:color="auto"/>
              <w:right w:val="single" w:sz="4" w:space="0" w:color="auto"/>
            </w:tcBorders>
            <w:shd w:val="clear" w:color="auto" w:fill="auto"/>
            <w:vAlign w:val="center"/>
            <w:hideMark/>
          </w:tcPr>
          <w:p w14:paraId="7DBB66A0" w14:textId="77777777" w:rsidR="00C519B7" w:rsidRPr="007E6C70" w:rsidRDefault="00C519B7" w:rsidP="0091279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мер социальной поддержки многодетных семей (за исключением публичных нормативных обязательств) и мер социальной поддержки семей с тремя и более детьми, в том числе до достижения возраста (21) 23 лет</w:t>
            </w:r>
          </w:p>
        </w:tc>
        <w:tc>
          <w:tcPr>
            <w:tcW w:w="851" w:type="dxa"/>
            <w:tcBorders>
              <w:top w:val="nil"/>
              <w:left w:val="nil"/>
              <w:bottom w:val="single" w:sz="4" w:space="0" w:color="auto"/>
              <w:right w:val="single" w:sz="4" w:space="0" w:color="auto"/>
            </w:tcBorders>
            <w:shd w:val="clear" w:color="auto" w:fill="auto"/>
            <w:vAlign w:val="center"/>
            <w:hideMark/>
          </w:tcPr>
          <w:p w14:paraId="195CFDD7"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65,1 </w:t>
            </w:r>
          </w:p>
        </w:tc>
        <w:tc>
          <w:tcPr>
            <w:tcW w:w="916" w:type="dxa"/>
            <w:tcBorders>
              <w:top w:val="nil"/>
              <w:left w:val="nil"/>
              <w:bottom w:val="single" w:sz="4" w:space="0" w:color="auto"/>
              <w:right w:val="single" w:sz="4" w:space="0" w:color="auto"/>
            </w:tcBorders>
            <w:shd w:val="clear" w:color="auto" w:fill="auto"/>
            <w:vAlign w:val="center"/>
            <w:hideMark/>
          </w:tcPr>
          <w:p w14:paraId="1F82E25F"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114,2 </w:t>
            </w:r>
          </w:p>
        </w:tc>
        <w:tc>
          <w:tcPr>
            <w:tcW w:w="1060" w:type="dxa"/>
            <w:tcBorders>
              <w:top w:val="nil"/>
              <w:left w:val="nil"/>
              <w:bottom w:val="single" w:sz="4" w:space="0" w:color="auto"/>
              <w:right w:val="single" w:sz="4" w:space="0" w:color="auto"/>
            </w:tcBorders>
            <w:shd w:val="clear" w:color="auto" w:fill="auto"/>
            <w:vAlign w:val="center"/>
            <w:hideMark/>
          </w:tcPr>
          <w:p w14:paraId="7B331200"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49,0 </w:t>
            </w:r>
          </w:p>
        </w:tc>
        <w:tc>
          <w:tcPr>
            <w:tcW w:w="610" w:type="dxa"/>
            <w:tcBorders>
              <w:top w:val="nil"/>
              <w:left w:val="nil"/>
              <w:bottom w:val="single" w:sz="4" w:space="0" w:color="auto"/>
              <w:right w:val="double" w:sz="6" w:space="0" w:color="auto"/>
            </w:tcBorders>
            <w:shd w:val="clear" w:color="auto" w:fill="auto"/>
            <w:vAlign w:val="center"/>
            <w:hideMark/>
          </w:tcPr>
          <w:p w14:paraId="714692BE"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75,3 </w:t>
            </w:r>
          </w:p>
        </w:tc>
      </w:tr>
      <w:tr w:rsidR="00C519B7" w:rsidRPr="007E6C70" w14:paraId="07D5940B" w14:textId="77777777" w:rsidTr="0091279E">
        <w:trPr>
          <w:trHeight w:val="64"/>
        </w:trPr>
        <w:tc>
          <w:tcPr>
            <w:tcW w:w="6498" w:type="dxa"/>
            <w:tcBorders>
              <w:top w:val="nil"/>
              <w:left w:val="double" w:sz="6" w:space="0" w:color="auto"/>
              <w:bottom w:val="double" w:sz="6" w:space="0" w:color="auto"/>
              <w:right w:val="single" w:sz="4" w:space="0" w:color="auto"/>
            </w:tcBorders>
            <w:shd w:val="clear" w:color="auto" w:fill="auto"/>
            <w:vAlign w:val="center"/>
            <w:hideMark/>
          </w:tcPr>
          <w:p w14:paraId="16697B30" w14:textId="77777777" w:rsidR="00C519B7" w:rsidRPr="007E6C70" w:rsidRDefault="00C519B7" w:rsidP="0091279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Выплата денежной компенсации за наем жилых помещений работникам государственных медицинских организаций Архангельской области</w:t>
            </w:r>
          </w:p>
        </w:tc>
        <w:tc>
          <w:tcPr>
            <w:tcW w:w="851" w:type="dxa"/>
            <w:tcBorders>
              <w:top w:val="nil"/>
              <w:left w:val="nil"/>
              <w:bottom w:val="double" w:sz="6" w:space="0" w:color="auto"/>
              <w:right w:val="single" w:sz="4" w:space="0" w:color="auto"/>
            </w:tcBorders>
            <w:shd w:val="clear" w:color="auto" w:fill="auto"/>
            <w:vAlign w:val="center"/>
            <w:hideMark/>
          </w:tcPr>
          <w:p w14:paraId="67A78F7E"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52,7 </w:t>
            </w:r>
          </w:p>
        </w:tc>
        <w:tc>
          <w:tcPr>
            <w:tcW w:w="916" w:type="dxa"/>
            <w:tcBorders>
              <w:top w:val="nil"/>
              <w:left w:val="nil"/>
              <w:bottom w:val="double" w:sz="6" w:space="0" w:color="auto"/>
              <w:right w:val="single" w:sz="4" w:space="0" w:color="auto"/>
            </w:tcBorders>
            <w:shd w:val="clear" w:color="auto" w:fill="auto"/>
            <w:vAlign w:val="center"/>
            <w:hideMark/>
          </w:tcPr>
          <w:p w14:paraId="2238B150"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63,8 </w:t>
            </w:r>
          </w:p>
        </w:tc>
        <w:tc>
          <w:tcPr>
            <w:tcW w:w="1060" w:type="dxa"/>
            <w:tcBorders>
              <w:top w:val="nil"/>
              <w:left w:val="nil"/>
              <w:bottom w:val="double" w:sz="6" w:space="0" w:color="auto"/>
              <w:right w:val="single" w:sz="4" w:space="0" w:color="auto"/>
            </w:tcBorders>
            <w:shd w:val="clear" w:color="auto" w:fill="auto"/>
            <w:vAlign w:val="center"/>
            <w:hideMark/>
          </w:tcPr>
          <w:p w14:paraId="73F70A0C"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11,0 </w:t>
            </w:r>
          </w:p>
        </w:tc>
        <w:tc>
          <w:tcPr>
            <w:tcW w:w="610" w:type="dxa"/>
            <w:tcBorders>
              <w:top w:val="nil"/>
              <w:left w:val="nil"/>
              <w:bottom w:val="double" w:sz="6" w:space="0" w:color="auto"/>
              <w:right w:val="double" w:sz="6" w:space="0" w:color="auto"/>
            </w:tcBorders>
            <w:shd w:val="clear" w:color="auto" w:fill="auto"/>
            <w:vAlign w:val="center"/>
            <w:hideMark/>
          </w:tcPr>
          <w:p w14:paraId="67497335" w14:textId="77777777" w:rsidR="00C519B7" w:rsidRPr="007E6C70" w:rsidRDefault="00C519B7" w:rsidP="0091279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20,9 </w:t>
            </w:r>
          </w:p>
        </w:tc>
      </w:tr>
    </w:tbl>
    <w:p w14:paraId="279D3108" w14:textId="77777777" w:rsidR="00C519B7" w:rsidRPr="007E6C70" w:rsidRDefault="00C519B7" w:rsidP="008843FD">
      <w:pPr>
        <w:pStyle w:val="ad"/>
        <w:ind w:firstLine="709"/>
        <w:jc w:val="both"/>
        <w:rPr>
          <w:rFonts w:ascii="Times New Roman" w:hAnsi="Times New Roman"/>
          <w:sz w:val="28"/>
          <w:szCs w:val="28"/>
        </w:rPr>
      </w:pPr>
    </w:p>
    <w:p w14:paraId="546EBAE0" w14:textId="77777777" w:rsidR="00C519B7" w:rsidRPr="007E6C70" w:rsidRDefault="00C519B7" w:rsidP="008843FD">
      <w:pPr>
        <w:pStyle w:val="ad"/>
        <w:ind w:firstLine="709"/>
        <w:jc w:val="both"/>
        <w:rPr>
          <w:rFonts w:ascii="Times New Roman" w:hAnsi="Times New Roman"/>
          <w:sz w:val="28"/>
          <w:szCs w:val="28"/>
        </w:rPr>
      </w:pPr>
      <w:r w:rsidRPr="007E6C70">
        <w:rPr>
          <w:rFonts w:ascii="Times New Roman" w:hAnsi="Times New Roman"/>
          <w:sz w:val="28"/>
          <w:szCs w:val="28"/>
        </w:rPr>
        <w:t>Увеличение расходов отчетного периода по отношению к I полугодию 2024 года по элементу вида расходов 321 обеспечивается в основном за счет роста расходов на обеспечение мер социальной поддержки многодетных семей и мер социальной поддержки семей с тремя и более детьми, в том числе до достижения возраста 23 лет (+49,0 млн.руб.), на обеспечение мер социальной поддержки ветеранов труда (+56,2 млн.руб.), на оплату жилищно-коммунальных услуг отдельным категориям граждан (+43,5 млн.руб.) и на оказание государственной социальной помощи на основании социального контракта отдельным категориям граждан (+43,9 млн.руб.).</w:t>
      </w:r>
    </w:p>
    <w:p w14:paraId="3703FB57" w14:textId="40722DF2" w:rsidR="00C519B7" w:rsidRPr="007E6C70" w:rsidRDefault="00C519B7" w:rsidP="008843FD">
      <w:pPr>
        <w:pStyle w:val="ad"/>
        <w:ind w:firstLine="709"/>
        <w:jc w:val="both"/>
        <w:rPr>
          <w:rFonts w:ascii="Times New Roman" w:hAnsi="Times New Roman"/>
          <w:sz w:val="28"/>
          <w:szCs w:val="28"/>
        </w:rPr>
      </w:pPr>
      <w:r w:rsidRPr="007E6C70">
        <w:rPr>
          <w:rFonts w:ascii="Times New Roman" w:hAnsi="Times New Roman"/>
          <w:sz w:val="28"/>
          <w:szCs w:val="28"/>
        </w:rPr>
        <w:t xml:space="preserve">3) По элементу вида расходов 323 «Приобретение товаров, работ, услуг в пользу граждан в целях их социального обеспечения» расходы за отчетный период составили 2 206,0 млн.руб. (73,1 % к плану года), и по сравнению с аналогичными расходами за I полугодие 2024 года они </w:t>
      </w:r>
      <w:r w:rsidR="00732693" w:rsidRPr="007E6C70">
        <w:rPr>
          <w:rFonts w:ascii="Times New Roman" w:hAnsi="Times New Roman"/>
          <w:sz w:val="28"/>
          <w:szCs w:val="28"/>
        </w:rPr>
        <w:t>сократились</w:t>
      </w:r>
      <w:r w:rsidRPr="007E6C70">
        <w:rPr>
          <w:rFonts w:ascii="Times New Roman" w:hAnsi="Times New Roman"/>
          <w:sz w:val="28"/>
          <w:szCs w:val="28"/>
        </w:rPr>
        <w:t xml:space="preserve"> на 22,1 % </w:t>
      </w:r>
      <w:r w:rsidRPr="007E6C70">
        <w:rPr>
          <w:rFonts w:ascii="Times New Roman" w:hAnsi="Times New Roman"/>
          <w:sz w:val="28"/>
          <w:szCs w:val="28"/>
        </w:rPr>
        <w:br/>
        <w:t xml:space="preserve">(-627,5 млн.руб.), в т.ч. </w:t>
      </w:r>
      <w:r w:rsidR="000C5127" w:rsidRPr="007E6C70">
        <w:rPr>
          <w:rFonts w:ascii="Times New Roman" w:hAnsi="Times New Roman"/>
          <w:sz w:val="28"/>
          <w:szCs w:val="28"/>
        </w:rPr>
        <w:t>наибольшие</w:t>
      </w:r>
      <w:r w:rsidRPr="007E6C70">
        <w:rPr>
          <w:rFonts w:ascii="Times New Roman" w:hAnsi="Times New Roman"/>
          <w:sz w:val="28"/>
          <w:szCs w:val="28"/>
        </w:rPr>
        <w:t xml:space="preserve"> расходы отражены в таблице </w:t>
      </w:r>
      <w:r w:rsidR="00DC06C5" w:rsidRPr="007E6C70">
        <w:rPr>
          <w:rFonts w:ascii="Times New Roman" w:hAnsi="Times New Roman"/>
          <w:sz w:val="28"/>
          <w:szCs w:val="28"/>
        </w:rPr>
        <w:t>23</w:t>
      </w:r>
      <w:r w:rsidRPr="007E6C70">
        <w:rPr>
          <w:rFonts w:ascii="Times New Roman" w:hAnsi="Times New Roman"/>
          <w:sz w:val="28"/>
          <w:szCs w:val="28"/>
        </w:rPr>
        <w:t>.</w:t>
      </w:r>
    </w:p>
    <w:p w14:paraId="2ECE1BE3" w14:textId="77777777" w:rsidR="00C519B7" w:rsidRPr="007E6C70" w:rsidRDefault="00C519B7" w:rsidP="00732693">
      <w:pPr>
        <w:pStyle w:val="aff0"/>
        <w:spacing w:after="0" w:line="240" w:lineRule="auto"/>
        <w:rPr>
          <w:rFonts w:ascii="Times New Roman" w:hAnsi="Times New Roman"/>
          <w:b w:val="0"/>
          <w:sz w:val="24"/>
          <w:szCs w:val="24"/>
        </w:rPr>
      </w:pPr>
    </w:p>
    <w:p w14:paraId="3410A0CB" w14:textId="77777777" w:rsidR="00C519B7" w:rsidRPr="007E6C70" w:rsidRDefault="00C519B7" w:rsidP="00732693">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23</w:t>
      </w:r>
      <w:r w:rsidRPr="007E6C70">
        <w:rPr>
          <w:rFonts w:ascii="Times New Roman" w:hAnsi="Times New Roman"/>
          <w:b w:val="0"/>
          <w:sz w:val="24"/>
          <w:szCs w:val="24"/>
        </w:rPr>
        <w:fldChar w:fldCharType="end"/>
      </w:r>
      <w:r w:rsidRPr="007E6C70">
        <w:rPr>
          <w:rFonts w:ascii="Times New Roman" w:hAnsi="Times New Roman"/>
          <w:b w:val="0"/>
          <w:sz w:val="24"/>
          <w:szCs w:val="24"/>
        </w:rPr>
        <w:t>. Отдельные расходы областного бюджета по элементу вида расходов 323 «Приобретение товаров, работ, услуг в пользу граждан в целях их социального обеспечения» за I полугодие 2024 и 2025 годов (свыше 50 млн.руб.), млн.руб.</w:t>
      </w:r>
    </w:p>
    <w:tbl>
      <w:tblPr>
        <w:tblW w:w="9908" w:type="dxa"/>
        <w:tblLayout w:type="fixed"/>
        <w:tblLook w:val="04A0" w:firstRow="1" w:lastRow="0" w:firstColumn="1" w:lastColumn="0" w:noHBand="0" w:noVBand="1"/>
      </w:tblPr>
      <w:tblGrid>
        <w:gridCol w:w="6222"/>
        <w:gridCol w:w="960"/>
        <w:gridCol w:w="960"/>
        <w:gridCol w:w="1060"/>
        <w:gridCol w:w="706"/>
      </w:tblGrid>
      <w:tr w:rsidR="007E6C70" w:rsidRPr="007E6C70" w14:paraId="0AECDCA0" w14:textId="77777777" w:rsidTr="00732693">
        <w:trPr>
          <w:trHeight w:val="29"/>
          <w:tblHeader/>
        </w:trPr>
        <w:tc>
          <w:tcPr>
            <w:tcW w:w="622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CF5509A" w14:textId="77777777" w:rsidR="00C519B7" w:rsidRPr="007E6C70" w:rsidRDefault="00C519B7" w:rsidP="0073269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96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A22215F" w14:textId="77777777" w:rsidR="00C519B7" w:rsidRPr="007E6C70" w:rsidRDefault="00C519B7" w:rsidP="0073269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96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3A673C69" w14:textId="77777777" w:rsidR="00C519B7" w:rsidRPr="007E6C70" w:rsidRDefault="00C519B7" w:rsidP="0073269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766" w:type="dxa"/>
            <w:gridSpan w:val="2"/>
            <w:tcBorders>
              <w:top w:val="double" w:sz="4" w:space="0" w:color="auto"/>
              <w:left w:val="nil"/>
              <w:bottom w:val="single" w:sz="4" w:space="0" w:color="auto"/>
              <w:right w:val="double" w:sz="4" w:space="0" w:color="auto"/>
            </w:tcBorders>
            <w:shd w:val="clear" w:color="auto" w:fill="auto"/>
            <w:vAlign w:val="center"/>
            <w:hideMark/>
          </w:tcPr>
          <w:p w14:paraId="25856E80" w14:textId="77777777" w:rsidR="00C519B7" w:rsidRPr="007E6C70" w:rsidRDefault="00C519B7" w:rsidP="0073269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44E49D04" w14:textId="77777777" w:rsidTr="00732693">
        <w:trPr>
          <w:trHeight w:val="29"/>
          <w:tblHeader/>
        </w:trPr>
        <w:tc>
          <w:tcPr>
            <w:tcW w:w="6222" w:type="dxa"/>
            <w:vMerge/>
            <w:tcBorders>
              <w:top w:val="double" w:sz="6" w:space="0" w:color="auto"/>
              <w:left w:val="double" w:sz="4" w:space="0" w:color="auto"/>
              <w:bottom w:val="single" w:sz="4" w:space="0" w:color="auto"/>
              <w:right w:val="single" w:sz="4" w:space="0" w:color="auto"/>
            </w:tcBorders>
            <w:vAlign w:val="center"/>
            <w:hideMark/>
          </w:tcPr>
          <w:p w14:paraId="3BD89B79" w14:textId="77777777" w:rsidR="00C519B7" w:rsidRPr="007E6C70" w:rsidRDefault="00C519B7" w:rsidP="00732693">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7FD15761" w14:textId="77777777" w:rsidR="00C519B7" w:rsidRPr="007E6C70" w:rsidRDefault="00C519B7" w:rsidP="00732693">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1D12300F" w14:textId="77777777" w:rsidR="00C519B7" w:rsidRPr="007E6C70" w:rsidRDefault="00C519B7" w:rsidP="00732693">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5DCA60D3" w14:textId="77777777" w:rsidR="00C519B7" w:rsidRPr="007E6C70" w:rsidRDefault="00C519B7" w:rsidP="0073269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706" w:type="dxa"/>
            <w:tcBorders>
              <w:top w:val="nil"/>
              <w:left w:val="nil"/>
              <w:bottom w:val="single" w:sz="4" w:space="0" w:color="auto"/>
              <w:right w:val="double" w:sz="4" w:space="0" w:color="auto"/>
            </w:tcBorders>
            <w:shd w:val="clear" w:color="auto" w:fill="auto"/>
            <w:vAlign w:val="center"/>
            <w:hideMark/>
          </w:tcPr>
          <w:p w14:paraId="37F17364" w14:textId="35D21B20" w:rsidR="00C519B7" w:rsidRPr="007E6C70" w:rsidRDefault="00C519B7" w:rsidP="0073269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7793A4EA" w14:textId="77777777" w:rsidTr="00732693">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11688C8E" w14:textId="77777777" w:rsidR="00C519B7" w:rsidRPr="007E6C70" w:rsidRDefault="00C519B7" w:rsidP="0073269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отдыха и оздоровление детей, проживающих в Арктической зоне РФ</w:t>
            </w:r>
          </w:p>
        </w:tc>
        <w:tc>
          <w:tcPr>
            <w:tcW w:w="960" w:type="dxa"/>
            <w:tcBorders>
              <w:top w:val="nil"/>
              <w:left w:val="nil"/>
              <w:bottom w:val="single" w:sz="4" w:space="0" w:color="auto"/>
              <w:right w:val="single" w:sz="4" w:space="0" w:color="auto"/>
            </w:tcBorders>
            <w:shd w:val="clear" w:color="auto" w:fill="auto"/>
            <w:vAlign w:val="center"/>
            <w:hideMark/>
          </w:tcPr>
          <w:p w14:paraId="72E4DEDA"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48,9 </w:t>
            </w:r>
          </w:p>
        </w:tc>
        <w:tc>
          <w:tcPr>
            <w:tcW w:w="960" w:type="dxa"/>
            <w:tcBorders>
              <w:top w:val="nil"/>
              <w:left w:val="nil"/>
              <w:bottom w:val="single" w:sz="4" w:space="0" w:color="auto"/>
              <w:right w:val="single" w:sz="4" w:space="0" w:color="auto"/>
            </w:tcBorders>
            <w:shd w:val="clear" w:color="auto" w:fill="auto"/>
            <w:vAlign w:val="center"/>
            <w:hideMark/>
          </w:tcPr>
          <w:p w14:paraId="51464509"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86,9 </w:t>
            </w:r>
          </w:p>
        </w:tc>
        <w:tc>
          <w:tcPr>
            <w:tcW w:w="1060" w:type="dxa"/>
            <w:tcBorders>
              <w:top w:val="nil"/>
              <w:left w:val="nil"/>
              <w:bottom w:val="single" w:sz="4" w:space="0" w:color="auto"/>
              <w:right w:val="single" w:sz="4" w:space="0" w:color="auto"/>
            </w:tcBorders>
            <w:shd w:val="clear" w:color="auto" w:fill="auto"/>
            <w:vAlign w:val="center"/>
            <w:hideMark/>
          </w:tcPr>
          <w:p w14:paraId="0FD33D38"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38,0 </w:t>
            </w:r>
          </w:p>
        </w:tc>
        <w:tc>
          <w:tcPr>
            <w:tcW w:w="706" w:type="dxa"/>
            <w:tcBorders>
              <w:top w:val="nil"/>
              <w:left w:val="nil"/>
              <w:bottom w:val="single" w:sz="4" w:space="0" w:color="auto"/>
              <w:right w:val="double" w:sz="4" w:space="0" w:color="auto"/>
            </w:tcBorders>
            <w:shd w:val="clear" w:color="auto" w:fill="auto"/>
            <w:vAlign w:val="center"/>
            <w:hideMark/>
          </w:tcPr>
          <w:p w14:paraId="35E043BE"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77,7 </w:t>
            </w:r>
          </w:p>
        </w:tc>
      </w:tr>
      <w:tr w:rsidR="007E6C70" w:rsidRPr="007E6C70" w14:paraId="7705F4D5" w14:textId="77777777" w:rsidTr="00732693">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762A9D7D" w14:textId="77777777" w:rsidR="00C519B7" w:rsidRPr="007E6C70" w:rsidRDefault="00C519B7" w:rsidP="0073269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Реализация отдельных полномочий в области лекарственного обеспечения</w:t>
            </w:r>
          </w:p>
        </w:tc>
        <w:tc>
          <w:tcPr>
            <w:tcW w:w="960" w:type="dxa"/>
            <w:tcBorders>
              <w:top w:val="nil"/>
              <w:left w:val="nil"/>
              <w:bottom w:val="single" w:sz="4" w:space="0" w:color="auto"/>
              <w:right w:val="single" w:sz="4" w:space="0" w:color="auto"/>
            </w:tcBorders>
            <w:shd w:val="clear" w:color="auto" w:fill="auto"/>
            <w:vAlign w:val="center"/>
            <w:hideMark/>
          </w:tcPr>
          <w:p w14:paraId="5BE8C79C"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123,3 </w:t>
            </w:r>
          </w:p>
        </w:tc>
        <w:tc>
          <w:tcPr>
            <w:tcW w:w="960" w:type="dxa"/>
            <w:tcBorders>
              <w:top w:val="nil"/>
              <w:left w:val="nil"/>
              <w:bottom w:val="single" w:sz="4" w:space="0" w:color="auto"/>
              <w:right w:val="single" w:sz="4" w:space="0" w:color="auto"/>
            </w:tcBorders>
            <w:shd w:val="clear" w:color="auto" w:fill="auto"/>
            <w:vAlign w:val="center"/>
            <w:hideMark/>
          </w:tcPr>
          <w:p w14:paraId="0C3E879D"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83,0 </w:t>
            </w:r>
          </w:p>
        </w:tc>
        <w:tc>
          <w:tcPr>
            <w:tcW w:w="1060" w:type="dxa"/>
            <w:tcBorders>
              <w:top w:val="nil"/>
              <w:left w:val="nil"/>
              <w:bottom w:val="single" w:sz="4" w:space="0" w:color="auto"/>
              <w:right w:val="single" w:sz="4" w:space="0" w:color="auto"/>
            </w:tcBorders>
            <w:shd w:val="clear" w:color="auto" w:fill="auto"/>
            <w:vAlign w:val="center"/>
            <w:hideMark/>
          </w:tcPr>
          <w:p w14:paraId="55E540A4"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-40,3 </w:t>
            </w:r>
          </w:p>
        </w:tc>
        <w:tc>
          <w:tcPr>
            <w:tcW w:w="706" w:type="dxa"/>
            <w:tcBorders>
              <w:top w:val="nil"/>
              <w:left w:val="nil"/>
              <w:bottom w:val="single" w:sz="4" w:space="0" w:color="auto"/>
              <w:right w:val="double" w:sz="4" w:space="0" w:color="auto"/>
            </w:tcBorders>
            <w:shd w:val="clear" w:color="auto" w:fill="auto"/>
            <w:vAlign w:val="center"/>
            <w:hideMark/>
          </w:tcPr>
          <w:p w14:paraId="56EDACAB"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-32,7 </w:t>
            </w:r>
          </w:p>
        </w:tc>
      </w:tr>
      <w:tr w:rsidR="007E6C70" w:rsidRPr="007E6C70" w14:paraId="44778252" w14:textId="77777777" w:rsidTr="00732693">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3A8E91FB" w14:textId="77777777" w:rsidR="00C519B7" w:rsidRPr="007E6C70" w:rsidRDefault="00C519B7" w:rsidP="0073269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960" w:type="dxa"/>
            <w:tcBorders>
              <w:top w:val="nil"/>
              <w:left w:val="nil"/>
              <w:bottom w:val="single" w:sz="4" w:space="0" w:color="auto"/>
              <w:right w:val="single" w:sz="4" w:space="0" w:color="auto"/>
            </w:tcBorders>
            <w:shd w:val="clear" w:color="auto" w:fill="auto"/>
            <w:vAlign w:val="center"/>
            <w:hideMark/>
          </w:tcPr>
          <w:p w14:paraId="0A8314BE"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417,0 </w:t>
            </w:r>
          </w:p>
        </w:tc>
        <w:tc>
          <w:tcPr>
            <w:tcW w:w="960" w:type="dxa"/>
            <w:tcBorders>
              <w:top w:val="nil"/>
              <w:left w:val="nil"/>
              <w:bottom w:val="single" w:sz="4" w:space="0" w:color="auto"/>
              <w:right w:val="single" w:sz="4" w:space="0" w:color="auto"/>
            </w:tcBorders>
            <w:shd w:val="clear" w:color="auto" w:fill="auto"/>
            <w:vAlign w:val="center"/>
            <w:hideMark/>
          </w:tcPr>
          <w:p w14:paraId="61BF663B"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493,7 </w:t>
            </w:r>
          </w:p>
        </w:tc>
        <w:tc>
          <w:tcPr>
            <w:tcW w:w="1060" w:type="dxa"/>
            <w:tcBorders>
              <w:top w:val="nil"/>
              <w:left w:val="nil"/>
              <w:bottom w:val="single" w:sz="4" w:space="0" w:color="auto"/>
              <w:right w:val="single" w:sz="4" w:space="0" w:color="auto"/>
            </w:tcBorders>
            <w:shd w:val="clear" w:color="auto" w:fill="auto"/>
            <w:vAlign w:val="center"/>
            <w:hideMark/>
          </w:tcPr>
          <w:p w14:paraId="06C1E1E5"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76,7 </w:t>
            </w:r>
          </w:p>
        </w:tc>
        <w:tc>
          <w:tcPr>
            <w:tcW w:w="706" w:type="dxa"/>
            <w:tcBorders>
              <w:top w:val="nil"/>
              <w:left w:val="nil"/>
              <w:bottom w:val="single" w:sz="4" w:space="0" w:color="auto"/>
              <w:right w:val="double" w:sz="4" w:space="0" w:color="auto"/>
            </w:tcBorders>
            <w:shd w:val="clear" w:color="auto" w:fill="auto"/>
            <w:vAlign w:val="center"/>
            <w:hideMark/>
          </w:tcPr>
          <w:p w14:paraId="5703B65A"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18,4 </w:t>
            </w:r>
          </w:p>
        </w:tc>
      </w:tr>
      <w:tr w:rsidR="007E6C70" w:rsidRPr="007E6C70" w14:paraId="1843D60C" w14:textId="77777777" w:rsidTr="00732693">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37CF65A5" w14:textId="77777777" w:rsidR="00C519B7" w:rsidRPr="007E6C70" w:rsidRDefault="00C519B7" w:rsidP="0073269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лекарственными препаратами отдельных групп населения</w:t>
            </w:r>
          </w:p>
        </w:tc>
        <w:tc>
          <w:tcPr>
            <w:tcW w:w="960" w:type="dxa"/>
            <w:tcBorders>
              <w:top w:val="nil"/>
              <w:left w:val="nil"/>
              <w:bottom w:val="single" w:sz="4" w:space="0" w:color="auto"/>
              <w:right w:val="single" w:sz="4" w:space="0" w:color="auto"/>
            </w:tcBorders>
            <w:shd w:val="clear" w:color="auto" w:fill="auto"/>
            <w:vAlign w:val="center"/>
            <w:hideMark/>
          </w:tcPr>
          <w:p w14:paraId="2A7B4D53"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1 798,5 </w:t>
            </w:r>
          </w:p>
        </w:tc>
        <w:tc>
          <w:tcPr>
            <w:tcW w:w="960" w:type="dxa"/>
            <w:tcBorders>
              <w:top w:val="nil"/>
              <w:left w:val="nil"/>
              <w:bottom w:val="single" w:sz="4" w:space="0" w:color="auto"/>
              <w:right w:val="single" w:sz="4" w:space="0" w:color="auto"/>
            </w:tcBorders>
            <w:shd w:val="clear" w:color="auto" w:fill="auto"/>
            <w:vAlign w:val="center"/>
            <w:hideMark/>
          </w:tcPr>
          <w:p w14:paraId="57522F95"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1 078,8 </w:t>
            </w:r>
          </w:p>
        </w:tc>
        <w:tc>
          <w:tcPr>
            <w:tcW w:w="1060" w:type="dxa"/>
            <w:tcBorders>
              <w:top w:val="nil"/>
              <w:left w:val="nil"/>
              <w:bottom w:val="single" w:sz="4" w:space="0" w:color="auto"/>
              <w:right w:val="single" w:sz="4" w:space="0" w:color="auto"/>
            </w:tcBorders>
            <w:shd w:val="clear" w:color="auto" w:fill="auto"/>
            <w:vAlign w:val="center"/>
            <w:hideMark/>
          </w:tcPr>
          <w:p w14:paraId="06F85D72"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-719,7 </w:t>
            </w:r>
          </w:p>
        </w:tc>
        <w:tc>
          <w:tcPr>
            <w:tcW w:w="706" w:type="dxa"/>
            <w:tcBorders>
              <w:top w:val="nil"/>
              <w:left w:val="nil"/>
              <w:bottom w:val="single" w:sz="4" w:space="0" w:color="auto"/>
              <w:right w:val="double" w:sz="4" w:space="0" w:color="auto"/>
            </w:tcBorders>
            <w:shd w:val="clear" w:color="auto" w:fill="auto"/>
            <w:vAlign w:val="center"/>
            <w:hideMark/>
          </w:tcPr>
          <w:p w14:paraId="01258AA0"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-40,0 </w:t>
            </w:r>
          </w:p>
        </w:tc>
      </w:tr>
      <w:tr w:rsidR="007E6C70" w:rsidRPr="007E6C70" w14:paraId="4D7D9703" w14:textId="77777777" w:rsidTr="00732693">
        <w:trPr>
          <w:trHeight w:val="64"/>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7D774D7E" w14:textId="77777777" w:rsidR="00C519B7" w:rsidRPr="007E6C70" w:rsidRDefault="00C519B7" w:rsidP="0073269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медицинскими изделиями отдельных групп населения</w:t>
            </w:r>
          </w:p>
        </w:tc>
        <w:tc>
          <w:tcPr>
            <w:tcW w:w="960" w:type="dxa"/>
            <w:tcBorders>
              <w:top w:val="nil"/>
              <w:left w:val="nil"/>
              <w:bottom w:val="single" w:sz="4" w:space="0" w:color="auto"/>
              <w:right w:val="single" w:sz="4" w:space="0" w:color="auto"/>
            </w:tcBorders>
            <w:shd w:val="clear" w:color="auto" w:fill="auto"/>
            <w:vAlign w:val="center"/>
            <w:hideMark/>
          </w:tcPr>
          <w:p w14:paraId="64E4DCE2"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213,0 </w:t>
            </w:r>
          </w:p>
        </w:tc>
        <w:tc>
          <w:tcPr>
            <w:tcW w:w="960" w:type="dxa"/>
            <w:tcBorders>
              <w:top w:val="nil"/>
              <w:left w:val="nil"/>
              <w:bottom w:val="single" w:sz="4" w:space="0" w:color="auto"/>
              <w:right w:val="single" w:sz="4" w:space="0" w:color="auto"/>
            </w:tcBorders>
            <w:shd w:val="clear" w:color="auto" w:fill="auto"/>
            <w:vAlign w:val="center"/>
            <w:hideMark/>
          </w:tcPr>
          <w:p w14:paraId="3AFAC74F"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226,3 </w:t>
            </w:r>
          </w:p>
        </w:tc>
        <w:tc>
          <w:tcPr>
            <w:tcW w:w="1060" w:type="dxa"/>
            <w:tcBorders>
              <w:top w:val="nil"/>
              <w:left w:val="nil"/>
              <w:bottom w:val="single" w:sz="4" w:space="0" w:color="auto"/>
              <w:right w:val="single" w:sz="4" w:space="0" w:color="auto"/>
            </w:tcBorders>
            <w:shd w:val="clear" w:color="auto" w:fill="auto"/>
            <w:vAlign w:val="center"/>
            <w:hideMark/>
          </w:tcPr>
          <w:p w14:paraId="41BCE92E"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13,3 </w:t>
            </w:r>
          </w:p>
        </w:tc>
        <w:tc>
          <w:tcPr>
            <w:tcW w:w="706" w:type="dxa"/>
            <w:tcBorders>
              <w:top w:val="nil"/>
              <w:left w:val="nil"/>
              <w:bottom w:val="single" w:sz="4" w:space="0" w:color="auto"/>
              <w:right w:val="double" w:sz="4" w:space="0" w:color="auto"/>
            </w:tcBorders>
            <w:shd w:val="clear" w:color="auto" w:fill="auto"/>
            <w:vAlign w:val="center"/>
            <w:hideMark/>
          </w:tcPr>
          <w:p w14:paraId="074A6E7E"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6,3 </w:t>
            </w:r>
          </w:p>
        </w:tc>
      </w:tr>
      <w:tr w:rsidR="00C519B7" w:rsidRPr="007E6C70" w14:paraId="123379D3" w14:textId="77777777" w:rsidTr="00732693">
        <w:trPr>
          <w:trHeight w:val="64"/>
        </w:trPr>
        <w:tc>
          <w:tcPr>
            <w:tcW w:w="6222" w:type="dxa"/>
            <w:tcBorders>
              <w:top w:val="nil"/>
              <w:left w:val="double" w:sz="4" w:space="0" w:color="auto"/>
              <w:bottom w:val="double" w:sz="4" w:space="0" w:color="auto"/>
              <w:right w:val="single" w:sz="4" w:space="0" w:color="auto"/>
            </w:tcBorders>
            <w:shd w:val="clear" w:color="auto" w:fill="auto"/>
            <w:vAlign w:val="center"/>
            <w:hideMark/>
          </w:tcPr>
          <w:p w14:paraId="6617339E" w14:textId="77777777" w:rsidR="00C519B7" w:rsidRPr="007E6C70" w:rsidRDefault="00C519B7" w:rsidP="0073269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Оплата труда приемного родителя</w:t>
            </w:r>
          </w:p>
        </w:tc>
        <w:tc>
          <w:tcPr>
            <w:tcW w:w="960" w:type="dxa"/>
            <w:tcBorders>
              <w:top w:val="nil"/>
              <w:left w:val="nil"/>
              <w:bottom w:val="double" w:sz="4" w:space="0" w:color="auto"/>
              <w:right w:val="single" w:sz="4" w:space="0" w:color="auto"/>
            </w:tcBorders>
            <w:shd w:val="clear" w:color="auto" w:fill="auto"/>
            <w:vAlign w:val="center"/>
            <w:hideMark/>
          </w:tcPr>
          <w:p w14:paraId="232412F6"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88,2 </w:t>
            </w:r>
          </w:p>
        </w:tc>
        <w:tc>
          <w:tcPr>
            <w:tcW w:w="960" w:type="dxa"/>
            <w:tcBorders>
              <w:top w:val="nil"/>
              <w:left w:val="nil"/>
              <w:bottom w:val="double" w:sz="4" w:space="0" w:color="auto"/>
              <w:right w:val="single" w:sz="4" w:space="0" w:color="auto"/>
            </w:tcBorders>
            <w:shd w:val="clear" w:color="auto" w:fill="auto"/>
            <w:vAlign w:val="center"/>
            <w:hideMark/>
          </w:tcPr>
          <w:p w14:paraId="39F823AF"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83,8 </w:t>
            </w:r>
          </w:p>
        </w:tc>
        <w:tc>
          <w:tcPr>
            <w:tcW w:w="1060" w:type="dxa"/>
            <w:tcBorders>
              <w:top w:val="nil"/>
              <w:left w:val="nil"/>
              <w:bottom w:val="double" w:sz="4" w:space="0" w:color="auto"/>
              <w:right w:val="single" w:sz="4" w:space="0" w:color="auto"/>
            </w:tcBorders>
            <w:shd w:val="clear" w:color="auto" w:fill="auto"/>
            <w:vAlign w:val="center"/>
            <w:hideMark/>
          </w:tcPr>
          <w:p w14:paraId="7F7DD2E0"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-4,4 </w:t>
            </w:r>
          </w:p>
        </w:tc>
        <w:tc>
          <w:tcPr>
            <w:tcW w:w="706" w:type="dxa"/>
            <w:tcBorders>
              <w:top w:val="nil"/>
              <w:left w:val="nil"/>
              <w:bottom w:val="double" w:sz="4" w:space="0" w:color="auto"/>
              <w:right w:val="double" w:sz="4" w:space="0" w:color="auto"/>
            </w:tcBorders>
            <w:shd w:val="clear" w:color="auto" w:fill="auto"/>
            <w:vAlign w:val="center"/>
            <w:hideMark/>
          </w:tcPr>
          <w:p w14:paraId="190FE792" w14:textId="77777777" w:rsidR="00C519B7" w:rsidRPr="007E6C70" w:rsidRDefault="00C519B7" w:rsidP="0073269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-4,9 </w:t>
            </w:r>
          </w:p>
        </w:tc>
      </w:tr>
    </w:tbl>
    <w:p w14:paraId="5BD54674" w14:textId="77777777" w:rsidR="00C519B7" w:rsidRPr="007E6C70" w:rsidRDefault="00C519B7" w:rsidP="00732693">
      <w:pPr>
        <w:pStyle w:val="ad"/>
        <w:ind w:firstLine="709"/>
        <w:jc w:val="both"/>
        <w:rPr>
          <w:rFonts w:ascii="Times New Roman" w:hAnsi="Times New Roman"/>
          <w:sz w:val="28"/>
          <w:szCs w:val="28"/>
        </w:rPr>
      </w:pPr>
    </w:p>
    <w:p w14:paraId="1FFCAFD4" w14:textId="77777777" w:rsidR="00C519B7" w:rsidRPr="007E6C70" w:rsidRDefault="00C519B7" w:rsidP="00732693">
      <w:pPr>
        <w:pStyle w:val="ad"/>
        <w:ind w:firstLine="709"/>
        <w:jc w:val="both"/>
        <w:rPr>
          <w:rFonts w:ascii="Times New Roman" w:hAnsi="Times New Roman"/>
          <w:sz w:val="28"/>
          <w:szCs w:val="28"/>
        </w:rPr>
      </w:pPr>
      <w:r w:rsidRPr="007E6C70">
        <w:rPr>
          <w:rFonts w:ascii="Times New Roman" w:hAnsi="Times New Roman"/>
          <w:sz w:val="28"/>
          <w:szCs w:val="28"/>
        </w:rPr>
        <w:t xml:space="preserve">Наибольшее снижение расходов в отчетном периоде наблюдается закупкам в пользу граждан по обеспечению лекарственными препаратами отдельных групп </w:t>
      </w:r>
      <w:r w:rsidRPr="007E6C70">
        <w:rPr>
          <w:rFonts w:ascii="Times New Roman" w:hAnsi="Times New Roman"/>
          <w:sz w:val="28"/>
          <w:szCs w:val="28"/>
        </w:rPr>
        <w:lastRenderedPageBreak/>
        <w:t>населения на общую сумму 719,7 млн.руб. (-40,0 %). В данном случае расходы осуществляются только за счет средств областного бюджета, которые за I полугодие 2025 года составили 1 078,8 млн.руб. (84,7 % к плану года, остаток ассигнований года – 195,0 млн.руб.).</w:t>
      </w:r>
    </w:p>
    <w:p w14:paraId="3BF209C5" w14:textId="3117D61C" w:rsidR="00C519B7" w:rsidRPr="007E6C70" w:rsidRDefault="00C519B7" w:rsidP="00706813">
      <w:pPr>
        <w:pStyle w:val="ad"/>
        <w:ind w:firstLine="709"/>
        <w:jc w:val="both"/>
        <w:rPr>
          <w:rFonts w:ascii="Times New Roman" w:hAnsi="Times New Roman"/>
          <w:sz w:val="28"/>
          <w:szCs w:val="28"/>
        </w:rPr>
      </w:pPr>
      <w:r w:rsidRPr="007E6C70">
        <w:rPr>
          <w:rFonts w:ascii="Times New Roman" w:hAnsi="Times New Roman"/>
          <w:sz w:val="28"/>
          <w:szCs w:val="28"/>
        </w:rPr>
        <w:t xml:space="preserve">Также отмечаем, что кредиторская задолженность по указанным расходам на 01.01.2025 составляла 1 277,8 млн.руб., а на 01.07.2025 – 567,2 млн.руб. или </w:t>
      </w:r>
      <w:r w:rsidR="00706813" w:rsidRPr="007E6C70">
        <w:rPr>
          <w:rFonts w:ascii="Times New Roman" w:hAnsi="Times New Roman"/>
          <w:sz w:val="28"/>
          <w:szCs w:val="28"/>
        </w:rPr>
        <w:t>сократилась</w:t>
      </w:r>
      <w:r w:rsidRPr="007E6C70">
        <w:rPr>
          <w:rFonts w:ascii="Times New Roman" w:hAnsi="Times New Roman"/>
          <w:sz w:val="28"/>
          <w:szCs w:val="28"/>
        </w:rPr>
        <w:t xml:space="preserve"> на 710,6 млн.руб. При этом, как на 01.01.2025, так и на 01.07.2025 просроченная кредиторская задолженность (счет 302.63) по обеспечению лекарственными препаратами отдельных групп населения в отчете по ф. 0503169 </w:t>
      </w:r>
      <w:r w:rsidR="002303CA" w:rsidRPr="007E6C70">
        <w:rPr>
          <w:rFonts w:ascii="Times New Roman" w:hAnsi="Times New Roman"/>
          <w:sz w:val="28"/>
          <w:szCs w:val="28"/>
        </w:rPr>
        <w:t>отсутствует</w:t>
      </w:r>
      <w:r w:rsidRPr="007E6C70">
        <w:rPr>
          <w:rFonts w:ascii="Times New Roman" w:hAnsi="Times New Roman"/>
          <w:sz w:val="28"/>
          <w:szCs w:val="28"/>
        </w:rPr>
        <w:t>.</w:t>
      </w:r>
    </w:p>
    <w:p w14:paraId="21D6AA33" w14:textId="185ED1D8" w:rsidR="008E742B" w:rsidRPr="007E6C70" w:rsidRDefault="008E742B" w:rsidP="008E742B">
      <w:pPr>
        <w:pStyle w:val="ad"/>
        <w:ind w:firstLine="709"/>
        <w:jc w:val="both"/>
        <w:rPr>
          <w:rFonts w:ascii="Times New Roman" w:hAnsi="Times New Roman"/>
          <w:sz w:val="28"/>
          <w:szCs w:val="28"/>
        </w:rPr>
      </w:pPr>
      <w:r w:rsidRPr="007E6C70">
        <w:rPr>
          <w:rFonts w:ascii="Times New Roman" w:hAnsi="Times New Roman"/>
          <w:sz w:val="28"/>
          <w:szCs w:val="28"/>
        </w:rPr>
        <w:t xml:space="preserve">Исходя из вышеизложенного, на 01.07.2025 кредиторская задолженность по закупкам лекарственных средств в пользу граждан на 372,2 млн.руб. (567,2-195,0) превышает остаток ассигнований года, предусмотренный в областном бюджете, что свидетельствует о рисках наращивания кредиторской задолженности, в т.ч. образования просроченной на конец 2025 года, а также риски исковых заявлений поставщиков к областному бюджету, включая штрафные санкции за пользование чужими денежными средствами, что </w:t>
      </w:r>
      <w:r w:rsidR="00D30F2F" w:rsidRPr="007E6C70">
        <w:rPr>
          <w:rFonts w:ascii="Times New Roman" w:hAnsi="Times New Roman"/>
          <w:sz w:val="28"/>
          <w:szCs w:val="28"/>
        </w:rPr>
        <w:t xml:space="preserve">повлечет </w:t>
      </w:r>
      <w:r w:rsidRPr="007E6C70">
        <w:rPr>
          <w:rFonts w:ascii="Times New Roman" w:hAnsi="Times New Roman"/>
          <w:sz w:val="28"/>
          <w:szCs w:val="28"/>
        </w:rPr>
        <w:t>дополнительные расходы бюджета.</w:t>
      </w:r>
    </w:p>
    <w:p w14:paraId="3A0A1552" w14:textId="51384C12" w:rsidR="00C519B7" w:rsidRPr="007E6C70" w:rsidRDefault="00C519B7" w:rsidP="00BB1622">
      <w:pPr>
        <w:pStyle w:val="ad"/>
        <w:ind w:firstLine="709"/>
        <w:jc w:val="both"/>
        <w:rPr>
          <w:rFonts w:ascii="Times New Roman" w:hAnsi="Times New Roman"/>
          <w:sz w:val="28"/>
          <w:szCs w:val="28"/>
        </w:rPr>
      </w:pPr>
      <w:r w:rsidRPr="007E6C70">
        <w:rPr>
          <w:rFonts w:ascii="Times New Roman" w:hAnsi="Times New Roman"/>
          <w:sz w:val="28"/>
          <w:szCs w:val="28"/>
        </w:rPr>
        <w:t xml:space="preserve">4) По элементу вида расходов 330 «Публичные нормативные выплаты гражданам несоциального характера» расходы отчетного периода составили 591,7 млн.руб. (52,8 % к плану года), что на 368,6 млн.руб. или в 2,7 раза превышает аналогичные расходы за I полугодие 2024 года, наибольшие из которых отражены в таблице </w:t>
      </w:r>
      <w:r w:rsidR="00DC06C5" w:rsidRPr="007E6C70">
        <w:rPr>
          <w:rFonts w:ascii="Times New Roman" w:hAnsi="Times New Roman"/>
          <w:sz w:val="28"/>
          <w:szCs w:val="28"/>
        </w:rPr>
        <w:t>24</w:t>
      </w:r>
      <w:r w:rsidRPr="007E6C70">
        <w:rPr>
          <w:rFonts w:ascii="Times New Roman" w:hAnsi="Times New Roman"/>
          <w:sz w:val="28"/>
          <w:szCs w:val="28"/>
        </w:rPr>
        <w:t>.</w:t>
      </w:r>
    </w:p>
    <w:p w14:paraId="2FE0B066" w14:textId="77777777" w:rsidR="00C519B7" w:rsidRPr="007E6C70" w:rsidRDefault="00C519B7" w:rsidP="00BB1622">
      <w:pPr>
        <w:pStyle w:val="aff0"/>
        <w:spacing w:after="0" w:line="240" w:lineRule="auto"/>
        <w:rPr>
          <w:rFonts w:ascii="Times New Roman" w:hAnsi="Times New Roman"/>
          <w:b w:val="0"/>
          <w:sz w:val="24"/>
          <w:szCs w:val="24"/>
        </w:rPr>
      </w:pPr>
    </w:p>
    <w:p w14:paraId="59DC0914" w14:textId="77777777" w:rsidR="00C519B7" w:rsidRPr="007E6C70" w:rsidRDefault="00C519B7" w:rsidP="00BB1622">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24</w:t>
      </w:r>
      <w:r w:rsidRPr="007E6C70">
        <w:rPr>
          <w:rFonts w:ascii="Times New Roman" w:hAnsi="Times New Roman"/>
          <w:b w:val="0"/>
          <w:sz w:val="24"/>
          <w:szCs w:val="24"/>
        </w:rPr>
        <w:fldChar w:fldCharType="end"/>
      </w:r>
      <w:r w:rsidRPr="007E6C70">
        <w:rPr>
          <w:rFonts w:ascii="Times New Roman" w:hAnsi="Times New Roman"/>
          <w:b w:val="0"/>
          <w:sz w:val="24"/>
          <w:szCs w:val="24"/>
        </w:rPr>
        <w:t>. Наибольшие расходы областного бюджета по элементу вида расходов 330 «Публичные нормативные выплаты гражданам несоциального характера» за I полугодие 2024 и 2025 годов (свыше 20,0 млн.руб.), млн.руб.</w:t>
      </w:r>
    </w:p>
    <w:tbl>
      <w:tblPr>
        <w:tblW w:w="9854" w:type="dxa"/>
        <w:tblLayout w:type="fixed"/>
        <w:tblLook w:val="04A0" w:firstRow="1" w:lastRow="0" w:firstColumn="1" w:lastColumn="0" w:noHBand="0" w:noVBand="1"/>
      </w:tblPr>
      <w:tblGrid>
        <w:gridCol w:w="6356"/>
        <w:gridCol w:w="953"/>
        <w:gridCol w:w="844"/>
        <w:gridCol w:w="1060"/>
        <w:gridCol w:w="641"/>
      </w:tblGrid>
      <w:tr w:rsidR="007E6C70" w:rsidRPr="007E6C70" w14:paraId="1C4B6DC5" w14:textId="77777777" w:rsidTr="00BB4C5C">
        <w:trPr>
          <w:trHeight w:val="29"/>
          <w:tblHeader/>
        </w:trPr>
        <w:tc>
          <w:tcPr>
            <w:tcW w:w="635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9551DCE" w14:textId="77777777" w:rsidR="00C519B7" w:rsidRPr="007E6C70" w:rsidRDefault="00C519B7" w:rsidP="00BB1622">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95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1654400" w14:textId="77777777" w:rsidR="00C519B7" w:rsidRPr="007E6C70" w:rsidRDefault="00C519B7" w:rsidP="00BB1622">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84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4EE7783" w14:textId="77777777" w:rsidR="00C519B7" w:rsidRPr="007E6C70" w:rsidRDefault="00C519B7" w:rsidP="00BB1622">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701" w:type="dxa"/>
            <w:gridSpan w:val="2"/>
            <w:tcBorders>
              <w:top w:val="double" w:sz="6" w:space="0" w:color="auto"/>
              <w:left w:val="nil"/>
              <w:bottom w:val="single" w:sz="4" w:space="0" w:color="auto"/>
              <w:right w:val="double" w:sz="6" w:space="0" w:color="000000"/>
            </w:tcBorders>
            <w:shd w:val="clear" w:color="auto" w:fill="auto"/>
            <w:vAlign w:val="center"/>
            <w:hideMark/>
          </w:tcPr>
          <w:p w14:paraId="6B6BA951" w14:textId="77777777" w:rsidR="00C519B7" w:rsidRPr="007E6C70" w:rsidRDefault="00C519B7" w:rsidP="00BB1622">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142BE6D9" w14:textId="77777777" w:rsidTr="00BB4C5C">
        <w:trPr>
          <w:trHeight w:val="29"/>
          <w:tblHeader/>
        </w:trPr>
        <w:tc>
          <w:tcPr>
            <w:tcW w:w="6356" w:type="dxa"/>
            <w:vMerge/>
            <w:tcBorders>
              <w:top w:val="double" w:sz="6" w:space="0" w:color="auto"/>
              <w:left w:val="double" w:sz="6" w:space="0" w:color="auto"/>
              <w:bottom w:val="single" w:sz="4" w:space="0" w:color="auto"/>
              <w:right w:val="single" w:sz="4" w:space="0" w:color="auto"/>
            </w:tcBorders>
            <w:vAlign w:val="center"/>
            <w:hideMark/>
          </w:tcPr>
          <w:p w14:paraId="14BED8A4" w14:textId="77777777" w:rsidR="00C519B7" w:rsidRPr="007E6C70" w:rsidRDefault="00C519B7" w:rsidP="00BB1622">
            <w:pPr>
              <w:spacing w:after="0" w:line="240" w:lineRule="auto"/>
              <w:rPr>
                <w:rFonts w:ascii="Times New Roman" w:eastAsia="Times New Roman" w:hAnsi="Times New Roman"/>
                <w:bCs/>
                <w:sz w:val="21"/>
                <w:szCs w:val="21"/>
                <w:lang w:eastAsia="ru-RU"/>
              </w:rPr>
            </w:pPr>
          </w:p>
        </w:tc>
        <w:tc>
          <w:tcPr>
            <w:tcW w:w="953" w:type="dxa"/>
            <w:vMerge/>
            <w:tcBorders>
              <w:top w:val="double" w:sz="6" w:space="0" w:color="auto"/>
              <w:left w:val="single" w:sz="4" w:space="0" w:color="auto"/>
              <w:bottom w:val="single" w:sz="4" w:space="0" w:color="auto"/>
              <w:right w:val="single" w:sz="4" w:space="0" w:color="auto"/>
            </w:tcBorders>
            <w:vAlign w:val="center"/>
            <w:hideMark/>
          </w:tcPr>
          <w:p w14:paraId="7889B649" w14:textId="77777777" w:rsidR="00C519B7" w:rsidRPr="007E6C70" w:rsidRDefault="00C519B7" w:rsidP="00BB1622">
            <w:pPr>
              <w:spacing w:after="0" w:line="240" w:lineRule="auto"/>
              <w:rPr>
                <w:rFonts w:ascii="Times New Roman" w:eastAsia="Times New Roman" w:hAnsi="Times New Roman"/>
                <w:bCs/>
                <w:sz w:val="21"/>
                <w:szCs w:val="21"/>
                <w:lang w:eastAsia="ru-RU"/>
              </w:rPr>
            </w:pPr>
          </w:p>
        </w:tc>
        <w:tc>
          <w:tcPr>
            <w:tcW w:w="844" w:type="dxa"/>
            <w:vMerge/>
            <w:tcBorders>
              <w:top w:val="double" w:sz="6" w:space="0" w:color="auto"/>
              <w:left w:val="single" w:sz="4" w:space="0" w:color="auto"/>
              <w:bottom w:val="single" w:sz="4" w:space="0" w:color="auto"/>
              <w:right w:val="single" w:sz="4" w:space="0" w:color="auto"/>
            </w:tcBorders>
            <w:vAlign w:val="center"/>
            <w:hideMark/>
          </w:tcPr>
          <w:p w14:paraId="5622FCE3" w14:textId="77777777" w:rsidR="00C519B7" w:rsidRPr="007E6C70" w:rsidRDefault="00C519B7" w:rsidP="00BB1622">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174C7FBC" w14:textId="77777777" w:rsidR="00C519B7" w:rsidRPr="007E6C70" w:rsidRDefault="00C519B7" w:rsidP="00BB1622">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641" w:type="dxa"/>
            <w:tcBorders>
              <w:top w:val="nil"/>
              <w:left w:val="nil"/>
              <w:bottom w:val="single" w:sz="4" w:space="0" w:color="auto"/>
              <w:right w:val="double" w:sz="6" w:space="0" w:color="auto"/>
            </w:tcBorders>
            <w:shd w:val="clear" w:color="auto" w:fill="auto"/>
            <w:vAlign w:val="center"/>
            <w:hideMark/>
          </w:tcPr>
          <w:p w14:paraId="6CCD1F05" w14:textId="3C8DEABC" w:rsidR="00C519B7" w:rsidRPr="007E6C70" w:rsidRDefault="00C519B7" w:rsidP="00BB1622">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7CB6CCC8" w14:textId="77777777" w:rsidTr="00BB4C5C">
        <w:trPr>
          <w:trHeight w:val="64"/>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7343D930" w14:textId="77777777" w:rsidR="00C519B7" w:rsidRPr="007E6C70" w:rsidRDefault="00C519B7" w:rsidP="00BB1622">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Единовременная денежная выплата гражданам, проживающим на территории Архангельской области и поступающим на военную службу... участия в СВО, проводимой на территориях ДНР, ЛНР, Запорожской области, Херсонской области и Украины…</w:t>
            </w:r>
          </w:p>
        </w:tc>
        <w:tc>
          <w:tcPr>
            <w:tcW w:w="953" w:type="dxa"/>
            <w:tcBorders>
              <w:top w:val="nil"/>
              <w:left w:val="nil"/>
              <w:bottom w:val="single" w:sz="4" w:space="0" w:color="auto"/>
              <w:right w:val="single" w:sz="4" w:space="0" w:color="auto"/>
            </w:tcBorders>
            <w:shd w:val="clear" w:color="auto" w:fill="auto"/>
            <w:vAlign w:val="center"/>
            <w:hideMark/>
          </w:tcPr>
          <w:p w14:paraId="0CEFF5C9" w14:textId="77777777" w:rsidR="00C519B7" w:rsidRPr="007E6C70" w:rsidRDefault="00C519B7" w:rsidP="00BB1622">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177,2 </w:t>
            </w:r>
          </w:p>
        </w:tc>
        <w:tc>
          <w:tcPr>
            <w:tcW w:w="844" w:type="dxa"/>
            <w:tcBorders>
              <w:top w:val="nil"/>
              <w:left w:val="nil"/>
              <w:bottom w:val="single" w:sz="4" w:space="0" w:color="auto"/>
              <w:right w:val="single" w:sz="4" w:space="0" w:color="auto"/>
            </w:tcBorders>
            <w:shd w:val="clear" w:color="auto" w:fill="auto"/>
            <w:vAlign w:val="center"/>
            <w:hideMark/>
          </w:tcPr>
          <w:p w14:paraId="6CB4D07F" w14:textId="77777777" w:rsidR="00C519B7" w:rsidRPr="007E6C70" w:rsidRDefault="00C519B7" w:rsidP="00BB1622">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496,7 </w:t>
            </w:r>
          </w:p>
        </w:tc>
        <w:tc>
          <w:tcPr>
            <w:tcW w:w="1060" w:type="dxa"/>
            <w:tcBorders>
              <w:top w:val="nil"/>
              <w:left w:val="nil"/>
              <w:bottom w:val="single" w:sz="4" w:space="0" w:color="auto"/>
              <w:right w:val="single" w:sz="4" w:space="0" w:color="auto"/>
            </w:tcBorders>
            <w:shd w:val="clear" w:color="auto" w:fill="auto"/>
            <w:vAlign w:val="center"/>
            <w:hideMark/>
          </w:tcPr>
          <w:p w14:paraId="6FAF85FB" w14:textId="77777777" w:rsidR="00C519B7" w:rsidRPr="007E6C70" w:rsidRDefault="00C519B7" w:rsidP="00BB1622">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319,5 </w:t>
            </w:r>
          </w:p>
        </w:tc>
        <w:tc>
          <w:tcPr>
            <w:tcW w:w="641" w:type="dxa"/>
            <w:tcBorders>
              <w:top w:val="nil"/>
              <w:left w:val="nil"/>
              <w:bottom w:val="single" w:sz="4" w:space="0" w:color="auto"/>
              <w:right w:val="double" w:sz="6" w:space="0" w:color="auto"/>
            </w:tcBorders>
            <w:shd w:val="clear" w:color="auto" w:fill="auto"/>
            <w:vAlign w:val="center"/>
            <w:hideMark/>
          </w:tcPr>
          <w:p w14:paraId="3BB3D31D" w14:textId="77777777" w:rsidR="00C519B7" w:rsidRPr="007E6C70" w:rsidRDefault="00C519B7" w:rsidP="00BB1622">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2,8 раза</w:t>
            </w:r>
          </w:p>
        </w:tc>
      </w:tr>
      <w:tr w:rsidR="00C519B7" w:rsidRPr="007E6C70" w14:paraId="7D5CAB30" w14:textId="77777777" w:rsidTr="00BB4C5C">
        <w:trPr>
          <w:trHeight w:val="64"/>
        </w:trPr>
        <w:tc>
          <w:tcPr>
            <w:tcW w:w="6356" w:type="dxa"/>
            <w:tcBorders>
              <w:top w:val="nil"/>
              <w:left w:val="double" w:sz="6" w:space="0" w:color="auto"/>
              <w:bottom w:val="double" w:sz="6" w:space="0" w:color="auto"/>
              <w:right w:val="single" w:sz="4" w:space="0" w:color="auto"/>
            </w:tcBorders>
            <w:shd w:val="clear" w:color="auto" w:fill="auto"/>
            <w:vAlign w:val="center"/>
            <w:hideMark/>
          </w:tcPr>
          <w:p w14:paraId="0BDB1F47" w14:textId="77777777" w:rsidR="00C519B7" w:rsidRPr="007E6C70" w:rsidRDefault="00C519B7" w:rsidP="00BB1622">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Единовременная денежная выплата гражданам, проходящим военную службу по призыву в воинских частях, расположенных на территории Архангельской области, и поступающим на военную службу по контракту</w:t>
            </w:r>
          </w:p>
        </w:tc>
        <w:tc>
          <w:tcPr>
            <w:tcW w:w="953" w:type="dxa"/>
            <w:tcBorders>
              <w:top w:val="nil"/>
              <w:left w:val="nil"/>
              <w:bottom w:val="double" w:sz="6" w:space="0" w:color="auto"/>
              <w:right w:val="single" w:sz="4" w:space="0" w:color="auto"/>
            </w:tcBorders>
            <w:shd w:val="clear" w:color="auto" w:fill="auto"/>
            <w:vAlign w:val="center"/>
            <w:hideMark/>
          </w:tcPr>
          <w:p w14:paraId="704B9BC4" w14:textId="77777777" w:rsidR="00C519B7" w:rsidRPr="007E6C70" w:rsidRDefault="00C519B7" w:rsidP="00BB1622">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16,8 </w:t>
            </w:r>
          </w:p>
        </w:tc>
        <w:tc>
          <w:tcPr>
            <w:tcW w:w="844" w:type="dxa"/>
            <w:tcBorders>
              <w:top w:val="nil"/>
              <w:left w:val="nil"/>
              <w:bottom w:val="double" w:sz="6" w:space="0" w:color="auto"/>
              <w:right w:val="single" w:sz="4" w:space="0" w:color="auto"/>
            </w:tcBorders>
            <w:shd w:val="clear" w:color="auto" w:fill="auto"/>
            <w:vAlign w:val="center"/>
            <w:hideMark/>
          </w:tcPr>
          <w:p w14:paraId="1FA39827" w14:textId="77777777" w:rsidR="00C519B7" w:rsidRPr="007E6C70" w:rsidRDefault="00C519B7" w:rsidP="00BB1622">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71,8 </w:t>
            </w:r>
          </w:p>
        </w:tc>
        <w:tc>
          <w:tcPr>
            <w:tcW w:w="1060" w:type="dxa"/>
            <w:tcBorders>
              <w:top w:val="nil"/>
              <w:left w:val="nil"/>
              <w:bottom w:val="double" w:sz="6" w:space="0" w:color="auto"/>
              <w:right w:val="single" w:sz="4" w:space="0" w:color="auto"/>
            </w:tcBorders>
            <w:shd w:val="clear" w:color="auto" w:fill="auto"/>
            <w:vAlign w:val="center"/>
            <w:hideMark/>
          </w:tcPr>
          <w:p w14:paraId="6210E403" w14:textId="77777777" w:rsidR="00C519B7" w:rsidRPr="007E6C70" w:rsidRDefault="00C519B7" w:rsidP="00BB1622">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55,0 </w:t>
            </w:r>
          </w:p>
        </w:tc>
        <w:tc>
          <w:tcPr>
            <w:tcW w:w="641" w:type="dxa"/>
            <w:tcBorders>
              <w:top w:val="nil"/>
              <w:left w:val="nil"/>
              <w:bottom w:val="double" w:sz="6" w:space="0" w:color="auto"/>
              <w:right w:val="double" w:sz="6" w:space="0" w:color="auto"/>
            </w:tcBorders>
            <w:shd w:val="clear" w:color="auto" w:fill="auto"/>
            <w:vAlign w:val="center"/>
            <w:hideMark/>
          </w:tcPr>
          <w:p w14:paraId="3D082ABF" w14:textId="77777777" w:rsidR="00C519B7" w:rsidRPr="007E6C70" w:rsidRDefault="00C519B7" w:rsidP="00BB1622">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4,3 раза</w:t>
            </w:r>
          </w:p>
        </w:tc>
      </w:tr>
    </w:tbl>
    <w:p w14:paraId="67204D6A" w14:textId="77777777" w:rsidR="00C519B7" w:rsidRPr="007E6C70" w:rsidRDefault="00C519B7" w:rsidP="00F620AB">
      <w:pPr>
        <w:pStyle w:val="ad"/>
        <w:ind w:firstLine="709"/>
        <w:jc w:val="both"/>
        <w:rPr>
          <w:rFonts w:ascii="Times New Roman" w:hAnsi="Times New Roman"/>
          <w:sz w:val="28"/>
          <w:szCs w:val="28"/>
        </w:rPr>
      </w:pPr>
    </w:p>
    <w:p w14:paraId="5D46DACF" w14:textId="77777777" w:rsidR="00C519B7" w:rsidRPr="007E6C70" w:rsidRDefault="00C519B7" w:rsidP="00F620AB">
      <w:pPr>
        <w:pStyle w:val="ad"/>
        <w:ind w:firstLine="709"/>
        <w:jc w:val="both"/>
        <w:rPr>
          <w:rFonts w:ascii="Times New Roman" w:hAnsi="Times New Roman"/>
          <w:sz w:val="28"/>
          <w:szCs w:val="28"/>
        </w:rPr>
      </w:pPr>
      <w:r w:rsidRPr="007E6C70">
        <w:rPr>
          <w:rFonts w:ascii="Times New Roman" w:hAnsi="Times New Roman"/>
          <w:sz w:val="28"/>
          <w:szCs w:val="28"/>
        </w:rPr>
        <w:t>5) Удельный вес расходов, в виде страховых взносов на обязательное медицинское страхование неработающего населения (ВР 324) в составе расходов на социальное обеспечение и иные выплаты населению за отчетный период составил 36,8 % на сумму 5 527,9 млн.руб. (50,0 % к плану года). По отношению к аналогичным расходам за I полугодие 2024 года указанные платежи увеличились на 532,4 млн.руб. (+10,7 %).</w:t>
      </w:r>
    </w:p>
    <w:p w14:paraId="02452858" w14:textId="6C78C470" w:rsidR="00C519B7" w:rsidRPr="007E6C70" w:rsidRDefault="00C519B7" w:rsidP="00F620AB">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DC06C5" w:rsidRPr="007E6C70">
        <w:rPr>
          <w:rFonts w:ascii="Times New Roman" w:hAnsi="Times New Roman"/>
          <w:sz w:val="28"/>
          <w:szCs w:val="28"/>
        </w:rPr>
        <w:t>25</w:t>
      </w:r>
      <w:r w:rsidRPr="007E6C70">
        <w:rPr>
          <w:rFonts w:ascii="Times New Roman" w:hAnsi="Times New Roman"/>
          <w:sz w:val="28"/>
          <w:szCs w:val="28"/>
        </w:rPr>
        <w:t xml:space="preserve"> представлены расходы областного бюджета по элементам группы вида расходов 400 «Капитальные вложения в объекты государственной (муниципальной) собственности» за I полугодие 2024 и 2025 годов.</w:t>
      </w:r>
    </w:p>
    <w:p w14:paraId="32297616" w14:textId="77777777" w:rsidR="00C519B7" w:rsidRPr="007E6C70" w:rsidRDefault="00C519B7" w:rsidP="00F620AB">
      <w:pPr>
        <w:pStyle w:val="aff0"/>
        <w:spacing w:after="0" w:line="240" w:lineRule="auto"/>
        <w:rPr>
          <w:rFonts w:ascii="Times New Roman" w:hAnsi="Times New Roman"/>
          <w:b w:val="0"/>
          <w:sz w:val="24"/>
          <w:szCs w:val="24"/>
        </w:rPr>
      </w:pPr>
    </w:p>
    <w:p w14:paraId="7BA3F3B8" w14:textId="77777777" w:rsidR="00C519B7" w:rsidRPr="007E6C70" w:rsidRDefault="00C519B7" w:rsidP="00F620AB">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25</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из областного бюджета, осуществленные по элементам группы вида расходов 400 «Капитальные вложения в объекты государственной (муниципальной) собственности» за I полугодие 2024 и 2025 годов, млн.руб.</w:t>
      </w:r>
    </w:p>
    <w:tbl>
      <w:tblPr>
        <w:tblW w:w="9946" w:type="dxa"/>
        <w:tblLayout w:type="fixed"/>
        <w:tblLook w:val="04A0" w:firstRow="1" w:lastRow="0" w:firstColumn="1" w:lastColumn="0" w:noHBand="0" w:noVBand="1"/>
      </w:tblPr>
      <w:tblGrid>
        <w:gridCol w:w="580"/>
        <w:gridCol w:w="5634"/>
        <w:gridCol w:w="955"/>
        <w:gridCol w:w="955"/>
        <w:gridCol w:w="1059"/>
        <w:gridCol w:w="763"/>
      </w:tblGrid>
      <w:tr w:rsidR="007E6C70" w:rsidRPr="007E6C70" w14:paraId="19A0E124" w14:textId="77777777" w:rsidTr="00F620AB">
        <w:trPr>
          <w:trHeight w:val="35"/>
          <w:tblHeader/>
        </w:trPr>
        <w:tc>
          <w:tcPr>
            <w:tcW w:w="58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BC9E6DC" w14:textId="77777777" w:rsidR="00C519B7" w:rsidRPr="007E6C70" w:rsidRDefault="00C519B7" w:rsidP="00F620AB">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Код</w:t>
            </w:r>
          </w:p>
        </w:tc>
        <w:tc>
          <w:tcPr>
            <w:tcW w:w="56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BAA5A10" w14:textId="77777777" w:rsidR="00C519B7" w:rsidRPr="007E6C70" w:rsidRDefault="00C519B7" w:rsidP="00F620AB">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95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14E1758" w14:textId="77777777" w:rsidR="00C519B7" w:rsidRPr="007E6C70" w:rsidRDefault="00C519B7" w:rsidP="00F620AB">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95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BE24471" w14:textId="77777777" w:rsidR="00C519B7" w:rsidRPr="007E6C70" w:rsidRDefault="00C519B7" w:rsidP="00F620AB">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822" w:type="dxa"/>
            <w:gridSpan w:val="2"/>
            <w:tcBorders>
              <w:top w:val="double" w:sz="6" w:space="0" w:color="auto"/>
              <w:left w:val="nil"/>
              <w:bottom w:val="single" w:sz="4" w:space="0" w:color="auto"/>
              <w:right w:val="double" w:sz="6" w:space="0" w:color="000000"/>
            </w:tcBorders>
            <w:shd w:val="clear" w:color="auto" w:fill="auto"/>
            <w:vAlign w:val="center"/>
            <w:hideMark/>
          </w:tcPr>
          <w:p w14:paraId="226862BE" w14:textId="77777777" w:rsidR="00C519B7" w:rsidRPr="007E6C70" w:rsidRDefault="00C519B7" w:rsidP="00F620AB">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50F70F38" w14:textId="77777777" w:rsidTr="00D354C5">
        <w:trPr>
          <w:trHeight w:val="100"/>
          <w:tblHeader/>
        </w:trPr>
        <w:tc>
          <w:tcPr>
            <w:tcW w:w="580" w:type="dxa"/>
            <w:vMerge/>
            <w:tcBorders>
              <w:top w:val="double" w:sz="6" w:space="0" w:color="auto"/>
              <w:left w:val="double" w:sz="6" w:space="0" w:color="auto"/>
              <w:bottom w:val="single" w:sz="4" w:space="0" w:color="auto"/>
              <w:right w:val="single" w:sz="4" w:space="0" w:color="auto"/>
            </w:tcBorders>
            <w:vAlign w:val="center"/>
            <w:hideMark/>
          </w:tcPr>
          <w:p w14:paraId="4BE9D032" w14:textId="77777777" w:rsidR="00C519B7" w:rsidRPr="007E6C70" w:rsidRDefault="00C519B7" w:rsidP="00F620AB">
            <w:pPr>
              <w:spacing w:after="0" w:line="240" w:lineRule="auto"/>
              <w:rPr>
                <w:rFonts w:ascii="Times New Roman" w:eastAsia="Times New Roman" w:hAnsi="Times New Roman"/>
                <w:bCs/>
                <w:sz w:val="21"/>
                <w:szCs w:val="21"/>
                <w:lang w:eastAsia="ru-RU"/>
              </w:rPr>
            </w:pPr>
          </w:p>
        </w:tc>
        <w:tc>
          <w:tcPr>
            <w:tcW w:w="5634" w:type="dxa"/>
            <w:vMerge/>
            <w:tcBorders>
              <w:top w:val="double" w:sz="6" w:space="0" w:color="auto"/>
              <w:left w:val="single" w:sz="4" w:space="0" w:color="auto"/>
              <w:bottom w:val="single" w:sz="4" w:space="0" w:color="auto"/>
              <w:right w:val="single" w:sz="4" w:space="0" w:color="auto"/>
            </w:tcBorders>
            <w:vAlign w:val="center"/>
            <w:hideMark/>
          </w:tcPr>
          <w:p w14:paraId="63E4F381" w14:textId="77777777" w:rsidR="00C519B7" w:rsidRPr="007E6C70" w:rsidRDefault="00C519B7" w:rsidP="00F620AB">
            <w:pPr>
              <w:spacing w:after="0" w:line="240" w:lineRule="auto"/>
              <w:rPr>
                <w:rFonts w:ascii="Times New Roman" w:eastAsia="Times New Roman" w:hAnsi="Times New Roman"/>
                <w:bCs/>
                <w:sz w:val="21"/>
                <w:szCs w:val="21"/>
                <w:lang w:eastAsia="ru-RU"/>
              </w:rPr>
            </w:pPr>
          </w:p>
        </w:tc>
        <w:tc>
          <w:tcPr>
            <w:tcW w:w="955" w:type="dxa"/>
            <w:vMerge/>
            <w:tcBorders>
              <w:top w:val="double" w:sz="6" w:space="0" w:color="auto"/>
              <w:left w:val="single" w:sz="4" w:space="0" w:color="auto"/>
              <w:bottom w:val="single" w:sz="4" w:space="0" w:color="auto"/>
              <w:right w:val="single" w:sz="4" w:space="0" w:color="auto"/>
            </w:tcBorders>
            <w:vAlign w:val="center"/>
            <w:hideMark/>
          </w:tcPr>
          <w:p w14:paraId="615E7C38" w14:textId="77777777" w:rsidR="00C519B7" w:rsidRPr="007E6C70" w:rsidRDefault="00C519B7" w:rsidP="00F620AB">
            <w:pPr>
              <w:spacing w:after="0" w:line="240" w:lineRule="auto"/>
              <w:rPr>
                <w:rFonts w:ascii="Times New Roman" w:eastAsia="Times New Roman" w:hAnsi="Times New Roman"/>
                <w:bCs/>
                <w:sz w:val="21"/>
                <w:szCs w:val="21"/>
                <w:lang w:eastAsia="ru-RU"/>
              </w:rPr>
            </w:pPr>
          </w:p>
        </w:tc>
        <w:tc>
          <w:tcPr>
            <w:tcW w:w="955" w:type="dxa"/>
            <w:vMerge/>
            <w:tcBorders>
              <w:top w:val="double" w:sz="6" w:space="0" w:color="auto"/>
              <w:left w:val="single" w:sz="4" w:space="0" w:color="auto"/>
              <w:bottom w:val="single" w:sz="4" w:space="0" w:color="auto"/>
              <w:right w:val="single" w:sz="4" w:space="0" w:color="auto"/>
            </w:tcBorders>
            <w:vAlign w:val="center"/>
            <w:hideMark/>
          </w:tcPr>
          <w:p w14:paraId="00D060D1" w14:textId="77777777" w:rsidR="00C519B7" w:rsidRPr="007E6C70" w:rsidRDefault="00C519B7" w:rsidP="00F620AB">
            <w:pPr>
              <w:spacing w:after="0" w:line="240" w:lineRule="auto"/>
              <w:rPr>
                <w:rFonts w:ascii="Times New Roman" w:eastAsia="Times New Roman" w:hAnsi="Times New Roman"/>
                <w:bCs/>
                <w:sz w:val="21"/>
                <w:szCs w:val="21"/>
                <w:lang w:eastAsia="ru-RU"/>
              </w:rPr>
            </w:pPr>
          </w:p>
        </w:tc>
        <w:tc>
          <w:tcPr>
            <w:tcW w:w="1059" w:type="dxa"/>
            <w:tcBorders>
              <w:top w:val="nil"/>
              <w:left w:val="nil"/>
              <w:bottom w:val="single" w:sz="4" w:space="0" w:color="auto"/>
              <w:right w:val="single" w:sz="4" w:space="0" w:color="auto"/>
            </w:tcBorders>
            <w:shd w:val="clear" w:color="auto" w:fill="auto"/>
            <w:vAlign w:val="center"/>
            <w:hideMark/>
          </w:tcPr>
          <w:p w14:paraId="551ED7B0" w14:textId="77777777" w:rsidR="00C519B7" w:rsidRPr="007E6C70" w:rsidRDefault="00C519B7" w:rsidP="00F620AB">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763" w:type="dxa"/>
            <w:tcBorders>
              <w:top w:val="nil"/>
              <w:left w:val="nil"/>
              <w:bottom w:val="single" w:sz="4" w:space="0" w:color="auto"/>
              <w:right w:val="double" w:sz="6" w:space="0" w:color="auto"/>
            </w:tcBorders>
            <w:shd w:val="clear" w:color="auto" w:fill="auto"/>
            <w:vAlign w:val="center"/>
            <w:hideMark/>
          </w:tcPr>
          <w:p w14:paraId="1B4569C3" w14:textId="3436BD94" w:rsidR="00C519B7" w:rsidRPr="007E6C70" w:rsidRDefault="00C519B7" w:rsidP="00F620AB">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2855AE35" w14:textId="77777777" w:rsidTr="00F620AB">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310FA5B8" w14:textId="77777777" w:rsidR="00C519B7" w:rsidRPr="007E6C70" w:rsidRDefault="00C519B7" w:rsidP="00F620AB">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412</w:t>
            </w:r>
          </w:p>
        </w:tc>
        <w:tc>
          <w:tcPr>
            <w:tcW w:w="5634" w:type="dxa"/>
            <w:tcBorders>
              <w:top w:val="nil"/>
              <w:left w:val="nil"/>
              <w:bottom w:val="single" w:sz="4" w:space="0" w:color="auto"/>
              <w:right w:val="single" w:sz="4" w:space="0" w:color="auto"/>
            </w:tcBorders>
            <w:shd w:val="clear" w:color="auto" w:fill="auto"/>
            <w:vAlign w:val="center"/>
            <w:hideMark/>
          </w:tcPr>
          <w:p w14:paraId="40555D89" w14:textId="77777777" w:rsidR="00C519B7" w:rsidRPr="007E6C70" w:rsidRDefault="00C519B7" w:rsidP="00F620AB">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Бюджетные инвестиции на приобретение объектов недвижимого имущества в государственную (муниципальную) собственность</w:t>
            </w:r>
          </w:p>
        </w:tc>
        <w:tc>
          <w:tcPr>
            <w:tcW w:w="955" w:type="dxa"/>
            <w:tcBorders>
              <w:top w:val="nil"/>
              <w:left w:val="nil"/>
              <w:bottom w:val="single" w:sz="4" w:space="0" w:color="auto"/>
              <w:right w:val="single" w:sz="4" w:space="0" w:color="auto"/>
            </w:tcBorders>
            <w:shd w:val="clear" w:color="auto" w:fill="auto"/>
            <w:vAlign w:val="center"/>
            <w:hideMark/>
          </w:tcPr>
          <w:p w14:paraId="25F21482"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45,3 </w:t>
            </w:r>
          </w:p>
        </w:tc>
        <w:tc>
          <w:tcPr>
            <w:tcW w:w="955" w:type="dxa"/>
            <w:tcBorders>
              <w:top w:val="nil"/>
              <w:left w:val="nil"/>
              <w:bottom w:val="single" w:sz="4" w:space="0" w:color="auto"/>
              <w:right w:val="single" w:sz="4" w:space="0" w:color="auto"/>
            </w:tcBorders>
            <w:shd w:val="clear" w:color="auto" w:fill="auto"/>
            <w:vAlign w:val="center"/>
            <w:hideMark/>
          </w:tcPr>
          <w:p w14:paraId="53097A7E"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9" w:type="dxa"/>
            <w:tcBorders>
              <w:top w:val="nil"/>
              <w:left w:val="nil"/>
              <w:bottom w:val="single" w:sz="4" w:space="0" w:color="auto"/>
              <w:right w:val="single" w:sz="4" w:space="0" w:color="auto"/>
            </w:tcBorders>
            <w:shd w:val="clear" w:color="auto" w:fill="auto"/>
            <w:vAlign w:val="center"/>
            <w:hideMark/>
          </w:tcPr>
          <w:p w14:paraId="2DAD279D"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-45,3 </w:t>
            </w:r>
          </w:p>
        </w:tc>
        <w:tc>
          <w:tcPr>
            <w:tcW w:w="763" w:type="dxa"/>
            <w:tcBorders>
              <w:top w:val="nil"/>
              <w:left w:val="nil"/>
              <w:bottom w:val="single" w:sz="4" w:space="0" w:color="auto"/>
              <w:right w:val="double" w:sz="6" w:space="0" w:color="auto"/>
            </w:tcBorders>
            <w:shd w:val="clear" w:color="auto" w:fill="auto"/>
            <w:vAlign w:val="center"/>
            <w:hideMark/>
          </w:tcPr>
          <w:p w14:paraId="66D584D4"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00EEDDD4" w14:textId="77777777" w:rsidTr="00F620AB">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7A08DE06" w14:textId="77777777" w:rsidR="00C519B7" w:rsidRPr="007E6C70" w:rsidRDefault="00C519B7" w:rsidP="00F620AB">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414</w:t>
            </w:r>
          </w:p>
        </w:tc>
        <w:tc>
          <w:tcPr>
            <w:tcW w:w="5634" w:type="dxa"/>
            <w:tcBorders>
              <w:top w:val="nil"/>
              <w:left w:val="nil"/>
              <w:bottom w:val="single" w:sz="4" w:space="0" w:color="auto"/>
              <w:right w:val="single" w:sz="4" w:space="0" w:color="auto"/>
            </w:tcBorders>
            <w:shd w:val="clear" w:color="auto" w:fill="auto"/>
            <w:vAlign w:val="center"/>
            <w:hideMark/>
          </w:tcPr>
          <w:p w14:paraId="413A83EA" w14:textId="77777777" w:rsidR="00C519B7" w:rsidRPr="007E6C70" w:rsidRDefault="00C519B7" w:rsidP="00F620AB">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Бюджетные инвестиции в объекты капитального строительства государственной (муниципальной) собственности</w:t>
            </w:r>
          </w:p>
        </w:tc>
        <w:tc>
          <w:tcPr>
            <w:tcW w:w="955" w:type="dxa"/>
            <w:tcBorders>
              <w:top w:val="nil"/>
              <w:left w:val="nil"/>
              <w:bottom w:val="single" w:sz="4" w:space="0" w:color="auto"/>
              <w:right w:val="single" w:sz="4" w:space="0" w:color="auto"/>
            </w:tcBorders>
            <w:shd w:val="clear" w:color="auto" w:fill="auto"/>
            <w:vAlign w:val="center"/>
            <w:hideMark/>
          </w:tcPr>
          <w:p w14:paraId="7CE38C09"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3 075,1 </w:t>
            </w:r>
          </w:p>
        </w:tc>
        <w:tc>
          <w:tcPr>
            <w:tcW w:w="955" w:type="dxa"/>
            <w:tcBorders>
              <w:top w:val="nil"/>
              <w:left w:val="nil"/>
              <w:bottom w:val="single" w:sz="4" w:space="0" w:color="auto"/>
              <w:right w:val="single" w:sz="4" w:space="0" w:color="auto"/>
            </w:tcBorders>
            <w:shd w:val="clear" w:color="auto" w:fill="auto"/>
            <w:vAlign w:val="center"/>
            <w:hideMark/>
          </w:tcPr>
          <w:p w14:paraId="408021EA"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1 116,3 </w:t>
            </w:r>
          </w:p>
        </w:tc>
        <w:tc>
          <w:tcPr>
            <w:tcW w:w="1059" w:type="dxa"/>
            <w:tcBorders>
              <w:top w:val="nil"/>
              <w:left w:val="nil"/>
              <w:bottom w:val="single" w:sz="4" w:space="0" w:color="auto"/>
              <w:right w:val="single" w:sz="4" w:space="0" w:color="auto"/>
            </w:tcBorders>
            <w:shd w:val="clear" w:color="auto" w:fill="auto"/>
            <w:vAlign w:val="center"/>
            <w:hideMark/>
          </w:tcPr>
          <w:p w14:paraId="0EA1F689"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-1 958,8 </w:t>
            </w:r>
          </w:p>
        </w:tc>
        <w:tc>
          <w:tcPr>
            <w:tcW w:w="763" w:type="dxa"/>
            <w:tcBorders>
              <w:top w:val="nil"/>
              <w:left w:val="nil"/>
              <w:bottom w:val="single" w:sz="4" w:space="0" w:color="auto"/>
              <w:right w:val="double" w:sz="6" w:space="0" w:color="auto"/>
            </w:tcBorders>
            <w:shd w:val="clear" w:color="auto" w:fill="auto"/>
            <w:vAlign w:val="center"/>
            <w:hideMark/>
          </w:tcPr>
          <w:p w14:paraId="767BA827"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-63,7 </w:t>
            </w:r>
          </w:p>
        </w:tc>
      </w:tr>
      <w:tr w:rsidR="007E6C70" w:rsidRPr="007E6C70" w14:paraId="0466666E" w14:textId="77777777" w:rsidTr="00F620AB">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66C0B2A7" w14:textId="77777777" w:rsidR="00C519B7" w:rsidRPr="007E6C70" w:rsidRDefault="00C519B7" w:rsidP="00F620AB">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416</w:t>
            </w:r>
          </w:p>
        </w:tc>
        <w:tc>
          <w:tcPr>
            <w:tcW w:w="5634" w:type="dxa"/>
            <w:tcBorders>
              <w:top w:val="nil"/>
              <w:left w:val="nil"/>
              <w:bottom w:val="single" w:sz="4" w:space="0" w:color="auto"/>
              <w:right w:val="single" w:sz="4" w:space="0" w:color="auto"/>
            </w:tcBorders>
            <w:shd w:val="clear" w:color="auto" w:fill="auto"/>
            <w:vAlign w:val="center"/>
            <w:hideMark/>
          </w:tcPr>
          <w:p w14:paraId="0992AA0E" w14:textId="77777777" w:rsidR="00C519B7" w:rsidRPr="007E6C70" w:rsidRDefault="00C519B7" w:rsidP="00F620AB">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Бюджетные инвестиции по договору финансовой аренды (лизинга)</w:t>
            </w:r>
          </w:p>
        </w:tc>
        <w:tc>
          <w:tcPr>
            <w:tcW w:w="955" w:type="dxa"/>
            <w:tcBorders>
              <w:top w:val="nil"/>
              <w:left w:val="nil"/>
              <w:bottom w:val="single" w:sz="4" w:space="0" w:color="auto"/>
              <w:right w:val="single" w:sz="4" w:space="0" w:color="auto"/>
            </w:tcBorders>
            <w:shd w:val="clear" w:color="auto" w:fill="auto"/>
            <w:vAlign w:val="center"/>
            <w:hideMark/>
          </w:tcPr>
          <w:p w14:paraId="5A92A3EA"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955" w:type="dxa"/>
            <w:tcBorders>
              <w:top w:val="nil"/>
              <w:left w:val="nil"/>
              <w:bottom w:val="single" w:sz="4" w:space="0" w:color="auto"/>
              <w:right w:val="single" w:sz="4" w:space="0" w:color="auto"/>
            </w:tcBorders>
            <w:shd w:val="clear" w:color="auto" w:fill="auto"/>
            <w:vAlign w:val="center"/>
            <w:hideMark/>
          </w:tcPr>
          <w:p w14:paraId="46A73720"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 </w:t>
            </w:r>
          </w:p>
        </w:tc>
        <w:tc>
          <w:tcPr>
            <w:tcW w:w="1059" w:type="dxa"/>
            <w:tcBorders>
              <w:top w:val="nil"/>
              <w:left w:val="nil"/>
              <w:bottom w:val="single" w:sz="4" w:space="0" w:color="auto"/>
              <w:right w:val="single" w:sz="4" w:space="0" w:color="auto"/>
            </w:tcBorders>
            <w:shd w:val="clear" w:color="auto" w:fill="auto"/>
            <w:vAlign w:val="center"/>
            <w:hideMark/>
          </w:tcPr>
          <w:p w14:paraId="17FAAEC7"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 </w:t>
            </w:r>
          </w:p>
        </w:tc>
        <w:tc>
          <w:tcPr>
            <w:tcW w:w="763" w:type="dxa"/>
            <w:tcBorders>
              <w:top w:val="nil"/>
              <w:left w:val="nil"/>
              <w:bottom w:val="single" w:sz="4" w:space="0" w:color="auto"/>
              <w:right w:val="double" w:sz="6" w:space="0" w:color="auto"/>
            </w:tcBorders>
            <w:shd w:val="clear" w:color="auto" w:fill="auto"/>
            <w:vAlign w:val="center"/>
            <w:hideMark/>
          </w:tcPr>
          <w:p w14:paraId="070FCE34" w14:textId="77777777" w:rsidR="00C519B7" w:rsidRPr="007E6C70" w:rsidRDefault="00C519B7" w:rsidP="00F620AB">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7E6C70" w:rsidRPr="007E6C70" w14:paraId="346C35DD" w14:textId="77777777" w:rsidTr="00F620AB">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67742CA7" w14:textId="77777777" w:rsidR="00C519B7" w:rsidRPr="007E6C70" w:rsidRDefault="00C519B7" w:rsidP="00F620AB">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451</w:t>
            </w:r>
          </w:p>
        </w:tc>
        <w:tc>
          <w:tcPr>
            <w:tcW w:w="5634" w:type="dxa"/>
            <w:tcBorders>
              <w:top w:val="nil"/>
              <w:left w:val="nil"/>
              <w:bottom w:val="single" w:sz="4" w:space="0" w:color="auto"/>
              <w:right w:val="single" w:sz="4" w:space="0" w:color="auto"/>
            </w:tcBorders>
            <w:shd w:val="clear" w:color="auto" w:fill="auto"/>
            <w:vAlign w:val="center"/>
            <w:hideMark/>
          </w:tcPr>
          <w:p w14:paraId="6EE1E053" w14:textId="77777777" w:rsidR="00C519B7" w:rsidRPr="007E6C70" w:rsidRDefault="00C519B7" w:rsidP="00F620AB">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Бюджетные инвестиции иным юридическим лицам в объекты капитального строительства</w:t>
            </w:r>
          </w:p>
        </w:tc>
        <w:tc>
          <w:tcPr>
            <w:tcW w:w="955" w:type="dxa"/>
            <w:tcBorders>
              <w:top w:val="nil"/>
              <w:left w:val="nil"/>
              <w:bottom w:val="single" w:sz="4" w:space="0" w:color="auto"/>
              <w:right w:val="single" w:sz="4" w:space="0" w:color="auto"/>
            </w:tcBorders>
            <w:shd w:val="clear" w:color="auto" w:fill="auto"/>
            <w:vAlign w:val="center"/>
            <w:hideMark/>
          </w:tcPr>
          <w:p w14:paraId="6A67D24D"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204,5 </w:t>
            </w:r>
          </w:p>
        </w:tc>
        <w:tc>
          <w:tcPr>
            <w:tcW w:w="955" w:type="dxa"/>
            <w:tcBorders>
              <w:top w:val="nil"/>
              <w:left w:val="nil"/>
              <w:bottom w:val="single" w:sz="4" w:space="0" w:color="auto"/>
              <w:right w:val="single" w:sz="4" w:space="0" w:color="auto"/>
            </w:tcBorders>
            <w:shd w:val="clear" w:color="auto" w:fill="auto"/>
            <w:vAlign w:val="center"/>
            <w:hideMark/>
          </w:tcPr>
          <w:p w14:paraId="2BFBC172"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9" w:type="dxa"/>
            <w:tcBorders>
              <w:top w:val="nil"/>
              <w:left w:val="nil"/>
              <w:bottom w:val="single" w:sz="4" w:space="0" w:color="auto"/>
              <w:right w:val="single" w:sz="4" w:space="0" w:color="auto"/>
            </w:tcBorders>
            <w:shd w:val="clear" w:color="auto" w:fill="auto"/>
            <w:vAlign w:val="center"/>
            <w:hideMark/>
          </w:tcPr>
          <w:p w14:paraId="7438F459"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-204,5 </w:t>
            </w:r>
          </w:p>
        </w:tc>
        <w:tc>
          <w:tcPr>
            <w:tcW w:w="763" w:type="dxa"/>
            <w:tcBorders>
              <w:top w:val="nil"/>
              <w:left w:val="nil"/>
              <w:bottom w:val="single" w:sz="4" w:space="0" w:color="auto"/>
              <w:right w:val="double" w:sz="6" w:space="0" w:color="auto"/>
            </w:tcBorders>
            <w:shd w:val="clear" w:color="auto" w:fill="auto"/>
            <w:vAlign w:val="center"/>
            <w:hideMark/>
          </w:tcPr>
          <w:p w14:paraId="4802F48A"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083D3393" w14:textId="77777777" w:rsidTr="00F620AB">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365B300F" w14:textId="77777777" w:rsidR="00C519B7" w:rsidRPr="007E6C70" w:rsidRDefault="00C519B7" w:rsidP="00F620AB">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452</w:t>
            </w:r>
          </w:p>
        </w:tc>
        <w:tc>
          <w:tcPr>
            <w:tcW w:w="5634" w:type="dxa"/>
            <w:tcBorders>
              <w:top w:val="nil"/>
              <w:left w:val="nil"/>
              <w:bottom w:val="single" w:sz="4" w:space="0" w:color="auto"/>
              <w:right w:val="single" w:sz="4" w:space="0" w:color="auto"/>
            </w:tcBorders>
            <w:shd w:val="clear" w:color="auto" w:fill="auto"/>
            <w:vAlign w:val="center"/>
            <w:hideMark/>
          </w:tcPr>
          <w:p w14:paraId="634F81F2" w14:textId="77777777" w:rsidR="00C519B7" w:rsidRPr="007E6C70" w:rsidRDefault="00C519B7" w:rsidP="00F620AB">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Бюджетные инвестиции иным юридическим лицам, за исключением бюджетных инвестиций в объекты капитального строительства</w:t>
            </w:r>
          </w:p>
        </w:tc>
        <w:tc>
          <w:tcPr>
            <w:tcW w:w="955" w:type="dxa"/>
            <w:tcBorders>
              <w:top w:val="nil"/>
              <w:left w:val="nil"/>
              <w:bottom w:val="single" w:sz="4" w:space="0" w:color="auto"/>
              <w:right w:val="single" w:sz="4" w:space="0" w:color="auto"/>
            </w:tcBorders>
            <w:shd w:val="clear" w:color="auto" w:fill="auto"/>
            <w:vAlign w:val="center"/>
            <w:hideMark/>
          </w:tcPr>
          <w:p w14:paraId="7C38FA3A"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50,4 </w:t>
            </w:r>
          </w:p>
        </w:tc>
        <w:tc>
          <w:tcPr>
            <w:tcW w:w="955" w:type="dxa"/>
            <w:tcBorders>
              <w:top w:val="nil"/>
              <w:left w:val="nil"/>
              <w:bottom w:val="single" w:sz="4" w:space="0" w:color="auto"/>
              <w:right w:val="single" w:sz="4" w:space="0" w:color="auto"/>
            </w:tcBorders>
            <w:shd w:val="clear" w:color="auto" w:fill="auto"/>
            <w:vAlign w:val="center"/>
            <w:hideMark/>
          </w:tcPr>
          <w:p w14:paraId="30E470B1"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9" w:type="dxa"/>
            <w:tcBorders>
              <w:top w:val="nil"/>
              <w:left w:val="nil"/>
              <w:bottom w:val="single" w:sz="4" w:space="0" w:color="auto"/>
              <w:right w:val="single" w:sz="4" w:space="0" w:color="auto"/>
            </w:tcBorders>
            <w:shd w:val="clear" w:color="auto" w:fill="auto"/>
            <w:vAlign w:val="center"/>
            <w:hideMark/>
          </w:tcPr>
          <w:p w14:paraId="46C40640"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-50,4 </w:t>
            </w:r>
          </w:p>
        </w:tc>
        <w:tc>
          <w:tcPr>
            <w:tcW w:w="763" w:type="dxa"/>
            <w:tcBorders>
              <w:top w:val="nil"/>
              <w:left w:val="nil"/>
              <w:bottom w:val="single" w:sz="4" w:space="0" w:color="auto"/>
              <w:right w:val="double" w:sz="6" w:space="0" w:color="auto"/>
            </w:tcBorders>
            <w:shd w:val="clear" w:color="auto" w:fill="auto"/>
            <w:vAlign w:val="center"/>
            <w:hideMark/>
          </w:tcPr>
          <w:p w14:paraId="693097D2"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78A6277F" w14:textId="77777777" w:rsidTr="00F620AB">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2EF0518A" w14:textId="77777777" w:rsidR="00C519B7" w:rsidRPr="007E6C70" w:rsidRDefault="00C519B7" w:rsidP="00F620AB">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461</w:t>
            </w:r>
          </w:p>
        </w:tc>
        <w:tc>
          <w:tcPr>
            <w:tcW w:w="5634" w:type="dxa"/>
            <w:tcBorders>
              <w:top w:val="nil"/>
              <w:left w:val="nil"/>
              <w:bottom w:val="single" w:sz="4" w:space="0" w:color="auto"/>
              <w:right w:val="single" w:sz="4" w:space="0" w:color="auto"/>
            </w:tcBorders>
            <w:shd w:val="clear" w:color="auto" w:fill="auto"/>
            <w:vAlign w:val="center"/>
            <w:hideMark/>
          </w:tcPr>
          <w:p w14:paraId="5474EB61" w14:textId="77777777" w:rsidR="00C519B7" w:rsidRPr="007E6C70" w:rsidRDefault="00C519B7" w:rsidP="00F620AB">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Субсидии на приобретение объектов недвижимого имущества в государственную (муниципальную) собственность бюджетным учреждениям</w:t>
            </w:r>
          </w:p>
        </w:tc>
        <w:tc>
          <w:tcPr>
            <w:tcW w:w="955" w:type="dxa"/>
            <w:tcBorders>
              <w:top w:val="nil"/>
              <w:left w:val="nil"/>
              <w:bottom w:val="single" w:sz="4" w:space="0" w:color="auto"/>
              <w:right w:val="single" w:sz="4" w:space="0" w:color="auto"/>
            </w:tcBorders>
            <w:shd w:val="clear" w:color="auto" w:fill="auto"/>
            <w:vAlign w:val="center"/>
            <w:hideMark/>
          </w:tcPr>
          <w:p w14:paraId="2476D6AF"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6,0 </w:t>
            </w:r>
          </w:p>
        </w:tc>
        <w:tc>
          <w:tcPr>
            <w:tcW w:w="955" w:type="dxa"/>
            <w:tcBorders>
              <w:top w:val="nil"/>
              <w:left w:val="nil"/>
              <w:bottom w:val="single" w:sz="4" w:space="0" w:color="auto"/>
              <w:right w:val="single" w:sz="4" w:space="0" w:color="auto"/>
            </w:tcBorders>
            <w:shd w:val="clear" w:color="auto" w:fill="auto"/>
            <w:vAlign w:val="center"/>
            <w:hideMark/>
          </w:tcPr>
          <w:p w14:paraId="7E16C75F"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9" w:type="dxa"/>
            <w:tcBorders>
              <w:top w:val="nil"/>
              <w:left w:val="nil"/>
              <w:bottom w:val="single" w:sz="4" w:space="0" w:color="auto"/>
              <w:right w:val="single" w:sz="4" w:space="0" w:color="auto"/>
            </w:tcBorders>
            <w:shd w:val="clear" w:color="auto" w:fill="auto"/>
            <w:vAlign w:val="center"/>
            <w:hideMark/>
          </w:tcPr>
          <w:p w14:paraId="4AEB7282"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-6,0 </w:t>
            </w:r>
          </w:p>
        </w:tc>
        <w:tc>
          <w:tcPr>
            <w:tcW w:w="763" w:type="dxa"/>
            <w:tcBorders>
              <w:top w:val="nil"/>
              <w:left w:val="nil"/>
              <w:bottom w:val="single" w:sz="4" w:space="0" w:color="auto"/>
              <w:right w:val="double" w:sz="6" w:space="0" w:color="auto"/>
            </w:tcBorders>
            <w:shd w:val="clear" w:color="auto" w:fill="auto"/>
            <w:vAlign w:val="center"/>
            <w:hideMark/>
          </w:tcPr>
          <w:p w14:paraId="4594CDC0"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1D3C7966" w14:textId="77777777" w:rsidTr="00F620AB">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194630CB" w14:textId="77777777" w:rsidR="00C519B7" w:rsidRPr="007E6C70" w:rsidRDefault="00C519B7" w:rsidP="00F620AB">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464</w:t>
            </w:r>
          </w:p>
        </w:tc>
        <w:tc>
          <w:tcPr>
            <w:tcW w:w="5634" w:type="dxa"/>
            <w:tcBorders>
              <w:top w:val="nil"/>
              <w:left w:val="nil"/>
              <w:bottom w:val="single" w:sz="4" w:space="0" w:color="auto"/>
              <w:right w:val="single" w:sz="4" w:space="0" w:color="auto"/>
            </w:tcBorders>
            <w:shd w:val="clear" w:color="auto" w:fill="auto"/>
            <w:vAlign w:val="center"/>
            <w:hideMark/>
          </w:tcPr>
          <w:p w14:paraId="34CAA6C0" w14:textId="77777777" w:rsidR="00C519B7" w:rsidRPr="007E6C70" w:rsidRDefault="00C519B7" w:rsidP="00F620AB">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Субсидии на осуществление капитальных вложений в объекты капитального строительства государственной (муниципальной) собственности бюджетным учреждениям</w:t>
            </w:r>
          </w:p>
        </w:tc>
        <w:tc>
          <w:tcPr>
            <w:tcW w:w="955" w:type="dxa"/>
            <w:tcBorders>
              <w:top w:val="nil"/>
              <w:left w:val="nil"/>
              <w:bottom w:val="single" w:sz="4" w:space="0" w:color="auto"/>
              <w:right w:val="single" w:sz="4" w:space="0" w:color="auto"/>
            </w:tcBorders>
            <w:shd w:val="clear" w:color="auto" w:fill="auto"/>
            <w:vAlign w:val="center"/>
            <w:hideMark/>
          </w:tcPr>
          <w:p w14:paraId="5D6BE6C5"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 </w:t>
            </w:r>
          </w:p>
        </w:tc>
        <w:tc>
          <w:tcPr>
            <w:tcW w:w="955" w:type="dxa"/>
            <w:tcBorders>
              <w:top w:val="nil"/>
              <w:left w:val="nil"/>
              <w:bottom w:val="single" w:sz="4" w:space="0" w:color="auto"/>
              <w:right w:val="single" w:sz="4" w:space="0" w:color="auto"/>
            </w:tcBorders>
            <w:shd w:val="clear" w:color="auto" w:fill="auto"/>
            <w:vAlign w:val="center"/>
            <w:hideMark/>
          </w:tcPr>
          <w:p w14:paraId="0F80F74D"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 </w:t>
            </w:r>
          </w:p>
        </w:tc>
        <w:tc>
          <w:tcPr>
            <w:tcW w:w="1059" w:type="dxa"/>
            <w:tcBorders>
              <w:top w:val="nil"/>
              <w:left w:val="nil"/>
              <w:bottom w:val="single" w:sz="4" w:space="0" w:color="auto"/>
              <w:right w:val="single" w:sz="4" w:space="0" w:color="auto"/>
            </w:tcBorders>
            <w:shd w:val="clear" w:color="auto" w:fill="auto"/>
            <w:vAlign w:val="center"/>
            <w:hideMark/>
          </w:tcPr>
          <w:p w14:paraId="619BEF61"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 </w:t>
            </w:r>
          </w:p>
        </w:tc>
        <w:tc>
          <w:tcPr>
            <w:tcW w:w="763" w:type="dxa"/>
            <w:tcBorders>
              <w:top w:val="nil"/>
              <w:left w:val="nil"/>
              <w:bottom w:val="single" w:sz="4" w:space="0" w:color="auto"/>
              <w:right w:val="double" w:sz="6" w:space="0" w:color="auto"/>
            </w:tcBorders>
            <w:shd w:val="clear" w:color="auto" w:fill="auto"/>
            <w:vAlign w:val="center"/>
            <w:hideMark/>
          </w:tcPr>
          <w:p w14:paraId="363B5519" w14:textId="77777777" w:rsidR="00C519B7" w:rsidRPr="007E6C70" w:rsidRDefault="00C519B7" w:rsidP="00F620AB">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-38,0 </w:t>
            </w:r>
          </w:p>
        </w:tc>
      </w:tr>
      <w:tr w:rsidR="00C519B7" w:rsidRPr="007E6C70" w14:paraId="221BD91B" w14:textId="77777777" w:rsidTr="00F620AB">
        <w:trPr>
          <w:trHeight w:val="70"/>
        </w:trPr>
        <w:tc>
          <w:tcPr>
            <w:tcW w:w="6214"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340A0550" w14:textId="77777777" w:rsidR="00C519B7" w:rsidRPr="007E6C70" w:rsidRDefault="00C519B7" w:rsidP="00F620AB">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 по группе 400 "Капитальные вложения в объекты государственной (муниципальной) собственности"</w:t>
            </w:r>
          </w:p>
        </w:tc>
        <w:tc>
          <w:tcPr>
            <w:tcW w:w="955" w:type="dxa"/>
            <w:tcBorders>
              <w:top w:val="nil"/>
              <w:left w:val="nil"/>
              <w:bottom w:val="double" w:sz="6" w:space="0" w:color="auto"/>
              <w:right w:val="single" w:sz="4" w:space="0" w:color="auto"/>
            </w:tcBorders>
            <w:shd w:val="clear" w:color="auto" w:fill="auto"/>
            <w:vAlign w:val="center"/>
            <w:hideMark/>
          </w:tcPr>
          <w:p w14:paraId="7F7A9DEF" w14:textId="77777777" w:rsidR="00C519B7" w:rsidRPr="007E6C70" w:rsidRDefault="00C519B7" w:rsidP="00F620AB">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3 384,5 </w:t>
            </w:r>
          </w:p>
        </w:tc>
        <w:tc>
          <w:tcPr>
            <w:tcW w:w="955" w:type="dxa"/>
            <w:tcBorders>
              <w:top w:val="nil"/>
              <w:left w:val="nil"/>
              <w:bottom w:val="double" w:sz="6" w:space="0" w:color="auto"/>
              <w:right w:val="single" w:sz="4" w:space="0" w:color="auto"/>
            </w:tcBorders>
            <w:shd w:val="clear" w:color="auto" w:fill="auto"/>
            <w:vAlign w:val="center"/>
            <w:hideMark/>
          </w:tcPr>
          <w:p w14:paraId="1E09CBCB" w14:textId="77777777" w:rsidR="00C519B7" w:rsidRPr="007E6C70" w:rsidRDefault="00C519B7" w:rsidP="00F620AB">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1 121,6 </w:t>
            </w:r>
          </w:p>
        </w:tc>
        <w:tc>
          <w:tcPr>
            <w:tcW w:w="1059" w:type="dxa"/>
            <w:tcBorders>
              <w:top w:val="nil"/>
              <w:left w:val="nil"/>
              <w:bottom w:val="double" w:sz="6" w:space="0" w:color="auto"/>
              <w:right w:val="single" w:sz="4" w:space="0" w:color="auto"/>
            </w:tcBorders>
            <w:shd w:val="clear" w:color="auto" w:fill="auto"/>
            <w:vAlign w:val="center"/>
            <w:hideMark/>
          </w:tcPr>
          <w:p w14:paraId="78DBE8DC" w14:textId="77777777" w:rsidR="00C519B7" w:rsidRPr="007E6C70" w:rsidRDefault="00C519B7" w:rsidP="00F620AB">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-2 262,9 </w:t>
            </w:r>
          </w:p>
        </w:tc>
        <w:tc>
          <w:tcPr>
            <w:tcW w:w="763" w:type="dxa"/>
            <w:tcBorders>
              <w:top w:val="nil"/>
              <w:left w:val="nil"/>
              <w:bottom w:val="double" w:sz="6" w:space="0" w:color="auto"/>
              <w:right w:val="double" w:sz="6" w:space="0" w:color="auto"/>
            </w:tcBorders>
            <w:shd w:val="clear" w:color="auto" w:fill="auto"/>
            <w:vAlign w:val="center"/>
            <w:hideMark/>
          </w:tcPr>
          <w:p w14:paraId="27813004" w14:textId="77777777" w:rsidR="00C519B7" w:rsidRPr="007E6C70" w:rsidRDefault="00C519B7" w:rsidP="00F620AB">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-66,9 </w:t>
            </w:r>
          </w:p>
        </w:tc>
      </w:tr>
    </w:tbl>
    <w:p w14:paraId="21649782" w14:textId="77777777" w:rsidR="00C519B7" w:rsidRPr="007E6C70" w:rsidRDefault="00C519B7" w:rsidP="00D354C5">
      <w:pPr>
        <w:pStyle w:val="ad"/>
        <w:ind w:firstLine="709"/>
        <w:jc w:val="both"/>
        <w:rPr>
          <w:rFonts w:ascii="Times New Roman" w:hAnsi="Times New Roman"/>
          <w:sz w:val="28"/>
          <w:szCs w:val="28"/>
        </w:rPr>
      </w:pPr>
    </w:p>
    <w:p w14:paraId="2B1520A2" w14:textId="77777777" w:rsidR="00C519B7" w:rsidRPr="007E6C70" w:rsidRDefault="00C519B7" w:rsidP="00D354C5">
      <w:pPr>
        <w:pStyle w:val="ad"/>
        <w:ind w:firstLine="709"/>
        <w:jc w:val="both"/>
        <w:rPr>
          <w:rFonts w:ascii="Times New Roman" w:hAnsi="Times New Roman"/>
          <w:sz w:val="28"/>
          <w:szCs w:val="28"/>
        </w:rPr>
      </w:pPr>
      <w:r w:rsidRPr="007E6C70">
        <w:rPr>
          <w:rFonts w:ascii="Times New Roman" w:hAnsi="Times New Roman"/>
          <w:sz w:val="28"/>
          <w:szCs w:val="28"/>
        </w:rPr>
        <w:t>Наибольшие расходы за отчетный период произведены по элементу вида расходов 414 «Бюджетные инвестиции в объекты капитального строительства государственной (муниципальной) собственности» в размере 99,5 % в общей сумме расходов по группе вида расходов 400, которые составили 1 116,3 млн.руб. (34,1 % к плану года), и по отношению к расходам за I полугодие 2024 года они сократились в 2,8 раза (-1 958,8 млн.руб.).</w:t>
      </w:r>
    </w:p>
    <w:p w14:paraId="6491A87D" w14:textId="504192AE" w:rsidR="00C519B7" w:rsidRPr="007E6C70" w:rsidRDefault="00C519B7" w:rsidP="008B31E3">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DC06C5" w:rsidRPr="007E6C70">
        <w:rPr>
          <w:rFonts w:ascii="Times New Roman" w:hAnsi="Times New Roman"/>
          <w:sz w:val="28"/>
          <w:szCs w:val="28"/>
        </w:rPr>
        <w:t>26</w:t>
      </w:r>
      <w:r w:rsidRPr="007E6C70">
        <w:rPr>
          <w:rFonts w:ascii="Times New Roman" w:hAnsi="Times New Roman"/>
          <w:sz w:val="28"/>
          <w:szCs w:val="28"/>
        </w:rPr>
        <w:t xml:space="preserve"> представлены расходы областного бюджета за I полугодие 2024 – 2025 годов, направленные в виде бюджетных инвестиций в объекты капитального строительства государственной собственности в разрезе программ Архангельской области.</w:t>
      </w:r>
    </w:p>
    <w:p w14:paraId="42F9A1BF" w14:textId="77777777" w:rsidR="00C519B7" w:rsidRPr="007E6C70" w:rsidRDefault="00C519B7" w:rsidP="008B31E3">
      <w:pPr>
        <w:pStyle w:val="aff0"/>
        <w:spacing w:after="0" w:line="240" w:lineRule="auto"/>
        <w:rPr>
          <w:rFonts w:ascii="Times New Roman" w:hAnsi="Times New Roman"/>
          <w:b w:val="0"/>
          <w:sz w:val="24"/>
          <w:szCs w:val="24"/>
        </w:rPr>
      </w:pPr>
    </w:p>
    <w:p w14:paraId="7DBEEA29" w14:textId="77777777" w:rsidR="00C519B7" w:rsidRPr="007E6C70" w:rsidRDefault="00C519B7" w:rsidP="008B31E3">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26</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областного бюджета по элементу ВР 414 «Бюджетные инвестиции в объекты капитального строительства государственной (муниципальной) собственности» за I полугодие 2024 – 2025 годов, в разрезе программных и непрограммных расходов, млн.руб.</w:t>
      </w:r>
    </w:p>
    <w:tbl>
      <w:tblPr>
        <w:tblW w:w="9912" w:type="dxa"/>
        <w:tblLayout w:type="fixed"/>
        <w:tblLook w:val="04A0" w:firstRow="1" w:lastRow="0" w:firstColumn="1" w:lastColumn="0" w:noHBand="0" w:noVBand="1"/>
      </w:tblPr>
      <w:tblGrid>
        <w:gridCol w:w="6073"/>
        <w:gridCol w:w="960"/>
        <w:gridCol w:w="960"/>
        <w:gridCol w:w="1060"/>
        <w:gridCol w:w="859"/>
      </w:tblGrid>
      <w:tr w:rsidR="007E6C70" w:rsidRPr="007E6C70" w14:paraId="1460BCF8" w14:textId="77777777" w:rsidTr="00D30F2F">
        <w:trPr>
          <w:trHeight w:val="35"/>
          <w:tblHeader/>
        </w:trPr>
        <w:tc>
          <w:tcPr>
            <w:tcW w:w="607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02A1591" w14:textId="77777777" w:rsidR="00C519B7" w:rsidRPr="007E6C70" w:rsidRDefault="00C519B7" w:rsidP="008B31E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98A1A18" w14:textId="77777777" w:rsidR="00C519B7" w:rsidRPr="007E6C70" w:rsidRDefault="00C519B7" w:rsidP="008B31E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217C9F6" w14:textId="77777777" w:rsidR="00C519B7" w:rsidRPr="007E6C70" w:rsidRDefault="00C519B7" w:rsidP="008B31E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919" w:type="dxa"/>
            <w:gridSpan w:val="2"/>
            <w:tcBorders>
              <w:top w:val="double" w:sz="6" w:space="0" w:color="auto"/>
              <w:left w:val="nil"/>
              <w:bottom w:val="single" w:sz="4" w:space="0" w:color="auto"/>
              <w:right w:val="double" w:sz="6" w:space="0" w:color="000000"/>
            </w:tcBorders>
            <w:shd w:val="clear" w:color="auto" w:fill="auto"/>
            <w:vAlign w:val="center"/>
            <w:hideMark/>
          </w:tcPr>
          <w:p w14:paraId="35ABA188" w14:textId="77777777" w:rsidR="00C519B7" w:rsidRPr="007E6C70" w:rsidRDefault="00C519B7" w:rsidP="008B31E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75D43FDE" w14:textId="77777777" w:rsidTr="00D30F2F">
        <w:trPr>
          <w:trHeight w:val="176"/>
          <w:tblHeader/>
        </w:trPr>
        <w:tc>
          <w:tcPr>
            <w:tcW w:w="6073" w:type="dxa"/>
            <w:vMerge/>
            <w:tcBorders>
              <w:top w:val="double" w:sz="6" w:space="0" w:color="auto"/>
              <w:left w:val="double" w:sz="6" w:space="0" w:color="auto"/>
              <w:bottom w:val="single" w:sz="4" w:space="0" w:color="auto"/>
              <w:right w:val="single" w:sz="4" w:space="0" w:color="auto"/>
            </w:tcBorders>
            <w:vAlign w:val="center"/>
            <w:hideMark/>
          </w:tcPr>
          <w:p w14:paraId="5E3E3269" w14:textId="77777777" w:rsidR="00C519B7" w:rsidRPr="007E6C70" w:rsidRDefault="00C519B7" w:rsidP="008B31E3">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1320C874" w14:textId="77777777" w:rsidR="00C519B7" w:rsidRPr="007E6C70" w:rsidRDefault="00C519B7" w:rsidP="008B31E3">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6BB6C99A" w14:textId="77777777" w:rsidR="00C519B7" w:rsidRPr="007E6C70" w:rsidRDefault="00C519B7" w:rsidP="008B31E3">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5E611360" w14:textId="77777777" w:rsidR="00C519B7" w:rsidRPr="007E6C70" w:rsidRDefault="00C519B7" w:rsidP="008B31E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859" w:type="dxa"/>
            <w:tcBorders>
              <w:top w:val="nil"/>
              <w:left w:val="nil"/>
              <w:bottom w:val="single" w:sz="4" w:space="0" w:color="auto"/>
              <w:right w:val="double" w:sz="6" w:space="0" w:color="auto"/>
            </w:tcBorders>
            <w:shd w:val="clear" w:color="auto" w:fill="auto"/>
            <w:vAlign w:val="center"/>
            <w:hideMark/>
          </w:tcPr>
          <w:p w14:paraId="4D314296" w14:textId="739732AD" w:rsidR="00C519B7" w:rsidRPr="007E6C70" w:rsidRDefault="00C519B7" w:rsidP="008B31E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5758B81B"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6AA31D82"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"Развитие здравоохранения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0EAFF9CB"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40,2 </w:t>
            </w:r>
          </w:p>
        </w:tc>
        <w:tc>
          <w:tcPr>
            <w:tcW w:w="960" w:type="dxa"/>
            <w:tcBorders>
              <w:top w:val="nil"/>
              <w:left w:val="nil"/>
              <w:bottom w:val="single" w:sz="4" w:space="0" w:color="auto"/>
              <w:right w:val="single" w:sz="4" w:space="0" w:color="auto"/>
            </w:tcBorders>
            <w:shd w:val="clear" w:color="auto" w:fill="auto"/>
            <w:vAlign w:val="center"/>
            <w:hideMark/>
          </w:tcPr>
          <w:p w14:paraId="100E9400"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92,5 </w:t>
            </w:r>
          </w:p>
        </w:tc>
        <w:tc>
          <w:tcPr>
            <w:tcW w:w="1060" w:type="dxa"/>
            <w:tcBorders>
              <w:top w:val="nil"/>
              <w:left w:val="nil"/>
              <w:bottom w:val="single" w:sz="4" w:space="0" w:color="auto"/>
              <w:right w:val="single" w:sz="4" w:space="0" w:color="auto"/>
            </w:tcBorders>
            <w:shd w:val="clear" w:color="auto" w:fill="auto"/>
            <w:vAlign w:val="center"/>
            <w:hideMark/>
          </w:tcPr>
          <w:p w14:paraId="1A5080C5"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52,4 </w:t>
            </w:r>
          </w:p>
        </w:tc>
        <w:tc>
          <w:tcPr>
            <w:tcW w:w="859" w:type="dxa"/>
            <w:tcBorders>
              <w:top w:val="nil"/>
              <w:left w:val="nil"/>
              <w:bottom w:val="single" w:sz="4" w:space="0" w:color="auto"/>
              <w:right w:val="double" w:sz="6" w:space="0" w:color="auto"/>
            </w:tcBorders>
            <w:shd w:val="clear" w:color="auto" w:fill="auto"/>
            <w:vAlign w:val="center"/>
            <w:hideMark/>
          </w:tcPr>
          <w:p w14:paraId="1D68C4F5" w14:textId="77777777" w:rsidR="00C519B7" w:rsidRPr="007E6C70" w:rsidRDefault="00C519B7" w:rsidP="008B31E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2,3 раза</w:t>
            </w:r>
          </w:p>
        </w:tc>
      </w:tr>
      <w:tr w:rsidR="007E6C70" w:rsidRPr="007E6C70" w14:paraId="63F3705A"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19BBA21"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"Развитие образования и науки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4E40410E"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888,4 </w:t>
            </w:r>
          </w:p>
        </w:tc>
        <w:tc>
          <w:tcPr>
            <w:tcW w:w="960" w:type="dxa"/>
            <w:tcBorders>
              <w:top w:val="nil"/>
              <w:left w:val="nil"/>
              <w:bottom w:val="single" w:sz="4" w:space="0" w:color="auto"/>
              <w:right w:val="single" w:sz="4" w:space="0" w:color="auto"/>
            </w:tcBorders>
            <w:shd w:val="clear" w:color="auto" w:fill="auto"/>
            <w:vAlign w:val="center"/>
            <w:hideMark/>
          </w:tcPr>
          <w:p w14:paraId="120C915A"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628,2 </w:t>
            </w:r>
          </w:p>
        </w:tc>
        <w:tc>
          <w:tcPr>
            <w:tcW w:w="1060" w:type="dxa"/>
            <w:tcBorders>
              <w:top w:val="nil"/>
              <w:left w:val="nil"/>
              <w:bottom w:val="single" w:sz="4" w:space="0" w:color="auto"/>
              <w:right w:val="single" w:sz="4" w:space="0" w:color="auto"/>
            </w:tcBorders>
            <w:shd w:val="clear" w:color="auto" w:fill="auto"/>
            <w:vAlign w:val="center"/>
            <w:hideMark/>
          </w:tcPr>
          <w:p w14:paraId="0730F1C8"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-260,3 </w:t>
            </w:r>
          </w:p>
        </w:tc>
        <w:tc>
          <w:tcPr>
            <w:tcW w:w="859" w:type="dxa"/>
            <w:tcBorders>
              <w:top w:val="nil"/>
              <w:left w:val="nil"/>
              <w:bottom w:val="single" w:sz="4" w:space="0" w:color="auto"/>
              <w:right w:val="double" w:sz="6" w:space="0" w:color="auto"/>
            </w:tcBorders>
            <w:shd w:val="clear" w:color="auto" w:fill="auto"/>
            <w:vAlign w:val="center"/>
            <w:hideMark/>
          </w:tcPr>
          <w:p w14:paraId="7BB82F17"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-29,3 </w:t>
            </w:r>
          </w:p>
        </w:tc>
      </w:tr>
      <w:tr w:rsidR="007E6C70" w:rsidRPr="007E6C70" w14:paraId="1279D781"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D2A1539"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"Культура Русского Севера"</w:t>
            </w:r>
          </w:p>
        </w:tc>
        <w:tc>
          <w:tcPr>
            <w:tcW w:w="960" w:type="dxa"/>
            <w:tcBorders>
              <w:top w:val="nil"/>
              <w:left w:val="nil"/>
              <w:bottom w:val="single" w:sz="4" w:space="0" w:color="auto"/>
              <w:right w:val="single" w:sz="4" w:space="0" w:color="auto"/>
            </w:tcBorders>
            <w:shd w:val="clear" w:color="auto" w:fill="auto"/>
            <w:vAlign w:val="center"/>
            <w:hideMark/>
          </w:tcPr>
          <w:p w14:paraId="227CEE18"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6,6 </w:t>
            </w:r>
          </w:p>
        </w:tc>
        <w:tc>
          <w:tcPr>
            <w:tcW w:w="960" w:type="dxa"/>
            <w:tcBorders>
              <w:top w:val="nil"/>
              <w:left w:val="nil"/>
              <w:bottom w:val="single" w:sz="4" w:space="0" w:color="auto"/>
              <w:right w:val="single" w:sz="4" w:space="0" w:color="auto"/>
            </w:tcBorders>
            <w:shd w:val="clear" w:color="auto" w:fill="auto"/>
            <w:vAlign w:val="center"/>
            <w:hideMark/>
          </w:tcPr>
          <w:p w14:paraId="2DC6E603"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vAlign w:val="center"/>
            <w:hideMark/>
          </w:tcPr>
          <w:p w14:paraId="4272CC05"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-6,6 </w:t>
            </w:r>
          </w:p>
        </w:tc>
        <w:tc>
          <w:tcPr>
            <w:tcW w:w="859" w:type="dxa"/>
            <w:tcBorders>
              <w:top w:val="nil"/>
              <w:left w:val="nil"/>
              <w:bottom w:val="single" w:sz="4" w:space="0" w:color="auto"/>
              <w:right w:val="double" w:sz="6" w:space="0" w:color="auto"/>
            </w:tcBorders>
            <w:shd w:val="clear" w:color="auto" w:fill="auto"/>
            <w:vAlign w:val="center"/>
            <w:hideMark/>
          </w:tcPr>
          <w:p w14:paraId="4909A7DE"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1F86A257"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674D19E5"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"Обеспечение качественным, доступным жильем и объектами инженерной инфраструктуры населения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13E76293"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2 036,9 </w:t>
            </w:r>
          </w:p>
        </w:tc>
        <w:tc>
          <w:tcPr>
            <w:tcW w:w="960" w:type="dxa"/>
            <w:tcBorders>
              <w:top w:val="nil"/>
              <w:left w:val="nil"/>
              <w:bottom w:val="single" w:sz="4" w:space="0" w:color="auto"/>
              <w:right w:val="single" w:sz="4" w:space="0" w:color="auto"/>
            </w:tcBorders>
            <w:shd w:val="clear" w:color="auto" w:fill="auto"/>
            <w:vAlign w:val="center"/>
            <w:hideMark/>
          </w:tcPr>
          <w:p w14:paraId="2EBD68F6"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163,9 </w:t>
            </w:r>
          </w:p>
        </w:tc>
        <w:tc>
          <w:tcPr>
            <w:tcW w:w="1060" w:type="dxa"/>
            <w:tcBorders>
              <w:top w:val="nil"/>
              <w:left w:val="nil"/>
              <w:bottom w:val="single" w:sz="4" w:space="0" w:color="auto"/>
              <w:right w:val="single" w:sz="4" w:space="0" w:color="auto"/>
            </w:tcBorders>
            <w:shd w:val="clear" w:color="auto" w:fill="auto"/>
            <w:vAlign w:val="center"/>
            <w:hideMark/>
          </w:tcPr>
          <w:p w14:paraId="33706AC0"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-1 872,9 </w:t>
            </w:r>
          </w:p>
        </w:tc>
        <w:tc>
          <w:tcPr>
            <w:tcW w:w="859" w:type="dxa"/>
            <w:tcBorders>
              <w:top w:val="nil"/>
              <w:left w:val="nil"/>
              <w:bottom w:val="single" w:sz="4" w:space="0" w:color="auto"/>
              <w:right w:val="double" w:sz="6" w:space="0" w:color="auto"/>
            </w:tcBorders>
            <w:shd w:val="clear" w:color="auto" w:fill="auto"/>
            <w:vAlign w:val="center"/>
            <w:hideMark/>
          </w:tcPr>
          <w:p w14:paraId="7ABC293A"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-92,0 </w:t>
            </w:r>
          </w:p>
        </w:tc>
      </w:tr>
      <w:tr w:rsidR="007E6C70" w:rsidRPr="007E6C70" w14:paraId="5C7B6DF3"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B0E9849"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49F4D03B"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4,7 </w:t>
            </w:r>
          </w:p>
        </w:tc>
        <w:tc>
          <w:tcPr>
            <w:tcW w:w="960" w:type="dxa"/>
            <w:tcBorders>
              <w:top w:val="nil"/>
              <w:left w:val="nil"/>
              <w:bottom w:val="single" w:sz="4" w:space="0" w:color="auto"/>
              <w:right w:val="single" w:sz="4" w:space="0" w:color="auto"/>
            </w:tcBorders>
            <w:shd w:val="clear" w:color="auto" w:fill="auto"/>
            <w:vAlign w:val="center"/>
            <w:hideMark/>
          </w:tcPr>
          <w:p w14:paraId="4FE54B9D"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vAlign w:val="center"/>
            <w:hideMark/>
          </w:tcPr>
          <w:p w14:paraId="2A929A42"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-4,7 </w:t>
            </w:r>
          </w:p>
        </w:tc>
        <w:tc>
          <w:tcPr>
            <w:tcW w:w="859" w:type="dxa"/>
            <w:tcBorders>
              <w:top w:val="nil"/>
              <w:left w:val="nil"/>
              <w:bottom w:val="single" w:sz="4" w:space="0" w:color="auto"/>
              <w:right w:val="double" w:sz="6" w:space="0" w:color="auto"/>
            </w:tcBorders>
            <w:shd w:val="clear" w:color="auto" w:fill="auto"/>
            <w:vAlign w:val="center"/>
            <w:hideMark/>
          </w:tcPr>
          <w:p w14:paraId="55348FBF"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7CCEFD89"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635DBC6"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ГП АО "Развитие лесного комплекса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5B3CDBE6"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3,8 </w:t>
            </w:r>
          </w:p>
        </w:tc>
        <w:tc>
          <w:tcPr>
            <w:tcW w:w="960" w:type="dxa"/>
            <w:tcBorders>
              <w:top w:val="nil"/>
              <w:left w:val="nil"/>
              <w:bottom w:val="single" w:sz="4" w:space="0" w:color="auto"/>
              <w:right w:val="single" w:sz="4" w:space="0" w:color="auto"/>
            </w:tcBorders>
            <w:shd w:val="clear" w:color="auto" w:fill="auto"/>
            <w:vAlign w:val="center"/>
            <w:hideMark/>
          </w:tcPr>
          <w:p w14:paraId="48CCDD65"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18,3 </w:t>
            </w:r>
          </w:p>
        </w:tc>
        <w:tc>
          <w:tcPr>
            <w:tcW w:w="1060" w:type="dxa"/>
            <w:tcBorders>
              <w:top w:val="nil"/>
              <w:left w:val="nil"/>
              <w:bottom w:val="single" w:sz="4" w:space="0" w:color="auto"/>
              <w:right w:val="single" w:sz="4" w:space="0" w:color="auto"/>
            </w:tcBorders>
            <w:shd w:val="clear" w:color="auto" w:fill="auto"/>
            <w:vAlign w:val="center"/>
            <w:hideMark/>
          </w:tcPr>
          <w:p w14:paraId="76565989"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14,4 </w:t>
            </w:r>
          </w:p>
        </w:tc>
        <w:tc>
          <w:tcPr>
            <w:tcW w:w="859" w:type="dxa"/>
            <w:tcBorders>
              <w:top w:val="nil"/>
              <w:left w:val="nil"/>
              <w:bottom w:val="single" w:sz="4" w:space="0" w:color="auto"/>
              <w:right w:val="double" w:sz="6" w:space="0" w:color="auto"/>
            </w:tcBorders>
            <w:shd w:val="clear" w:color="auto" w:fill="auto"/>
            <w:vAlign w:val="center"/>
            <w:hideMark/>
          </w:tcPr>
          <w:p w14:paraId="69B5C18C" w14:textId="77777777" w:rsidR="00C519B7" w:rsidRPr="007E6C70" w:rsidRDefault="00C519B7" w:rsidP="008B31E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4,8 раза</w:t>
            </w:r>
          </w:p>
        </w:tc>
      </w:tr>
      <w:tr w:rsidR="007E6C70" w:rsidRPr="007E6C70" w14:paraId="09C47EEA"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2BE15D44"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"Совершенствование государственного управления и местного самоуправления, развитие институтов гражданского общества в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7FC3D423"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30,4 </w:t>
            </w:r>
          </w:p>
        </w:tc>
        <w:tc>
          <w:tcPr>
            <w:tcW w:w="960" w:type="dxa"/>
            <w:tcBorders>
              <w:top w:val="nil"/>
              <w:left w:val="nil"/>
              <w:bottom w:val="single" w:sz="4" w:space="0" w:color="auto"/>
              <w:right w:val="single" w:sz="4" w:space="0" w:color="auto"/>
            </w:tcBorders>
            <w:shd w:val="clear" w:color="auto" w:fill="auto"/>
            <w:vAlign w:val="center"/>
            <w:hideMark/>
          </w:tcPr>
          <w:p w14:paraId="16AE4C23"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vAlign w:val="center"/>
            <w:hideMark/>
          </w:tcPr>
          <w:p w14:paraId="37AB9349"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-30,4 </w:t>
            </w:r>
          </w:p>
        </w:tc>
        <w:tc>
          <w:tcPr>
            <w:tcW w:w="859" w:type="dxa"/>
            <w:tcBorders>
              <w:top w:val="nil"/>
              <w:left w:val="nil"/>
              <w:bottom w:val="single" w:sz="4" w:space="0" w:color="auto"/>
              <w:right w:val="double" w:sz="6" w:space="0" w:color="auto"/>
            </w:tcBorders>
            <w:shd w:val="clear" w:color="auto" w:fill="auto"/>
            <w:vAlign w:val="center"/>
            <w:hideMark/>
          </w:tcPr>
          <w:p w14:paraId="4C3E36AE"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079E937F"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52459858"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"Развитие транспортной системы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52F250CB"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60" w:type="dxa"/>
            <w:tcBorders>
              <w:top w:val="nil"/>
              <w:left w:val="nil"/>
              <w:bottom w:val="single" w:sz="4" w:space="0" w:color="auto"/>
              <w:right w:val="single" w:sz="4" w:space="0" w:color="auto"/>
            </w:tcBorders>
            <w:shd w:val="clear" w:color="auto" w:fill="auto"/>
            <w:vAlign w:val="center"/>
            <w:hideMark/>
          </w:tcPr>
          <w:p w14:paraId="35125A02"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137,2 </w:t>
            </w:r>
          </w:p>
        </w:tc>
        <w:tc>
          <w:tcPr>
            <w:tcW w:w="1060" w:type="dxa"/>
            <w:tcBorders>
              <w:top w:val="nil"/>
              <w:left w:val="nil"/>
              <w:bottom w:val="single" w:sz="4" w:space="0" w:color="auto"/>
              <w:right w:val="single" w:sz="4" w:space="0" w:color="auto"/>
            </w:tcBorders>
            <w:shd w:val="clear" w:color="auto" w:fill="auto"/>
            <w:vAlign w:val="center"/>
            <w:hideMark/>
          </w:tcPr>
          <w:p w14:paraId="1C13C589"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137,2 </w:t>
            </w:r>
          </w:p>
        </w:tc>
        <w:tc>
          <w:tcPr>
            <w:tcW w:w="859" w:type="dxa"/>
            <w:tcBorders>
              <w:top w:val="nil"/>
              <w:left w:val="nil"/>
              <w:bottom w:val="single" w:sz="4" w:space="0" w:color="auto"/>
              <w:right w:val="double" w:sz="6" w:space="0" w:color="auto"/>
            </w:tcBorders>
            <w:shd w:val="clear" w:color="auto" w:fill="auto"/>
            <w:vAlign w:val="center"/>
            <w:hideMark/>
          </w:tcPr>
          <w:p w14:paraId="3D8DE532" w14:textId="77777777" w:rsidR="00C519B7" w:rsidRPr="007E6C70" w:rsidRDefault="00C519B7" w:rsidP="008B31E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7E6C70" w:rsidRPr="007E6C70" w14:paraId="027D4F1F"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698D2AED"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"Развитие инфраструктуры Соловецкого архипелага"</w:t>
            </w:r>
          </w:p>
        </w:tc>
        <w:tc>
          <w:tcPr>
            <w:tcW w:w="960" w:type="dxa"/>
            <w:tcBorders>
              <w:top w:val="nil"/>
              <w:left w:val="nil"/>
              <w:bottom w:val="single" w:sz="4" w:space="0" w:color="auto"/>
              <w:right w:val="single" w:sz="4" w:space="0" w:color="auto"/>
            </w:tcBorders>
            <w:shd w:val="clear" w:color="auto" w:fill="auto"/>
            <w:vAlign w:val="center"/>
            <w:hideMark/>
          </w:tcPr>
          <w:p w14:paraId="67B4C45A"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22,0 </w:t>
            </w:r>
          </w:p>
        </w:tc>
        <w:tc>
          <w:tcPr>
            <w:tcW w:w="960" w:type="dxa"/>
            <w:tcBorders>
              <w:top w:val="nil"/>
              <w:left w:val="nil"/>
              <w:bottom w:val="single" w:sz="4" w:space="0" w:color="auto"/>
              <w:right w:val="single" w:sz="4" w:space="0" w:color="auto"/>
            </w:tcBorders>
            <w:shd w:val="clear" w:color="auto" w:fill="auto"/>
            <w:vAlign w:val="center"/>
            <w:hideMark/>
          </w:tcPr>
          <w:p w14:paraId="1CDD8D02"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68,0 </w:t>
            </w:r>
          </w:p>
        </w:tc>
        <w:tc>
          <w:tcPr>
            <w:tcW w:w="1060" w:type="dxa"/>
            <w:tcBorders>
              <w:top w:val="nil"/>
              <w:left w:val="nil"/>
              <w:bottom w:val="single" w:sz="4" w:space="0" w:color="auto"/>
              <w:right w:val="single" w:sz="4" w:space="0" w:color="auto"/>
            </w:tcBorders>
            <w:shd w:val="clear" w:color="auto" w:fill="auto"/>
            <w:vAlign w:val="center"/>
            <w:hideMark/>
          </w:tcPr>
          <w:p w14:paraId="7A77572C"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46,0 </w:t>
            </w:r>
          </w:p>
        </w:tc>
        <w:tc>
          <w:tcPr>
            <w:tcW w:w="859" w:type="dxa"/>
            <w:tcBorders>
              <w:top w:val="nil"/>
              <w:left w:val="nil"/>
              <w:bottom w:val="single" w:sz="4" w:space="0" w:color="auto"/>
              <w:right w:val="double" w:sz="6" w:space="0" w:color="auto"/>
            </w:tcBorders>
            <w:shd w:val="clear" w:color="auto" w:fill="auto"/>
            <w:vAlign w:val="center"/>
            <w:hideMark/>
          </w:tcPr>
          <w:p w14:paraId="4F581DD5" w14:textId="77777777" w:rsidR="00C519B7" w:rsidRPr="007E6C70" w:rsidRDefault="00C519B7" w:rsidP="008B31E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3,1 раза</w:t>
            </w:r>
          </w:p>
        </w:tc>
      </w:tr>
      <w:tr w:rsidR="007E6C70" w:rsidRPr="007E6C70" w14:paraId="2478C5B6"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1C510A77"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"Комплексное развитие сельских территорий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6C0B4588"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42,1 </w:t>
            </w:r>
          </w:p>
        </w:tc>
        <w:tc>
          <w:tcPr>
            <w:tcW w:w="960" w:type="dxa"/>
            <w:tcBorders>
              <w:top w:val="nil"/>
              <w:left w:val="nil"/>
              <w:bottom w:val="single" w:sz="4" w:space="0" w:color="auto"/>
              <w:right w:val="single" w:sz="4" w:space="0" w:color="auto"/>
            </w:tcBorders>
            <w:shd w:val="clear" w:color="auto" w:fill="auto"/>
            <w:vAlign w:val="center"/>
            <w:hideMark/>
          </w:tcPr>
          <w:p w14:paraId="07775C22"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c>
          <w:tcPr>
            <w:tcW w:w="1060" w:type="dxa"/>
            <w:tcBorders>
              <w:top w:val="nil"/>
              <w:left w:val="nil"/>
              <w:bottom w:val="single" w:sz="4" w:space="0" w:color="auto"/>
              <w:right w:val="single" w:sz="4" w:space="0" w:color="auto"/>
            </w:tcBorders>
            <w:shd w:val="clear" w:color="auto" w:fill="auto"/>
            <w:vAlign w:val="center"/>
            <w:hideMark/>
          </w:tcPr>
          <w:p w14:paraId="09164338"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-42,0 </w:t>
            </w:r>
          </w:p>
        </w:tc>
        <w:tc>
          <w:tcPr>
            <w:tcW w:w="859" w:type="dxa"/>
            <w:tcBorders>
              <w:top w:val="nil"/>
              <w:left w:val="nil"/>
              <w:bottom w:val="single" w:sz="4" w:space="0" w:color="auto"/>
              <w:right w:val="double" w:sz="6" w:space="0" w:color="auto"/>
            </w:tcBorders>
            <w:shd w:val="clear" w:color="auto" w:fill="auto"/>
            <w:vAlign w:val="center"/>
            <w:hideMark/>
          </w:tcPr>
          <w:p w14:paraId="361D7E08"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-99,8 </w:t>
            </w:r>
          </w:p>
        </w:tc>
      </w:tr>
      <w:tr w:rsidR="007E6C70" w:rsidRPr="007E6C70" w14:paraId="6FFB3205" w14:textId="77777777" w:rsidTr="00D30F2F">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48459190" w14:textId="77777777" w:rsidR="00C519B7" w:rsidRPr="007E6C70" w:rsidRDefault="00C519B7" w:rsidP="008B31E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Резервный фонд Правительства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2FEE0EDD"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60" w:type="dxa"/>
            <w:tcBorders>
              <w:top w:val="nil"/>
              <w:left w:val="nil"/>
              <w:bottom w:val="single" w:sz="4" w:space="0" w:color="auto"/>
              <w:right w:val="single" w:sz="4" w:space="0" w:color="auto"/>
            </w:tcBorders>
            <w:shd w:val="clear" w:color="auto" w:fill="auto"/>
            <w:vAlign w:val="center"/>
            <w:hideMark/>
          </w:tcPr>
          <w:p w14:paraId="5ABD0E0C"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8,1 </w:t>
            </w:r>
          </w:p>
        </w:tc>
        <w:tc>
          <w:tcPr>
            <w:tcW w:w="1060" w:type="dxa"/>
            <w:tcBorders>
              <w:top w:val="nil"/>
              <w:left w:val="nil"/>
              <w:bottom w:val="single" w:sz="4" w:space="0" w:color="auto"/>
              <w:right w:val="single" w:sz="4" w:space="0" w:color="auto"/>
            </w:tcBorders>
            <w:shd w:val="clear" w:color="auto" w:fill="auto"/>
            <w:vAlign w:val="center"/>
            <w:hideMark/>
          </w:tcPr>
          <w:p w14:paraId="21D0D36E" w14:textId="77777777" w:rsidR="00C519B7" w:rsidRPr="007E6C70" w:rsidRDefault="00C519B7" w:rsidP="008B31E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8,1 </w:t>
            </w:r>
          </w:p>
        </w:tc>
        <w:tc>
          <w:tcPr>
            <w:tcW w:w="859" w:type="dxa"/>
            <w:tcBorders>
              <w:top w:val="nil"/>
              <w:left w:val="nil"/>
              <w:bottom w:val="single" w:sz="4" w:space="0" w:color="auto"/>
              <w:right w:val="double" w:sz="6" w:space="0" w:color="auto"/>
            </w:tcBorders>
            <w:shd w:val="clear" w:color="auto" w:fill="auto"/>
            <w:vAlign w:val="center"/>
            <w:hideMark/>
          </w:tcPr>
          <w:p w14:paraId="634BDA1B" w14:textId="77777777" w:rsidR="00C519B7" w:rsidRPr="007E6C70" w:rsidRDefault="00C519B7" w:rsidP="008B31E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C519B7" w:rsidRPr="007E6C70" w14:paraId="7999FC6E" w14:textId="77777777" w:rsidTr="00D30F2F">
        <w:trPr>
          <w:trHeight w:val="70"/>
        </w:trPr>
        <w:tc>
          <w:tcPr>
            <w:tcW w:w="6073" w:type="dxa"/>
            <w:tcBorders>
              <w:top w:val="nil"/>
              <w:left w:val="double" w:sz="6" w:space="0" w:color="auto"/>
              <w:bottom w:val="double" w:sz="6" w:space="0" w:color="auto"/>
              <w:right w:val="single" w:sz="4" w:space="0" w:color="auto"/>
            </w:tcBorders>
            <w:shd w:val="clear" w:color="auto" w:fill="auto"/>
            <w:vAlign w:val="center"/>
            <w:hideMark/>
          </w:tcPr>
          <w:p w14:paraId="12BADF75" w14:textId="77777777" w:rsidR="00C519B7" w:rsidRPr="007E6C70" w:rsidRDefault="00C519B7" w:rsidP="008B31E3">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 по элементу 414 "Бюджетные инвестиции в объекты капитального строительства государственной (муниципальной) собственности"</w:t>
            </w:r>
          </w:p>
        </w:tc>
        <w:tc>
          <w:tcPr>
            <w:tcW w:w="960" w:type="dxa"/>
            <w:tcBorders>
              <w:top w:val="nil"/>
              <w:left w:val="nil"/>
              <w:bottom w:val="double" w:sz="6" w:space="0" w:color="auto"/>
              <w:right w:val="single" w:sz="4" w:space="0" w:color="auto"/>
            </w:tcBorders>
            <w:shd w:val="clear" w:color="auto" w:fill="auto"/>
            <w:vAlign w:val="center"/>
            <w:hideMark/>
          </w:tcPr>
          <w:p w14:paraId="261B45E0" w14:textId="77777777" w:rsidR="00C519B7" w:rsidRPr="007E6C70" w:rsidRDefault="00C519B7" w:rsidP="008B31E3">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3 075,1 </w:t>
            </w:r>
          </w:p>
        </w:tc>
        <w:tc>
          <w:tcPr>
            <w:tcW w:w="960" w:type="dxa"/>
            <w:tcBorders>
              <w:top w:val="nil"/>
              <w:left w:val="nil"/>
              <w:bottom w:val="double" w:sz="6" w:space="0" w:color="auto"/>
              <w:right w:val="single" w:sz="4" w:space="0" w:color="auto"/>
            </w:tcBorders>
            <w:shd w:val="clear" w:color="auto" w:fill="auto"/>
            <w:vAlign w:val="center"/>
            <w:hideMark/>
          </w:tcPr>
          <w:p w14:paraId="7F5468F4" w14:textId="77777777" w:rsidR="00C519B7" w:rsidRPr="007E6C70" w:rsidRDefault="00C519B7" w:rsidP="008B31E3">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1 116,3 </w:t>
            </w:r>
          </w:p>
        </w:tc>
        <w:tc>
          <w:tcPr>
            <w:tcW w:w="1060" w:type="dxa"/>
            <w:tcBorders>
              <w:top w:val="nil"/>
              <w:left w:val="nil"/>
              <w:bottom w:val="double" w:sz="6" w:space="0" w:color="auto"/>
              <w:right w:val="single" w:sz="4" w:space="0" w:color="auto"/>
            </w:tcBorders>
            <w:shd w:val="clear" w:color="auto" w:fill="auto"/>
            <w:vAlign w:val="center"/>
            <w:hideMark/>
          </w:tcPr>
          <w:p w14:paraId="644B5CE3" w14:textId="77777777" w:rsidR="00C519B7" w:rsidRPr="007E6C70" w:rsidRDefault="00C519B7" w:rsidP="008B31E3">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-1 958,8 </w:t>
            </w:r>
          </w:p>
        </w:tc>
        <w:tc>
          <w:tcPr>
            <w:tcW w:w="859" w:type="dxa"/>
            <w:tcBorders>
              <w:top w:val="nil"/>
              <w:left w:val="nil"/>
              <w:bottom w:val="double" w:sz="6" w:space="0" w:color="auto"/>
              <w:right w:val="double" w:sz="6" w:space="0" w:color="auto"/>
            </w:tcBorders>
            <w:shd w:val="clear" w:color="auto" w:fill="auto"/>
            <w:vAlign w:val="center"/>
            <w:hideMark/>
          </w:tcPr>
          <w:p w14:paraId="3A37613C" w14:textId="77777777" w:rsidR="00C519B7" w:rsidRPr="007E6C70" w:rsidRDefault="00C519B7" w:rsidP="008B31E3">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-63,7 </w:t>
            </w:r>
          </w:p>
        </w:tc>
      </w:tr>
    </w:tbl>
    <w:p w14:paraId="23760CA9" w14:textId="77777777" w:rsidR="00C519B7" w:rsidRPr="007E6C70" w:rsidRDefault="00C519B7" w:rsidP="006C04B2">
      <w:pPr>
        <w:pStyle w:val="ad"/>
        <w:ind w:firstLine="709"/>
        <w:jc w:val="both"/>
        <w:rPr>
          <w:rFonts w:ascii="Times New Roman" w:hAnsi="Times New Roman"/>
          <w:sz w:val="28"/>
          <w:szCs w:val="28"/>
        </w:rPr>
      </w:pPr>
    </w:p>
    <w:p w14:paraId="02D07D40" w14:textId="77777777" w:rsidR="00C519B7" w:rsidRPr="007E6C70" w:rsidRDefault="00C519B7" w:rsidP="006C04B2">
      <w:pPr>
        <w:pStyle w:val="ad"/>
        <w:ind w:firstLine="709"/>
        <w:jc w:val="both"/>
        <w:rPr>
          <w:rFonts w:ascii="Times New Roman" w:hAnsi="Times New Roman"/>
          <w:sz w:val="28"/>
          <w:szCs w:val="28"/>
        </w:rPr>
      </w:pPr>
      <w:r w:rsidRPr="007E6C70">
        <w:rPr>
          <w:rFonts w:ascii="Times New Roman" w:hAnsi="Times New Roman"/>
          <w:sz w:val="28"/>
          <w:szCs w:val="28"/>
        </w:rPr>
        <w:t>По государственной программе «Обеспечение качественным, доступным жильем и объектами инженерной инфраструктуры населения Архангельской области» бюджетные инвестиции отчетного периода (строительство жилых домов) сократились на 1 872,9 млн.руб. (в 12,4 раза), из них по переселению граждан из аварийного жилого фонда за счет средств – на 1 574,4 млн.руб. (в 10,6 раза), в т.ч. за счет средств, поступающих от ППК «Фонд развития территорий» – на 1 338,7 млн.руб. (в отчетном периоде расходы не планируются).</w:t>
      </w:r>
    </w:p>
    <w:p w14:paraId="1361A92A" w14:textId="7012FD3A" w:rsidR="00C519B7" w:rsidRPr="007E6C70" w:rsidRDefault="00C519B7" w:rsidP="006C04B2">
      <w:pPr>
        <w:pStyle w:val="ad"/>
        <w:ind w:firstLine="709"/>
        <w:jc w:val="both"/>
        <w:rPr>
          <w:rFonts w:ascii="Times New Roman" w:hAnsi="Times New Roman"/>
          <w:sz w:val="28"/>
          <w:szCs w:val="28"/>
        </w:rPr>
      </w:pPr>
      <w:r w:rsidRPr="007E6C70">
        <w:rPr>
          <w:rFonts w:ascii="Times New Roman" w:hAnsi="Times New Roman"/>
          <w:sz w:val="28"/>
          <w:szCs w:val="28"/>
        </w:rPr>
        <w:t xml:space="preserve">По государственной программе «Развитие образования и науки Архангельской области Архангельской области» расходы за I полугодие 2025 года к аналогичным </w:t>
      </w:r>
      <w:r w:rsidR="006C04B2" w:rsidRPr="007E6C70">
        <w:rPr>
          <w:rFonts w:ascii="Times New Roman" w:hAnsi="Times New Roman"/>
          <w:sz w:val="28"/>
          <w:szCs w:val="28"/>
        </w:rPr>
        <w:t xml:space="preserve">расходам </w:t>
      </w:r>
      <w:r w:rsidRPr="007E6C70">
        <w:rPr>
          <w:rFonts w:ascii="Times New Roman" w:hAnsi="Times New Roman"/>
          <w:sz w:val="28"/>
          <w:szCs w:val="28"/>
        </w:rPr>
        <w:t xml:space="preserve">на 01.07.2024 </w:t>
      </w:r>
      <w:r w:rsidR="006C04B2" w:rsidRPr="007E6C70">
        <w:rPr>
          <w:rFonts w:ascii="Times New Roman" w:hAnsi="Times New Roman"/>
          <w:sz w:val="28"/>
          <w:szCs w:val="28"/>
        </w:rPr>
        <w:t>сократились</w:t>
      </w:r>
      <w:r w:rsidRPr="007E6C70">
        <w:rPr>
          <w:rFonts w:ascii="Times New Roman" w:hAnsi="Times New Roman"/>
          <w:sz w:val="28"/>
          <w:szCs w:val="28"/>
        </w:rPr>
        <w:t xml:space="preserve"> на 260,3 млн.руб. (строительство школ).</w:t>
      </w:r>
    </w:p>
    <w:p w14:paraId="24A36A7B" w14:textId="398A0664" w:rsidR="00C519B7" w:rsidRPr="007E6C70" w:rsidRDefault="00C519B7" w:rsidP="00F83E66">
      <w:pPr>
        <w:pStyle w:val="ad"/>
        <w:ind w:firstLine="709"/>
        <w:jc w:val="both"/>
        <w:rPr>
          <w:rFonts w:ascii="Times New Roman" w:hAnsi="Times New Roman"/>
          <w:sz w:val="28"/>
          <w:szCs w:val="28"/>
        </w:rPr>
      </w:pPr>
      <w:r w:rsidRPr="007E6C70">
        <w:rPr>
          <w:rFonts w:ascii="Times New Roman" w:hAnsi="Times New Roman"/>
          <w:sz w:val="28"/>
          <w:szCs w:val="28"/>
        </w:rPr>
        <w:t>По государственной программе «Развитие транспортной системы Архангельской области» расходы за отчетный период к расходам за I полугодие 2024 года увеличились на 137,2 млн.руб. (на 01.07.202</w:t>
      </w:r>
      <w:r w:rsidR="00F83E66" w:rsidRPr="007E6C70">
        <w:rPr>
          <w:rFonts w:ascii="Times New Roman" w:hAnsi="Times New Roman"/>
          <w:sz w:val="28"/>
          <w:szCs w:val="28"/>
        </w:rPr>
        <w:t>4</w:t>
      </w:r>
      <w:r w:rsidRPr="007E6C70">
        <w:rPr>
          <w:rFonts w:ascii="Times New Roman" w:hAnsi="Times New Roman"/>
          <w:sz w:val="28"/>
          <w:szCs w:val="28"/>
        </w:rPr>
        <w:t xml:space="preserve"> не осуществлялись, план на 2024 год – 19,7 млн.руб.</w:t>
      </w:r>
      <w:r w:rsidR="00F83E66" w:rsidRPr="007E6C70">
        <w:rPr>
          <w:rFonts w:ascii="Times New Roman" w:hAnsi="Times New Roman"/>
          <w:sz w:val="28"/>
          <w:szCs w:val="28"/>
        </w:rPr>
        <w:t>)</w:t>
      </w:r>
      <w:r w:rsidRPr="007E6C70">
        <w:rPr>
          <w:rFonts w:ascii="Times New Roman" w:hAnsi="Times New Roman"/>
          <w:sz w:val="28"/>
          <w:szCs w:val="28"/>
        </w:rPr>
        <w:t>, которые направлены на реконструкцию мостового перехода и строительство автомобильной дороги.</w:t>
      </w:r>
    </w:p>
    <w:p w14:paraId="2C38C055" w14:textId="6753AA7E" w:rsidR="00C519B7" w:rsidRPr="007E6C70" w:rsidRDefault="00C519B7" w:rsidP="00F83E66">
      <w:pPr>
        <w:pStyle w:val="ad"/>
        <w:ind w:firstLine="709"/>
        <w:jc w:val="both"/>
        <w:rPr>
          <w:rFonts w:ascii="Times New Roman" w:hAnsi="Times New Roman"/>
          <w:sz w:val="28"/>
          <w:szCs w:val="28"/>
        </w:rPr>
      </w:pPr>
      <w:r w:rsidRPr="007E6C70">
        <w:rPr>
          <w:rFonts w:ascii="Times New Roman" w:hAnsi="Times New Roman"/>
          <w:sz w:val="28"/>
          <w:szCs w:val="28"/>
        </w:rPr>
        <w:t>По элементу вида расходов 416 «Бюджетные инвестиции по договору финансовой аренды (лизинга)» расходы за отчетный период составили 3,3 млн.руб., которые направлены по финансовой аренде (лизингу) двух маломерных судов особой конструкции для обеспечения государственных нужд Архангельской области. В I полугодии 2024 года аналогичные расходы осуществляюсь по элементу вида расходов 412 «Бюджетные инвестиции на приобретение объектов недвижимого имущества в государственную (муниципальную) собственность» и составили 3,8 млн.руб.</w:t>
      </w:r>
    </w:p>
    <w:p w14:paraId="1E823CF5" w14:textId="5E72AADB" w:rsidR="00C519B7" w:rsidRPr="007E6C70" w:rsidRDefault="00C519B7" w:rsidP="00A74C1C">
      <w:pPr>
        <w:pStyle w:val="ad"/>
        <w:ind w:firstLine="709"/>
        <w:jc w:val="both"/>
        <w:rPr>
          <w:rFonts w:ascii="Times New Roman" w:hAnsi="Times New Roman"/>
          <w:sz w:val="28"/>
          <w:szCs w:val="28"/>
        </w:rPr>
      </w:pPr>
      <w:r w:rsidRPr="007E6C70">
        <w:rPr>
          <w:rFonts w:ascii="Times New Roman" w:hAnsi="Times New Roman"/>
          <w:sz w:val="28"/>
          <w:szCs w:val="28"/>
        </w:rPr>
        <w:t>Расходы в части иных бюджетных ассигнований (вид расходов 800) за I полугодие 2025 года составили 13 076,3 млн.руб. (66,9 % к плану года)</w:t>
      </w:r>
      <w:r w:rsidR="00A74C1C" w:rsidRPr="007E6C70">
        <w:rPr>
          <w:rFonts w:ascii="Times New Roman" w:hAnsi="Times New Roman"/>
          <w:sz w:val="28"/>
          <w:szCs w:val="28"/>
        </w:rPr>
        <w:t>,</w:t>
      </w:r>
      <w:r w:rsidRPr="007E6C70">
        <w:rPr>
          <w:rFonts w:ascii="Times New Roman" w:hAnsi="Times New Roman"/>
          <w:sz w:val="28"/>
          <w:szCs w:val="28"/>
        </w:rPr>
        <w:t xml:space="preserve"> и их удельный вес в общей сумме расходов областного бюджета за отчетный период составил 16,4 %. В сравнении с аналогичным периодом предыдущего года рост данных расходов составил 3 906,1 млн.руб. (+42,6 %).</w:t>
      </w:r>
      <w:r w:rsidR="00A74C1C" w:rsidRPr="007E6C70">
        <w:rPr>
          <w:rFonts w:ascii="Times New Roman" w:hAnsi="Times New Roman"/>
          <w:sz w:val="28"/>
          <w:szCs w:val="28"/>
        </w:rPr>
        <w:t xml:space="preserve"> </w:t>
      </w:r>
      <w:r w:rsidRPr="007E6C70">
        <w:rPr>
          <w:rFonts w:ascii="Times New Roman" w:hAnsi="Times New Roman"/>
          <w:sz w:val="28"/>
          <w:szCs w:val="28"/>
        </w:rPr>
        <w:t xml:space="preserve">В таблице </w:t>
      </w:r>
      <w:r w:rsidR="00DC06C5" w:rsidRPr="007E6C70">
        <w:rPr>
          <w:rFonts w:ascii="Times New Roman" w:hAnsi="Times New Roman"/>
          <w:sz w:val="28"/>
          <w:szCs w:val="28"/>
        </w:rPr>
        <w:t>27</w:t>
      </w:r>
      <w:r w:rsidRPr="007E6C70">
        <w:rPr>
          <w:rFonts w:ascii="Times New Roman" w:hAnsi="Times New Roman"/>
          <w:sz w:val="28"/>
          <w:szCs w:val="28"/>
        </w:rPr>
        <w:t xml:space="preserve"> представлена </w:t>
      </w:r>
      <w:r w:rsidRPr="007E6C70">
        <w:rPr>
          <w:rFonts w:ascii="Times New Roman" w:hAnsi="Times New Roman"/>
          <w:sz w:val="28"/>
          <w:szCs w:val="28"/>
        </w:rPr>
        <w:lastRenderedPageBreak/>
        <w:t>информация об указанных расходах областного бюджета за I полугодие 2024 и 2025 годов.</w:t>
      </w:r>
    </w:p>
    <w:p w14:paraId="056944A5" w14:textId="77777777" w:rsidR="00C519B7" w:rsidRPr="007E6C70" w:rsidRDefault="00C519B7" w:rsidP="00596836">
      <w:pPr>
        <w:pStyle w:val="aff0"/>
        <w:spacing w:after="0" w:line="240" w:lineRule="auto"/>
        <w:rPr>
          <w:rFonts w:ascii="Times New Roman" w:hAnsi="Times New Roman"/>
          <w:b w:val="0"/>
          <w:sz w:val="24"/>
          <w:szCs w:val="24"/>
        </w:rPr>
      </w:pPr>
    </w:p>
    <w:p w14:paraId="327B25EA" w14:textId="77777777" w:rsidR="00C519B7" w:rsidRPr="007E6C70" w:rsidRDefault="00C519B7" w:rsidP="00596836">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27</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областного бюджета, осуществленные по элементам группы вида расходов 800 «Иные бюджетные ассигнования» за I полугодие 2024 и 2025 годов, млн.руб.</w:t>
      </w:r>
    </w:p>
    <w:tbl>
      <w:tblPr>
        <w:tblW w:w="9949" w:type="dxa"/>
        <w:tblLayout w:type="fixed"/>
        <w:tblLook w:val="04A0" w:firstRow="1" w:lastRow="0" w:firstColumn="1" w:lastColumn="0" w:noHBand="0" w:noVBand="1"/>
      </w:tblPr>
      <w:tblGrid>
        <w:gridCol w:w="569"/>
        <w:gridCol w:w="5645"/>
        <w:gridCol w:w="955"/>
        <w:gridCol w:w="955"/>
        <w:gridCol w:w="1059"/>
        <w:gridCol w:w="766"/>
      </w:tblGrid>
      <w:tr w:rsidR="007E6C70" w:rsidRPr="007E6C70" w14:paraId="1E7444F7" w14:textId="77777777" w:rsidTr="00596836">
        <w:trPr>
          <w:trHeight w:val="35"/>
          <w:tblHeader/>
        </w:trPr>
        <w:tc>
          <w:tcPr>
            <w:tcW w:w="56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96A4FC9" w14:textId="77777777" w:rsidR="00C519B7" w:rsidRPr="007E6C70" w:rsidRDefault="00C519B7" w:rsidP="0059683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Код</w:t>
            </w:r>
          </w:p>
        </w:tc>
        <w:tc>
          <w:tcPr>
            <w:tcW w:w="564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E839A53" w14:textId="77777777" w:rsidR="00C519B7" w:rsidRPr="007E6C70" w:rsidRDefault="00C519B7" w:rsidP="0059683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95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9C446DB" w14:textId="77777777" w:rsidR="00C519B7" w:rsidRPr="007E6C70" w:rsidRDefault="00C519B7" w:rsidP="0059683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95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9DF1E31" w14:textId="77777777" w:rsidR="00C519B7" w:rsidRPr="007E6C70" w:rsidRDefault="00C519B7" w:rsidP="0059683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825" w:type="dxa"/>
            <w:gridSpan w:val="2"/>
            <w:tcBorders>
              <w:top w:val="double" w:sz="6" w:space="0" w:color="auto"/>
              <w:left w:val="nil"/>
              <w:bottom w:val="single" w:sz="4" w:space="0" w:color="auto"/>
              <w:right w:val="double" w:sz="6" w:space="0" w:color="000000"/>
            </w:tcBorders>
            <w:shd w:val="clear" w:color="auto" w:fill="auto"/>
            <w:vAlign w:val="center"/>
            <w:hideMark/>
          </w:tcPr>
          <w:p w14:paraId="5F962773" w14:textId="77777777" w:rsidR="00C519B7" w:rsidRPr="007E6C70" w:rsidRDefault="00C519B7" w:rsidP="0059683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5E9B2125" w14:textId="77777777" w:rsidTr="00596836">
        <w:trPr>
          <w:trHeight w:val="35"/>
          <w:tblHeader/>
        </w:trPr>
        <w:tc>
          <w:tcPr>
            <w:tcW w:w="569" w:type="dxa"/>
            <w:vMerge/>
            <w:tcBorders>
              <w:top w:val="double" w:sz="6" w:space="0" w:color="auto"/>
              <w:left w:val="double" w:sz="6" w:space="0" w:color="auto"/>
              <w:bottom w:val="single" w:sz="4" w:space="0" w:color="auto"/>
              <w:right w:val="single" w:sz="4" w:space="0" w:color="auto"/>
            </w:tcBorders>
            <w:vAlign w:val="center"/>
            <w:hideMark/>
          </w:tcPr>
          <w:p w14:paraId="6D867791" w14:textId="77777777" w:rsidR="00C519B7" w:rsidRPr="007E6C70" w:rsidRDefault="00C519B7" w:rsidP="00596836">
            <w:pPr>
              <w:spacing w:after="0" w:line="240" w:lineRule="auto"/>
              <w:rPr>
                <w:rFonts w:ascii="Times New Roman" w:eastAsia="Times New Roman" w:hAnsi="Times New Roman"/>
                <w:bCs/>
                <w:sz w:val="21"/>
                <w:szCs w:val="21"/>
                <w:lang w:eastAsia="ru-RU"/>
              </w:rPr>
            </w:pPr>
          </w:p>
        </w:tc>
        <w:tc>
          <w:tcPr>
            <w:tcW w:w="5645" w:type="dxa"/>
            <w:vMerge/>
            <w:tcBorders>
              <w:top w:val="double" w:sz="6" w:space="0" w:color="auto"/>
              <w:left w:val="single" w:sz="4" w:space="0" w:color="auto"/>
              <w:bottom w:val="single" w:sz="4" w:space="0" w:color="auto"/>
              <w:right w:val="single" w:sz="4" w:space="0" w:color="auto"/>
            </w:tcBorders>
            <w:vAlign w:val="center"/>
            <w:hideMark/>
          </w:tcPr>
          <w:p w14:paraId="5AA5EC96" w14:textId="77777777" w:rsidR="00C519B7" w:rsidRPr="007E6C70" w:rsidRDefault="00C519B7" w:rsidP="00596836">
            <w:pPr>
              <w:spacing w:after="0" w:line="240" w:lineRule="auto"/>
              <w:rPr>
                <w:rFonts w:ascii="Times New Roman" w:eastAsia="Times New Roman" w:hAnsi="Times New Roman"/>
                <w:bCs/>
                <w:sz w:val="21"/>
                <w:szCs w:val="21"/>
                <w:lang w:eastAsia="ru-RU"/>
              </w:rPr>
            </w:pPr>
          </w:p>
        </w:tc>
        <w:tc>
          <w:tcPr>
            <w:tcW w:w="955" w:type="dxa"/>
            <w:vMerge/>
            <w:tcBorders>
              <w:top w:val="double" w:sz="6" w:space="0" w:color="auto"/>
              <w:left w:val="single" w:sz="4" w:space="0" w:color="auto"/>
              <w:bottom w:val="single" w:sz="4" w:space="0" w:color="auto"/>
              <w:right w:val="single" w:sz="4" w:space="0" w:color="auto"/>
            </w:tcBorders>
            <w:vAlign w:val="center"/>
            <w:hideMark/>
          </w:tcPr>
          <w:p w14:paraId="2A721A86" w14:textId="77777777" w:rsidR="00C519B7" w:rsidRPr="007E6C70" w:rsidRDefault="00C519B7" w:rsidP="00596836">
            <w:pPr>
              <w:spacing w:after="0" w:line="240" w:lineRule="auto"/>
              <w:rPr>
                <w:rFonts w:ascii="Times New Roman" w:eastAsia="Times New Roman" w:hAnsi="Times New Roman"/>
                <w:bCs/>
                <w:sz w:val="21"/>
                <w:szCs w:val="21"/>
                <w:lang w:eastAsia="ru-RU"/>
              </w:rPr>
            </w:pPr>
          </w:p>
        </w:tc>
        <w:tc>
          <w:tcPr>
            <w:tcW w:w="955" w:type="dxa"/>
            <w:vMerge/>
            <w:tcBorders>
              <w:top w:val="double" w:sz="6" w:space="0" w:color="auto"/>
              <w:left w:val="single" w:sz="4" w:space="0" w:color="auto"/>
              <w:bottom w:val="single" w:sz="4" w:space="0" w:color="auto"/>
              <w:right w:val="single" w:sz="4" w:space="0" w:color="auto"/>
            </w:tcBorders>
            <w:vAlign w:val="center"/>
            <w:hideMark/>
          </w:tcPr>
          <w:p w14:paraId="76704CF6" w14:textId="77777777" w:rsidR="00C519B7" w:rsidRPr="007E6C70" w:rsidRDefault="00C519B7" w:rsidP="00596836">
            <w:pPr>
              <w:spacing w:after="0" w:line="240" w:lineRule="auto"/>
              <w:rPr>
                <w:rFonts w:ascii="Times New Roman" w:eastAsia="Times New Roman" w:hAnsi="Times New Roman"/>
                <w:bCs/>
                <w:sz w:val="21"/>
                <w:szCs w:val="21"/>
                <w:lang w:eastAsia="ru-RU"/>
              </w:rPr>
            </w:pPr>
          </w:p>
        </w:tc>
        <w:tc>
          <w:tcPr>
            <w:tcW w:w="1059" w:type="dxa"/>
            <w:tcBorders>
              <w:top w:val="nil"/>
              <w:left w:val="nil"/>
              <w:bottom w:val="single" w:sz="4" w:space="0" w:color="auto"/>
              <w:right w:val="single" w:sz="4" w:space="0" w:color="auto"/>
            </w:tcBorders>
            <w:shd w:val="clear" w:color="auto" w:fill="auto"/>
            <w:vAlign w:val="center"/>
            <w:hideMark/>
          </w:tcPr>
          <w:p w14:paraId="4D4561BE" w14:textId="77777777" w:rsidR="00C519B7" w:rsidRPr="007E6C70" w:rsidRDefault="00C519B7" w:rsidP="0059683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766" w:type="dxa"/>
            <w:tcBorders>
              <w:top w:val="nil"/>
              <w:left w:val="nil"/>
              <w:bottom w:val="single" w:sz="4" w:space="0" w:color="auto"/>
              <w:right w:val="double" w:sz="6" w:space="0" w:color="auto"/>
            </w:tcBorders>
            <w:shd w:val="clear" w:color="auto" w:fill="auto"/>
            <w:vAlign w:val="center"/>
            <w:hideMark/>
          </w:tcPr>
          <w:p w14:paraId="79C390E9" w14:textId="0EE4230E" w:rsidR="00C519B7" w:rsidRPr="007E6C70" w:rsidRDefault="00C519B7" w:rsidP="0059683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18906E84" w14:textId="77777777" w:rsidTr="00596836">
        <w:trPr>
          <w:trHeight w:val="70"/>
        </w:trPr>
        <w:tc>
          <w:tcPr>
            <w:tcW w:w="569" w:type="dxa"/>
            <w:tcBorders>
              <w:top w:val="nil"/>
              <w:left w:val="double" w:sz="6" w:space="0" w:color="auto"/>
              <w:bottom w:val="single" w:sz="4" w:space="0" w:color="auto"/>
              <w:right w:val="single" w:sz="4" w:space="0" w:color="auto"/>
            </w:tcBorders>
            <w:shd w:val="clear" w:color="auto" w:fill="auto"/>
            <w:vAlign w:val="center"/>
            <w:hideMark/>
          </w:tcPr>
          <w:p w14:paraId="005374DE"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811</w:t>
            </w:r>
          </w:p>
        </w:tc>
        <w:tc>
          <w:tcPr>
            <w:tcW w:w="5645" w:type="dxa"/>
            <w:tcBorders>
              <w:top w:val="nil"/>
              <w:left w:val="nil"/>
              <w:bottom w:val="single" w:sz="4" w:space="0" w:color="auto"/>
              <w:right w:val="single" w:sz="4" w:space="0" w:color="auto"/>
            </w:tcBorders>
            <w:shd w:val="clear" w:color="auto" w:fill="auto"/>
            <w:vAlign w:val="center"/>
            <w:hideMark/>
          </w:tcPr>
          <w:p w14:paraId="1CB715C2"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955" w:type="dxa"/>
            <w:tcBorders>
              <w:top w:val="nil"/>
              <w:left w:val="nil"/>
              <w:bottom w:val="single" w:sz="4" w:space="0" w:color="auto"/>
              <w:right w:val="single" w:sz="4" w:space="0" w:color="auto"/>
            </w:tcBorders>
            <w:shd w:val="clear" w:color="auto" w:fill="auto"/>
            <w:vAlign w:val="center"/>
            <w:hideMark/>
          </w:tcPr>
          <w:p w14:paraId="36CA744B"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6 942,5 </w:t>
            </w:r>
          </w:p>
        </w:tc>
        <w:tc>
          <w:tcPr>
            <w:tcW w:w="955" w:type="dxa"/>
            <w:tcBorders>
              <w:top w:val="nil"/>
              <w:left w:val="nil"/>
              <w:bottom w:val="single" w:sz="4" w:space="0" w:color="auto"/>
              <w:right w:val="single" w:sz="4" w:space="0" w:color="auto"/>
            </w:tcBorders>
            <w:shd w:val="clear" w:color="auto" w:fill="auto"/>
            <w:vAlign w:val="center"/>
            <w:hideMark/>
          </w:tcPr>
          <w:p w14:paraId="0FDC27AF"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11 413,2 </w:t>
            </w:r>
          </w:p>
        </w:tc>
        <w:tc>
          <w:tcPr>
            <w:tcW w:w="1059" w:type="dxa"/>
            <w:tcBorders>
              <w:top w:val="nil"/>
              <w:left w:val="nil"/>
              <w:bottom w:val="single" w:sz="4" w:space="0" w:color="auto"/>
              <w:right w:val="single" w:sz="4" w:space="0" w:color="auto"/>
            </w:tcBorders>
            <w:shd w:val="clear" w:color="auto" w:fill="auto"/>
            <w:vAlign w:val="center"/>
            <w:hideMark/>
          </w:tcPr>
          <w:p w14:paraId="0BEB0E2A"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4 470,6 </w:t>
            </w:r>
          </w:p>
        </w:tc>
        <w:tc>
          <w:tcPr>
            <w:tcW w:w="766" w:type="dxa"/>
            <w:tcBorders>
              <w:top w:val="nil"/>
              <w:left w:val="nil"/>
              <w:bottom w:val="single" w:sz="4" w:space="0" w:color="auto"/>
              <w:right w:val="double" w:sz="6" w:space="0" w:color="auto"/>
            </w:tcBorders>
            <w:shd w:val="clear" w:color="auto" w:fill="auto"/>
            <w:vAlign w:val="center"/>
            <w:hideMark/>
          </w:tcPr>
          <w:p w14:paraId="538B0D77"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64,4 </w:t>
            </w:r>
          </w:p>
        </w:tc>
      </w:tr>
      <w:tr w:rsidR="007E6C70" w:rsidRPr="007E6C70" w14:paraId="16CB33A4" w14:textId="77777777" w:rsidTr="00596836">
        <w:trPr>
          <w:trHeight w:val="70"/>
        </w:trPr>
        <w:tc>
          <w:tcPr>
            <w:tcW w:w="569" w:type="dxa"/>
            <w:tcBorders>
              <w:top w:val="nil"/>
              <w:left w:val="double" w:sz="6" w:space="0" w:color="auto"/>
              <w:bottom w:val="single" w:sz="4" w:space="0" w:color="auto"/>
              <w:right w:val="single" w:sz="4" w:space="0" w:color="auto"/>
            </w:tcBorders>
            <w:shd w:val="clear" w:color="auto" w:fill="auto"/>
            <w:vAlign w:val="center"/>
            <w:hideMark/>
          </w:tcPr>
          <w:p w14:paraId="77EC8116"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812</w:t>
            </w:r>
          </w:p>
        </w:tc>
        <w:tc>
          <w:tcPr>
            <w:tcW w:w="5645" w:type="dxa"/>
            <w:tcBorders>
              <w:top w:val="nil"/>
              <w:left w:val="nil"/>
              <w:bottom w:val="single" w:sz="4" w:space="0" w:color="auto"/>
              <w:right w:val="single" w:sz="4" w:space="0" w:color="auto"/>
            </w:tcBorders>
            <w:shd w:val="clear" w:color="auto" w:fill="auto"/>
            <w:vAlign w:val="center"/>
            <w:hideMark/>
          </w:tcPr>
          <w:p w14:paraId="47211F9B"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w:t>
            </w:r>
          </w:p>
        </w:tc>
        <w:tc>
          <w:tcPr>
            <w:tcW w:w="955" w:type="dxa"/>
            <w:tcBorders>
              <w:top w:val="nil"/>
              <w:left w:val="nil"/>
              <w:bottom w:val="single" w:sz="4" w:space="0" w:color="auto"/>
              <w:right w:val="single" w:sz="4" w:space="0" w:color="auto"/>
            </w:tcBorders>
            <w:shd w:val="clear" w:color="auto" w:fill="auto"/>
            <w:vAlign w:val="center"/>
            <w:hideMark/>
          </w:tcPr>
          <w:p w14:paraId="5CC64577"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1 408,0 </w:t>
            </w:r>
          </w:p>
        </w:tc>
        <w:tc>
          <w:tcPr>
            <w:tcW w:w="955" w:type="dxa"/>
            <w:tcBorders>
              <w:top w:val="nil"/>
              <w:left w:val="nil"/>
              <w:bottom w:val="single" w:sz="4" w:space="0" w:color="auto"/>
              <w:right w:val="single" w:sz="4" w:space="0" w:color="auto"/>
            </w:tcBorders>
            <w:shd w:val="clear" w:color="auto" w:fill="auto"/>
            <w:vAlign w:val="center"/>
            <w:hideMark/>
          </w:tcPr>
          <w:p w14:paraId="3D63BCFF"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64,5 </w:t>
            </w:r>
          </w:p>
        </w:tc>
        <w:tc>
          <w:tcPr>
            <w:tcW w:w="1059" w:type="dxa"/>
            <w:tcBorders>
              <w:top w:val="nil"/>
              <w:left w:val="nil"/>
              <w:bottom w:val="single" w:sz="4" w:space="0" w:color="auto"/>
              <w:right w:val="single" w:sz="4" w:space="0" w:color="auto"/>
            </w:tcBorders>
            <w:shd w:val="clear" w:color="auto" w:fill="auto"/>
            <w:vAlign w:val="center"/>
            <w:hideMark/>
          </w:tcPr>
          <w:p w14:paraId="36566984"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-1 343,5 </w:t>
            </w:r>
          </w:p>
        </w:tc>
        <w:tc>
          <w:tcPr>
            <w:tcW w:w="766" w:type="dxa"/>
            <w:tcBorders>
              <w:top w:val="nil"/>
              <w:left w:val="nil"/>
              <w:bottom w:val="single" w:sz="4" w:space="0" w:color="auto"/>
              <w:right w:val="double" w:sz="6" w:space="0" w:color="auto"/>
            </w:tcBorders>
            <w:shd w:val="clear" w:color="auto" w:fill="auto"/>
            <w:vAlign w:val="center"/>
            <w:hideMark/>
          </w:tcPr>
          <w:p w14:paraId="2C1AAF7E"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-95,4 </w:t>
            </w:r>
          </w:p>
        </w:tc>
      </w:tr>
      <w:tr w:rsidR="007E6C70" w:rsidRPr="007E6C70" w14:paraId="5B54E6F7" w14:textId="77777777" w:rsidTr="00596836">
        <w:trPr>
          <w:trHeight w:val="70"/>
        </w:trPr>
        <w:tc>
          <w:tcPr>
            <w:tcW w:w="569" w:type="dxa"/>
            <w:tcBorders>
              <w:top w:val="nil"/>
              <w:left w:val="double" w:sz="6" w:space="0" w:color="auto"/>
              <w:bottom w:val="single" w:sz="4" w:space="0" w:color="auto"/>
              <w:right w:val="single" w:sz="4" w:space="0" w:color="auto"/>
            </w:tcBorders>
            <w:shd w:val="clear" w:color="auto" w:fill="auto"/>
            <w:vAlign w:val="center"/>
            <w:hideMark/>
          </w:tcPr>
          <w:p w14:paraId="0C88DD45"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813</w:t>
            </w:r>
          </w:p>
        </w:tc>
        <w:tc>
          <w:tcPr>
            <w:tcW w:w="5645" w:type="dxa"/>
            <w:tcBorders>
              <w:top w:val="nil"/>
              <w:left w:val="nil"/>
              <w:bottom w:val="single" w:sz="4" w:space="0" w:color="auto"/>
              <w:right w:val="single" w:sz="4" w:space="0" w:color="auto"/>
            </w:tcBorders>
            <w:shd w:val="clear" w:color="auto" w:fill="auto"/>
            <w:vAlign w:val="center"/>
            <w:hideMark/>
          </w:tcPr>
          <w:p w14:paraId="799D4680"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w:t>
            </w:r>
          </w:p>
        </w:tc>
        <w:tc>
          <w:tcPr>
            <w:tcW w:w="955" w:type="dxa"/>
            <w:tcBorders>
              <w:top w:val="nil"/>
              <w:left w:val="nil"/>
              <w:bottom w:val="single" w:sz="4" w:space="0" w:color="auto"/>
              <w:right w:val="single" w:sz="4" w:space="0" w:color="auto"/>
            </w:tcBorders>
            <w:shd w:val="clear" w:color="auto" w:fill="auto"/>
            <w:vAlign w:val="center"/>
            <w:hideMark/>
          </w:tcPr>
          <w:p w14:paraId="21A6A3AC"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429,7 </w:t>
            </w:r>
          </w:p>
        </w:tc>
        <w:tc>
          <w:tcPr>
            <w:tcW w:w="955" w:type="dxa"/>
            <w:tcBorders>
              <w:top w:val="nil"/>
              <w:left w:val="nil"/>
              <w:bottom w:val="single" w:sz="4" w:space="0" w:color="auto"/>
              <w:right w:val="single" w:sz="4" w:space="0" w:color="auto"/>
            </w:tcBorders>
            <w:shd w:val="clear" w:color="auto" w:fill="auto"/>
            <w:vAlign w:val="center"/>
            <w:hideMark/>
          </w:tcPr>
          <w:p w14:paraId="10E1CB0A"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293,4 </w:t>
            </w:r>
          </w:p>
        </w:tc>
        <w:tc>
          <w:tcPr>
            <w:tcW w:w="1059" w:type="dxa"/>
            <w:tcBorders>
              <w:top w:val="nil"/>
              <w:left w:val="nil"/>
              <w:bottom w:val="single" w:sz="4" w:space="0" w:color="auto"/>
              <w:right w:val="single" w:sz="4" w:space="0" w:color="auto"/>
            </w:tcBorders>
            <w:shd w:val="clear" w:color="auto" w:fill="auto"/>
            <w:vAlign w:val="center"/>
            <w:hideMark/>
          </w:tcPr>
          <w:p w14:paraId="4136F209"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-136,2 </w:t>
            </w:r>
          </w:p>
        </w:tc>
        <w:tc>
          <w:tcPr>
            <w:tcW w:w="766" w:type="dxa"/>
            <w:tcBorders>
              <w:top w:val="nil"/>
              <w:left w:val="nil"/>
              <w:bottom w:val="single" w:sz="4" w:space="0" w:color="auto"/>
              <w:right w:val="double" w:sz="6" w:space="0" w:color="auto"/>
            </w:tcBorders>
            <w:shd w:val="clear" w:color="auto" w:fill="auto"/>
            <w:vAlign w:val="center"/>
            <w:hideMark/>
          </w:tcPr>
          <w:p w14:paraId="73F00DF8"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-31,7 </w:t>
            </w:r>
          </w:p>
        </w:tc>
      </w:tr>
      <w:tr w:rsidR="007E6C70" w:rsidRPr="007E6C70" w14:paraId="3A0B5FDF" w14:textId="77777777" w:rsidTr="00596836">
        <w:trPr>
          <w:trHeight w:val="70"/>
        </w:trPr>
        <w:tc>
          <w:tcPr>
            <w:tcW w:w="569" w:type="dxa"/>
            <w:tcBorders>
              <w:top w:val="nil"/>
              <w:left w:val="double" w:sz="6" w:space="0" w:color="auto"/>
              <w:bottom w:val="single" w:sz="4" w:space="0" w:color="auto"/>
              <w:right w:val="single" w:sz="4" w:space="0" w:color="auto"/>
            </w:tcBorders>
            <w:shd w:val="clear" w:color="auto" w:fill="auto"/>
            <w:vAlign w:val="center"/>
            <w:hideMark/>
          </w:tcPr>
          <w:p w14:paraId="632D85F1"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831</w:t>
            </w:r>
          </w:p>
        </w:tc>
        <w:tc>
          <w:tcPr>
            <w:tcW w:w="5645" w:type="dxa"/>
            <w:tcBorders>
              <w:top w:val="nil"/>
              <w:left w:val="nil"/>
              <w:bottom w:val="single" w:sz="4" w:space="0" w:color="auto"/>
              <w:right w:val="single" w:sz="4" w:space="0" w:color="auto"/>
            </w:tcBorders>
            <w:shd w:val="clear" w:color="auto" w:fill="auto"/>
            <w:vAlign w:val="center"/>
            <w:hideMark/>
          </w:tcPr>
          <w:p w14:paraId="64786430"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Исполнение судебных актов РФ и мировых соглашений по возмещению причиненного вреда</w:t>
            </w:r>
          </w:p>
        </w:tc>
        <w:tc>
          <w:tcPr>
            <w:tcW w:w="955" w:type="dxa"/>
            <w:tcBorders>
              <w:top w:val="nil"/>
              <w:left w:val="nil"/>
              <w:bottom w:val="single" w:sz="4" w:space="0" w:color="auto"/>
              <w:right w:val="single" w:sz="4" w:space="0" w:color="auto"/>
            </w:tcBorders>
            <w:shd w:val="clear" w:color="auto" w:fill="auto"/>
            <w:vAlign w:val="center"/>
            <w:hideMark/>
          </w:tcPr>
          <w:p w14:paraId="79A86604"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19,7 </w:t>
            </w:r>
          </w:p>
        </w:tc>
        <w:tc>
          <w:tcPr>
            <w:tcW w:w="955" w:type="dxa"/>
            <w:tcBorders>
              <w:top w:val="nil"/>
              <w:left w:val="nil"/>
              <w:bottom w:val="single" w:sz="4" w:space="0" w:color="auto"/>
              <w:right w:val="single" w:sz="4" w:space="0" w:color="auto"/>
            </w:tcBorders>
            <w:shd w:val="clear" w:color="auto" w:fill="auto"/>
            <w:vAlign w:val="center"/>
            <w:hideMark/>
          </w:tcPr>
          <w:p w14:paraId="4C5EACD3"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17,8 </w:t>
            </w:r>
          </w:p>
        </w:tc>
        <w:tc>
          <w:tcPr>
            <w:tcW w:w="1059" w:type="dxa"/>
            <w:tcBorders>
              <w:top w:val="nil"/>
              <w:left w:val="nil"/>
              <w:bottom w:val="single" w:sz="4" w:space="0" w:color="auto"/>
              <w:right w:val="single" w:sz="4" w:space="0" w:color="auto"/>
            </w:tcBorders>
            <w:shd w:val="clear" w:color="auto" w:fill="auto"/>
            <w:vAlign w:val="center"/>
            <w:hideMark/>
          </w:tcPr>
          <w:p w14:paraId="671900C7"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 </w:t>
            </w:r>
          </w:p>
        </w:tc>
        <w:tc>
          <w:tcPr>
            <w:tcW w:w="766" w:type="dxa"/>
            <w:tcBorders>
              <w:top w:val="nil"/>
              <w:left w:val="nil"/>
              <w:bottom w:val="single" w:sz="4" w:space="0" w:color="auto"/>
              <w:right w:val="double" w:sz="6" w:space="0" w:color="auto"/>
            </w:tcBorders>
            <w:shd w:val="clear" w:color="auto" w:fill="auto"/>
            <w:vAlign w:val="center"/>
            <w:hideMark/>
          </w:tcPr>
          <w:p w14:paraId="453FC23C"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-9,3 </w:t>
            </w:r>
          </w:p>
        </w:tc>
      </w:tr>
      <w:tr w:rsidR="007E6C70" w:rsidRPr="007E6C70" w14:paraId="3D31842B" w14:textId="77777777" w:rsidTr="00596836">
        <w:trPr>
          <w:trHeight w:val="70"/>
        </w:trPr>
        <w:tc>
          <w:tcPr>
            <w:tcW w:w="569" w:type="dxa"/>
            <w:tcBorders>
              <w:top w:val="nil"/>
              <w:left w:val="double" w:sz="6" w:space="0" w:color="auto"/>
              <w:bottom w:val="single" w:sz="4" w:space="0" w:color="auto"/>
              <w:right w:val="single" w:sz="4" w:space="0" w:color="auto"/>
            </w:tcBorders>
            <w:shd w:val="clear" w:color="auto" w:fill="auto"/>
            <w:vAlign w:val="center"/>
            <w:hideMark/>
          </w:tcPr>
          <w:p w14:paraId="6169D350"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851</w:t>
            </w:r>
          </w:p>
        </w:tc>
        <w:tc>
          <w:tcPr>
            <w:tcW w:w="5645" w:type="dxa"/>
            <w:tcBorders>
              <w:top w:val="nil"/>
              <w:left w:val="nil"/>
              <w:bottom w:val="single" w:sz="4" w:space="0" w:color="auto"/>
              <w:right w:val="single" w:sz="4" w:space="0" w:color="auto"/>
            </w:tcBorders>
            <w:shd w:val="clear" w:color="auto" w:fill="auto"/>
            <w:vAlign w:val="center"/>
            <w:hideMark/>
          </w:tcPr>
          <w:p w14:paraId="33DC9415"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Уплата налога на имущество организаций и земельного налога</w:t>
            </w:r>
          </w:p>
        </w:tc>
        <w:tc>
          <w:tcPr>
            <w:tcW w:w="955" w:type="dxa"/>
            <w:tcBorders>
              <w:top w:val="nil"/>
              <w:left w:val="nil"/>
              <w:bottom w:val="single" w:sz="4" w:space="0" w:color="auto"/>
              <w:right w:val="single" w:sz="4" w:space="0" w:color="auto"/>
            </w:tcBorders>
            <w:shd w:val="clear" w:color="auto" w:fill="auto"/>
            <w:vAlign w:val="center"/>
            <w:hideMark/>
          </w:tcPr>
          <w:p w14:paraId="3029B250"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236,9 </w:t>
            </w:r>
          </w:p>
        </w:tc>
        <w:tc>
          <w:tcPr>
            <w:tcW w:w="955" w:type="dxa"/>
            <w:tcBorders>
              <w:top w:val="nil"/>
              <w:left w:val="nil"/>
              <w:bottom w:val="single" w:sz="4" w:space="0" w:color="auto"/>
              <w:right w:val="single" w:sz="4" w:space="0" w:color="auto"/>
            </w:tcBorders>
            <w:shd w:val="clear" w:color="auto" w:fill="auto"/>
            <w:vAlign w:val="center"/>
            <w:hideMark/>
          </w:tcPr>
          <w:p w14:paraId="4AAA61E2"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284,6 </w:t>
            </w:r>
          </w:p>
        </w:tc>
        <w:tc>
          <w:tcPr>
            <w:tcW w:w="1059" w:type="dxa"/>
            <w:tcBorders>
              <w:top w:val="nil"/>
              <w:left w:val="nil"/>
              <w:bottom w:val="single" w:sz="4" w:space="0" w:color="auto"/>
              <w:right w:val="single" w:sz="4" w:space="0" w:color="auto"/>
            </w:tcBorders>
            <w:shd w:val="clear" w:color="auto" w:fill="auto"/>
            <w:vAlign w:val="center"/>
            <w:hideMark/>
          </w:tcPr>
          <w:p w14:paraId="0579E522"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47,7 </w:t>
            </w:r>
          </w:p>
        </w:tc>
        <w:tc>
          <w:tcPr>
            <w:tcW w:w="766" w:type="dxa"/>
            <w:tcBorders>
              <w:top w:val="nil"/>
              <w:left w:val="nil"/>
              <w:bottom w:val="single" w:sz="4" w:space="0" w:color="auto"/>
              <w:right w:val="double" w:sz="6" w:space="0" w:color="auto"/>
            </w:tcBorders>
            <w:shd w:val="clear" w:color="auto" w:fill="auto"/>
            <w:vAlign w:val="center"/>
            <w:hideMark/>
          </w:tcPr>
          <w:p w14:paraId="30580E83"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20,1 </w:t>
            </w:r>
          </w:p>
        </w:tc>
      </w:tr>
      <w:tr w:rsidR="007E6C70" w:rsidRPr="007E6C70" w14:paraId="769851D1" w14:textId="77777777" w:rsidTr="00596836">
        <w:trPr>
          <w:trHeight w:val="70"/>
        </w:trPr>
        <w:tc>
          <w:tcPr>
            <w:tcW w:w="569" w:type="dxa"/>
            <w:tcBorders>
              <w:top w:val="nil"/>
              <w:left w:val="double" w:sz="6" w:space="0" w:color="auto"/>
              <w:bottom w:val="single" w:sz="4" w:space="0" w:color="auto"/>
              <w:right w:val="single" w:sz="4" w:space="0" w:color="auto"/>
            </w:tcBorders>
            <w:shd w:val="clear" w:color="auto" w:fill="auto"/>
            <w:vAlign w:val="center"/>
            <w:hideMark/>
          </w:tcPr>
          <w:p w14:paraId="2FA83186"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852</w:t>
            </w:r>
          </w:p>
        </w:tc>
        <w:tc>
          <w:tcPr>
            <w:tcW w:w="5645" w:type="dxa"/>
            <w:tcBorders>
              <w:top w:val="nil"/>
              <w:left w:val="nil"/>
              <w:bottom w:val="single" w:sz="4" w:space="0" w:color="auto"/>
              <w:right w:val="single" w:sz="4" w:space="0" w:color="auto"/>
            </w:tcBorders>
            <w:shd w:val="clear" w:color="auto" w:fill="auto"/>
            <w:vAlign w:val="center"/>
            <w:hideMark/>
          </w:tcPr>
          <w:p w14:paraId="6280BB98"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Уплата прочих налогов, сборов</w:t>
            </w:r>
          </w:p>
        </w:tc>
        <w:tc>
          <w:tcPr>
            <w:tcW w:w="955" w:type="dxa"/>
            <w:tcBorders>
              <w:top w:val="nil"/>
              <w:left w:val="nil"/>
              <w:bottom w:val="single" w:sz="4" w:space="0" w:color="auto"/>
              <w:right w:val="single" w:sz="4" w:space="0" w:color="auto"/>
            </w:tcBorders>
            <w:shd w:val="clear" w:color="auto" w:fill="auto"/>
            <w:vAlign w:val="center"/>
            <w:hideMark/>
          </w:tcPr>
          <w:p w14:paraId="7FA98EDB"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 </w:t>
            </w:r>
          </w:p>
        </w:tc>
        <w:tc>
          <w:tcPr>
            <w:tcW w:w="955" w:type="dxa"/>
            <w:tcBorders>
              <w:top w:val="nil"/>
              <w:left w:val="nil"/>
              <w:bottom w:val="single" w:sz="4" w:space="0" w:color="auto"/>
              <w:right w:val="single" w:sz="4" w:space="0" w:color="auto"/>
            </w:tcBorders>
            <w:shd w:val="clear" w:color="auto" w:fill="auto"/>
            <w:vAlign w:val="center"/>
            <w:hideMark/>
          </w:tcPr>
          <w:p w14:paraId="26DA6331"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2,6 </w:t>
            </w:r>
          </w:p>
        </w:tc>
        <w:tc>
          <w:tcPr>
            <w:tcW w:w="1059" w:type="dxa"/>
            <w:tcBorders>
              <w:top w:val="nil"/>
              <w:left w:val="nil"/>
              <w:bottom w:val="single" w:sz="4" w:space="0" w:color="auto"/>
              <w:right w:val="single" w:sz="4" w:space="0" w:color="auto"/>
            </w:tcBorders>
            <w:shd w:val="clear" w:color="auto" w:fill="auto"/>
            <w:vAlign w:val="center"/>
            <w:hideMark/>
          </w:tcPr>
          <w:p w14:paraId="231C1D8D"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c>
          <w:tcPr>
            <w:tcW w:w="766" w:type="dxa"/>
            <w:tcBorders>
              <w:top w:val="nil"/>
              <w:left w:val="nil"/>
              <w:bottom w:val="single" w:sz="4" w:space="0" w:color="auto"/>
              <w:right w:val="double" w:sz="6" w:space="0" w:color="auto"/>
            </w:tcBorders>
            <w:shd w:val="clear" w:color="auto" w:fill="auto"/>
            <w:vAlign w:val="center"/>
            <w:hideMark/>
          </w:tcPr>
          <w:p w14:paraId="08A68065"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4,5 </w:t>
            </w:r>
          </w:p>
        </w:tc>
      </w:tr>
      <w:tr w:rsidR="007E6C70" w:rsidRPr="007E6C70" w14:paraId="7C3FC048" w14:textId="77777777" w:rsidTr="00596836">
        <w:trPr>
          <w:trHeight w:val="70"/>
        </w:trPr>
        <w:tc>
          <w:tcPr>
            <w:tcW w:w="569" w:type="dxa"/>
            <w:tcBorders>
              <w:top w:val="nil"/>
              <w:left w:val="double" w:sz="6" w:space="0" w:color="auto"/>
              <w:bottom w:val="single" w:sz="4" w:space="0" w:color="auto"/>
              <w:right w:val="single" w:sz="4" w:space="0" w:color="auto"/>
            </w:tcBorders>
            <w:shd w:val="clear" w:color="auto" w:fill="auto"/>
            <w:vAlign w:val="center"/>
            <w:hideMark/>
          </w:tcPr>
          <w:p w14:paraId="4C87C8CB"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853</w:t>
            </w:r>
          </w:p>
        </w:tc>
        <w:tc>
          <w:tcPr>
            <w:tcW w:w="5645" w:type="dxa"/>
            <w:tcBorders>
              <w:top w:val="nil"/>
              <w:left w:val="nil"/>
              <w:bottom w:val="single" w:sz="4" w:space="0" w:color="auto"/>
              <w:right w:val="single" w:sz="4" w:space="0" w:color="auto"/>
            </w:tcBorders>
            <w:shd w:val="clear" w:color="auto" w:fill="auto"/>
            <w:vAlign w:val="center"/>
            <w:hideMark/>
          </w:tcPr>
          <w:p w14:paraId="102EF5FB"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Уплата иных платежей</w:t>
            </w:r>
          </w:p>
        </w:tc>
        <w:tc>
          <w:tcPr>
            <w:tcW w:w="955" w:type="dxa"/>
            <w:tcBorders>
              <w:top w:val="nil"/>
              <w:left w:val="nil"/>
              <w:bottom w:val="single" w:sz="4" w:space="0" w:color="auto"/>
              <w:right w:val="single" w:sz="4" w:space="0" w:color="auto"/>
            </w:tcBorders>
            <w:shd w:val="clear" w:color="auto" w:fill="auto"/>
            <w:vAlign w:val="center"/>
            <w:hideMark/>
          </w:tcPr>
          <w:p w14:paraId="749F56AD"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8,3 </w:t>
            </w:r>
          </w:p>
        </w:tc>
        <w:tc>
          <w:tcPr>
            <w:tcW w:w="955" w:type="dxa"/>
            <w:tcBorders>
              <w:top w:val="nil"/>
              <w:left w:val="nil"/>
              <w:bottom w:val="single" w:sz="4" w:space="0" w:color="auto"/>
              <w:right w:val="single" w:sz="4" w:space="0" w:color="auto"/>
            </w:tcBorders>
            <w:shd w:val="clear" w:color="auto" w:fill="auto"/>
            <w:vAlign w:val="center"/>
            <w:hideMark/>
          </w:tcPr>
          <w:p w14:paraId="1FCD2967"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100,1 </w:t>
            </w:r>
          </w:p>
        </w:tc>
        <w:tc>
          <w:tcPr>
            <w:tcW w:w="1059" w:type="dxa"/>
            <w:tcBorders>
              <w:top w:val="nil"/>
              <w:left w:val="nil"/>
              <w:bottom w:val="single" w:sz="4" w:space="0" w:color="auto"/>
              <w:right w:val="single" w:sz="4" w:space="0" w:color="auto"/>
            </w:tcBorders>
            <w:shd w:val="clear" w:color="auto" w:fill="auto"/>
            <w:vAlign w:val="center"/>
            <w:hideMark/>
          </w:tcPr>
          <w:p w14:paraId="1CBA2651"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91,9 </w:t>
            </w:r>
          </w:p>
        </w:tc>
        <w:tc>
          <w:tcPr>
            <w:tcW w:w="766" w:type="dxa"/>
            <w:tcBorders>
              <w:top w:val="nil"/>
              <w:left w:val="nil"/>
              <w:bottom w:val="single" w:sz="4" w:space="0" w:color="auto"/>
              <w:right w:val="double" w:sz="6" w:space="0" w:color="auto"/>
            </w:tcBorders>
            <w:shd w:val="clear" w:color="auto" w:fill="auto"/>
            <w:vAlign w:val="center"/>
            <w:hideMark/>
          </w:tcPr>
          <w:p w14:paraId="2C5CB95C"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12,1 раза</w:t>
            </w:r>
          </w:p>
        </w:tc>
      </w:tr>
      <w:tr w:rsidR="007E6C70" w:rsidRPr="007E6C70" w14:paraId="589DF652" w14:textId="77777777" w:rsidTr="00596836">
        <w:trPr>
          <w:trHeight w:val="70"/>
        </w:trPr>
        <w:tc>
          <w:tcPr>
            <w:tcW w:w="569" w:type="dxa"/>
            <w:tcBorders>
              <w:top w:val="nil"/>
              <w:left w:val="double" w:sz="6" w:space="0" w:color="auto"/>
              <w:bottom w:val="single" w:sz="4" w:space="0" w:color="auto"/>
              <w:right w:val="single" w:sz="4" w:space="0" w:color="auto"/>
            </w:tcBorders>
            <w:shd w:val="clear" w:color="auto" w:fill="auto"/>
            <w:vAlign w:val="center"/>
            <w:hideMark/>
          </w:tcPr>
          <w:p w14:paraId="34C07D66"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880</w:t>
            </w:r>
          </w:p>
        </w:tc>
        <w:tc>
          <w:tcPr>
            <w:tcW w:w="5645" w:type="dxa"/>
            <w:tcBorders>
              <w:top w:val="nil"/>
              <w:left w:val="nil"/>
              <w:bottom w:val="single" w:sz="4" w:space="0" w:color="auto"/>
              <w:right w:val="single" w:sz="4" w:space="0" w:color="auto"/>
            </w:tcBorders>
            <w:shd w:val="clear" w:color="auto" w:fill="auto"/>
            <w:vAlign w:val="center"/>
            <w:hideMark/>
          </w:tcPr>
          <w:p w14:paraId="5797739E"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Специальные расходы</w:t>
            </w:r>
          </w:p>
        </w:tc>
        <w:tc>
          <w:tcPr>
            <w:tcW w:w="955" w:type="dxa"/>
            <w:tcBorders>
              <w:top w:val="nil"/>
              <w:left w:val="nil"/>
              <w:bottom w:val="single" w:sz="4" w:space="0" w:color="auto"/>
              <w:right w:val="single" w:sz="4" w:space="0" w:color="auto"/>
            </w:tcBorders>
            <w:shd w:val="clear" w:color="auto" w:fill="auto"/>
            <w:vAlign w:val="center"/>
            <w:hideMark/>
          </w:tcPr>
          <w:p w14:paraId="683B4BC3"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122,5 </w:t>
            </w:r>
          </w:p>
        </w:tc>
        <w:tc>
          <w:tcPr>
            <w:tcW w:w="955" w:type="dxa"/>
            <w:tcBorders>
              <w:top w:val="nil"/>
              <w:left w:val="nil"/>
              <w:bottom w:val="single" w:sz="4" w:space="0" w:color="auto"/>
              <w:right w:val="single" w:sz="4" w:space="0" w:color="auto"/>
            </w:tcBorders>
            <w:shd w:val="clear" w:color="auto" w:fill="auto"/>
            <w:vAlign w:val="center"/>
            <w:hideMark/>
          </w:tcPr>
          <w:p w14:paraId="45D6701A"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9" w:type="dxa"/>
            <w:tcBorders>
              <w:top w:val="nil"/>
              <w:left w:val="nil"/>
              <w:bottom w:val="single" w:sz="4" w:space="0" w:color="auto"/>
              <w:right w:val="single" w:sz="4" w:space="0" w:color="auto"/>
            </w:tcBorders>
            <w:shd w:val="clear" w:color="auto" w:fill="auto"/>
            <w:vAlign w:val="center"/>
            <w:hideMark/>
          </w:tcPr>
          <w:p w14:paraId="4E975D60"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-122,5 </w:t>
            </w:r>
          </w:p>
        </w:tc>
        <w:tc>
          <w:tcPr>
            <w:tcW w:w="766" w:type="dxa"/>
            <w:tcBorders>
              <w:top w:val="nil"/>
              <w:left w:val="nil"/>
              <w:bottom w:val="single" w:sz="4" w:space="0" w:color="auto"/>
              <w:right w:val="double" w:sz="6" w:space="0" w:color="auto"/>
            </w:tcBorders>
            <w:shd w:val="clear" w:color="auto" w:fill="auto"/>
            <w:vAlign w:val="center"/>
            <w:hideMark/>
          </w:tcPr>
          <w:p w14:paraId="1FE6141A"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01242DA5" w14:textId="77777777" w:rsidTr="00596836">
        <w:trPr>
          <w:trHeight w:val="70"/>
        </w:trPr>
        <w:tc>
          <w:tcPr>
            <w:tcW w:w="569" w:type="dxa"/>
            <w:tcBorders>
              <w:top w:val="nil"/>
              <w:left w:val="double" w:sz="6" w:space="0" w:color="auto"/>
              <w:bottom w:val="single" w:sz="4" w:space="0" w:color="auto"/>
              <w:right w:val="single" w:sz="4" w:space="0" w:color="auto"/>
            </w:tcBorders>
            <w:shd w:val="clear" w:color="auto" w:fill="auto"/>
            <w:vAlign w:val="center"/>
            <w:hideMark/>
          </w:tcPr>
          <w:p w14:paraId="3EFF8F91" w14:textId="77777777" w:rsidR="00C519B7" w:rsidRPr="007E6C70" w:rsidRDefault="00C519B7" w:rsidP="00596836">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891</w:t>
            </w:r>
          </w:p>
        </w:tc>
        <w:tc>
          <w:tcPr>
            <w:tcW w:w="5645" w:type="dxa"/>
            <w:tcBorders>
              <w:top w:val="nil"/>
              <w:left w:val="nil"/>
              <w:bottom w:val="single" w:sz="4" w:space="0" w:color="auto"/>
              <w:right w:val="single" w:sz="4" w:space="0" w:color="auto"/>
            </w:tcBorders>
            <w:shd w:val="clear" w:color="auto" w:fill="auto"/>
            <w:vAlign w:val="center"/>
            <w:hideMark/>
          </w:tcPr>
          <w:p w14:paraId="6D33771A"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tc>
        <w:tc>
          <w:tcPr>
            <w:tcW w:w="955" w:type="dxa"/>
            <w:tcBorders>
              <w:top w:val="nil"/>
              <w:left w:val="nil"/>
              <w:bottom w:val="single" w:sz="4" w:space="0" w:color="auto"/>
              <w:right w:val="single" w:sz="4" w:space="0" w:color="auto"/>
            </w:tcBorders>
            <w:shd w:val="clear" w:color="auto" w:fill="auto"/>
            <w:vAlign w:val="center"/>
            <w:hideMark/>
          </w:tcPr>
          <w:p w14:paraId="6A6D20F2"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955" w:type="dxa"/>
            <w:tcBorders>
              <w:top w:val="nil"/>
              <w:left w:val="nil"/>
              <w:bottom w:val="single" w:sz="4" w:space="0" w:color="auto"/>
              <w:right w:val="single" w:sz="4" w:space="0" w:color="auto"/>
            </w:tcBorders>
            <w:shd w:val="clear" w:color="auto" w:fill="auto"/>
            <w:vAlign w:val="center"/>
            <w:hideMark/>
          </w:tcPr>
          <w:p w14:paraId="7795D188"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900,0 </w:t>
            </w:r>
          </w:p>
        </w:tc>
        <w:tc>
          <w:tcPr>
            <w:tcW w:w="1059" w:type="dxa"/>
            <w:tcBorders>
              <w:top w:val="nil"/>
              <w:left w:val="nil"/>
              <w:bottom w:val="single" w:sz="4" w:space="0" w:color="auto"/>
              <w:right w:val="single" w:sz="4" w:space="0" w:color="auto"/>
            </w:tcBorders>
            <w:shd w:val="clear" w:color="auto" w:fill="auto"/>
            <w:vAlign w:val="center"/>
            <w:hideMark/>
          </w:tcPr>
          <w:p w14:paraId="499444A5" w14:textId="77777777" w:rsidR="00C519B7" w:rsidRPr="007E6C70" w:rsidRDefault="00C519B7" w:rsidP="0059683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900,0 </w:t>
            </w:r>
          </w:p>
        </w:tc>
        <w:tc>
          <w:tcPr>
            <w:tcW w:w="766" w:type="dxa"/>
            <w:tcBorders>
              <w:top w:val="nil"/>
              <w:left w:val="nil"/>
              <w:bottom w:val="single" w:sz="4" w:space="0" w:color="auto"/>
              <w:right w:val="double" w:sz="6" w:space="0" w:color="auto"/>
            </w:tcBorders>
            <w:shd w:val="clear" w:color="auto" w:fill="auto"/>
            <w:vAlign w:val="center"/>
            <w:hideMark/>
          </w:tcPr>
          <w:p w14:paraId="581A39B1" w14:textId="77777777" w:rsidR="00C519B7" w:rsidRPr="007E6C70" w:rsidRDefault="00C519B7" w:rsidP="0059683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C519B7" w:rsidRPr="007E6C70" w14:paraId="7557BA4A" w14:textId="77777777" w:rsidTr="00596836">
        <w:trPr>
          <w:trHeight w:val="70"/>
        </w:trPr>
        <w:tc>
          <w:tcPr>
            <w:tcW w:w="6214"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63F7CD75" w14:textId="77777777" w:rsidR="00C519B7" w:rsidRPr="007E6C70" w:rsidRDefault="00C519B7" w:rsidP="00596836">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 по группе 800 " Иные бюджетные ассигнования"</w:t>
            </w:r>
          </w:p>
        </w:tc>
        <w:tc>
          <w:tcPr>
            <w:tcW w:w="955" w:type="dxa"/>
            <w:tcBorders>
              <w:top w:val="nil"/>
              <w:left w:val="nil"/>
              <w:bottom w:val="double" w:sz="6" w:space="0" w:color="auto"/>
              <w:right w:val="single" w:sz="4" w:space="0" w:color="auto"/>
            </w:tcBorders>
            <w:shd w:val="clear" w:color="auto" w:fill="auto"/>
            <w:vAlign w:val="center"/>
            <w:hideMark/>
          </w:tcPr>
          <w:p w14:paraId="3491FC63" w14:textId="77777777" w:rsidR="00C519B7" w:rsidRPr="007E6C70" w:rsidRDefault="00C519B7" w:rsidP="00596836">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9 170,2 </w:t>
            </w:r>
          </w:p>
        </w:tc>
        <w:tc>
          <w:tcPr>
            <w:tcW w:w="955" w:type="dxa"/>
            <w:tcBorders>
              <w:top w:val="nil"/>
              <w:left w:val="nil"/>
              <w:bottom w:val="double" w:sz="6" w:space="0" w:color="auto"/>
              <w:right w:val="single" w:sz="4" w:space="0" w:color="auto"/>
            </w:tcBorders>
            <w:shd w:val="clear" w:color="auto" w:fill="auto"/>
            <w:vAlign w:val="center"/>
            <w:hideMark/>
          </w:tcPr>
          <w:p w14:paraId="5F8C4312" w14:textId="77777777" w:rsidR="00C519B7" w:rsidRPr="007E6C70" w:rsidRDefault="00C519B7" w:rsidP="00596836">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13 076,3 </w:t>
            </w:r>
          </w:p>
        </w:tc>
        <w:tc>
          <w:tcPr>
            <w:tcW w:w="1059" w:type="dxa"/>
            <w:tcBorders>
              <w:top w:val="nil"/>
              <w:left w:val="nil"/>
              <w:bottom w:val="double" w:sz="6" w:space="0" w:color="auto"/>
              <w:right w:val="single" w:sz="4" w:space="0" w:color="auto"/>
            </w:tcBorders>
            <w:shd w:val="clear" w:color="auto" w:fill="auto"/>
            <w:vAlign w:val="center"/>
            <w:hideMark/>
          </w:tcPr>
          <w:p w14:paraId="22F5F2F7" w14:textId="77777777" w:rsidR="00C519B7" w:rsidRPr="007E6C70" w:rsidRDefault="00C519B7" w:rsidP="00596836">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3 906,1 </w:t>
            </w:r>
          </w:p>
        </w:tc>
        <w:tc>
          <w:tcPr>
            <w:tcW w:w="766" w:type="dxa"/>
            <w:tcBorders>
              <w:top w:val="nil"/>
              <w:left w:val="nil"/>
              <w:bottom w:val="double" w:sz="6" w:space="0" w:color="auto"/>
              <w:right w:val="double" w:sz="6" w:space="0" w:color="auto"/>
            </w:tcBorders>
            <w:shd w:val="clear" w:color="auto" w:fill="auto"/>
            <w:vAlign w:val="center"/>
            <w:hideMark/>
          </w:tcPr>
          <w:p w14:paraId="5076B702" w14:textId="77777777" w:rsidR="00C519B7" w:rsidRPr="007E6C70" w:rsidRDefault="00C519B7" w:rsidP="00596836">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42,6 </w:t>
            </w:r>
          </w:p>
        </w:tc>
      </w:tr>
    </w:tbl>
    <w:p w14:paraId="41929EAC" w14:textId="77777777" w:rsidR="00C519B7" w:rsidRPr="007E6C70" w:rsidRDefault="00C519B7" w:rsidP="00596836">
      <w:pPr>
        <w:pStyle w:val="ad"/>
        <w:ind w:firstLine="709"/>
        <w:jc w:val="both"/>
        <w:rPr>
          <w:rFonts w:ascii="Times New Roman" w:hAnsi="Times New Roman"/>
          <w:sz w:val="28"/>
          <w:szCs w:val="28"/>
        </w:rPr>
      </w:pPr>
    </w:p>
    <w:p w14:paraId="30DDF4A4" w14:textId="4FEB4CC7" w:rsidR="00C519B7" w:rsidRPr="007E6C70" w:rsidRDefault="00C519B7" w:rsidP="00596836">
      <w:pPr>
        <w:pStyle w:val="ad"/>
        <w:ind w:firstLine="709"/>
        <w:jc w:val="both"/>
        <w:rPr>
          <w:rFonts w:ascii="Times New Roman" w:hAnsi="Times New Roman"/>
          <w:sz w:val="28"/>
          <w:szCs w:val="28"/>
        </w:rPr>
      </w:pPr>
      <w:r w:rsidRPr="007E6C70">
        <w:rPr>
          <w:rFonts w:ascii="Times New Roman" w:hAnsi="Times New Roman"/>
          <w:sz w:val="28"/>
          <w:szCs w:val="28"/>
        </w:rPr>
        <w:t xml:space="preserve">Наибольший удельный вес в общей сумме расходов по данной группе составили расходы по элементу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(удельный вес – 87,3 %), которые за I полугодие 2025 года составили 11 413,2 млн.руб. (97,8 % к плану года), и по отношению к аналогичным расходам за I полугодие 2024 года они увеличились на 4 470,6 млн.руб. (+64,4 %), из них, наибольшие отражены в таблице </w:t>
      </w:r>
      <w:r w:rsidR="00DC06C5" w:rsidRPr="007E6C70">
        <w:rPr>
          <w:rFonts w:ascii="Times New Roman" w:hAnsi="Times New Roman"/>
          <w:sz w:val="28"/>
          <w:szCs w:val="28"/>
        </w:rPr>
        <w:t>28</w:t>
      </w:r>
      <w:r w:rsidRPr="007E6C70">
        <w:rPr>
          <w:rFonts w:ascii="Times New Roman" w:hAnsi="Times New Roman"/>
          <w:sz w:val="28"/>
          <w:szCs w:val="28"/>
        </w:rPr>
        <w:t>.</w:t>
      </w:r>
    </w:p>
    <w:p w14:paraId="7AC1D267" w14:textId="77777777" w:rsidR="00DC06C5" w:rsidRPr="007E6C70" w:rsidRDefault="00DC06C5" w:rsidP="00596836">
      <w:pPr>
        <w:pStyle w:val="aff0"/>
        <w:spacing w:after="0" w:line="240" w:lineRule="auto"/>
        <w:rPr>
          <w:rFonts w:ascii="Times New Roman" w:hAnsi="Times New Roman"/>
          <w:b w:val="0"/>
          <w:sz w:val="24"/>
          <w:szCs w:val="24"/>
        </w:rPr>
      </w:pPr>
    </w:p>
    <w:p w14:paraId="4CD62CD8" w14:textId="77777777" w:rsidR="00C519B7" w:rsidRPr="007E6C70" w:rsidRDefault="00C519B7" w:rsidP="00596836">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28</w:t>
      </w:r>
      <w:r w:rsidRPr="007E6C70">
        <w:rPr>
          <w:rFonts w:ascii="Times New Roman" w:hAnsi="Times New Roman"/>
          <w:b w:val="0"/>
          <w:sz w:val="24"/>
          <w:szCs w:val="24"/>
        </w:rPr>
        <w:fldChar w:fldCharType="end"/>
      </w:r>
      <w:r w:rsidRPr="007E6C70">
        <w:rPr>
          <w:rFonts w:ascii="Times New Roman" w:hAnsi="Times New Roman"/>
          <w:b w:val="0"/>
          <w:sz w:val="24"/>
          <w:szCs w:val="24"/>
        </w:rPr>
        <w:t>. Наибольшие расходы областного бюджета по элементу вида расходов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за I полугодие 2024 и 2025 годов (свыше 100 млн.руб.), млн.руб.</w:t>
      </w:r>
    </w:p>
    <w:tbl>
      <w:tblPr>
        <w:tblW w:w="9946" w:type="dxa"/>
        <w:tblLayout w:type="fixed"/>
        <w:tblLook w:val="04A0" w:firstRow="1" w:lastRow="0" w:firstColumn="1" w:lastColumn="0" w:noHBand="0" w:noVBand="1"/>
      </w:tblPr>
      <w:tblGrid>
        <w:gridCol w:w="6073"/>
        <w:gridCol w:w="960"/>
        <w:gridCol w:w="960"/>
        <w:gridCol w:w="1060"/>
        <w:gridCol w:w="893"/>
      </w:tblGrid>
      <w:tr w:rsidR="007E6C70" w:rsidRPr="007E6C70" w14:paraId="222CA51B" w14:textId="77777777" w:rsidTr="00364665">
        <w:trPr>
          <w:trHeight w:val="131"/>
          <w:tblHeader/>
        </w:trPr>
        <w:tc>
          <w:tcPr>
            <w:tcW w:w="607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F83435E" w14:textId="77777777" w:rsidR="00C519B7" w:rsidRPr="007E6C70" w:rsidRDefault="00C519B7" w:rsidP="00364665">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9BC5260" w14:textId="77777777" w:rsidR="00C519B7" w:rsidRPr="007E6C70" w:rsidRDefault="00C519B7" w:rsidP="00364665">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9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8B115ED" w14:textId="77777777" w:rsidR="00C519B7" w:rsidRPr="007E6C70" w:rsidRDefault="00C519B7" w:rsidP="00364665">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953" w:type="dxa"/>
            <w:gridSpan w:val="2"/>
            <w:tcBorders>
              <w:top w:val="double" w:sz="6" w:space="0" w:color="auto"/>
              <w:left w:val="nil"/>
              <w:bottom w:val="single" w:sz="4" w:space="0" w:color="auto"/>
              <w:right w:val="double" w:sz="6" w:space="0" w:color="000000"/>
            </w:tcBorders>
            <w:shd w:val="clear" w:color="auto" w:fill="auto"/>
            <w:vAlign w:val="center"/>
            <w:hideMark/>
          </w:tcPr>
          <w:p w14:paraId="4CA2F20C" w14:textId="77777777" w:rsidR="00C519B7" w:rsidRPr="007E6C70" w:rsidRDefault="00C519B7" w:rsidP="00364665">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6972F851" w14:textId="77777777" w:rsidTr="00364665">
        <w:trPr>
          <w:trHeight w:val="21"/>
          <w:tblHeader/>
        </w:trPr>
        <w:tc>
          <w:tcPr>
            <w:tcW w:w="6073" w:type="dxa"/>
            <w:vMerge/>
            <w:tcBorders>
              <w:top w:val="double" w:sz="6" w:space="0" w:color="auto"/>
              <w:left w:val="double" w:sz="6" w:space="0" w:color="auto"/>
              <w:bottom w:val="single" w:sz="4" w:space="0" w:color="auto"/>
              <w:right w:val="single" w:sz="4" w:space="0" w:color="auto"/>
            </w:tcBorders>
            <w:vAlign w:val="center"/>
            <w:hideMark/>
          </w:tcPr>
          <w:p w14:paraId="25C6C21F" w14:textId="77777777" w:rsidR="00C519B7" w:rsidRPr="007E6C70" w:rsidRDefault="00C519B7" w:rsidP="00364665">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5511D369" w14:textId="77777777" w:rsidR="00C519B7" w:rsidRPr="007E6C70" w:rsidRDefault="00C519B7" w:rsidP="00364665">
            <w:pPr>
              <w:spacing w:after="0" w:line="240" w:lineRule="auto"/>
              <w:rPr>
                <w:rFonts w:ascii="Times New Roman" w:eastAsia="Times New Roman" w:hAnsi="Times New Roman"/>
                <w:bCs/>
                <w:sz w:val="21"/>
                <w:szCs w:val="21"/>
                <w:lang w:eastAsia="ru-RU"/>
              </w:rPr>
            </w:pPr>
          </w:p>
        </w:tc>
        <w:tc>
          <w:tcPr>
            <w:tcW w:w="960" w:type="dxa"/>
            <w:vMerge/>
            <w:tcBorders>
              <w:top w:val="double" w:sz="6" w:space="0" w:color="auto"/>
              <w:left w:val="single" w:sz="4" w:space="0" w:color="auto"/>
              <w:bottom w:val="single" w:sz="4" w:space="0" w:color="auto"/>
              <w:right w:val="single" w:sz="4" w:space="0" w:color="auto"/>
            </w:tcBorders>
            <w:vAlign w:val="center"/>
            <w:hideMark/>
          </w:tcPr>
          <w:p w14:paraId="27E84D2B" w14:textId="77777777" w:rsidR="00C519B7" w:rsidRPr="007E6C70" w:rsidRDefault="00C519B7" w:rsidP="00364665">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15E5454A" w14:textId="77777777" w:rsidR="00C519B7" w:rsidRPr="007E6C70" w:rsidRDefault="00C519B7" w:rsidP="00364665">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893" w:type="dxa"/>
            <w:tcBorders>
              <w:top w:val="nil"/>
              <w:left w:val="nil"/>
              <w:bottom w:val="single" w:sz="4" w:space="0" w:color="auto"/>
              <w:right w:val="double" w:sz="6" w:space="0" w:color="auto"/>
            </w:tcBorders>
            <w:shd w:val="clear" w:color="auto" w:fill="auto"/>
            <w:vAlign w:val="center"/>
            <w:hideMark/>
          </w:tcPr>
          <w:p w14:paraId="179FD31F" w14:textId="65BB553D" w:rsidR="00C519B7" w:rsidRPr="007E6C70" w:rsidRDefault="00C519B7" w:rsidP="00364665">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4E9AE2E4" w14:textId="77777777" w:rsidTr="00364665">
        <w:trPr>
          <w:trHeight w:val="56"/>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7AAD3422" w14:textId="77777777" w:rsidR="00C519B7" w:rsidRPr="007E6C70" w:rsidRDefault="00C519B7" w:rsidP="0036466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Стимулирование развития приоритетных подотраслей агропромышленного комплекса и развитие малых форм хозяйствования</w:t>
            </w:r>
          </w:p>
        </w:tc>
        <w:tc>
          <w:tcPr>
            <w:tcW w:w="960" w:type="dxa"/>
            <w:tcBorders>
              <w:top w:val="nil"/>
              <w:left w:val="nil"/>
              <w:bottom w:val="single" w:sz="4" w:space="0" w:color="auto"/>
              <w:right w:val="single" w:sz="4" w:space="0" w:color="auto"/>
            </w:tcBorders>
            <w:shd w:val="clear" w:color="auto" w:fill="auto"/>
            <w:vAlign w:val="center"/>
            <w:hideMark/>
          </w:tcPr>
          <w:p w14:paraId="61B5EE17"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164,7 </w:t>
            </w:r>
          </w:p>
        </w:tc>
        <w:tc>
          <w:tcPr>
            <w:tcW w:w="960" w:type="dxa"/>
            <w:tcBorders>
              <w:top w:val="nil"/>
              <w:left w:val="nil"/>
              <w:bottom w:val="single" w:sz="4" w:space="0" w:color="auto"/>
              <w:right w:val="single" w:sz="4" w:space="0" w:color="auto"/>
            </w:tcBorders>
            <w:shd w:val="clear" w:color="auto" w:fill="auto"/>
            <w:vAlign w:val="center"/>
            <w:hideMark/>
          </w:tcPr>
          <w:p w14:paraId="1B7BDE5F"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vAlign w:val="center"/>
            <w:hideMark/>
          </w:tcPr>
          <w:p w14:paraId="7A0E9935"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-164,7 </w:t>
            </w:r>
          </w:p>
        </w:tc>
        <w:tc>
          <w:tcPr>
            <w:tcW w:w="893" w:type="dxa"/>
            <w:tcBorders>
              <w:top w:val="nil"/>
              <w:left w:val="nil"/>
              <w:bottom w:val="single" w:sz="4" w:space="0" w:color="auto"/>
              <w:right w:val="double" w:sz="6" w:space="0" w:color="auto"/>
            </w:tcBorders>
            <w:shd w:val="clear" w:color="auto" w:fill="auto"/>
            <w:vAlign w:val="center"/>
            <w:hideMark/>
          </w:tcPr>
          <w:p w14:paraId="1D187706"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5A6BC9DE" w14:textId="77777777" w:rsidTr="00364665">
        <w:trPr>
          <w:trHeight w:val="56"/>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26FF2A22" w14:textId="77777777" w:rsidR="00C519B7" w:rsidRPr="007E6C70" w:rsidRDefault="00C519B7" w:rsidP="0036466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Субсидии организациям воздушного транспорта на возмещение недополученных доходов, возникающих в результате </w:t>
            </w:r>
            <w:r w:rsidRPr="007E6C70">
              <w:rPr>
                <w:rFonts w:ascii="Times New Roman" w:eastAsia="Times New Roman" w:hAnsi="Times New Roman"/>
                <w:sz w:val="21"/>
                <w:szCs w:val="21"/>
                <w:lang w:eastAsia="ru-RU"/>
              </w:rPr>
              <w:lastRenderedPageBreak/>
              <w:t>государственного регулирования тарифов на перевозку пассажиров и багажа</w:t>
            </w:r>
          </w:p>
        </w:tc>
        <w:tc>
          <w:tcPr>
            <w:tcW w:w="960" w:type="dxa"/>
            <w:tcBorders>
              <w:top w:val="nil"/>
              <w:left w:val="nil"/>
              <w:bottom w:val="single" w:sz="4" w:space="0" w:color="auto"/>
              <w:right w:val="single" w:sz="4" w:space="0" w:color="auto"/>
            </w:tcBorders>
            <w:shd w:val="clear" w:color="auto" w:fill="auto"/>
            <w:vAlign w:val="center"/>
            <w:hideMark/>
          </w:tcPr>
          <w:p w14:paraId="26002402"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 xml:space="preserve">108,9 </w:t>
            </w:r>
          </w:p>
        </w:tc>
        <w:tc>
          <w:tcPr>
            <w:tcW w:w="960" w:type="dxa"/>
            <w:tcBorders>
              <w:top w:val="nil"/>
              <w:left w:val="nil"/>
              <w:bottom w:val="single" w:sz="4" w:space="0" w:color="auto"/>
              <w:right w:val="single" w:sz="4" w:space="0" w:color="auto"/>
            </w:tcBorders>
            <w:shd w:val="clear" w:color="auto" w:fill="auto"/>
            <w:vAlign w:val="center"/>
            <w:hideMark/>
          </w:tcPr>
          <w:p w14:paraId="6E722968"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216,9 </w:t>
            </w:r>
          </w:p>
        </w:tc>
        <w:tc>
          <w:tcPr>
            <w:tcW w:w="1060" w:type="dxa"/>
            <w:tcBorders>
              <w:top w:val="nil"/>
              <w:left w:val="nil"/>
              <w:bottom w:val="single" w:sz="4" w:space="0" w:color="auto"/>
              <w:right w:val="single" w:sz="4" w:space="0" w:color="auto"/>
            </w:tcBorders>
            <w:shd w:val="clear" w:color="auto" w:fill="auto"/>
            <w:vAlign w:val="center"/>
            <w:hideMark/>
          </w:tcPr>
          <w:p w14:paraId="2CAB5BF7"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108,0 </w:t>
            </w:r>
          </w:p>
        </w:tc>
        <w:tc>
          <w:tcPr>
            <w:tcW w:w="893" w:type="dxa"/>
            <w:tcBorders>
              <w:top w:val="nil"/>
              <w:left w:val="nil"/>
              <w:bottom w:val="single" w:sz="4" w:space="0" w:color="auto"/>
              <w:right w:val="double" w:sz="6" w:space="0" w:color="auto"/>
            </w:tcBorders>
            <w:shd w:val="clear" w:color="auto" w:fill="auto"/>
            <w:vAlign w:val="center"/>
            <w:hideMark/>
          </w:tcPr>
          <w:p w14:paraId="44F3DCD6"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99,1 </w:t>
            </w:r>
          </w:p>
        </w:tc>
      </w:tr>
      <w:tr w:rsidR="007E6C70" w:rsidRPr="007E6C70" w14:paraId="66B069EF" w14:textId="77777777" w:rsidTr="00364665">
        <w:trPr>
          <w:trHeight w:val="56"/>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742C3877" w14:textId="77777777" w:rsidR="00763213" w:rsidRPr="007E6C70" w:rsidRDefault="00763213" w:rsidP="0076321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Субсидии организациям железнодорожного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 в пригородном и межмуниципальном сообщении</w:t>
            </w:r>
          </w:p>
        </w:tc>
        <w:tc>
          <w:tcPr>
            <w:tcW w:w="960" w:type="dxa"/>
            <w:tcBorders>
              <w:top w:val="nil"/>
              <w:left w:val="nil"/>
              <w:bottom w:val="single" w:sz="4" w:space="0" w:color="auto"/>
              <w:right w:val="single" w:sz="4" w:space="0" w:color="auto"/>
            </w:tcBorders>
            <w:shd w:val="clear" w:color="auto" w:fill="auto"/>
            <w:vAlign w:val="center"/>
            <w:hideMark/>
          </w:tcPr>
          <w:p w14:paraId="5F7F1FDF" w14:textId="77777777"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236,5 </w:t>
            </w:r>
          </w:p>
        </w:tc>
        <w:tc>
          <w:tcPr>
            <w:tcW w:w="960" w:type="dxa"/>
            <w:tcBorders>
              <w:top w:val="nil"/>
              <w:left w:val="nil"/>
              <w:bottom w:val="single" w:sz="4" w:space="0" w:color="auto"/>
              <w:right w:val="single" w:sz="4" w:space="0" w:color="auto"/>
            </w:tcBorders>
            <w:shd w:val="clear" w:color="auto" w:fill="auto"/>
            <w:vAlign w:val="center"/>
            <w:hideMark/>
          </w:tcPr>
          <w:p w14:paraId="2AF6848E" w14:textId="77777777"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581,9 </w:t>
            </w:r>
          </w:p>
        </w:tc>
        <w:tc>
          <w:tcPr>
            <w:tcW w:w="1060" w:type="dxa"/>
            <w:tcBorders>
              <w:top w:val="nil"/>
              <w:left w:val="nil"/>
              <w:bottom w:val="single" w:sz="4" w:space="0" w:color="auto"/>
              <w:right w:val="single" w:sz="4" w:space="0" w:color="auto"/>
            </w:tcBorders>
            <w:shd w:val="clear" w:color="auto" w:fill="auto"/>
            <w:vAlign w:val="center"/>
            <w:hideMark/>
          </w:tcPr>
          <w:p w14:paraId="4E480D8F" w14:textId="26E5752E"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345,4 </w:t>
            </w:r>
          </w:p>
        </w:tc>
        <w:tc>
          <w:tcPr>
            <w:tcW w:w="893" w:type="dxa"/>
            <w:tcBorders>
              <w:top w:val="nil"/>
              <w:left w:val="nil"/>
              <w:bottom w:val="single" w:sz="4" w:space="0" w:color="auto"/>
              <w:right w:val="double" w:sz="6" w:space="0" w:color="auto"/>
            </w:tcBorders>
            <w:shd w:val="clear" w:color="auto" w:fill="auto"/>
            <w:vAlign w:val="center"/>
            <w:hideMark/>
          </w:tcPr>
          <w:p w14:paraId="3D3CF5D9" w14:textId="1900D8F2" w:rsidR="00763213" w:rsidRPr="007E6C70" w:rsidRDefault="00763213" w:rsidP="0076321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2,5 раза</w:t>
            </w:r>
          </w:p>
        </w:tc>
      </w:tr>
      <w:tr w:rsidR="007E6C70" w:rsidRPr="007E6C70" w14:paraId="11855F19" w14:textId="77777777" w:rsidTr="00364665">
        <w:trPr>
          <w:trHeight w:val="56"/>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18DCE971" w14:textId="77777777" w:rsidR="00C519B7" w:rsidRPr="007E6C70" w:rsidRDefault="00C519B7" w:rsidP="0036466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Возмещение недополученных доходов, возникающих в результате государственного регулирования розничных цен на сжиженный газ, реализуемый для бытовых нужд населения</w:t>
            </w:r>
          </w:p>
        </w:tc>
        <w:tc>
          <w:tcPr>
            <w:tcW w:w="960" w:type="dxa"/>
            <w:tcBorders>
              <w:top w:val="nil"/>
              <w:left w:val="nil"/>
              <w:bottom w:val="single" w:sz="4" w:space="0" w:color="auto"/>
              <w:right w:val="single" w:sz="4" w:space="0" w:color="auto"/>
            </w:tcBorders>
            <w:shd w:val="clear" w:color="auto" w:fill="auto"/>
            <w:vAlign w:val="center"/>
            <w:hideMark/>
          </w:tcPr>
          <w:p w14:paraId="6DF451F0"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143,6 </w:t>
            </w:r>
          </w:p>
        </w:tc>
        <w:tc>
          <w:tcPr>
            <w:tcW w:w="960" w:type="dxa"/>
            <w:tcBorders>
              <w:top w:val="nil"/>
              <w:left w:val="nil"/>
              <w:bottom w:val="single" w:sz="4" w:space="0" w:color="auto"/>
              <w:right w:val="single" w:sz="4" w:space="0" w:color="auto"/>
            </w:tcBorders>
            <w:shd w:val="clear" w:color="auto" w:fill="auto"/>
            <w:vAlign w:val="center"/>
            <w:hideMark/>
          </w:tcPr>
          <w:p w14:paraId="50F865BD"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143,6 </w:t>
            </w:r>
          </w:p>
        </w:tc>
        <w:tc>
          <w:tcPr>
            <w:tcW w:w="1060" w:type="dxa"/>
            <w:tcBorders>
              <w:top w:val="nil"/>
              <w:left w:val="nil"/>
              <w:bottom w:val="single" w:sz="4" w:space="0" w:color="auto"/>
              <w:right w:val="single" w:sz="4" w:space="0" w:color="auto"/>
            </w:tcBorders>
            <w:shd w:val="clear" w:color="auto" w:fill="auto"/>
            <w:vAlign w:val="center"/>
            <w:hideMark/>
          </w:tcPr>
          <w:p w14:paraId="6463DFBF"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93" w:type="dxa"/>
            <w:tcBorders>
              <w:top w:val="nil"/>
              <w:left w:val="nil"/>
              <w:bottom w:val="single" w:sz="4" w:space="0" w:color="auto"/>
              <w:right w:val="double" w:sz="6" w:space="0" w:color="auto"/>
            </w:tcBorders>
            <w:shd w:val="clear" w:color="auto" w:fill="auto"/>
            <w:vAlign w:val="center"/>
            <w:hideMark/>
          </w:tcPr>
          <w:p w14:paraId="668B854A"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301FFFDC" w14:textId="77777777" w:rsidTr="00364665">
        <w:trPr>
          <w:trHeight w:val="56"/>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449DF52F" w14:textId="77777777" w:rsidR="00763213" w:rsidRPr="007E6C70" w:rsidRDefault="00763213" w:rsidP="0076321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Возмещение недополученных доходов организаций,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w:t>
            </w:r>
          </w:p>
        </w:tc>
        <w:tc>
          <w:tcPr>
            <w:tcW w:w="960" w:type="dxa"/>
            <w:tcBorders>
              <w:top w:val="nil"/>
              <w:left w:val="nil"/>
              <w:bottom w:val="single" w:sz="4" w:space="0" w:color="auto"/>
              <w:right w:val="single" w:sz="4" w:space="0" w:color="auto"/>
            </w:tcBorders>
            <w:shd w:val="clear" w:color="auto" w:fill="auto"/>
            <w:vAlign w:val="center"/>
            <w:hideMark/>
          </w:tcPr>
          <w:p w14:paraId="7AD3E144" w14:textId="77777777"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914,5 </w:t>
            </w:r>
          </w:p>
        </w:tc>
        <w:tc>
          <w:tcPr>
            <w:tcW w:w="960" w:type="dxa"/>
            <w:tcBorders>
              <w:top w:val="nil"/>
              <w:left w:val="nil"/>
              <w:bottom w:val="single" w:sz="4" w:space="0" w:color="auto"/>
              <w:right w:val="single" w:sz="4" w:space="0" w:color="auto"/>
            </w:tcBorders>
            <w:shd w:val="clear" w:color="auto" w:fill="auto"/>
            <w:vAlign w:val="center"/>
            <w:hideMark/>
          </w:tcPr>
          <w:p w14:paraId="2D75DBB3" w14:textId="77777777"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2 533,9 </w:t>
            </w:r>
          </w:p>
        </w:tc>
        <w:tc>
          <w:tcPr>
            <w:tcW w:w="1060" w:type="dxa"/>
            <w:tcBorders>
              <w:top w:val="nil"/>
              <w:left w:val="nil"/>
              <w:bottom w:val="single" w:sz="4" w:space="0" w:color="auto"/>
              <w:right w:val="single" w:sz="4" w:space="0" w:color="auto"/>
            </w:tcBorders>
            <w:shd w:val="clear" w:color="auto" w:fill="auto"/>
            <w:vAlign w:val="center"/>
            <w:hideMark/>
          </w:tcPr>
          <w:p w14:paraId="1D7A2E62" w14:textId="536B1176"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1 619,4 </w:t>
            </w:r>
          </w:p>
        </w:tc>
        <w:tc>
          <w:tcPr>
            <w:tcW w:w="893" w:type="dxa"/>
            <w:tcBorders>
              <w:top w:val="nil"/>
              <w:left w:val="nil"/>
              <w:bottom w:val="single" w:sz="4" w:space="0" w:color="auto"/>
              <w:right w:val="double" w:sz="6" w:space="0" w:color="auto"/>
            </w:tcBorders>
            <w:shd w:val="clear" w:color="auto" w:fill="auto"/>
            <w:vAlign w:val="center"/>
            <w:hideMark/>
          </w:tcPr>
          <w:p w14:paraId="73521C99" w14:textId="36B6764E"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в 2,8 раза </w:t>
            </w:r>
          </w:p>
        </w:tc>
      </w:tr>
      <w:tr w:rsidR="007E6C70" w:rsidRPr="007E6C70" w14:paraId="61F6DFB1" w14:textId="77777777" w:rsidTr="00364665">
        <w:trPr>
          <w:trHeight w:val="56"/>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56A77283" w14:textId="77777777" w:rsidR="00C519B7" w:rsidRPr="007E6C70" w:rsidRDefault="00C519B7" w:rsidP="0036466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tc>
        <w:tc>
          <w:tcPr>
            <w:tcW w:w="960" w:type="dxa"/>
            <w:tcBorders>
              <w:top w:val="nil"/>
              <w:left w:val="nil"/>
              <w:bottom w:val="single" w:sz="4" w:space="0" w:color="auto"/>
              <w:right w:val="single" w:sz="4" w:space="0" w:color="auto"/>
            </w:tcBorders>
            <w:shd w:val="clear" w:color="auto" w:fill="auto"/>
            <w:vAlign w:val="center"/>
            <w:hideMark/>
          </w:tcPr>
          <w:p w14:paraId="70E0F264"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3 094,3 </w:t>
            </w:r>
          </w:p>
        </w:tc>
        <w:tc>
          <w:tcPr>
            <w:tcW w:w="960" w:type="dxa"/>
            <w:tcBorders>
              <w:top w:val="nil"/>
              <w:left w:val="nil"/>
              <w:bottom w:val="single" w:sz="4" w:space="0" w:color="auto"/>
              <w:right w:val="single" w:sz="4" w:space="0" w:color="auto"/>
            </w:tcBorders>
            <w:shd w:val="clear" w:color="auto" w:fill="auto"/>
            <w:vAlign w:val="center"/>
            <w:hideMark/>
          </w:tcPr>
          <w:p w14:paraId="00BFC843"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4 226,1 </w:t>
            </w:r>
          </w:p>
        </w:tc>
        <w:tc>
          <w:tcPr>
            <w:tcW w:w="1060" w:type="dxa"/>
            <w:tcBorders>
              <w:top w:val="nil"/>
              <w:left w:val="nil"/>
              <w:bottom w:val="single" w:sz="4" w:space="0" w:color="auto"/>
              <w:right w:val="single" w:sz="4" w:space="0" w:color="auto"/>
            </w:tcBorders>
            <w:shd w:val="clear" w:color="auto" w:fill="auto"/>
            <w:vAlign w:val="center"/>
            <w:hideMark/>
          </w:tcPr>
          <w:p w14:paraId="58727566"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1 131,7 </w:t>
            </w:r>
          </w:p>
        </w:tc>
        <w:tc>
          <w:tcPr>
            <w:tcW w:w="893" w:type="dxa"/>
            <w:tcBorders>
              <w:top w:val="nil"/>
              <w:left w:val="nil"/>
              <w:bottom w:val="single" w:sz="4" w:space="0" w:color="auto"/>
              <w:right w:val="double" w:sz="6" w:space="0" w:color="auto"/>
            </w:tcBorders>
            <w:shd w:val="clear" w:color="auto" w:fill="auto"/>
            <w:vAlign w:val="center"/>
            <w:hideMark/>
          </w:tcPr>
          <w:p w14:paraId="3A0EB9B3"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36,6 </w:t>
            </w:r>
          </w:p>
        </w:tc>
      </w:tr>
      <w:tr w:rsidR="007E6C70" w:rsidRPr="007E6C70" w14:paraId="236FB273" w14:textId="77777777" w:rsidTr="00364665">
        <w:trPr>
          <w:trHeight w:val="6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56F07712" w14:textId="77777777" w:rsidR="00C519B7" w:rsidRPr="007E6C70" w:rsidRDefault="00C519B7" w:rsidP="0036466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Возмещение недополученных доходов, возникающих в результате государственного регулирования розничных цен на топливо твердое, реализуемое населению для нужд отопления</w:t>
            </w:r>
          </w:p>
        </w:tc>
        <w:tc>
          <w:tcPr>
            <w:tcW w:w="960" w:type="dxa"/>
            <w:tcBorders>
              <w:top w:val="nil"/>
              <w:left w:val="nil"/>
              <w:bottom w:val="single" w:sz="4" w:space="0" w:color="auto"/>
              <w:right w:val="single" w:sz="4" w:space="0" w:color="auto"/>
            </w:tcBorders>
            <w:shd w:val="clear" w:color="auto" w:fill="auto"/>
            <w:vAlign w:val="center"/>
            <w:hideMark/>
          </w:tcPr>
          <w:p w14:paraId="6214CB59"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259,4 </w:t>
            </w:r>
          </w:p>
        </w:tc>
        <w:tc>
          <w:tcPr>
            <w:tcW w:w="960" w:type="dxa"/>
            <w:tcBorders>
              <w:top w:val="nil"/>
              <w:left w:val="nil"/>
              <w:bottom w:val="single" w:sz="4" w:space="0" w:color="auto"/>
              <w:right w:val="single" w:sz="4" w:space="0" w:color="auto"/>
            </w:tcBorders>
            <w:shd w:val="clear" w:color="auto" w:fill="auto"/>
            <w:vAlign w:val="center"/>
            <w:hideMark/>
          </w:tcPr>
          <w:p w14:paraId="52C9FF0E"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380,0 </w:t>
            </w:r>
          </w:p>
        </w:tc>
        <w:tc>
          <w:tcPr>
            <w:tcW w:w="1060" w:type="dxa"/>
            <w:tcBorders>
              <w:top w:val="nil"/>
              <w:left w:val="nil"/>
              <w:bottom w:val="single" w:sz="4" w:space="0" w:color="auto"/>
              <w:right w:val="single" w:sz="4" w:space="0" w:color="auto"/>
            </w:tcBorders>
            <w:shd w:val="clear" w:color="auto" w:fill="auto"/>
            <w:vAlign w:val="center"/>
            <w:hideMark/>
          </w:tcPr>
          <w:p w14:paraId="2A4AA13E"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120,6 </w:t>
            </w:r>
          </w:p>
        </w:tc>
        <w:tc>
          <w:tcPr>
            <w:tcW w:w="893" w:type="dxa"/>
            <w:tcBorders>
              <w:top w:val="nil"/>
              <w:left w:val="nil"/>
              <w:bottom w:val="single" w:sz="4" w:space="0" w:color="auto"/>
              <w:right w:val="double" w:sz="6" w:space="0" w:color="auto"/>
            </w:tcBorders>
            <w:shd w:val="clear" w:color="auto" w:fill="auto"/>
            <w:vAlign w:val="center"/>
            <w:hideMark/>
          </w:tcPr>
          <w:p w14:paraId="0C18833F"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46,5 </w:t>
            </w:r>
          </w:p>
        </w:tc>
      </w:tr>
      <w:tr w:rsidR="007E6C70" w:rsidRPr="007E6C70" w14:paraId="14E9FBD7" w14:textId="77777777" w:rsidTr="00364665">
        <w:trPr>
          <w:trHeight w:val="6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F1D9FDA" w14:textId="77777777" w:rsidR="00763213" w:rsidRPr="007E6C70" w:rsidRDefault="00763213" w:rsidP="0076321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Возмещение недополученных доходов, возникающих в результате государственного регулирования тарифов на холодную воду и водоотведение для населения и потребителей, приравненных к населению</w:t>
            </w:r>
          </w:p>
        </w:tc>
        <w:tc>
          <w:tcPr>
            <w:tcW w:w="960" w:type="dxa"/>
            <w:tcBorders>
              <w:top w:val="nil"/>
              <w:left w:val="nil"/>
              <w:bottom w:val="single" w:sz="4" w:space="0" w:color="auto"/>
              <w:right w:val="single" w:sz="4" w:space="0" w:color="auto"/>
            </w:tcBorders>
            <w:shd w:val="clear" w:color="auto" w:fill="auto"/>
            <w:vAlign w:val="center"/>
            <w:hideMark/>
          </w:tcPr>
          <w:p w14:paraId="7E8A18E7" w14:textId="77777777"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879,3 </w:t>
            </w:r>
          </w:p>
        </w:tc>
        <w:tc>
          <w:tcPr>
            <w:tcW w:w="960" w:type="dxa"/>
            <w:tcBorders>
              <w:top w:val="nil"/>
              <w:left w:val="nil"/>
              <w:bottom w:val="single" w:sz="4" w:space="0" w:color="auto"/>
              <w:right w:val="single" w:sz="4" w:space="0" w:color="auto"/>
            </w:tcBorders>
            <w:shd w:val="clear" w:color="auto" w:fill="auto"/>
            <w:vAlign w:val="center"/>
            <w:hideMark/>
          </w:tcPr>
          <w:p w14:paraId="12EA444A" w14:textId="77777777"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2 006,8 </w:t>
            </w:r>
          </w:p>
        </w:tc>
        <w:tc>
          <w:tcPr>
            <w:tcW w:w="1060" w:type="dxa"/>
            <w:tcBorders>
              <w:top w:val="nil"/>
              <w:left w:val="nil"/>
              <w:bottom w:val="single" w:sz="4" w:space="0" w:color="auto"/>
              <w:right w:val="single" w:sz="4" w:space="0" w:color="auto"/>
            </w:tcBorders>
            <w:shd w:val="clear" w:color="auto" w:fill="auto"/>
            <w:vAlign w:val="center"/>
            <w:hideMark/>
          </w:tcPr>
          <w:p w14:paraId="404A93CA" w14:textId="13BB5F0D"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1 127,5 </w:t>
            </w:r>
          </w:p>
        </w:tc>
        <w:tc>
          <w:tcPr>
            <w:tcW w:w="893" w:type="dxa"/>
            <w:tcBorders>
              <w:top w:val="nil"/>
              <w:left w:val="nil"/>
              <w:bottom w:val="single" w:sz="4" w:space="0" w:color="auto"/>
              <w:right w:val="double" w:sz="6" w:space="0" w:color="auto"/>
            </w:tcBorders>
            <w:shd w:val="clear" w:color="auto" w:fill="auto"/>
            <w:vAlign w:val="center"/>
            <w:hideMark/>
          </w:tcPr>
          <w:p w14:paraId="08147C1C" w14:textId="5273425E" w:rsidR="00763213" w:rsidRPr="007E6C70" w:rsidRDefault="00763213" w:rsidP="0076321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в 2,3 раза </w:t>
            </w:r>
          </w:p>
        </w:tc>
      </w:tr>
      <w:tr w:rsidR="007E6C70" w:rsidRPr="007E6C70" w14:paraId="0492E6BF" w14:textId="77777777" w:rsidTr="00364665">
        <w:trPr>
          <w:trHeight w:val="6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6F6F2D63" w14:textId="77777777" w:rsidR="00C519B7" w:rsidRPr="007E6C70" w:rsidRDefault="00C519B7" w:rsidP="0036466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Возмещение недополученных доходов, возникающих в результате государственного регулирования тарифов в области обращения с твердыми коммунальными отходами</w:t>
            </w:r>
          </w:p>
        </w:tc>
        <w:tc>
          <w:tcPr>
            <w:tcW w:w="960" w:type="dxa"/>
            <w:tcBorders>
              <w:top w:val="nil"/>
              <w:left w:val="nil"/>
              <w:bottom w:val="single" w:sz="4" w:space="0" w:color="auto"/>
              <w:right w:val="single" w:sz="4" w:space="0" w:color="auto"/>
            </w:tcBorders>
            <w:shd w:val="clear" w:color="auto" w:fill="auto"/>
            <w:vAlign w:val="center"/>
            <w:hideMark/>
          </w:tcPr>
          <w:p w14:paraId="172D1758"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698,9 </w:t>
            </w:r>
          </w:p>
        </w:tc>
        <w:tc>
          <w:tcPr>
            <w:tcW w:w="960" w:type="dxa"/>
            <w:tcBorders>
              <w:top w:val="nil"/>
              <w:left w:val="nil"/>
              <w:bottom w:val="single" w:sz="4" w:space="0" w:color="auto"/>
              <w:right w:val="single" w:sz="4" w:space="0" w:color="auto"/>
            </w:tcBorders>
            <w:shd w:val="clear" w:color="auto" w:fill="auto"/>
            <w:vAlign w:val="center"/>
            <w:hideMark/>
          </w:tcPr>
          <w:p w14:paraId="37E53F7F"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885,3 </w:t>
            </w:r>
          </w:p>
        </w:tc>
        <w:tc>
          <w:tcPr>
            <w:tcW w:w="1060" w:type="dxa"/>
            <w:tcBorders>
              <w:top w:val="nil"/>
              <w:left w:val="nil"/>
              <w:bottom w:val="single" w:sz="4" w:space="0" w:color="auto"/>
              <w:right w:val="single" w:sz="4" w:space="0" w:color="auto"/>
            </w:tcBorders>
            <w:shd w:val="clear" w:color="auto" w:fill="auto"/>
            <w:vAlign w:val="center"/>
            <w:hideMark/>
          </w:tcPr>
          <w:p w14:paraId="70C1AB46"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186,4 </w:t>
            </w:r>
          </w:p>
        </w:tc>
        <w:tc>
          <w:tcPr>
            <w:tcW w:w="893" w:type="dxa"/>
            <w:tcBorders>
              <w:top w:val="nil"/>
              <w:left w:val="nil"/>
              <w:bottom w:val="single" w:sz="4" w:space="0" w:color="auto"/>
              <w:right w:val="double" w:sz="6" w:space="0" w:color="auto"/>
            </w:tcBorders>
            <w:shd w:val="clear" w:color="auto" w:fill="auto"/>
            <w:vAlign w:val="center"/>
            <w:hideMark/>
          </w:tcPr>
          <w:p w14:paraId="50D488DA"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26,7 </w:t>
            </w:r>
          </w:p>
        </w:tc>
      </w:tr>
      <w:tr w:rsidR="00C519B7" w:rsidRPr="007E6C70" w14:paraId="6DA45105" w14:textId="77777777" w:rsidTr="00364665">
        <w:trPr>
          <w:trHeight w:val="60"/>
        </w:trPr>
        <w:tc>
          <w:tcPr>
            <w:tcW w:w="6073" w:type="dxa"/>
            <w:tcBorders>
              <w:top w:val="nil"/>
              <w:left w:val="double" w:sz="6" w:space="0" w:color="auto"/>
              <w:bottom w:val="double" w:sz="6" w:space="0" w:color="auto"/>
              <w:right w:val="single" w:sz="4" w:space="0" w:color="auto"/>
            </w:tcBorders>
            <w:shd w:val="clear" w:color="auto" w:fill="auto"/>
            <w:vAlign w:val="center"/>
            <w:hideMark/>
          </w:tcPr>
          <w:p w14:paraId="12AACECF" w14:textId="77777777" w:rsidR="00C519B7" w:rsidRPr="007E6C70" w:rsidRDefault="00C519B7" w:rsidP="0036466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Субсидии поставщикам социальных услуг (за исключением государственных (муниципальных) организаций) в целях компенсации расходов за предоставление гражданину социальных услуг, предусмотренных индивидуальной программой</w:t>
            </w:r>
          </w:p>
        </w:tc>
        <w:tc>
          <w:tcPr>
            <w:tcW w:w="960" w:type="dxa"/>
            <w:tcBorders>
              <w:top w:val="nil"/>
              <w:left w:val="nil"/>
              <w:bottom w:val="double" w:sz="6" w:space="0" w:color="auto"/>
              <w:right w:val="single" w:sz="4" w:space="0" w:color="auto"/>
            </w:tcBorders>
            <w:shd w:val="clear" w:color="auto" w:fill="auto"/>
            <w:vAlign w:val="center"/>
            <w:hideMark/>
          </w:tcPr>
          <w:p w14:paraId="3DCC8F20"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236,0 </w:t>
            </w:r>
          </w:p>
        </w:tc>
        <w:tc>
          <w:tcPr>
            <w:tcW w:w="960" w:type="dxa"/>
            <w:tcBorders>
              <w:top w:val="nil"/>
              <w:left w:val="nil"/>
              <w:bottom w:val="double" w:sz="6" w:space="0" w:color="auto"/>
              <w:right w:val="single" w:sz="4" w:space="0" w:color="auto"/>
            </w:tcBorders>
            <w:shd w:val="clear" w:color="auto" w:fill="auto"/>
            <w:vAlign w:val="center"/>
            <w:hideMark/>
          </w:tcPr>
          <w:p w14:paraId="6B9B93BE"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281,1 </w:t>
            </w:r>
          </w:p>
        </w:tc>
        <w:tc>
          <w:tcPr>
            <w:tcW w:w="1060" w:type="dxa"/>
            <w:tcBorders>
              <w:top w:val="nil"/>
              <w:left w:val="nil"/>
              <w:bottom w:val="double" w:sz="6" w:space="0" w:color="auto"/>
              <w:right w:val="single" w:sz="4" w:space="0" w:color="auto"/>
            </w:tcBorders>
            <w:shd w:val="clear" w:color="auto" w:fill="auto"/>
            <w:vAlign w:val="center"/>
            <w:hideMark/>
          </w:tcPr>
          <w:p w14:paraId="4A7FC70D"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45,0 </w:t>
            </w:r>
          </w:p>
        </w:tc>
        <w:tc>
          <w:tcPr>
            <w:tcW w:w="893" w:type="dxa"/>
            <w:tcBorders>
              <w:top w:val="nil"/>
              <w:left w:val="nil"/>
              <w:bottom w:val="double" w:sz="6" w:space="0" w:color="auto"/>
              <w:right w:val="double" w:sz="6" w:space="0" w:color="auto"/>
            </w:tcBorders>
            <w:shd w:val="clear" w:color="auto" w:fill="auto"/>
            <w:vAlign w:val="center"/>
            <w:hideMark/>
          </w:tcPr>
          <w:p w14:paraId="23040E46" w14:textId="77777777" w:rsidR="00C519B7" w:rsidRPr="007E6C70" w:rsidRDefault="00C519B7" w:rsidP="0036466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19,1 </w:t>
            </w:r>
          </w:p>
        </w:tc>
      </w:tr>
    </w:tbl>
    <w:p w14:paraId="53C5127E" w14:textId="77777777" w:rsidR="00C519B7" w:rsidRPr="007E6C70" w:rsidRDefault="00C519B7" w:rsidP="00364665">
      <w:pPr>
        <w:spacing w:after="0" w:line="240" w:lineRule="auto"/>
        <w:rPr>
          <w:rFonts w:ascii="Times New Roman" w:eastAsia="Times New Roman" w:hAnsi="Times New Roman"/>
          <w:sz w:val="21"/>
          <w:szCs w:val="21"/>
          <w:lang w:eastAsia="ru-RU"/>
        </w:rPr>
      </w:pPr>
    </w:p>
    <w:p w14:paraId="4A635858" w14:textId="15979E92" w:rsidR="00C519B7" w:rsidRPr="007E6C70" w:rsidRDefault="00C519B7" w:rsidP="00364665">
      <w:pPr>
        <w:pStyle w:val="ad"/>
        <w:ind w:firstLine="709"/>
        <w:jc w:val="both"/>
        <w:rPr>
          <w:rFonts w:ascii="Times New Roman" w:hAnsi="Times New Roman"/>
          <w:sz w:val="28"/>
          <w:szCs w:val="28"/>
        </w:rPr>
      </w:pPr>
      <w:r w:rsidRPr="007E6C70">
        <w:rPr>
          <w:rFonts w:ascii="Times New Roman" w:hAnsi="Times New Roman"/>
          <w:sz w:val="28"/>
          <w:szCs w:val="28"/>
        </w:rPr>
        <w:t>Наибольший рост расходов по выплатам на возмещение недополученных доходов, возникающих в результате государственного регулирования тарифов, в отчетном периоде фиксируется по субсидиям организациям воздушного транспорта (+108,0 млн.руб.), железнодорожного транспорта (+345,4 млн.руб.), организациям коммунального хозяйства по субсидии на электрическую энергию (+1 619,4 млн.руб.), на тепловую энергию и горячую воду в открытой системе (+1 131,7 млн.руб.), на холодную воду и водоотведение (+1 127,5 млн.руб.).</w:t>
      </w:r>
    </w:p>
    <w:p w14:paraId="60410960" w14:textId="77777777" w:rsidR="00C519B7" w:rsidRPr="007E6C70" w:rsidRDefault="00C519B7" w:rsidP="008E234F">
      <w:pPr>
        <w:pStyle w:val="ad"/>
        <w:ind w:firstLine="709"/>
        <w:jc w:val="both"/>
        <w:rPr>
          <w:rFonts w:ascii="Times New Roman" w:hAnsi="Times New Roman"/>
          <w:sz w:val="28"/>
          <w:szCs w:val="28"/>
        </w:rPr>
      </w:pPr>
      <w:r w:rsidRPr="007E6C70">
        <w:rPr>
          <w:rFonts w:ascii="Times New Roman" w:hAnsi="Times New Roman"/>
          <w:sz w:val="28"/>
          <w:szCs w:val="28"/>
        </w:rPr>
        <w:t>Более подробная информация об отдельных расходах областного бюджета на возмещение убытков в сфере обращения с твердыми коммунальными отходами, организациям транспорта и коммунального хозяйства приведена ниже, т.к. в данном случае рассмотрены расходы без учета субсидий, перечисляемых бюджетным и автономным организациям, находящихся в собственности государственных и муниципальных органов.</w:t>
      </w:r>
    </w:p>
    <w:p w14:paraId="3A1186CF" w14:textId="77777777" w:rsidR="00C519B7" w:rsidRPr="007E6C70" w:rsidRDefault="00C519B7" w:rsidP="00675E5A">
      <w:pPr>
        <w:pStyle w:val="ad"/>
        <w:ind w:firstLine="709"/>
        <w:jc w:val="both"/>
        <w:rPr>
          <w:rFonts w:ascii="Times New Roman" w:hAnsi="Times New Roman"/>
          <w:sz w:val="28"/>
          <w:szCs w:val="28"/>
        </w:rPr>
      </w:pPr>
      <w:r w:rsidRPr="007E6C70">
        <w:rPr>
          <w:rFonts w:ascii="Times New Roman" w:hAnsi="Times New Roman"/>
          <w:sz w:val="28"/>
          <w:szCs w:val="28"/>
        </w:rPr>
        <w:t xml:space="preserve">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(элемент вида расходов 812) за </w:t>
      </w:r>
      <w:r w:rsidRPr="007E6C70">
        <w:rPr>
          <w:rFonts w:ascii="Times New Roman" w:hAnsi="Times New Roman"/>
          <w:sz w:val="28"/>
          <w:szCs w:val="28"/>
        </w:rPr>
        <w:lastRenderedPageBreak/>
        <w:t>отчетный период составили 64,5 млн.руб. (28,1 % к плану года), что в 21,8 раза (-1 343,5 млн.руб.) меньше аналогичных расходов за I полугодие 2024 года за счет расходов, связанных с заключенными концессионными соглашениями, т.к. с 01.01.2025 данные расходы отражаются по виду расходов 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 которые за отчетный период составили 900,0 млн.руб.</w:t>
      </w:r>
    </w:p>
    <w:p w14:paraId="4D6D925C" w14:textId="65EA76DF" w:rsidR="00C519B7" w:rsidRPr="007E6C70" w:rsidRDefault="00C519B7" w:rsidP="00675E5A">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DC06C5" w:rsidRPr="007E6C70">
        <w:rPr>
          <w:rFonts w:ascii="Times New Roman" w:hAnsi="Times New Roman"/>
          <w:sz w:val="28"/>
          <w:szCs w:val="28"/>
        </w:rPr>
        <w:t>29</w:t>
      </w:r>
      <w:r w:rsidRPr="007E6C70">
        <w:rPr>
          <w:rFonts w:ascii="Times New Roman" w:hAnsi="Times New Roman"/>
          <w:sz w:val="28"/>
          <w:szCs w:val="28"/>
        </w:rPr>
        <w:t xml:space="preserve"> приведены наибольшие расходы областного бюджета за I полугодие 2024 и 2025 годов по элементу вида расходов 812.</w:t>
      </w:r>
    </w:p>
    <w:p w14:paraId="7F94A11E" w14:textId="77777777" w:rsidR="00C519B7" w:rsidRPr="007E6C70" w:rsidRDefault="00C519B7" w:rsidP="00061956">
      <w:pPr>
        <w:pStyle w:val="aff0"/>
        <w:spacing w:after="0" w:line="240" w:lineRule="auto"/>
        <w:rPr>
          <w:rFonts w:ascii="Times New Roman" w:hAnsi="Times New Roman"/>
          <w:b w:val="0"/>
          <w:sz w:val="24"/>
          <w:szCs w:val="24"/>
        </w:rPr>
      </w:pPr>
    </w:p>
    <w:p w14:paraId="03F609F7" w14:textId="77777777" w:rsidR="00C519B7" w:rsidRPr="007E6C70" w:rsidRDefault="00C519B7" w:rsidP="00061956">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DC06C5" w:rsidRPr="007E6C70">
        <w:rPr>
          <w:rFonts w:ascii="Times New Roman" w:hAnsi="Times New Roman"/>
          <w:b w:val="0"/>
          <w:noProof/>
          <w:sz w:val="24"/>
          <w:szCs w:val="24"/>
        </w:rPr>
        <w:t>29</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из областного бюджета, осуществленные по элементу вида расходов 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за I полугодие 2024 и 2025 годов (свыше 20 млн.руб.), млн.руб.</w:t>
      </w:r>
    </w:p>
    <w:tbl>
      <w:tblPr>
        <w:tblW w:w="9938" w:type="dxa"/>
        <w:tblLayout w:type="fixed"/>
        <w:tblLook w:val="04A0" w:firstRow="1" w:lastRow="0" w:firstColumn="1" w:lastColumn="0" w:noHBand="0" w:noVBand="1"/>
      </w:tblPr>
      <w:tblGrid>
        <w:gridCol w:w="6364"/>
        <w:gridCol w:w="904"/>
        <w:gridCol w:w="851"/>
        <w:gridCol w:w="1060"/>
        <w:gridCol w:w="759"/>
      </w:tblGrid>
      <w:tr w:rsidR="007E6C70" w:rsidRPr="007E6C70" w14:paraId="72CBCAC4" w14:textId="77777777" w:rsidTr="00061956">
        <w:trPr>
          <w:trHeight w:val="25"/>
          <w:tblHeader/>
        </w:trPr>
        <w:tc>
          <w:tcPr>
            <w:tcW w:w="6364"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0E90B32" w14:textId="77777777" w:rsidR="00C519B7" w:rsidRPr="007E6C70" w:rsidRDefault="00C519B7" w:rsidP="0006195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904"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75F350F" w14:textId="77777777" w:rsidR="00C519B7" w:rsidRPr="007E6C70" w:rsidRDefault="00C519B7" w:rsidP="0006195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851"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7A836D9E" w14:textId="77777777" w:rsidR="00C519B7" w:rsidRPr="007E6C70" w:rsidRDefault="00C519B7" w:rsidP="0006195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819" w:type="dxa"/>
            <w:gridSpan w:val="2"/>
            <w:tcBorders>
              <w:top w:val="double" w:sz="4" w:space="0" w:color="auto"/>
              <w:left w:val="nil"/>
              <w:bottom w:val="single" w:sz="4" w:space="0" w:color="auto"/>
              <w:right w:val="double" w:sz="4" w:space="0" w:color="auto"/>
            </w:tcBorders>
            <w:shd w:val="clear" w:color="auto" w:fill="auto"/>
            <w:vAlign w:val="center"/>
            <w:hideMark/>
          </w:tcPr>
          <w:p w14:paraId="1F113931" w14:textId="77777777" w:rsidR="00C519B7" w:rsidRPr="007E6C70" w:rsidRDefault="00C519B7" w:rsidP="0006195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4370438B" w14:textId="77777777" w:rsidTr="00061956">
        <w:trPr>
          <w:trHeight w:val="64"/>
          <w:tblHeader/>
        </w:trPr>
        <w:tc>
          <w:tcPr>
            <w:tcW w:w="6364" w:type="dxa"/>
            <w:vMerge/>
            <w:tcBorders>
              <w:top w:val="double" w:sz="6" w:space="0" w:color="auto"/>
              <w:left w:val="double" w:sz="4" w:space="0" w:color="auto"/>
              <w:bottom w:val="single" w:sz="4" w:space="0" w:color="auto"/>
              <w:right w:val="single" w:sz="4" w:space="0" w:color="auto"/>
            </w:tcBorders>
            <w:vAlign w:val="center"/>
            <w:hideMark/>
          </w:tcPr>
          <w:p w14:paraId="0F2EA35D" w14:textId="77777777" w:rsidR="00C519B7" w:rsidRPr="007E6C70" w:rsidRDefault="00C519B7" w:rsidP="00061956">
            <w:pPr>
              <w:spacing w:after="0" w:line="240" w:lineRule="auto"/>
              <w:rPr>
                <w:rFonts w:ascii="Times New Roman" w:eastAsia="Times New Roman" w:hAnsi="Times New Roman"/>
                <w:bCs/>
                <w:sz w:val="21"/>
                <w:szCs w:val="21"/>
                <w:lang w:eastAsia="ru-RU"/>
              </w:rPr>
            </w:pPr>
          </w:p>
        </w:tc>
        <w:tc>
          <w:tcPr>
            <w:tcW w:w="904" w:type="dxa"/>
            <w:vMerge/>
            <w:tcBorders>
              <w:top w:val="double" w:sz="6" w:space="0" w:color="auto"/>
              <w:left w:val="single" w:sz="4" w:space="0" w:color="auto"/>
              <w:bottom w:val="single" w:sz="4" w:space="0" w:color="auto"/>
              <w:right w:val="single" w:sz="4" w:space="0" w:color="auto"/>
            </w:tcBorders>
            <w:vAlign w:val="center"/>
            <w:hideMark/>
          </w:tcPr>
          <w:p w14:paraId="0B3DD877" w14:textId="77777777" w:rsidR="00C519B7" w:rsidRPr="007E6C70" w:rsidRDefault="00C519B7" w:rsidP="00061956">
            <w:pPr>
              <w:spacing w:after="0" w:line="240" w:lineRule="auto"/>
              <w:rPr>
                <w:rFonts w:ascii="Times New Roman" w:eastAsia="Times New Roman" w:hAnsi="Times New Roman"/>
                <w:bCs/>
                <w:sz w:val="21"/>
                <w:szCs w:val="21"/>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5EA6111D" w14:textId="77777777" w:rsidR="00C519B7" w:rsidRPr="007E6C70" w:rsidRDefault="00C519B7" w:rsidP="00061956">
            <w:pPr>
              <w:spacing w:after="0" w:line="240" w:lineRule="auto"/>
              <w:rPr>
                <w:rFonts w:ascii="Times New Roman" w:eastAsia="Times New Roman" w:hAnsi="Times New Roman"/>
                <w:bCs/>
                <w:sz w:val="21"/>
                <w:szCs w:val="21"/>
                <w:lang w:eastAsia="ru-RU"/>
              </w:rPr>
            </w:pPr>
          </w:p>
        </w:tc>
        <w:tc>
          <w:tcPr>
            <w:tcW w:w="1060" w:type="dxa"/>
            <w:tcBorders>
              <w:top w:val="nil"/>
              <w:left w:val="nil"/>
              <w:bottom w:val="single" w:sz="4" w:space="0" w:color="auto"/>
              <w:right w:val="single" w:sz="4" w:space="0" w:color="auto"/>
            </w:tcBorders>
            <w:shd w:val="clear" w:color="auto" w:fill="auto"/>
            <w:vAlign w:val="center"/>
            <w:hideMark/>
          </w:tcPr>
          <w:p w14:paraId="23EB751B" w14:textId="77777777" w:rsidR="00C519B7" w:rsidRPr="007E6C70" w:rsidRDefault="00C519B7" w:rsidP="0006195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759" w:type="dxa"/>
            <w:tcBorders>
              <w:top w:val="nil"/>
              <w:left w:val="nil"/>
              <w:bottom w:val="single" w:sz="4" w:space="0" w:color="auto"/>
              <w:right w:val="double" w:sz="4" w:space="0" w:color="auto"/>
            </w:tcBorders>
            <w:shd w:val="clear" w:color="auto" w:fill="auto"/>
            <w:vAlign w:val="center"/>
            <w:hideMark/>
          </w:tcPr>
          <w:p w14:paraId="1AF8520C" w14:textId="1F852C0E" w:rsidR="00C519B7" w:rsidRPr="007E6C70" w:rsidRDefault="00C519B7" w:rsidP="0006195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7F27112B" w14:textId="77777777" w:rsidTr="00061956">
        <w:trPr>
          <w:trHeight w:val="60"/>
        </w:trPr>
        <w:tc>
          <w:tcPr>
            <w:tcW w:w="6364" w:type="dxa"/>
            <w:tcBorders>
              <w:top w:val="nil"/>
              <w:left w:val="double" w:sz="4" w:space="0" w:color="auto"/>
              <w:bottom w:val="single" w:sz="4" w:space="0" w:color="auto"/>
              <w:right w:val="single" w:sz="4" w:space="0" w:color="auto"/>
            </w:tcBorders>
            <w:shd w:val="clear" w:color="auto" w:fill="auto"/>
            <w:vAlign w:val="center"/>
            <w:hideMark/>
          </w:tcPr>
          <w:p w14:paraId="44DBF347" w14:textId="77777777" w:rsidR="00C519B7" w:rsidRPr="007E6C70" w:rsidRDefault="00C519B7" w:rsidP="0006195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Создание новых мест в общеобразовательных организациях в связи с ростом числа обучающихся, вызванным демографическим фактором (субсидия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p>
        </w:tc>
        <w:tc>
          <w:tcPr>
            <w:tcW w:w="904" w:type="dxa"/>
            <w:tcBorders>
              <w:top w:val="nil"/>
              <w:left w:val="nil"/>
              <w:bottom w:val="single" w:sz="4" w:space="0" w:color="auto"/>
              <w:right w:val="single" w:sz="4" w:space="0" w:color="auto"/>
            </w:tcBorders>
            <w:shd w:val="clear" w:color="auto" w:fill="auto"/>
            <w:vAlign w:val="center"/>
            <w:hideMark/>
          </w:tcPr>
          <w:p w14:paraId="4510C515"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708,7 </w:t>
            </w:r>
          </w:p>
        </w:tc>
        <w:tc>
          <w:tcPr>
            <w:tcW w:w="851" w:type="dxa"/>
            <w:tcBorders>
              <w:top w:val="nil"/>
              <w:left w:val="nil"/>
              <w:bottom w:val="single" w:sz="4" w:space="0" w:color="auto"/>
              <w:right w:val="single" w:sz="4" w:space="0" w:color="auto"/>
            </w:tcBorders>
            <w:shd w:val="clear" w:color="auto" w:fill="auto"/>
            <w:vAlign w:val="center"/>
            <w:hideMark/>
          </w:tcPr>
          <w:p w14:paraId="2F658BC0"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vAlign w:val="center"/>
            <w:hideMark/>
          </w:tcPr>
          <w:p w14:paraId="65AF0569"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-708,7 </w:t>
            </w:r>
          </w:p>
        </w:tc>
        <w:tc>
          <w:tcPr>
            <w:tcW w:w="759" w:type="dxa"/>
            <w:tcBorders>
              <w:top w:val="nil"/>
              <w:left w:val="nil"/>
              <w:bottom w:val="single" w:sz="4" w:space="0" w:color="auto"/>
              <w:right w:val="double" w:sz="4" w:space="0" w:color="auto"/>
            </w:tcBorders>
            <w:shd w:val="clear" w:color="auto" w:fill="auto"/>
            <w:vAlign w:val="center"/>
            <w:hideMark/>
          </w:tcPr>
          <w:p w14:paraId="066F83FC"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148DCD52" w14:textId="77777777" w:rsidTr="00061956">
        <w:trPr>
          <w:trHeight w:val="60"/>
        </w:trPr>
        <w:tc>
          <w:tcPr>
            <w:tcW w:w="6364" w:type="dxa"/>
            <w:tcBorders>
              <w:top w:val="nil"/>
              <w:left w:val="double" w:sz="4" w:space="0" w:color="auto"/>
              <w:bottom w:val="single" w:sz="4" w:space="0" w:color="auto"/>
              <w:right w:val="single" w:sz="4" w:space="0" w:color="auto"/>
            </w:tcBorders>
            <w:shd w:val="clear" w:color="auto" w:fill="auto"/>
            <w:vAlign w:val="center"/>
            <w:hideMark/>
          </w:tcPr>
          <w:p w14:paraId="18CA886C" w14:textId="77777777" w:rsidR="00C519B7" w:rsidRPr="007E6C70" w:rsidRDefault="00C519B7" w:rsidP="0006195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904" w:type="dxa"/>
            <w:tcBorders>
              <w:top w:val="nil"/>
              <w:left w:val="nil"/>
              <w:bottom w:val="single" w:sz="4" w:space="0" w:color="auto"/>
              <w:right w:val="single" w:sz="4" w:space="0" w:color="auto"/>
            </w:tcBorders>
            <w:shd w:val="clear" w:color="auto" w:fill="auto"/>
            <w:vAlign w:val="center"/>
            <w:hideMark/>
          </w:tcPr>
          <w:p w14:paraId="2CE05CFE"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400,0 </w:t>
            </w:r>
          </w:p>
        </w:tc>
        <w:tc>
          <w:tcPr>
            <w:tcW w:w="851" w:type="dxa"/>
            <w:tcBorders>
              <w:top w:val="nil"/>
              <w:left w:val="nil"/>
              <w:bottom w:val="single" w:sz="4" w:space="0" w:color="auto"/>
              <w:right w:val="single" w:sz="4" w:space="0" w:color="auto"/>
            </w:tcBorders>
            <w:shd w:val="clear" w:color="auto" w:fill="auto"/>
            <w:vAlign w:val="center"/>
            <w:hideMark/>
          </w:tcPr>
          <w:p w14:paraId="365C5A3C"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vAlign w:val="center"/>
            <w:hideMark/>
          </w:tcPr>
          <w:p w14:paraId="0FFE8119"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-400,0 </w:t>
            </w:r>
          </w:p>
        </w:tc>
        <w:tc>
          <w:tcPr>
            <w:tcW w:w="759" w:type="dxa"/>
            <w:tcBorders>
              <w:top w:val="nil"/>
              <w:left w:val="nil"/>
              <w:bottom w:val="single" w:sz="4" w:space="0" w:color="auto"/>
              <w:right w:val="double" w:sz="4" w:space="0" w:color="auto"/>
            </w:tcBorders>
            <w:shd w:val="clear" w:color="auto" w:fill="auto"/>
            <w:vAlign w:val="center"/>
            <w:hideMark/>
          </w:tcPr>
          <w:p w14:paraId="31AB52A2"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7E8D86FB" w14:textId="77777777" w:rsidTr="00061956">
        <w:trPr>
          <w:trHeight w:val="60"/>
        </w:trPr>
        <w:tc>
          <w:tcPr>
            <w:tcW w:w="6364" w:type="dxa"/>
            <w:tcBorders>
              <w:top w:val="nil"/>
              <w:left w:val="double" w:sz="4" w:space="0" w:color="auto"/>
              <w:bottom w:val="single" w:sz="4" w:space="0" w:color="auto"/>
              <w:right w:val="single" w:sz="4" w:space="0" w:color="auto"/>
            </w:tcBorders>
            <w:shd w:val="clear" w:color="auto" w:fill="auto"/>
            <w:vAlign w:val="center"/>
            <w:hideMark/>
          </w:tcPr>
          <w:p w14:paraId="1F0A8CAC" w14:textId="77777777" w:rsidR="00C519B7" w:rsidRPr="007E6C70" w:rsidRDefault="00C519B7" w:rsidP="0006195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сокращения количества твердых коммунальных отходов, направленных на захоронение в субъектах Российской Федерации (субсидия юридическому лицу в соответствии с концессионным соглашением на создание объекта "Комплекс обработки и утилизации твердых коммунальных отходов мощностью 70 000 тонн в год, расположенный по адресу: Архангельская область, Котласский район, муниципальное образование "Черемушское")</w:t>
            </w:r>
          </w:p>
        </w:tc>
        <w:tc>
          <w:tcPr>
            <w:tcW w:w="904" w:type="dxa"/>
            <w:tcBorders>
              <w:top w:val="nil"/>
              <w:left w:val="nil"/>
              <w:bottom w:val="single" w:sz="4" w:space="0" w:color="auto"/>
              <w:right w:val="single" w:sz="4" w:space="0" w:color="auto"/>
            </w:tcBorders>
            <w:shd w:val="clear" w:color="auto" w:fill="auto"/>
            <w:vAlign w:val="center"/>
            <w:hideMark/>
          </w:tcPr>
          <w:p w14:paraId="72C359B4"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277,8 </w:t>
            </w:r>
          </w:p>
        </w:tc>
        <w:tc>
          <w:tcPr>
            <w:tcW w:w="851" w:type="dxa"/>
            <w:tcBorders>
              <w:top w:val="nil"/>
              <w:left w:val="nil"/>
              <w:bottom w:val="single" w:sz="4" w:space="0" w:color="auto"/>
              <w:right w:val="single" w:sz="4" w:space="0" w:color="auto"/>
            </w:tcBorders>
            <w:shd w:val="clear" w:color="auto" w:fill="auto"/>
            <w:vAlign w:val="center"/>
            <w:hideMark/>
          </w:tcPr>
          <w:p w14:paraId="4B554993"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60" w:type="dxa"/>
            <w:tcBorders>
              <w:top w:val="nil"/>
              <w:left w:val="nil"/>
              <w:bottom w:val="single" w:sz="4" w:space="0" w:color="auto"/>
              <w:right w:val="single" w:sz="4" w:space="0" w:color="auto"/>
            </w:tcBorders>
            <w:shd w:val="clear" w:color="auto" w:fill="auto"/>
            <w:vAlign w:val="center"/>
            <w:hideMark/>
          </w:tcPr>
          <w:p w14:paraId="21F4578F"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-277,8 </w:t>
            </w:r>
          </w:p>
        </w:tc>
        <w:tc>
          <w:tcPr>
            <w:tcW w:w="759" w:type="dxa"/>
            <w:tcBorders>
              <w:top w:val="nil"/>
              <w:left w:val="nil"/>
              <w:bottom w:val="single" w:sz="4" w:space="0" w:color="auto"/>
              <w:right w:val="double" w:sz="4" w:space="0" w:color="auto"/>
            </w:tcBorders>
            <w:shd w:val="clear" w:color="auto" w:fill="auto"/>
            <w:vAlign w:val="center"/>
            <w:hideMark/>
          </w:tcPr>
          <w:p w14:paraId="35CFC38B"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C519B7" w:rsidRPr="007E6C70" w14:paraId="6571710A" w14:textId="77777777" w:rsidTr="00061956">
        <w:trPr>
          <w:trHeight w:val="60"/>
        </w:trPr>
        <w:tc>
          <w:tcPr>
            <w:tcW w:w="6364" w:type="dxa"/>
            <w:tcBorders>
              <w:top w:val="nil"/>
              <w:left w:val="double" w:sz="4" w:space="0" w:color="auto"/>
              <w:bottom w:val="double" w:sz="4" w:space="0" w:color="auto"/>
              <w:right w:val="single" w:sz="4" w:space="0" w:color="auto"/>
            </w:tcBorders>
            <w:shd w:val="clear" w:color="auto" w:fill="auto"/>
            <w:vAlign w:val="center"/>
            <w:hideMark/>
          </w:tcPr>
          <w:p w14:paraId="16804312" w14:textId="77777777" w:rsidR="00C519B7" w:rsidRPr="007E6C70" w:rsidRDefault="00C519B7" w:rsidP="0006195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Субсидия акционерному обществу "Архангельский экологический оператор" для финансового обеспечения расходов, связанных с организацией выполнения работ в целях реализации концессионных соглашений на создание комплексов по обработке, утилизации и захоронению твердых коммунальных отходов на территории Архангельской области</w:t>
            </w:r>
          </w:p>
        </w:tc>
        <w:tc>
          <w:tcPr>
            <w:tcW w:w="904" w:type="dxa"/>
            <w:tcBorders>
              <w:top w:val="nil"/>
              <w:left w:val="nil"/>
              <w:bottom w:val="double" w:sz="4" w:space="0" w:color="auto"/>
              <w:right w:val="single" w:sz="4" w:space="0" w:color="auto"/>
            </w:tcBorders>
            <w:shd w:val="clear" w:color="auto" w:fill="auto"/>
            <w:vAlign w:val="center"/>
            <w:hideMark/>
          </w:tcPr>
          <w:p w14:paraId="5199D4FE"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19,6 </w:t>
            </w:r>
          </w:p>
        </w:tc>
        <w:tc>
          <w:tcPr>
            <w:tcW w:w="851" w:type="dxa"/>
            <w:tcBorders>
              <w:top w:val="nil"/>
              <w:left w:val="nil"/>
              <w:bottom w:val="double" w:sz="4" w:space="0" w:color="auto"/>
              <w:right w:val="single" w:sz="4" w:space="0" w:color="auto"/>
            </w:tcBorders>
            <w:shd w:val="clear" w:color="auto" w:fill="auto"/>
            <w:vAlign w:val="center"/>
            <w:hideMark/>
          </w:tcPr>
          <w:p w14:paraId="158CEABE"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48,9 </w:t>
            </w:r>
          </w:p>
        </w:tc>
        <w:tc>
          <w:tcPr>
            <w:tcW w:w="1060" w:type="dxa"/>
            <w:tcBorders>
              <w:top w:val="nil"/>
              <w:left w:val="nil"/>
              <w:bottom w:val="double" w:sz="4" w:space="0" w:color="auto"/>
              <w:right w:val="single" w:sz="4" w:space="0" w:color="auto"/>
            </w:tcBorders>
            <w:shd w:val="clear" w:color="auto" w:fill="auto"/>
            <w:vAlign w:val="center"/>
            <w:hideMark/>
          </w:tcPr>
          <w:p w14:paraId="5A164607"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29,3 </w:t>
            </w:r>
          </w:p>
        </w:tc>
        <w:tc>
          <w:tcPr>
            <w:tcW w:w="759" w:type="dxa"/>
            <w:tcBorders>
              <w:top w:val="nil"/>
              <w:left w:val="nil"/>
              <w:bottom w:val="double" w:sz="4" w:space="0" w:color="auto"/>
              <w:right w:val="double" w:sz="4" w:space="0" w:color="auto"/>
            </w:tcBorders>
            <w:shd w:val="clear" w:color="auto" w:fill="auto"/>
            <w:vAlign w:val="center"/>
            <w:hideMark/>
          </w:tcPr>
          <w:p w14:paraId="23894D91" w14:textId="77777777" w:rsidR="00C519B7" w:rsidRPr="007E6C70" w:rsidRDefault="00C519B7" w:rsidP="0006195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149,5 </w:t>
            </w:r>
          </w:p>
        </w:tc>
      </w:tr>
    </w:tbl>
    <w:p w14:paraId="4C0A83C5" w14:textId="77777777" w:rsidR="00C519B7" w:rsidRPr="007E6C70" w:rsidRDefault="00C519B7" w:rsidP="00C50EFB">
      <w:pPr>
        <w:pStyle w:val="ad"/>
        <w:ind w:firstLine="709"/>
        <w:jc w:val="both"/>
        <w:rPr>
          <w:rFonts w:ascii="Times New Roman" w:hAnsi="Times New Roman"/>
          <w:sz w:val="28"/>
          <w:szCs w:val="28"/>
        </w:rPr>
      </w:pPr>
    </w:p>
    <w:p w14:paraId="4A6DEF10" w14:textId="77777777" w:rsidR="00C519B7" w:rsidRPr="007E6C70" w:rsidRDefault="00C519B7" w:rsidP="00C50EFB">
      <w:pPr>
        <w:pStyle w:val="ad"/>
        <w:ind w:firstLine="709"/>
        <w:jc w:val="both"/>
        <w:rPr>
          <w:rFonts w:ascii="Times New Roman" w:hAnsi="Times New Roman"/>
          <w:sz w:val="28"/>
          <w:szCs w:val="28"/>
        </w:rPr>
      </w:pPr>
      <w:r w:rsidRPr="007E6C70">
        <w:rPr>
          <w:rFonts w:ascii="Times New Roman" w:hAnsi="Times New Roman"/>
          <w:sz w:val="28"/>
          <w:szCs w:val="28"/>
        </w:rPr>
        <w:t>Расходы из областного бюджета, осуществленные в рамках заключенных концессионных соглашений по капитальным вложениям отражены ниже в подразделе «Расходы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за I полугодие 2025 года».</w:t>
      </w:r>
    </w:p>
    <w:p w14:paraId="76791220" w14:textId="77777777" w:rsidR="00C519B7" w:rsidRPr="007E6C70" w:rsidRDefault="00C519B7" w:rsidP="00324DD3">
      <w:pPr>
        <w:pStyle w:val="ad"/>
        <w:ind w:firstLine="709"/>
        <w:jc w:val="both"/>
        <w:rPr>
          <w:rFonts w:ascii="Times New Roman" w:hAnsi="Times New Roman"/>
          <w:sz w:val="28"/>
          <w:szCs w:val="28"/>
        </w:rPr>
      </w:pPr>
      <w:r w:rsidRPr="007E6C70">
        <w:rPr>
          <w:rFonts w:ascii="Times New Roman" w:hAnsi="Times New Roman"/>
          <w:sz w:val="28"/>
          <w:szCs w:val="28"/>
        </w:rPr>
        <w:t xml:space="preserve">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 (элемент вида расходов 813) </w:t>
      </w:r>
      <w:r w:rsidRPr="007E6C70">
        <w:rPr>
          <w:rFonts w:ascii="Times New Roman" w:hAnsi="Times New Roman"/>
          <w:sz w:val="28"/>
          <w:szCs w:val="28"/>
        </w:rPr>
        <w:lastRenderedPageBreak/>
        <w:t>за отчетный период составили 293,4 млн.руб. (56,0 % к плану года), что на 136,2 млн.руб. (-31,7 %) меньше аналогичных расходов за I полугодие 2024 года, из них на стимулирование развития приоритетных подотраслей агропромышленного комплекса и развитие малых форм хозяйствования – на 109,9 млн.руб. или на 30,3 % (I кв. 2024 г. – 363,1 млн.руб., I кв. 2025 г. – 253,2 млн.руб.).</w:t>
      </w:r>
    </w:p>
    <w:p w14:paraId="0F9DCFE5" w14:textId="77777777" w:rsidR="00FE03FC" w:rsidRPr="007E6C70" w:rsidRDefault="00FE03FC" w:rsidP="00FE03FC">
      <w:pPr>
        <w:pStyle w:val="ad"/>
        <w:ind w:firstLine="709"/>
        <w:jc w:val="both"/>
        <w:rPr>
          <w:rFonts w:ascii="Times New Roman" w:hAnsi="Times New Roman"/>
          <w:sz w:val="28"/>
          <w:szCs w:val="28"/>
        </w:rPr>
      </w:pPr>
      <w:r w:rsidRPr="007E6C70">
        <w:rPr>
          <w:rFonts w:ascii="Times New Roman" w:hAnsi="Times New Roman"/>
          <w:sz w:val="28"/>
          <w:szCs w:val="28"/>
        </w:rPr>
        <w:t>Контрактуемые расходы из областного бюджета, осуществленные органами государственной власти и их подведомственными казенными учреждениями, за отчетный период составили 9 204,8 млн.руб. или 38,4 % к плану года и их удельный вес в общей сумме расходов областного бюджета за I полугодие 2025 года составил 11,5 %.</w:t>
      </w:r>
    </w:p>
    <w:p w14:paraId="675597D5" w14:textId="01660913" w:rsidR="00C519B7" w:rsidRPr="007E6C70" w:rsidRDefault="00C519B7" w:rsidP="007015FF">
      <w:pPr>
        <w:pStyle w:val="ad"/>
        <w:ind w:firstLine="709"/>
        <w:jc w:val="both"/>
        <w:rPr>
          <w:rFonts w:ascii="Times New Roman" w:hAnsi="Times New Roman"/>
          <w:sz w:val="28"/>
          <w:szCs w:val="28"/>
        </w:rPr>
      </w:pPr>
      <w:r w:rsidRPr="007E6C70">
        <w:rPr>
          <w:rFonts w:ascii="Times New Roman" w:hAnsi="Times New Roman"/>
          <w:sz w:val="28"/>
          <w:szCs w:val="28"/>
        </w:rPr>
        <w:t xml:space="preserve">Контрактуемые расходы областного бюджета за отчетный период приведены в таблице </w:t>
      </w:r>
      <w:r w:rsidR="001D7FF2" w:rsidRPr="007E6C70">
        <w:rPr>
          <w:rFonts w:ascii="Times New Roman" w:hAnsi="Times New Roman"/>
          <w:sz w:val="28"/>
          <w:szCs w:val="28"/>
        </w:rPr>
        <w:t>30</w:t>
      </w:r>
      <w:r w:rsidRPr="007E6C70">
        <w:rPr>
          <w:rFonts w:ascii="Times New Roman" w:hAnsi="Times New Roman"/>
          <w:sz w:val="28"/>
          <w:szCs w:val="28"/>
        </w:rPr>
        <w:t xml:space="preserve"> и на рисунке </w:t>
      </w:r>
      <w:r w:rsidR="001D7FF2" w:rsidRPr="007E6C70">
        <w:rPr>
          <w:rFonts w:ascii="Times New Roman" w:hAnsi="Times New Roman"/>
          <w:sz w:val="28"/>
          <w:szCs w:val="28"/>
        </w:rPr>
        <w:t>8</w:t>
      </w:r>
      <w:r w:rsidRPr="007E6C70">
        <w:rPr>
          <w:rFonts w:ascii="Times New Roman" w:hAnsi="Times New Roman"/>
          <w:sz w:val="28"/>
          <w:szCs w:val="28"/>
        </w:rPr>
        <w:t>.</w:t>
      </w:r>
    </w:p>
    <w:p w14:paraId="59AEBF50" w14:textId="77777777" w:rsidR="00C519B7" w:rsidRPr="007E6C70" w:rsidRDefault="00C519B7" w:rsidP="007015FF">
      <w:pPr>
        <w:pStyle w:val="aff0"/>
        <w:spacing w:after="0" w:line="240" w:lineRule="auto"/>
        <w:rPr>
          <w:rFonts w:ascii="Times New Roman" w:hAnsi="Times New Roman"/>
          <w:b w:val="0"/>
          <w:sz w:val="24"/>
          <w:szCs w:val="24"/>
        </w:rPr>
      </w:pPr>
    </w:p>
    <w:p w14:paraId="1FEE4059" w14:textId="77777777" w:rsidR="00C519B7" w:rsidRPr="007E6C70" w:rsidRDefault="00C519B7" w:rsidP="007015FF">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1D7FF2" w:rsidRPr="007E6C70">
        <w:rPr>
          <w:rFonts w:ascii="Times New Roman" w:hAnsi="Times New Roman"/>
          <w:b w:val="0"/>
          <w:noProof/>
          <w:sz w:val="24"/>
          <w:szCs w:val="24"/>
        </w:rPr>
        <w:t>30</w:t>
      </w:r>
      <w:r w:rsidRPr="007E6C70">
        <w:rPr>
          <w:rFonts w:ascii="Times New Roman" w:hAnsi="Times New Roman"/>
          <w:b w:val="0"/>
          <w:sz w:val="24"/>
          <w:szCs w:val="24"/>
        </w:rPr>
        <w:fldChar w:fldCharType="end"/>
      </w:r>
      <w:r w:rsidRPr="007E6C70">
        <w:rPr>
          <w:rFonts w:ascii="Times New Roman" w:hAnsi="Times New Roman"/>
          <w:b w:val="0"/>
          <w:sz w:val="24"/>
          <w:szCs w:val="24"/>
        </w:rPr>
        <w:t>. Контрактуемые расходов областного бюджета за I полугодие 2025 года по подгруппам и элементам видов расходов бюджетной классификации РФ, млн.руб.</w:t>
      </w:r>
    </w:p>
    <w:tbl>
      <w:tblPr>
        <w:tblW w:w="9866" w:type="dxa"/>
        <w:tblLook w:val="04A0" w:firstRow="1" w:lastRow="0" w:firstColumn="1" w:lastColumn="0" w:noHBand="0" w:noVBand="1"/>
      </w:tblPr>
      <w:tblGrid>
        <w:gridCol w:w="597"/>
        <w:gridCol w:w="6468"/>
        <w:gridCol w:w="1110"/>
        <w:gridCol w:w="958"/>
        <w:gridCol w:w="733"/>
      </w:tblGrid>
      <w:tr w:rsidR="007E6C70" w:rsidRPr="007E6C70" w14:paraId="5B1DED16" w14:textId="77777777" w:rsidTr="007015FF">
        <w:trPr>
          <w:trHeight w:val="25"/>
          <w:tblHeader/>
        </w:trPr>
        <w:tc>
          <w:tcPr>
            <w:tcW w:w="59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2275979" w14:textId="77777777" w:rsidR="00C519B7" w:rsidRPr="007E6C70" w:rsidRDefault="00C519B7" w:rsidP="007015FF">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Код</w:t>
            </w:r>
          </w:p>
        </w:tc>
        <w:tc>
          <w:tcPr>
            <w:tcW w:w="6468" w:type="dxa"/>
            <w:tcBorders>
              <w:top w:val="double" w:sz="6" w:space="0" w:color="auto"/>
              <w:left w:val="nil"/>
              <w:bottom w:val="single" w:sz="4" w:space="0" w:color="auto"/>
              <w:right w:val="single" w:sz="4" w:space="0" w:color="auto"/>
            </w:tcBorders>
            <w:shd w:val="clear" w:color="auto" w:fill="auto"/>
            <w:vAlign w:val="center"/>
            <w:hideMark/>
          </w:tcPr>
          <w:p w14:paraId="0AA020D8" w14:textId="77777777" w:rsidR="00C519B7" w:rsidRPr="007E6C70" w:rsidRDefault="00C519B7" w:rsidP="007015FF">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1110" w:type="dxa"/>
            <w:tcBorders>
              <w:top w:val="double" w:sz="6" w:space="0" w:color="auto"/>
              <w:left w:val="nil"/>
              <w:bottom w:val="single" w:sz="4" w:space="0" w:color="auto"/>
              <w:right w:val="single" w:sz="4" w:space="0" w:color="auto"/>
            </w:tcBorders>
            <w:shd w:val="clear" w:color="auto" w:fill="auto"/>
            <w:vAlign w:val="center"/>
            <w:hideMark/>
          </w:tcPr>
          <w:p w14:paraId="3C18C68D" w14:textId="77777777" w:rsidR="00C519B7" w:rsidRPr="007E6C70" w:rsidRDefault="00C519B7" w:rsidP="007015FF">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План года</w:t>
            </w:r>
          </w:p>
        </w:tc>
        <w:tc>
          <w:tcPr>
            <w:tcW w:w="958" w:type="dxa"/>
            <w:tcBorders>
              <w:top w:val="double" w:sz="6" w:space="0" w:color="auto"/>
              <w:left w:val="nil"/>
              <w:bottom w:val="single" w:sz="4" w:space="0" w:color="auto"/>
              <w:right w:val="single" w:sz="4" w:space="0" w:color="auto"/>
            </w:tcBorders>
            <w:shd w:val="clear" w:color="auto" w:fill="auto"/>
            <w:vAlign w:val="center"/>
            <w:hideMark/>
          </w:tcPr>
          <w:p w14:paraId="1D85DF06" w14:textId="77777777" w:rsidR="00C519B7" w:rsidRPr="007E6C70" w:rsidRDefault="00C519B7" w:rsidP="007015FF">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Испол-нено</w:t>
            </w:r>
          </w:p>
        </w:tc>
        <w:tc>
          <w:tcPr>
            <w:tcW w:w="733" w:type="dxa"/>
            <w:tcBorders>
              <w:top w:val="double" w:sz="6" w:space="0" w:color="auto"/>
              <w:left w:val="nil"/>
              <w:bottom w:val="single" w:sz="4" w:space="0" w:color="auto"/>
              <w:right w:val="double" w:sz="6" w:space="0" w:color="auto"/>
            </w:tcBorders>
            <w:shd w:val="clear" w:color="auto" w:fill="auto"/>
            <w:vAlign w:val="center"/>
            <w:hideMark/>
          </w:tcPr>
          <w:p w14:paraId="33C9ADD1" w14:textId="77777777" w:rsidR="00C519B7" w:rsidRPr="007E6C70" w:rsidRDefault="00C519B7" w:rsidP="007015FF">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31D78E94" w14:textId="77777777" w:rsidTr="007015FF">
        <w:trPr>
          <w:trHeight w:val="60"/>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261D4DBE" w14:textId="77777777" w:rsidR="00C519B7" w:rsidRPr="007E6C70" w:rsidRDefault="00C519B7" w:rsidP="007015F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230</w:t>
            </w:r>
          </w:p>
        </w:tc>
        <w:tc>
          <w:tcPr>
            <w:tcW w:w="6468" w:type="dxa"/>
            <w:tcBorders>
              <w:top w:val="nil"/>
              <w:left w:val="nil"/>
              <w:bottom w:val="single" w:sz="4" w:space="0" w:color="auto"/>
              <w:right w:val="single" w:sz="4" w:space="0" w:color="auto"/>
            </w:tcBorders>
            <w:shd w:val="clear" w:color="auto" w:fill="auto"/>
            <w:vAlign w:val="center"/>
            <w:hideMark/>
          </w:tcPr>
          <w:p w14:paraId="4D3C4950" w14:textId="77777777" w:rsidR="00C519B7" w:rsidRPr="007E6C70" w:rsidRDefault="00C519B7" w:rsidP="007015F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Закупка товаров, работ и услуг в целях формирования государственного материального резерва, из них:</w:t>
            </w:r>
          </w:p>
        </w:tc>
        <w:tc>
          <w:tcPr>
            <w:tcW w:w="1110" w:type="dxa"/>
            <w:tcBorders>
              <w:top w:val="nil"/>
              <w:left w:val="nil"/>
              <w:bottom w:val="single" w:sz="4" w:space="0" w:color="auto"/>
              <w:right w:val="single" w:sz="4" w:space="0" w:color="auto"/>
            </w:tcBorders>
            <w:shd w:val="clear" w:color="auto" w:fill="auto"/>
            <w:vAlign w:val="center"/>
            <w:hideMark/>
          </w:tcPr>
          <w:p w14:paraId="1CD5735B"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8,1 </w:t>
            </w:r>
          </w:p>
        </w:tc>
        <w:tc>
          <w:tcPr>
            <w:tcW w:w="958" w:type="dxa"/>
            <w:tcBorders>
              <w:top w:val="nil"/>
              <w:left w:val="nil"/>
              <w:bottom w:val="single" w:sz="4" w:space="0" w:color="auto"/>
              <w:right w:val="single" w:sz="4" w:space="0" w:color="auto"/>
            </w:tcBorders>
            <w:shd w:val="clear" w:color="auto" w:fill="auto"/>
            <w:vAlign w:val="center"/>
            <w:hideMark/>
          </w:tcPr>
          <w:p w14:paraId="43B7361C"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w:t>
            </w:r>
          </w:p>
        </w:tc>
        <w:tc>
          <w:tcPr>
            <w:tcW w:w="733" w:type="dxa"/>
            <w:tcBorders>
              <w:top w:val="nil"/>
              <w:left w:val="nil"/>
              <w:bottom w:val="single" w:sz="4" w:space="0" w:color="auto"/>
              <w:right w:val="double" w:sz="6" w:space="0" w:color="auto"/>
            </w:tcBorders>
            <w:shd w:val="clear" w:color="auto" w:fill="auto"/>
            <w:vAlign w:val="center"/>
            <w:hideMark/>
          </w:tcPr>
          <w:p w14:paraId="66A3B805"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12,4 </w:t>
            </w:r>
          </w:p>
        </w:tc>
      </w:tr>
      <w:tr w:rsidR="007E6C70" w:rsidRPr="007E6C70" w14:paraId="17C75D46" w14:textId="77777777" w:rsidTr="007015FF">
        <w:trPr>
          <w:trHeight w:val="60"/>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358599C9" w14:textId="77777777" w:rsidR="00C519B7" w:rsidRPr="007E6C70" w:rsidRDefault="00C519B7" w:rsidP="007015FF">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232</w:t>
            </w:r>
          </w:p>
        </w:tc>
        <w:tc>
          <w:tcPr>
            <w:tcW w:w="6468" w:type="dxa"/>
            <w:tcBorders>
              <w:top w:val="nil"/>
              <w:left w:val="nil"/>
              <w:bottom w:val="single" w:sz="4" w:space="0" w:color="auto"/>
              <w:right w:val="single" w:sz="4" w:space="0" w:color="auto"/>
            </w:tcBorders>
            <w:shd w:val="clear" w:color="auto" w:fill="auto"/>
            <w:vAlign w:val="center"/>
            <w:hideMark/>
          </w:tcPr>
          <w:p w14:paraId="61697B93" w14:textId="77777777" w:rsidR="00C519B7" w:rsidRPr="007E6C70" w:rsidRDefault="00C519B7" w:rsidP="007015FF">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закупка товаров, работ, услуг в целях обеспечения формирования государственного материального резерва, резервов материальных ресурсов</w:t>
            </w:r>
          </w:p>
        </w:tc>
        <w:tc>
          <w:tcPr>
            <w:tcW w:w="1110" w:type="dxa"/>
            <w:tcBorders>
              <w:top w:val="nil"/>
              <w:left w:val="nil"/>
              <w:bottom w:val="single" w:sz="4" w:space="0" w:color="auto"/>
              <w:right w:val="single" w:sz="4" w:space="0" w:color="auto"/>
            </w:tcBorders>
            <w:shd w:val="clear" w:color="auto" w:fill="auto"/>
            <w:vAlign w:val="center"/>
            <w:hideMark/>
          </w:tcPr>
          <w:p w14:paraId="26B6A227"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8,1 </w:t>
            </w:r>
          </w:p>
        </w:tc>
        <w:tc>
          <w:tcPr>
            <w:tcW w:w="958" w:type="dxa"/>
            <w:tcBorders>
              <w:top w:val="nil"/>
              <w:left w:val="nil"/>
              <w:bottom w:val="single" w:sz="4" w:space="0" w:color="auto"/>
              <w:right w:val="single" w:sz="4" w:space="0" w:color="auto"/>
            </w:tcBorders>
            <w:shd w:val="clear" w:color="auto" w:fill="auto"/>
            <w:vAlign w:val="center"/>
            <w:hideMark/>
          </w:tcPr>
          <w:p w14:paraId="47776D49"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1,0 </w:t>
            </w:r>
          </w:p>
        </w:tc>
        <w:tc>
          <w:tcPr>
            <w:tcW w:w="733" w:type="dxa"/>
            <w:tcBorders>
              <w:top w:val="nil"/>
              <w:left w:val="nil"/>
              <w:bottom w:val="single" w:sz="4" w:space="0" w:color="auto"/>
              <w:right w:val="double" w:sz="6" w:space="0" w:color="auto"/>
            </w:tcBorders>
            <w:shd w:val="clear" w:color="auto" w:fill="auto"/>
            <w:vAlign w:val="center"/>
            <w:hideMark/>
          </w:tcPr>
          <w:p w14:paraId="4BA86F6C"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12,4 </w:t>
            </w:r>
          </w:p>
        </w:tc>
      </w:tr>
      <w:tr w:rsidR="007E6C70" w:rsidRPr="007E6C70" w14:paraId="244578B9" w14:textId="77777777" w:rsidTr="007015FF">
        <w:trPr>
          <w:trHeight w:val="60"/>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56521481" w14:textId="77777777" w:rsidR="00C519B7" w:rsidRPr="007E6C70" w:rsidRDefault="00C519B7" w:rsidP="007015F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240</w:t>
            </w:r>
          </w:p>
        </w:tc>
        <w:tc>
          <w:tcPr>
            <w:tcW w:w="6468" w:type="dxa"/>
            <w:tcBorders>
              <w:top w:val="nil"/>
              <w:left w:val="nil"/>
              <w:bottom w:val="single" w:sz="4" w:space="0" w:color="auto"/>
              <w:right w:val="single" w:sz="4" w:space="0" w:color="auto"/>
            </w:tcBorders>
            <w:shd w:val="clear" w:color="auto" w:fill="auto"/>
            <w:vAlign w:val="center"/>
            <w:hideMark/>
          </w:tcPr>
          <w:p w14:paraId="25E97D0B" w14:textId="77777777" w:rsidR="00C519B7" w:rsidRPr="007E6C70" w:rsidRDefault="00C519B7" w:rsidP="007015F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Иные закупки товаров, работ и услуг для обеспечения государственных (муниципальных) нужд, из них:</w:t>
            </w:r>
          </w:p>
        </w:tc>
        <w:tc>
          <w:tcPr>
            <w:tcW w:w="1110" w:type="dxa"/>
            <w:tcBorders>
              <w:top w:val="nil"/>
              <w:left w:val="nil"/>
              <w:bottom w:val="single" w:sz="4" w:space="0" w:color="auto"/>
              <w:right w:val="single" w:sz="4" w:space="0" w:color="auto"/>
            </w:tcBorders>
            <w:shd w:val="clear" w:color="auto" w:fill="auto"/>
            <w:vAlign w:val="center"/>
            <w:hideMark/>
          </w:tcPr>
          <w:p w14:paraId="096EE338"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14 557,6 </w:t>
            </w:r>
          </w:p>
        </w:tc>
        <w:tc>
          <w:tcPr>
            <w:tcW w:w="958" w:type="dxa"/>
            <w:tcBorders>
              <w:top w:val="nil"/>
              <w:left w:val="nil"/>
              <w:bottom w:val="single" w:sz="4" w:space="0" w:color="auto"/>
              <w:right w:val="single" w:sz="4" w:space="0" w:color="auto"/>
            </w:tcBorders>
            <w:shd w:val="clear" w:color="auto" w:fill="auto"/>
            <w:vAlign w:val="center"/>
            <w:hideMark/>
          </w:tcPr>
          <w:p w14:paraId="7E0F951C"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4 758,6 </w:t>
            </w:r>
          </w:p>
        </w:tc>
        <w:tc>
          <w:tcPr>
            <w:tcW w:w="733" w:type="dxa"/>
            <w:tcBorders>
              <w:top w:val="nil"/>
              <w:left w:val="nil"/>
              <w:bottom w:val="single" w:sz="4" w:space="0" w:color="auto"/>
              <w:right w:val="double" w:sz="6" w:space="0" w:color="auto"/>
            </w:tcBorders>
            <w:shd w:val="clear" w:color="auto" w:fill="auto"/>
            <w:vAlign w:val="center"/>
            <w:hideMark/>
          </w:tcPr>
          <w:p w14:paraId="36D85519"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32,7 </w:t>
            </w:r>
          </w:p>
        </w:tc>
      </w:tr>
      <w:tr w:rsidR="007E6C70" w:rsidRPr="007E6C70" w14:paraId="5FFBADD2" w14:textId="77777777" w:rsidTr="007015FF">
        <w:trPr>
          <w:trHeight w:val="60"/>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1835267A" w14:textId="77777777" w:rsidR="00C519B7" w:rsidRPr="007E6C70" w:rsidRDefault="00C519B7" w:rsidP="007015FF">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241</w:t>
            </w:r>
          </w:p>
        </w:tc>
        <w:tc>
          <w:tcPr>
            <w:tcW w:w="6468" w:type="dxa"/>
            <w:tcBorders>
              <w:top w:val="nil"/>
              <w:left w:val="nil"/>
              <w:bottom w:val="single" w:sz="4" w:space="0" w:color="auto"/>
              <w:right w:val="single" w:sz="4" w:space="0" w:color="auto"/>
            </w:tcBorders>
            <w:shd w:val="clear" w:color="auto" w:fill="auto"/>
            <w:vAlign w:val="center"/>
            <w:hideMark/>
          </w:tcPr>
          <w:p w14:paraId="4A11E4EB" w14:textId="77777777" w:rsidR="00C519B7" w:rsidRPr="007E6C70" w:rsidRDefault="00C519B7" w:rsidP="007015FF">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научно-исследовательские, опытно-конструкторские и технологические работы</w:t>
            </w:r>
          </w:p>
        </w:tc>
        <w:tc>
          <w:tcPr>
            <w:tcW w:w="1110" w:type="dxa"/>
            <w:tcBorders>
              <w:top w:val="nil"/>
              <w:left w:val="nil"/>
              <w:bottom w:val="single" w:sz="4" w:space="0" w:color="auto"/>
              <w:right w:val="single" w:sz="4" w:space="0" w:color="auto"/>
            </w:tcBorders>
            <w:shd w:val="clear" w:color="auto" w:fill="auto"/>
            <w:vAlign w:val="center"/>
            <w:hideMark/>
          </w:tcPr>
          <w:p w14:paraId="2B87F9F8"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1,6 </w:t>
            </w:r>
          </w:p>
        </w:tc>
        <w:tc>
          <w:tcPr>
            <w:tcW w:w="958" w:type="dxa"/>
            <w:tcBorders>
              <w:top w:val="nil"/>
              <w:left w:val="nil"/>
              <w:bottom w:val="single" w:sz="4" w:space="0" w:color="auto"/>
              <w:right w:val="single" w:sz="4" w:space="0" w:color="auto"/>
            </w:tcBorders>
            <w:shd w:val="clear" w:color="auto" w:fill="auto"/>
            <w:vAlign w:val="center"/>
            <w:hideMark/>
          </w:tcPr>
          <w:p w14:paraId="1A8D5678"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0,0 </w:t>
            </w:r>
          </w:p>
        </w:tc>
        <w:tc>
          <w:tcPr>
            <w:tcW w:w="733" w:type="dxa"/>
            <w:tcBorders>
              <w:top w:val="nil"/>
              <w:left w:val="nil"/>
              <w:bottom w:val="single" w:sz="4" w:space="0" w:color="auto"/>
              <w:right w:val="double" w:sz="6" w:space="0" w:color="auto"/>
            </w:tcBorders>
            <w:shd w:val="clear" w:color="auto" w:fill="auto"/>
            <w:vAlign w:val="center"/>
            <w:hideMark/>
          </w:tcPr>
          <w:p w14:paraId="3B3AF5FD"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0,0 </w:t>
            </w:r>
          </w:p>
        </w:tc>
      </w:tr>
      <w:tr w:rsidR="007E6C70" w:rsidRPr="007E6C70" w14:paraId="34378FBC" w14:textId="77777777" w:rsidTr="007015FF">
        <w:trPr>
          <w:trHeight w:val="60"/>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554832FF" w14:textId="77777777" w:rsidR="00C519B7" w:rsidRPr="007E6C70" w:rsidRDefault="00C519B7" w:rsidP="007015FF">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243</w:t>
            </w:r>
          </w:p>
        </w:tc>
        <w:tc>
          <w:tcPr>
            <w:tcW w:w="6468" w:type="dxa"/>
            <w:tcBorders>
              <w:top w:val="nil"/>
              <w:left w:val="nil"/>
              <w:bottom w:val="single" w:sz="4" w:space="0" w:color="auto"/>
              <w:right w:val="single" w:sz="4" w:space="0" w:color="auto"/>
            </w:tcBorders>
            <w:shd w:val="clear" w:color="auto" w:fill="auto"/>
            <w:vAlign w:val="center"/>
            <w:hideMark/>
          </w:tcPr>
          <w:p w14:paraId="4DD93515" w14:textId="77777777" w:rsidR="00C519B7" w:rsidRPr="007E6C70" w:rsidRDefault="00C519B7" w:rsidP="007015FF">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закупка товаров, работ, услуг в целях капитального ремонта государственного (муниципального) имущества</w:t>
            </w:r>
          </w:p>
        </w:tc>
        <w:tc>
          <w:tcPr>
            <w:tcW w:w="1110" w:type="dxa"/>
            <w:tcBorders>
              <w:top w:val="nil"/>
              <w:left w:val="nil"/>
              <w:bottom w:val="single" w:sz="4" w:space="0" w:color="auto"/>
              <w:right w:val="single" w:sz="4" w:space="0" w:color="auto"/>
            </w:tcBorders>
            <w:shd w:val="clear" w:color="auto" w:fill="auto"/>
            <w:vAlign w:val="center"/>
            <w:hideMark/>
          </w:tcPr>
          <w:p w14:paraId="20D6354E"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3 191,3 </w:t>
            </w:r>
          </w:p>
        </w:tc>
        <w:tc>
          <w:tcPr>
            <w:tcW w:w="958" w:type="dxa"/>
            <w:tcBorders>
              <w:top w:val="nil"/>
              <w:left w:val="nil"/>
              <w:bottom w:val="single" w:sz="4" w:space="0" w:color="auto"/>
              <w:right w:val="single" w:sz="4" w:space="0" w:color="auto"/>
            </w:tcBorders>
            <w:shd w:val="clear" w:color="auto" w:fill="auto"/>
            <w:vAlign w:val="center"/>
            <w:hideMark/>
          </w:tcPr>
          <w:p w14:paraId="54C7C089"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1 024,7 </w:t>
            </w:r>
          </w:p>
        </w:tc>
        <w:tc>
          <w:tcPr>
            <w:tcW w:w="733" w:type="dxa"/>
            <w:tcBorders>
              <w:top w:val="nil"/>
              <w:left w:val="nil"/>
              <w:bottom w:val="single" w:sz="4" w:space="0" w:color="auto"/>
              <w:right w:val="double" w:sz="6" w:space="0" w:color="auto"/>
            </w:tcBorders>
            <w:shd w:val="clear" w:color="auto" w:fill="auto"/>
            <w:vAlign w:val="center"/>
            <w:hideMark/>
          </w:tcPr>
          <w:p w14:paraId="0E322163"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32,1 </w:t>
            </w:r>
          </w:p>
        </w:tc>
      </w:tr>
      <w:tr w:rsidR="007E6C70" w:rsidRPr="007E6C70" w14:paraId="653FEC61" w14:textId="77777777" w:rsidTr="007015FF">
        <w:trPr>
          <w:trHeight w:val="60"/>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5291DEAF" w14:textId="77777777" w:rsidR="00C519B7" w:rsidRPr="007E6C70" w:rsidRDefault="00C519B7" w:rsidP="007015FF">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244</w:t>
            </w:r>
          </w:p>
        </w:tc>
        <w:tc>
          <w:tcPr>
            <w:tcW w:w="6468" w:type="dxa"/>
            <w:tcBorders>
              <w:top w:val="nil"/>
              <w:left w:val="nil"/>
              <w:bottom w:val="single" w:sz="4" w:space="0" w:color="auto"/>
              <w:right w:val="single" w:sz="4" w:space="0" w:color="auto"/>
            </w:tcBorders>
            <w:shd w:val="clear" w:color="auto" w:fill="auto"/>
            <w:vAlign w:val="center"/>
            <w:hideMark/>
          </w:tcPr>
          <w:p w14:paraId="4118D30A" w14:textId="77777777" w:rsidR="00C519B7" w:rsidRPr="007E6C70" w:rsidRDefault="00C519B7" w:rsidP="007015FF">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прочая закупка товаров, работ и услуг</w:t>
            </w:r>
          </w:p>
        </w:tc>
        <w:tc>
          <w:tcPr>
            <w:tcW w:w="1110" w:type="dxa"/>
            <w:tcBorders>
              <w:top w:val="nil"/>
              <w:left w:val="nil"/>
              <w:bottom w:val="single" w:sz="4" w:space="0" w:color="auto"/>
              <w:right w:val="single" w:sz="4" w:space="0" w:color="auto"/>
            </w:tcBorders>
            <w:shd w:val="clear" w:color="auto" w:fill="auto"/>
            <w:vAlign w:val="center"/>
            <w:hideMark/>
          </w:tcPr>
          <w:p w14:paraId="7064FCF3"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11 137,2 </w:t>
            </w:r>
          </w:p>
        </w:tc>
        <w:tc>
          <w:tcPr>
            <w:tcW w:w="958" w:type="dxa"/>
            <w:tcBorders>
              <w:top w:val="nil"/>
              <w:left w:val="nil"/>
              <w:bottom w:val="single" w:sz="4" w:space="0" w:color="auto"/>
              <w:right w:val="single" w:sz="4" w:space="0" w:color="auto"/>
            </w:tcBorders>
            <w:shd w:val="clear" w:color="auto" w:fill="auto"/>
            <w:vAlign w:val="center"/>
            <w:hideMark/>
          </w:tcPr>
          <w:p w14:paraId="6D48D9B4"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3 616,8 </w:t>
            </w:r>
          </w:p>
        </w:tc>
        <w:tc>
          <w:tcPr>
            <w:tcW w:w="733" w:type="dxa"/>
            <w:tcBorders>
              <w:top w:val="nil"/>
              <w:left w:val="nil"/>
              <w:bottom w:val="single" w:sz="4" w:space="0" w:color="auto"/>
              <w:right w:val="double" w:sz="6" w:space="0" w:color="auto"/>
            </w:tcBorders>
            <w:shd w:val="clear" w:color="auto" w:fill="auto"/>
            <w:vAlign w:val="center"/>
            <w:hideMark/>
          </w:tcPr>
          <w:p w14:paraId="1ED4D018"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32,5 </w:t>
            </w:r>
          </w:p>
        </w:tc>
      </w:tr>
      <w:tr w:rsidR="007E6C70" w:rsidRPr="007E6C70" w14:paraId="09744A7F" w14:textId="77777777" w:rsidTr="007015FF">
        <w:trPr>
          <w:trHeight w:val="255"/>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605C1FE6" w14:textId="77777777" w:rsidR="00C519B7" w:rsidRPr="007E6C70" w:rsidRDefault="00C519B7" w:rsidP="007015FF">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247</w:t>
            </w:r>
          </w:p>
        </w:tc>
        <w:tc>
          <w:tcPr>
            <w:tcW w:w="6468" w:type="dxa"/>
            <w:tcBorders>
              <w:top w:val="nil"/>
              <w:left w:val="nil"/>
              <w:bottom w:val="single" w:sz="4" w:space="0" w:color="auto"/>
              <w:right w:val="single" w:sz="4" w:space="0" w:color="auto"/>
            </w:tcBorders>
            <w:shd w:val="clear" w:color="auto" w:fill="auto"/>
            <w:vAlign w:val="center"/>
            <w:hideMark/>
          </w:tcPr>
          <w:p w14:paraId="4940B284" w14:textId="77777777" w:rsidR="00C519B7" w:rsidRPr="007E6C70" w:rsidRDefault="00C519B7" w:rsidP="007015FF">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закупка энергетических ресурсов</w:t>
            </w:r>
          </w:p>
        </w:tc>
        <w:tc>
          <w:tcPr>
            <w:tcW w:w="1110" w:type="dxa"/>
            <w:tcBorders>
              <w:top w:val="nil"/>
              <w:left w:val="nil"/>
              <w:bottom w:val="single" w:sz="4" w:space="0" w:color="auto"/>
              <w:right w:val="single" w:sz="4" w:space="0" w:color="auto"/>
            </w:tcBorders>
            <w:shd w:val="clear" w:color="auto" w:fill="auto"/>
            <w:vAlign w:val="center"/>
            <w:hideMark/>
          </w:tcPr>
          <w:p w14:paraId="520D4460"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227,5 </w:t>
            </w:r>
          </w:p>
        </w:tc>
        <w:tc>
          <w:tcPr>
            <w:tcW w:w="958" w:type="dxa"/>
            <w:tcBorders>
              <w:top w:val="nil"/>
              <w:left w:val="nil"/>
              <w:bottom w:val="single" w:sz="4" w:space="0" w:color="auto"/>
              <w:right w:val="single" w:sz="4" w:space="0" w:color="auto"/>
            </w:tcBorders>
            <w:shd w:val="clear" w:color="auto" w:fill="auto"/>
            <w:vAlign w:val="center"/>
            <w:hideMark/>
          </w:tcPr>
          <w:p w14:paraId="6204E938"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117,1 </w:t>
            </w:r>
          </w:p>
        </w:tc>
        <w:tc>
          <w:tcPr>
            <w:tcW w:w="733" w:type="dxa"/>
            <w:tcBorders>
              <w:top w:val="nil"/>
              <w:left w:val="nil"/>
              <w:bottom w:val="single" w:sz="4" w:space="0" w:color="auto"/>
              <w:right w:val="double" w:sz="6" w:space="0" w:color="auto"/>
            </w:tcBorders>
            <w:shd w:val="clear" w:color="auto" w:fill="auto"/>
            <w:vAlign w:val="center"/>
            <w:hideMark/>
          </w:tcPr>
          <w:p w14:paraId="7173FB15"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51,5 </w:t>
            </w:r>
          </w:p>
        </w:tc>
      </w:tr>
      <w:tr w:rsidR="007E6C70" w:rsidRPr="007E6C70" w14:paraId="5B01CE61" w14:textId="77777777" w:rsidTr="007015FF">
        <w:trPr>
          <w:trHeight w:val="60"/>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4D5A92F9" w14:textId="77777777" w:rsidR="00C519B7" w:rsidRPr="007E6C70" w:rsidRDefault="00C519B7" w:rsidP="007015F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323</w:t>
            </w:r>
          </w:p>
        </w:tc>
        <w:tc>
          <w:tcPr>
            <w:tcW w:w="6468" w:type="dxa"/>
            <w:tcBorders>
              <w:top w:val="nil"/>
              <w:left w:val="nil"/>
              <w:bottom w:val="single" w:sz="4" w:space="0" w:color="auto"/>
              <w:right w:val="single" w:sz="4" w:space="0" w:color="auto"/>
            </w:tcBorders>
            <w:shd w:val="clear" w:color="auto" w:fill="auto"/>
            <w:vAlign w:val="center"/>
            <w:hideMark/>
          </w:tcPr>
          <w:p w14:paraId="26C53413" w14:textId="77777777" w:rsidR="00C519B7" w:rsidRPr="007E6C70" w:rsidRDefault="00C519B7" w:rsidP="007015F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Приобретение товаров, работ, услуг в пользу граждан в целях их социального обеспечения</w:t>
            </w:r>
          </w:p>
        </w:tc>
        <w:tc>
          <w:tcPr>
            <w:tcW w:w="1110" w:type="dxa"/>
            <w:tcBorders>
              <w:top w:val="nil"/>
              <w:left w:val="nil"/>
              <w:bottom w:val="single" w:sz="4" w:space="0" w:color="auto"/>
              <w:right w:val="single" w:sz="4" w:space="0" w:color="auto"/>
            </w:tcBorders>
            <w:shd w:val="clear" w:color="auto" w:fill="auto"/>
            <w:vAlign w:val="center"/>
            <w:hideMark/>
          </w:tcPr>
          <w:p w14:paraId="766B79AB"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3 019,5 </w:t>
            </w:r>
          </w:p>
        </w:tc>
        <w:tc>
          <w:tcPr>
            <w:tcW w:w="958" w:type="dxa"/>
            <w:tcBorders>
              <w:top w:val="nil"/>
              <w:left w:val="nil"/>
              <w:bottom w:val="single" w:sz="4" w:space="0" w:color="auto"/>
              <w:right w:val="single" w:sz="4" w:space="0" w:color="auto"/>
            </w:tcBorders>
            <w:shd w:val="clear" w:color="auto" w:fill="auto"/>
            <w:vAlign w:val="center"/>
            <w:hideMark/>
          </w:tcPr>
          <w:p w14:paraId="14277AE0"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2 206,0 </w:t>
            </w:r>
          </w:p>
        </w:tc>
        <w:tc>
          <w:tcPr>
            <w:tcW w:w="733" w:type="dxa"/>
            <w:tcBorders>
              <w:top w:val="nil"/>
              <w:left w:val="nil"/>
              <w:bottom w:val="single" w:sz="4" w:space="0" w:color="auto"/>
              <w:right w:val="double" w:sz="6" w:space="0" w:color="auto"/>
            </w:tcBorders>
            <w:shd w:val="clear" w:color="auto" w:fill="auto"/>
            <w:vAlign w:val="center"/>
            <w:hideMark/>
          </w:tcPr>
          <w:p w14:paraId="49A1B0A0"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73,1 </w:t>
            </w:r>
          </w:p>
        </w:tc>
      </w:tr>
      <w:tr w:rsidR="007E6C70" w:rsidRPr="007E6C70" w14:paraId="77F71801" w14:textId="77777777" w:rsidTr="007015FF">
        <w:trPr>
          <w:trHeight w:val="60"/>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6F573A6C" w14:textId="77777777" w:rsidR="00C519B7" w:rsidRPr="007E6C70" w:rsidRDefault="00C519B7" w:rsidP="007015F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410</w:t>
            </w:r>
          </w:p>
        </w:tc>
        <w:tc>
          <w:tcPr>
            <w:tcW w:w="6468" w:type="dxa"/>
            <w:tcBorders>
              <w:top w:val="nil"/>
              <w:left w:val="nil"/>
              <w:bottom w:val="single" w:sz="4" w:space="0" w:color="auto"/>
              <w:right w:val="single" w:sz="4" w:space="0" w:color="auto"/>
            </w:tcBorders>
            <w:shd w:val="clear" w:color="auto" w:fill="auto"/>
            <w:vAlign w:val="center"/>
            <w:hideMark/>
          </w:tcPr>
          <w:p w14:paraId="0069439D" w14:textId="77777777" w:rsidR="00C519B7" w:rsidRPr="007E6C70" w:rsidRDefault="00C519B7" w:rsidP="007015F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Бюджетные инвестиции, из них:</w:t>
            </w:r>
          </w:p>
        </w:tc>
        <w:tc>
          <w:tcPr>
            <w:tcW w:w="1110" w:type="dxa"/>
            <w:tcBorders>
              <w:top w:val="nil"/>
              <w:left w:val="nil"/>
              <w:bottom w:val="single" w:sz="4" w:space="0" w:color="auto"/>
              <w:right w:val="single" w:sz="4" w:space="0" w:color="auto"/>
            </w:tcBorders>
            <w:shd w:val="clear" w:color="auto" w:fill="auto"/>
            <w:vAlign w:val="center"/>
            <w:hideMark/>
          </w:tcPr>
          <w:p w14:paraId="6153939B"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6 406,9 </w:t>
            </w:r>
          </w:p>
        </w:tc>
        <w:tc>
          <w:tcPr>
            <w:tcW w:w="958" w:type="dxa"/>
            <w:tcBorders>
              <w:top w:val="nil"/>
              <w:left w:val="nil"/>
              <w:bottom w:val="single" w:sz="4" w:space="0" w:color="auto"/>
              <w:right w:val="single" w:sz="4" w:space="0" w:color="auto"/>
            </w:tcBorders>
            <w:shd w:val="clear" w:color="auto" w:fill="auto"/>
            <w:vAlign w:val="center"/>
            <w:hideMark/>
          </w:tcPr>
          <w:p w14:paraId="5E529CA4"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2 239,2 </w:t>
            </w:r>
          </w:p>
        </w:tc>
        <w:tc>
          <w:tcPr>
            <w:tcW w:w="733" w:type="dxa"/>
            <w:tcBorders>
              <w:top w:val="nil"/>
              <w:left w:val="nil"/>
              <w:bottom w:val="single" w:sz="4" w:space="0" w:color="auto"/>
              <w:right w:val="double" w:sz="6" w:space="0" w:color="auto"/>
            </w:tcBorders>
            <w:shd w:val="clear" w:color="auto" w:fill="auto"/>
            <w:vAlign w:val="center"/>
            <w:hideMark/>
          </w:tcPr>
          <w:p w14:paraId="2250270E" w14:textId="77777777" w:rsidR="00C519B7" w:rsidRPr="007E6C70" w:rsidRDefault="00C519B7" w:rsidP="007015F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35,0 </w:t>
            </w:r>
          </w:p>
        </w:tc>
      </w:tr>
      <w:tr w:rsidR="007E6C70" w:rsidRPr="007E6C70" w14:paraId="1EA2EF6E" w14:textId="77777777" w:rsidTr="007015FF">
        <w:trPr>
          <w:trHeight w:val="60"/>
        </w:trPr>
        <w:tc>
          <w:tcPr>
            <w:tcW w:w="597" w:type="dxa"/>
            <w:tcBorders>
              <w:top w:val="nil"/>
              <w:left w:val="double" w:sz="6" w:space="0" w:color="auto"/>
              <w:bottom w:val="single" w:sz="4" w:space="0" w:color="auto"/>
              <w:right w:val="single" w:sz="4" w:space="0" w:color="auto"/>
            </w:tcBorders>
            <w:shd w:val="clear" w:color="auto" w:fill="auto"/>
            <w:vAlign w:val="center"/>
            <w:hideMark/>
          </w:tcPr>
          <w:p w14:paraId="5D60C8FC" w14:textId="77777777" w:rsidR="00C519B7" w:rsidRPr="007E6C70" w:rsidRDefault="00C519B7" w:rsidP="007015FF">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414</w:t>
            </w:r>
          </w:p>
        </w:tc>
        <w:tc>
          <w:tcPr>
            <w:tcW w:w="6468" w:type="dxa"/>
            <w:tcBorders>
              <w:top w:val="nil"/>
              <w:left w:val="nil"/>
              <w:bottom w:val="single" w:sz="4" w:space="0" w:color="auto"/>
              <w:right w:val="single" w:sz="4" w:space="0" w:color="auto"/>
            </w:tcBorders>
            <w:shd w:val="clear" w:color="auto" w:fill="auto"/>
            <w:vAlign w:val="center"/>
            <w:hideMark/>
          </w:tcPr>
          <w:p w14:paraId="650B57AB" w14:textId="77777777" w:rsidR="00C519B7" w:rsidRPr="007E6C70" w:rsidRDefault="00C519B7" w:rsidP="007015FF">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бюджетные инвестиции в объекты капитального строительства…</w:t>
            </w:r>
          </w:p>
        </w:tc>
        <w:tc>
          <w:tcPr>
            <w:tcW w:w="1110" w:type="dxa"/>
            <w:tcBorders>
              <w:top w:val="nil"/>
              <w:left w:val="nil"/>
              <w:bottom w:val="single" w:sz="4" w:space="0" w:color="auto"/>
              <w:right w:val="single" w:sz="4" w:space="0" w:color="auto"/>
            </w:tcBorders>
            <w:shd w:val="clear" w:color="auto" w:fill="auto"/>
            <w:vAlign w:val="center"/>
            <w:hideMark/>
          </w:tcPr>
          <w:p w14:paraId="7F2F1914"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6 393,7 </w:t>
            </w:r>
          </w:p>
        </w:tc>
        <w:tc>
          <w:tcPr>
            <w:tcW w:w="958" w:type="dxa"/>
            <w:tcBorders>
              <w:top w:val="nil"/>
              <w:left w:val="nil"/>
              <w:bottom w:val="single" w:sz="4" w:space="0" w:color="auto"/>
              <w:right w:val="single" w:sz="4" w:space="0" w:color="auto"/>
            </w:tcBorders>
            <w:shd w:val="clear" w:color="auto" w:fill="auto"/>
            <w:vAlign w:val="center"/>
            <w:hideMark/>
          </w:tcPr>
          <w:p w14:paraId="4CE20BED"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2 232,6 </w:t>
            </w:r>
          </w:p>
        </w:tc>
        <w:tc>
          <w:tcPr>
            <w:tcW w:w="733" w:type="dxa"/>
            <w:tcBorders>
              <w:top w:val="nil"/>
              <w:left w:val="nil"/>
              <w:bottom w:val="single" w:sz="4" w:space="0" w:color="auto"/>
              <w:right w:val="double" w:sz="6" w:space="0" w:color="auto"/>
            </w:tcBorders>
            <w:shd w:val="clear" w:color="auto" w:fill="auto"/>
            <w:vAlign w:val="center"/>
            <w:hideMark/>
          </w:tcPr>
          <w:p w14:paraId="16F06016"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34,9 </w:t>
            </w:r>
          </w:p>
        </w:tc>
      </w:tr>
      <w:tr w:rsidR="007E6C70" w:rsidRPr="007E6C70" w14:paraId="15C7462A" w14:textId="77777777" w:rsidTr="007015FF">
        <w:trPr>
          <w:trHeight w:val="60"/>
        </w:trPr>
        <w:tc>
          <w:tcPr>
            <w:tcW w:w="597" w:type="dxa"/>
            <w:tcBorders>
              <w:top w:val="single" w:sz="4" w:space="0" w:color="auto"/>
              <w:left w:val="double" w:sz="6" w:space="0" w:color="auto"/>
              <w:bottom w:val="nil"/>
              <w:right w:val="single" w:sz="4" w:space="0" w:color="auto"/>
            </w:tcBorders>
            <w:shd w:val="clear" w:color="auto" w:fill="auto"/>
            <w:vAlign w:val="center"/>
            <w:hideMark/>
          </w:tcPr>
          <w:p w14:paraId="6BC814B8" w14:textId="77777777" w:rsidR="00C519B7" w:rsidRPr="007E6C70" w:rsidRDefault="00C519B7" w:rsidP="007015FF">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416</w:t>
            </w:r>
          </w:p>
        </w:tc>
        <w:tc>
          <w:tcPr>
            <w:tcW w:w="6468" w:type="dxa"/>
            <w:tcBorders>
              <w:top w:val="single" w:sz="4" w:space="0" w:color="auto"/>
              <w:left w:val="nil"/>
              <w:bottom w:val="nil"/>
              <w:right w:val="single" w:sz="4" w:space="0" w:color="auto"/>
            </w:tcBorders>
            <w:shd w:val="clear" w:color="auto" w:fill="auto"/>
            <w:vAlign w:val="center"/>
            <w:hideMark/>
          </w:tcPr>
          <w:p w14:paraId="75CFB4CD" w14:textId="77777777" w:rsidR="00C519B7" w:rsidRPr="007E6C70" w:rsidRDefault="00C519B7" w:rsidP="007015FF">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бюджетные инвестиции по договору финансовой аренды (лизинга)</w:t>
            </w:r>
          </w:p>
        </w:tc>
        <w:tc>
          <w:tcPr>
            <w:tcW w:w="1110" w:type="dxa"/>
            <w:tcBorders>
              <w:top w:val="single" w:sz="4" w:space="0" w:color="auto"/>
              <w:left w:val="nil"/>
              <w:bottom w:val="nil"/>
              <w:right w:val="single" w:sz="4" w:space="0" w:color="auto"/>
            </w:tcBorders>
            <w:shd w:val="clear" w:color="auto" w:fill="auto"/>
            <w:vAlign w:val="center"/>
            <w:hideMark/>
          </w:tcPr>
          <w:p w14:paraId="3C581449"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13,2 </w:t>
            </w:r>
          </w:p>
        </w:tc>
        <w:tc>
          <w:tcPr>
            <w:tcW w:w="958" w:type="dxa"/>
            <w:tcBorders>
              <w:top w:val="single" w:sz="4" w:space="0" w:color="auto"/>
              <w:left w:val="nil"/>
              <w:bottom w:val="nil"/>
              <w:right w:val="single" w:sz="4" w:space="0" w:color="auto"/>
            </w:tcBorders>
            <w:shd w:val="clear" w:color="auto" w:fill="auto"/>
            <w:vAlign w:val="center"/>
            <w:hideMark/>
          </w:tcPr>
          <w:p w14:paraId="1A0EF915"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6,6 </w:t>
            </w:r>
          </w:p>
        </w:tc>
        <w:tc>
          <w:tcPr>
            <w:tcW w:w="733" w:type="dxa"/>
            <w:tcBorders>
              <w:top w:val="nil"/>
              <w:left w:val="nil"/>
              <w:bottom w:val="single" w:sz="4" w:space="0" w:color="auto"/>
              <w:right w:val="double" w:sz="6" w:space="0" w:color="auto"/>
            </w:tcBorders>
            <w:shd w:val="clear" w:color="auto" w:fill="auto"/>
            <w:vAlign w:val="center"/>
            <w:hideMark/>
          </w:tcPr>
          <w:p w14:paraId="4B7655D2" w14:textId="77777777" w:rsidR="00C519B7" w:rsidRPr="007E6C70" w:rsidRDefault="00C519B7" w:rsidP="007015FF">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50,0 </w:t>
            </w:r>
          </w:p>
        </w:tc>
      </w:tr>
      <w:tr w:rsidR="00C519B7" w:rsidRPr="007E6C70" w14:paraId="4736E8CB" w14:textId="77777777" w:rsidTr="007015FF">
        <w:trPr>
          <w:trHeight w:val="60"/>
        </w:trPr>
        <w:tc>
          <w:tcPr>
            <w:tcW w:w="7065"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18DB69D0" w14:textId="77777777" w:rsidR="00C519B7" w:rsidRPr="007E6C70" w:rsidRDefault="00C519B7" w:rsidP="007015FF">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 контрактуемые расходы</w:t>
            </w:r>
          </w:p>
        </w:tc>
        <w:tc>
          <w:tcPr>
            <w:tcW w:w="1110" w:type="dxa"/>
            <w:tcBorders>
              <w:top w:val="single" w:sz="4" w:space="0" w:color="auto"/>
              <w:left w:val="nil"/>
              <w:bottom w:val="double" w:sz="6" w:space="0" w:color="auto"/>
              <w:right w:val="single" w:sz="4" w:space="0" w:color="auto"/>
            </w:tcBorders>
            <w:shd w:val="clear" w:color="auto" w:fill="auto"/>
            <w:vAlign w:val="center"/>
            <w:hideMark/>
          </w:tcPr>
          <w:p w14:paraId="34771F03" w14:textId="77777777" w:rsidR="00C519B7" w:rsidRPr="007E6C70" w:rsidRDefault="00C519B7" w:rsidP="007015FF">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23 992,1 </w:t>
            </w:r>
          </w:p>
        </w:tc>
        <w:tc>
          <w:tcPr>
            <w:tcW w:w="958" w:type="dxa"/>
            <w:tcBorders>
              <w:top w:val="single" w:sz="4" w:space="0" w:color="auto"/>
              <w:left w:val="nil"/>
              <w:bottom w:val="double" w:sz="6" w:space="0" w:color="auto"/>
              <w:right w:val="single" w:sz="4" w:space="0" w:color="auto"/>
            </w:tcBorders>
            <w:shd w:val="clear" w:color="auto" w:fill="auto"/>
            <w:vAlign w:val="center"/>
            <w:hideMark/>
          </w:tcPr>
          <w:p w14:paraId="58ED96BF" w14:textId="77777777" w:rsidR="00C519B7" w:rsidRPr="007E6C70" w:rsidRDefault="00C519B7" w:rsidP="007015FF">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9 204,8 </w:t>
            </w:r>
          </w:p>
        </w:tc>
        <w:tc>
          <w:tcPr>
            <w:tcW w:w="733" w:type="dxa"/>
            <w:tcBorders>
              <w:top w:val="nil"/>
              <w:left w:val="nil"/>
              <w:bottom w:val="double" w:sz="6" w:space="0" w:color="auto"/>
              <w:right w:val="double" w:sz="6" w:space="0" w:color="auto"/>
            </w:tcBorders>
            <w:shd w:val="clear" w:color="auto" w:fill="auto"/>
            <w:vAlign w:val="center"/>
            <w:hideMark/>
          </w:tcPr>
          <w:p w14:paraId="2DBD035E" w14:textId="77777777" w:rsidR="00C519B7" w:rsidRPr="007E6C70" w:rsidRDefault="00C519B7" w:rsidP="007015FF">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38,4 </w:t>
            </w:r>
          </w:p>
        </w:tc>
      </w:tr>
    </w:tbl>
    <w:p w14:paraId="208D7DB4" w14:textId="77777777" w:rsidR="00C519B7" w:rsidRPr="007E6C70" w:rsidRDefault="00C519B7" w:rsidP="007015FF">
      <w:pPr>
        <w:pStyle w:val="aff0"/>
        <w:spacing w:after="0" w:line="240" w:lineRule="auto"/>
        <w:rPr>
          <w:rFonts w:ascii="Times New Roman" w:hAnsi="Times New Roman"/>
          <w:b w:val="0"/>
          <w:sz w:val="24"/>
          <w:szCs w:val="24"/>
        </w:rPr>
      </w:pPr>
    </w:p>
    <w:p w14:paraId="6F1C2094" w14:textId="77777777" w:rsidR="00C519B7" w:rsidRPr="007E6C70" w:rsidRDefault="00C519B7" w:rsidP="007015FF">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2B14FEF8" wp14:editId="5F864A62">
            <wp:extent cx="5478448" cy="1799590"/>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9760" cy="1803306"/>
                    </a:xfrm>
                    <a:prstGeom prst="rect">
                      <a:avLst/>
                    </a:prstGeom>
                    <a:noFill/>
                  </pic:spPr>
                </pic:pic>
              </a:graphicData>
            </a:graphic>
          </wp:inline>
        </w:drawing>
      </w:r>
    </w:p>
    <w:p w14:paraId="251AC4D4" w14:textId="77777777" w:rsidR="00C519B7" w:rsidRPr="007E6C70" w:rsidRDefault="00C519B7" w:rsidP="007015FF">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1D7FF2" w:rsidRPr="007E6C70">
        <w:rPr>
          <w:rFonts w:ascii="Times New Roman" w:hAnsi="Times New Roman"/>
          <w:b w:val="0"/>
          <w:noProof/>
          <w:sz w:val="24"/>
          <w:szCs w:val="24"/>
        </w:rPr>
        <w:t>8</w:t>
      </w:r>
      <w:r w:rsidRPr="007E6C70">
        <w:rPr>
          <w:rFonts w:ascii="Times New Roman" w:hAnsi="Times New Roman"/>
          <w:b w:val="0"/>
          <w:sz w:val="24"/>
          <w:szCs w:val="24"/>
        </w:rPr>
        <w:fldChar w:fldCharType="end"/>
      </w:r>
      <w:r w:rsidRPr="007E6C70">
        <w:rPr>
          <w:rFonts w:ascii="Times New Roman" w:hAnsi="Times New Roman"/>
          <w:b w:val="0"/>
          <w:sz w:val="24"/>
          <w:szCs w:val="24"/>
        </w:rPr>
        <w:t>. Контрактуемые расходы областного бюджета за I полугодие 2025 года, млн.руб.</w:t>
      </w:r>
    </w:p>
    <w:p w14:paraId="0EFDC49F" w14:textId="77777777" w:rsidR="00C519B7" w:rsidRPr="007E6C70" w:rsidRDefault="00C519B7" w:rsidP="00582A34">
      <w:pPr>
        <w:pStyle w:val="ad"/>
        <w:ind w:firstLine="709"/>
        <w:jc w:val="both"/>
        <w:rPr>
          <w:rFonts w:ascii="Times New Roman" w:hAnsi="Times New Roman"/>
          <w:sz w:val="28"/>
          <w:szCs w:val="28"/>
        </w:rPr>
      </w:pPr>
    </w:p>
    <w:p w14:paraId="386CC5CE" w14:textId="1B296177" w:rsidR="00C519B7" w:rsidRPr="007E6C70" w:rsidRDefault="00C519B7" w:rsidP="00582A34">
      <w:pPr>
        <w:pStyle w:val="ad"/>
        <w:ind w:firstLine="709"/>
        <w:jc w:val="both"/>
        <w:rPr>
          <w:rFonts w:ascii="Times New Roman" w:hAnsi="Times New Roman"/>
          <w:sz w:val="28"/>
          <w:szCs w:val="28"/>
        </w:rPr>
      </w:pPr>
      <w:r w:rsidRPr="007E6C70">
        <w:rPr>
          <w:rFonts w:ascii="Times New Roman" w:hAnsi="Times New Roman"/>
          <w:sz w:val="28"/>
          <w:szCs w:val="28"/>
        </w:rPr>
        <w:lastRenderedPageBreak/>
        <w:t xml:space="preserve">По сравнению с контрактуемыми расходами за I полугодие 2024 года расходы отчетного периода </w:t>
      </w:r>
      <w:r w:rsidR="00582A34" w:rsidRPr="007E6C70">
        <w:rPr>
          <w:rFonts w:ascii="Times New Roman" w:hAnsi="Times New Roman"/>
          <w:sz w:val="28"/>
          <w:szCs w:val="28"/>
        </w:rPr>
        <w:t>сократились</w:t>
      </w:r>
      <w:r w:rsidRPr="007E6C70">
        <w:rPr>
          <w:rFonts w:ascii="Times New Roman" w:hAnsi="Times New Roman"/>
          <w:sz w:val="28"/>
          <w:szCs w:val="28"/>
        </w:rPr>
        <w:t xml:space="preserve"> на 2 096,9 млн.руб. (-20,6 %). </w:t>
      </w:r>
    </w:p>
    <w:p w14:paraId="3FED3299" w14:textId="659B0FFC" w:rsidR="00C519B7" w:rsidRPr="007E6C70" w:rsidRDefault="00C519B7" w:rsidP="00582A34">
      <w:pPr>
        <w:pStyle w:val="ad"/>
        <w:ind w:firstLine="709"/>
        <w:jc w:val="both"/>
        <w:rPr>
          <w:rFonts w:ascii="Times New Roman" w:hAnsi="Times New Roman"/>
          <w:sz w:val="28"/>
          <w:szCs w:val="28"/>
        </w:rPr>
      </w:pPr>
      <w:r w:rsidRPr="007E6C70">
        <w:rPr>
          <w:rFonts w:ascii="Times New Roman" w:hAnsi="Times New Roman"/>
          <w:sz w:val="28"/>
          <w:szCs w:val="28"/>
        </w:rPr>
        <w:t xml:space="preserve">На рисунке </w:t>
      </w:r>
      <w:r w:rsidR="001D7FF2" w:rsidRPr="007E6C70">
        <w:rPr>
          <w:rFonts w:ascii="Times New Roman" w:hAnsi="Times New Roman"/>
          <w:sz w:val="28"/>
          <w:szCs w:val="28"/>
        </w:rPr>
        <w:t>9</w:t>
      </w:r>
      <w:r w:rsidRPr="007E6C70">
        <w:rPr>
          <w:rFonts w:ascii="Times New Roman" w:hAnsi="Times New Roman"/>
          <w:sz w:val="28"/>
          <w:szCs w:val="28"/>
        </w:rPr>
        <w:t xml:space="preserve"> представлены контрактуемые расходы областного бюджета за I полугодие 2024 – 2025 годов.</w:t>
      </w:r>
    </w:p>
    <w:p w14:paraId="09BAEB5B" w14:textId="77777777" w:rsidR="00C519B7" w:rsidRPr="007E6C70" w:rsidRDefault="00C519B7" w:rsidP="00582A34">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3DE07239" wp14:editId="668AC3FB">
            <wp:extent cx="6098651" cy="179959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4593" cy="1801343"/>
                    </a:xfrm>
                    <a:prstGeom prst="rect">
                      <a:avLst/>
                    </a:prstGeom>
                    <a:noFill/>
                  </pic:spPr>
                </pic:pic>
              </a:graphicData>
            </a:graphic>
          </wp:inline>
        </w:drawing>
      </w:r>
    </w:p>
    <w:p w14:paraId="62E3B861" w14:textId="77777777" w:rsidR="00C519B7" w:rsidRPr="007E6C70" w:rsidRDefault="00C519B7" w:rsidP="00582A34">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1D7FF2" w:rsidRPr="007E6C70">
        <w:rPr>
          <w:rFonts w:ascii="Times New Roman" w:hAnsi="Times New Roman"/>
          <w:b w:val="0"/>
          <w:noProof/>
          <w:sz w:val="24"/>
          <w:szCs w:val="24"/>
        </w:rPr>
        <w:t>9</w:t>
      </w:r>
      <w:r w:rsidRPr="007E6C70">
        <w:rPr>
          <w:rFonts w:ascii="Times New Roman" w:hAnsi="Times New Roman"/>
          <w:b w:val="0"/>
          <w:sz w:val="24"/>
          <w:szCs w:val="24"/>
        </w:rPr>
        <w:fldChar w:fldCharType="end"/>
      </w:r>
      <w:r w:rsidRPr="007E6C70">
        <w:rPr>
          <w:rFonts w:ascii="Times New Roman" w:hAnsi="Times New Roman"/>
          <w:b w:val="0"/>
          <w:sz w:val="24"/>
          <w:szCs w:val="24"/>
        </w:rPr>
        <w:t>. Контрактуемые расходы областного бюджета за I полугодие 2024 – 2025 годов, млн.руб.</w:t>
      </w:r>
    </w:p>
    <w:p w14:paraId="55255587" w14:textId="77777777" w:rsidR="00C519B7" w:rsidRPr="007E6C70" w:rsidRDefault="00C519B7" w:rsidP="00582A34">
      <w:pPr>
        <w:pStyle w:val="aff0"/>
        <w:spacing w:after="0" w:line="240" w:lineRule="auto"/>
        <w:rPr>
          <w:rFonts w:ascii="Times New Roman" w:hAnsi="Times New Roman"/>
          <w:b w:val="0"/>
          <w:sz w:val="24"/>
          <w:szCs w:val="24"/>
        </w:rPr>
      </w:pPr>
    </w:p>
    <w:p w14:paraId="144EF24A" w14:textId="4B6652B8" w:rsidR="00C519B7" w:rsidRPr="007E6C70" w:rsidRDefault="00C519B7" w:rsidP="00320AAA">
      <w:pPr>
        <w:pStyle w:val="ad"/>
        <w:ind w:firstLine="709"/>
        <w:jc w:val="both"/>
        <w:rPr>
          <w:rFonts w:ascii="Times New Roman" w:hAnsi="Times New Roman"/>
          <w:sz w:val="28"/>
          <w:szCs w:val="28"/>
        </w:rPr>
      </w:pPr>
      <w:r w:rsidRPr="007E6C70">
        <w:rPr>
          <w:rFonts w:ascii="Times New Roman" w:hAnsi="Times New Roman"/>
          <w:sz w:val="28"/>
          <w:szCs w:val="28"/>
        </w:rPr>
        <w:t xml:space="preserve">Наибольшее снижение </w:t>
      </w:r>
      <w:r w:rsidR="0093150F" w:rsidRPr="007E6C70">
        <w:rPr>
          <w:rFonts w:ascii="Times New Roman" w:hAnsi="Times New Roman"/>
          <w:sz w:val="28"/>
          <w:szCs w:val="28"/>
        </w:rPr>
        <w:t xml:space="preserve">контрактуемых </w:t>
      </w:r>
      <w:r w:rsidRPr="007E6C70">
        <w:rPr>
          <w:rFonts w:ascii="Times New Roman" w:hAnsi="Times New Roman"/>
          <w:sz w:val="28"/>
          <w:szCs w:val="28"/>
        </w:rPr>
        <w:t xml:space="preserve">расходов </w:t>
      </w:r>
      <w:r w:rsidR="0093150F" w:rsidRPr="007E6C70">
        <w:rPr>
          <w:rFonts w:ascii="Times New Roman" w:hAnsi="Times New Roman"/>
          <w:sz w:val="28"/>
          <w:szCs w:val="28"/>
        </w:rPr>
        <w:t>фиксируется</w:t>
      </w:r>
      <w:r w:rsidRPr="007E6C70">
        <w:rPr>
          <w:rFonts w:ascii="Times New Roman" w:hAnsi="Times New Roman"/>
          <w:sz w:val="28"/>
          <w:szCs w:val="28"/>
        </w:rPr>
        <w:t xml:space="preserve"> </w:t>
      </w:r>
      <w:r w:rsidR="0093150F" w:rsidRPr="007E6C70">
        <w:rPr>
          <w:rFonts w:ascii="Times New Roman" w:hAnsi="Times New Roman"/>
          <w:sz w:val="28"/>
          <w:szCs w:val="28"/>
        </w:rPr>
        <w:t>в части</w:t>
      </w:r>
      <w:r w:rsidRPr="007E6C70">
        <w:rPr>
          <w:rFonts w:ascii="Times New Roman" w:hAnsi="Times New Roman"/>
          <w:sz w:val="28"/>
          <w:szCs w:val="28"/>
        </w:rPr>
        <w:t xml:space="preserve"> бюджетны</w:t>
      </w:r>
      <w:r w:rsidR="0093150F" w:rsidRPr="007E6C70">
        <w:rPr>
          <w:rFonts w:ascii="Times New Roman" w:hAnsi="Times New Roman"/>
          <w:sz w:val="28"/>
          <w:szCs w:val="28"/>
        </w:rPr>
        <w:t>х инвестиций</w:t>
      </w:r>
      <w:r w:rsidRPr="007E6C70">
        <w:rPr>
          <w:rFonts w:ascii="Times New Roman" w:hAnsi="Times New Roman"/>
          <w:sz w:val="28"/>
          <w:szCs w:val="28"/>
        </w:rPr>
        <w:t xml:space="preserve"> (подгруппа вида расходов 410) – в 2,8 раза (-2 000,8 млн.руб.), из них по элементу вида расходов </w:t>
      </w:r>
      <w:r w:rsidR="0093150F" w:rsidRPr="007E6C70">
        <w:rPr>
          <w:rFonts w:ascii="Times New Roman" w:hAnsi="Times New Roman"/>
          <w:sz w:val="28"/>
          <w:szCs w:val="28"/>
        </w:rPr>
        <w:t xml:space="preserve">414 </w:t>
      </w:r>
      <w:r w:rsidRPr="007E6C70">
        <w:rPr>
          <w:rFonts w:ascii="Times New Roman" w:hAnsi="Times New Roman"/>
          <w:sz w:val="28"/>
          <w:szCs w:val="28"/>
        </w:rPr>
        <w:t xml:space="preserve">«Бюджетные инвестиции в объекты капитального строительства государственной (муниципальной) собственности» – на 1 958,8 млн.руб. (в 2,8 раза), где расходы, связанные с обеспечением мероприятий по переселению граждан из аварийного жилищного фонда за счет средств, поступивших от ППК «Фонд развития территорий» и областного бюджета, без учета расходов на завершение строительства многоквартирных домов для переселения граждан из аварийного жилищного фонда за счет средств бюджетов субъектов РФ, в отчетном периоде не осуществлялись и на 2025 год не предусмотрены (на 01.07.2024 </w:t>
      </w:r>
      <w:r w:rsidR="0093150F" w:rsidRPr="007E6C70">
        <w:rPr>
          <w:rFonts w:ascii="Times New Roman" w:hAnsi="Times New Roman"/>
          <w:sz w:val="28"/>
          <w:szCs w:val="28"/>
        </w:rPr>
        <w:t>расходы произведены в сумме 1 688,7 млн.руб.).</w:t>
      </w:r>
    </w:p>
    <w:p w14:paraId="33B1B6FB" w14:textId="4641746B" w:rsidR="00C519B7" w:rsidRPr="007E6C70" w:rsidRDefault="00C519B7" w:rsidP="0093150F">
      <w:pPr>
        <w:pStyle w:val="ad"/>
        <w:ind w:firstLine="709"/>
        <w:jc w:val="both"/>
        <w:rPr>
          <w:rFonts w:ascii="Times New Roman" w:hAnsi="Times New Roman"/>
          <w:sz w:val="28"/>
          <w:szCs w:val="28"/>
        </w:rPr>
      </w:pPr>
      <w:r w:rsidRPr="007E6C70">
        <w:rPr>
          <w:rFonts w:ascii="Times New Roman" w:hAnsi="Times New Roman"/>
          <w:sz w:val="28"/>
          <w:szCs w:val="28"/>
        </w:rPr>
        <w:t>В раз</w:t>
      </w:r>
      <w:r w:rsidR="00195E75" w:rsidRPr="007E6C70">
        <w:rPr>
          <w:rFonts w:ascii="Times New Roman" w:hAnsi="Times New Roman"/>
          <w:sz w:val="28"/>
          <w:szCs w:val="28"/>
        </w:rPr>
        <w:t>резе</w:t>
      </w:r>
      <w:r w:rsidRPr="007E6C70">
        <w:rPr>
          <w:rFonts w:ascii="Times New Roman" w:hAnsi="Times New Roman"/>
          <w:sz w:val="28"/>
          <w:szCs w:val="28"/>
        </w:rPr>
        <w:t xml:space="preserve"> программных и непрограммных </w:t>
      </w:r>
      <w:r w:rsidR="00195E75" w:rsidRPr="007E6C70">
        <w:rPr>
          <w:rFonts w:ascii="Times New Roman" w:hAnsi="Times New Roman"/>
          <w:sz w:val="28"/>
          <w:szCs w:val="28"/>
        </w:rPr>
        <w:t>мероприятий</w:t>
      </w:r>
      <w:r w:rsidRPr="007E6C70">
        <w:rPr>
          <w:rFonts w:ascii="Times New Roman" w:hAnsi="Times New Roman"/>
          <w:sz w:val="28"/>
          <w:szCs w:val="28"/>
        </w:rPr>
        <w:t xml:space="preserve"> расходы по бюджетным инвестициям за I полугодие 2024 и 2025 годов отражен</w:t>
      </w:r>
      <w:r w:rsidR="00195E75" w:rsidRPr="007E6C70">
        <w:rPr>
          <w:rFonts w:ascii="Times New Roman" w:hAnsi="Times New Roman"/>
          <w:sz w:val="28"/>
          <w:szCs w:val="28"/>
        </w:rPr>
        <w:t>ы</w:t>
      </w:r>
      <w:r w:rsidRPr="007E6C70">
        <w:rPr>
          <w:rFonts w:ascii="Times New Roman" w:hAnsi="Times New Roman"/>
          <w:sz w:val="28"/>
          <w:szCs w:val="28"/>
        </w:rPr>
        <w:t xml:space="preserve"> выше.</w:t>
      </w:r>
    </w:p>
    <w:p w14:paraId="43C59A91" w14:textId="44FA6DB4" w:rsidR="00C519B7" w:rsidRPr="007E6C70" w:rsidRDefault="00C519B7" w:rsidP="0093150F">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1D7FF2" w:rsidRPr="007E6C70">
        <w:rPr>
          <w:rFonts w:ascii="Times New Roman" w:hAnsi="Times New Roman"/>
          <w:sz w:val="28"/>
          <w:szCs w:val="28"/>
        </w:rPr>
        <w:t>31</w:t>
      </w:r>
      <w:r w:rsidRPr="007E6C70">
        <w:rPr>
          <w:rFonts w:ascii="Times New Roman" w:hAnsi="Times New Roman"/>
          <w:sz w:val="28"/>
          <w:szCs w:val="28"/>
        </w:rPr>
        <w:t xml:space="preserve"> приведена информация о расходах на закупку товаров, работ и услуг за полугодие 2024 – 2025 годов.</w:t>
      </w:r>
    </w:p>
    <w:p w14:paraId="564F59A5" w14:textId="77777777" w:rsidR="001D7FF2" w:rsidRPr="007E6C70" w:rsidRDefault="001D7FF2" w:rsidP="00C85E88">
      <w:pPr>
        <w:pStyle w:val="aff0"/>
        <w:spacing w:after="0" w:line="240" w:lineRule="auto"/>
        <w:rPr>
          <w:rFonts w:ascii="Times New Roman" w:hAnsi="Times New Roman"/>
          <w:b w:val="0"/>
          <w:sz w:val="24"/>
          <w:szCs w:val="24"/>
        </w:rPr>
      </w:pPr>
    </w:p>
    <w:p w14:paraId="18D0987F" w14:textId="77777777" w:rsidR="00C519B7" w:rsidRPr="007E6C70" w:rsidRDefault="00C519B7" w:rsidP="00C85E88">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1D7FF2" w:rsidRPr="007E6C70">
        <w:rPr>
          <w:rFonts w:ascii="Times New Roman" w:hAnsi="Times New Roman"/>
          <w:b w:val="0"/>
          <w:noProof/>
          <w:sz w:val="24"/>
          <w:szCs w:val="24"/>
        </w:rPr>
        <w:t>31</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областного бюджета, направленные на закупку товаров, работ и услуг по группам видов расходов 230 и 240 за I полугодие 2024 – 2025 годов, млн.руб.</w:t>
      </w:r>
    </w:p>
    <w:tbl>
      <w:tblPr>
        <w:tblW w:w="9889" w:type="dxa"/>
        <w:tblLayout w:type="fixed"/>
        <w:tblLook w:val="04A0" w:firstRow="1" w:lastRow="0" w:firstColumn="1" w:lastColumn="0" w:noHBand="0" w:noVBand="1"/>
      </w:tblPr>
      <w:tblGrid>
        <w:gridCol w:w="585"/>
        <w:gridCol w:w="5629"/>
        <w:gridCol w:w="945"/>
        <w:gridCol w:w="945"/>
        <w:gridCol w:w="1025"/>
        <w:gridCol w:w="760"/>
      </w:tblGrid>
      <w:tr w:rsidR="007E6C70" w:rsidRPr="007E6C70" w14:paraId="56FDDA1B" w14:textId="77777777" w:rsidTr="001D7FF2">
        <w:trPr>
          <w:trHeight w:val="25"/>
          <w:tblHeader/>
        </w:trPr>
        <w:tc>
          <w:tcPr>
            <w:tcW w:w="58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57703BA" w14:textId="77777777" w:rsidR="00C519B7" w:rsidRPr="007E6C70" w:rsidRDefault="00C519B7" w:rsidP="00C85E8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Код</w:t>
            </w:r>
          </w:p>
        </w:tc>
        <w:tc>
          <w:tcPr>
            <w:tcW w:w="562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1D6A3E8" w14:textId="77777777" w:rsidR="00C519B7" w:rsidRPr="007E6C70" w:rsidRDefault="00C519B7" w:rsidP="00C85E8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94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25AAAA2" w14:textId="77777777" w:rsidR="00C519B7" w:rsidRPr="007E6C70" w:rsidRDefault="00C519B7" w:rsidP="00C85E8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6 мес. 2024 г.</w:t>
            </w:r>
          </w:p>
        </w:tc>
        <w:tc>
          <w:tcPr>
            <w:tcW w:w="94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B510144" w14:textId="77777777" w:rsidR="00C519B7" w:rsidRPr="007E6C70" w:rsidRDefault="00C519B7" w:rsidP="00C85E8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6 мес. 2025 г.</w:t>
            </w:r>
          </w:p>
        </w:tc>
        <w:tc>
          <w:tcPr>
            <w:tcW w:w="1785" w:type="dxa"/>
            <w:gridSpan w:val="2"/>
            <w:tcBorders>
              <w:top w:val="double" w:sz="6" w:space="0" w:color="auto"/>
              <w:left w:val="nil"/>
              <w:bottom w:val="single" w:sz="4" w:space="0" w:color="auto"/>
              <w:right w:val="double" w:sz="6" w:space="0" w:color="000000"/>
            </w:tcBorders>
            <w:shd w:val="clear" w:color="auto" w:fill="auto"/>
            <w:vAlign w:val="center"/>
            <w:hideMark/>
          </w:tcPr>
          <w:p w14:paraId="0DAA3D49" w14:textId="77777777" w:rsidR="00C519B7" w:rsidRPr="007E6C70" w:rsidRDefault="00C519B7" w:rsidP="00C85E8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Изменения (+,-)</w:t>
            </w:r>
          </w:p>
        </w:tc>
      </w:tr>
      <w:tr w:rsidR="007E6C70" w:rsidRPr="007E6C70" w14:paraId="51C8B8A6" w14:textId="77777777" w:rsidTr="001D7FF2">
        <w:trPr>
          <w:trHeight w:val="25"/>
          <w:tblHeader/>
        </w:trPr>
        <w:tc>
          <w:tcPr>
            <w:tcW w:w="585" w:type="dxa"/>
            <w:vMerge/>
            <w:tcBorders>
              <w:top w:val="double" w:sz="6" w:space="0" w:color="auto"/>
              <w:left w:val="double" w:sz="6" w:space="0" w:color="auto"/>
              <w:bottom w:val="single" w:sz="4" w:space="0" w:color="auto"/>
              <w:right w:val="single" w:sz="4" w:space="0" w:color="auto"/>
            </w:tcBorders>
            <w:vAlign w:val="center"/>
            <w:hideMark/>
          </w:tcPr>
          <w:p w14:paraId="63A52DAD" w14:textId="77777777" w:rsidR="00C519B7" w:rsidRPr="007E6C70" w:rsidRDefault="00C519B7" w:rsidP="00C85E88">
            <w:pPr>
              <w:spacing w:after="0" w:line="240" w:lineRule="auto"/>
              <w:rPr>
                <w:rFonts w:ascii="Times New Roman" w:eastAsia="Times New Roman" w:hAnsi="Times New Roman"/>
                <w:bCs/>
                <w:lang w:eastAsia="ru-RU"/>
              </w:rPr>
            </w:pPr>
          </w:p>
        </w:tc>
        <w:tc>
          <w:tcPr>
            <w:tcW w:w="5629" w:type="dxa"/>
            <w:vMerge/>
            <w:tcBorders>
              <w:top w:val="double" w:sz="6" w:space="0" w:color="auto"/>
              <w:left w:val="single" w:sz="4" w:space="0" w:color="auto"/>
              <w:bottom w:val="single" w:sz="4" w:space="0" w:color="auto"/>
              <w:right w:val="single" w:sz="4" w:space="0" w:color="auto"/>
            </w:tcBorders>
            <w:vAlign w:val="center"/>
            <w:hideMark/>
          </w:tcPr>
          <w:p w14:paraId="52D626F4" w14:textId="77777777" w:rsidR="00C519B7" w:rsidRPr="007E6C70" w:rsidRDefault="00C519B7" w:rsidP="00C85E88">
            <w:pPr>
              <w:spacing w:after="0" w:line="240" w:lineRule="auto"/>
              <w:rPr>
                <w:rFonts w:ascii="Times New Roman" w:eastAsia="Times New Roman" w:hAnsi="Times New Roman"/>
                <w:bCs/>
                <w:lang w:eastAsia="ru-RU"/>
              </w:rPr>
            </w:pPr>
          </w:p>
        </w:tc>
        <w:tc>
          <w:tcPr>
            <w:tcW w:w="945" w:type="dxa"/>
            <w:vMerge/>
            <w:tcBorders>
              <w:top w:val="double" w:sz="6" w:space="0" w:color="auto"/>
              <w:left w:val="single" w:sz="4" w:space="0" w:color="auto"/>
              <w:bottom w:val="single" w:sz="4" w:space="0" w:color="auto"/>
              <w:right w:val="single" w:sz="4" w:space="0" w:color="auto"/>
            </w:tcBorders>
            <w:vAlign w:val="center"/>
            <w:hideMark/>
          </w:tcPr>
          <w:p w14:paraId="7CA14810" w14:textId="77777777" w:rsidR="00C519B7" w:rsidRPr="007E6C70" w:rsidRDefault="00C519B7" w:rsidP="00C85E88">
            <w:pPr>
              <w:spacing w:after="0" w:line="240" w:lineRule="auto"/>
              <w:rPr>
                <w:rFonts w:ascii="Times New Roman" w:eastAsia="Times New Roman" w:hAnsi="Times New Roman"/>
                <w:bCs/>
                <w:lang w:eastAsia="ru-RU"/>
              </w:rPr>
            </w:pPr>
          </w:p>
        </w:tc>
        <w:tc>
          <w:tcPr>
            <w:tcW w:w="945" w:type="dxa"/>
            <w:vMerge/>
            <w:tcBorders>
              <w:top w:val="double" w:sz="6" w:space="0" w:color="auto"/>
              <w:left w:val="single" w:sz="4" w:space="0" w:color="auto"/>
              <w:bottom w:val="single" w:sz="4" w:space="0" w:color="auto"/>
              <w:right w:val="single" w:sz="4" w:space="0" w:color="auto"/>
            </w:tcBorders>
            <w:vAlign w:val="center"/>
            <w:hideMark/>
          </w:tcPr>
          <w:p w14:paraId="52567D74" w14:textId="77777777" w:rsidR="00C519B7" w:rsidRPr="007E6C70" w:rsidRDefault="00C519B7" w:rsidP="00C85E88">
            <w:pPr>
              <w:spacing w:after="0" w:line="240" w:lineRule="auto"/>
              <w:rPr>
                <w:rFonts w:ascii="Times New Roman" w:eastAsia="Times New Roman" w:hAnsi="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5B17BDDB" w14:textId="77777777" w:rsidR="00C519B7" w:rsidRPr="007E6C70" w:rsidRDefault="00C519B7" w:rsidP="00C85E8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760" w:type="dxa"/>
            <w:tcBorders>
              <w:top w:val="nil"/>
              <w:left w:val="nil"/>
              <w:bottom w:val="single" w:sz="4" w:space="0" w:color="auto"/>
              <w:right w:val="double" w:sz="6" w:space="0" w:color="auto"/>
            </w:tcBorders>
            <w:shd w:val="clear" w:color="auto" w:fill="auto"/>
            <w:vAlign w:val="center"/>
            <w:hideMark/>
          </w:tcPr>
          <w:p w14:paraId="38DB57EC" w14:textId="3CD246A6" w:rsidR="00C519B7" w:rsidRPr="007E6C70" w:rsidRDefault="00C519B7" w:rsidP="00C85E8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69B51912" w14:textId="77777777" w:rsidTr="001D7FF2">
        <w:trPr>
          <w:trHeight w:val="6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1C608FD3" w14:textId="77777777" w:rsidR="00C519B7" w:rsidRPr="007E6C70" w:rsidRDefault="00C519B7" w:rsidP="00C85E8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230</w:t>
            </w:r>
          </w:p>
        </w:tc>
        <w:tc>
          <w:tcPr>
            <w:tcW w:w="5629" w:type="dxa"/>
            <w:tcBorders>
              <w:top w:val="nil"/>
              <w:left w:val="nil"/>
              <w:bottom w:val="single" w:sz="4" w:space="0" w:color="auto"/>
              <w:right w:val="single" w:sz="4" w:space="0" w:color="auto"/>
            </w:tcBorders>
            <w:shd w:val="clear" w:color="auto" w:fill="auto"/>
            <w:vAlign w:val="center"/>
            <w:hideMark/>
          </w:tcPr>
          <w:p w14:paraId="3F7A4B1F" w14:textId="48C29547" w:rsidR="00C519B7" w:rsidRPr="007E6C70" w:rsidRDefault="00C519B7" w:rsidP="00C85E8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Закупка товаров, работ и услуг в целях формирования государственного м</w:t>
            </w:r>
            <w:r w:rsidR="00C85E88" w:rsidRPr="007E6C70">
              <w:rPr>
                <w:rFonts w:ascii="Times New Roman" w:eastAsia="Times New Roman" w:hAnsi="Times New Roman"/>
                <w:lang w:eastAsia="ru-RU"/>
              </w:rPr>
              <w:t>атериального резерва, в том числе</w:t>
            </w:r>
            <w:r w:rsidRPr="007E6C70">
              <w:rPr>
                <w:rFonts w:ascii="Times New Roman" w:eastAsia="Times New Roman" w:hAnsi="Times New Roman"/>
                <w:lang w:eastAsia="ru-RU"/>
              </w:rPr>
              <w:t>:</w:t>
            </w:r>
          </w:p>
        </w:tc>
        <w:tc>
          <w:tcPr>
            <w:tcW w:w="945" w:type="dxa"/>
            <w:tcBorders>
              <w:top w:val="nil"/>
              <w:left w:val="nil"/>
              <w:bottom w:val="single" w:sz="4" w:space="0" w:color="auto"/>
              <w:right w:val="single" w:sz="4" w:space="0" w:color="auto"/>
            </w:tcBorders>
            <w:shd w:val="clear" w:color="auto" w:fill="auto"/>
            <w:vAlign w:val="center"/>
            <w:hideMark/>
          </w:tcPr>
          <w:p w14:paraId="51A0CA50" w14:textId="77777777" w:rsidR="00C519B7" w:rsidRPr="007E6C70" w:rsidRDefault="00C519B7" w:rsidP="00C85E8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0,9 </w:t>
            </w:r>
          </w:p>
        </w:tc>
        <w:tc>
          <w:tcPr>
            <w:tcW w:w="945" w:type="dxa"/>
            <w:tcBorders>
              <w:top w:val="nil"/>
              <w:left w:val="nil"/>
              <w:bottom w:val="single" w:sz="4" w:space="0" w:color="auto"/>
              <w:right w:val="single" w:sz="4" w:space="0" w:color="auto"/>
            </w:tcBorders>
            <w:shd w:val="clear" w:color="auto" w:fill="auto"/>
            <w:vAlign w:val="center"/>
            <w:hideMark/>
          </w:tcPr>
          <w:p w14:paraId="207E480A" w14:textId="77777777" w:rsidR="00C519B7" w:rsidRPr="007E6C70" w:rsidRDefault="00C519B7" w:rsidP="00C85E8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w:t>
            </w:r>
          </w:p>
        </w:tc>
        <w:tc>
          <w:tcPr>
            <w:tcW w:w="1025" w:type="dxa"/>
            <w:tcBorders>
              <w:top w:val="nil"/>
              <w:left w:val="nil"/>
              <w:bottom w:val="single" w:sz="4" w:space="0" w:color="auto"/>
              <w:right w:val="single" w:sz="4" w:space="0" w:color="auto"/>
            </w:tcBorders>
            <w:shd w:val="clear" w:color="auto" w:fill="auto"/>
            <w:vAlign w:val="center"/>
            <w:hideMark/>
          </w:tcPr>
          <w:p w14:paraId="279E6D78" w14:textId="77777777" w:rsidR="00C519B7" w:rsidRPr="007E6C70" w:rsidRDefault="00C519B7" w:rsidP="00C85E8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760" w:type="dxa"/>
            <w:tcBorders>
              <w:top w:val="nil"/>
              <w:left w:val="nil"/>
              <w:bottom w:val="single" w:sz="4" w:space="0" w:color="auto"/>
              <w:right w:val="double" w:sz="6" w:space="0" w:color="auto"/>
            </w:tcBorders>
            <w:shd w:val="clear" w:color="auto" w:fill="auto"/>
            <w:vAlign w:val="center"/>
            <w:hideMark/>
          </w:tcPr>
          <w:p w14:paraId="03DA532A" w14:textId="77777777" w:rsidR="00C519B7" w:rsidRPr="007E6C70" w:rsidRDefault="00C519B7" w:rsidP="00C85E8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16,2 </w:t>
            </w:r>
          </w:p>
        </w:tc>
      </w:tr>
      <w:tr w:rsidR="007E6C70" w:rsidRPr="007E6C70" w14:paraId="591821D2" w14:textId="77777777" w:rsidTr="001D7FF2">
        <w:trPr>
          <w:trHeight w:val="6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638FA4D3" w14:textId="77777777" w:rsidR="00C519B7" w:rsidRPr="007E6C70" w:rsidRDefault="00C519B7" w:rsidP="00C85E88">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232</w:t>
            </w:r>
          </w:p>
        </w:tc>
        <w:tc>
          <w:tcPr>
            <w:tcW w:w="5629" w:type="dxa"/>
            <w:tcBorders>
              <w:top w:val="nil"/>
              <w:left w:val="nil"/>
              <w:bottom w:val="single" w:sz="4" w:space="0" w:color="auto"/>
              <w:right w:val="single" w:sz="4" w:space="0" w:color="auto"/>
            </w:tcBorders>
            <w:shd w:val="clear" w:color="auto" w:fill="auto"/>
            <w:vAlign w:val="center"/>
            <w:hideMark/>
          </w:tcPr>
          <w:p w14:paraId="18B311F7" w14:textId="77777777" w:rsidR="00C519B7" w:rsidRPr="007E6C70" w:rsidRDefault="00C519B7" w:rsidP="00C85E88">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закупка товаров, работ, услуг в целях обеспечения формирования государственного материального резерва, резервов материальных ресурсов</w:t>
            </w:r>
          </w:p>
        </w:tc>
        <w:tc>
          <w:tcPr>
            <w:tcW w:w="945" w:type="dxa"/>
            <w:tcBorders>
              <w:top w:val="nil"/>
              <w:left w:val="nil"/>
              <w:bottom w:val="single" w:sz="4" w:space="0" w:color="auto"/>
              <w:right w:val="single" w:sz="4" w:space="0" w:color="auto"/>
            </w:tcBorders>
            <w:shd w:val="clear" w:color="auto" w:fill="auto"/>
            <w:vAlign w:val="center"/>
            <w:hideMark/>
          </w:tcPr>
          <w:p w14:paraId="28C4E602"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0,9 </w:t>
            </w:r>
          </w:p>
        </w:tc>
        <w:tc>
          <w:tcPr>
            <w:tcW w:w="945" w:type="dxa"/>
            <w:tcBorders>
              <w:top w:val="nil"/>
              <w:left w:val="nil"/>
              <w:bottom w:val="single" w:sz="4" w:space="0" w:color="auto"/>
              <w:right w:val="single" w:sz="4" w:space="0" w:color="auto"/>
            </w:tcBorders>
            <w:shd w:val="clear" w:color="auto" w:fill="auto"/>
            <w:vAlign w:val="center"/>
            <w:hideMark/>
          </w:tcPr>
          <w:p w14:paraId="24B893D3"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1,0 </w:t>
            </w:r>
          </w:p>
        </w:tc>
        <w:tc>
          <w:tcPr>
            <w:tcW w:w="1025" w:type="dxa"/>
            <w:tcBorders>
              <w:top w:val="nil"/>
              <w:left w:val="nil"/>
              <w:bottom w:val="single" w:sz="4" w:space="0" w:color="auto"/>
              <w:right w:val="single" w:sz="4" w:space="0" w:color="auto"/>
            </w:tcBorders>
            <w:shd w:val="clear" w:color="auto" w:fill="auto"/>
            <w:vAlign w:val="center"/>
            <w:hideMark/>
          </w:tcPr>
          <w:p w14:paraId="580BC8DD"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0,1 </w:t>
            </w:r>
          </w:p>
        </w:tc>
        <w:tc>
          <w:tcPr>
            <w:tcW w:w="760" w:type="dxa"/>
            <w:tcBorders>
              <w:top w:val="nil"/>
              <w:left w:val="nil"/>
              <w:bottom w:val="single" w:sz="4" w:space="0" w:color="auto"/>
              <w:right w:val="double" w:sz="6" w:space="0" w:color="auto"/>
            </w:tcBorders>
            <w:shd w:val="clear" w:color="auto" w:fill="auto"/>
            <w:vAlign w:val="center"/>
            <w:hideMark/>
          </w:tcPr>
          <w:p w14:paraId="57259D80"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16,2 </w:t>
            </w:r>
          </w:p>
        </w:tc>
      </w:tr>
      <w:tr w:rsidR="007E6C70" w:rsidRPr="007E6C70" w14:paraId="323C0DA0" w14:textId="77777777" w:rsidTr="001D7FF2">
        <w:trPr>
          <w:trHeight w:val="6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0DD66BD4" w14:textId="77777777" w:rsidR="00C519B7" w:rsidRPr="007E6C70" w:rsidRDefault="00C519B7" w:rsidP="00C85E8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240</w:t>
            </w:r>
          </w:p>
        </w:tc>
        <w:tc>
          <w:tcPr>
            <w:tcW w:w="5629" w:type="dxa"/>
            <w:tcBorders>
              <w:top w:val="nil"/>
              <w:left w:val="nil"/>
              <w:bottom w:val="single" w:sz="4" w:space="0" w:color="auto"/>
              <w:right w:val="single" w:sz="4" w:space="0" w:color="auto"/>
            </w:tcBorders>
            <w:shd w:val="clear" w:color="auto" w:fill="auto"/>
            <w:vAlign w:val="center"/>
            <w:hideMark/>
          </w:tcPr>
          <w:p w14:paraId="75F36520" w14:textId="6567C2FA" w:rsidR="00C519B7" w:rsidRPr="007E6C70" w:rsidRDefault="00C519B7" w:rsidP="00C85E8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Иные закупки товаров, работ и услуг для обеспечения государствен</w:t>
            </w:r>
            <w:r w:rsidR="00C85E88" w:rsidRPr="007E6C70">
              <w:rPr>
                <w:rFonts w:ascii="Times New Roman" w:eastAsia="Times New Roman" w:hAnsi="Times New Roman"/>
                <w:lang w:eastAsia="ru-RU"/>
              </w:rPr>
              <w:t>ных (муниципальных) нужд, в том числе</w:t>
            </w:r>
            <w:r w:rsidRPr="007E6C70">
              <w:rPr>
                <w:rFonts w:ascii="Times New Roman" w:eastAsia="Times New Roman" w:hAnsi="Times New Roman"/>
                <w:lang w:eastAsia="ru-RU"/>
              </w:rPr>
              <w:t>:</w:t>
            </w:r>
          </w:p>
        </w:tc>
        <w:tc>
          <w:tcPr>
            <w:tcW w:w="945" w:type="dxa"/>
            <w:tcBorders>
              <w:top w:val="nil"/>
              <w:left w:val="nil"/>
              <w:bottom w:val="single" w:sz="4" w:space="0" w:color="auto"/>
              <w:right w:val="single" w:sz="4" w:space="0" w:color="auto"/>
            </w:tcBorders>
            <w:shd w:val="clear" w:color="auto" w:fill="auto"/>
            <w:vAlign w:val="center"/>
            <w:hideMark/>
          </w:tcPr>
          <w:p w14:paraId="157B76E9" w14:textId="77777777" w:rsidR="00C519B7" w:rsidRPr="007E6C70" w:rsidRDefault="00C519B7" w:rsidP="00C85E8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4 227,3 </w:t>
            </w:r>
          </w:p>
        </w:tc>
        <w:tc>
          <w:tcPr>
            <w:tcW w:w="945" w:type="dxa"/>
            <w:tcBorders>
              <w:top w:val="nil"/>
              <w:left w:val="nil"/>
              <w:bottom w:val="single" w:sz="4" w:space="0" w:color="auto"/>
              <w:right w:val="single" w:sz="4" w:space="0" w:color="auto"/>
            </w:tcBorders>
            <w:shd w:val="clear" w:color="auto" w:fill="auto"/>
            <w:vAlign w:val="center"/>
            <w:hideMark/>
          </w:tcPr>
          <w:p w14:paraId="3C8D8CE8" w14:textId="77777777" w:rsidR="00C519B7" w:rsidRPr="007E6C70" w:rsidRDefault="00C519B7" w:rsidP="00C85E8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4 758,6 </w:t>
            </w:r>
          </w:p>
        </w:tc>
        <w:tc>
          <w:tcPr>
            <w:tcW w:w="1025" w:type="dxa"/>
            <w:tcBorders>
              <w:top w:val="nil"/>
              <w:left w:val="nil"/>
              <w:bottom w:val="single" w:sz="4" w:space="0" w:color="auto"/>
              <w:right w:val="single" w:sz="4" w:space="0" w:color="auto"/>
            </w:tcBorders>
            <w:shd w:val="clear" w:color="auto" w:fill="auto"/>
            <w:vAlign w:val="center"/>
            <w:hideMark/>
          </w:tcPr>
          <w:p w14:paraId="1D6365F8" w14:textId="77777777" w:rsidR="00C519B7" w:rsidRPr="007E6C70" w:rsidRDefault="00C519B7" w:rsidP="00C85E8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531,3 </w:t>
            </w:r>
          </w:p>
        </w:tc>
        <w:tc>
          <w:tcPr>
            <w:tcW w:w="760" w:type="dxa"/>
            <w:tcBorders>
              <w:top w:val="nil"/>
              <w:left w:val="nil"/>
              <w:bottom w:val="single" w:sz="4" w:space="0" w:color="auto"/>
              <w:right w:val="double" w:sz="6" w:space="0" w:color="auto"/>
            </w:tcBorders>
            <w:shd w:val="clear" w:color="auto" w:fill="auto"/>
            <w:vAlign w:val="center"/>
            <w:hideMark/>
          </w:tcPr>
          <w:p w14:paraId="094B8BBA" w14:textId="77777777" w:rsidR="00C519B7" w:rsidRPr="007E6C70" w:rsidRDefault="00C519B7" w:rsidP="00C85E8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12,6 </w:t>
            </w:r>
          </w:p>
        </w:tc>
      </w:tr>
      <w:tr w:rsidR="007E6C70" w:rsidRPr="007E6C70" w14:paraId="27D281EE" w14:textId="77777777" w:rsidTr="001D7FF2">
        <w:trPr>
          <w:trHeight w:val="6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44E38FA9" w14:textId="77777777" w:rsidR="00C519B7" w:rsidRPr="007E6C70" w:rsidRDefault="00C519B7" w:rsidP="00C85E88">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243</w:t>
            </w:r>
          </w:p>
        </w:tc>
        <w:tc>
          <w:tcPr>
            <w:tcW w:w="5629" w:type="dxa"/>
            <w:tcBorders>
              <w:top w:val="nil"/>
              <w:left w:val="nil"/>
              <w:bottom w:val="single" w:sz="4" w:space="0" w:color="auto"/>
              <w:right w:val="single" w:sz="4" w:space="0" w:color="auto"/>
            </w:tcBorders>
            <w:shd w:val="clear" w:color="auto" w:fill="auto"/>
            <w:vAlign w:val="center"/>
            <w:hideMark/>
          </w:tcPr>
          <w:p w14:paraId="690B2CBF" w14:textId="77777777" w:rsidR="00C519B7" w:rsidRPr="007E6C70" w:rsidRDefault="00C519B7" w:rsidP="00C85E88">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закупка товаров, работ, услуг в целях капитального ремонта государственного (муниципального) имущества</w:t>
            </w:r>
          </w:p>
        </w:tc>
        <w:tc>
          <w:tcPr>
            <w:tcW w:w="945" w:type="dxa"/>
            <w:tcBorders>
              <w:top w:val="nil"/>
              <w:left w:val="nil"/>
              <w:bottom w:val="single" w:sz="4" w:space="0" w:color="auto"/>
              <w:right w:val="single" w:sz="4" w:space="0" w:color="auto"/>
            </w:tcBorders>
            <w:shd w:val="clear" w:color="auto" w:fill="auto"/>
            <w:vAlign w:val="center"/>
            <w:hideMark/>
          </w:tcPr>
          <w:p w14:paraId="6CC079DE"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1 015,3 </w:t>
            </w:r>
          </w:p>
        </w:tc>
        <w:tc>
          <w:tcPr>
            <w:tcW w:w="945" w:type="dxa"/>
            <w:tcBorders>
              <w:top w:val="nil"/>
              <w:left w:val="nil"/>
              <w:bottom w:val="single" w:sz="4" w:space="0" w:color="auto"/>
              <w:right w:val="single" w:sz="4" w:space="0" w:color="auto"/>
            </w:tcBorders>
            <w:shd w:val="clear" w:color="auto" w:fill="auto"/>
            <w:vAlign w:val="center"/>
            <w:hideMark/>
          </w:tcPr>
          <w:p w14:paraId="2F103BBA"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1 024,7 </w:t>
            </w:r>
          </w:p>
        </w:tc>
        <w:tc>
          <w:tcPr>
            <w:tcW w:w="1025" w:type="dxa"/>
            <w:tcBorders>
              <w:top w:val="nil"/>
              <w:left w:val="nil"/>
              <w:bottom w:val="single" w:sz="4" w:space="0" w:color="auto"/>
              <w:right w:val="single" w:sz="4" w:space="0" w:color="auto"/>
            </w:tcBorders>
            <w:shd w:val="clear" w:color="auto" w:fill="auto"/>
            <w:vAlign w:val="center"/>
            <w:hideMark/>
          </w:tcPr>
          <w:p w14:paraId="1CD00EA3"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9,4 </w:t>
            </w:r>
          </w:p>
        </w:tc>
        <w:tc>
          <w:tcPr>
            <w:tcW w:w="760" w:type="dxa"/>
            <w:tcBorders>
              <w:top w:val="nil"/>
              <w:left w:val="nil"/>
              <w:bottom w:val="single" w:sz="4" w:space="0" w:color="auto"/>
              <w:right w:val="double" w:sz="6" w:space="0" w:color="auto"/>
            </w:tcBorders>
            <w:shd w:val="clear" w:color="auto" w:fill="auto"/>
            <w:vAlign w:val="center"/>
            <w:hideMark/>
          </w:tcPr>
          <w:p w14:paraId="74CE424D"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0,9 </w:t>
            </w:r>
          </w:p>
        </w:tc>
      </w:tr>
      <w:tr w:rsidR="007E6C70" w:rsidRPr="007E6C70" w14:paraId="0FBD6490" w14:textId="77777777" w:rsidTr="001D7FF2">
        <w:trPr>
          <w:trHeight w:val="6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51CF47F9" w14:textId="77777777" w:rsidR="00C519B7" w:rsidRPr="007E6C70" w:rsidRDefault="00C519B7" w:rsidP="00C85E88">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t>244</w:t>
            </w:r>
          </w:p>
        </w:tc>
        <w:tc>
          <w:tcPr>
            <w:tcW w:w="5629" w:type="dxa"/>
            <w:tcBorders>
              <w:top w:val="nil"/>
              <w:left w:val="nil"/>
              <w:bottom w:val="single" w:sz="4" w:space="0" w:color="auto"/>
              <w:right w:val="single" w:sz="4" w:space="0" w:color="auto"/>
            </w:tcBorders>
            <w:shd w:val="clear" w:color="auto" w:fill="auto"/>
            <w:vAlign w:val="center"/>
            <w:hideMark/>
          </w:tcPr>
          <w:p w14:paraId="1809045C" w14:textId="77777777" w:rsidR="00C519B7" w:rsidRPr="007E6C70" w:rsidRDefault="00C519B7" w:rsidP="00C85E88">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прочая закупка товаров, работ и услуг</w:t>
            </w:r>
          </w:p>
        </w:tc>
        <w:tc>
          <w:tcPr>
            <w:tcW w:w="945" w:type="dxa"/>
            <w:tcBorders>
              <w:top w:val="nil"/>
              <w:left w:val="nil"/>
              <w:bottom w:val="single" w:sz="4" w:space="0" w:color="auto"/>
              <w:right w:val="single" w:sz="4" w:space="0" w:color="auto"/>
            </w:tcBorders>
            <w:shd w:val="clear" w:color="auto" w:fill="auto"/>
            <w:vAlign w:val="center"/>
            <w:hideMark/>
          </w:tcPr>
          <w:p w14:paraId="2CF8FC4A"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3 101,6 </w:t>
            </w:r>
          </w:p>
        </w:tc>
        <w:tc>
          <w:tcPr>
            <w:tcW w:w="945" w:type="dxa"/>
            <w:tcBorders>
              <w:top w:val="nil"/>
              <w:left w:val="nil"/>
              <w:bottom w:val="single" w:sz="4" w:space="0" w:color="auto"/>
              <w:right w:val="single" w:sz="4" w:space="0" w:color="auto"/>
            </w:tcBorders>
            <w:shd w:val="clear" w:color="auto" w:fill="auto"/>
            <w:vAlign w:val="center"/>
            <w:hideMark/>
          </w:tcPr>
          <w:p w14:paraId="66F36591"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3 616,8 </w:t>
            </w:r>
          </w:p>
        </w:tc>
        <w:tc>
          <w:tcPr>
            <w:tcW w:w="1025" w:type="dxa"/>
            <w:tcBorders>
              <w:top w:val="nil"/>
              <w:left w:val="nil"/>
              <w:bottom w:val="single" w:sz="4" w:space="0" w:color="auto"/>
              <w:right w:val="single" w:sz="4" w:space="0" w:color="auto"/>
            </w:tcBorders>
            <w:shd w:val="clear" w:color="auto" w:fill="auto"/>
            <w:vAlign w:val="center"/>
            <w:hideMark/>
          </w:tcPr>
          <w:p w14:paraId="228C5ED8"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515,2 </w:t>
            </w:r>
          </w:p>
        </w:tc>
        <w:tc>
          <w:tcPr>
            <w:tcW w:w="760" w:type="dxa"/>
            <w:tcBorders>
              <w:top w:val="nil"/>
              <w:left w:val="nil"/>
              <w:bottom w:val="single" w:sz="4" w:space="0" w:color="auto"/>
              <w:right w:val="double" w:sz="6" w:space="0" w:color="auto"/>
            </w:tcBorders>
            <w:shd w:val="clear" w:color="auto" w:fill="auto"/>
            <w:vAlign w:val="center"/>
            <w:hideMark/>
          </w:tcPr>
          <w:p w14:paraId="7E1F3EE9"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16,6 </w:t>
            </w:r>
          </w:p>
        </w:tc>
      </w:tr>
      <w:tr w:rsidR="007E6C70" w:rsidRPr="007E6C70" w14:paraId="3A190DB6" w14:textId="77777777" w:rsidTr="001D7FF2">
        <w:trPr>
          <w:trHeight w:val="6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6FC79BC9" w14:textId="77777777" w:rsidR="00C519B7" w:rsidRPr="007E6C70" w:rsidRDefault="00C519B7" w:rsidP="00C85E88">
            <w:pPr>
              <w:spacing w:after="0" w:line="240" w:lineRule="auto"/>
              <w:jc w:val="center"/>
              <w:rPr>
                <w:rFonts w:ascii="Times New Roman" w:eastAsia="Times New Roman" w:hAnsi="Times New Roman"/>
                <w:i/>
                <w:iCs/>
                <w:lang w:eastAsia="ru-RU"/>
              </w:rPr>
            </w:pPr>
            <w:r w:rsidRPr="007E6C70">
              <w:rPr>
                <w:rFonts w:ascii="Times New Roman" w:eastAsia="Times New Roman" w:hAnsi="Times New Roman"/>
                <w:i/>
                <w:iCs/>
                <w:lang w:eastAsia="ru-RU"/>
              </w:rPr>
              <w:lastRenderedPageBreak/>
              <w:t>247</w:t>
            </w:r>
          </w:p>
        </w:tc>
        <w:tc>
          <w:tcPr>
            <w:tcW w:w="5629" w:type="dxa"/>
            <w:tcBorders>
              <w:top w:val="nil"/>
              <w:left w:val="nil"/>
              <w:bottom w:val="single" w:sz="4" w:space="0" w:color="auto"/>
              <w:right w:val="single" w:sz="4" w:space="0" w:color="auto"/>
            </w:tcBorders>
            <w:shd w:val="clear" w:color="auto" w:fill="auto"/>
            <w:vAlign w:val="center"/>
            <w:hideMark/>
          </w:tcPr>
          <w:p w14:paraId="57B0660E" w14:textId="77777777" w:rsidR="00C519B7" w:rsidRPr="007E6C70" w:rsidRDefault="00C519B7" w:rsidP="00C85E88">
            <w:pPr>
              <w:spacing w:after="0" w:line="240" w:lineRule="auto"/>
              <w:rPr>
                <w:rFonts w:ascii="Times New Roman" w:eastAsia="Times New Roman" w:hAnsi="Times New Roman"/>
                <w:i/>
                <w:iCs/>
                <w:lang w:eastAsia="ru-RU"/>
              </w:rPr>
            </w:pPr>
            <w:r w:rsidRPr="007E6C70">
              <w:rPr>
                <w:rFonts w:ascii="Times New Roman" w:eastAsia="Times New Roman" w:hAnsi="Times New Roman"/>
                <w:i/>
                <w:iCs/>
                <w:lang w:eastAsia="ru-RU"/>
              </w:rPr>
              <w:t xml:space="preserve"> - закупка энергетических ресурсов</w:t>
            </w:r>
          </w:p>
        </w:tc>
        <w:tc>
          <w:tcPr>
            <w:tcW w:w="945" w:type="dxa"/>
            <w:tcBorders>
              <w:top w:val="nil"/>
              <w:left w:val="nil"/>
              <w:bottom w:val="single" w:sz="4" w:space="0" w:color="auto"/>
              <w:right w:val="single" w:sz="4" w:space="0" w:color="auto"/>
            </w:tcBorders>
            <w:shd w:val="clear" w:color="auto" w:fill="auto"/>
            <w:vAlign w:val="center"/>
            <w:hideMark/>
          </w:tcPr>
          <w:p w14:paraId="254800A1"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110,4 </w:t>
            </w:r>
          </w:p>
        </w:tc>
        <w:tc>
          <w:tcPr>
            <w:tcW w:w="945" w:type="dxa"/>
            <w:tcBorders>
              <w:top w:val="nil"/>
              <w:left w:val="nil"/>
              <w:bottom w:val="single" w:sz="4" w:space="0" w:color="auto"/>
              <w:right w:val="single" w:sz="4" w:space="0" w:color="auto"/>
            </w:tcBorders>
            <w:shd w:val="clear" w:color="auto" w:fill="auto"/>
            <w:vAlign w:val="center"/>
            <w:hideMark/>
          </w:tcPr>
          <w:p w14:paraId="564CD649"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117,1 </w:t>
            </w:r>
          </w:p>
        </w:tc>
        <w:tc>
          <w:tcPr>
            <w:tcW w:w="1025" w:type="dxa"/>
            <w:tcBorders>
              <w:top w:val="nil"/>
              <w:left w:val="nil"/>
              <w:bottom w:val="single" w:sz="4" w:space="0" w:color="auto"/>
              <w:right w:val="single" w:sz="4" w:space="0" w:color="auto"/>
            </w:tcBorders>
            <w:shd w:val="clear" w:color="auto" w:fill="auto"/>
            <w:vAlign w:val="center"/>
            <w:hideMark/>
          </w:tcPr>
          <w:p w14:paraId="5CC59864"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6,7 </w:t>
            </w:r>
          </w:p>
        </w:tc>
        <w:tc>
          <w:tcPr>
            <w:tcW w:w="760" w:type="dxa"/>
            <w:tcBorders>
              <w:top w:val="nil"/>
              <w:left w:val="nil"/>
              <w:bottom w:val="single" w:sz="4" w:space="0" w:color="auto"/>
              <w:right w:val="double" w:sz="6" w:space="0" w:color="auto"/>
            </w:tcBorders>
            <w:shd w:val="clear" w:color="auto" w:fill="auto"/>
            <w:vAlign w:val="center"/>
            <w:hideMark/>
          </w:tcPr>
          <w:p w14:paraId="2374276C" w14:textId="77777777" w:rsidR="00C519B7" w:rsidRPr="007E6C70" w:rsidRDefault="00C519B7" w:rsidP="00C85E88">
            <w:pPr>
              <w:spacing w:after="0" w:line="240" w:lineRule="auto"/>
              <w:jc w:val="right"/>
              <w:rPr>
                <w:rFonts w:ascii="Times New Roman" w:eastAsia="Times New Roman" w:hAnsi="Times New Roman"/>
                <w:i/>
                <w:iCs/>
                <w:lang w:eastAsia="ru-RU"/>
              </w:rPr>
            </w:pPr>
            <w:r w:rsidRPr="007E6C70">
              <w:rPr>
                <w:rFonts w:ascii="Times New Roman" w:eastAsia="Times New Roman" w:hAnsi="Times New Roman"/>
                <w:i/>
                <w:iCs/>
                <w:lang w:eastAsia="ru-RU"/>
              </w:rPr>
              <w:t xml:space="preserve">6,0 </w:t>
            </w:r>
          </w:p>
        </w:tc>
      </w:tr>
      <w:tr w:rsidR="00C519B7" w:rsidRPr="007E6C70" w14:paraId="5E438F38" w14:textId="77777777" w:rsidTr="001D7FF2">
        <w:trPr>
          <w:trHeight w:val="60"/>
        </w:trPr>
        <w:tc>
          <w:tcPr>
            <w:tcW w:w="6214" w:type="dxa"/>
            <w:gridSpan w:val="2"/>
            <w:tcBorders>
              <w:top w:val="nil"/>
              <w:left w:val="double" w:sz="6" w:space="0" w:color="auto"/>
              <w:bottom w:val="double" w:sz="6" w:space="0" w:color="auto"/>
              <w:right w:val="single" w:sz="4" w:space="0" w:color="auto"/>
            </w:tcBorders>
            <w:shd w:val="clear" w:color="auto" w:fill="auto"/>
            <w:vAlign w:val="center"/>
            <w:hideMark/>
          </w:tcPr>
          <w:p w14:paraId="6E2FD0C9" w14:textId="77777777" w:rsidR="00C519B7" w:rsidRPr="007E6C70" w:rsidRDefault="00C519B7" w:rsidP="00C85E88">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 закупка товаров, работ и услуг</w:t>
            </w:r>
          </w:p>
        </w:tc>
        <w:tc>
          <w:tcPr>
            <w:tcW w:w="945" w:type="dxa"/>
            <w:tcBorders>
              <w:top w:val="nil"/>
              <w:left w:val="nil"/>
              <w:bottom w:val="double" w:sz="6" w:space="0" w:color="auto"/>
              <w:right w:val="single" w:sz="4" w:space="0" w:color="auto"/>
            </w:tcBorders>
            <w:shd w:val="clear" w:color="auto" w:fill="auto"/>
            <w:vAlign w:val="center"/>
            <w:hideMark/>
          </w:tcPr>
          <w:p w14:paraId="3B69AEC6" w14:textId="77777777" w:rsidR="00C519B7" w:rsidRPr="007E6C70" w:rsidRDefault="00C519B7" w:rsidP="00C85E8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4 228,1 </w:t>
            </w:r>
          </w:p>
        </w:tc>
        <w:tc>
          <w:tcPr>
            <w:tcW w:w="945" w:type="dxa"/>
            <w:tcBorders>
              <w:top w:val="nil"/>
              <w:left w:val="nil"/>
              <w:bottom w:val="double" w:sz="6" w:space="0" w:color="auto"/>
              <w:right w:val="single" w:sz="4" w:space="0" w:color="auto"/>
            </w:tcBorders>
            <w:shd w:val="clear" w:color="auto" w:fill="auto"/>
            <w:vAlign w:val="center"/>
            <w:hideMark/>
          </w:tcPr>
          <w:p w14:paraId="6062B03A" w14:textId="77777777" w:rsidR="00C519B7" w:rsidRPr="007E6C70" w:rsidRDefault="00C519B7" w:rsidP="00C85E8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4 759,6 </w:t>
            </w:r>
          </w:p>
        </w:tc>
        <w:tc>
          <w:tcPr>
            <w:tcW w:w="1025" w:type="dxa"/>
            <w:tcBorders>
              <w:top w:val="nil"/>
              <w:left w:val="nil"/>
              <w:bottom w:val="double" w:sz="6" w:space="0" w:color="auto"/>
              <w:right w:val="single" w:sz="4" w:space="0" w:color="auto"/>
            </w:tcBorders>
            <w:shd w:val="clear" w:color="auto" w:fill="auto"/>
            <w:vAlign w:val="center"/>
            <w:hideMark/>
          </w:tcPr>
          <w:p w14:paraId="450F9A28" w14:textId="77777777" w:rsidR="00C519B7" w:rsidRPr="007E6C70" w:rsidRDefault="00C519B7" w:rsidP="00C85E8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531,4 </w:t>
            </w:r>
          </w:p>
        </w:tc>
        <w:tc>
          <w:tcPr>
            <w:tcW w:w="760" w:type="dxa"/>
            <w:tcBorders>
              <w:top w:val="nil"/>
              <w:left w:val="nil"/>
              <w:bottom w:val="double" w:sz="6" w:space="0" w:color="auto"/>
              <w:right w:val="double" w:sz="6" w:space="0" w:color="auto"/>
            </w:tcBorders>
            <w:shd w:val="clear" w:color="auto" w:fill="auto"/>
            <w:vAlign w:val="center"/>
            <w:hideMark/>
          </w:tcPr>
          <w:p w14:paraId="0299B864" w14:textId="77777777" w:rsidR="00C519B7" w:rsidRPr="007E6C70" w:rsidRDefault="00C519B7" w:rsidP="00C85E8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12,6 </w:t>
            </w:r>
          </w:p>
        </w:tc>
      </w:tr>
    </w:tbl>
    <w:p w14:paraId="6D262716" w14:textId="77777777" w:rsidR="00C3717F" w:rsidRPr="007E6C70" w:rsidRDefault="00C3717F" w:rsidP="00C85E88">
      <w:pPr>
        <w:pStyle w:val="ad"/>
        <w:ind w:firstLine="709"/>
        <w:jc w:val="both"/>
        <w:rPr>
          <w:rFonts w:ascii="Times New Roman" w:hAnsi="Times New Roman"/>
          <w:sz w:val="28"/>
          <w:szCs w:val="28"/>
        </w:rPr>
      </w:pPr>
    </w:p>
    <w:p w14:paraId="320A4DCC" w14:textId="34BE5266" w:rsidR="00C519B7" w:rsidRPr="007E6C70" w:rsidRDefault="00C519B7" w:rsidP="00C85E88">
      <w:pPr>
        <w:pStyle w:val="ad"/>
        <w:ind w:firstLine="709"/>
        <w:jc w:val="both"/>
        <w:rPr>
          <w:rFonts w:ascii="Times New Roman" w:hAnsi="Times New Roman"/>
          <w:sz w:val="28"/>
          <w:szCs w:val="28"/>
        </w:rPr>
      </w:pPr>
      <w:r w:rsidRPr="007E6C70">
        <w:rPr>
          <w:rFonts w:ascii="Times New Roman" w:hAnsi="Times New Roman"/>
          <w:sz w:val="28"/>
          <w:szCs w:val="28"/>
        </w:rPr>
        <w:t xml:space="preserve">По элементу вида расходов 244 «Прочая закупка товаров, работ и услуг» в отчетном периоде наблюдается рост на 16,6 % (+515,2 млн.руб.), из них </w:t>
      </w:r>
      <w:r w:rsidR="00DA0A1B" w:rsidRPr="007E6C70">
        <w:rPr>
          <w:rFonts w:ascii="Times New Roman" w:hAnsi="Times New Roman"/>
          <w:sz w:val="28"/>
          <w:szCs w:val="28"/>
        </w:rPr>
        <w:t>в рамках</w:t>
      </w:r>
      <w:r w:rsidRPr="007E6C70">
        <w:rPr>
          <w:rFonts w:ascii="Times New Roman" w:hAnsi="Times New Roman"/>
          <w:sz w:val="28"/>
          <w:szCs w:val="28"/>
        </w:rPr>
        <w:t xml:space="preserve"> государственной программ</w:t>
      </w:r>
      <w:r w:rsidR="00DA0A1B" w:rsidRPr="007E6C70">
        <w:rPr>
          <w:rFonts w:ascii="Times New Roman" w:hAnsi="Times New Roman"/>
          <w:sz w:val="28"/>
          <w:szCs w:val="28"/>
        </w:rPr>
        <w:t>ы</w:t>
      </w:r>
      <w:r w:rsidRPr="007E6C70">
        <w:rPr>
          <w:rFonts w:ascii="Times New Roman" w:hAnsi="Times New Roman"/>
          <w:sz w:val="28"/>
          <w:szCs w:val="28"/>
        </w:rPr>
        <w:t xml:space="preserve"> «Развитие транспортной системы Архангельской области» – на 28,8 % (+694,4 млн.руб.), где расходы на реализацию федерального проекта «Региональная и местная дорожная сеть» увеличились на 892,5 млн.руб. (в 2,0 раза), которые направлены на приведение в нормативное состояние региональных автомобильных дорог и искусственных дорожных сооружений.</w:t>
      </w:r>
    </w:p>
    <w:p w14:paraId="5468664E" w14:textId="77777777" w:rsidR="00EA2E4D" w:rsidRPr="007E6C70" w:rsidRDefault="00EA2E4D" w:rsidP="00C85E88">
      <w:pPr>
        <w:pStyle w:val="ad"/>
        <w:ind w:firstLine="709"/>
        <w:jc w:val="both"/>
        <w:rPr>
          <w:rFonts w:ascii="Times New Roman" w:hAnsi="Times New Roman"/>
          <w:sz w:val="28"/>
          <w:szCs w:val="28"/>
        </w:rPr>
      </w:pPr>
    </w:p>
    <w:p w14:paraId="3126112A" w14:textId="77777777" w:rsidR="00FE03FC" w:rsidRPr="007E6C70" w:rsidRDefault="00FE03FC" w:rsidP="00FE03FC">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отчетном периоде имеются неисполненные (расходы отсутствуют) ассигнования на общую сумму 4 794,1 млн.руб., что составляет 3,1 % от суммы утвержденных расходов бюджетной росписью областного бюджета на 2025 год, из них следующими главными распорядителями (более 1 000,0 млн.руб.):</w:t>
      </w:r>
    </w:p>
    <w:p w14:paraId="49889C19" w14:textId="77777777" w:rsidR="00EA2E4D" w:rsidRPr="007E6C70" w:rsidRDefault="00EA2E4D" w:rsidP="00044576">
      <w:pPr>
        <w:spacing w:after="0" w:line="240" w:lineRule="auto"/>
        <w:ind w:firstLine="709"/>
        <w:jc w:val="both"/>
        <w:rPr>
          <w:rFonts w:ascii="Times New Roman" w:hAnsi="Times New Roman"/>
          <w:sz w:val="28"/>
          <w:szCs w:val="28"/>
        </w:rPr>
      </w:pPr>
      <w:r w:rsidRPr="007E6C70">
        <w:rPr>
          <w:rFonts w:ascii="Times New Roman" w:hAnsi="Times New Roman"/>
          <w:sz w:val="28"/>
          <w:szCs w:val="28"/>
        </w:rPr>
        <w:t>1) Министерством строительства и Архитектуры Архангельской области – 1 101,9 млн.руб. или 28,8 % от суммы на 2025 год, утвержденной министерству, из них:</w:t>
      </w:r>
    </w:p>
    <w:p w14:paraId="18D948D2" w14:textId="5BF32FA8" w:rsidR="00EA2E4D" w:rsidRPr="007E6C70" w:rsidRDefault="00EA2E4D" w:rsidP="00EA2E4D">
      <w:pPr>
        <w:pStyle w:val="1"/>
        <w:ind w:left="0" w:firstLine="709"/>
      </w:pPr>
      <w:r w:rsidRPr="007E6C70">
        <w:t xml:space="preserve">капитальные вложения в рамках реализации </w:t>
      </w:r>
      <w:r w:rsidR="00782541" w:rsidRPr="007E6C70">
        <w:t xml:space="preserve">ГП АО </w:t>
      </w:r>
      <w:r w:rsidRPr="007E6C70">
        <w:t xml:space="preserve">«Развитие инфраструктуры Соловецкого архипелага» – 606,8 млн.руб. или 80,7 % от утвержденной </w:t>
      </w:r>
      <w:r w:rsidR="00782541" w:rsidRPr="007E6C70">
        <w:t>на 2025 год суммы по указанной государственной программе</w:t>
      </w:r>
      <w:r w:rsidRPr="007E6C70">
        <w:t>, т.к. оплата работ осуществляется «по факту» на основании актов выполненных работ;</w:t>
      </w:r>
    </w:p>
    <w:p w14:paraId="62CB5CAE" w14:textId="25CBA02F" w:rsidR="00EA2E4D" w:rsidRPr="007E6C70" w:rsidRDefault="00EA2E4D" w:rsidP="00EA2E4D">
      <w:pPr>
        <w:pStyle w:val="1"/>
        <w:ind w:left="0" w:firstLine="709"/>
      </w:pPr>
      <w:r w:rsidRPr="007E6C70">
        <w:t xml:space="preserve">капитальные вложения в рамках реализации </w:t>
      </w:r>
      <w:r w:rsidR="007B7FA9" w:rsidRPr="007E6C70">
        <w:t>ГП АО</w:t>
      </w:r>
      <w:r w:rsidRPr="007E6C70">
        <w:t xml:space="preserve"> «Комплексное развитие сельских территорий Архангельской области» – 319,0 млн.руб. или 68,7 % от утвержденной на год суммы</w:t>
      </w:r>
      <w:r w:rsidR="007B7FA9" w:rsidRPr="007E6C70">
        <w:t xml:space="preserve"> по программе</w:t>
      </w:r>
      <w:r w:rsidRPr="007E6C70">
        <w:t xml:space="preserve"> в связи с тем, что перечисление межбюджетных трансфертов осуществляется в пределах сумм, необходимых для оплаты денежных обязательств по расходам получателей с</w:t>
      </w:r>
      <w:r w:rsidR="007B7FA9" w:rsidRPr="007E6C70">
        <w:t>редств соответствующего бюджета.</w:t>
      </w:r>
    </w:p>
    <w:p w14:paraId="2EAF687D" w14:textId="4DFB2C37" w:rsidR="00EA2E4D" w:rsidRPr="007E6C70" w:rsidRDefault="00EA2E4D" w:rsidP="004C30D9">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2) Министерством ТЭК и ЖКХ Архангельской области – 1 029,1 млн.руб. или 8,2 % от утвержденной данному главному распорядителю на 2025 год сумме, из неё в указанной сумме в рамках реализации мероприятий </w:t>
      </w:r>
      <w:r w:rsidR="004C30D9" w:rsidRPr="007E6C70">
        <w:rPr>
          <w:rFonts w:ascii="Times New Roman" w:hAnsi="Times New Roman"/>
          <w:sz w:val="28"/>
          <w:szCs w:val="28"/>
        </w:rPr>
        <w:t>ГП АО</w:t>
      </w:r>
      <w:r w:rsidRPr="007E6C70">
        <w:rPr>
          <w:rFonts w:ascii="Times New Roman" w:hAnsi="Times New Roman"/>
          <w:sz w:val="28"/>
          <w:szCs w:val="28"/>
        </w:rPr>
        <w:t xml:space="preserve"> «Развитие энергетики и жилищно-коммунального хозяйства Архангельской области» сумме, что составило 9,2 % от утвержденной на программу показателя, из них:</w:t>
      </w:r>
    </w:p>
    <w:p w14:paraId="1A483EC2" w14:textId="0F5BE333" w:rsidR="00EA2E4D" w:rsidRPr="007E6C70" w:rsidRDefault="00EA2E4D" w:rsidP="00EA2E4D">
      <w:pPr>
        <w:pStyle w:val="1"/>
        <w:ind w:left="0" w:firstLine="709"/>
      </w:pPr>
      <w:r w:rsidRPr="007E6C70">
        <w:t>иные межбюджетные трансферты на модернизацию (строительство) котельных на твердом биотопливе, источником финансового обеспечения которых является специальный казначейский кредит – 991,7 млн.руб., т.к. перечисление межбюджетных трансфертов осуществляется в пределах сумм, необходимых для оплаты денежных обязательств по расходам получателей с</w:t>
      </w:r>
      <w:r w:rsidR="004C30D9" w:rsidRPr="007E6C70">
        <w:t>редств соответствующего бюджета.</w:t>
      </w:r>
    </w:p>
    <w:p w14:paraId="664BAA9F" w14:textId="41BE4AFC" w:rsidR="00EA2E4D" w:rsidRPr="007E6C70" w:rsidRDefault="00EA2E4D" w:rsidP="004C30D9">
      <w:pPr>
        <w:spacing w:after="0" w:line="240" w:lineRule="auto"/>
        <w:ind w:firstLine="709"/>
        <w:jc w:val="both"/>
        <w:rPr>
          <w:rFonts w:ascii="Times New Roman" w:hAnsi="Times New Roman"/>
          <w:sz w:val="28"/>
          <w:szCs w:val="28"/>
        </w:rPr>
      </w:pPr>
      <w:r w:rsidRPr="007E6C70">
        <w:rPr>
          <w:rFonts w:ascii="Times New Roman" w:hAnsi="Times New Roman"/>
          <w:sz w:val="28"/>
          <w:szCs w:val="28"/>
        </w:rPr>
        <w:t>3) Министерством транспорта Архангельской области – 1 183,2 млн.руб. или 6,9 % от утвержденной министерству на 2025 год сумм</w:t>
      </w:r>
      <w:r w:rsidR="00A6385B" w:rsidRPr="007E6C70">
        <w:rPr>
          <w:rFonts w:ascii="Times New Roman" w:hAnsi="Times New Roman"/>
          <w:sz w:val="28"/>
          <w:szCs w:val="28"/>
        </w:rPr>
        <w:t>ы</w:t>
      </w:r>
      <w:r w:rsidRPr="007E6C70">
        <w:rPr>
          <w:rFonts w:ascii="Times New Roman" w:hAnsi="Times New Roman"/>
          <w:sz w:val="28"/>
          <w:szCs w:val="28"/>
        </w:rPr>
        <w:t xml:space="preserve">, из нее в рамках реализации </w:t>
      </w:r>
      <w:r w:rsidR="00A6385B" w:rsidRPr="007E6C70">
        <w:rPr>
          <w:rFonts w:ascii="Times New Roman" w:hAnsi="Times New Roman"/>
          <w:sz w:val="28"/>
          <w:szCs w:val="28"/>
        </w:rPr>
        <w:t>ГП АО</w:t>
      </w:r>
      <w:r w:rsidRPr="007E6C70">
        <w:rPr>
          <w:rFonts w:ascii="Times New Roman" w:hAnsi="Times New Roman"/>
          <w:sz w:val="28"/>
          <w:szCs w:val="28"/>
        </w:rPr>
        <w:t xml:space="preserve"> «Развитие транспортной системы Архангельской области» – </w:t>
      </w:r>
      <w:r w:rsidRPr="007E6C70">
        <w:rPr>
          <w:rFonts w:ascii="Times New Roman" w:hAnsi="Times New Roman"/>
          <w:sz w:val="28"/>
          <w:szCs w:val="28"/>
        </w:rPr>
        <w:lastRenderedPageBreak/>
        <w:t xml:space="preserve">1 126,1 млн.руб. (6,7 % от утверждённой на программу </w:t>
      </w:r>
      <w:r w:rsidR="00A6385B" w:rsidRPr="007E6C70">
        <w:rPr>
          <w:rFonts w:ascii="Times New Roman" w:hAnsi="Times New Roman"/>
          <w:sz w:val="28"/>
          <w:szCs w:val="28"/>
        </w:rPr>
        <w:t>ассигнований</w:t>
      </w:r>
      <w:r w:rsidRPr="007E6C70">
        <w:rPr>
          <w:rFonts w:ascii="Times New Roman" w:hAnsi="Times New Roman"/>
          <w:sz w:val="28"/>
          <w:szCs w:val="28"/>
        </w:rPr>
        <w:t xml:space="preserve"> на год), из неё:</w:t>
      </w:r>
    </w:p>
    <w:p w14:paraId="7FDD8B52" w14:textId="77777777" w:rsidR="00EA2E4D" w:rsidRPr="007E6C70" w:rsidRDefault="00EA2E4D" w:rsidP="00EA2E4D">
      <w:pPr>
        <w:pStyle w:val="1"/>
        <w:ind w:left="0" w:firstLine="709"/>
      </w:pPr>
      <w:r w:rsidRPr="007E6C70">
        <w:t>иные межбюджетные трансферты бюджетам муниципального округа и городских округов Архангельской области, включенных в Архангельскую агломерацию, на приведение в нормативное состояние автомобильных дорог местного значения – 473,0 млн.руб., в связи с тем, что перечисление межбюджетных трансфертов осуществляется в пределах сумм, необходимых для оплаты денежных обязательств по расходам получателей средств;</w:t>
      </w:r>
    </w:p>
    <w:p w14:paraId="7136C8C4" w14:textId="3C4F6D41" w:rsidR="00EA2E4D" w:rsidRPr="007E6C70" w:rsidRDefault="00EA2E4D" w:rsidP="00EA2E4D">
      <w:pPr>
        <w:pStyle w:val="1"/>
        <w:ind w:left="0" w:firstLine="709"/>
      </w:pPr>
      <w:r w:rsidRPr="007E6C70">
        <w:t>иной межбюджетный трансферт бюджету ГО «Город Архангельск» на ремонт и содержание автомобильных дорог общего пользования местного значения – 250,0 млн.руб. по причине, указанной выше;</w:t>
      </w:r>
    </w:p>
    <w:p w14:paraId="5DC0EA55" w14:textId="77777777" w:rsidR="00EA2E4D" w:rsidRPr="007E6C70" w:rsidRDefault="00EA2E4D" w:rsidP="00EA2E4D">
      <w:pPr>
        <w:pStyle w:val="1"/>
        <w:ind w:left="0" w:firstLine="709"/>
      </w:pPr>
      <w:r w:rsidRPr="007E6C70">
        <w:t>иные межбюджетные трансферты местным бюджетам на приведение в нормативное состояние автомобильных дорог общего пользования местного значения муниципальных образований Архангельской области в опорных населенных пунктах Архангельской области и прилегающих к ним территориях – 181,8 млн.руб., в связи с длительностью проведения конкурсных процедур.</w:t>
      </w:r>
    </w:p>
    <w:p w14:paraId="4CEAA4B5" w14:textId="1DC68D7D" w:rsidR="00EA2E4D" w:rsidRPr="007E6C70" w:rsidRDefault="00EA2E4D" w:rsidP="00A6385B">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Наибольшие суммы (более 30,0 млн.руб.) неисполненных </w:t>
      </w:r>
      <w:r w:rsidR="00A0176B" w:rsidRPr="007E6C70">
        <w:rPr>
          <w:rFonts w:ascii="Times New Roman" w:hAnsi="Times New Roman"/>
          <w:sz w:val="28"/>
          <w:szCs w:val="28"/>
        </w:rPr>
        <w:t>ассигнований</w:t>
      </w:r>
      <w:r w:rsidRPr="007E6C70">
        <w:rPr>
          <w:rFonts w:ascii="Times New Roman" w:hAnsi="Times New Roman"/>
          <w:sz w:val="28"/>
          <w:szCs w:val="28"/>
        </w:rPr>
        <w:t xml:space="preserve"> (0,00 руб.) по главным распорядителям средств областного бюджета</w:t>
      </w:r>
      <w:r w:rsidR="003729A4" w:rsidRPr="007E6C70">
        <w:rPr>
          <w:rFonts w:ascii="Times New Roman" w:hAnsi="Times New Roman"/>
          <w:sz w:val="28"/>
          <w:szCs w:val="28"/>
        </w:rPr>
        <w:t>, государственным программам и непрограммным мероприятиям</w:t>
      </w:r>
      <w:r w:rsidRPr="007E6C70">
        <w:rPr>
          <w:rFonts w:ascii="Times New Roman" w:hAnsi="Times New Roman"/>
          <w:sz w:val="28"/>
          <w:szCs w:val="28"/>
        </w:rPr>
        <w:t xml:space="preserve"> с указанием причин неисполнения, отраженные в отчетах по ф. 0503164 и 0503160 (таблица 13) приведены в приложении </w:t>
      </w:r>
      <w:r w:rsidR="001D7FF2" w:rsidRPr="007E6C70">
        <w:rPr>
          <w:rFonts w:ascii="Times New Roman" w:hAnsi="Times New Roman"/>
          <w:sz w:val="28"/>
          <w:szCs w:val="28"/>
        </w:rPr>
        <w:t>3</w:t>
      </w:r>
      <w:r w:rsidR="0081761E" w:rsidRPr="007E6C70">
        <w:rPr>
          <w:rFonts w:ascii="Times New Roman" w:hAnsi="Times New Roman"/>
          <w:sz w:val="28"/>
          <w:szCs w:val="28"/>
        </w:rPr>
        <w:t xml:space="preserve"> к настоящему заключению</w:t>
      </w:r>
      <w:r w:rsidRPr="007E6C70">
        <w:rPr>
          <w:rFonts w:ascii="Times New Roman" w:hAnsi="Times New Roman"/>
          <w:sz w:val="28"/>
          <w:szCs w:val="28"/>
        </w:rPr>
        <w:t>.</w:t>
      </w:r>
    </w:p>
    <w:p w14:paraId="34133C50" w14:textId="0C1A0F7D" w:rsidR="006047A0" w:rsidRPr="007E6C70" w:rsidRDefault="006047A0" w:rsidP="006047A0">
      <w:pPr>
        <w:pStyle w:val="2"/>
        <w:spacing w:before="120" w:after="0" w:line="240" w:lineRule="auto"/>
        <w:jc w:val="center"/>
        <w:rPr>
          <w:rFonts w:ascii="Times New Roman" w:hAnsi="Times New Roman"/>
          <w:lang w:val="ru-RU"/>
        </w:rPr>
      </w:pPr>
      <w:bookmarkStart w:id="24" w:name="_Toc208570257"/>
      <w:r w:rsidRPr="007E6C70">
        <w:rPr>
          <w:rFonts w:ascii="Times New Roman" w:hAnsi="Times New Roman"/>
          <w:lang w:val="ru-RU"/>
        </w:rPr>
        <w:t xml:space="preserve">3.1. </w:t>
      </w:r>
      <w:r w:rsidR="007D279B" w:rsidRPr="007E6C70">
        <w:rPr>
          <w:rFonts w:ascii="Times New Roman" w:hAnsi="Times New Roman"/>
          <w:lang w:val="ru-RU"/>
        </w:rPr>
        <w:t>Р</w:t>
      </w:r>
      <w:r w:rsidRPr="007E6C70">
        <w:rPr>
          <w:rFonts w:ascii="Times New Roman" w:hAnsi="Times New Roman"/>
          <w:lang w:val="ru-RU"/>
        </w:rPr>
        <w:t>асход</w:t>
      </w:r>
      <w:r w:rsidR="007D279B" w:rsidRPr="007E6C70">
        <w:rPr>
          <w:rFonts w:ascii="Times New Roman" w:hAnsi="Times New Roman"/>
          <w:lang w:val="ru-RU"/>
        </w:rPr>
        <w:t>ы</w:t>
      </w:r>
      <w:r w:rsidRPr="007E6C70">
        <w:rPr>
          <w:rFonts w:ascii="Times New Roman" w:hAnsi="Times New Roman"/>
          <w:lang w:val="ru-RU"/>
        </w:rPr>
        <w:t xml:space="preserve"> областного бюджета на реализацию программ Архангельской области</w:t>
      </w:r>
      <w:bookmarkEnd w:id="24"/>
    </w:p>
    <w:p w14:paraId="3C772AD4" w14:textId="00E8EACF" w:rsidR="00F253F3" w:rsidRPr="007E6C70" w:rsidRDefault="00F253F3" w:rsidP="00F253F3">
      <w:pPr>
        <w:spacing w:after="0" w:line="240" w:lineRule="auto"/>
        <w:ind w:firstLine="709"/>
        <w:jc w:val="both"/>
        <w:rPr>
          <w:rFonts w:ascii="Times New Roman" w:hAnsi="Times New Roman"/>
          <w:sz w:val="28"/>
          <w:szCs w:val="28"/>
        </w:rPr>
      </w:pPr>
      <w:bookmarkStart w:id="25" w:name="_Toc177192024"/>
      <w:r w:rsidRPr="007E6C70">
        <w:rPr>
          <w:rFonts w:ascii="Times New Roman" w:hAnsi="Times New Roman"/>
          <w:sz w:val="28"/>
          <w:szCs w:val="28"/>
        </w:rPr>
        <w:t>Расходы областного бюджета на 2025 год в рамках 24 государственных программ Архангельской области (далее – ГП АО) утверждены в общей сумме 145 963,4 млн.руб., что составляет 96,9 % от общего объема расходов бюджета, утвержденного сводной бюджетной росписью по состоянию на 01.07.2025.</w:t>
      </w:r>
    </w:p>
    <w:p w14:paraId="42B2CB20" w14:textId="4D077514"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За I полугодие 2025 года расходы областного бюджета на реализацию ГП АО произведены на сумму 77 287,1 млн.руб., что составляет 52,9 % от утвержденных годовых бюджетных ассигнований (см. приложение № </w:t>
      </w:r>
      <w:r w:rsidR="001D7FF2" w:rsidRPr="007E6C70">
        <w:rPr>
          <w:rFonts w:ascii="Times New Roman" w:hAnsi="Times New Roman"/>
          <w:sz w:val="28"/>
          <w:szCs w:val="28"/>
        </w:rPr>
        <w:t>4</w:t>
      </w:r>
      <w:r w:rsidRPr="007E6C70">
        <w:rPr>
          <w:rFonts w:ascii="Times New Roman" w:hAnsi="Times New Roman"/>
          <w:sz w:val="28"/>
          <w:szCs w:val="28"/>
        </w:rPr>
        <w:t xml:space="preserve"> к настоящему заключению).</w:t>
      </w:r>
    </w:p>
    <w:p w14:paraId="602768BC" w14:textId="063B179B"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По состоянию на 01.07.202</w:t>
      </w:r>
      <w:r w:rsidR="00B25437" w:rsidRPr="007E6C70">
        <w:rPr>
          <w:rFonts w:ascii="Times New Roman" w:hAnsi="Times New Roman"/>
          <w:sz w:val="28"/>
          <w:szCs w:val="28"/>
        </w:rPr>
        <w:t>5</w:t>
      </w:r>
      <w:r w:rsidRPr="007E6C70">
        <w:rPr>
          <w:rFonts w:ascii="Times New Roman" w:hAnsi="Times New Roman"/>
          <w:sz w:val="28"/>
          <w:szCs w:val="28"/>
        </w:rPr>
        <w:t xml:space="preserve"> </w:t>
      </w:r>
      <w:r w:rsidR="00E73B39" w:rsidRPr="007E6C70">
        <w:rPr>
          <w:rFonts w:ascii="Times New Roman" w:hAnsi="Times New Roman"/>
          <w:sz w:val="28"/>
          <w:szCs w:val="28"/>
        </w:rPr>
        <w:t xml:space="preserve">бюджетные ассигнования </w:t>
      </w:r>
      <w:r w:rsidRPr="007E6C70">
        <w:rPr>
          <w:rFonts w:ascii="Times New Roman" w:hAnsi="Times New Roman"/>
          <w:sz w:val="28"/>
          <w:szCs w:val="28"/>
        </w:rPr>
        <w:t>на реализацию программных мероприятий утверждены на 2</w:t>
      </w:r>
      <w:r w:rsidR="00B25437" w:rsidRPr="007E6C70">
        <w:rPr>
          <w:rFonts w:ascii="Times New Roman" w:hAnsi="Times New Roman"/>
          <w:sz w:val="28"/>
          <w:szCs w:val="28"/>
        </w:rPr>
        <w:t> </w:t>
      </w:r>
      <w:r w:rsidRPr="007E6C70">
        <w:rPr>
          <w:rFonts w:ascii="Times New Roman" w:hAnsi="Times New Roman"/>
          <w:sz w:val="28"/>
          <w:szCs w:val="28"/>
        </w:rPr>
        <w:t>74</w:t>
      </w:r>
      <w:r w:rsidR="00B25437" w:rsidRPr="007E6C70">
        <w:rPr>
          <w:rFonts w:ascii="Times New Roman" w:hAnsi="Times New Roman"/>
          <w:sz w:val="28"/>
          <w:szCs w:val="28"/>
        </w:rPr>
        <w:t>2,5</w:t>
      </w:r>
      <w:r w:rsidRPr="007E6C70">
        <w:rPr>
          <w:rFonts w:ascii="Times New Roman" w:hAnsi="Times New Roman"/>
          <w:sz w:val="28"/>
          <w:szCs w:val="28"/>
        </w:rPr>
        <w:t xml:space="preserve"> млн.руб. </w:t>
      </w:r>
      <w:r w:rsidR="000F29F1" w:rsidRPr="007E6C70">
        <w:rPr>
          <w:rFonts w:ascii="Times New Roman" w:hAnsi="Times New Roman"/>
          <w:sz w:val="28"/>
          <w:szCs w:val="28"/>
        </w:rPr>
        <w:t>больше</w:t>
      </w:r>
      <w:r w:rsidRPr="007E6C70">
        <w:rPr>
          <w:rFonts w:ascii="Times New Roman" w:hAnsi="Times New Roman"/>
          <w:sz w:val="28"/>
          <w:szCs w:val="28"/>
        </w:rPr>
        <w:t xml:space="preserve">, чем </w:t>
      </w:r>
      <w:r w:rsidR="00E73B39" w:rsidRPr="007E6C70">
        <w:rPr>
          <w:rFonts w:ascii="Times New Roman" w:hAnsi="Times New Roman"/>
          <w:sz w:val="28"/>
          <w:szCs w:val="28"/>
        </w:rPr>
        <w:t>по состоянию на 01.07.2024</w:t>
      </w:r>
      <w:r w:rsidRPr="007E6C70">
        <w:rPr>
          <w:rFonts w:ascii="Times New Roman" w:hAnsi="Times New Roman"/>
          <w:sz w:val="28"/>
          <w:szCs w:val="28"/>
        </w:rPr>
        <w:t>, а расходы за I полугодие 202</w:t>
      </w:r>
      <w:r w:rsidR="00B25437" w:rsidRPr="007E6C70">
        <w:rPr>
          <w:rFonts w:ascii="Times New Roman" w:hAnsi="Times New Roman"/>
          <w:sz w:val="28"/>
          <w:szCs w:val="28"/>
        </w:rPr>
        <w:t>5</w:t>
      </w:r>
      <w:r w:rsidRPr="007E6C70">
        <w:rPr>
          <w:rFonts w:ascii="Times New Roman" w:hAnsi="Times New Roman"/>
          <w:sz w:val="28"/>
          <w:szCs w:val="28"/>
        </w:rPr>
        <w:t xml:space="preserve"> года на 3 440,5 млн.руб. </w:t>
      </w:r>
      <w:r w:rsidR="00E73B39" w:rsidRPr="007E6C70">
        <w:rPr>
          <w:rFonts w:ascii="Times New Roman" w:hAnsi="Times New Roman"/>
          <w:sz w:val="28"/>
          <w:szCs w:val="28"/>
        </w:rPr>
        <w:t>превышают расходы</w:t>
      </w:r>
      <w:r w:rsidR="001A56FD" w:rsidRPr="007E6C70">
        <w:rPr>
          <w:rFonts w:ascii="Times New Roman" w:hAnsi="Times New Roman"/>
          <w:sz w:val="28"/>
          <w:szCs w:val="28"/>
        </w:rPr>
        <w:t xml:space="preserve"> за соответствующий период 2024 года</w:t>
      </w:r>
      <w:r w:rsidRPr="007E6C70">
        <w:rPr>
          <w:rFonts w:ascii="Times New Roman" w:hAnsi="Times New Roman"/>
          <w:sz w:val="28"/>
          <w:szCs w:val="28"/>
        </w:rPr>
        <w:t>.</w:t>
      </w:r>
    </w:p>
    <w:p w14:paraId="62E9D387" w14:textId="77777777"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За 6 месяцев 2025 года расходы на реализацию ГП АО «Обеспечение качественным, доступным жильем и объектами инженерной инфраструктуры населения Архангельской области» на 2 059,2 млн.руб. (-72,7 %) ниже аналогичных расходов на 01.07.2024.</w:t>
      </w:r>
    </w:p>
    <w:p w14:paraId="3F64DD13" w14:textId="1CDAF76F"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На ГП АО «Развитие образования и науки Архангельской области» расходы за отчетный период уменьшились на 600,5 млн.руб. (-2,9</w:t>
      </w:r>
      <w:r w:rsidR="007260BC" w:rsidRPr="007E6C70">
        <w:rPr>
          <w:rFonts w:ascii="Times New Roman" w:hAnsi="Times New Roman"/>
          <w:sz w:val="28"/>
          <w:szCs w:val="28"/>
        </w:rPr>
        <w:t xml:space="preserve"> </w:t>
      </w:r>
      <w:r w:rsidRPr="007E6C70">
        <w:rPr>
          <w:rFonts w:ascii="Times New Roman" w:hAnsi="Times New Roman"/>
          <w:sz w:val="28"/>
          <w:szCs w:val="28"/>
        </w:rPr>
        <w:t>%), из них</w:t>
      </w:r>
      <w:r w:rsidR="007260BC" w:rsidRPr="007E6C70">
        <w:rPr>
          <w:rFonts w:ascii="Times New Roman" w:hAnsi="Times New Roman"/>
          <w:sz w:val="28"/>
          <w:szCs w:val="28"/>
        </w:rPr>
        <w:t xml:space="preserve"> за счет</w:t>
      </w:r>
      <w:r w:rsidRPr="007E6C70">
        <w:rPr>
          <w:rFonts w:ascii="Times New Roman" w:hAnsi="Times New Roman"/>
          <w:sz w:val="28"/>
          <w:szCs w:val="28"/>
        </w:rPr>
        <w:t xml:space="preserve"> субсидии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(проектирование, строительство и использование (эксплуатация) </w:t>
      </w:r>
      <w:r w:rsidRPr="007E6C70">
        <w:rPr>
          <w:rFonts w:ascii="Times New Roman" w:hAnsi="Times New Roman"/>
          <w:sz w:val="28"/>
          <w:szCs w:val="28"/>
        </w:rPr>
        <w:lastRenderedPageBreak/>
        <w:t xml:space="preserve">объекта образования «Средняя общеобразовательная школа на 860 учащихся в территориальном округе Майская горка г. Архангельска»  </w:t>
      </w:r>
      <w:r w:rsidR="007260BC" w:rsidRPr="007E6C70">
        <w:rPr>
          <w:rFonts w:ascii="Times New Roman" w:hAnsi="Times New Roman"/>
          <w:sz w:val="28"/>
          <w:szCs w:val="28"/>
        </w:rPr>
        <w:t>расходы сократились на</w:t>
      </w:r>
      <w:r w:rsidRPr="007E6C70">
        <w:rPr>
          <w:rFonts w:ascii="Times New Roman" w:hAnsi="Times New Roman"/>
          <w:sz w:val="28"/>
          <w:szCs w:val="28"/>
        </w:rPr>
        <w:t xml:space="preserve"> 708,7 млн.руб. (-100,0</w:t>
      </w:r>
      <w:r w:rsidR="007260BC" w:rsidRPr="007E6C70">
        <w:rPr>
          <w:rFonts w:ascii="Times New Roman" w:hAnsi="Times New Roman"/>
          <w:sz w:val="28"/>
          <w:szCs w:val="28"/>
        </w:rPr>
        <w:t xml:space="preserve"> </w:t>
      </w:r>
      <w:r w:rsidRPr="007E6C70">
        <w:rPr>
          <w:rFonts w:ascii="Times New Roman" w:hAnsi="Times New Roman"/>
          <w:sz w:val="28"/>
          <w:szCs w:val="28"/>
        </w:rPr>
        <w:t>%).</w:t>
      </w:r>
    </w:p>
    <w:p w14:paraId="1B82057C" w14:textId="65A6BC10"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На реализацию ГП АО «Развитие энергетики и жилищно-коммунального хозяйства Архангельской области» расходы из областного бюджета за 6 месяцев 2025 года по отношению к расходам на 01.07.2024, увеличились на 3 186,4 млн.руб. (+48,9 %), из которых на 3 999,9 млн.руб. (+75,6 %) </w:t>
      </w:r>
      <w:r w:rsidR="00A03926" w:rsidRPr="007E6C70">
        <w:rPr>
          <w:rFonts w:ascii="Times New Roman" w:hAnsi="Times New Roman"/>
          <w:sz w:val="28"/>
          <w:szCs w:val="28"/>
        </w:rPr>
        <w:t xml:space="preserve">в виде </w:t>
      </w:r>
      <w:r w:rsidRPr="007E6C70">
        <w:rPr>
          <w:rFonts w:ascii="Times New Roman" w:hAnsi="Times New Roman"/>
          <w:sz w:val="28"/>
          <w:szCs w:val="28"/>
        </w:rPr>
        <w:t>субсиди</w:t>
      </w:r>
      <w:r w:rsidR="00A03926" w:rsidRPr="007E6C70">
        <w:rPr>
          <w:rFonts w:ascii="Times New Roman" w:hAnsi="Times New Roman"/>
          <w:sz w:val="28"/>
          <w:szCs w:val="28"/>
        </w:rPr>
        <w:t>й</w:t>
      </w:r>
      <w:r w:rsidRPr="007E6C70">
        <w:rPr>
          <w:rFonts w:ascii="Times New Roman" w:hAnsi="Times New Roman"/>
          <w:sz w:val="28"/>
          <w:szCs w:val="28"/>
        </w:rPr>
        <w:t xml:space="preserve">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(виды расходов 811).</w:t>
      </w:r>
    </w:p>
    <w:p w14:paraId="661928E2" w14:textId="064F051F"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Также, на 2</w:t>
      </w:r>
      <w:r w:rsidR="002118C4" w:rsidRPr="007E6C70">
        <w:rPr>
          <w:rFonts w:ascii="Times New Roman" w:hAnsi="Times New Roman"/>
          <w:sz w:val="28"/>
          <w:szCs w:val="28"/>
        </w:rPr>
        <w:t> </w:t>
      </w:r>
      <w:r w:rsidRPr="007E6C70">
        <w:rPr>
          <w:rFonts w:ascii="Times New Roman" w:hAnsi="Times New Roman"/>
          <w:sz w:val="28"/>
          <w:szCs w:val="28"/>
        </w:rPr>
        <w:t>597,0 млн.руб. (+42,1 %) за 6 месяцев 2025 года увеличились расходы по ГП АО «Управление государственными финансами и государственным долгом Архангельской области», из них на 3 294,9 млн.руб. (в 3,6 раза) увеличились расходы на обслуживание государственного долга региона.</w:t>
      </w:r>
    </w:p>
    <w:p w14:paraId="6E4240D6" w14:textId="58936CB9"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Сопоставление расходов областного бюджета по программным мероприятиям за I полугодие 2024 и 2025 годов приведены в приложении № </w:t>
      </w:r>
      <w:r w:rsidR="0013797F" w:rsidRPr="007E6C70">
        <w:rPr>
          <w:rFonts w:ascii="Times New Roman" w:hAnsi="Times New Roman"/>
          <w:sz w:val="28"/>
          <w:szCs w:val="28"/>
        </w:rPr>
        <w:t>4</w:t>
      </w:r>
      <w:r w:rsidRPr="007E6C70">
        <w:rPr>
          <w:rFonts w:ascii="Times New Roman" w:hAnsi="Times New Roman"/>
          <w:sz w:val="28"/>
          <w:szCs w:val="28"/>
        </w:rPr>
        <w:t xml:space="preserve"> к настоящему заключению.</w:t>
      </w:r>
    </w:p>
    <w:p w14:paraId="7EBE50AB" w14:textId="74059E76"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Расходы областного бюджета на реализацию ГП АО по видам расходов бюджетной классификации РФ, произведенные за 6 месяцев текущего</w:t>
      </w:r>
      <w:r w:rsidR="002118C4" w:rsidRPr="007E6C70">
        <w:rPr>
          <w:rFonts w:ascii="Times New Roman" w:hAnsi="Times New Roman"/>
          <w:sz w:val="28"/>
          <w:szCs w:val="28"/>
        </w:rPr>
        <w:t xml:space="preserve"> года, представлены в таблице </w:t>
      </w:r>
      <w:r w:rsidR="0013797F" w:rsidRPr="007E6C70">
        <w:rPr>
          <w:rFonts w:ascii="Times New Roman" w:hAnsi="Times New Roman"/>
          <w:sz w:val="28"/>
          <w:szCs w:val="28"/>
        </w:rPr>
        <w:t>32</w:t>
      </w:r>
      <w:r w:rsidRPr="007E6C70">
        <w:rPr>
          <w:rFonts w:ascii="Times New Roman" w:hAnsi="Times New Roman"/>
          <w:sz w:val="28"/>
          <w:szCs w:val="28"/>
        </w:rPr>
        <w:t>.</w:t>
      </w:r>
    </w:p>
    <w:p w14:paraId="6629A4EF" w14:textId="77777777" w:rsidR="00F253F3" w:rsidRPr="007E6C70" w:rsidRDefault="00F253F3" w:rsidP="002118C4">
      <w:pPr>
        <w:pStyle w:val="aff0"/>
        <w:spacing w:after="0" w:line="240" w:lineRule="auto"/>
        <w:rPr>
          <w:rFonts w:ascii="Times New Roman" w:hAnsi="Times New Roman"/>
          <w:b w:val="0"/>
          <w:sz w:val="24"/>
          <w:szCs w:val="24"/>
        </w:rPr>
      </w:pPr>
    </w:p>
    <w:p w14:paraId="66A9458E" w14:textId="77777777" w:rsidR="00F253F3" w:rsidRPr="007E6C70" w:rsidRDefault="00F253F3" w:rsidP="002118C4">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13797F" w:rsidRPr="007E6C70">
        <w:rPr>
          <w:rFonts w:ascii="Times New Roman" w:hAnsi="Times New Roman"/>
          <w:b w:val="0"/>
          <w:noProof/>
          <w:sz w:val="24"/>
          <w:szCs w:val="24"/>
        </w:rPr>
        <w:t>32</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областного бюджета на реализацию ГП АО за 6 месяцев 2025 года, млн.руб.</w:t>
      </w:r>
    </w:p>
    <w:tbl>
      <w:tblPr>
        <w:tblW w:w="9871" w:type="dxa"/>
        <w:tblLook w:val="04A0" w:firstRow="1" w:lastRow="0" w:firstColumn="1" w:lastColumn="0" w:noHBand="0" w:noVBand="1"/>
      </w:tblPr>
      <w:tblGrid>
        <w:gridCol w:w="6923"/>
        <w:gridCol w:w="1134"/>
        <w:gridCol w:w="1105"/>
        <w:gridCol w:w="709"/>
      </w:tblGrid>
      <w:tr w:rsidR="007E6C70" w:rsidRPr="007E6C70" w14:paraId="785BDBC7" w14:textId="77777777" w:rsidTr="0013797F">
        <w:trPr>
          <w:trHeight w:val="68"/>
          <w:tblHeader/>
        </w:trPr>
        <w:tc>
          <w:tcPr>
            <w:tcW w:w="6923"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6DE4589" w14:textId="77777777" w:rsidR="00F253F3" w:rsidRPr="007E6C70" w:rsidRDefault="00F253F3" w:rsidP="00F253F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Наименование</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181E504B" w14:textId="77777777" w:rsidR="00F253F3" w:rsidRPr="007E6C70" w:rsidRDefault="00F253F3" w:rsidP="00F253F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План года</w:t>
            </w:r>
          </w:p>
        </w:tc>
        <w:tc>
          <w:tcPr>
            <w:tcW w:w="1105" w:type="dxa"/>
            <w:tcBorders>
              <w:top w:val="double" w:sz="6" w:space="0" w:color="auto"/>
              <w:left w:val="nil"/>
              <w:bottom w:val="single" w:sz="4" w:space="0" w:color="auto"/>
              <w:right w:val="single" w:sz="4" w:space="0" w:color="auto"/>
            </w:tcBorders>
            <w:shd w:val="clear" w:color="auto" w:fill="auto"/>
            <w:vAlign w:val="center"/>
            <w:hideMark/>
          </w:tcPr>
          <w:p w14:paraId="5DFB1793" w14:textId="77777777" w:rsidR="00F253F3" w:rsidRPr="007E6C70" w:rsidRDefault="00F253F3" w:rsidP="00F253F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Испол-нено</w:t>
            </w:r>
          </w:p>
        </w:tc>
        <w:tc>
          <w:tcPr>
            <w:tcW w:w="709" w:type="dxa"/>
            <w:tcBorders>
              <w:top w:val="double" w:sz="6" w:space="0" w:color="auto"/>
              <w:left w:val="nil"/>
              <w:bottom w:val="single" w:sz="4" w:space="0" w:color="auto"/>
              <w:right w:val="double" w:sz="6" w:space="0" w:color="auto"/>
            </w:tcBorders>
            <w:shd w:val="clear" w:color="auto" w:fill="auto"/>
            <w:vAlign w:val="center"/>
            <w:hideMark/>
          </w:tcPr>
          <w:p w14:paraId="04C44370" w14:textId="77777777" w:rsidR="00F253F3" w:rsidRPr="007E6C70" w:rsidRDefault="00F253F3" w:rsidP="00F253F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w:t>
            </w:r>
          </w:p>
        </w:tc>
      </w:tr>
      <w:tr w:rsidR="007E6C70" w:rsidRPr="007E6C70" w14:paraId="61801338"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770B550E"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Расходы на выплаты персоналу (ВР 100)</w:t>
            </w:r>
          </w:p>
        </w:tc>
        <w:tc>
          <w:tcPr>
            <w:tcW w:w="1134" w:type="dxa"/>
            <w:tcBorders>
              <w:top w:val="nil"/>
              <w:left w:val="nil"/>
              <w:bottom w:val="single" w:sz="4" w:space="0" w:color="auto"/>
              <w:right w:val="single" w:sz="4" w:space="0" w:color="auto"/>
            </w:tcBorders>
            <w:shd w:val="clear" w:color="auto" w:fill="auto"/>
            <w:vAlign w:val="center"/>
            <w:hideMark/>
          </w:tcPr>
          <w:p w14:paraId="08CAEC5B"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7 591,1</w:t>
            </w:r>
          </w:p>
        </w:tc>
        <w:tc>
          <w:tcPr>
            <w:tcW w:w="1105" w:type="dxa"/>
            <w:tcBorders>
              <w:top w:val="nil"/>
              <w:left w:val="nil"/>
              <w:bottom w:val="single" w:sz="4" w:space="0" w:color="auto"/>
              <w:right w:val="single" w:sz="4" w:space="0" w:color="auto"/>
            </w:tcBorders>
            <w:shd w:val="clear" w:color="auto" w:fill="auto"/>
            <w:vAlign w:val="center"/>
            <w:hideMark/>
          </w:tcPr>
          <w:p w14:paraId="6BDA12A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3 359,8</w:t>
            </w:r>
          </w:p>
        </w:tc>
        <w:tc>
          <w:tcPr>
            <w:tcW w:w="709" w:type="dxa"/>
            <w:tcBorders>
              <w:top w:val="nil"/>
              <w:left w:val="nil"/>
              <w:bottom w:val="single" w:sz="4" w:space="0" w:color="auto"/>
              <w:right w:val="double" w:sz="6" w:space="0" w:color="auto"/>
            </w:tcBorders>
            <w:shd w:val="clear" w:color="auto" w:fill="auto"/>
            <w:vAlign w:val="center"/>
            <w:hideMark/>
          </w:tcPr>
          <w:p w14:paraId="280BA32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44,3</w:t>
            </w:r>
          </w:p>
        </w:tc>
      </w:tr>
      <w:tr w:rsidR="007E6C70" w:rsidRPr="007E6C70" w14:paraId="4A2B537D"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096E40AF"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Контрактуемые расходы бюджета (ВР 230, 240, 323, 410), из них:</w:t>
            </w:r>
          </w:p>
        </w:tc>
        <w:tc>
          <w:tcPr>
            <w:tcW w:w="1134" w:type="dxa"/>
            <w:tcBorders>
              <w:top w:val="nil"/>
              <w:left w:val="nil"/>
              <w:bottom w:val="single" w:sz="4" w:space="0" w:color="auto"/>
              <w:right w:val="single" w:sz="4" w:space="0" w:color="auto"/>
            </w:tcBorders>
            <w:shd w:val="clear" w:color="auto" w:fill="auto"/>
            <w:vAlign w:val="center"/>
            <w:hideMark/>
          </w:tcPr>
          <w:p w14:paraId="65B43E48"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20 618,5</w:t>
            </w:r>
          </w:p>
        </w:tc>
        <w:tc>
          <w:tcPr>
            <w:tcW w:w="1105" w:type="dxa"/>
            <w:tcBorders>
              <w:top w:val="nil"/>
              <w:left w:val="nil"/>
              <w:bottom w:val="single" w:sz="4" w:space="0" w:color="auto"/>
              <w:right w:val="single" w:sz="4" w:space="0" w:color="auto"/>
            </w:tcBorders>
            <w:shd w:val="clear" w:color="auto" w:fill="auto"/>
            <w:vAlign w:val="center"/>
            <w:hideMark/>
          </w:tcPr>
          <w:p w14:paraId="4EC63FA6"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7 998,2</w:t>
            </w:r>
          </w:p>
        </w:tc>
        <w:tc>
          <w:tcPr>
            <w:tcW w:w="709" w:type="dxa"/>
            <w:tcBorders>
              <w:top w:val="nil"/>
              <w:left w:val="nil"/>
              <w:bottom w:val="single" w:sz="4" w:space="0" w:color="auto"/>
              <w:right w:val="double" w:sz="6" w:space="0" w:color="auto"/>
            </w:tcBorders>
            <w:shd w:val="clear" w:color="auto" w:fill="auto"/>
            <w:vAlign w:val="center"/>
            <w:hideMark/>
          </w:tcPr>
          <w:p w14:paraId="2684A7E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38,8</w:t>
            </w:r>
          </w:p>
        </w:tc>
      </w:tr>
      <w:tr w:rsidR="007E6C70" w:rsidRPr="007E6C70" w14:paraId="0A59871B"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7B2ED02D"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закупки (ВР 230, 240)</w:t>
            </w:r>
          </w:p>
        </w:tc>
        <w:tc>
          <w:tcPr>
            <w:tcW w:w="1134" w:type="dxa"/>
            <w:tcBorders>
              <w:top w:val="nil"/>
              <w:left w:val="nil"/>
              <w:bottom w:val="single" w:sz="4" w:space="0" w:color="auto"/>
              <w:right w:val="single" w:sz="4" w:space="0" w:color="auto"/>
            </w:tcBorders>
            <w:shd w:val="clear" w:color="auto" w:fill="auto"/>
            <w:vAlign w:val="center"/>
            <w:hideMark/>
          </w:tcPr>
          <w:p w14:paraId="4DF55285"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14 403,9</w:t>
            </w:r>
          </w:p>
        </w:tc>
        <w:tc>
          <w:tcPr>
            <w:tcW w:w="1105" w:type="dxa"/>
            <w:tcBorders>
              <w:top w:val="nil"/>
              <w:left w:val="nil"/>
              <w:bottom w:val="single" w:sz="4" w:space="0" w:color="auto"/>
              <w:right w:val="single" w:sz="4" w:space="0" w:color="auto"/>
            </w:tcBorders>
            <w:shd w:val="clear" w:color="auto" w:fill="auto"/>
            <w:vAlign w:val="center"/>
            <w:hideMark/>
          </w:tcPr>
          <w:p w14:paraId="576BA20A"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4 680,8</w:t>
            </w:r>
          </w:p>
        </w:tc>
        <w:tc>
          <w:tcPr>
            <w:tcW w:w="709" w:type="dxa"/>
            <w:tcBorders>
              <w:top w:val="nil"/>
              <w:left w:val="nil"/>
              <w:bottom w:val="single" w:sz="4" w:space="0" w:color="auto"/>
              <w:right w:val="double" w:sz="6" w:space="0" w:color="auto"/>
            </w:tcBorders>
            <w:shd w:val="clear" w:color="auto" w:fill="auto"/>
            <w:vAlign w:val="center"/>
            <w:hideMark/>
          </w:tcPr>
          <w:p w14:paraId="57343EC9"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32,5</w:t>
            </w:r>
          </w:p>
        </w:tc>
      </w:tr>
      <w:tr w:rsidR="007E6C70" w:rsidRPr="007E6C70" w14:paraId="5CD8B662"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7A0C15F"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капитальные вложения в объекты государственной собственности (ВР 410)</w:t>
            </w:r>
          </w:p>
        </w:tc>
        <w:tc>
          <w:tcPr>
            <w:tcW w:w="1134" w:type="dxa"/>
            <w:tcBorders>
              <w:top w:val="nil"/>
              <w:left w:val="nil"/>
              <w:bottom w:val="single" w:sz="4" w:space="0" w:color="auto"/>
              <w:right w:val="single" w:sz="4" w:space="0" w:color="auto"/>
            </w:tcBorders>
            <w:shd w:val="clear" w:color="auto" w:fill="auto"/>
            <w:vAlign w:val="center"/>
            <w:hideMark/>
          </w:tcPr>
          <w:p w14:paraId="5D271394"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3 195,1</w:t>
            </w:r>
          </w:p>
        </w:tc>
        <w:tc>
          <w:tcPr>
            <w:tcW w:w="1105" w:type="dxa"/>
            <w:tcBorders>
              <w:top w:val="nil"/>
              <w:left w:val="nil"/>
              <w:bottom w:val="single" w:sz="4" w:space="0" w:color="auto"/>
              <w:right w:val="single" w:sz="4" w:space="0" w:color="auto"/>
            </w:tcBorders>
            <w:shd w:val="clear" w:color="auto" w:fill="auto"/>
            <w:vAlign w:val="center"/>
            <w:hideMark/>
          </w:tcPr>
          <w:p w14:paraId="3F270C34"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1 111,5</w:t>
            </w:r>
          </w:p>
        </w:tc>
        <w:tc>
          <w:tcPr>
            <w:tcW w:w="709" w:type="dxa"/>
            <w:tcBorders>
              <w:top w:val="nil"/>
              <w:left w:val="nil"/>
              <w:bottom w:val="single" w:sz="4" w:space="0" w:color="auto"/>
              <w:right w:val="double" w:sz="6" w:space="0" w:color="auto"/>
            </w:tcBorders>
            <w:shd w:val="clear" w:color="auto" w:fill="auto"/>
            <w:vAlign w:val="center"/>
            <w:hideMark/>
          </w:tcPr>
          <w:p w14:paraId="580BEEE5"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34,8</w:t>
            </w:r>
          </w:p>
        </w:tc>
      </w:tr>
      <w:tr w:rsidR="007E6C70" w:rsidRPr="007E6C70" w14:paraId="7F2B31F5"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00D9BCB9"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приобретение товаров, работ и услуг в пользу граждан в целях их социального обеспечения (ВР 323)</w:t>
            </w:r>
          </w:p>
        </w:tc>
        <w:tc>
          <w:tcPr>
            <w:tcW w:w="1134" w:type="dxa"/>
            <w:tcBorders>
              <w:top w:val="nil"/>
              <w:left w:val="nil"/>
              <w:bottom w:val="single" w:sz="4" w:space="0" w:color="auto"/>
              <w:right w:val="single" w:sz="4" w:space="0" w:color="auto"/>
            </w:tcBorders>
            <w:shd w:val="clear" w:color="auto" w:fill="auto"/>
            <w:vAlign w:val="center"/>
            <w:hideMark/>
          </w:tcPr>
          <w:p w14:paraId="3C29C6FF"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3 019,5</w:t>
            </w:r>
          </w:p>
        </w:tc>
        <w:tc>
          <w:tcPr>
            <w:tcW w:w="1105" w:type="dxa"/>
            <w:tcBorders>
              <w:top w:val="nil"/>
              <w:left w:val="nil"/>
              <w:bottom w:val="single" w:sz="4" w:space="0" w:color="auto"/>
              <w:right w:val="single" w:sz="4" w:space="0" w:color="auto"/>
            </w:tcBorders>
            <w:shd w:val="clear" w:color="auto" w:fill="auto"/>
            <w:vAlign w:val="center"/>
            <w:hideMark/>
          </w:tcPr>
          <w:p w14:paraId="29C3EA8C"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2 206,0</w:t>
            </w:r>
          </w:p>
        </w:tc>
        <w:tc>
          <w:tcPr>
            <w:tcW w:w="709" w:type="dxa"/>
            <w:tcBorders>
              <w:top w:val="nil"/>
              <w:left w:val="nil"/>
              <w:bottom w:val="single" w:sz="4" w:space="0" w:color="auto"/>
              <w:right w:val="double" w:sz="6" w:space="0" w:color="auto"/>
            </w:tcBorders>
            <w:shd w:val="clear" w:color="auto" w:fill="auto"/>
            <w:vAlign w:val="center"/>
            <w:hideMark/>
          </w:tcPr>
          <w:p w14:paraId="5C09CDDB"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73,1</w:t>
            </w:r>
          </w:p>
        </w:tc>
      </w:tr>
      <w:tr w:rsidR="007E6C70" w:rsidRPr="007E6C70" w14:paraId="1DF52DB5"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37287752"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Социальное обеспечение и иные выплаты населению (ВР 300, кроме 323), из них:</w:t>
            </w:r>
          </w:p>
        </w:tc>
        <w:tc>
          <w:tcPr>
            <w:tcW w:w="1134" w:type="dxa"/>
            <w:tcBorders>
              <w:top w:val="nil"/>
              <w:left w:val="nil"/>
              <w:bottom w:val="single" w:sz="4" w:space="0" w:color="auto"/>
              <w:right w:val="single" w:sz="4" w:space="0" w:color="auto"/>
            </w:tcBorders>
            <w:shd w:val="clear" w:color="auto" w:fill="auto"/>
            <w:vAlign w:val="center"/>
            <w:hideMark/>
          </w:tcPr>
          <w:p w14:paraId="26764D3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21 477,0</w:t>
            </w:r>
          </w:p>
        </w:tc>
        <w:tc>
          <w:tcPr>
            <w:tcW w:w="1105" w:type="dxa"/>
            <w:tcBorders>
              <w:top w:val="nil"/>
              <w:left w:val="nil"/>
              <w:bottom w:val="single" w:sz="4" w:space="0" w:color="auto"/>
              <w:right w:val="single" w:sz="4" w:space="0" w:color="auto"/>
            </w:tcBorders>
            <w:shd w:val="clear" w:color="auto" w:fill="auto"/>
            <w:vAlign w:val="center"/>
            <w:hideMark/>
          </w:tcPr>
          <w:p w14:paraId="237E362A"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11 173,4</w:t>
            </w:r>
          </w:p>
        </w:tc>
        <w:tc>
          <w:tcPr>
            <w:tcW w:w="709" w:type="dxa"/>
            <w:tcBorders>
              <w:top w:val="nil"/>
              <w:left w:val="nil"/>
              <w:bottom w:val="single" w:sz="4" w:space="0" w:color="auto"/>
              <w:right w:val="double" w:sz="6" w:space="0" w:color="auto"/>
            </w:tcBorders>
            <w:shd w:val="clear" w:color="auto" w:fill="auto"/>
            <w:vAlign w:val="center"/>
            <w:hideMark/>
          </w:tcPr>
          <w:p w14:paraId="3BF0BFA7"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52,0</w:t>
            </w:r>
          </w:p>
        </w:tc>
      </w:tr>
      <w:tr w:rsidR="007E6C70" w:rsidRPr="007E6C70" w14:paraId="4F1FBE74"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61E72988"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иные пенсии, социальные доплаты к пенсиям (ВР 312)</w:t>
            </w:r>
          </w:p>
        </w:tc>
        <w:tc>
          <w:tcPr>
            <w:tcW w:w="1134" w:type="dxa"/>
            <w:tcBorders>
              <w:top w:val="nil"/>
              <w:left w:val="nil"/>
              <w:bottom w:val="single" w:sz="4" w:space="0" w:color="auto"/>
              <w:right w:val="single" w:sz="4" w:space="0" w:color="auto"/>
            </w:tcBorders>
            <w:shd w:val="clear" w:color="auto" w:fill="auto"/>
            <w:vAlign w:val="center"/>
            <w:hideMark/>
          </w:tcPr>
          <w:p w14:paraId="7C3129C2"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1 560,1</w:t>
            </w:r>
          </w:p>
        </w:tc>
        <w:tc>
          <w:tcPr>
            <w:tcW w:w="1105" w:type="dxa"/>
            <w:tcBorders>
              <w:top w:val="nil"/>
              <w:left w:val="nil"/>
              <w:bottom w:val="single" w:sz="4" w:space="0" w:color="auto"/>
              <w:right w:val="single" w:sz="4" w:space="0" w:color="auto"/>
            </w:tcBorders>
            <w:shd w:val="clear" w:color="auto" w:fill="auto"/>
            <w:vAlign w:val="center"/>
            <w:hideMark/>
          </w:tcPr>
          <w:p w14:paraId="051BF223"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939,6</w:t>
            </w:r>
          </w:p>
        </w:tc>
        <w:tc>
          <w:tcPr>
            <w:tcW w:w="709" w:type="dxa"/>
            <w:tcBorders>
              <w:top w:val="nil"/>
              <w:left w:val="nil"/>
              <w:bottom w:val="single" w:sz="4" w:space="0" w:color="auto"/>
              <w:right w:val="double" w:sz="6" w:space="0" w:color="auto"/>
            </w:tcBorders>
            <w:shd w:val="clear" w:color="auto" w:fill="auto"/>
            <w:vAlign w:val="center"/>
            <w:hideMark/>
          </w:tcPr>
          <w:p w14:paraId="1C24E988"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60,2</w:t>
            </w:r>
          </w:p>
        </w:tc>
      </w:tr>
      <w:tr w:rsidR="007E6C70" w:rsidRPr="007E6C70" w14:paraId="6436F486"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0FDA3CE3"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пособия, компенсации, меры социальной поддержки по публичным нормативным обязательствам (ВР 313)</w:t>
            </w:r>
          </w:p>
        </w:tc>
        <w:tc>
          <w:tcPr>
            <w:tcW w:w="1134" w:type="dxa"/>
            <w:tcBorders>
              <w:top w:val="nil"/>
              <w:left w:val="nil"/>
              <w:bottom w:val="single" w:sz="4" w:space="0" w:color="auto"/>
              <w:right w:val="single" w:sz="4" w:space="0" w:color="auto"/>
            </w:tcBorders>
            <w:shd w:val="clear" w:color="auto" w:fill="auto"/>
            <w:vAlign w:val="center"/>
            <w:hideMark/>
          </w:tcPr>
          <w:p w14:paraId="425E94A6"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4 077,7</w:t>
            </w:r>
          </w:p>
        </w:tc>
        <w:tc>
          <w:tcPr>
            <w:tcW w:w="1105" w:type="dxa"/>
            <w:tcBorders>
              <w:top w:val="nil"/>
              <w:left w:val="nil"/>
              <w:bottom w:val="single" w:sz="4" w:space="0" w:color="auto"/>
              <w:right w:val="single" w:sz="4" w:space="0" w:color="auto"/>
            </w:tcBorders>
            <w:shd w:val="clear" w:color="auto" w:fill="auto"/>
            <w:vAlign w:val="center"/>
            <w:hideMark/>
          </w:tcPr>
          <w:p w14:paraId="41798962"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1 996,6</w:t>
            </w:r>
          </w:p>
        </w:tc>
        <w:tc>
          <w:tcPr>
            <w:tcW w:w="709" w:type="dxa"/>
            <w:tcBorders>
              <w:top w:val="nil"/>
              <w:left w:val="nil"/>
              <w:bottom w:val="single" w:sz="4" w:space="0" w:color="auto"/>
              <w:right w:val="double" w:sz="6" w:space="0" w:color="auto"/>
            </w:tcBorders>
            <w:shd w:val="clear" w:color="auto" w:fill="auto"/>
            <w:vAlign w:val="center"/>
            <w:hideMark/>
          </w:tcPr>
          <w:p w14:paraId="6E984FB6"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49,0</w:t>
            </w:r>
          </w:p>
        </w:tc>
      </w:tr>
      <w:tr w:rsidR="007E6C70" w:rsidRPr="007E6C70" w14:paraId="38251B47"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B4F98D0"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пособия, компенсации и иные социальные выплаты гражданам, кроме публичных нормативных обязательств (ВР 321)</w:t>
            </w:r>
          </w:p>
        </w:tc>
        <w:tc>
          <w:tcPr>
            <w:tcW w:w="1134" w:type="dxa"/>
            <w:tcBorders>
              <w:top w:val="nil"/>
              <w:left w:val="nil"/>
              <w:bottom w:val="single" w:sz="4" w:space="0" w:color="auto"/>
              <w:right w:val="single" w:sz="4" w:space="0" w:color="auto"/>
            </w:tcBorders>
            <w:shd w:val="clear" w:color="auto" w:fill="auto"/>
            <w:vAlign w:val="center"/>
            <w:hideMark/>
          </w:tcPr>
          <w:p w14:paraId="27A63F20"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4 343,0</w:t>
            </w:r>
          </w:p>
        </w:tc>
        <w:tc>
          <w:tcPr>
            <w:tcW w:w="1105" w:type="dxa"/>
            <w:tcBorders>
              <w:top w:val="nil"/>
              <w:left w:val="nil"/>
              <w:bottom w:val="single" w:sz="4" w:space="0" w:color="auto"/>
              <w:right w:val="single" w:sz="4" w:space="0" w:color="auto"/>
            </w:tcBorders>
            <w:shd w:val="clear" w:color="auto" w:fill="auto"/>
            <w:vAlign w:val="center"/>
            <w:hideMark/>
          </w:tcPr>
          <w:p w14:paraId="2FD0871E"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2 644,7</w:t>
            </w:r>
          </w:p>
        </w:tc>
        <w:tc>
          <w:tcPr>
            <w:tcW w:w="709" w:type="dxa"/>
            <w:tcBorders>
              <w:top w:val="nil"/>
              <w:left w:val="nil"/>
              <w:bottom w:val="single" w:sz="4" w:space="0" w:color="auto"/>
              <w:right w:val="double" w:sz="6" w:space="0" w:color="auto"/>
            </w:tcBorders>
            <w:shd w:val="clear" w:color="auto" w:fill="auto"/>
            <w:vAlign w:val="center"/>
            <w:hideMark/>
          </w:tcPr>
          <w:p w14:paraId="6DDC513A"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60,9</w:t>
            </w:r>
          </w:p>
        </w:tc>
      </w:tr>
      <w:tr w:rsidR="007E6C70" w:rsidRPr="007E6C70" w14:paraId="2DA0E33F"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02943A5B"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страховые взносы на ОМС неработающего населения (ВР 324)</w:t>
            </w:r>
          </w:p>
        </w:tc>
        <w:tc>
          <w:tcPr>
            <w:tcW w:w="1134" w:type="dxa"/>
            <w:tcBorders>
              <w:top w:val="nil"/>
              <w:left w:val="nil"/>
              <w:bottom w:val="single" w:sz="4" w:space="0" w:color="auto"/>
              <w:right w:val="single" w:sz="4" w:space="0" w:color="auto"/>
            </w:tcBorders>
            <w:shd w:val="clear" w:color="auto" w:fill="auto"/>
            <w:vAlign w:val="center"/>
            <w:hideMark/>
          </w:tcPr>
          <w:p w14:paraId="0B8F5415"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11 055,7</w:t>
            </w:r>
          </w:p>
        </w:tc>
        <w:tc>
          <w:tcPr>
            <w:tcW w:w="1105" w:type="dxa"/>
            <w:tcBorders>
              <w:top w:val="nil"/>
              <w:left w:val="nil"/>
              <w:bottom w:val="single" w:sz="4" w:space="0" w:color="auto"/>
              <w:right w:val="single" w:sz="4" w:space="0" w:color="auto"/>
            </w:tcBorders>
            <w:shd w:val="clear" w:color="auto" w:fill="auto"/>
            <w:vAlign w:val="center"/>
            <w:hideMark/>
          </w:tcPr>
          <w:p w14:paraId="149964C1"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5 527,9</w:t>
            </w:r>
          </w:p>
        </w:tc>
        <w:tc>
          <w:tcPr>
            <w:tcW w:w="709" w:type="dxa"/>
            <w:tcBorders>
              <w:top w:val="nil"/>
              <w:left w:val="nil"/>
              <w:bottom w:val="single" w:sz="4" w:space="0" w:color="auto"/>
              <w:right w:val="double" w:sz="6" w:space="0" w:color="auto"/>
            </w:tcBorders>
            <w:shd w:val="clear" w:color="auto" w:fill="auto"/>
            <w:vAlign w:val="center"/>
            <w:hideMark/>
          </w:tcPr>
          <w:p w14:paraId="5BBAF048"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50,0</w:t>
            </w:r>
          </w:p>
        </w:tc>
      </w:tr>
      <w:tr w:rsidR="007E6C70" w:rsidRPr="007E6C70" w14:paraId="1DDC173A"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103AA508"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Межбюджетные трансферты (ВР 500), из них:</w:t>
            </w:r>
          </w:p>
        </w:tc>
        <w:tc>
          <w:tcPr>
            <w:tcW w:w="1134" w:type="dxa"/>
            <w:tcBorders>
              <w:top w:val="nil"/>
              <w:left w:val="nil"/>
              <w:bottom w:val="single" w:sz="4" w:space="0" w:color="auto"/>
              <w:right w:val="single" w:sz="4" w:space="0" w:color="auto"/>
            </w:tcBorders>
            <w:shd w:val="clear" w:color="auto" w:fill="auto"/>
            <w:vAlign w:val="center"/>
            <w:hideMark/>
          </w:tcPr>
          <w:p w14:paraId="34D9DFC6"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44 791,3</w:t>
            </w:r>
          </w:p>
        </w:tc>
        <w:tc>
          <w:tcPr>
            <w:tcW w:w="1105" w:type="dxa"/>
            <w:tcBorders>
              <w:top w:val="nil"/>
              <w:left w:val="nil"/>
              <w:bottom w:val="single" w:sz="4" w:space="0" w:color="auto"/>
              <w:right w:val="single" w:sz="4" w:space="0" w:color="auto"/>
            </w:tcBorders>
            <w:shd w:val="clear" w:color="auto" w:fill="auto"/>
            <w:vAlign w:val="center"/>
            <w:hideMark/>
          </w:tcPr>
          <w:p w14:paraId="256A8DCA"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22 294,1</w:t>
            </w:r>
          </w:p>
        </w:tc>
        <w:tc>
          <w:tcPr>
            <w:tcW w:w="709" w:type="dxa"/>
            <w:tcBorders>
              <w:top w:val="nil"/>
              <w:left w:val="nil"/>
              <w:bottom w:val="single" w:sz="4" w:space="0" w:color="auto"/>
              <w:right w:val="double" w:sz="6" w:space="0" w:color="auto"/>
            </w:tcBorders>
            <w:shd w:val="clear" w:color="auto" w:fill="auto"/>
            <w:vAlign w:val="center"/>
            <w:hideMark/>
          </w:tcPr>
          <w:p w14:paraId="03CE569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49,8</w:t>
            </w:r>
          </w:p>
        </w:tc>
      </w:tr>
      <w:tr w:rsidR="007E6C70" w:rsidRPr="007E6C70" w14:paraId="607C726A"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1F73CD09"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субсидии на софинансирование капитальных вложений в объекты муниципальной собственности (ВР 522)</w:t>
            </w:r>
          </w:p>
        </w:tc>
        <w:tc>
          <w:tcPr>
            <w:tcW w:w="1134" w:type="dxa"/>
            <w:tcBorders>
              <w:top w:val="nil"/>
              <w:left w:val="nil"/>
              <w:bottom w:val="single" w:sz="4" w:space="0" w:color="auto"/>
              <w:right w:val="single" w:sz="4" w:space="0" w:color="auto"/>
            </w:tcBorders>
            <w:shd w:val="clear" w:color="auto" w:fill="auto"/>
            <w:vAlign w:val="center"/>
            <w:hideMark/>
          </w:tcPr>
          <w:p w14:paraId="388D9841"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1 773,0</w:t>
            </w:r>
          </w:p>
        </w:tc>
        <w:tc>
          <w:tcPr>
            <w:tcW w:w="1105" w:type="dxa"/>
            <w:tcBorders>
              <w:top w:val="nil"/>
              <w:left w:val="nil"/>
              <w:bottom w:val="single" w:sz="4" w:space="0" w:color="auto"/>
              <w:right w:val="single" w:sz="4" w:space="0" w:color="auto"/>
            </w:tcBorders>
            <w:shd w:val="clear" w:color="auto" w:fill="auto"/>
            <w:vAlign w:val="center"/>
            <w:hideMark/>
          </w:tcPr>
          <w:p w14:paraId="2B16C21E"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688,9</w:t>
            </w:r>
          </w:p>
        </w:tc>
        <w:tc>
          <w:tcPr>
            <w:tcW w:w="709" w:type="dxa"/>
            <w:tcBorders>
              <w:top w:val="nil"/>
              <w:left w:val="nil"/>
              <w:bottom w:val="single" w:sz="4" w:space="0" w:color="auto"/>
              <w:right w:val="double" w:sz="6" w:space="0" w:color="auto"/>
            </w:tcBorders>
            <w:shd w:val="clear" w:color="auto" w:fill="auto"/>
            <w:vAlign w:val="center"/>
            <w:hideMark/>
          </w:tcPr>
          <w:p w14:paraId="2321BDD6"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38,9</w:t>
            </w:r>
          </w:p>
        </w:tc>
      </w:tr>
      <w:tr w:rsidR="007E6C70" w:rsidRPr="007E6C70" w14:paraId="09EDC19D"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13E24C7"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субвенции (ВР 530)</w:t>
            </w:r>
          </w:p>
        </w:tc>
        <w:tc>
          <w:tcPr>
            <w:tcW w:w="1134" w:type="dxa"/>
            <w:tcBorders>
              <w:top w:val="nil"/>
              <w:left w:val="nil"/>
              <w:bottom w:val="single" w:sz="4" w:space="0" w:color="auto"/>
              <w:right w:val="single" w:sz="4" w:space="0" w:color="auto"/>
            </w:tcBorders>
            <w:shd w:val="clear" w:color="auto" w:fill="auto"/>
            <w:vAlign w:val="center"/>
            <w:hideMark/>
          </w:tcPr>
          <w:p w14:paraId="681598B8"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26 358,7</w:t>
            </w:r>
          </w:p>
        </w:tc>
        <w:tc>
          <w:tcPr>
            <w:tcW w:w="1105" w:type="dxa"/>
            <w:tcBorders>
              <w:top w:val="nil"/>
              <w:left w:val="nil"/>
              <w:bottom w:val="single" w:sz="4" w:space="0" w:color="auto"/>
              <w:right w:val="single" w:sz="4" w:space="0" w:color="auto"/>
            </w:tcBorders>
            <w:shd w:val="clear" w:color="auto" w:fill="auto"/>
            <w:vAlign w:val="center"/>
            <w:hideMark/>
          </w:tcPr>
          <w:p w14:paraId="1F90AE0D"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15 544,1</w:t>
            </w:r>
          </w:p>
        </w:tc>
        <w:tc>
          <w:tcPr>
            <w:tcW w:w="709" w:type="dxa"/>
            <w:tcBorders>
              <w:top w:val="nil"/>
              <w:left w:val="nil"/>
              <w:bottom w:val="single" w:sz="4" w:space="0" w:color="auto"/>
              <w:right w:val="double" w:sz="6" w:space="0" w:color="auto"/>
            </w:tcBorders>
            <w:shd w:val="clear" w:color="auto" w:fill="auto"/>
            <w:vAlign w:val="center"/>
            <w:hideMark/>
          </w:tcPr>
          <w:p w14:paraId="0C71EF15"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59,0</w:t>
            </w:r>
          </w:p>
        </w:tc>
      </w:tr>
      <w:tr w:rsidR="007E6C70" w:rsidRPr="007E6C70" w14:paraId="1A805C4D"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0129545E"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Субсидий бюджетным, автономным учреждениям и иным некоммерческим организациям (ВР 600, 460)</w:t>
            </w:r>
          </w:p>
        </w:tc>
        <w:tc>
          <w:tcPr>
            <w:tcW w:w="1134" w:type="dxa"/>
            <w:tcBorders>
              <w:top w:val="nil"/>
              <w:left w:val="nil"/>
              <w:bottom w:val="single" w:sz="4" w:space="0" w:color="auto"/>
              <w:right w:val="single" w:sz="4" w:space="0" w:color="auto"/>
            </w:tcBorders>
            <w:shd w:val="clear" w:color="auto" w:fill="auto"/>
            <w:vAlign w:val="center"/>
            <w:hideMark/>
          </w:tcPr>
          <w:p w14:paraId="299653B2"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28 068,9</w:t>
            </w:r>
          </w:p>
        </w:tc>
        <w:tc>
          <w:tcPr>
            <w:tcW w:w="1105" w:type="dxa"/>
            <w:tcBorders>
              <w:top w:val="nil"/>
              <w:left w:val="nil"/>
              <w:bottom w:val="single" w:sz="4" w:space="0" w:color="auto"/>
              <w:right w:val="single" w:sz="4" w:space="0" w:color="auto"/>
            </w:tcBorders>
            <w:shd w:val="clear" w:color="auto" w:fill="auto"/>
            <w:vAlign w:val="center"/>
            <w:hideMark/>
          </w:tcPr>
          <w:p w14:paraId="07159A5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14 750,0</w:t>
            </w:r>
          </w:p>
        </w:tc>
        <w:tc>
          <w:tcPr>
            <w:tcW w:w="709" w:type="dxa"/>
            <w:tcBorders>
              <w:top w:val="nil"/>
              <w:left w:val="nil"/>
              <w:bottom w:val="single" w:sz="4" w:space="0" w:color="auto"/>
              <w:right w:val="double" w:sz="6" w:space="0" w:color="auto"/>
            </w:tcBorders>
            <w:shd w:val="clear" w:color="auto" w:fill="auto"/>
            <w:vAlign w:val="center"/>
            <w:hideMark/>
          </w:tcPr>
          <w:p w14:paraId="62CE2C2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52,5</w:t>
            </w:r>
          </w:p>
        </w:tc>
      </w:tr>
      <w:tr w:rsidR="007E6C70" w:rsidRPr="007E6C70" w14:paraId="4956EF11"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4961B177"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Обслуживание государственного долга (ВР 700)</w:t>
            </w:r>
          </w:p>
        </w:tc>
        <w:tc>
          <w:tcPr>
            <w:tcW w:w="1134" w:type="dxa"/>
            <w:tcBorders>
              <w:top w:val="nil"/>
              <w:left w:val="nil"/>
              <w:bottom w:val="single" w:sz="4" w:space="0" w:color="auto"/>
              <w:right w:val="single" w:sz="4" w:space="0" w:color="auto"/>
            </w:tcBorders>
            <w:shd w:val="clear" w:color="auto" w:fill="auto"/>
            <w:vAlign w:val="center"/>
            <w:hideMark/>
          </w:tcPr>
          <w:p w14:paraId="43E2049D"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9 213,3</w:t>
            </w:r>
          </w:p>
        </w:tc>
        <w:tc>
          <w:tcPr>
            <w:tcW w:w="1105" w:type="dxa"/>
            <w:tcBorders>
              <w:top w:val="nil"/>
              <w:left w:val="nil"/>
              <w:bottom w:val="single" w:sz="4" w:space="0" w:color="auto"/>
              <w:right w:val="single" w:sz="4" w:space="0" w:color="auto"/>
            </w:tcBorders>
            <w:shd w:val="clear" w:color="auto" w:fill="auto"/>
            <w:vAlign w:val="center"/>
            <w:hideMark/>
          </w:tcPr>
          <w:p w14:paraId="50D7C178"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4 692,3</w:t>
            </w:r>
          </w:p>
        </w:tc>
        <w:tc>
          <w:tcPr>
            <w:tcW w:w="709" w:type="dxa"/>
            <w:tcBorders>
              <w:top w:val="nil"/>
              <w:left w:val="nil"/>
              <w:bottom w:val="single" w:sz="4" w:space="0" w:color="auto"/>
              <w:right w:val="double" w:sz="6" w:space="0" w:color="auto"/>
            </w:tcBorders>
            <w:shd w:val="clear" w:color="auto" w:fill="auto"/>
            <w:vAlign w:val="center"/>
            <w:hideMark/>
          </w:tcPr>
          <w:p w14:paraId="0025E88C"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50,9</w:t>
            </w:r>
          </w:p>
        </w:tc>
      </w:tr>
      <w:tr w:rsidR="007E6C70" w:rsidRPr="007E6C70" w14:paraId="6EB5F7A0"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271E3F76"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Иные бюджетные ассигнования (800, 451, 452), из них:</w:t>
            </w:r>
          </w:p>
        </w:tc>
        <w:tc>
          <w:tcPr>
            <w:tcW w:w="1134" w:type="dxa"/>
            <w:tcBorders>
              <w:top w:val="nil"/>
              <w:left w:val="nil"/>
              <w:bottom w:val="single" w:sz="4" w:space="0" w:color="auto"/>
              <w:right w:val="single" w:sz="4" w:space="0" w:color="auto"/>
            </w:tcBorders>
            <w:shd w:val="clear" w:color="auto" w:fill="auto"/>
            <w:vAlign w:val="center"/>
            <w:hideMark/>
          </w:tcPr>
          <w:p w14:paraId="4E756363"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14 203,2</w:t>
            </w:r>
          </w:p>
        </w:tc>
        <w:tc>
          <w:tcPr>
            <w:tcW w:w="1105" w:type="dxa"/>
            <w:tcBorders>
              <w:top w:val="nil"/>
              <w:left w:val="nil"/>
              <w:bottom w:val="single" w:sz="4" w:space="0" w:color="auto"/>
              <w:right w:val="single" w:sz="4" w:space="0" w:color="auto"/>
            </w:tcBorders>
            <w:shd w:val="clear" w:color="auto" w:fill="auto"/>
            <w:vAlign w:val="center"/>
            <w:hideMark/>
          </w:tcPr>
          <w:p w14:paraId="0872BEC9"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13 019,2</w:t>
            </w:r>
          </w:p>
        </w:tc>
        <w:tc>
          <w:tcPr>
            <w:tcW w:w="709" w:type="dxa"/>
            <w:tcBorders>
              <w:top w:val="nil"/>
              <w:left w:val="nil"/>
              <w:bottom w:val="single" w:sz="4" w:space="0" w:color="auto"/>
              <w:right w:val="double" w:sz="6" w:space="0" w:color="auto"/>
            </w:tcBorders>
            <w:shd w:val="clear" w:color="auto" w:fill="auto"/>
            <w:vAlign w:val="center"/>
            <w:hideMark/>
          </w:tcPr>
          <w:p w14:paraId="350DD520"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91,7</w:t>
            </w:r>
          </w:p>
        </w:tc>
      </w:tr>
      <w:tr w:rsidR="007E6C70" w:rsidRPr="007E6C70" w14:paraId="2569A133" w14:textId="77777777" w:rsidTr="002118C4">
        <w:trPr>
          <w:trHeight w:val="68"/>
        </w:trPr>
        <w:tc>
          <w:tcPr>
            <w:tcW w:w="6923" w:type="dxa"/>
            <w:tcBorders>
              <w:top w:val="nil"/>
              <w:left w:val="double" w:sz="6" w:space="0" w:color="auto"/>
              <w:bottom w:val="single" w:sz="4" w:space="0" w:color="auto"/>
              <w:right w:val="single" w:sz="4" w:space="0" w:color="auto"/>
            </w:tcBorders>
            <w:shd w:val="clear" w:color="auto" w:fill="auto"/>
            <w:vAlign w:val="center"/>
            <w:hideMark/>
          </w:tcPr>
          <w:p w14:paraId="55E9AE82" w14:textId="77777777" w:rsidR="00F253F3" w:rsidRPr="007E6C70" w:rsidRDefault="00F253F3" w:rsidP="00F253F3">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(ВР 811)</w:t>
            </w:r>
          </w:p>
        </w:tc>
        <w:tc>
          <w:tcPr>
            <w:tcW w:w="1134" w:type="dxa"/>
            <w:tcBorders>
              <w:top w:val="nil"/>
              <w:left w:val="nil"/>
              <w:bottom w:val="single" w:sz="4" w:space="0" w:color="auto"/>
              <w:right w:val="single" w:sz="4" w:space="0" w:color="auto"/>
            </w:tcBorders>
            <w:shd w:val="clear" w:color="auto" w:fill="auto"/>
            <w:vAlign w:val="center"/>
            <w:hideMark/>
          </w:tcPr>
          <w:p w14:paraId="00D894F6"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11 674,7</w:t>
            </w:r>
          </w:p>
        </w:tc>
        <w:tc>
          <w:tcPr>
            <w:tcW w:w="1105" w:type="dxa"/>
            <w:tcBorders>
              <w:top w:val="nil"/>
              <w:left w:val="nil"/>
              <w:bottom w:val="single" w:sz="4" w:space="0" w:color="auto"/>
              <w:right w:val="single" w:sz="4" w:space="0" w:color="auto"/>
            </w:tcBorders>
            <w:shd w:val="clear" w:color="auto" w:fill="auto"/>
            <w:vAlign w:val="center"/>
            <w:hideMark/>
          </w:tcPr>
          <w:p w14:paraId="0FD74BC8" w14:textId="77777777" w:rsidR="00F253F3" w:rsidRPr="007E6C70" w:rsidRDefault="00F253F3" w:rsidP="00F253F3">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11 413,2</w:t>
            </w:r>
          </w:p>
        </w:tc>
        <w:tc>
          <w:tcPr>
            <w:tcW w:w="709" w:type="dxa"/>
            <w:tcBorders>
              <w:top w:val="nil"/>
              <w:left w:val="nil"/>
              <w:bottom w:val="single" w:sz="4" w:space="0" w:color="auto"/>
              <w:right w:val="double" w:sz="6" w:space="0" w:color="auto"/>
            </w:tcBorders>
            <w:shd w:val="clear" w:color="auto" w:fill="auto"/>
            <w:vAlign w:val="center"/>
            <w:hideMark/>
          </w:tcPr>
          <w:p w14:paraId="5182E3CA"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97,8</w:t>
            </w:r>
          </w:p>
        </w:tc>
      </w:tr>
      <w:tr w:rsidR="00F253F3" w:rsidRPr="007E6C70" w14:paraId="0960C1F6" w14:textId="77777777" w:rsidTr="002118C4">
        <w:trPr>
          <w:trHeight w:val="68"/>
        </w:trPr>
        <w:tc>
          <w:tcPr>
            <w:tcW w:w="6923" w:type="dxa"/>
            <w:tcBorders>
              <w:top w:val="nil"/>
              <w:left w:val="double" w:sz="6" w:space="0" w:color="auto"/>
              <w:bottom w:val="double" w:sz="6" w:space="0" w:color="auto"/>
              <w:right w:val="single" w:sz="4" w:space="0" w:color="auto"/>
            </w:tcBorders>
            <w:shd w:val="clear" w:color="auto" w:fill="auto"/>
            <w:vAlign w:val="center"/>
            <w:hideMark/>
          </w:tcPr>
          <w:p w14:paraId="6059F765" w14:textId="77777777" w:rsidR="00F253F3" w:rsidRPr="007E6C70" w:rsidRDefault="00F253F3" w:rsidP="00F253F3">
            <w:pPr>
              <w:spacing w:after="0" w:line="240" w:lineRule="auto"/>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Итого</w:t>
            </w:r>
          </w:p>
        </w:tc>
        <w:tc>
          <w:tcPr>
            <w:tcW w:w="1134" w:type="dxa"/>
            <w:tcBorders>
              <w:top w:val="nil"/>
              <w:left w:val="nil"/>
              <w:bottom w:val="double" w:sz="6" w:space="0" w:color="auto"/>
              <w:right w:val="single" w:sz="4" w:space="0" w:color="auto"/>
            </w:tcBorders>
            <w:shd w:val="clear" w:color="auto" w:fill="auto"/>
            <w:vAlign w:val="center"/>
            <w:hideMark/>
          </w:tcPr>
          <w:p w14:paraId="7674BDAC" w14:textId="77777777" w:rsidR="00F253F3" w:rsidRPr="007E6C70" w:rsidRDefault="00F253F3" w:rsidP="00F253F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145 963,4</w:t>
            </w:r>
          </w:p>
        </w:tc>
        <w:tc>
          <w:tcPr>
            <w:tcW w:w="1105" w:type="dxa"/>
            <w:tcBorders>
              <w:top w:val="nil"/>
              <w:left w:val="nil"/>
              <w:bottom w:val="double" w:sz="6" w:space="0" w:color="auto"/>
              <w:right w:val="single" w:sz="4" w:space="0" w:color="auto"/>
            </w:tcBorders>
            <w:shd w:val="clear" w:color="auto" w:fill="auto"/>
            <w:vAlign w:val="center"/>
            <w:hideMark/>
          </w:tcPr>
          <w:p w14:paraId="779D6378" w14:textId="77777777" w:rsidR="00F253F3" w:rsidRPr="007E6C70" w:rsidRDefault="00F253F3" w:rsidP="00F253F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77 287,1</w:t>
            </w:r>
          </w:p>
        </w:tc>
        <w:tc>
          <w:tcPr>
            <w:tcW w:w="709" w:type="dxa"/>
            <w:tcBorders>
              <w:top w:val="nil"/>
              <w:left w:val="nil"/>
              <w:bottom w:val="double" w:sz="6" w:space="0" w:color="auto"/>
              <w:right w:val="double" w:sz="6" w:space="0" w:color="auto"/>
            </w:tcBorders>
            <w:shd w:val="clear" w:color="auto" w:fill="auto"/>
            <w:vAlign w:val="center"/>
            <w:hideMark/>
          </w:tcPr>
          <w:p w14:paraId="6BFDF9B0" w14:textId="77777777" w:rsidR="00F253F3" w:rsidRPr="007E6C70" w:rsidRDefault="00F253F3" w:rsidP="00F253F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52,9</w:t>
            </w:r>
          </w:p>
        </w:tc>
      </w:tr>
    </w:tbl>
    <w:p w14:paraId="5FFDB8EE" w14:textId="77777777" w:rsidR="00F253F3" w:rsidRPr="007E6C70" w:rsidRDefault="00F253F3" w:rsidP="00F253F3">
      <w:pPr>
        <w:spacing w:after="0" w:line="240" w:lineRule="auto"/>
        <w:ind w:firstLine="709"/>
        <w:jc w:val="both"/>
        <w:rPr>
          <w:rFonts w:ascii="Times New Roman" w:hAnsi="Times New Roman"/>
          <w:sz w:val="28"/>
          <w:szCs w:val="28"/>
        </w:rPr>
      </w:pPr>
    </w:p>
    <w:p w14:paraId="23AC7601" w14:textId="50730C44"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 xml:space="preserve">Наиболее низкий уровень исполнения бюджета за 6 месяцев 2025 года отмечается в части контрактуемых расходов </w:t>
      </w:r>
      <w:r w:rsidR="008A316B" w:rsidRPr="007E6C70">
        <w:rPr>
          <w:rFonts w:ascii="Times New Roman" w:hAnsi="Times New Roman"/>
          <w:sz w:val="28"/>
          <w:szCs w:val="28"/>
        </w:rPr>
        <w:t>на реализацию государственных программ</w:t>
      </w:r>
      <w:r w:rsidRPr="007E6C70">
        <w:rPr>
          <w:rFonts w:ascii="Times New Roman" w:hAnsi="Times New Roman"/>
          <w:sz w:val="28"/>
          <w:szCs w:val="28"/>
        </w:rPr>
        <w:t xml:space="preserve"> – 38,8 % по отношению к утвержденным годовым ассигнованиям.</w:t>
      </w:r>
    </w:p>
    <w:p w14:paraId="2A37BB4A" w14:textId="586AF3F3"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Наибольший уровень исполнения к плану года </w:t>
      </w:r>
      <w:r w:rsidR="008A316B" w:rsidRPr="007E6C70">
        <w:rPr>
          <w:rFonts w:ascii="Times New Roman" w:hAnsi="Times New Roman"/>
          <w:sz w:val="28"/>
          <w:szCs w:val="28"/>
        </w:rPr>
        <w:t>фиксируется</w:t>
      </w:r>
      <w:r w:rsidRPr="007E6C70">
        <w:rPr>
          <w:rFonts w:ascii="Times New Roman" w:hAnsi="Times New Roman"/>
          <w:sz w:val="28"/>
          <w:szCs w:val="28"/>
        </w:rPr>
        <w:t xml:space="preserve"> по следующим элементам вида расходов:</w:t>
      </w:r>
    </w:p>
    <w:p w14:paraId="3718BED4" w14:textId="77777777"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пособия, компенсации и иные социальные выплаты гражданам, кроме публичных нормативных обязательств (ВР 321) – 60,9 %;</w:t>
      </w:r>
    </w:p>
    <w:p w14:paraId="4B5DA6A7" w14:textId="77777777"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приобретение товаров, работ и услуг в пользу граждан в целях их социального обеспечения (ВР 323) – 73,1 %;</w:t>
      </w:r>
    </w:p>
    <w:p w14:paraId="62CF3420" w14:textId="77777777" w:rsidR="00F253F3" w:rsidRPr="007E6C70" w:rsidRDefault="00F253F3" w:rsidP="00F253F3">
      <w:pPr>
        <w:numPr>
          <w:ilvl w:val="0"/>
          <w:numId w:val="12"/>
        </w:numPr>
        <w:spacing w:after="0" w:line="240" w:lineRule="auto"/>
        <w:ind w:left="0" w:firstLine="709"/>
        <w:contextualSpacing/>
        <w:jc w:val="both"/>
        <w:rPr>
          <w:rFonts w:ascii="Times New Roman" w:hAnsi="Times New Roman"/>
          <w:sz w:val="28"/>
          <w:szCs w:val="28"/>
        </w:rPr>
      </w:pPr>
      <w:r w:rsidRPr="007E6C70">
        <w:rPr>
          <w:rFonts w:ascii="Times New Roman" w:eastAsia="Times New Roman" w:hAnsi="Times New Roman"/>
          <w:sz w:val="28"/>
          <w:szCs w:val="28"/>
          <w:lang w:eastAsia="ru-RU"/>
        </w:rPr>
        <w:t xml:space="preserve">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(ВР 811) – 97,8 %. </w:t>
      </w:r>
    </w:p>
    <w:p w14:paraId="420F9933" w14:textId="0525707F"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Реализацию ГП АО в отчетном периоде осуществляло 28 главных распорядителей средств областного бюджета и их расходы приведены в таблице </w:t>
      </w:r>
      <w:r w:rsidR="0013797F" w:rsidRPr="007E6C70">
        <w:rPr>
          <w:rFonts w:ascii="Times New Roman" w:hAnsi="Times New Roman"/>
          <w:sz w:val="28"/>
          <w:szCs w:val="28"/>
        </w:rPr>
        <w:t>33</w:t>
      </w:r>
      <w:r w:rsidRPr="007E6C70">
        <w:rPr>
          <w:rFonts w:ascii="Times New Roman" w:hAnsi="Times New Roman"/>
          <w:sz w:val="28"/>
          <w:szCs w:val="28"/>
        </w:rPr>
        <w:t>.</w:t>
      </w:r>
    </w:p>
    <w:p w14:paraId="6B7510BE" w14:textId="77777777" w:rsidR="00F253F3" w:rsidRPr="007E6C70" w:rsidRDefault="00F253F3" w:rsidP="00437FAE">
      <w:pPr>
        <w:pStyle w:val="aff0"/>
        <w:spacing w:after="0" w:line="240" w:lineRule="auto"/>
        <w:rPr>
          <w:rFonts w:ascii="Times New Roman" w:hAnsi="Times New Roman"/>
          <w:b w:val="0"/>
          <w:sz w:val="24"/>
          <w:szCs w:val="24"/>
        </w:rPr>
      </w:pPr>
    </w:p>
    <w:p w14:paraId="0510335A" w14:textId="77777777" w:rsidR="00F253F3" w:rsidRPr="007E6C70" w:rsidRDefault="00F253F3" w:rsidP="00437FAE">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13797F" w:rsidRPr="007E6C70">
        <w:rPr>
          <w:rFonts w:ascii="Times New Roman" w:hAnsi="Times New Roman"/>
          <w:b w:val="0"/>
          <w:noProof/>
          <w:sz w:val="24"/>
          <w:szCs w:val="24"/>
        </w:rPr>
        <w:t>33</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главных распорядителей средств областного бюджета за 6 месяцев 2025 года на реализацию мероприятий ГП АО, млн.руб.</w:t>
      </w:r>
    </w:p>
    <w:tbl>
      <w:tblPr>
        <w:tblW w:w="9921"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firstRow="1" w:lastRow="0" w:firstColumn="1" w:lastColumn="0" w:noHBand="0" w:noVBand="1"/>
      </w:tblPr>
      <w:tblGrid>
        <w:gridCol w:w="7207"/>
        <w:gridCol w:w="1134"/>
        <w:gridCol w:w="992"/>
        <w:gridCol w:w="588"/>
      </w:tblGrid>
      <w:tr w:rsidR="007E6C70" w:rsidRPr="007E6C70" w14:paraId="749EDE63" w14:textId="77777777" w:rsidTr="0013797F">
        <w:trPr>
          <w:trHeight w:val="68"/>
          <w:tblHeader/>
        </w:trPr>
        <w:tc>
          <w:tcPr>
            <w:tcW w:w="7207" w:type="dxa"/>
            <w:shd w:val="clear" w:color="auto" w:fill="auto"/>
            <w:vAlign w:val="center"/>
            <w:hideMark/>
          </w:tcPr>
          <w:p w14:paraId="598EAD94" w14:textId="77777777" w:rsidR="00F253F3" w:rsidRPr="007E6C70" w:rsidRDefault="00F253F3" w:rsidP="00F253F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Наименование</w:t>
            </w:r>
          </w:p>
        </w:tc>
        <w:tc>
          <w:tcPr>
            <w:tcW w:w="1134" w:type="dxa"/>
            <w:shd w:val="clear" w:color="auto" w:fill="auto"/>
            <w:vAlign w:val="center"/>
            <w:hideMark/>
          </w:tcPr>
          <w:p w14:paraId="51A5F536" w14:textId="77777777" w:rsidR="00F253F3" w:rsidRPr="007E6C70" w:rsidRDefault="00F253F3" w:rsidP="00F253F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План года</w:t>
            </w:r>
          </w:p>
        </w:tc>
        <w:tc>
          <w:tcPr>
            <w:tcW w:w="992" w:type="dxa"/>
            <w:shd w:val="clear" w:color="auto" w:fill="auto"/>
            <w:vAlign w:val="center"/>
            <w:hideMark/>
          </w:tcPr>
          <w:p w14:paraId="66BCE86A" w14:textId="77777777" w:rsidR="00F253F3" w:rsidRPr="007E6C70" w:rsidRDefault="00F253F3" w:rsidP="00F253F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Испол-нено</w:t>
            </w:r>
          </w:p>
        </w:tc>
        <w:tc>
          <w:tcPr>
            <w:tcW w:w="588" w:type="dxa"/>
            <w:shd w:val="clear" w:color="auto" w:fill="auto"/>
            <w:vAlign w:val="center"/>
            <w:hideMark/>
          </w:tcPr>
          <w:p w14:paraId="782D1581" w14:textId="77777777" w:rsidR="00F253F3" w:rsidRPr="007E6C70" w:rsidRDefault="00F253F3" w:rsidP="00F253F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w:t>
            </w:r>
          </w:p>
        </w:tc>
      </w:tr>
      <w:tr w:rsidR="007E6C70" w:rsidRPr="007E6C70" w14:paraId="4D7ACFE1" w14:textId="77777777" w:rsidTr="0013797F">
        <w:trPr>
          <w:trHeight w:val="68"/>
        </w:trPr>
        <w:tc>
          <w:tcPr>
            <w:tcW w:w="7207" w:type="dxa"/>
            <w:shd w:val="clear" w:color="auto" w:fill="auto"/>
            <w:vAlign w:val="center"/>
            <w:hideMark/>
          </w:tcPr>
          <w:p w14:paraId="0DC664CB"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строительства и архитектуры</w:t>
            </w:r>
          </w:p>
        </w:tc>
        <w:tc>
          <w:tcPr>
            <w:tcW w:w="1134" w:type="dxa"/>
            <w:shd w:val="clear" w:color="auto" w:fill="auto"/>
            <w:noWrap/>
            <w:vAlign w:val="center"/>
            <w:hideMark/>
          </w:tcPr>
          <w:p w14:paraId="0F1577B9"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3 801,9</w:t>
            </w:r>
          </w:p>
        </w:tc>
        <w:tc>
          <w:tcPr>
            <w:tcW w:w="992" w:type="dxa"/>
            <w:shd w:val="clear" w:color="auto" w:fill="auto"/>
            <w:noWrap/>
            <w:vAlign w:val="center"/>
            <w:hideMark/>
          </w:tcPr>
          <w:p w14:paraId="459E9B9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1 264,4</w:t>
            </w:r>
          </w:p>
        </w:tc>
        <w:tc>
          <w:tcPr>
            <w:tcW w:w="588" w:type="dxa"/>
            <w:shd w:val="clear" w:color="auto" w:fill="auto"/>
            <w:noWrap/>
            <w:vAlign w:val="center"/>
            <w:hideMark/>
          </w:tcPr>
          <w:p w14:paraId="70C4EB11"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33,3</w:t>
            </w:r>
          </w:p>
        </w:tc>
      </w:tr>
      <w:tr w:rsidR="007E6C70" w:rsidRPr="007E6C70" w14:paraId="0BE402ED" w14:textId="77777777" w:rsidTr="0013797F">
        <w:trPr>
          <w:trHeight w:val="68"/>
        </w:trPr>
        <w:tc>
          <w:tcPr>
            <w:tcW w:w="7207" w:type="dxa"/>
            <w:shd w:val="clear" w:color="auto" w:fill="auto"/>
            <w:vAlign w:val="center"/>
            <w:hideMark/>
          </w:tcPr>
          <w:p w14:paraId="7B85C95F"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ТЭК и ЖКХ</w:t>
            </w:r>
          </w:p>
        </w:tc>
        <w:tc>
          <w:tcPr>
            <w:tcW w:w="1134" w:type="dxa"/>
            <w:shd w:val="clear" w:color="auto" w:fill="auto"/>
            <w:noWrap/>
            <w:vAlign w:val="center"/>
            <w:hideMark/>
          </w:tcPr>
          <w:p w14:paraId="568B2B29"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12 490,0</w:t>
            </w:r>
          </w:p>
        </w:tc>
        <w:tc>
          <w:tcPr>
            <w:tcW w:w="992" w:type="dxa"/>
            <w:shd w:val="clear" w:color="auto" w:fill="auto"/>
            <w:noWrap/>
            <w:vAlign w:val="center"/>
            <w:hideMark/>
          </w:tcPr>
          <w:p w14:paraId="3403A23B"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10 290,4</w:t>
            </w:r>
          </w:p>
        </w:tc>
        <w:tc>
          <w:tcPr>
            <w:tcW w:w="588" w:type="dxa"/>
            <w:shd w:val="clear" w:color="auto" w:fill="auto"/>
            <w:noWrap/>
            <w:vAlign w:val="center"/>
            <w:hideMark/>
          </w:tcPr>
          <w:p w14:paraId="0A737F36"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82,4</w:t>
            </w:r>
          </w:p>
        </w:tc>
      </w:tr>
      <w:tr w:rsidR="007E6C70" w:rsidRPr="007E6C70" w14:paraId="4D95A937" w14:textId="77777777" w:rsidTr="0013797F">
        <w:trPr>
          <w:trHeight w:val="68"/>
        </w:trPr>
        <w:tc>
          <w:tcPr>
            <w:tcW w:w="7207" w:type="dxa"/>
            <w:shd w:val="clear" w:color="auto" w:fill="auto"/>
            <w:vAlign w:val="center"/>
            <w:hideMark/>
          </w:tcPr>
          <w:p w14:paraId="4550FC70"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природных ресурсов и лесопромышленного комплекса</w:t>
            </w:r>
          </w:p>
        </w:tc>
        <w:tc>
          <w:tcPr>
            <w:tcW w:w="1134" w:type="dxa"/>
            <w:shd w:val="clear" w:color="auto" w:fill="auto"/>
            <w:noWrap/>
            <w:vAlign w:val="center"/>
            <w:hideMark/>
          </w:tcPr>
          <w:p w14:paraId="4EF13352"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4 137,2</w:t>
            </w:r>
          </w:p>
        </w:tc>
        <w:tc>
          <w:tcPr>
            <w:tcW w:w="992" w:type="dxa"/>
            <w:shd w:val="clear" w:color="auto" w:fill="auto"/>
            <w:noWrap/>
            <w:vAlign w:val="center"/>
            <w:hideMark/>
          </w:tcPr>
          <w:p w14:paraId="164ABA71"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3 010,4</w:t>
            </w:r>
          </w:p>
        </w:tc>
        <w:tc>
          <w:tcPr>
            <w:tcW w:w="588" w:type="dxa"/>
            <w:shd w:val="clear" w:color="auto" w:fill="auto"/>
            <w:noWrap/>
            <w:vAlign w:val="center"/>
            <w:hideMark/>
          </w:tcPr>
          <w:p w14:paraId="4BDF38D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72,8</w:t>
            </w:r>
          </w:p>
        </w:tc>
      </w:tr>
      <w:tr w:rsidR="007E6C70" w:rsidRPr="007E6C70" w14:paraId="31DC9E80" w14:textId="77777777" w:rsidTr="0013797F">
        <w:trPr>
          <w:trHeight w:val="68"/>
        </w:trPr>
        <w:tc>
          <w:tcPr>
            <w:tcW w:w="7207" w:type="dxa"/>
            <w:shd w:val="clear" w:color="auto" w:fill="auto"/>
            <w:vAlign w:val="center"/>
            <w:hideMark/>
          </w:tcPr>
          <w:p w14:paraId="01897388"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здравоохранения</w:t>
            </w:r>
          </w:p>
        </w:tc>
        <w:tc>
          <w:tcPr>
            <w:tcW w:w="1134" w:type="dxa"/>
            <w:shd w:val="clear" w:color="auto" w:fill="auto"/>
            <w:noWrap/>
            <w:vAlign w:val="center"/>
            <w:hideMark/>
          </w:tcPr>
          <w:p w14:paraId="1121E600"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23 513,4</w:t>
            </w:r>
          </w:p>
        </w:tc>
        <w:tc>
          <w:tcPr>
            <w:tcW w:w="992" w:type="dxa"/>
            <w:shd w:val="clear" w:color="auto" w:fill="auto"/>
            <w:noWrap/>
            <w:vAlign w:val="center"/>
            <w:hideMark/>
          </w:tcPr>
          <w:p w14:paraId="5C814D50"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11 513,4</w:t>
            </w:r>
          </w:p>
        </w:tc>
        <w:tc>
          <w:tcPr>
            <w:tcW w:w="588" w:type="dxa"/>
            <w:shd w:val="clear" w:color="auto" w:fill="auto"/>
            <w:noWrap/>
            <w:vAlign w:val="center"/>
            <w:hideMark/>
          </w:tcPr>
          <w:p w14:paraId="677FEE0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49,0</w:t>
            </w:r>
          </w:p>
        </w:tc>
      </w:tr>
      <w:tr w:rsidR="007E6C70" w:rsidRPr="007E6C70" w14:paraId="172A0286" w14:textId="77777777" w:rsidTr="0013797F">
        <w:trPr>
          <w:trHeight w:val="68"/>
        </w:trPr>
        <w:tc>
          <w:tcPr>
            <w:tcW w:w="7207" w:type="dxa"/>
            <w:shd w:val="clear" w:color="auto" w:fill="auto"/>
            <w:vAlign w:val="center"/>
            <w:hideMark/>
          </w:tcPr>
          <w:p w14:paraId="77B9614C"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Инспекция по охране объектов культурного наследия</w:t>
            </w:r>
          </w:p>
        </w:tc>
        <w:tc>
          <w:tcPr>
            <w:tcW w:w="1134" w:type="dxa"/>
            <w:shd w:val="clear" w:color="auto" w:fill="auto"/>
            <w:noWrap/>
            <w:vAlign w:val="center"/>
            <w:hideMark/>
          </w:tcPr>
          <w:p w14:paraId="1DD6A7C8"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35,6</w:t>
            </w:r>
          </w:p>
        </w:tc>
        <w:tc>
          <w:tcPr>
            <w:tcW w:w="992" w:type="dxa"/>
            <w:shd w:val="clear" w:color="auto" w:fill="auto"/>
            <w:noWrap/>
            <w:vAlign w:val="center"/>
            <w:hideMark/>
          </w:tcPr>
          <w:p w14:paraId="4EEF7135"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13,4</w:t>
            </w:r>
          </w:p>
        </w:tc>
        <w:tc>
          <w:tcPr>
            <w:tcW w:w="588" w:type="dxa"/>
            <w:shd w:val="clear" w:color="auto" w:fill="auto"/>
            <w:noWrap/>
            <w:vAlign w:val="center"/>
            <w:hideMark/>
          </w:tcPr>
          <w:p w14:paraId="52D6D80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37,7</w:t>
            </w:r>
          </w:p>
        </w:tc>
      </w:tr>
      <w:tr w:rsidR="007E6C70" w:rsidRPr="007E6C70" w14:paraId="3BC4E283" w14:textId="77777777" w:rsidTr="0013797F">
        <w:trPr>
          <w:trHeight w:val="68"/>
        </w:trPr>
        <w:tc>
          <w:tcPr>
            <w:tcW w:w="7207" w:type="dxa"/>
            <w:shd w:val="clear" w:color="auto" w:fill="auto"/>
            <w:vAlign w:val="center"/>
            <w:hideMark/>
          </w:tcPr>
          <w:p w14:paraId="41AF85D4"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культуры</w:t>
            </w:r>
          </w:p>
        </w:tc>
        <w:tc>
          <w:tcPr>
            <w:tcW w:w="1134" w:type="dxa"/>
            <w:shd w:val="clear" w:color="auto" w:fill="auto"/>
            <w:noWrap/>
            <w:vAlign w:val="center"/>
            <w:hideMark/>
          </w:tcPr>
          <w:p w14:paraId="05ADE3D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2 052,0</w:t>
            </w:r>
          </w:p>
        </w:tc>
        <w:tc>
          <w:tcPr>
            <w:tcW w:w="992" w:type="dxa"/>
            <w:shd w:val="clear" w:color="auto" w:fill="auto"/>
            <w:noWrap/>
            <w:vAlign w:val="center"/>
            <w:hideMark/>
          </w:tcPr>
          <w:p w14:paraId="7B0B8AEB"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990,2</w:t>
            </w:r>
          </w:p>
        </w:tc>
        <w:tc>
          <w:tcPr>
            <w:tcW w:w="588" w:type="dxa"/>
            <w:shd w:val="clear" w:color="auto" w:fill="auto"/>
            <w:noWrap/>
            <w:vAlign w:val="center"/>
            <w:hideMark/>
          </w:tcPr>
          <w:p w14:paraId="04DD6052"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48,3</w:t>
            </w:r>
          </w:p>
        </w:tc>
      </w:tr>
      <w:tr w:rsidR="007E6C70" w:rsidRPr="007E6C70" w14:paraId="39490869" w14:textId="77777777" w:rsidTr="0013797F">
        <w:trPr>
          <w:trHeight w:val="68"/>
        </w:trPr>
        <w:tc>
          <w:tcPr>
            <w:tcW w:w="7207" w:type="dxa"/>
            <w:shd w:val="clear" w:color="auto" w:fill="auto"/>
            <w:vAlign w:val="center"/>
            <w:hideMark/>
          </w:tcPr>
          <w:p w14:paraId="0B328253"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связи и информационных технологий</w:t>
            </w:r>
          </w:p>
        </w:tc>
        <w:tc>
          <w:tcPr>
            <w:tcW w:w="1134" w:type="dxa"/>
            <w:shd w:val="clear" w:color="auto" w:fill="auto"/>
            <w:noWrap/>
            <w:vAlign w:val="center"/>
            <w:hideMark/>
          </w:tcPr>
          <w:p w14:paraId="2BBE6F9D"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1 066,0</w:t>
            </w:r>
          </w:p>
        </w:tc>
        <w:tc>
          <w:tcPr>
            <w:tcW w:w="992" w:type="dxa"/>
            <w:shd w:val="clear" w:color="auto" w:fill="auto"/>
            <w:noWrap/>
            <w:vAlign w:val="center"/>
            <w:hideMark/>
          </w:tcPr>
          <w:p w14:paraId="43CC9C1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473,1</w:t>
            </w:r>
          </w:p>
        </w:tc>
        <w:tc>
          <w:tcPr>
            <w:tcW w:w="588" w:type="dxa"/>
            <w:shd w:val="clear" w:color="auto" w:fill="auto"/>
            <w:noWrap/>
            <w:vAlign w:val="center"/>
            <w:hideMark/>
          </w:tcPr>
          <w:p w14:paraId="1B8E330C"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44,4</w:t>
            </w:r>
          </w:p>
        </w:tc>
      </w:tr>
      <w:tr w:rsidR="007E6C70" w:rsidRPr="007E6C70" w14:paraId="72D3EE28" w14:textId="77777777" w:rsidTr="0013797F">
        <w:trPr>
          <w:trHeight w:val="68"/>
        </w:trPr>
        <w:tc>
          <w:tcPr>
            <w:tcW w:w="7207" w:type="dxa"/>
            <w:shd w:val="clear" w:color="auto" w:fill="auto"/>
            <w:vAlign w:val="center"/>
            <w:hideMark/>
          </w:tcPr>
          <w:p w14:paraId="41D46EB3"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образования</w:t>
            </w:r>
          </w:p>
        </w:tc>
        <w:tc>
          <w:tcPr>
            <w:tcW w:w="1134" w:type="dxa"/>
            <w:shd w:val="clear" w:color="auto" w:fill="auto"/>
            <w:noWrap/>
            <w:vAlign w:val="center"/>
            <w:hideMark/>
          </w:tcPr>
          <w:p w14:paraId="0DA7989B"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34 904,5</w:t>
            </w:r>
          </w:p>
        </w:tc>
        <w:tc>
          <w:tcPr>
            <w:tcW w:w="992" w:type="dxa"/>
            <w:shd w:val="clear" w:color="auto" w:fill="auto"/>
            <w:noWrap/>
            <w:vAlign w:val="center"/>
            <w:hideMark/>
          </w:tcPr>
          <w:p w14:paraId="71962209"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20 053,7</w:t>
            </w:r>
          </w:p>
        </w:tc>
        <w:tc>
          <w:tcPr>
            <w:tcW w:w="588" w:type="dxa"/>
            <w:shd w:val="clear" w:color="auto" w:fill="auto"/>
            <w:noWrap/>
            <w:vAlign w:val="center"/>
            <w:hideMark/>
          </w:tcPr>
          <w:p w14:paraId="27A4A829"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57,5</w:t>
            </w:r>
          </w:p>
        </w:tc>
      </w:tr>
      <w:tr w:rsidR="007E6C70" w:rsidRPr="007E6C70" w14:paraId="73F8E7E2" w14:textId="77777777" w:rsidTr="0013797F">
        <w:trPr>
          <w:trHeight w:val="68"/>
        </w:trPr>
        <w:tc>
          <w:tcPr>
            <w:tcW w:w="7207" w:type="dxa"/>
            <w:shd w:val="clear" w:color="auto" w:fill="auto"/>
            <w:vAlign w:val="center"/>
            <w:hideMark/>
          </w:tcPr>
          <w:p w14:paraId="47645663"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Министерство науки, высшей школы и научно-технологического развития </w:t>
            </w:r>
          </w:p>
        </w:tc>
        <w:tc>
          <w:tcPr>
            <w:tcW w:w="1134" w:type="dxa"/>
            <w:shd w:val="clear" w:color="auto" w:fill="auto"/>
            <w:noWrap/>
            <w:vAlign w:val="center"/>
            <w:hideMark/>
          </w:tcPr>
          <w:p w14:paraId="6F52F67E"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62,8</w:t>
            </w:r>
          </w:p>
        </w:tc>
        <w:tc>
          <w:tcPr>
            <w:tcW w:w="992" w:type="dxa"/>
            <w:shd w:val="clear" w:color="auto" w:fill="auto"/>
            <w:noWrap/>
            <w:vAlign w:val="center"/>
            <w:hideMark/>
          </w:tcPr>
          <w:p w14:paraId="5CC73A81"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18,9</w:t>
            </w:r>
          </w:p>
        </w:tc>
        <w:tc>
          <w:tcPr>
            <w:tcW w:w="588" w:type="dxa"/>
            <w:shd w:val="clear" w:color="auto" w:fill="auto"/>
            <w:noWrap/>
            <w:vAlign w:val="center"/>
            <w:hideMark/>
          </w:tcPr>
          <w:p w14:paraId="621C5515"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30,1</w:t>
            </w:r>
          </w:p>
        </w:tc>
      </w:tr>
      <w:tr w:rsidR="007E6C70" w:rsidRPr="007E6C70" w14:paraId="0C04141E" w14:textId="77777777" w:rsidTr="0013797F">
        <w:trPr>
          <w:trHeight w:val="68"/>
        </w:trPr>
        <w:tc>
          <w:tcPr>
            <w:tcW w:w="7207" w:type="dxa"/>
            <w:shd w:val="clear" w:color="auto" w:fill="auto"/>
            <w:vAlign w:val="center"/>
            <w:hideMark/>
          </w:tcPr>
          <w:p w14:paraId="2EE4C077"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АПК и торговли</w:t>
            </w:r>
          </w:p>
        </w:tc>
        <w:tc>
          <w:tcPr>
            <w:tcW w:w="1134" w:type="dxa"/>
            <w:shd w:val="clear" w:color="auto" w:fill="auto"/>
            <w:noWrap/>
            <w:vAlign w:val="center"/>
            <w:hideMark/>
          </w:tcPr>
          <w:p w14:paraId="18B85659"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797,4</w:t>
            </w:r>
          </w:p>
        </w:tc>
        <w:tc>
          <w:tcPr>
            <w:tcW w:w="992" w:type="dxa"/>
            <w:shd w:val="clear" w:color="auto" w:fill="auto"/>
            <w:noWrap/>
            <w:vAlign w:val="center"/>
            <w:hideMark/>
          </w:tcPr>
          <w:p w14:paraId="72D541E3"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435,9</w:t>
            </w:r>
          </w:p>
        </w:tc>
        <w:tc>
          <w:tcPr>
            <w:tcW w:w="588" w:type="dxa"/>
            <w:shd w:val="clear" w:color="auto" w:fill="auto"/>
            <w:noWrap/>
            <w:vAlign w:val="center"/>
            <w:hideMark/>
          </w:tcPr>
          <w:p w14:paraId="7A4D8C16"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54,7</w:t>
            </w:r>
          </w:p>
        </w:tc>
      </w:tr>
      <w:tr w:rsidR="007E6C70" w:rsidRPr="007E6C70" w14:paraId="4A48AFBC" w14:textId="77777777" w:rsidTr="0013797F">
        <w:trPr>
          <w:trHeight w:val="68"/>
        </w:trPr>
        <w:tc>
          <w:tcPr>
            <w:tcW w:w="7207" w:type="dxa"/>
            <w:shd w:val="clear" w:color="auto" w:fill="auto"/>
            <w:vAlign w:val="center"/>
            <w:hideMark/>
          </w:tcPr>
          <w:p w14:paraId="13847A93"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Минфин Архангельской области</w:t>
            </w:r>
          </w:p>
        </w:tc>
        <w:tc>
          <w:tcPr>
            <w:tcW w:w="1134" w:type="dxa"/>
            <w:shd w:val="clear" w:color="auto" w:fill="auto"/>
            <w:noWrap/>
            <w:vAlign w:val="center"/>
            <w:hideMark/>
          </w:tcPr>
          <w:p w14:paraId="5C5F0B4E"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18 530,7</w:t>
            </w:r>
          </w:p>
        </w:tc>
        <w:tc>
          <w:tcPr>
            <w:tcW w:w="992" w:type="dxa"/>
            <w:shd w:val="clear" w:color="auto" w:fill="auto"/>
            <w:noWrap/>
            <w:vAlign w:val="center"/>
            <w:hideMark/>
          </w:tcPr>
          <w:p w14:paraId="45418820"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8 739,7</w:t>
            </w:r>
          </w:p>
        </w:tc>
        <w:tc>
          <w:tcPr>
            <w:tcW w:w="588" w:type="dxa"/>
            <w:shd w:val="clear" w:color="auto" w:fill="auto"/>
            <w:noWrap/>
            <w:vAlign w:val="center"/>
            <w:hideMark/>
          </w:tcPr>
          <w:p w14:paraId="7E1016D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47,2</w:t>
            </w:r>
          </w:p>
        </w:tc>
      </w:tr>
      <w:tr w:rsidR="007E6C70" w:rsidRPr="007E6C70" w14:paraId="78EAB38A" w14:textId="77777777" w:rsidTr="0013797F">
        <w:trPr>
          <w:trHeight w:val="68"/>
        </w:trPr>
        <w:tc>
          <w:tcPr>
            <w:tcW w:w="7207" w:type="dxa"/>
            <w:shd w:val="clear" w:color="auto" w:fill="auto"/>
            <w:vAlign w:val="center"/>
            <w:hideMark/>
          </w:tcPr>
          <w:p w14:paraId="618AAEB7"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транспорта</w:t>
            </w:r>
          </w:p>
        </w:tc>
        <w:tc>
          <w:tcPr>
            <w:tcW w:w="1134" w:type="dxa"/>
            <w:shd w:val="clear" w:color="auto" w:fill="auto"/>
            <w:noWrap/>
            <w:vAlign w:val="center"/>
            <w:hideMark/>
          </w:tcPr>
          <w:p w14:paraId="205D8025"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16 947,9</w:t>
            </w:r>
          </w:p>
        </w:tc>
        <w:tc>
          <w:tcPr>
            <w:tcW w:w="992" w:type="dxa"/>
            <w:shd w:val="clear" w:color="auto" w:fill="auto"/>
            <w:noWrap/>
            <w:vAlign w:val="center"/>
            <w:hideMark/>
          </w:tcPr>
          <w:p w14:paraId="3E09C0DE"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6 009,6</w:t>
            </w:r>
          </w:p>
        </w:tc>
        <w:tc>
          <w:tcPr>
            <w:tcW w:w="588" w:type="dxa"/>
            <w:shd w:val="clear" w:color="auto" w:fill="auto"/>
            <w:noWrap/>
            <w:vAlign w:val="center"/>
            <w:hideMark/>
          </w:tcPr>
          <w:p w14:paraId="1738CBA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35,5</w:t>
            </w:r>
          </w:p>
        </w:tc>
      </w:tr>
      <w:tr w:rsidR="007E6C70" w:rsidRPr="007E6C70" w14:paraId="31578C17" w14:textId="77777777" w:rsidTr="0013797F">
        <w:trPr>
          <w:trHeight w:val="68"/>
        </w:trPr>
        <w:tc>
          <w:tcPr>
            <w:tcW w:w="7207" w:type="dxa"/>
            <w:shd w:val="clear" w:color="auto" w:fill="auto"/>
            <w:vAlign w:val="center"/>
            <w:hideMark/>
          </w:tcPr>
          <w:p w14:paraId="5EF6B376"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Министерство экономического развития, промышленности </w:t>
            </w:r>
          </w:p>
        </w:tc>
        <w:tc>
          <w:tcPr>
            <w:tcW w:w="1134" w:type="dxa"/>
            <w:shd w:val="clear" w:color="auto" w:fill="auto"/>
            <w:noWrap/>
            <w:vAlign w:val="center"/>
            <w:hideMark/>
          </w:tcPr>
          <w:p w14:paraId="394F994C"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1 207,7</w:t>
            </w:r>
          </w:p>
        </w:tc>
        <w:tc>
          <w:tcPr>
            <w:tcW w:w="992" w:type="dxa"/>
            <w:shd w:val="clear" w:color="auto" w:fill="auto"/>
            <w:noWrap/>
            <w:vAlign w:val="center"/>
            <w:hideMark/>
          </w:tcPr>
          <w:p w14:paraId="3DB8D3D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1 104,6</w:t>
            </w:r>
          </w:p>
        </w:tc>
        <w:tc>
          <w:tcPr>
            <w:tcW w:w="588" w:type="dxa"/>
            <w:shd w:val="clear" w:color="auto" w:fill="auto"/>
            <w:noWrap/>
            <w:vAlign w:val="center"/>
            <w:hideMark/>
          </w:tcPr>
          <w:p w14:paraId="76A4F4FD"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91,5</w:t>
            </w:r>
          </w:p>
        </w:tc>
      </w:tr>
      <w:tr w:rsidR="007E6C70" w:rsidRPr="007E6C70" w14:paraId="29B4C361" w14:textId="77777777" w:rsidTr="0013797F">
        <w:trPr>
          <w:trHeight w:val="68"/>
        </w:trPr>
        <w:tc>
          <w:tcPr>
            <w:tcW w:w="7207" w:type="dxa"/>
            <w:shd w:val="clear" w:color="auto" w:fill="auto"/>
            <w:vAlign w:val="center"/>
            <w:hideMark/>
          </w:tcPr>
          <w:p w14:paraId="06A623B4"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труда, занятости и социального развития</w:t>
            </w:r>
          </w:p>
        </w:tc>
        <w:tc>
          <w:tcPr>
            <w:tcW w:w="1134" w:type="dxa"/>
            <w:shd w:val="clear" w:color="auto" w:fill="auto"/>
            <w:noWrap/>
            <w:vAlign w:val="center"/>
            <w:hideMark/>
          </w:tcPr>
          <w:p w14:paraId="2EB45F99"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19 090,0</w:t>
            </w:r>
          </w:p>
        </w:tc>
        <w:tc>
          <w:tcPr>
            <w:tcW w:w="992" w:type="dxa"/>
            <w:shd w:val="clear" w:color="auto" w:fill="auto"/>
            <w:noWrap/>
            <w:vAlign w:val="center"/>
            <w:hideMark/>
          </w:tcPr>
          <w:p w14:paraId="58C434B1"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10 199,3</w:t>
            </w:r>
          </w:p>
        </w:tc>
        <w:tc>
          <w:tcPr>
            <w:tcW w:w="588" w:type="dxa"/>
            <w:shd w:val="clear" w:color="auto" w:fill="auto"/>
            <w:noWrap/>
            <w:vAlign w:val="center"/>
            <w:hideMark/>
          </w:tcPr>
          <w:p w14:paraId="7A264868"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53,4</w:t>
            </w:r>
          </w:p>
        </w:tc>
      </w:tr>
      <w:tr w:rsidR="007E6C70" w:rsidRPr="007E6C70" w14:paraId="35E08FEF" w14:textId="77777777" w:rsidTr="0013797F">
        <w:trPr>
          <w:trHeight w:val="68"/>
        </w:trPr>
        <w:tc>
          <w:tcPr>
            <w:tcW w:w="7207" w:type="dxa"/>
            <w:shd w:val="clear" w:color="auto" w:fill="auto"/>
            <w:vAlign w:val="center"/>
            <w:hideMark/>
          </w:tcPr>
          <w:p w14:paraId="16B834FC"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имущественных отношений</w:t>
            </w:r>
          </w:p>
        </w:tc>
        <w:tc>
          <w:tcPr>
            <w:tcW w:w="1134" w:type="dxa"/>
            <w:shd w:val="clear" w:color="auto" w:fill="auto"/>
            <w:noWrap/>
            <w:vAlign w:val="center"/>
            <w:hideMark/>
          </w:tcPr>
          <w:p w14:paraId="33D56BBC"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173,9</w:t>
            </w:r>
          </w:p>
        </w:tc>
        <w:tc>
          <w:tcPr>
            <w:tcW w:w="992" w:type="dxa"/>
            <w:shd w:val="clear" w:color="auto" w:fill="auto"/>
            <w:noWrap/>
            <w:vAlign w:val="center"/>
            <w:hideMark/>
          </w:tcPr>
          <w:p w14:paraId="1D92CA0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79,2</w:t>
            </w:r>
          </w:p>
        </w:tc>
        <w:tc>
          <w:tcPr>
            <w:tcW w:w="588" w:type="dxa"/>
            <w:shd w:val="clear" w:color="auto" w:fill="auto"/>
            <w:noWrap/>
            <w:vAlign w:val="center"/>
            <w:hideMark/>
          </w:tcPr>
          <w:p w14:paraId="235CB03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45,6</w:t>
            </w:r>
          </w:p>
        </w:tc>
      </w:tr>
      <w:tr w:rsidR="007E6C70" w:rsidRPr="007E6C70" w14:paraId="277D9848" w14:textId="77777777" w:rsidTr="0013797F">
        <w:trPr>
          <w:trHeight w:val="68"/>
        </w:trPr>
        <w:tc>
          <w:tcPr>
            <w:tcW w:w="7207" w:type="dxa"/>
            <w:shd w:val="clear" w:color="auto" w:fill="auto"/>
            <w:vAlign w:val="center"/>
            <w:hideMark/>
          </w:tcPr>
          <w:p w14:paraId="02FEA3E3"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Агентство государственной противопожарной службы и гражданской защиты</w:t>
            </w:r>
          </w:p>
        </w:tc>
        <w:tc>
          <w:tcPr>
            <w:tcW w:w="1134" w:type="dxa"/>
            <w:shd w:val="clear" w:color="auto" w:fill="auto"/>
            <w:noWrap/>
            <w:vAlign w:val="center"/>
            <w:hideMark/>
          </w:tcPr>
          <w:p w14:paraId="7DE1E9B1"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2 696,0</w:t>
            </w:r>
          </w:p>
        </w:tc>
        <w:tc>
          <w:tcPr>
            <w:tcW w:w="992" w:type="dxa"/>
            <w:shd w:val="clear" w:color="auto" w:fill="auto"/>
            <w:noWrap/>
            <w:vAlign w:val="center"/>
            <w:hideMark/>
          </w:tcPr>
          <w:p w14:paraId="5ECF2E47"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1 138,0</w:t>
            </w:r>
          </w:p>
        </w:tc>
        <w:tc>
          <w:tcPr>
            <w:tcW w:w="588" w:type="dxa"/>
            <w:shd w:val="clear" w:color="auto" w:fill="auto"/>
            <w:noWrap/>
            <w:vAlign w:val="center"/>
            <w:hideMark/>
          </w:tcPr>
          <w:p w14:paraId="4D2F37D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42,2</w:t>
            </w:r>
          </w:p>
        </w:tc>
      </w:tr>
      <w:tr w:rsidR="007E6C70" w:rsidRPr="007E6C70" w14:paraId="6716BBB7" w14:textId="77777777" w:rsidTr="0013797F">
        <w:trPr>
          <w:trHeight w:val="68"/>
        </w:trPr>
        <w:tc>
          <w:tcPr>
            <w:tcW w:w="7207" w:type="dxa"/>
            <w:shd w:val="clear" w:color="auto" w:fill="auto"/>
            <w:vAlign w:val="center"/>
            <w:hideMark/>
          </w:tcPr>
          <w:p w14:paraId="1847DAF3"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Агентство по делам молодежи</w:t>
            </w:r>
          </w:p>
        </w:tc>
        <w:tc>
          <w:tcPr>
            <w:tcW w:w="1134" w:type="dxa"/>
            <w:shd w:val="clear" w:color="auto" w:fill="auto"/>
            <w:noWrap/>
            <w:vAlign w:val="center"/>
            <w:hideMark/>
          </w:tcPr>
          <w:p w14:paraId="17A7591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268,8</w:t>
            </w:r>
          </w:p>
        </w:tc>
        <w:tc>
          <w:tcPr>
            <w:tcW w:w="992" w:type="dxa"/>
            <w:shd w:val="clear" w:color="auto" w:fill="auto"/>
            <w:noWrap/>
            <w:vAlign w:val="center"/>
            <w:hideMark/>
          </w:tcPr>
          <w:p w14:paraId="0A12C09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175,2</w:t>
            </w:r>
          </w:p>
        </w:tc>
        <w:tc>
          <w:tcPr>
            <w:tcW w:w="588" w:type="dxa"/>
            <w:shd w:val="clear" w:color="auto" w:fill="auto"/>
            <w:noWrap/>
            <w:vAlign w:val="center"/>
            <w:hideMark/>
          </w:tcPr>
          <w:p w14:paraId="0C745CB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65,2</w:t>
            </w:r>
          </w:p>
        </w:tc>
      </w:tr>
      <w:tr w:rsidR="007E6C70" w:rsidRPr="007E6C70" w14:paraId="664A636C" w14:textId="77777777" w:rsidTr="0013797F">
        <w:trPr>
          <w:trHeight w:val="68"/>
        </w:trPr>
        <w:tc>
          <w:tcPr>
            <w:tcW w:w="7207" w:type="dxa"/>
            <w:shd w:val="clear" w:color="auto" w:fill="auto"/>
            <w:vAlign w:val="center"/>
            <w:hideMark/>
          </w:tcPr>
          <w:p w14:paraId="6E2C3B63"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Министерство спорта</w:t>
            </w:r>
          </w:p>
        </w:tc>
        <w:tc>
          <w:tcPr>
            <w:tcW w:w="1134" w:type="dxa"/>
            <w:shd w:val="clear" w:color="auto" w:fill="auto"/>
            <w:noWrap/>
            <w:vAlign w:val="center"/>
            <w:hideMark/>
          </w:tcPr>
          <w:p w14:paraId="31EF31FD"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843,1</w:t>
            </w:r>
          </w:p>
        </w:tc>
        <w:tc>
          <w:tcPr>
            <w:tcW w:w="992" w:type="dxa"/>
            <w:shd w:val="clear" w:color="auto" w:fill="auto"/>
            <w:noWrap/>
            <w:vAlign w:val="center"/>
            <w:hideMark/>
          </w:tcPr>
          <w:p w14:paraId="405D757A"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456,8</w:t>
            </w:r>
          </w:p>
        </w:tc>
        <w:tc>
          <w:tcPr>
            <w:tcW w:w="588" w:type="dxa"/>
            <w:shd w:val="clear" w:color="auto" w:fill="auto"/>
            <w:noWrap/>
            <w:vAlign w:val="center"/>
            <w:hideMark/>
          </w:tcPr>
          <w:p w14:paraId="5C70967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54,2</w:t>
            </w:r>
          </w:p>
        </w:tc>
      </w:tr>
      <w:tr w:rsidR="007E6C70" w:rsidRPr="007E6C70" w14:paraId="66FE6D25" w14:textId="77777777" w:rsidTr="0013797F">
        <w:trPr>
          <w:trHeight w:val="68"/>
        </w:trPr>
        <w:tc>
          <w:tcPr>
            <w:tcW w:w="7207" w:type="dxa"/>
            <w:shd w:val="clear" w:color="auto" w:fill="auto"/>
            <w:vAlign w:val="center"/>
            <w:hideMark/>
          </w:tcPr>
          <w:p w14:paraId="4ED5058B"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Администрация Губернатора и Правительства Архангельской области</w:t>
            </w:r>
          </w:p>
        </w:tc>
        <w:tc>
          <w:tcPr>
            <w:tcW w:w="1134" w:type="dxa"/>
            <w:shd w:val="clear" w:color="auto" w:fill="auto"/>
            <w:noWrap/>
            <w:vAlign w:val="center"/>
            <w:hideMark/>
          </w:tcPr>
          <w:p w14:paraId="5D428122"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1 981,6</w:t>
            </w:r>
          </w:p>
        </w:tc>
        <w:tc>
          <w:tcPr>
            <w:tcW w:w="992" w:type="dxa"/>
            <w:shd w:val="clear" w:color="auto" w:fill="auto"/>
            <w:noWrap/>
            <w:vAlign w:val="center"/>
            <w:hideMark/>
          </w:tcPr>
          <w:p w14:paraId="5B60D4C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725,5</w:t>
            </w:r>
          </w:p>
        </w:tc>
        <w:tc>
          <w:tcPr>
            <w:tcW w:w="588" w:type="dxa"/>
            <w:shd w:val="clear" w:color="auto" w:fill="auto"/>
            <w:noWrap/>
            <w:vAlign w:val="center"/>
            <w:hideMark/>
          </w:tcPr>
          <w:p w14:paraId="2CD0F2C6"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36,6</w:t>
            </w:r>
          </w:p>
        </w:tc>
      </w:tr>
      <w:tr w:rsidR="007E6C70" w:rsidRPr="007E6C70" w14:paraId="27E8F4A9" w14:textId="77777777" w:rsidTr="0013797F">
        <w:trPr>
          <w:trHeight w:val="68"/>
        </w:trPr>
        <w:tc>
          <w:tcPr>
            <w:tcW w:w="7207" w:type="dxa"/>
            <w:shd w:val="clear" w:color="auto" w:fill="auto"/>
            <w:vAlign w:val="center"/>
            <w:hideMark/>
          </w:tcPr>
          <w:p w14:paraId="49AE0EC4"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Агентство по тарифам и ценам</w:t>
            </w:r>
          </w:p>
        </w:tc>
        <w:tc>
          <w:tcPr>
            <w:tcW w:w="1134" w:type="dxa"/>
            <w:shd w:val="clear" w:color="auto" w:fill="auto"/>
            <w:noWrap/>
            <w:vAlign w:val="center"/>
            <w:hideMark/>
          </w:tcPr>
          <w:p w14:paraId="35794561"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83,9</w:t>
            </w:r>
          </w:p>
        </w:tc>
        <w:tc>
          <w:tcPr>
            <w:tcW w:w="992" w:type="dxa"/>
            <w:shd w:val="clear" w:color="auto" w:fill="auto"/>
            <w:noWrap/>
            <w:vAlign w:val="center"/>
            <w:hideMark/>
          </w:tcPr>
          <w:p w14:paraId="08675B5B"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34,3</w:t>
            </w:r>
          </w:p>
        </w:tc>
        <w:tc>
          <w:tcPr>
            <w:tcW w:w="588" w:type="dxa"/>
            <w:shd w:val="clear" w:color="auto" w:fill="auto"/>
            <w:noWrap/>
            <w:vAlign w:val="center"/>
            <w:hideMark/>
          </w:tcPr>
          <w:p w14:paraId="00285F9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40,9</w:t>
            </w:r>
          </w:p>
        </w:tc>
      </w:tr>
      <w:tr w:rsidR="007E6C70" w:rsidRPr="007E6C70" w14:paraId="6C461D5A" w14:textId="77777777" w:rsidTr="0013797F">
        <w:trPr>
          <w:trHeight w:val="68"/>
        </w:trPr>
        <w:tc>
          <w:tcPr>
            <w:tcW w:w="7207" w:type="dxa"/>
            <w:shd w:val="clear" w:color="auto" w:fill="auto"/>
            <w:vAlign w:val="center"/>
            <w:hideMark/>
          </w:tcPr>
          <w:p w14:paraId="2EFEBD15"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Агентство по развитию Соловецкого архипелага</w:t>
            </w:r>
          </w:p>
        </w:tc>
        <w:tc>
          <w:tcPr>
            <w:tcW w:w="1134" w:type="dxa"/>
            <w:shd w:val="clear" w:color="auto" w:fill="auto"/>
            <w:noWrap/>
            <w:vAlign w:val="center"/>
            <w:hideMark/>
          </w:tcPr>
          <w:p w14:paraId="7DA88DA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23,3</w:t>
            </w:r>
          </w:p>
        </w:tc>
        <w:tc>
          <w:tcPr>
            <w:tcW w:w="992" w:type="dxa"/>
            <w:shd w:val="clear" w:color="auto" w:fill="auto"/>
            <w:noWrap/>
            <w:vAlign w:val="center"/>
            <w:hideMark/>
          </w:tcPr>
          <w:p w14:paraId="464EC390"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15,3</w:t>
            </w:r>
          </w:p>
        </w:tc>
        <w:tc>
          <w:tcPr>
            <w:tcW w:w="588" w:type="dxa"/>
            <w:shd w:val="clear" w:color="auto" w:fill="auto"/>
            <w:noWrap/>
            <w:vAlign w:val="center"/>
            <w:hideMark/>
          </w:tcPr>
          <w:p w14:paraId="56B1563C"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65,7</w:t>
            </w:r>
          </w:p>
        </w:tc>
      </w:tr>
      <w:tr w:rsidR="007E6C70" w:rsidRPr="007E6C70" w14:paraId="4E5CEC79" w14:textId="77777777" w:rsidTr="0013797F">
        <w:trPr>
          <w:trHeight w:val="68"/>
        </w:trPr>
        <w:tc>
          <w:tcPr>
            <w:tcW w:w="7207" w:type="dxa"/>
            <w:shd w:val="clear" w:color="auto" w:fill="auto"/>
            <w:vAlign w:val="center"/>
            <w:hideMark/>
          </w:tcPr>
          <w:p w14:paraId="58E0F291"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Агентство записи гражданского состояния</w:t>
            </w:r>
          </w:p>
        </w:tc>
        <w:tc>
          <w:tcPr>
            <w:tcW w:w="1134" w:type="dxa"/>
            <w:shd w:val="clear" w:color="auto" w:fill="auto"/>
            <w:noWrap/>
            <w:vAlign w:val="center"/>
            <w:hideMark/>
          </w:tcPr>
          <w:p w14:paraId="48C67BAB"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171,3</w:t>
            </w:r>
          </w:p>
        </w:tc>
        <w:tc>
          <w:tcPr>
            <w:tcW w:w="992" w:type="dxa"/>
            <w:shd w:val="clear" w:color="auto" w:fill="auto"/>
            <w:noWrap/>
            <w:vAlign w:val="center"/>
            <w:hideMark/>
          </w:tcPr>
          <w:p w14:paraId="0183248B"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67,8</w:t>
            </w:r>
          </w:p>
        </w:tc>
        <w:tc>
          <w:tcPr>
            <w:tcW w:w="588" w:type="dxa"/>
            <w:shd w:val="clear" w:color="auto" w:fill="auto"/>
            <w:noWrap/>
            <w:vAlign w:val="center"/>
            <w:hideMark/>
          </w:tcPr>
          <w:p w14:paraId="1F1D9EAC"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39,6</w:t>
            </w:r>
          </w:p>
        </w:tc>
      </w:tr>
      <w:tr w:rsidR="007E6C70" w:rsidRPr="007E6C70" w14:paraId="42D0E45D" w14:textId="77777777" w:rsidTr="0013797F">
        <w:trPr>
          <w:trHeight w:val="68"/>
        </w:trPr>
        <w:tc>
          <w:tcPr>
            <w:tcW w:w="7207" w:type="dxa"/>
            <w:shd w:val="clear" w:color="auto" w:fill="auto"/>
            <w:vAlign w:val="center"/>
            <w:hideMark/>
          </w:tcPr>
          <w:p w14:paraId="5DE8C7F1"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Государственная жилищная инспекция</w:t>
            </w:r>
          </w:p>
        </w:tc>
        <w:tc>
          <w:tcPr>
            <w:tcW w:w="1134" w:type="dxa"/>
            <w:shd w:val="clear" w:color="auto" w:fill="auto"/>
            <w:noWrap/>
            <w:vAlign w:val="center"/>
            <w:hideMark/>
          </w:tcPr>
          <w:p w14:paraId="464B52F3"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89,4</w:t>
            </w:r>
          </w:p>
        </w:tc>
        <w:tc>
          <w:tcPr>
            <w:tcW w:w="992" w:type="dxa"/>
            <w:shd w:val="clear" w:color="auto" w:fill="auto"/>
            <w:noWrap/>
            <w:vAlign w:val="center"/>
            <w:hideMark/>
          </w:tcPr>
          <w:p w14:paraId="52BA0B6B"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42,8</w:t>
            </w:r>
          </w:p>
        </w:tc>
        <w:tc>
          <w:tcPr>
            <w:tcW w:w="588" w:type="dxa"/>
            <w:shd w:val="clear" w:color="auto" w:fill="auto"/>
            <w:noWrap/>
            <w:vAlign w:val="center"/>
            <w:hideMark/>
          </w:tcPr>
          <w:p w14:paraId="4654EB3A"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47,9</w:t>
            </w:r>
          </w:p>
        </w:tc>
      </w:tr>
      <w:tr w:rsidR="007E6C70" w:rsidRPr="007E6C70" w14:paraId="5C5A46A2" w14:textId="77777777" w:rsidTr="0013797F">
        <w:trPr>
          <w:trHeight w:val="68"/>
        </w:trPr>
        <w:tc>
          <w:tcPr>
            <w:tcW w:w="7207" w:type="dxa"/>
            <w:shd w:val="clear" w:color="auto" w:fill="auto"/>
            <w:vAlign w:val="center"/>
            <w:hideMark/>
          </w:tcPr>
          <w:p w14:paraId="62D5AAE2"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Агентство по организационному обеспечению деятельности мировых судей</w:t>
            </w:r>
          </w:p>
        </w:tc>
        <w:tc>
          <w:tcPr>
            <w:tcW w:w="1134" w:type="dxa"/>
            <w:shd w:val="clear" w:color="auto" w:fill="auto"/>
            <w:noWrap/>
            <w:vAlign w:val="center"/>
            <w:hideMark/>
          </w:tcPr>
          <w:p w14:paraId="3A099DE8"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543,3</w:t>
            </w:r>
          </w:p>
        </w:tc>
        <w:tc>
          <w:tcPr>
            <w:tcW w:w="992" w:type="dxa"/>
            <w:shd w:val="clear" w:color="auto" w:fill="auto"/>
            <w:noWrap/>
            <w:vAlign w:val="center"/>
            <w:hideMark/>
          </w:tcPr>
          <w:p w14:paraId="1DFBA626"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224,7</w:t>
            </w:r>
          </w:p>
        </w:tc>
        <w:tc>
          <w:tcPr>
            <w:tcW w:w="588" w:type="dxa"/>
            <w:shd w:val="clear" w:color="auto" w:fill="auto"/>
            <w:noWrap/>
            <w:vAlign w:val="center"/>
            <w:hideMark/>
          </w:tcPr>
          <w:p w14:paraId="5A21C39D"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41,4</w:t>
            </w:r>
          </w:p>
        </w:tc>
      </w:tr>
      <w:tr w:rsidR="007E6C70" w:rsidRPr="007E6C70" w14:paraId="2EDBABF3" w14:textId="77777777" w:rsidTr="0013797F">
        <w:trPr>
          <w:trHeight w:val="68"/>
        </w:trPr>
        <w:tc>
          <w:tcPr>
            <w:tcW w:w="7207" w:type="dxa"/>
            <w:shd w:val="clear" w:color="auto" w:fill="auto"/>
            <w:vAlign w:val="center"/>
            <w:hideMark/>
          </w:tcPr>
          <w:p w14:paraId="0E54A493"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Контрольно-ревизионная инспекция</w:t>
            </w:r>
          </w:p>
        </w:tc>
        <w:tc>
          <w:tcPr>
            <w:tcW w:w="1134" w:type="dxa"/>
            <w:shd w:val="clear" w:color="auto" w:fill="auto"/>
            <w:noWrap/>
            <w:vAlign w:val="center"/>
            <w:hideMark/>
          </w:tcPr>
          <w:p w14:paraId="603A4835"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47,0</w:t>
            </w:r>
          </w:p>
        </w:tc>
        <w:tc>
          <w:tcPr>
            <w:tcW w:w="992" w:type="dxa"/>
            <w:shd w:val="clear" w:color="auto" w:fill="auto"/>
            <w:noWrap/>
            <w:vAlign w:val="center"/>
            <w:hideMark/>
          </w:tcPr>
          <w:p w14:paraId="36F10AEC"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21,2</w:t>
            </w:r>
          </w:p>
        </w:tc>
        <w:tc>
          <w:tcPr>
            <w:tcW w:w="588" w:type="dxa"/>
            <w:shd w:val="clear" w:color="auto" w:fill="auto"/>
            <w:noWrap/>
            <w:vAlign w:val="center"/>
            <w:hideMark/>
          </w:tcPr>
          <w:p w14:paraId="583CC844"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45,2</w:t>
            </w:r>
          </w:p>
        </w:tc>
      </w:tr>
      <w:tr w:rsidR="007E6C70" w:rsidRPr="007E6C70" w14:paraId="583153FF" w14:textId="77777777" w:rsidTr="0013797F">
        <w:trPr>
          <w:trHeight w:val="68"/>
        </w:trPr>
        <w:tc>
          <w:tcPr>
            <w:tcW w:w="7207" w:type="dxa"/>
            <w:shd w:val="clear" w:color="auto" w:fill="auto"/>
            <w:vAlign w:val="center"/>
            <w:hideMark/>
          </w:tcPr>
          <w:p w14:paraId="3C605B8D"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Инспекция государственного строительного надзора</w:t>
            </w:r>
          </w:p>
        </w:tc>
        <w:tc>
          <w:tcPr>
            <w:tcW w:w="1134" w:type="dxa"/>
            <w:shd w:val="clear" w:color="auto" w:fill="auto"/>
            <w:noWrap/>
            <w:vAlign w:val="center"/>
            <w:hideMark/>
          </w:tcPr>
          <w:p w14:paraId="57A4F4A2"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51,6</w:t>
            </w:r>
          </w:p>
        </w:tc>
        <w:tc>
          <w:tcPr>
            <w:tcW w:w="992" w:type="dxa"/>
            <w:shd w:val="clear" w:color="auto" w:fill="auto"/>
            <w:noWrap/>
            <w:vAlign w:val="center"/>
            <w:hideMark/>
          </w:tcPr>
          <w:p w14:paraId="6E49BE78"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22,3</w:t>
            </w:r>
          </w:p>
        </w:tc>
        <w:tc>
          <w:tcPr>
            <w:tcW w:w="588" w:type="dxa"/>
            <w:shd w:val="clear" w:color="auto" w:fill="auto"/>
            <w:noWrap/>
            <w:vAlign w:val="center"/>
            <w:hideMark/>
          </w:tcPr>
          <w:p w14:paraId="1E1CF6B6"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43,1</w:t>
            </w:r>
          </w:p>
        </w:tc>
      </w:tr>
      <w:tr w:rsidR="007E6C70" w:rsidRPr="007E6C70" w14:paraId="3BC78B1B" w14:textId="77777777" w:rsidTr="0013797F">
        <w:trPr>
          <w:trHeight w:val="68"/>
        </w:trPr>
        <w:tc>
          <w:tcPr>
            <w:tcW w:w="7207" w:type="dxa"/>
            <w:shd w:val="clear" w:color="auto" w:fill="auto"/>
            <w:vAlign w:val="center"/>
            <w:hideMark/>
          </w:tcPr>
          <w:p w14:paraId="77703A18"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Контрактное агентство</w:t>
            </w:r>
          </w:p>
        </w:tc>
        <w:tc>
          <w:tcPr>
            <w:tcW w:w="1134" w:type="dxa"/>
            <w:shd w:val="clear" w:color="auto" w:fill="auto"/>
            <w:noWrap/>
            <w:vAlign w:val="center"/>
            <w:hideMark/>
          </w:tcPr>
          <w:p w14:paraId="2771B078"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85,6</w:t>
            </w:r>
          </w:p>
        </w:tc>
        <w:tc>
          <w:tcPr>
            <w:tcW w:w="992" w:type="dxa"/>
            <w:shd w:val="clear" w:color="auto" w:fill="auto"/>
            <w:noWrap/>
            <w:vAlign w:val="center"/>
            <w:hideMark/>
          </w:tcPr>
          <w:p w14:paraId="4F8BA7E9"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43,6</w:t>
            </w:r>
          </w:p>
        </w:tc>
        <w:tc>
          <w:tcPr>
            <w:tcW w:w="588" w:type="dxa"/>
            <w:shd w:val="clear" w:color="auto" w:fill="auto"/>
            <w:noWrap/>
            <w:vAlign w:val="center"/>
            <w:hideMark/>
          </w:tcPr>
          <w:p w14:paraId="3BB577F3"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50,9</w:t>
            </w:r>
          </w:p>
        </w:tc>
      </w:tr>
      <w:tr w:rsidR="007E6C70" w:rsidRPr="007E6C70" w14:paraId="68FAE6B2" w14:textId="77777777" w:rsidTr="0013797F">
        <w:trPr>
          <w:trHeight w:val="68"/>
        </w:trPr>
        <w:tc>
          <w:tcPr>
            <w:tcW w:w="7207" w:type="dxa"/>
            <w:shd w:val="clear" w:color="auto" w:fill="auto"/>
            <w:vAlign w:val="center"/>
            <w:hideMark/>
          </w:tcPr>
          <w:p w14:paraId="71305EE0" w14:textId="77777777" w:rsidR="00F253F3" w:rsidRPr="007E6C70" w:rsidRDefault="00F253F3" w:rsidP="00F253F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Инспекция по ветеринарному надзору</w:t>
            </w:r>
          </w:p>
        </w:tc>
        <w:tc>
          <w:tcPr>
            <w:tcW w:w="1134" w:type="dxa"/>
            <w:shd w:val="clear" w:color="auto" w:fill="auto"/>
            <w:noWrap/>
            <w:vAlign w:val="center"/>
            <w:hideMark/>
          </w:tcPr>
          <w:p w14:paraId="67B4AFEF"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267,4</w:t>
            </w:r>
          </w:p>
        </w:tc>
        <w:tc>
          <w:tcPr>
            <w:tcW w:w="992" w:type="dxa"/>
            <w:shd w:val="clear" w:color="auto" w:fill="auto"/>
            <w:noWrap/>
            <w:vAlign w:val="center"/>
            <w:hideMark/>
          </w:tcPr>
          <w:p w14:paraId="19CE47B5"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123,4</w:t>
            </w:r>
          </w:p>
        </w:tc>
        <w:tc>
          <w:tcPr>
            <w:tcW w:w="588" w:type="dxa"/>
            <w:shd w:val="clear" w:color="auto" w:fill="auto"/>
            <w:noWrap/>
            <w:vAlign w:val="center"/>
            <w:hideMark/>
          </w:tcPr>
          <w:p w14:paraId="19A1A31A" w14:textId="77777777" w:rsidR="00F253F3" w:rsidRPr="007E6C70" w:rsidRDefault="00F253F3" w:rsidP="00F253F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46,1</w:t>
            </w:r>
          </w:p>
        </w:tc>
      </w:tr>
      <w:tr w:rsidR="00F253F3" w:rsidRPr="007E6C70" w14:paraId="645D9FF0" w14:textId="77777777" w:rsidTr="0013797F">
        <w:trPr>
          <w:trHeight w:val="68"/>
        </w:trPr>
        <w:tc>
          <w:tcPr>
            <w:tcW w:w="7207" w:type="dxa"/>
            <w:shd w:val="clear" w:color="auto" w:fill="auto"/>
            <w:vAlign w:val="center"/>
            <w:hideMark/>
          </w:tcPr>
          <w:p w14:paraId="7C713B16" w14:textId="77777777" w:rsidR="00F253F3" w:rsidRPr="007E6C70" w:rsidRDefault="00F253F3" w:rsidP="00F253F3">
            <w:pPr>
              <w:spacing w:after="0" w:line="240" w:lineRule="auto"/>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Итого</w:t>
            </w:r>
          </w:p>
        </w:tc>
        <w:tc>
          <w:tcPr>
            <w:tcW w:w="1134" w:type="dxa"/>
            <w:shd w:val="clear" w:color="auto" w:fill="auto"/>
            <w:noWrap/>
            <w:vAlign w:val="center"/>
            <w:hideMark/>
          </w:tcPr>
          <w:p w14:paraId="1EF4C7EF" w14:textId="77777777" w:rsidR="00F253F3" w:rsidRPr="007E6C70" w:rsidRDefault="00F253F3" w:rsidP="00F253F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145 963,4</w:t>
            </w:r>
          </w:p>
        </w:tc>
        <w:tc>
          <w:tcPr>
            <w:tcW w:w="992" w:type="dxa"/>
            <w:shd w:val="clear" w:color="auto" w:fill="auto"/>
            <w:noWrap/>
            <w:vAlign w:val="center"/>
            <w:hideMark/>
          </w:tcPr>
          <w:p w14:paraId="2FA6E8ED" w14:textId="77777777" w:rsidR="00F253F3" w:rsidRPr="007E6C70" w:rsidRDefault="00F253F3" w:rsidP="00F253F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77 287,1</w:t>
            </w:r>
          </w:p>
        </w:tc>
        <w:tc>
          <w:tcPr>
            <w:tcW w:w="588" w:type="dxa"/>
            <w:shd w:val="clear" w:color="auto" w:fill="auto"/>
            <w:noWrap/>
            <w:vAlign w:val="center"/>
            <w:hideMark/>
          </w:tcPr>
          <w:p w14:paraId="3142A26B" w14:textId="77777777" w:rsidR="00F253F3" w:rsidRPr="007E6C70" w:rsidRDefault="00F253F3" w:rsidP="00F253F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52,9</w:t>
            </w:r>
          </w:p>
        </w:tc>
      </w:tr>
    </w:tbl>
    <w:p w14:paraId="76CD9572" w14:textId="77777777" w:rsidR="00F253F3" w:rsidRPr="007E6C70" w:rsidRDefault="00F253F3" w:rsidP="00F253F3">
      <w:pPr>
        <w:spacing w:after="0" w:line="240" w:lineRule="auto"/>
        <w:ind w:firstLine="709"/>
        <w:jc w:val="both"/>
        <w:rPr>
          <w:rFonts w:ascii="Times New Roman" w:hAnsi="Times New Roman"/>
          <w:sz w:val="28"/>
          <w:szCs w:val="28"/>
        </w:rPr>
      </w:pPr>
    </w:p>
    <w:p w14:paraId="47EB3FC2" w14:textId="77777777"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Основные расходы на программные мероприятия осуществлены следующими главными распорядителями:</w:t>
      </w:r>
    </w:p>
    <w:p w14:paraId="26F9CD5F" w14:textId="302EE66B"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lastRenderedPageBreak/>
        <w:t>министерством образования Архангельской области – 20 053,7 млн.руб. или 25,9 % в структуре программных расходов, из них 12 692,7 млн.руб. направлено бюджетам муниципальных образований Архангельской области в виде субвенций на реализацию образовательных программ, 3 683,3 млн.руб. предоставленных в виде субсидий подведомственным</w:t>
      </w:r>
      <w:r w:rsidR="00DD5B0C" w:rsidRPr="007E6C70">
        <w:rPr>
          <w:rFonts w:ascii="Times New Roman" w:eastAsia="Times New Roman" w:hAnsi="Times New Roman"/>
          <w:sz w:val="28"/>
          <w:szCs w:val="28"/>
          <w:lang w:eastAsia="ru-RU"/>
        </w:rPr>
        <w:t xml:space="preserve"> государственным</w:t>
      </w:r>
      <w:r w:rsidRPr="007E6C70">
        <w:rPr>
          <w:rFonts w:ascii="Times New Roman" w:eastAsia="Times New Roman" w:hAnsi="Times New Roman"/>
          <w:sz w:val="28"/>
          <w:szCs w:val="28"/>
          <w:lang w:eastAsia="ru-RU"/>
        </w:rPr>
        <w:t xml:space="preserve"> учреждениям;</w:t>
      </w:r>
    </w:p>
    <w:p w14:paraId="58486B75" w14:textId="6AEF56B2"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 xml:space="preserve">министерством здравоохранения Архангельской области – 11 513,4 млн.руб. или 14,9 % всех программных расходов, из которых 5 527,9 млн.руб. направлено на обязательное медицинское страхование неработающего населения Архангельской области и 3 552,1 млн.руб. – в виде субсидий подведомственным </w:t>
      </w:r>
      <w:r w:rsidR="004610DE" w:rsidRPr="007E6C70">
        <w:rPr>
          <w:rFonts w:ascii="Times New Roman" w:eastAsia="Times New Roman" w:hAnsi="Times New Roman"/>
          <w:sz w:val="28"/>
          <w:szCs w:val="28"/>
          <w:lang w:eastAsia="ru-RU"/>
        </w:rPr>
        <w:t xml:space="preserve">государственным </w:t>
      </w:r>
      <w:r w:rsidRPr="007E6C70">
        <w:rPr>
          <w:rFonts w:ascii="Times New Roman" w:eastAsia="Times New Roman" w:hAnsi="Times New Roman"/>
          <w:sz w:val="28"/>
          <w:szCs w:val="28"/>
          <w:lang w:eastAsia="ru-RU"/>
        </w:rPr>
        <w:t>учреждениям;</w:t>
      </w:r>
    </w:p>
    <w:p w14:paraId="6D4F5F50" w14:textId="27A82D16"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министерство ТЭК и ЖКХ – 10 290,4 млн.руб. или 13,3 % всех программных расходов</w:t>
      </w:r>
      <w:r w:rsidR="004610DE" w:rsidRPr="007E6C70">
        <w:rPr>
          <w:rFonts w:ascii="Times New Roman" w:eastAsia="Times New Roman" w:hAnsi="Times New Roman"/>
          <w:sz w:val="28"/>
          <w:szCs w:val="28"/>
          <w:lang w:eastAsia="ru-RU"/>
        </w:rPr>
        <w:t>.</w:t>
      </w:r>
      <w:r w:rsidRPr="007E6C70">
        <w:rPr>
          <w:rFonts w:ascii="Times New Roman" w:eastAsia="Times New Roman" w:hAnsi="Times New Roman"/>
          <w:sz w:val="28"/>
          <w:szCs w:val="28"/>
          <w:lang w:eastAsia="ru-RU"/>
        </w:rPr>
        <w:t xml:space="preserve"> </w:t>
      </w:r>
      <w:r w:rsidR="004610DE" w:rsidRPr="007E6C70">
        <w:rPr>
          <w:rFonts w:ascii="Times New Roman" w:eastAsia="Times New Roman" w:hAnsi="Times New Roman"/>
          <w:sz w:val="28"/>
          <w:szCs w:val="28"/>
          <w:lang w:eastAsia="ru-RU"/>
        </w:rPr>
        <w:t>Основн</w:t>
      </w:r>
      <w:r w:rsidR="00181C2A" w:rsidRPr="007E6C70">
        <w:rPr>
          <w:rFonts w:ascii="Times New Roman" w:eastAsia="Times New Roman" w:hAnsi="Times New Roman"/>
          <w:sz w:val="28"/>
          <w:szCs w:val="28"/>
          <w:lang w:eastAsia="ru-RU"/>
        </w:rPr>
        <w:t>ые</w:t>
      </w:r>
      <w:r w:rsidRPr="007E6C70">
        <w:rPr>
          <w:rFonts w:ascii="Times New Roman" w:eastAsia="Times New Roman" w:hAnsi="Times New Roman"/>
          <w:sz w:val="28"/>
          <w:szCs w:val="28"/>
          <w:lang w:eastAsia="ru-RU"/>
        </w:rPr>
        <w:t xml:space="preserve"> расход</w:t>
      </w:r>
      <w:r w:rsidR="00181C2A" w:rsidRPr="007E6C70">
        <w:rPr>
          <w:rFonts w:ascii="Times New Roman" w:eastAsia="Times New Roman" w:hAnsi="Times New Roman"/>
          <w:sz w:val="28"/>
          <w:szCs w:val="28"/>
          <w:lang w:eastAsia="ru-RU"/>
        </w:rPr>
        <w:t>ы в сумме</w:t>
      </w:r>
      <w:r w:rsidRPr="007E6C70">
        <w:rPr>
          <w:rFonts w:ascii="Times New Roman" w:eastAsia="Times New Roman" w:hAnsi="Times New Roman"/>
          <w:sz w:val="28"/>
          <w:szCs w:val="28"/>
          <w:lang w:eastAsia="ru-RU"/>
        </w:rPr>
        <w:t xml:space="preserve"> 9 292,5 млн.руб. приход</w:t>
      </w:r>
      <w:r w:rsidR="00181C2A" w:rsidRPr="007E6C70">
        <w:rPr>
          <w:rFonts w:ascii="Times New Roman" w:eastAsia="Times New Roman" w:hAnsi="Times New Roman"/>
          <w:sz w:val="28"/>
          <w:szCs w:val="28"/>
          <w:lang w:eastAsia="ru-RU"/>
        </w:rPr>
        <w:t>я</w:t>
      </w:r>
      <w:r w:rsidRPr="007E6C70">
        <w:rPr>
          <w:rFonts w:ascii="Times New Roman" w:eastAsia="Times New Roman" w:hAnsi="Times New Roman"/>
          <w:sz w:val="28"/>
          <w:szCs w:val="28"/>
          <w:lang w:eastAsia="ru-RU"/>
        </w:rPr>
        <w:t xml:space="preserve">тся на субсидии ресурсоснабжающим организациям на возмещение недополученных доходов, возникающих в результате государственного регулирования </w:t>
      </w:r>
      <w:r w:rsidR="00181C2A" w:rsidRPr="007E6C70">
        <w:rPr>
          <w:rFonts w:ascii="Times New Roman" w:eastAsia="Times New Roman" w:hAnsi="Times New Roman"/>
          <w:sz w:val="28"/>
          <w:szCs w:val="28"/>
          <w:lang w:eastAsia="ru-RU"/>
        </w:rPr>
        <w:t xml:space="preserve">цен и </w:t>
      </w:r>
      <w:r w:rsidRPr="007E6C70">
        <w:rPr>
          <w:rFonts w:ascii="Times New Roman" w:eastAsia="Times New Roman" w:hAnsi="Times New Roman"/>
          <w:sz w:val="28"/>
          <w:szCs w:val="28"/>
          <w:lang w:eastAsia="ru-RU"/>
        </w:rPr>
        <w:t>тарифов из них: 4 226,1 млн.руб. на тепловую энергию, горячую воду в открытой системе, поставляемые населению и потребителям, приравненным к населению, 2 533,9 млн.руб. на электрическую энергию, поставляемую покупателям на розничных рынках Архангельской области и 2 006,8 млн.руб. на горячую воду в закрытой системе, питьевую воду и (или) услуги водоотведения для населения и потребителей, приравненных к населению;</w:t>
      </w:r>
    </w:p>
    <w:p w14:paraId="19086AEA" w14:textId="12ED6C70"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 xml:space="preserve">минтрудсоцразвития АО – 10 199,3 млн.руб. или 13,2 % всех программных расходов, из них 2 847,9 млн.руб. </w:t>
      </w:r>
      <w:r w:rsidR="00181C2A" w:rsidRPr="007E6C70">
        <w:rPr>
          <w:rFonts w:ascii="Times New Roman" w:eastAsia="Times New Roman" w:hAnsi="Times New Roman"/>
          <w:sz w:val="28"/>
          <w:szCs w:val="28"/>
          <w:lang w:eastAsia="ru-RU"/>
        </w:rPr>
        <w:t>– на</w:t>
      </w:r>
      <w:r w:rsidRPr="007E6C70">
        <w:rPr>
          <w:rFonts w:ascii="Times New Roman" w:eastAsia="Times New Roman" w:hAnsi="Times New Roman"/>
          <w:sz w:val="28"/>
          <w:szCs w:val="28"/>
          <w:lang w:eastAsia="ru-RU"/>
        </w:rPr>
        <w:t xml:space="preserve"> финансовое обеспечение деятельности казенных, бюджетных и автономных учреждений; 2 391,3 млн.руб. – на обеспечение мер социальной поддержки ветеранов труда включая ежемесячные денежные выплаты указанным категориям граждан.</w:t>
      </w:r>
    </w:p>
    <w:p w14:paraId="72FA4761" w14:textId="77777777"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Всего указанные министерства обеспечили 67,4 % всех программных расходов областного бюджета, произведенных за 6 месяцев 2025 года.</w:t>
      </w:r>
    </w:p>
    <w:p w14:paraId="0691532C" w14:textId="77777777" w:rsidR="00F253F3" w:rsidRPr="007E6C70" w:rsidRDefault="00F253F3" w:rsidP="00F253F3">
      <w:pPr>
        <w:spacing w:after="0" w:line="240" w:lineRule="auto"/>
        <w:ind w:firstLine="709"/>
        <w:jc w:val="both"/>
        <w:rPr>
          <w:rFonts w:ascii="Times New Roman" w:hAnsi="Times New Roman"/>
          <w:sz w:val="28"/>
          <w:szCs w:val="28"/>
        </w:rPr>
      </w:pPr>
    </w:p>
    <w:p w14:paraId="10306713" w14:textId="44DDD534"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Сведения о показателях, отраженных в отчетах об исполнении мероприятий государственных программ Архангельской области, показателях, утвержденных бюджетной росписью областного бюджета, в части планируемых расходов на их реализацию за счет всех источников финансирования на финансовый год по состоянию на 01.07.2024 и 01.0</w:t>
      </w:r>
      <w:r w:rsidR="00181C2A" w:rsidRPr="007E6C70">
        <w:rPr>
          <w:rFonts w:ascii="Times New Roman" w:hAnsi="Times New Roman"/>
          <w:sz w:val="28"/>
          <w:szCs w:val="28"/>
        </w:rPr>
        <w:t>7.2025 представлен</w:t>
      </w:r>
      <w:r w:rsidR="007C5CE1" w:rsidRPr="007E6C70">
        <w:rPr>
          <w:rFonts w:ascii="Times New Roman" w:hAnsi="Times New Roman"/>
          <w:sz w:val="28"/>
          <w:szCs w:val="28"/>
        </w:rPr>
        <w:t>ы</w:t>
      </w:r>
      <w:r w:rsidR="00181C2A" w:rsidRPr="007E6C70">
        <w:rPr>
          <w:rFonts w:ascii="Times New Roman" w:hAnsi="Times New Roman"/>
          <w:sz w:val="28"/>
          <w:szCs w:val="28"/>
        </w:rPr>
        <w:t xml:space="preserve"> в таблице </w:t>
      </w:r>
      <w:r w:rsidR="0013797F" w:rsidRPr="007E6C70">
        <w:rPr>
          <w:rFonts w:ascii="Times New Roman" w:hAnsi="Times New Roman"/>
          <w:sz w:val="28"/>
          <w:szCs w:val="28"/>
        </w:rPr>
        <w:t>34</w:t>
      </w:r>
      <w:r w:rsidRPr="007E6C70">
        <w:rPr>
          <w:rFonts w:ascii="Times New Roman" w:hAnsi="Times New Roman"/>
          <w:sz w:val="28"/>
          <w:szCs w:val="28"/>
        </w:rPr>
        <w:t>.</w:t>
      </w:r>
    </w:p>
    <w:p w14:paraId="2BEEFE33" w14:textId="77777777" w:rsidR="00F253F3" w:rsidRPr="007E6C70" w:rsidRDefault="00F253F3" w:rsidP="00D224E5">
      <w:pPr>
        <w:pStyle w:val="aff0"/>
        <w:spacing w:after="0" w:line="240" w:lineRule="auto"/>
        <w:rPr>
          <w:rFonts w:ascii="Times New Roman" w:hAnsi="Times New Roman"/>
          <w:b w:val="0"/>
          <w:sz w:val="24"/>
          <w:szCs w:val="24"/>
        </w:rPr>
      </w:pPr>
    </w:p>
    <w:p w14:paraId="0A9AAA25" w14:textId="77777777" w:rsidR="00F253F3" w:rsidRPr="007E6C70" w:rsidRDefault="00F253F3" w:rsidP="00D224E5">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13797F" w:rsidRPr="007E6C70">
        <w:rPr>
          <w:rFonts w:ascii="Times New Roman" w:hAnsi="Times New Roman"/>
          <w:b w:val="0"/>
          <w:noProof/>
          <w:sz w:val="24"/>
          <w:szCs w:val="24"/>
        </w:rPr>
        <w:t>34</w:t>
      </w:r>
      <w:r w:rsidRPr="007E6C70">
        <w:rPr>
          <w:rFonts w:ascii="Times New Roman" w:hAnsi="Times New Roman"/>
          <w:b w:val="0"/>
          <w:sz w:val="24"/>
          <w:szCs w:val="24"/>
        </w:rPr>
        <w:fldChar w:fldCharType="end"/>
      </w:r>
      <w:r w:rsidRPr="007E6C70">
        <w:rPr>
          <w:rFonts w:ascii="Times New Roman" w:hAnsi="Times New Roman"/>
          <w:b w:val="0"/>
          <w:sz w:val="24"/>
          <w:szCs w:val="24"/>
        </w:rPr>
        <w:t>. Годовые плановые суммы финансирования мероприятий ГП АО по состоянию на 01.07.2024 и на 01.07.2025, по источникам финансирования, млн.руб.</w:t>
      </w:r>
    </w:p>
    <w:tbl>
      <w:tblPr>
        <w:tblW w:w="9858" w:type="dxa"/>
        <w:tblLook w:val="04A0" w:firstRow="1" w:lastRow="0" w:firstColumn="1" w:lastColumn="0" w:noHBand="0" w:noVBand="1"/>
      </w:tblPr>
      <w:tblGrid>
        <w:gridCol w:w="4797"/>
        <w:gridCol w:w="1340"/>
        <w:gridCol w:w="1360"/>
        <w:gridCol w:w="1401"/>
        <w:gridCol w:w="960"/>
      </w:tblGrid>
      <w:tr w:rsidR="007E6C70" w:rsidRPr="007E6C70" w14:paraId="30ED5D29" w14:textId="77777777" w:rsidTr="00D224E5">
        <w:trPr>
          <w:trHeight w:val="68"/>
          <w:tblHeader/>
        </w:trPr>
        <w:tc>
          <w:tcPr>
            <w:tcW w:w="479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A7E0915"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Наименование</w:t>
            </w:r>
          </w:p>
        </w:tc>
        <w:tc>
          <w:tcPr>
            <w:tcW w:w="134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02F5AF3"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 xml:space="preserve">2024 год, </w:t>
            </w:r>
            <w:r w:rsidRPr="007E6C70">
              <w:rPr>
                <w:rFonts w:ascii="Times New Roman" w:eastAsia="Times New Roman" w:hAnsi="Times New Roman"/>
                <w:b/>
                <w:bCs/>
                <w:lang w:eastAsia="ru-RU"/>
              </w:rPr>
              <w:br/>
              <w:t>на 01.07.24</w:t>
            </w:r>
          </w:p>
        </w:tc>
        <w:tc>
          <w:tcPr>
            <w:tcW w:w="136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3C0DA78"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 xml:space="preserve">2025 год, </w:t>
            </w:r>
            <w:r w:rsidRPr="007E6C70">
              <w:rPr>
                <w:rFonts w:ascii="Times New Roman" w:eastAsia="Times New Roman" w:hAnsi="Times New Roman"/>
                <w:b/>
                <w:bCs/>
                <w:lang w:eastAsia="ru-RU"/>
              </w:rPr>
              <w:br/>
              <w:t>на 01.07.25</w:t>
            </w:r>
          </w:p>
        </w:tc>
        <w:tc>
          <w:tcPr>
            <w:tcW w:w="2361" w:type="dxa"/>
            <w:gridSpan w:val="2"/>
            <w:tcBorders>
              <w:top w:val="double" w:sz="6" w:space="0" w:color="auto"/>
              <w:left w:val="nil"/>
              <w:bottom w:val="single" w:sz="4" w:space="0" w:color="auto"/>
              <w:right w:val="double" w:sz="6" w:space="0" w:color="000000"/>
            </w:tcBorders>
            <w:shd w:val="clear" w:color="auto" w:fill="auto"/>
            <w:noWrap/>
            <w:vAlign w:val="bottom"/>
            <w:hideMark/>
          </w:tcPr>
          <w:p w14:paraId="0889FE4C"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Изменения (+,-)</w:t>
            </w:r>
          </w:p>
        </w:tc>
      </w:tr>
      <w:tr w:rsidR="007E6C70" w:rsidRPr="007E6C70" w14:paraId="2E25BF8D" w14:textId="77777777" w:rsidTr="00D224E5">
        <w:trPr>
          <w:trHeight w:val="20"/>
          <w:tblHeader/>
        </w:trPr>
        <w:tc>
          <w:tcPr>
            <w:tcW w:w="4797" w:type="dxa"/>
            <w:vMerge/>
            <w:tcBorders>
              <w:top w:val="double" w:sz="6" w:space="0" w:color="auto"/>
              <w:left w:val="double" w:sz="6" w:space="0" w:color="auto"/>
              <w:bottom w:val="single" w:sz="4" w:space="0" w:color="auto"/>
              <w:right w:val="single" w:sz="4" w:space="0" w:color="auto"/>
            </w:tcBorders>
            <w:vAlign w:val="center"/>
            <w:hideMark/>
          </w:tcPr>
          <w:p w14:paraId="1D1BC68A" w14:textId="77777777" w:rsidR="00F253F3" w:rsidRPr="007E6C70" w:rsidRDefault="00F253F3" w:rsidP="00F253F3">
            <w:pPr>
              <w:spacing w:after="0" w:line="240" w:lineRule="auto"/>
              <w:rPr>
                <w:rFonts w:ascii="Times New Roman" w:eastAsia="Times New Roman" w:hAnsi="Times New Roman"/>
                <w:b/>
                <w:bCs/>
                <w:lang w:eastAsia="ru-RU"/>
              </w:rPr>
            </w:pPr>
          </w:p>
        </w:tc>
        <w:tc>
          <w:tcPr>
            <w:tcW w:w="1340" w:type="dxa"/>
            <w:vMerge/>
            <w:tcBorders>
              <w:top w:val="double" w:sz="6" w:space="0" w:color="auto"/>
              <w:left w:val="single" w:sz="4" w:space="0" w:color="auto"/>
              <w:bottom w:val="single" w:sz="4" w:space="0" w:color="auto"/>
              <w:right w:val="single" w:sz="4" w:space="0" w:color="auto"/>
            </w:tcBorders>
            <w:vAlign w:val="center"/>
            <w:hideMark/>
          </w:tcPr>
          <w:p w14:paraId="4D9C4B0A" w14:textId="77777777" w:rsidR="00F253F3" w:rsidRPr="007E6C70" w:rsidRDefault="00F253F3" w:rsidP="00F253F3">
            <w:pPr>
              <w:spacing w:after="0" w:line="240" w:lineRule="auto"/>
              <w:rPr>
                <w:rFonts w:ascii="Times New Roman" w:eastAsia="Times New Roman" w:hAnsi="Times New Roman"/>
                <w:b/>
                <w:bCs/>
                <w:lang w:eastAsia="ru-RU"/>
              </w:rPr>
            </w:pPr>
          </w:p>
        </w:tc>
        <w:tc>
          <w:tcPr>
            <w:tcW w:w="1360" w:type="dxa"/>
            <w:vMerge/>
            <w:tcBorders>
              <w:top w:val="double" w:sz="6" w:space="0" w:color="auto"/>
              <w:left w:val="single" w:sz="4" w:space="0" w:color="auto"/>
              <w:bottom w:val="single" w:sz="4" w:space="0" w:color="auto"/>
              <w:right w:val="single" w:sz="4" w:space="0" w:color="auto"/>
            </w:tcBorders>
            <w:vAlign w:val="center"/>
            <w:hideMark/>
          </w:tcPr>
          <w:p w14:paraId="7FF78D3B" w14:textId="77777777" w:rsidR="00F253F3" w:rsidRPr="007E6C70" w:rsidRDefault="00F253F3" w:rsidP="00F253F3">
            <w:pPr>
              <w:spacing w:after="0" w:line="240" w:lineRule="auto"/>
              <w:rPr>
                <w:rFonts w:ascii="Times New Roman" w:eastAsia="Times New Roman" w:hAnsi="Times New Roman"/>
                <w:b/>
                <w:bCs/>
                <w:lang w:eastAsia="ru-RU"/>
              </w:rPr>
            </w:pPr>
          </w:p>
        </w:tc>
        <w:tc>
          <w:tcPr>
            <w:tcW w:w="1401" w:type="dxa"/>
            <w:tcBorders>
              <w:top w:val="nil"/>
              <w:left w:val="nil"/>
              <w:bottom w:val="single" w:sz="4" w:space="0" w:color="auto"/>
              <w:right w:val="single" w:sz="4" w:space="0" w:color="auto"/>
            </w:tcBorders>
            <w:shd w:val="clear" w:color="auto" w:fill="auto"/>
            <w:vAlign w:val="center"/>
            <w:hideMark/>
          </w:tcPr>
          <w:p w14:paraId="56F1FF07"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млн.руб.</w:t>
            </w:r>
          </w:p>
        </w:tc>
        <w:tc>
          <w:tcPr>
            <w:tcW w:w="960" w:type="dxa"/>
            <w:tcBorders>
              <w:top w:val="nil"/>
              <w:left w:val="nil"/>
              <w:bottom w:val="single" w:sz="4" w:space="0" w:color="auto"/>
              <w:right w:val="double" w:sz="6" w:space="0" w:color="auto"/>
            </w:tcBorders>
            <w:shd w:val="clear" w:color="auto" w:fill="auto"/>
            <w:vAlign w:val="center"/>
            <w:hideMark/>
          </w:tcPr>
          <w:p w14:paraId="1CD18D48"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w:t>
            </w:r>
          </w:p>
        </w:tc>
      </w:tr>
      <w:tr w:rsidR="007E6C70" w:rsidRPr="007E6C70" w14:paraId="02B4D073" w14:textId="77777777" w:rsidTr="00D224E5">
        <w:trPr>
          <w:trHeight w:val="68"/>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79324721" w14:textId="77777777" w:rsidR="00F253F3" w:rsidRPr="007E6C70" w:rsidRDefault="00F253F3" w:rsidP="00F253F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Федеральный бюджет (бюдж. роспись обл. бюджета)</w:t>
            </w:r>
          </w:p>
        </w:tc>
        <w:tc>
          <w:tcPr>
            <w:tcW w:w="1340" w:type="dxa"/>
            <w:tcBorders>
              <w:top w:val="nil"/>
              <w:left w:val="nil"/>
              <w:bottom w:val="single" w:sz="4" w:space="0" w:color="auto"/>
              <w:right w:val="single" w:sz="4" w:space="0" w:color="auto"/>
            </w:tcBorders>
            <w:shd w:val="clear" w:color="auto" w:fill="auto"/>
            <w:vAlign w:val="center"/>
            <w:hideMark/>
          </w:tcPr>
          <w:p w14:paraId="18DFC510"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20 434,9 </w:t>
            </w:r>
          </w:p>
        </w:tc>
        <w:tc>
          <w:tcPr>
            <w:tcW w:w="1360" w:type="dxa"/>
            <w:tcBorders>
              <w:top w:val="nil"/>
              <w:left w:val="nil"/>
              <w:bottom w:val="single" w:sz="4" w:space="0" w:color="auto"/>
              <w:right w:val="single" w:sz="4" w:space="0" w:color="auto"/>
            </w:tcBorders>
            <w:shd w:val="clear" w:color="auto" w:fill="auto"/>
            <w:vAlign w:val="center"/>
            <w:hideMark/>
          </w:tcPr>
          <w:p w14:paraId="5B97A4E4"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22 629,2 </w:t>
            </w:r>
          </w:p>
        </w:tc>
        <w:tc>
          <w:tcPr>
            <w:tcW w:w="1401" w:type="dxa"/>
            <w:tcBorders>
              <w:top w:val="nil"/>
              <w:left w:val="nil"/>
              <w:bottom w:val="single" w:sz="4" w:space="0" w:color="auto"/>
              <w:right w:val="single" w:sz="4" w:space="0" w:color="auto"/>
            </w:tcBorders>
            <w:shd w:val="clear" w:color="auto" w:fill="auto"/>
            <w:vAlign w:val="center"/>
            <w:hideMark/>
          </w:tcPr>
          <w:p w14:paraId="639DB3DD"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2 194,3 </w:t>
            </w:r>
          </w:p>
        </w:tc>
        <w:tc>
          <w:tcPr>
            <w:tcW w:w="960" w:type="dxa"/>
            <w:tcBorders>
              <w:top w:val="nil"/>
              <w:left w:val="nil"/>
              <w:bottom w:val="single" w:sz="4" w:space="0" w:color="auto"/>
              <w:right w:val="double" w:sz="6" w:space="0" w:color="auto"/>
            </w:tcBorders>
            <w:shd w:val="clear" w:color="auto" w:fill="auto"/>
            <w:vAlign w:val="center"/>
            <w:hideMark/>
          </w:tcPr>
          <w:p w14:paraId="340A1AD9"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10,7 </w:t>
            </w:r>
          </w:p>
        </w:tc>
      </w:tr>
      <w:tr w:rsidR="007E6C70" w:rsidRPr="007E6C70" w14:paraId="58F56708" w14:textId="77777777" w:rsidTr="00D224E5">
        <w:trPr>
          <w:trHeight w:val="68"/>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6DAD888B" w14:textId="77777777" w:rsidR="00F253F3" w:rsidRPr="007E6C70" w:rsidRDefault="00F253F3" w:rsidP="00F253F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Областной бюджет (бюдж. роспись обл. бюджета)</w:t>
            </w:r>
          </w:p>
        </w:tc>
        <w:tc>
          <w:tcPr>
            <w:tcW w:w="1340" w:type="dxa"/>
            <w:tcBorders>
              <w:top w:val="nil"/>
              <w:left w:val="nil"/>
              <w:bottom w:val="single" w:sz="4" w:space="0" w:color="auto"/>
              <w:right w:val="single" w:sz="4" w:space="0" w:color="auto"/>
            </w:tcBorders>
            <w:shd w:val="clear" w:color="auto" w:fill="auto"/>
            <w:vAlign w:val="center"/>
            <w:hideMark/>
          </w:tcPr>
          <w:p w14:paraId="355C2241"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122 785,5 </w:t>
            </w:r>
          </w:p>
        </w:tc>
        <w:tc>
          <w:tcPr>
            <w:tcW w:w="1360" w:type="dxa"/>
            <w:tcBorders>
              <w:top w:val="nil"/>
              <w:left w:val="nil"/>
              <w:bottom w:val="single" w:sz="4" w:space="0" w:color="auto"/>
              <w:right w:val="single" w:sz="4" w:space="0" w:color="auto"/>
            </w:tcBorders>
            <w:shd w:val="clear" w:color="auto" w:fill="auto"/>
            <w:vAlign w:val="center"/>
            <w:hideMark/>
          </w:tcPr>
          <w:p w14:paraId="2A9AD56E"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123 334,2 </w:t>
            </w:r>
          </w:p>
        </w:tc>
        <w:tc>
          <w:tcPr>
            <w:tcW w:w="1401" w:type="dxa"/>
            <w:tcBorders>
              <w:top w:val="nil"/>
              <w:left w:val="nil"/>
              <w:bottom w:val="single" w:sz="4" w:space="0" w:color="auto"/>
              <w:right w:val="single" w:sz="4" w:space="0" w:color="auto"/>
            </w:tcBorders>
            <w:shd w:val="clear" w:color="auto" w:fill="auto"/>
            <w:vAlign w:val="center"/>
            <w:hideMark/>
          </w:tcPr>
          <w:p w14:paraId="10FAB12F"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548,7 </w:t>
            </w:r>
          </w:p>
        </w:tc>
        <w:tc>
          <w:tcPr>
            <w:tcW w:w="960" w:type="dxa"/>
            <w:tcBorders>
              <w:top w:val="nil"/>
              <w:left w:val="nil"/>
              <w:bottom w:val="single" w:sz="4" w:space="0" w:color="auto"/>
              <w:right w:val="double" w:sz="6" w:space="0" w:color="auto"/>
            </w:tcBorders>
            <w:shd w:val="clear" w:color="auto" w:fill="auto"/>
            <w:vAlign w:val="center"/>
            <w:hideMark/>
          </w:tcPr>
          <w:p w14:paraId="7C6C11D7"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 </w:t>
            </w:r>
          </w:p>
        </w:tc>
      </w:tr>
      <w:tr w:rsidR="007E6C70" w:rsidRPr="007E6C70" w14:paraId="73CEE653" w14:textId="77777777" w:rsidTr="00D224E5">
        <w:trPr>
          <w:trHeight w:val="68"/>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597E768C" w14:textId="77777777" w:rsidR="00F253F3" w:rsidRPr="007E6C70" w:rsidRDefault="00F253F3" w:rsidP="00F253F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Местные бюджеты (отчеты по гос. программам)</w:t>
            </w:r>
          </w:p>
        </w:tc>
        <w:tc>
          <w:tcPr>
            <w:tcW w:w="1340" w:type="dxa"/>
            <w:tcBorders>
              <w:top w:val="nil"/>
              <w:left w:val="nil"/>
              <w:bottom w:val="single" w:sz="4" w:space="0" w:color="auto"/>
              <w:right w:val="single" w:sz="4" w:space="0" w:color="auto"/>
            </w:tcBorders>
            <w:shd w:val="clear" w:color="auto" w:fill="auto"/>
            <w:vAlign w:val="center"/>
            <w:hideMark/>
          </w:tcPr>
          <w:p w14:paraId="6396AE20"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1 160,9 </w:t>
            </w:r>
          </w:p>
        </w:tc>
        <w:tc>
          <w:tcPr>
            <w:tcW w:w="1360" w:type="dxa"/>
            <w:tcBorders>
              <w:top w:val="nil"/>
              <w:left w:val="nil"/>
              <w:bottom w:val="single" w:sz="4" w:space="0" w:color="auto"/>
              <w:right w:val="single" w:sz="4" w:space="0" w:color="auto"/>
            </w:tcBorders>
            <w:shd w:val="clear" w:color="auto" w:fill="auto"/>
            <w:vAlign w:val="center"/>
            <w:hideMark/>
          </w:tcPr>
          <w:p w14:paraId="26A2F697"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508,5 </w:t>
            </w:r>
          </w:p>
        </w:tc>
        <w:tc>
          <w:tcPr>
            <w:tcW w:w="1401" w:type="dxa"/>
            <w:tcBorders>
              <w:top w:val="nil"/>
              <w:left w:val="nil"/>
              <w:bottom w:val="single" w:sz="4" w:space="0" w:color="auto"/>
              <w:right w:val="single" w:sz="4" w:space="0" w:color="auto"/>
            </w:tcBorders>
            <w:shd w:val="clear" w:color="auto" w:fill="auto"/>
            <w:vAlign w:val="center"/>
            <w:hideMark/>
          </w:tcPr>
          <w:p w14:paraId="54DAC716"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-652,4 </w:t>
            </w:r>
          </w:p>
        </w:tc>
        <w:tc>
          <w:tcPr>
            <w:tcW w:w="960" w:type="dxa"/>
            <w:tcBorders>
              <w:top w:val="nil"/>
              <w:left w:val="nil"/>
              <w:bottom w:val="single" w:sz="4" w:space="0" w:color="auto"/>
              <w:right w:val="double" w:sz="6" w:space="0" w:color="auto"/>
            </w:tcBorders>
            <w:shd w:val="clear" w:color="auto" w:fill="auto"/>
            <w:vAlign w:val="center"/>
            <w:hideMark/>
          </w:tcPr>
          <w:p w14:paraId="681474BA"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-56,2 </w:t>
            </w:r>
          </w:p>
        </w:tc>
      </w:tr>
      <w:tr w:rsidR="007E6C70" w:rsidRPr="007E6C70" w14:paraId="7FBF213F" w14:textId="77777777" w:rsidTr="00D224E5">
        <w:trPr>
          <w:trHeight w:val="68"/>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6366E76D" w14:textId="77777777" w:rsidR="00F253F3" w:rsidRPr="007E6C70" w:rsidRDefault="00F253F3" w:rsidP="00F253F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Внебюджетные источники (отчеты по гос. программам)</w:t>
            </w:r>
          </w:p>
        </w:tc>
        <w:tc>
          <w:tcPr>
            <w:tcW w:w="1340" w:type="dxa"/>
            <w:tcBorders>
              <w:top w:val="nil"/>
              <w:left w:val="nil"/>
              <w:bottom w:val="single" w:sz="4" w:space="0" w:color="auto"/>
              <w:right w:val="single" w:sz="4" w:space="0" w:color="auto"/>
            </w:tcBorders>
            <w:shd w:val="clear" w:color="auto" w:fill="auto"/>
            <w:vAlign w:val="center"/>
            <w:hideMark/>
          </w:tcPr>
          <w:p w14:paraId="7DC92260"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54 563,7 </w:t>
            </w:r>
          </w:p>
        </w:tc>
        <w:tc>
          <w:tcPr>
            <w:tcW w:w="1360" w:type="dxa"/>
            <w:tcBorders>
              <w:top w:val="nil"/>
              <w:left w:val="nil"/>
              <w:bottom w:val="single" w:sz="4" w:space="0" w:color="auto"/>
              <w:right w:val="single" w:sz="4" w:space="0" w:color="auto"/>
            </w:tcBorders>
            <w:shd w:val="clear" w:color="auto" w:fill="auto"/>
            <w:vAlign w:val="center"/>
            <w:hideMark/>
          </w:tcPr>
          <w:p w14:paraId="2838BEA7"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59 015,0 </w:t>
            </w:r>
          </w:p>
        </w:tc>
        <w:tc>
          <w:tcPr>
            <w:tcW w:w="1401" w:type="dxa"/>
            <w:tcBorders>
              <w:top w:val="nil"/>
              <w:left w:val="nil"/>
              <w:bottom w:val="single" w:sz="4" w:space="0" w:color="auto"/>
              <w:right w:val="single" w:sz="4" w:space="0" w:color="auto"/>
            </w:tcBorders>
            <w:shd w:val="clear" w:color="auto" w:fill="auto"/>
            <w:vAlign w:val="center"/>
            <w:hideMark/>
          </w:tcPr>
          <w:p w14:paraId="23F6D739"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4 451,3 </w:t>
            </w:r>
          </w:p>
        </w:tc>
        <w:tc>
          <w:tcPr>
            <w:tcW w:w="960" w:type="dxa"/>
            <w:tcBorders>
              <w:top w:val="nil"/>
              <w:left w:val="nil"/>
              <w:bottom w:val="single" w:sz="4" w:space="0" w:color="auto"/>
              <w:right w:val="double" w:sz="6" w:space="0" w:color="auto"/>
            </w:tcBorders>
            <w:shd w:val="clear" w:color="auto" w:fill="auto"/>
            <w:vAlign w:val="center"/>
            <w:hideMark/>
          </w:tcPr>
          <w:p w14:paraId="4FAB7548"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8,2 </w:t>
            </w:r>
          </w:p>
        </w:tc>
      </w:tr>
      <w:tr w:rsidR="00F253F3" w:rsidRPr="007E6C70" w14:paraId="55FD2D4B" w14:textId="77777777" w:rsidTr="00D224E5">
        <w:trPr>
          <w:trHeight w:val="68"/>
        </w:trPr>
        <w:tc>
          <w:tcPr>
            <w:tcW w:w="4797" w:type="dxa"/>
            <w:tcBorders>
              <w:top w:val="nil"/>
              <w:left w:val="double" w:sz="6" w:space="0" w:color="auto"/>
              <w:bottom w:val="double" w:sz="6" w:space="0" w:color="auto"/>
              <w:right w:val="single" w:sz="4" w:space="0" w:color="auto"/>
            </w:tcBorders>
            <w:shd w:val="clear" w:color="auto" w:fill="auto"/>
            <w:vAlign w:val="center"/>
            <w:hideMark/>
          </w:tcPr>
          <w:p w14:paraId="626B62C6" w14:textId="77777777" w:rsidR="00F253F3" w:rsidRPr="007E6C70" w:rsidRDefault="00F253F3" w:rsidP="00F253F3">
            <w:pPr>
              <w:spacing w:after="0" w:line="240" w:lineRule="auto"/>
              <w:rPr>
                <w:rFonts w:ascii="Times New Roman" w:eastAsia="Times New Roman" w:hAnsi="Times New Roman"/>
                <w:b/>
                <w:bCs/>
                <w:lang w:eastAsia="ru-RU"/>
              </w:rPr>
            </w:pPr>
            <w:r w:rsidRPr="007E6C70">
              <w:rPr>
                <w:rFonts w:ascii="Times New Roman" w:eastAsia="Times New Roman" w:hAnsi="Times New Roman"/>
                <w:b/>
                <w:bCs/>
                <w:lang w:eastAsia="ru-RU"/>
              </w:rPr>
              <w:lastRenderedPageBreak/>
              <w:t>Итого</w:t>
            </w:r>
          </w:p>
        </w:tc>
        <w:tc>
          <w:tcPr>
            <w:tcW w:w="1340" w:type="dxa"/>
            <w:tcBorders>
              <w:top w:val="nil"/>
              <w:left w:val="nil"/>
              <w:bottom w:val="double" w:sz="6" w:space="0" w:color="auto"/>
              <w:right w:val="single" w:sz="4" w:space="0" w:color="auto"/>
            </w:tcBorders>
            <w:shd w:val="clear" w:color="auto" w:fill="auto"/>
            <w:vAlign w:val="center"/>
            <w:hideMark/>
          </w:tcPr>
          <w:p w14:paraId="4CB92D8E" w14:textId="77777777" w:rsidR="00F253F3" w:rsidRPr="007E6C70" w:rsidRDefault="00F253F3" w:rsidP="00F253F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198 945,0 </w:t>
            </w:r>
          </w:p>
        </w:tc>
        <w:tc>
          <w:tcPr>
            <w:tcW w:w="1360" w:type="dxa"/>
            <w:tcBorders>
              <w:top w:val="nil"/>
              <w:left w:val="nil"/>
              <w:bottom w:val="double" w:sz="6" w:space="0" w:color="auto"/>
              <w:right w:val="single" w:sz="4" w:space="0" w:color="auto"/>
            </w:tcBorders>
            <w:shd w:val="clear" w:color="auto" w:fill="auto"/>
            <w:vAlign w:val="center"/>
            <w:hideMark/>
          </w:tcPr>
          <w:p w14:paraId="77158270" w14:textId="77777777" w:rsidR="00F253F3" w:rsidRPr="007E6C70" w:rsidRDefault="00F253F3" w:rsidP="00F253F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205 486,8 </w:t>
            </w:r>
          </w:p>
        </w:tc>
        <w:tc>
          <w:tcPr>
            <w:tcW w:w="1401" w:type="dxa"/>
            <w:tcBorders>
              <w:top w:val="nil"/>
              <w:left w:val="nil"/>
              <w:bottom w:val="double" w:sz="6" w:space="0" w:color="auto"/>
              <w:right w:val="single" w:sz="4" w:space="0" w:color="auto"/>
            </w:tcBorders>
            <w:shd w:val="clear" w:color="auto" w:fill="auto"/>
            <w:vAlign w:val="center"/>
            <w:hideMark/>
          </w:tcPr>
          <w:p w14:paraId="0F3A0B6F" w14:textId="77777777" w:rsidR="00F253F3" w:rsidRPr="007E6C70" w:rsidRDefault="00F253F3" w:rsidP="00F253F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6 541,8 </w:t>
            </w:r>
          </w:p>
        </w:tc>
        <w:tc>
          <w:tcPr>
            <w:tcW w:w="960" w:type="dxa"/>
            <w:tcBorders>
              <w:top w:val="nil"/>
              <w:left w:val="nil"/>
              <w:bottom w:val="double" w:sz="6" w:space="0" w:color="auto"/>
              <w:right w:val="double" w:sz="6" w:space="0" w:color="auto"/>
            </w:tcBorders>
            <w:shd w:val="clear" w:color="auto" w:fill="auto"/>
            <w:vAlign w:val="center"/>
            <w:hideMark/>
          </w:tcPr>
          <w:p w14:paraId="40D567D5" w14:textId="77777777" w:rsidR="00F253F3" w:rsidRPr="007E6C70" w:rsidRDefault="00F253F3" w:rsidP="00F253F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3,3 </w:t>
            </w:r>
          </w:p>
        </w:tc>
      </w:tr>
    </w:tbl>
    <w:p w14:paraId="6CBF8B0F" w14:textId="77777777" w:rsidR="00F253F3" w:rsidRPr="007E6C70" w:rsidRDefault="00F253F3" w:rsidP="00F253F3">
      <w:pPr>
        <w:spacing w:after="0" w:line="240" w:lineRule="auto"/>
        <w:ind w:firstLine="709"/>
        <w:jc w:val="both"/>
        <w:rPr>
          <w:rFonts w:ascii="Times New Roman" w:hAnsi="Times New Roman"/>
          <w:sz w:val="28"/>
          <w:szCs w:val="28"/>
        </w:rPr>
      </w:pPr>
    </w:p>
    <w:p w14:paraId="0B469F1C" w14:textId="0C01ADF9"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Объем </w:t>
      </w:r>
      <w:r w:rsidR="00D224E5" w:rsidRPr="007E6C70">
        <w:rPr>
          <w:rFonts w:ascii="Times New Roman" w:hAnsi="Times New Roman"/>
          <w:sz w:val="28"/>
          <w:szCs w:val="28"/>
        </w:rPr>
        <w:t>предусмотренных</w:t>
      </w:r>
      <w:r w:rsidRPr="007E6C70">
        <w:rPr>
          <w:rFonts w:ascii="Times New Roman" w:hAnsi="Times New Roman"/>
          <w:sz w:val="28"/>
          <w:szCs w:val="28"/>
        </w:rPr>
        <w:t xml:space="preserve"> расходов на реализацию ГП АО на 2025 год в сравнении с аналогичным периодом прошлого года увеличился на 6 541,8 млн.руб. (+3,3 %), </w:t>
      </w:r>
      <w:r w:rsidR="00D224E5" w:rsidRPr="007E6C70">
        <w:rPr>
          <w:rFonts w:ascii="Times New Roman" w:hAnsi="Times New Roman"/>
          <w:sz w:val="28"/>
          <w:szCs w:val="28"/>
        </w:rPr>
        <w:t>в том числе</w:t>
      </w:r>
      <w:r w:rsidRPr="007E6C70">
        <w:rPr>
          <w:rFonts w:ascii="Times New Roman" w:hAnsi="Times New Roman"/>
          <w:sz w:val="28"/>
          <w:szCs w:val="28"/>
        </w:rPr>
        <w:t xml:space="preserve"> за </w:t>
      </w:r>
      <w:r w:rsidR="000C1BBF" w:rsidRPr="007E6C70">
        <w:rPr>
          <w:rFonts w:ascii="Times New Roman" w:hAnsi="Times New Roman"/>
          <w:sz w:val="28"/>
          <w:szCs w:val="28"/>
        </w:rPr>
        <w:t>счет увеличения</w:t>
      </w:r>
      <w:r w:rsidRPr="007E6C70">
        <w:rPr>
          <w:rFonts w:ascii="Times New Roman" w:hAnsi="Times New Roman"/>
          <w:sz w:val="28"/>
          <w:szCs w:val="28"/>
        </w:rPr>
        <w:t xml:space="preserve"> средств федерального бюджета </w:t>
      </w:r>
      <w:r w:rsidR="000C1BBF" w:rsidRPr="007E6C70">
        <w:rPr>
          <w:rFonts w:ascii="Times New Roman" w:hAnsi="Times New Roman"/>
          <w:sz w:val="28"/>
          <w:szCs w:val="28"/>
        </w:rPr>
        <w:t xml:space="preserve">на </w:t>
      </w:r>
      <w:r w:rsidRPr="007E6C70">
        <w:rPr>
          <w:rFonts w:ascii="Times New Roman" w:hAnsi="Times New Roman"/>
          <w:sz w:val="28"/>
          <w:szCs w:val="28"/>
        </w:rPr>
        <w:t>2 194,3 руб. (+10,7</w:t>
      </w:r>
      <w:r w:rsidR="00C879A9" w:rsidRPr="007E6C70">
        <w:rPr>
          <w:rFonts w:ascii="Times New Roman" w:hAnsi="Times New Roman"/>
          <w:sz w:val="28"/>
          <w:szCs w:val="28"/>
        </w:rPr>
        <w:t xml:space="preserve"> </w:t>
      </w:r>
      <w:r w:rsidRPr="007E6C70">
        <w:rPr>
          <w:rFonts w:ascii="Times New Roman" w:hAnsi="Times New Roman"/>
          <w:sz w:val="28"/>
          <w:szCs w:val="28"/>
        </w:rPr>
        <w:t>%), областного бюджета 548,7 млн.руб. (+0,4</w:t>
      </w:r>
      <w:r w:rsidR="00C879A9" w:rsidRPr="007E6C70">
        <w:rPr>
          <w:rFonts w:ascii="Times New Roman" w:hAnsi="Times New Roman"/>
          <w:sz w:val="28"/>
          <w:szCs w:val="28"/>
        </w:rPr>
        <w:t xml:space="preserve"> </w:t>
      </w:r>
      <w:r w:rsidRPr="007E6C70">
        <w:rPr>
          <w:rFonts w:ascii="Times New Roman" w:hAnsi="Times New Roman"/>
          <w:sz w:val="28"/>
          <w:szCs w:val="28"/>
        </w:rPr>
        <w:t xml:space="preserve">%) и за счет внебюджетных источников составил 4 451,3 млн.руб. (+8,2 %), </w:t>
      </w:r>
      <w:r w:rsidR="000C1BBF" w:rsidRPr="007E6C70">
        <w:rPr>
          <w:rFonts w:ascii="Times New Roman" w:hAnsi="Times New Roman"/>
          <w:sz w:val="28"/>
          <w:szCs w:val="28"/>
        </w:rPr>
        <w:t>при этом</w:t>
      </w:r>
      <w:r w:rsidRPr="007E6C70">
        <w:rPr>
          <w:rFonts w:ascii="Times New Roman" w:hAnsi="Times New Roman"/>
          <w:sz w:val="28"/>
          <w:szCs w:val="28"/>
        </w:rPr>
        <w:t xml:space="preserve"> </w:t>
      </w:r>
      <w:r w:rsidR="000C1BBF" w:rsidRPr="007E6C70">
        <w:rPr>
          <w:rFonts w:ascii="Times New Roman" w:hAnsi="Times New Roman"/>
          <w:sz w:val="28"/>
          <w:szCs w:val="28"/>
        </w:rPr>
        <w:t>сокращение</w:t>
      </w:r>
      <w:r w:rsidRPr="007E6C70">
        <w:rPr>
          <w:rFonts w:ascii="Times New Roman" w:hAnsi="Times New Roman"/>
          <w:sz w:val="28"/>
          <w:szCs w:val="28"/>
        </w:rPr>
        <w:t xml:space="preserve"> </w:t>
      </w:r>
      <w:r w:rsidR="000C1BBF" w:rsidRPr="007E6C70">
        <w:rPr>
          <w:rFonts w:ascii="Times New Roman" w:hAnsi="Times New Roman"/>
          <w:sz w:val="28"/>
          <w:szCs w:val="28"/>
        </w:rPr>
        <w:t>за счет</w:t>
      </w:r>
      <w:r w:rsidRPr="007E6C70">
        <w:rPr>
          <w:rFonts w:ascii="Times New Roman" w:hAnsi="Times New Roman"/>
          <w:sz w:val="28"/>
          <w:szCs w:val="28"/>
        </w:rPr>
        <w:t xml:space="preserve"> средств местных бюджетов</w:t>
      </w:r>
      <w:r w:rsidR="000C1BBF" w:rsidRPr="007E6C70">
        <w:rPr>
          <w:rFonts w:ascii="Times New Roman" w:hAnsi="Times New Roman"/>
          <w:sz w:val="28"/>
          <w:szCs w:val="28"/>
        </w:rPr>
        <w:t xml:space="preserve"> составило</w:t>
      </w:r>
      <w:r w:rsidRPr="007E6C70">
        <w:rPr>
          <w:rFonts w:ascii="Times New Roman" w:hAnsi="Times New Roman"/>
          <w:sz w:val="28"/>
          <w:szCs w:val="28"/>
        </w:rPr>
        <w:t xml:space="preserve"> 652,4 млн.руб. (-56,2 %).</w:t>
      </w:r>
    </w:p>
    <w:p w14:paraId="2F52B4F0" w14:textId="0787DBBE"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Сведения о расходах на реализацию ГП АО за 6 месяцев 2024 и 2025 годов, представленные по запрос</w:t>
      </w:r>
      <w:r w:rsidR="000C1BBF" w:rsidRPr="007E6C70">
        <w:rPr>
          <w:rFonts w:ascii="Times New Roman" w:hAnsi="Times New Roman"/>
          <w:sz w:val="28"/>
          <w:szCs w:val="28"/>
        </w:rPr>
        <w:t xml:space="preserve">ам КСП АО, отражены на рисунке </w:t>
      </w:r>
      <w:r w:rsidR="0013797F" w:rsidRPr="007E6C70">
        <w:rPr>
          <w:rFonts w:ascii="Times New Roman" w:hAnsi="Times New Roman"/>
          <w:sz w:val="28"/>
          <w:szCs w:val="28"/>
        </w:rPr>
        <w:t>10</w:t>
      </w:r>
      <w:r w:rsidRPr="007E6C70">
        <w:rPr>
          <w:rFonts w:ascii="Times New Roman" w:hAnsi="Times New Roman"/>
          <w:sz w:val="28"/>
          <w:szCs w:val="28"/>
        </w:rPr>
        <w:t>.</w:t>
      </w:r>
    </w:p>
    <w:p w14:paraId="12F424C5" w14:textId="77777777" w:rsidR="00F253F3" w:rsidRPr="007E6C70" w:rsidRDefault="00F253F3" w:rsidP="00C879A9">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3237A76D" wp14:editId="1C1EC7C8">
            <wp:extent cx="5960925" cy="2294255"/>
            <wp:effectExtent l="0" t="0" r="190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10071" cy="2313171"/>
                    </a:xfrm>
                    <a:prstGeom prst="rect">
                      <a:avLst/>
                    </a:prstGeom>
                    <a:noFill/>
                  </pic:spPr>
                </pic:pic>
              </a:graphicData>
            </a:graphic>
          </wp:inline>
        </w:drawing>
      </w:r>
    </w:p>
    <w:p w14:paraId="3B335B47" w14:textId="77777777" w:rsidR="00F253F3" w:rsidRPr="007E6C70" w:rsidRDefault="00F253F3" w:rsidP="00C879A9">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13797F" w:rsidRPr="007E6C70">
        <w:rPr>
          <w:rFonts w:ascii="Times New Roman" w:hAnsi="Times New Roman"/>
          <w:b w:val="0"/>
          <w:noProof/>
          <w:sz w:val="24"/>
          <w:szCs w:val="24"/>
        </w:rPr>
        <w:t>10</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на реализацию ГП АО на 01.07.2024 и на 01.07.2025 за счет всех источников финансирования, млн.руб.</w:t>
      </w:r>
    </w:p>
    <w:p w14:paraId="3C419819" w14:textId="77777777" w:rsidR="00F253F3" w:rsidRPr="007E6C70" w:rsidRDefault="00F253F3" w:rsidP="00C879A9">
      <w:pPr>
        <w:spacing w:after="0" w:line="240" w:lineRule="auto"/>
        <w:ind w:firstLine="709"/>
        <w:jc w:val="both"/>
        <w:rPr>
          <w:rFonts w:ascii="Times New Roman" w:hAnsi="Times New Roman"/>
          <w:sz w:val="28"/>
          <w:szCs w:val="28"/>
        </w:rPr>
      </w:pPr>
    </w:p>
    <w:p w14:paraId="3B74C0BD" w14:textId="005C7792"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Согласно представленным отчетам, расходы на реализацию ГП АО за счет всех источников финансирования за 6 месяцев 2025 года в целом составили 100 198,5 млн.руб. или 48,8 % от плановых показателей на год, в том числе доля расходов за счет федерального бюджета составила 10,3 % всех расходов на реализацию ГП АО, доля областного бюджета– 66,9 %, доля местных бюджетов – 0,1 %, внебюджетных источников – 2</w:t>
      </w:r>
      <w:r w:rsidR="004574C7" w:rsidRPr="007E6C70">
        <w:rPr>
          <w:rFonts w:ascii="Times New Roman" w:hAnsi="Times New Roman"/>
          <w:sz w:val="28"/>
          <w:szCs w:val="28"/>
        </w:rPr>
        <w:t xml:space="preserve">2,7 %, что отражено в таблице </w:t>
      </w:r>
      <w:r w:rsidR="0013797F" w:rsidRPr="007E6C70">
        <w:rPr>
          <w:rFonts w:ascii="Times New Roman" w:hAnsi="Times New Roman"/>
          <w:sz w:val="28"/>
          <w:szCs w:val="28"/>
        </w:rPr>
        <w:t>35</w:t>
      </w:r>
      <w:r w:rsidRPr="007E6C70">
        <w:rPr>
          <w:rFonts w:ascii="Times New Roman" w:hAnsi="Times New Roman"/>
          <w:sz w:val="28"/>
          <w:szCs w:val="28"/>
        </w:rPr>
        <w:t>.</w:t>
      </w:r>
    </w:p>
    <w:p w14:paraId="0912DB58" w14:textId="77777777" w:rsidR="00F253F3" w:rsidRPr="007E6C70" w:rsidRDefault="00F253F3" w:rsidP="004574C7">
      <w:pPr>
        <w:pStyle w:val="aff0"/>
        <w:spacing w:after="0" w:line="240" w:lineRule="auto"/>
        <w:rPr>
          <w:rFonts w:ascii="Times New Roman" w:hAnsi="Times New Roman"/>
          <w:b w:val="0"/>
          <w:sz w:val="24"/>
          <w:szCs w:val="24"/>
        </w:rPr>
      </w:pPr>
    </w:p>
    <w:p w14:paraId="337579CA" w14:textId="77777777" w:rsidR="00F253F3" w:rsidRPr="007E6C70" w:rsidRDefault="00F253F3" w:rsidP="004574C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13797F" w:rsidRPr="007E6C70">
        <w:rPr>
          <w:rFonts w:ascii="Times New Roman" w:hAnsi="Times New Roman"/>
          <w:b w:val="0"/>
          <w:noProof/>
          <w:sz w:val="24"/>
          <w:szCs w:val="24"/>
        </w:rPr>
        <w:t>35</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на реализацию ГП АО за I полугодие 2025 года, млн.руб.</w:t>
      </w:r>
    </w:p>
    <w:tbl>
      <w:tblPr>
        <w:tblW w:w="9900" w:type="dxa"/>
        <w:tblLook w:val="04A0" w:firstRow="1" w:lastRow="0" w:firstColumn="1" w:lastColumn="0" w:noHBand="0" w:noVBand="1"/>
      </w:tblPr>
      <w:tblGrid>
        <w:gridCol w:w="5506"/>
        <w:gridCol w:w="1276"/>
        <w:gridCol w:w="1307"/>
        <w:gridCol w:w="1811"/>
      </w:tblGrid>
      <w:tr w:rsidR="007E6C70" w:rsidRPr="007E6C70" w14:paraId="33C43D60" w14:textId="77777777" w:rsidTr="004574C7">
        <w:trPr>
          <w:trHeight w:val="68"/>
          <w:tblHeader/>
        </w:trPr>
        <w:tc>
          <w:tcPr>
            <w:tcW w:w="550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CCE046A"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Источники финансирования</w:t>
            </w:r>
          </w:p>
        </w:tc>
        <w:tc>
          <w:tcPr>
            <w:tcW w:w="1276" w:type="dxa"/>
            <w:tcBorders>
              <w:top w:val="double" w:sz="6" w:space="0" w:color="auto"/>
              <w:left w:val="nil"/>
              <w:bottom w:val="single" w:sz="4" w:space="0" w:color="auto"/>
              <w:right w:val="single" w:sz="4" w:space="0" w:color="auto"/>
            </w:tcBorders>
            <w:shd w:val="clear" w:color="auto" w:fill="auto"/>
            <w:vAlign w:val="center"/>
            <w:hideMark/>
          </w:tcPr>
          <w:p w14:paraId="468C1BAB"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План года</w:t>
            </w:r>
          </w:p>
        </w:tc>
        <w:tc>
          <w:tcPr>
            <w:tcW w:w="1307" w:type="dxa"/>
            <w:tcBorders>
              <w:top w:val="double" w:sz="6" w:space="0" w:color="auto"/>
              <w:left w:val="nil"/>
              <w:bottom w:val="single" w:sz="4" w:space="0" w:color="auto"/>
              <w:right w:val="single" w:sz="4" w:space="0" w:color="auto"/>
            </w:tcBorders>
            <w:shd w:val="clear" w:color="auto" w:fill="auto"/>
            <w:vAlign w:val="center"/>
            <w:hideMark/>
          </w:tcPr>
          <w:p w14:paraId="080E3BB4"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Исполнено</w:t>
            </w:r>
          </w:p>
        </w:tc>
        <w:tc>
          <w:tcPr>
            <w:tcW w:w="1811" w:type="dxa"/>
            <w:tcBorders>
              <w:top w:val="double" w:sz="6" w:space="0" w:color="auto"/>
              <w:left w:val="nil"/>
              <w:bottom w:val="single" w:sz="4" w:space="0" w:color="auto"/>
              <w:right w:val="double" w:sz="6" w:space="0" w:color="auto"/>
            </w:tcBorders>
            <w:shd w:val="clear" w:color="auto" w:fill="auto"/>
            <w:vAlign w:val="center"/>
            <w:hideMark/>
          </w:tcPr>
          <w:p w14:paraId="25150DEF" w14:textId="77777777" w:rsidR="00F253F3" w:rsidRPr="007E6C70" w:rsidRDefault="00F253F3" w:rsidP="00F253F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 выполнения</w:t>
            </w:r>
          </w:p>
        </w:tc>
      </w:tr>
      <w:tr w:rsidR="007E6C70" w:rsidRPr="007E6C70" w14:paraId="66C98432" w14:textId="77777777" w:rsidTr="004574C7">
        <w:trPr>
          <w:trHeight w:val="68"/>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0A736485" w14:textId="77777777" w:rsidR="00F253F3" w:rsidRPr="007E6C70" w:rsidRDefault="00F253F3" w:rsidP="00F253F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Федеральный бюджет (бюдж. роспись и лиц. счет обл. бюдж.)</w:t>
            </w:r>
          </w:p>
        </w:tc>
        <w:tc>
          <w:tcPr>
            <w:tcW w:w="1276" w:type="dxa"/>
            <w:tcBorders>
              <w:top w:val="nil"/>
              <w:left w:val="nil"/>
              <w:bottom w:val="single" w:sz="4" w:space="0" w:color="auto"/>
              <w:right w:val="single" w:sz="4" w:space="0" w:color="auto"/>
            </w:tcBorders>
            <w:shd w:val="clear" w:color="auto" w:fill="auto"/>
            <w:vAlign w:val="center"/>
            <w:hideMark/>
          </w:tcPr>
          <w:p w14:paraId="07E3F13A"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22 629,2 </w:t>
            </w:r>
          </w:p>
        </w:tc>
        <w:tc>
          <w:tcPr>
            <w:tcW w:w="1307" w:type="dxa"/>
            <w:tcBorders>
              <w:top w:val="nil"/>
              <w:left w:val="nil"/>
              <w:bottom w:val="single" w:sz="4" w:space="0" w:color="auto"/>
              <w:right w:val="single" w:sz="4" w:space="0" w:color="auto"/>
            </w:tcBorders>
            <w:shd w:val="clear" w:color="auto" w:fill="auto"/>
            <w:vAlign w:val="center"/>
            <w:hideMark/>
          </w:tcPr>
          <w:p w14:paraId="4EA9E64E"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10 286,1 </w:t>
            </w:r>
          </w:p>
        </w:tc>
        <w:tc>
          <w:tcPr>
            <w:tcW w:w="1811" w:type="dxa"/>
            <w:tcBorders>
              <w:top w:val="nil"/>
              <w:left w:val="nil"/>
              <w:bottom w:val="single" w:sz="4" w:space="0" w:color="auto"/>
              <w:right w:val="double" w:sz="6" w:space="0" w:color="auto"/>
            </w:tcBorders>
            <w:shd w:val="clear" w:color="auto" w:fill="auto"/>
            <w:vAlign w:val="center"/>
            <w:hideMark/>
          </w:tcPr>
          <w:p w14:paraId="66F52CEE"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45,5 </w:t>
            </w:r>
          </w:p>
        </w:tc>
      </w:tr>
      <w:tr w:rsidR="007E6C70" w:rsidRPr="007E6C70" w14:paraId="763BDF6C" w14:textId="77777777" w:rsidTr="004574C7">
        <w:trPr>
          <w:trHeight w:val="68"/>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5BE154EB" w14:textId="77777777" w:rsidR="00F253F3" w:rsidRPr="007E6C70" w:rsidRDefault="00F253F3" w:rsidP="00F253F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Областной бюджет (бюдж. роспись и лиц. счет обл. бюдж.)</w:t>
            </w:r>
          </w:p>
        </w:tc>
        <w:tc>
          <w:tcPr>
            <w:tcW w:w="1276" w:type="dxa"/>
            <w:tcBorders>
              <w:top w:val="nil"/>
              <w:left w:val="nil"/>
              <w:bottom w:val="single" w:sz="4" w:space="0" w:color="auto"/>
              <w:right w:val="single" w:sz="4" w:space="0" w:color="auto"/>
            </w:tcBorders>
            <w:shd w:val="clear" w:color="auto" w:fill="auto"/>
            <w:vAlign w:val="center"/>
            <w:hideMark/>
          </w:tcPr>
          <w:p w14:paraId="6E83A4A5"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123 334,2 </w:t>
            </w:r>
          </w:p>
        </w:tc>
        <w:tc>
          <w:tcPr>
            <w:tcW w:w="1307" w:type="dxa"/>
            <w:tcBorders>
              <w:top w:val="nil"/>
              <w:left w:val="nil"/>
              <w:bottom w:val="single" w:sz="4" w:space="0" w:color="auto"/>
              <w:right w:val="single" w:sz="4" w:space="0" w:color="auto"/>
            </w:tcBorders>
            <w:shd w:val="clear" w:color="auto" w:fill="auto"/>
            <w:vAlign w:val="center"/>
            <w:hideMark/>
          </w:tcPr>
          <w:p w14:paraId="4B502FA6"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67 001,0 </w:t>
            </w:r>
          </w:p>
        </w:tc>
        <w:tc>
          <w:tcPr>
            <w:tcW w:w="1811" w:type="dxa"/>
            <w:tcBorders>
              <w:top w:val="nil"/>
              <w:left w:val="nil"/>
              <w:bottom w:val="single" w:sz="4" w:space="0" w:color="auto"/>
              <w:right w:val="double" w:sz="6" w:space="0" w:color="auto"/>
            </w:tcBorders>
            <w:shd w:val="clear" w:color="auto" w:fill="auto"/>
            <w:vAlign w:val="center"/>
            <w:hideMark/>
          </w:tcPr>
          <w:p w14:paraId="5E40C7BF"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54,3 </w:t>
            </w:r>
          </w:p>
        </w:tc>
      </w:tr>
      <w:tr w:rsidR="007E6C70" w:rsidRPr="007E6C70" w14:paraId="6ACACFD4" w14:textId="77777777" w:rsidTr="004574C7">
        <w:trPr>
          <w:trHeight w:val="68"/>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71F727CB" w14:textId="77777777" w:rsidR="00F253F3" w:rsidRPr="007E6C70" w:rsidRDefault="00F253F3" w:rsidP="00F253F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Местные бюджеты (отчеты по гос. программам)</w:t>
            </w:r>
          </w:p>
        </w:tc>
        <w:tc>
          <w:tcPr>
            <w:tcW w:w="1276" w:type="dxa"/>
            <w:tcBorders>
              <w:top w:val="nil"/>
              <w:left w:val="nil"/>
              <w:bottom w:val="single" w:sz="4" w:space="0" w:color="auto"/>
              <w:right w:val="single" w:sz="4" w:space="0" w:color="auto"/>
            </w:tcBorders>
            <w:shd w:val="clear" w:color="auto" w:fill="auto"/>
            <w:vAlign w:val="center"/>
            <w:hideMark/>
          </w:tcPr>
          <w:p w14:paraId="31BE96CD"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508,5 </w:t>
            </w:r>
          </w:p>
        </w:tc>
        <w:tc>
          <w:tcPr>
            <w:tcW w:w="1307" w:type="dxa"/>
            <w:tcBorders>
              <w:top w:val="nil"/>
              <w:left w:val="nil"/>
              <w:bottom w:val="single" w:sz="4" w:space="0" w:color="auto"/>
              <w:right w:val="single" w:sz="4" w:space="0" w:color="auto"/>
            </w:tcBorders>
            <w:shd w:val="clear" w:color="auto" w:fill="auto"/>
            <w:vAlign w:val="center"/>
            <w:hideMark/>
          </w:tcPr>
          <w:p w14:paraId="77ABFA48"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134,4 </w:t>
            </w:r>
          </w:p>
        </w:tc>
        <w:tc>
          <w:tcPr>
            <w:tcW w:w="1811" w:type="dxa"/>
            <w:tcBorders>
              <w:top w:val="nil"/>
              <w:left w:val="nil"/>
              <w:bottom w:val="single" w:sz="4" w:space="0" w:color="auto"/>
              <w:right w:val="double" w:sz="6" w:space="0" w:color="auto"/>
            </w:tcBorders>
            <w:shd w:val="clear" w:color="auto" w:fill="auto"/>
            <w:vAlign w:val="center"/>
            <w:hideMark/>
          </w:tcPr>
          <w:p w14:paraId="1BAD84C2"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26,4 </w:t>
            </w:r>
          </w:p>
        </w:tc>
      </w:tr>
      <w:tr w:rsidR="007E6C70" w:rsidRPr="007E6C70" w14:paraId="1067792C" w14:textId="77777777" w:rsidTr="004574C7">
        <w:trPr>
          <w:trHeight w:val="68"/>
        </w:trPr>
        <w:tc>
          <w:tcPr>
            <w:tcW w:w="5506" w:type="dxa"/>
            <w:tcBorders>
              <w:top w:val="nil"/>
              <w:left w:val="double" w:sz="6" w:space="0" w:color="auto"/>
              <w:bottom w:val="single" w:sz="4" w:space="0" w:color="auto"/>
              <w:right w:val="single" w:sz="4" w:space="0" w:color="auto"/>
            </w:tcBorders>
            <w:shd w:val="clear" w:color="auto" w:fill="auto"/>
            <w:vAlign w:val="center"/>
            <w:hideMark/>
          </w:tcPr>
          <w:p w14:paraId="0193F18E" w14:textId="77777777" w:rsidR="00F253F3" w:rsidRPr="007E6C70" w:rsidRDefault="00F253F3" w:rsidP="00F253F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Внебюджетные источники (отчеты по гос. программам)</w:t>
            </w:r>
          </w:p>
        </w:tc>
        <w:tc>
          <w:tcPr>
            <w:tcW w:w="1276" w:type="dxa"/>
            <w:tcBorders>
              <w:top w:val="nil"/>
              <w:left w:val="nil"/>
              <w:bottom w:val="single" w:sz="4" w:space="0" w:color="auto"/>
              <w:right w:val="single" w:sz="4" w:space="0" w:color="auto"/>
            </w:tcBorders>
            <w:shd w:val="clear" w:color="auto" w:fill="auto"/>
            <w:vAlign w:val="center"/>
            <w:hideMark/>
          </w:tcPr>
          <w:p w14:paraId="23A679AD"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59 015,0 </w:t>
            </w:r>
          </w:p>
        </w:tc>
        <w:tc>
          <w:tcPr>
            <w:tcW w:w="1307" w:type="dxa"/>
            <w:tcBorders>
              <w:top w:val="nil"/>
              <w:left w:val="nil"/>
              <w:bottom w:val="single" w:sz="4" w:space="0" w:color="auto"/>
              <w:right w:val="single" w:sz="4" w:space="0" w:color="auto"/>
            </w:tcBorders>
            <w:shd w:val="clear" w:color="auto" w:fill="auto"/>
            <w:vAlign w:val="center"/>
            <w:hideMark/>
          </w:tcPr>
          <w:p w14:paraId="4496B851"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22 777,0 </w:t>
            </w:r>
          </w:p>
        </w:tc>
        <w:tc>
          <w:tcPr>
            <w:tcW w:w="1811" w:type="dxa"/>
            <w:tcBorders>
              <w:top w:val="nil"/>
              <w:left w:val="nil"/>
              <w:bottom w:val="single" w:sz="4" w:space="0" w:color="auto"/>
              <w:right w:val="double" w:sz="6" w:space="0" w:color="auto"/>
            </w:tcBorders>
            <w:shd w:val="clear" w:color="auto" w:fill="auto"/>
            <w:vAlign w:val="center"/>
            <w:hideMark/>
          </w:tcPr>
          <w:p w14:paraId="6529D1EE" w14:textId="77777777" w:rsidR="00F253F3" w:rsidRPr="007E6C70" w:rsidRDefault="00F253F3" w:rsidP="00F253F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38,6 </w:t>
            </w:r>
          </w:p>
        </w:tc>
      </w:tr>
      <w:tr w:rsidR="00F253F3" w:rsidRPr="007E6C70" w14:paraId="2228AA40" w14:textId="77777777" w:rsidTr="004574C7">
        <w:trPr>
          <w:trHeight w:val="68"/>
        </w:trPr>
        <w:tc>
          <w:tcPr>
            <w:tcW w:w="5506" w:type="dxa"/>
            <w:tcBorders>
              <w:top w:val="nil"/>
              <w:left w:val="double" w:sz="6" w:space="0" w:color="auto"/>
              <w:bottom w:val="double" w:sz="6" w:space="0" w:color="auto"/>
              <w:right w:val="single" w:sz="4" w:space="0" w:color="auto"/>
            </w:tcBorders>
            <w:shd w:val="clear" w:color="auto" w:fill="auto"/>
            <w:vAlign w:val="center"/>
            <w:hideMark/>
          </w:tcPr>
          <w:p w14:paraId="6CA03B10" w14:textId="77777777" w:rsidR="00F253F3" w:rsidRPr="007E6C70" w:rsidRDefault="00F253F3" w:rsidP="00F253F3">
            <w:pPr>
              <w:spacing w:after="0" w:line="240" w:lineRule="auto"/>
              <w:rPr>
                <w:rFonts w:ascii="Times New Roman" w:eastAsia="Times New Roman" w:hAnsi="Times New Roman"/>
                <w:b/>
                <w:bCs/>
                <w:lang w:eastAsia="ru-RU"/>
              </w:rPr>
            </w:pPr>
            <w:r w:rsidRPr="007E6C70">
              <w:rPr>
                <w:rFonts w:ascii="Times New Roman" w:eastAsia="Times New Roman" w:hAnsi="Times New Roman"/>
                <w:b/>
                <w:bCs/>
                <w:lang w:eastAsia="ru-RU"/>
              </w:rPr>
              <w:t>Итого</w:t>
            </w:r>
          </w:p>
        </w:tc>
        <w:tc>
          <w:tcPr>
            <w:tcW w:w="1276" w:type="dxa"/>
            <w:tcBorders>
              <w:top w:val="nil"/>
              <w:left w:val="nil"/>
              <w:bottom w:val="double" w:sz="6" w:space="0" w:color="auto"/>
              <w:right w:val="single" w:sz="4" w:space="0" w:color="auto"/>
            </w:tcBorders>
            <w:shd w:val="clear" w:color="auto" w:fill="auto"/>
            <w:vAlign w:val="center"/>
            <w:hideMark/>
          </w:tcPr>
          <w:p w14:paraId="5A06C9D9" w14:textId="77777777" w:rsidR="00F253F3" w:rsidRPr="007E6C70" w:rsidRDefault="00F253F3" w:rsidP="00F253F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205 486,8 </w:t>
            </w:r>
          </w:p>
        </w:tc>
        <w:tc>
          <w:tcPr>
            <w:tcW w:w="1307" w:type="dxa"/>
            <w:tcBorders>
              <w:top w:val="nil"/>
              <w:left w:val="nil"/>
              <w:bottom w:val="double" w:sz="6" w:space="0" w:color="auto"/>
              <w:right w:val="single" w:sz="4" w:space="0" w:color="auto"/>
            </w:tcBorders>
            <w:shd w:val="clear" w:color="auto" w:fill="auto"/>
            <w:vAlign w:val="center"/>
            <w:hideMark/>
          </w:tcPr>
          <w:p w14:paraId="517A7F8B" w14:textId="77777777" w:rsidR="00F253F3" w:rsidRPr="007E6C70" w:rsidRDefault="00F253F3" w:rsidP="00F253F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100 198,5 </w:t>
            </w:r>
          </w:p>
        </w:tc>
        <w:tc>
          <w:tcPr>
            <w:tcW w:w="1811" w:type="dxa"/>
            <w:tcBorders>
              <w:top w:val="nil"/>
              <w:left w:val="nil"/>
              <w:bottom w:val="double" w:sz="6" w:space="0" w:color="auto"/>
              <w:right w:val="double" w:sz="6" w:space="0" w:color="auto"/>
            </w:tcBorders>
            <w:shd w:val="clear" w:color="auto" w:fill="auto"/>
            <w:vAlign w:val="center"/>
            <w:hideMark/>
          </w:tcPr>
          <w:p w14:paraId="637BDF0C" w14:textId="77777777" w:rsidR="00F253F3" w:rsidRPr="007E6C70" w:rsidRDefault="00F253F3" w:rsidP="00F253F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48,8 </w:t>
            </w:r>
          </w:p>
        </w:tc>
      </w:tr>
    </w:tbl>
    <w:p w14:paraId="0D181964" w14:textId="77777777" w:rsidR="00F253F3" w:rsidRPr="007E6C70" w:rsidRDefault="00F253F3" w:rsidP="00F253F3">
      <w:pPr>
        <w:spacing w:after="0" w:line="240" w:lineRule="auto"/>
        <w:ind w:firstLine="709"/>
        <w:jc w:val="both"/>
        <w:rPr>
          <w:rFonts w:ascii="Times New Roman" w:hAnsi="Times New Roman"/>
          <w:sz w:val="28"/>
          <w:szCs w:val="28"/>
        </w:rPr>
      </w:pPr>
    </w:p>
    <w:p w14:paraId="7092D762" w14:textId="77777777"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сравнении с аналогичным периодом прошлого года расходы на реализацию ГП АО в отчетном периоде в целом увеличились 6,2 % (5 859,2 млн.руб.), из них за счет средств областного бюджета на 4,9 %, внебюджетных источников – 12,1 % и федерального бюджета – 3,2 %.</w:t>
      </w:r>
    </w:p>
    <w:p w14:paraId="4C5DC46F" w14:textId="13611536"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 xml:space="preserve">На рисунке </w:t>
      </w:r>
      <w:r w:rsidR="0013797F" w:rsidRPr="007E6C70">
        <w:rPr>
          <w:rFonts w:ascii="Times New Roman" w:hAnsi="Times New Roman"/>
          <w:sz w:val="28"/>
          <w:szCs w:val="28"/>
        </w:rPr>
        <w:t>11</w:t>
      </w:r>
      <w:r w:rsidRPr="007E6C70">
        <w:rPr>
          <w:rFonts w:ascii="Times New Roman" w:hAnsi="Times New Roman"/>
          <w:sz w:val="28"/>
          <w:szCs w:val="28"/>
        </w:rPr>
        <w:t xml:space="preserve"> представлены расходы на реализацию ГП АО за 6 месяцев 2024 и 2025 годов по видам источников финансирования.</w:t>
      </w:r>
    </w:p>
    <w:p w14:paraId="4445BDA7" w14:textId="794DEB8C" w:rsidR="00F253F3" w:rsidRPr="007E6C70" w:rsidRDefault="004574C7" w:rsidP="004574C7">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39726878" wp14:editId="1FB9E36F">
            <wp:extent cx="6366571" cy="269748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96340" cy="2710093"/>
                    </a:xfrm>
                    <a:prstGeom prst="rect">
                      <a:avLst/>
                    </a:prstGeom>
                    <a:noFill/>
                  </pic:spPr>
                </pic:pic>
              </a:graphicData>
            </a:graphic>
          </wp:inline>
        </w:drawing>
      </w:r>
    </w:p>
    <w:p w14:paraId="428975A7" w14:textId="23C5BC23" w:rsidR="00F253F3" w:rsidRPr="007E6C70" w:rsidRDefault="00F253F3" w:rsidP="004574C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13797F" w:rsidRPr="007E6C70">
        <w:rPr>
          <w:rFonts w:ascii="Times New Roman" w:hAnsi="Times New Roman"/>
          <w:b w:val="0"/>
          <w:noProof/>
          <w:sz w:val="24"/>
          <w:szCs w:val="24"/>
        </w:rPr>
        <w:t>11</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Расходы на реализацию ГП АО за счет всех источников за 6 месяцев 2024 </w:t>
      </w:r>
      <w:r w:rsidR="003962E0" w:rsidRPr="007E6C70">
        <w:rPr>
          <w:rFonts w:ascii="Times New Roman" w:hAnsi="Times New Roman"/>
          <w:b w:val="0"/>
          <w:sz w:val="24"/>
          <w:szCs w:val="24"/>
        </w:rPr>
        <w:t>и</w:t>
      </w:r>
      <w:r w:rsidRPr="007E6C70">
        <w:rPr>
          <w:rFonts w:ascii="Times New Roman" w:hAnsi="Times New Roman"/>
          <w:b w:val="0"/>
          <w:sz w:val="24"/>
          <w:szCs w:val="24"/>
        </w:rPr>
        <w:t xml:space="preserve"> 2025 год</w:t>
      </w:r>
      <w:r w:rsidR="003962E0" w:rsidRPr="007E6C70">
        <w:rPr>
          <w:rFonts w:ascii="Times New Roman" w:hAnsi="Times New Roman"/>
          <w:b w:val="0"/>
          <w:sz w:val="24"/>
          <w:szCs w:val="24"/>
        </w:rPr>
        <w:t>ов</w:t>
      </w:r>
      <w:r w:rsidRPr="007E6C70">
        <w:rPr>
          <w:rFonts w:ascii="Times New Roman" w:hAnsi="Times New Roman"/>
          <w:b w:val="0"/>
          <w:sz w:val="24"/>
          <w:szCs w:val="24"/>
        </w:rPr>
        <w:t>, млн.руб.</w:t>
      </w:r>
    </w:p>
    <w:p w14:paraId="2E73542C" w14:textId="77777777" w:rsidR="00F253F3" w:rsidRPr="007E6C70" w:rsidRDefault="00F253F3" w:rsidP="003962E0">
      <w:pPr>
        <w:spacing w:after="0" w:line="240" w:lineRule="auto"/>
        <w:ind w:firstLine="709"/>
        <w:jc w:val="both"/>
        <w:rPr>
          <w:rFonts w:ascii="Times New Roman" w:hAnsi="Times New Roman"/>
          <w:sz w:val="28"/>
          <w:szCs w:val="28"/>
        </w:rPr>
      </w:pPr>
    </w:p>
    <w:p w14:paraId="1970E0EC" w14:textId="4A44698D"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Наибольший объем расходов за счет средств федерального бюджета приходится на реализацию ГП АО «Развитие образования и науки Архангельской области» – 2 630,0 млн.руб. или 25,6</w:t>
      </w:r>
      <w:r w:rsidR="00345E84" w:rsidRPr="007E6C70">
        <w:rPr>
          <w:rFonts w:ascii="Times New Roman" w:hAnsi="Times New Roman"/>
          <w:sz w:val="28"/>
          <w:szCs w:val="28"/>
        </w:rPr>
        <w:t xml:space="preserve"> </w:t>
      </w:r>
      <w:r w:rsidRPr="007E6C70">
        <w:rPr>
          <w:rFonts w:ascii="Times New Roman" w:hAnsi="Times New Roman"/>
          <w:sz w:val="28"/>
          <w:szCs w:val="28"/>
        </w:rPr>
        <w:t>% всех расходов за счет средств федерального бюджета, из них наибольшие по следующим направлениям расходов:</w:t>
      </w:r>
    </w:p>
    <w:p w14:paraId="1A717569" w14:textId="77777777"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 – 891,2 млн.руб.;</w:t>
      </w:r>
    </w:p>
    <w:p w14:paraId="0DB1EF0D" w14:textId="5E38CCE4"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капитальные вложения в объекты государственной собственности</w:t>
      </w:r>
      <w:r w:rsidR="002038FE" w:rsidRPr="007E6C70">
        <w:rPr>
          <w:rFonts w:ascii="Times New Roman" w:eastAsia="Times New Roman" w:hAnsi="Times New Roman"/>
          <w:sz w:val="28"/>
          <w:szCs w:val="28"/>
          <w:lang w:eastAsia="ru-RU"/>
        </w:rPr>
        <w:t xml:space="preserve"> (ВР 400)</w:t>
      </w:r>
      <w:r w:rsidRPr="007E6C70">
        <w:rPr>
          <w:rFonts w:ascii="Times New Roman" w:eastAsia="Times New Roman" w:hAnsi="Times New Roman"/>
          <w:sz w:val="28"/>
          <w:szCs w:val="28"/>
          <w:lang w:eastAsia="ru-RU"/>
        </w:rPr>
        <w:t xml:space="preserve"> – 494,2 млн.руб.;</w:t>
      </w:r>
    </w:p>
    <w:p w14:paraId="7E2C7825" w14:textId="77777777"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 – 376,2 млн.руб.</w:t>
      </w:r>
    </w:p>
    <w:p w14:paraId="0B0A2D03" w14:textId="66F3DDBE"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Наибольшие расходы за счет средств областного бюджета также приходятся на ГП АО «Развитие образования и науки Архангельской области», что составило 17 697,8 млн.руб. или 26,4 % всех расходов за счет областного бюджета, из них по следующим направлениям:</w:t>
      </w:r>
    </w:p>
    <w:p w14:paraId="206D9273" w14:textId="77777777"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субвенции местным бюджетам на реализацию образовательных программ – 12 692,7 млн.руб.;</w:t>
      </w:r>
    </w:p>
    <w:p w14:paraId="26980EC2" w14:textId="348EA42E"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 xml:space="preserve">расходы на обеспечение деятельности подведомственных </w:t>
      </w:r>
      <w:r w:rsidR="00833377" w:rsidRPr="007E6C70">
        <w:rPr>
          <w:rFonts w:ascii="Times New Roman" w:eastAsia="Times New Roman" w:hAnsi="Times New Roman"/>
          <w:sz w:val="28"/>
          <w:szCs w:val="28"/>
          <w:lang w:eastAsia="ru-RU"/>
        </w:rPr>
        <w:t xml:space="preserve">государственных </w:t>
      </w:r>
      <w:r w:rsidRPr="007E6C70">
        <w:rPr>
          <w:rFonts w:ascii="Times New Roman" w:eastAsia="Times New Roman" w:hAnsi="Times New Roman"/>
          <w:sz w:val="28"/>
          <w:szCs w:val="28"/>
          <w:lang w:eastAsia="ru-RU"/>
        </w:rPr>
        <w:t>учреждений – 3 784,3 млн.руб.;</w:t>
      </w:r>
    </w:p>
    <w:p w14:paraId="327AFF2B" w14:textId="4E4A0042" w:rsidR="00F253F3" w:rsidRPr="007E6C70" w:rsidRDefault="00F253F3" w:rsidP="00F253F3">
      <w:pPr>
        <w:numPr>
          <w:ilvl w:val="0"/>
          <w:numId w:val="12"/>
        </w:numPr>
        <w:spacing w:after="0" w:line="240" w:lineRule="auto"/>
        <w:ind w:left="0" w:firstLine="709"/>
        <w:contextualSpacing/>
        <w:jc w:val="both"/>
        <w:rPr>
          <w:rFonts w:ascii="Times New Roman" w:eastAsia="Times New Roman" w:hAnsi="Times New Roman"/>
          <w:sz w:val="28"/>
          <w:szCs w:val="28"/>
          <w:lang w:eastAsia="ru-RU"/>
        </w:rPr>
      </w:pPr>
      <w:r w:rsidRPr="007E6C70">
        <w:rPr>
          <w:rFonts w:ascii="Times New Roman" w:eastAsia="Times New Roman" w:hAnsi="Times New Roman"/>
          <w:sz w:val="28"/>
          <w:szCs w:val="28"/>
          <w:lang w:eastAsia="ru-RU"/>
        </w:rPr>
        <w:t xml:space="preserve">субвенции местным бюджетам на возмещение расходов, связанных с реализацией мер социальной поддержки по предоставлению компенсации расходов на оплату жилых помещений, отопления и освещения педагогическим </w:t>
      </w:r>
      <w:r w:rsidRPr="007E6C70">
        <w:rPr>
          <w:rFonts w:ascii="Times New Roman" w:eastAsia="Times New Roman" w:hAnsi="Times New Roman"/>
          <w:sz w:val="28"/>
          <w:szCs w:val="28"/>
          <w:lang w:eastAsia="ru-RU"/>
        </w:rPr>
        <w:lastRenderedPageBreak/>
        <w:t>работникам образовательных организаций в сельских населенных пунктах, рабочих поселках (поселках го</w:t>
      </w:r>
      <w:r w:rsidR="00833377" w:rsidRPr="007E6C70">
        <w:rPr>
          <w:rFonts w:ascii="Times New Roman" w:eastAsia="Times New Roman" w:hAnsi="Times New Roman"/>
          <w:sz w:val="28"/>
          <w:szCs w:val="28"/>
          <w:lang w:eastAsia="ru-RU"/>
        </w:rPr>
        <w:t>родского типа) – 394,5 млн.руб.</w:t>
      </w:r>
    </w:p>
    <w:p w14:paraId="0100CC11" w14:textId="77777777"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Основной объем расходов за счет средств бюджетов муниципальных образований Архангельской области приходится на реализацию ГП АО «Обеспечение качественным, доступным жильем и объектами инженерной инфраструктуры населения Архангельской области» и составляет 106,8 млн.руб. или 79,5 % всех расходов за счет указанного источника.</w:t>
      </w:r>
    </w:p>
    <w:p w14:paraId="16A166AB" w14:textId="2848D25C" w:rsidR="00F253F3" w:rsidRPr="007E6C70" w:rsidRDefault="00F253F3"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Основные расходы за счет внебюджетных источников сложились по ГП АО «Развитие здравоохранения Архангельской области» в сумме 22 777,0 млн.руб., </w:t>
      </w:r>
      <w:r w:rsidR="00AC2B70" w:rsidRPr="007E6C70">
        <w:rPr>
          <w:rFonts w:ascii="Times New Roman" w:hAnsi="Times New Roman"/>
          <w:sz w:val="28"/>
          <w:szCs w:val="28"/>
        </w:rPr>
        <w:t xml:space="preserve">из них </w:t>
      </w:r>
      <w:r w:rsidRPr="007E6C70">
        <w:rPr>
          <w:rFonts w:ascii="Times New Roman" w:hAnsi="Times New Roman"/>
          <w:sz w:val="28"/>
          <w:szCs w:val="28"/>
        </w:rPr>
        <w:t xml:space="preserve">за счет средств территориального фонда ОМС </w:t>
      </w:r>
      <w:r w:rsidR="00AC2B70" w:rsidRPr="007E6C70">
        <w:rPr>
          <w:rFonts w:ascii="Times New Roman" w:hAnsi="Times New Roman"/>
          <w:sz w:val="28"/>
          <w:szCs w:val="28"/>
        </w:rPr>
        <w:t xml:space="preserve">– </w:t>
      </w:r>
      <w:r w:rsidRPr="007E6C70">
        <w:rPr>
          <w:rFonts w:ascii="Times New Roman" w:hAnsi="Times New Roman"/>
          <w:sz w:val="28"/>
          <w:szCs w:val="28"/>
        </w:rPr>
        <w:t>16 309,8 млн.руб или 71,6 % всех расходов за счет внебюджетных источников.</w:t>
      </w:r>
    </w:p>
    <w:p w14:paraId="48EC7454" w14:textId="2375FC21" w:rsidR="00F253F3" w:rsidRPr="007E6C70" w:rsidRDefault="00AC2B70" w:rsidP="00F253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П</w:t>
      </w:r>
      <w:r w:rsidR="00F253F3" w:rsidRPr="007E6C70">
        <w:rPr>
          <w:rFonts w:ascii="Times New Roman" w:hAnsi="Times New Roman"/>
          <w:sz w:val="28"/>
          <w:szCs w:val="28"/>
        </w:rPr>
        <w:t xml:space="preserve">о ряду мероприятий государственных программ </w:t>
      </w:r>
      <w:r w:rsidRPr="007E6C70">
        <w:rPr>
          <w:rFonts w:ascii="Times New Roman" w:hAnsi="Times New Roman"/>
          <w:sz w:val="28"/>
          <w:szCs w:val="28"/>
        </w:rPr>
        <w:t>имеет место</w:t>
      </w:r>
      <w:r w:rsidR="00F253F3" w:rsidRPr="007E6C70">
        <w:rPr>
          <w:rFonts w:ascii="Times New Roman" w:hAnsi="Times New Roman"/>
          <w:sz w:val="28"/>
          <w:szCs w:val="28"/>
        </w:rPr>
        <w:t xml:space="preserve"> значительное отставание или невыполнение контрольных точек (см. приложение № </w:t>
      </w:r>
      <w:r w:rsidR="0013797F" w:rsidRPr="007E6C70">
        <w:rPr>
          <w:rFonts w:ascii="Times New Roman" w:hAnsi="Times New Roman"/>
          <w:sz w:val="28"/>
          <w:szCs w:val="28"/>
        </w:rPr>
        <w:t>5</w:t>
      </w:r>
      <w:r w:rsidR="00F253F3" w:rsidRPr="007E6C70">
        <w:rPr>
          <w:rFonts w:ascii="Times New Roman" w:hAnsi="Times New Roman"/>
          <w:sz w:val="28"/>
          <w:szCs w:val="28"/>
        </w:rPr>
        <w:t xml:space="preserve"> к настоящему заключению), что может негативно отразиться на результатах реализации ГП АО по итогам 2025 года. В связи с чем контрольно-счетная палата полагает необходимым </w:t>
      </w:r>
      <w:r w:rsidR="00981225" w:rsidRPr="007E6C70">
        <w:rPr>
          <w:rFonts w:ascii="Times New Roman" w:hAnsi="Times New Roman"/>
          <w:sz w:val="28"/>
          <w:szCs w:val="28"/>
        </w:rPr>
        <w:t>рекомендовать</w:t>
      </w:r>
      <w:r w:rsidR="00F253F3" w:rsidRPr="007E6C70">
        <w:rPr>
          <w:rFonts w:ascii="Times New Roman" w:hAnsi="Times New Roman"/>
          <w:sz w:val="28"/>
          <w:szCs w:val="28"/>
        </w:rPr>
        <w:t xml:space="preserve"> Правительству Архангельской области принять дополнительные меры по достижению контрольных точек госпрограмм по итогам 2025 года.</w:t>
      </w:r>
    </w:p>
    <w:p w14:paraId="373A86AC" w14:textId="186C1032" w:rsidR="0076689B" w:rsidRPr="007E6C70" w:rsidRDefault="0076689B" w:rsidP="007917AE">
      <w:pPr>
        <w:pStyle w:val="2"/>
        <w:spacing w:before="120" w:after="0" w:line="240" w:lineRule="auto"/>
        <w:jc w:val="center"/>
        <w:rPr>
          <w:rFonts w:ascii="Times New Roman" w:hAnsi="Times New Roman"/>
          <w:lang w:val="ru-RU"/>
        </w:rPr>
      </w:pPr>
      <w:bookmarkStart w:id="26" w:name="_Toc208570258"/>
      <w:r w:rsidRPr="007E6C70">
        <w:rPr>
          <w:rFonts w:ascii="Times New Roman" w:hAnsi="Times New Roman"/>
          <w:lang w:val="ru-RU"/>
        </w:rPr>
        <w:t>3.</w:t>
      </w:r>
      <w:r w:rsidR="006047A0" w:rsidRPr="007E6C70">
        <w:rPr>
          <w:rFonts w:ascii="Times New Roman" w:hAnsi="Times New Roman"/>
          <w:lang w:val="ru-RU"/>
        </w:rPr>
        <w:t>2</w:t>
      </w:r>
      <w:r w:rsidRPr="007E6C70">
        <w:rPr>
          <w:rFonts w:ascii="Times New Roman" w:hAnsi="Times New Roman"/>
          <w:lang w:val="ru-RU"/>
        </w:rPr>
        <w:t>. Расходы областного бюджета, направленные на возмещение убытков в сфере обращения с твердыми коммунальными отходами, организациям транспорта и коммунального хозяйства</w:t>
      </w:r>
      <w:bookmarkEnd w:id="25"/>
      <w:bookmarkEnd w:id="26"/>
    </w:p>
    <w:p w14:paraId="6E2E8F7D" w14:textId="5B50ADC9" w:rsidR="0051561C" w:rsidRPr="007E6C70" w:rsidRDefault="0051561C" w:rsidP="0051561C">
      <w:pPr>
        <w:spacing w:after="0" w:line="240" w:lineRule="auto"/>
        <w:ind w:firstLine="709"/>
        <w:jc w:val="both"/>
        <w:rPr>
          <w:rFonts w:ascii="Times New Roman" w:hAnsi="Times New Roman"/>
          <w:sz w:val="28"/>
          <w:szCs w:val="28"/>
        </w:rPr>
      </w:pPr>
      <w:bookmarkStart w:id="27" w:name="_Toc177192025"/>
      <w:r w:rsidRPr="007E6C70">
        <w:rPr>
          <w:rFonts w:ascii="Times New Roman" w:hAnsi="Times New Roman"/>
          <w:sz w:val="28"/>
          <w:szCs w:val="28"/>
        </w:rPr>
        <w:t>Одной из ключевых проблем в текущем периоде является недостаток средств, предусмотренный в областном бюджете на 2025 год на возмещение убытков, связанных с государственным регулированием тарифов и цен на отдельные виды услуг. В отношении расходов на возмещение убытков в связи с государственным регулированием тарифов на коммунальные услуги, услуги транспорта и в сфере обращения с твердыми коммунальными отходами отмечается следующее:</w:t>
      </w:r>
    </w:p>
    <w:p w14:paraId="0B43A39A" w14:textId="4D57D960" w:rsidR="0051561C" w:rsidRPr="007E6C70" w:rsidRDefault="0051561C" w:rsidP="0051561C">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Согласно Сведениям по дебиторской и кредиторской задолженности (ф. 0503169) по состоянию на 01.01.2025 кредиторская задолженность областного бюджета по указанным выше расходам составила 6 943,4 млн.руб., из неё 5 989,2 млн.руб. только организациям коммунального комплекса.</w:t>
      </w:r>
    </w:p>
    <w:p w14:paraId="3CE801B8" w14:textId="1B7D0617" w:rsidR="0051561C" w:rsidRPr="007E6C70" w:rsidRDefault="0051561C" w:rsidP="000756AF">
      <w:pPr>
        <w:spacing w:after="0" w:line="240" w:lineRule="auto"/>
        <w:ind w:firstLine="709"/>
        <w:jc w:val="both"/>
        <w:rPr>
          <w:rFonts w:ascii="Times New Roman" w:hAnsi="Times New Roman"/>
          <w:sz w:val="28"/>
          <w:szCs w:val="28"/>
        </w:rPr>
      </w:pPr>
      <w:r w:rsidRPr="007E6C70">
        <w:rPr>
          <w:rFonts w:ascii="Times New Roman" w:hAnsi="Times New Roman"/>
          <w:i/>
          <w:sz w:val="28"/>
          <w:szCs w:val="28"/>
        </w:rPr>
        <w:t>Справочно</w:t>
      </w:r>
      <w:r w:rsidRPr="007E6C70">
        <w:rPr>
          <w:rFonts w:ascii="Times New Roman" w:hAnsi="Times New Roman"/>
          <w:sz w:val="28"/>
          <w:szCs w:val="28"/>
        </w:rPr>
        <w:t xml:space="preserve">: По состоянию на 01.01.2024 кредиторская задолженность по </w:t>
      </w:r>
      <w:r w:rsidR="000756AF" w:rsidRPr="007E6C70">
        <w:rPr>
          <w:rFonts w:ascii="Times New Roman" w:hAnsi="Times New Roman"/>
          <w:sz w:val="28"/>
          <w:szCs w:val="28"/>
        </w:rPr>
        <w:t>предоставлению субсидий</w:t>
      </w:r>
      <w:r w:rsidRPr="007E6C70">
        <w:rPr>
          <w:rFonts w:ascii="Times New Roman" w:hAnsi="Times New Roman"/>
          <w:sz w:val="28"/>
          <w:szCs w:val="28"/>
        </w:rPr>
        <w:t xml:space="preserve"> организациям коммунального хозяйства составляла 2 833,6 млн.руб., т.е. за 2024 год она увеличилась на 3 155,6 млн.руб. или в 2,1 раза, что было </w:t>
      </w:r>
      <w:r w:rsidR="000756AF" w:rsidRPr="007E6C70">
        <w:rPr>
          <w:rFonts w:ascii="Times New Roman" w:hAnsi="Times New Roman"/>
          <w:sz w:val="28"/>
          <w:szCs w:val="28"/>
        </w:rPr>
        <w:t>обусловлено</w:t>
      </w:r>
      <w:r w:rsidRPr="007E6C70">
        <w:rPr>
          <w:rFonts w:ascii="Times New Roman" w:hAnsi="Times New Roman"/>
          <w:sz w:val="28"/>
          <w:szCs w:val="28"/>
        </w:rPr>
        <w:t xml:space="preserve"> недостатком средств в областном бюджете на 2024 год.</w:t>
      </w:r>
    </w:p>
    <w:p w14:paraId="2B96C138" w14:textId="41C7127D" w:rsidR="0051561C" w:rsidRPr="007E6C70" w:rsidRDefault="0051561C" w:rsidP="000756AF">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Согласно информации, представленной в составе документов к законопроектам «Об областном бюджете на 2025 год…» и «О внесении изменений в областной закон «Об областном бюджете на 2025 год…» потребность в средствах субсидий на возмещение данных убытков (на 2025 год, без учета декабря 2025 года, </w:t>
      </w:r>
      <w:r w:rsidR="00326BF8" w:rsidRPr="007E6C70">
        <w:rPr>
          <w:rFonts w:ascii="Times New Roman" w:hAnsi="Times New Roman"/>
          <w:sz w:val="28"/>
          <w:szCs w:val="28"/>
        </w:rPr>
        <w:t>и</w:t>
      </w:r>
      <w:r w:rsidRPr="007E6C70">
        <w:rPr>
          <w:rFonts w:ascii="Times New Roman" w:hAnsi="Times New Roman"/>
          <w:sz w:val="28"/>
          <w:szCs w:val="28"/>
        </w:rPr>
        <w:t xml:space="preserve"> с учетом декабря 2024 года</w:t>
      </w:r>
      <w:r w:rsidR="00326BF8" w:rsidRPr="007E6C70">
        <w:rPr>
          <w:rFonts w:ascii="Times New Roman" w:hAnsi="Times New Roman"/>
          <w:sz w:val="28"/>
          <w:szCs w:val="28"/>
        </w:rPr>
        <w:t>, а также</w:t>
      </w:r>
      <w:r w:rsidRPr="007E6C70">
        <w:rPr>
          <w:rFonts w:ascii="Times New Roman" w:hAnsi="Times New Roman"/>
          <w:sz w:val="28"/>
          <w:szCs w:val="28"/>
        </w:rPr>
        <w:t xml:space="preserve"> погашением кредиторской задолженности) составляет в общей сумме 21 579,6 млн.руб. В соответствии с порядками использования субсидий в январе </w:t>
      </w:r>
      <w:r w:rsidR="0098067A" w:rsidRPr="007E6C70">
        <w:rPr>
          <w:rFonts w:ascii="Times New Roman" w:hAnsi="Times New Roman"/>
          <w:sz w:val="28"/>
          <w:szCs w:val="28"/>
        </w:rPr>
        <w:t xml:space="preserve">года, </w:t>
      </w:r>
      <w:r w:rsidRPr="007E6C70">
        <w:rPr>
          <w:rFonts w:ascii="Times New Roman" w:hAnsi="Times New Roman"/>
          <w:sz w:val="28"/>
          <w:szCs w:val="28"/>
        </w:rPr>
        <w:t>следующего за отчетным</w:t>
      </w:r>
      <w:r w:rsidR="0098067A" w:rsidRPr="007E6C70">
        <w:rPr>
          <w:rFonts w:ascii="Times New Roman" w:hAnsi="Times New Roman"/>
          <w:sz w:val="28"/>
          <w:szCs w:val="28"/>
        </w:rPr>
        <w:t>,</w:t>
      </w:r>
      <w:r w:rsidRPr="007E6C70">
        <w:rPr>
          <w:rFonts w:ascii="Times New Roman" w:hAnsi="Times New Roman"/>
          <w:sz w:val="28"/>
          <w:szCs w:val="28"/>
        </w:rPr>
        <w:t xml:space="preserve"> перечисляется субсидия за декабрь предыдущего года.</w:t>
      </w:r>
    </w:p>
    <w:p w14:paraId="257FA603" w14:textId="77777777" w:rsidR="00FE03FC" w:rsidRPr="007E6C70" w:rsidRDefault="00FE03FC" w:rsidP="00FE03FC">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По состоянию на 01.07.2025 бюджетной росписью областного бюджета на указанные мероприятия на 2025 год утверждено 11 160,0 млн.руб., что составляет 51,1 % от потребности или на 10 419,6 млн.руб. меньше, т.е. является недостатком средств.</w:t>
      </w:r>
    </w:p>
    <w:p w14:paraId="2D1081C1" w14:textId="77777777" w:rsidR="00FE03FC" w:rsidRPr="007E6C70" w:rsidRDefault="00FE03FC" w:rsidP="00FE03FC">
      <w:pPr>
        <w:spacing w:after="0" w:line="240" w:lineRule="auto"/>
        <w:ind w:firstLine="709"/>
        <w:jc w:val="both"/>
        <w:rPr>
          <w:rFonts w:ascii="Times New Roman" w:hAnsi="Times New Roman"/>
          <w:sz w:val="28"/>
          <w:szCs w:val="28"/>
        </w:rPr>
      </w:pPr>
      <w:r w:rsidRPr="007E6C70">
        <w:rPr>
          <w:rFonts w:ascii="Times New Roman" w:hAnsi="Times New Roman"/>
          <w:sz w:val="28"/>
          <w:szCs w:val="28"/>
        </w:rPr>
        <w:t>Исходя из вышеизложенного, в нарушение ст. 37 БК РФ параметры, утвержденные бюджетной росписью областного бюджета (на 01.07.2025) на 2025 год по субсидиям на возмещение убытков в связи с государственным регулированием цен и тарифов на коммунальные услуги, на транспорт и в сфере обращения с твердыми коммунальными отходами не обеспечивают исполнение обязательств на сумму 10 419,6 млн.руб., что свидетельствует о рисках наращивания кредиторской задолженности, включая просроченную к концу 2025 года.</w:t>
      </w:r>
    </w:p>
    <w:p w14:paraId="6D4E9995" w14:textId="77777777" w:rsidR="00FE03FC" w:rsidRPr="007E6C70" w:rsidRDefault="00FE03FC" w:rsidP="00FE03FC">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Согласно представленной отчетности за I полугодие 2025 года, расходы на рассматриваемые мероприятия составили в общей сумме 11 128,3 млн.руб. или 99,7 % к плану года, предусмотренного бюджетной росписью и на 51,6 % к потребности, отраженной выше.</w:t>
      </w:r>
    </w:p>
    <w:p w14:paraId="69F54EDF" w14:textId="59777287" w:rsidR="0051561C" w:rsidRPr="007E6C70" w:rsidRDefault="0051561C" w:rsidP="003714C7">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7A4728" w:rsidRPr="007E6C70">
        <w:rPr>
          <w:rFonts w:ascii="Times New Roman" w:hAnsi="Times New Roman"/>
          <w:sz w:val="28"/>
          <w:szCs w:val="28"/>
        </w:rPr>
        <w:t>36</w:t>
      </w:r>
      <w:r w:rsidRPr="007E6C70">
        <w:rPr>
          <w:rFonts w:ascii="Times New Roman" w:hAnsi="Times New Roman"/>
          <w:sz w:val="28"/>
          <w:szCs w:val="28"/>
        </w:rPr>
        <w:t xml:space="preserve"> представлены общие сведения о расходах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полугодие 2025 года.</w:t>
      </w:r>
    </w:p>
    <w:p w14:paraId="02DFA7BE" w14:textId="77777777" w:rsidR="0051561C" w:rsidRPr="007E6C70" w:rsidRDefault="0051561C" w:rsidP="003714C7">
      <w:pPr>
        <w:spacing w:after="0" w:line="240" w:lineRule="auto"/>
        <w:rPr>
          <w:rFonts w:ascii="Times New Roman" w:hAnsi="Times New Roman"/>
          <w:bCs/>
          <w:sz w:val="24"/>
          <w:szCs w:val="24"/>
        </w:rPr>
      </w:pPr>
    </w:p>
    <w:p w14:paraId="5932D89F" w14:textId="77777777" w:rsidR="0051561C" w:rsidRPr="007E6C70" w:rsidRDefault="0051561C" w:rsidP="003714C7">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36</w:t>
      </w:r>
      <w:r w:rsidRPr="007E6C70">
        <w:rPr>
          <w:rFonts w:ascii="Times New Roman" w:hAnsi="Times New Roman"/>
          <w:bCs/>
          <w:sz w:val="24"/>
          <w:szCs w:val="24"/>
        </w:rPr>
        <w:fldChar w:fldCharType="end"/>
      </w:r>
      <w:r w:rsidRPr="007E6C70">
        <w:rPr>
          <w:rFonts w:ascii="Times New Roman" w:hAnsi="Times New Roman"/>
          <w:bCs/>
          <w:sz w:val="24"/>
          <w:szCs w:val="24"/>
        </w:rPr>
        <w:t>. Сведения о расходах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полугодие 2025 года, млн.руб.</w:t>
      </w:r>
    </w:p>
    <w:tbl>
      <w:tblPr>
        <w:tblW w:w="10042" w:type="dxa"/>
        <w:tblLayout w:type="fixed"/>
        <w:tblLook w:val="04A0" w:firstRow="1" w:lastRow="0" w:firstColumn="1" w:lastColumn="0" w:noHBand="0" w:noVBand="1"/>
      </w:tblPr>
      <w:tblGrid>
        <w:gridCol w:w="4230"/>
        <w:gridCol w:w="993"/>
        <w:gridCol w:w="992"/>
        <w:gridCol w:w="992"/>
        <w:gridCol w:w="992"/>
        <w:gridCol w:w="851"/>
        <w:gridCol w:w="992"/>
      </w:tblGrid>
      <w:tr w:rsidR="007E6C70" w:rsidRPr="007E6C70" w14:paraId="5FAF122E" w14:textId="77777777" w:rsidTr="00083E84">
        <w:trPr>
          <w:trHeight w:val="25"/>
          <w:tblHeader/>
        </w:trPr>
        <w:tc>
          <w:tcPr>
            <w:tcW w:w="423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EAD393D" w14:textId="77777777" w:rsidR="0051561C" w:rsidRPr="007E6C70" w:rsidRDefault="0051561C" w:rsidP="003714C7">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Наименование</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26798BBD" w14:textId="1FCABB55" w:rsidR="0051561C" w:rsidRPr="007E6C70" w:rsidRDefault="0051561C" w:rsidP="003714C7">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Потреб-ность на 2025</w:t>
            </w:r>
            <w:r w:rsidR="003714C7" w:rsidRPr="007E6C70">
              <w:rPr>
                <w:rFonts w:ascii="Times New Roman" w:eastAsia="Times New Roman" w:hAnsi="Times New Roman"/>
                <w:bCs/>
                <w:sz w:val="20"/>
                <w:szCs w:val="20"/>
                <w:lang w:eastAsia="ru-RU"/>
              </w:rPr>
              <w:t xml:space="preserve"> </w:t>
            </w:r>
            <w:r w:rsidRPr="007E6C70">
              <w:rPr>
                <w:rFonts w:ascii="Times New Roman" w:eastAsia="Times New Roman" w:hAnsi="Times New Roman"/>
                <w:bCs/>
                <w:sz w:val="20"/>
                <w:szCs w:val="20"/>
                <w:lang w:eastAsia="ru-RU"/>
              </w:rPr>
              <w:t>г.</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1FF29C71" w14:textId="3F8178FB" w:rsidR="0051561C" w:rsidRPr="007E6C70" w:rsidRDefault="0051561C" w:rsidP="003714C7">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Роспись на 2025</w:t>
            </w:r>
            <w:r w:rsidR="003714C7" w:rsidRPr="007E6C70">
              <w:rPr>
                <w:rFonts w:ascii="Times New Roman" w:eastAsia="Times New Roman" w:hAnsi="Times New Roman"/>
                <w:bCs/>
                <w:sz w:val="20"/>
                <w:szCs w:val="20"/>
                <w:lang w:eastAsia="ru-RU"/>
              </w:rPr>
              <w:t xml:space="preserve"> </w:t>
            </w:r>
            <w:r w:rsidRPr="007E6C70">
              <w:rPr>
                <w:rFonts w:ascii="Times New Roman" w:eastAsia="Times New Roman" w:hAnsi="Times New Roman"/>
                <w:bCs/>
                <w:sz w:val="20"/>
                <w:szCs w:val="20"/>
                <w:lang w:eastAsia="ru-RU"/>
              </w:rPr>
              <w:t>г.</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3968592B" w14:textId="77777777" w:rsidR="0051561C" w:rsidRPr="007E6C70" w:rsidRDefault="0051561C" w:rsidP="003714C7">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Недос-таток средств</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73319059" w14:textId="77777777" w:rsidR="0051561C" w:rsidRPr="007E6C70" w:rsidRDefault="0051561C" w:rsidP="003714C7">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Испол-нено</w:t>
            </w:r>
          </w:p>
        </w:tc>
        <w:tc>
          <w:tcPr>
            <w:tcW w:w="851" w:type="dxa"/>
            <w:tcBorders>
              <w:top w:val="double" w:sz="6" w:space="0" w:color="auto"/>
              <w:left w:val="nil"/>
              <w:bottom w:val="single" w:sz="4" w:space="0" w:color="auto"/>
              <w:right w:val="single" w:sz="4" w:space="0" w:color="auto"/>
            </w:tcBorders>
            <w:shd w:val="clear" w:color="auto" w:fill="auto"/>
            <w:vAlign w:val="center"/>
            <w:hideMark/>
          </w:tcPr>
          <w:p w14:paraId="4F7B9C58" w14:textId="77777777" w:rsidR="0051561C" w:rsidRPr="007E6C70" w:rsidRDefault="0051561C" w:rsidP="003714C7">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к плану года</w:t>
            </w:r>
          </w:p>
        </w:tc>
        <w:tc>
          <w:tcPr>
            <w:tcW w:w="992" w:type="dxa"/>
            <w:tcBorders>
              <w:top w:val="double" w:sz="6" w:space="0" w:color="auto"/>
              <w:left w:val="nil"/>
              <w:bottom w:val="single" w:sz="4" w:space="0" w:color="auto"/>
              <w:right w:val="double" w:sz="6" w:space="0" w:color="auto"/>
            </w:tcBorders>
            <w:shd w:val="clear" w:color="auto" w:fill="auto"/>
            <w:vAlign w:val="center"/>
            <w:hideMark/>
          </w:tcPr>
          <w:p w14:paraId="5429B91B" w14:textId="333FCF52" w:rsidR="0051561C" w:rsidRPr="007E6C70" w:rsidRDefault="0051561C" w:rsidP="00083E84">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к потре</w:t>
            </w:r>
            <w:r w:rsidR="00083E84" w:rsidRPr="007E6C70">
              <w:rPr>
                <w:rFonts w:ascii="Times New Roman" w:eastAsia="Times New Roman" w:hAnsi="Times New Roman"/>
                <w:bCs/>
                <w:sz w:val="20"/>
                <w:szCs w:val="20"/>
                <w:lang w:eastAsia="ru-RU"/>
              </w:rPr>
              <w:t>б-</w:t>
            </w:r>
            <w:r w:rsidRPr="007E6C70">
              <w:rPr>
                <w:rFonts w:ascii="Times New Roman" w:eastAsia="Times New Roman" w:hAnsi="Times New Roman"/>
                <w:bCs/>
                <w:sz w:val="20"/>
                <w:szCs w:val="20"/>
                <w:lang w:eastAsia="ru-RU"/>
              </w:rPr>
              <w:t>ности</w:t>
            </w:r>
          </w:p>
        </w:tc>
      </w:tr>
      <w:tr w:rsidR="007E6C70" w:rsidRPr="007E6C70" w14:paraId="64A1918F" w14:textId="77777777" w:rsidTr="00083E84">
        <w:trPr>
          <w:trHeight w:val="60"/>
        </w:trPr>
        <w:tc>
          <w:tcPr>
            <w:tcW w:w="4230" w:type="dxa"/>
            <w:tcBorders>
              <w:top w:val="nil"/>
              <w:left w:val="double" w:sz="6" w:space="0" w:color="auto"/>
              <w:bottom w:val="single" w:sz="4" w:space="0" w:color="auto"/>
              <w:right w:val="single" w:sz="4" w:space="0" w:color="auto"/>
            </w:tcBorders>
            <w:shd w:val="clear" w:color="auto" w:fill="auto"/>
            <w:vAlign w:val="center"/>
            <w:hideMark/>
          </w:tcPr>
          <w:p w14:paraId="5A595297" w14:textId="77777777" w:rsidR="0051561C" w:rsidRPr="007E6C70" w:rsidRDefault="0051561C" w:rsidP="003714C7">
            <w:pPr>
              <w:spacing w:after="0" w:line="240" w:lineRule="auto"/>
              <w:jc w:val="center"/>
              <w:rPr>
                <w:rFonts w:ascii="Times New Roman" w:eastAsia="Times New Roman" w:hAnsi="Times New Roman"/>
                <w:bCs/>
                <w:sz w:val="16"/>
                <w:szCs w:val="16"/>
                <w:lang w:eastAsia="ru-RU"/>
              </w:rPr>
            </w:pPr>
            <w:r w:rsidRPr="007E6C70">
              <w:rPr>
                <w:rFonts w:ascii="Times New Roman" w:eastAsia="Times New Roman" w:hAnsi="Times New Roman"/>
                <w:bCs/>
                <w:sz w:val="16"/>
                <w:szCs w:val="16"/>
                <w:lang w:eastAsia="ru-RU"/>
              </w:rPr>
              <w:t>1</w:t>
            </w:r>
          </w:p>
        </w:tc>
        <w:tc>
          <w:tcPr>
            <w:tcW w:w="993" w:type="dxa"/>
            <w:tcBorders>
              <w:top w:val="nil"/>
              <w:left w:val="nil"/>
              <w:bottom w:val="single" w:sz="4" w:space="0" w:color="auto"/>
              <w:right w:val="single" w:sz="4" w:space="0" w:color="auto"/>
            </w:tcBorders>
            <w:shd w:val="clear" w:color="auto" w:fill="auto"/>
            <w:vAlign w:val="center"/>
            <w:hideMark/>
          </w:tcPr>
          <w:p w14:paraId="2FC24991" w14:textId="77777777" w:rsidR="0051561C" w:rsidRPr="007E6C70" w:rsidRDefault="0051561C" w:rsidP="003714C7">
            <w:pPr>
              <w:spacing w:after="0" w:line="240" w:lineRule="auto"/>
              <w:jc w:val="center"/>
              <w:rPr>
                <w:rFonts w:ascii="Times New Roman" w:eastAsia="Times New Roman" w:hAnsi="Times New Roman"/>
                <w:bCs/>
                <w:sz w:val="16"/>
                <w:szCs w:val="16"/>
                <w:lang w:eastAsia="ru-RU"/>
              </w:rPr>
            </w:pPr>
            <w:r w:rsidRPr="007E6C70">
              <w:rPr>
                <w:rFonts w:ascii="Times New Roman" w:eastAsia="Times New Roman" w:hAnsi="Times New Roman"/>
                <w:bCs/>
                <w:sz w:val="16"/>
                <w:szCs w:val="16"/>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14:paraId="4B8D09EE" w14:textId="77777777" w:rsidR="0051561C" w:rsidRPr="007E6C70" w:rsidRDefault="0051561C" w:rsidP="003714C7">
            <w:pPr>
              <w:spacing w:after="0" w:line="240" w:lineRule="auto"/>
              <w:jc w:val="center"/>
              <w:rPr>
                <w:rFonts w:ascii="Times New Roman" w:eastAsia="Times New Roman" w:hAnsi="Times New Roman"/>
                <w:bCs/>
                <w:sz w:val="16"/>
                <w:szCs w:val="16"/>
                <w:lang w:eastAsia="ru-RU"/>
              </w:rPr>
            </w:pPr>
            <w:r w:rsidRPr="007E6C70">
              <w:rPr>
                <w:rFonts w:ascii="Times New Roman" w:eastAsia="Times New Roman" w:hAnsi="Times New Roman"/>
                <w:bCs/>
                <w:sz w:val="16"/>
                <w:szCs w:val="16"/>
                <w:lang w:eastAsia="ru-RU"/>
              </w:rPr>
              <w:t>3</w:t>
            </w:r>
          </w:p>
        </w:tc>
        <w:tc>
          <w:tcPr>
            <w:tcW w:w="992" w:type="dxa"/>
            <w:tcBorders>
              <w:top w:val="nil"/>
              <w:left w:val="nil"/>
              <w:bottom w:val="single" w:sz="4" w:space="0" w:color="auto"/>
              <w:right w:val="single" w:sz="4" w:space="0" w:color="auto"/>
            </w:tcBorders>
            <w:shd w:val="clear" w:color="auto" w:fill="auto"/>
            <w:vAlign w:val="center"/>
            <w:hideMark/>
          </w:tcPr>
          <w:p w14:paraId="7CC2C985" w14:textId="77777777" w:rsidR="0051561C" w:rsidRPr="007E6C70" w:rsidRDefault="0051561C" w:rsidP="003714C7">
            <w:pPr>
              <w:spacing w:after="0" w:line="240" w:lineRule="auto"/>
              <w:jc w:val="center"/>
              <w:rPr>
                <w:rFonts w:ascii="Times New Roman" w:eastAsia="Times New Roman" w:hAnsi="Times New Roman"/>
                <w:bCs/>
                <w:sz w:val="16"/>
                <w:szCs w:val="16"/>
                <w:lang w:eastAsia="ru-RU"/>
              </w:rPr>
            </w:pPr>
            <w:r w:rsidRPr="007E6C70">
              <w:rPr>
                <w:rFonts w:ascii="Times New Roman" w:eastAsia="Times New Roman" w:hAnsi="Times New Roman"/>
                <w:bCs/>
                <w:sz w:val="16"/>
                <w:szCs w:val="16"/>
                <w:lang w:eastAsia="ru-RU"/>
              </w:rPr>
              <w:t>4=3-2</w:t>
            </w:r>
          </w:p>
        </w:tc>
        <w:tc>
          <w:tcPr>
            <w:tcW w:w="992" w:type="dxa"/>
            <w:tcBorders>
              <w:top w:val="nil"/>
              <w:left w:val="nil"/>
              <w:bottom w:val="single" w:sz="4" w:space="0" w:color="auto"/>
              <w:right w:val="single" w:sz="4" w:space="0" w:color="auto"/>
            </w:tcBorders>
            <w:shd w:val="clear" w:color="auto" w:fill="auto"/>
            <w:vAlign w:val="center"/>
            <w:hideMark/>
          </w:tcPr>
          <w:p w14:paraId="57BA0041" w14:textId="77777777" w:rsidR="0051561C" w:rsidRPr="007E6C70" w:rsidRDefault="0051561C" w:rsidP="003714C7">
            <w:pPr>
              <w:spacing w:after="0" w:line="240" w:lineRule="auto"/>
              <w:jc w:val="center"/>
              <w:rPr>
                <w:rFonts w:ascii="Times New Roman" w:eastAsia="Times New Roman" w:hAnsi="Times New Roman"/>
                <w:bCs/>
                <w:sz w:val="16"/>
                <w:szCs w:val="16"/>
                <w:lang w:eastAsia="ru-RU"/>
              </w:rPr>
            </w:pPr>
            <w:r w:rsidRPr="007E6C70">
              <w:rPr>
                <w:rFonts w:ascii="Times New Roman" w:eastAsia="Times New Roman" w:hAnsi="Times New Roman"/>
                <w:bCs/>
                <w:sz w:val="16"/>
                <w:szCs w:val="16"/>
                <w:lang w:eastAsia="ru-RU"/>
              </w:rPr>
              <w:t>5</w:t>
            </w:r>
          </w:p>
        </w:tc>
        <w:tc>
          <w:tcPr>
            <w:tcW w:w="851" w:type="dxa"/>
            <w:tcBorders>
              <w:top w:val="nil"/>
              <w:left w:val="nil"/>
              <w:bottom w:val="single" w:sz="4" w:space="0" w:color="auto"/>
              <w:right w:val="single" w:sz="4" w:space="0" w:color="auto"/>
            </w:tcBorders>
            <w:shd w:val="clear" w:color="auto" w:fill="auto"/>
            <w:vAlign w:val="center"/>
            <w:hideMark/>
          </w:tcPr>
          <w:p w14:paraId="15A8B115" w14:textId="77777777" w:rsidR="0051561C" w:rsidRPr="007E6C70" w:rsidRDefault="0051561C" w:rsidP="003714C7">
            <w:pPr>
              <w:spacing w:after="0" w:line="240" w:lineRule="auto"/>
              <w:jc w:val="center"/>
              <w:rPr>
                <w:rFonts w:ascii="Times New Roman" w:eastAsia="Times New Roman" w:hAnsi="Times New Roman"/>
                <w:bCs/>
                <w:sz w:val="16"/>
                <w:szCs w:val="16"/>
                <w:lang w:eastAsia="ru-RU"/>
              </w:rPr>
            </w:pPr>
            <w:r w:rsidRPr="007E6C70">
              <w:rPr>
                <w:rFonts w:ascii="Times New Roman" w:eastAsia="Times New Roman" w:hAnsi="Times New Roman"/>
                <w:bCs/>
                <w:sz w:val="16"/>
                <w:szCs w:val="16"/>
                <w:lang w:eastAsia="ru-RU"/>
              </w:rPr>
              <w:t>6</w:t>
            </w:r>
          </w:p>
        </w:tc>
        <w:tc>
          <w:tcPr>
            <w:tcW w:w="992" w:type="dxa"/>
            <w:tcBorders>
              <w:top w:val="nil"/>
              <w:left w:val="nil"/>
              <w:bottom w:val="single" w:sz="4" w:space="0" w:color="auto"/>
              <w:right w:val="double" w:sz="6" w:space="0" w:color="auto"/>
            </w:tcBorders>
            <w:shd w:val="clear" w:color="auto" w:fill="auto"/>
            <w:vAlign w:val="center"/>
            <w:hideMark/>
          </w:tcPr>
          <w:p w14:paraId="039E2296" w14:textId="77777777" w:rsidR="0051561C" w:rsidRPr="007E6C70" w:rsidRDefault="0051561C" w:rsidP="003714C7">
            <w:pPr>
              <w:spacing w:after="0" w:line="240" w:lineRule="auto"/>
              <w:jc w:val="center"/>
              <w:rPr>
                <w:rFonts w:ascii="Times New Roman" w:eastAsia="Times New Roman" w:hAnsi="Times New Roman"/>
                <w:bCs/>
                <w:sz w:val="16"/>
                <w:szCs w:val="16"/>
                <w:lang w:eastAsia="ru-RU"/>
              </w:rPr>
            </w:pPr>
            <w:r w:rsidRPr="007E6C70">
              <w:rPr>
                <w:rFonts w:ascii="Times New Roman" w:eastAsia="Times New Roman" w:hAnsi="Times New Roman"/>
                <w:bCs/>
                <w:sz w:val="16"/>
                <w:szCs w:val="16"/>
                <w:lang w:eastAsia="ru-RU"/>
              </w:rPr>
              <w:t>7</w:t>
            </w:r>
          </w:p>
        </w:tc>
      </w:tr>
      <w:tr w:rsidR="007E6C70" w:rsidRPr="007E6C70" w14:paraId="7E056D83" w14:textId="77777777" w:rsidTr="00083E84">
        <w:trPr>
          <w:trHeight w:val="60"/>
        </w:trPr>
        <w:tc>
          <w:tcPr>
            <w:tcW w:w="4230" w:type="dxa"/>
            <w:tcBorders>
              <w:top w:val="nil"/>
              <w:left w:val="double" w:sz="6" w:space="0" w:color="auto"/>
              <w:bottom w:val="single" w:sz="4" w:space="0" w:color="auto"/>
              <w:right w:val="single" w:sz="4" w:space="0" w:color="auto"/>
            </w:tcBorders>
            <w:shd w:val="clear" w:color="auto" w:fill="auto"/>
            <w:vAlign w:val="center"/>
            <w:hideMark/>
          </w:tcPr>
          <w:p w14:paraId="2559F637" w14:textId="057BF5D0" w:rsidR="0051561C" w:rsidRPr="007E6C70" w:rsidRDefault="0051561C" w:rsidP="00B90E3F">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Возмещение убытков организациям </w:t>
            </w:r>
            <w:r w:rsidR="00B90E3F" w:rsidRPr="007E6C70">
              <w:rPr>
                <w:rFonts w:ascii="Times New Roman" w:eastAsia="Times New Roman" w:hAnsi="Times New Roman"/>
                <w:sz w:val="20"/>
                <w:szCs w:val="20"/>
                <w:lang w:eastAsia="ru-RU"/>
              </w:rPr>
              <w:t>коммунального хозяйства</w:t>
            </w:r>
          </w:p>
        </w:tc>
        <w:tc>
          <w:tcPr>
            <w:tcW w:w="993" w:type="dxa"/>
            <w:tcBorders>
              <w:top w:val="nil"/>
              <w:left w:val="nil"/>
              <w:bottom w:val="single" w:sz="4" w:space="0" w:color="auto"/>
              <w:right w:val="single" w:sz="4" w:space="0" w:color="auto"/>
            </w:tcBorders>
            <w:shd w:val="clear" w:color="auto" w:fill="auto"/>
            <w:vAlign w:val="center"/>
            <w:hideMark/>
          </w:tcPr>
          <w:p w14:paraId="0747589A"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17 983,2 </w:t>
            </w:r>
          </w:p>
        </w:tc>
        <w:tc>
          <w:tcPr>
            <w:tcW w:w="992" w:type="dxa"/>
            <w:tcBorders>
              <w:top w:val="nil"/>
              <w:left w:val="nil"/>
              <w:bottom w:val="single" w:sz="4" w:space="0" w:color="auto"/>
              <w:right w:val="single" w:sz="4" w:space="0" w:color="auto"/>
            </w:tcBorders>
            <w:shd w:val="clear" w:color="auto" w:fill="auto"/>
            <w:vAlign w:val="center"/>
            <w:hideMark/>
          </w:tcPr>
          <w:p w14:paraId="571EBD66"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9 434,5 </w:t>
            </w:r>
          </w:p>
        </w:tc>
        <w:tc>
          <w:tcPr>
            <w:tcW w:w="992" w:type="dxa"/>
            <w:tcBorders>
              <w:top w:val="nil"/>
              <w:left w:val="nil"/>
              <w:bottom w:val="single" w:sz="4" w:space="0" w:color="auto"/>
              <w:right w:val="single" w:sz="4" w:space="0" w:color="auto"/>
            </w:tcBorders>
            <w:shd w:val="clear" w:color="auto" w:fill="auto"/>
            <w:vAlign w:val="center"/>
            <w:hideMark/>
          </w:tcPr>
          <w:p w14:paraId="5154C766"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8 548,7 </w:t>
            </w:r>
          </w:p>
        </w:tc>
        <w:tc>
          <w:tcPr>
            <w:tcW w:w="992" w:type="dxa"/>
            <w:tcBorders>
              <w:top w:val="nil"/>
              <w:left w:val="nil"/>
              <w:bottom w:val="single" w:sz="4" w:space="0" w:color="auto"/>
              <w:right w:val="single" w:sz="4" w:space="0" w:color="auto"/>
            </w:tcBorders>
            <w:shd w:val="clear" w:color="auto" w:fill="auto"/>
            <w:vAlign w:val="center"/>
            <w:hideMark/>
          </w:tcPr>
          <w:p w14:paraId="3C7269A0"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9 434,5 </w:t>
            </w:r>
          </w:p>
        </w:tc>
        <w:tc>
          <w:tcPr>
            <w:tcW w:w="851" w:type="dxa"/>
            <w:tcBorders>
              <w:top w:val="nil"/>
              <w:left w:val="nil"/>
              <w:bottom w:val="single" w:sz="4" w:space="0" w:color="auto"/>
              <w:right w:val="single" w:sz="4" w:space="0" w:color="auto"/>
            </w:tcBorders>
            <w:shd w:val="clear" w:color="auto" w:fill="auto"/>
            <w:vAlign w:val="center"/>
            <w:hideMark/>
          </w:tcPr>
          <w:p w14:paraId="0C4AE33D"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c>
          <w:tcPr>
            <w:tcW w:w="992" w:type="dxa"/>
            <w:tcBorders>
              <w:top w:val="nil"/>
              <w:left w:val="nil"/>
              <w:bottom w:val="single" w:sz="4" w:space="0" w:color="auto"/>
              <w:right w:val="double" w:sz="6" w:space="0" w:color="auto"/>
            </w:tcBorders>
            <w:shd w:val="clear" w:color="auto" w:fill="auto"/>
            <w:vAlign w:val="center"/>
            <w:hideMark/>
          </w:tcPr>
          <w:p w14:paraId="2FFC52E8"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52,5 </w:t>
            </w:r>
          </w:p>
        </w:tc>
      </w:tr>
      <w:tr w:rsidR="007E6C70" w:rsidRPr="007E6C70" w14:paraId="035C89AD" w14:textId="77777777" w:rsidTr="00083E84">
        <w:trPr>
          <w:trHeight w:val="60"/>
        </w:trPr>
        <w:tc>
          <w:tcPr>
            <w:tcW w:w="4230" w:type="dxa"/>
            <w:tcBorders>
              <w:top w:val="nil"/>
              <w:left w:val="double" w:sz="6" w:space="0" w:color="auto"/>
              <w:bottom w:val="single" w:sz="4" w:space="0" w:color="auto"/>
              <w:right w:val="single" w:sz="4" w:space="0" w:color="auto"/>
            </w:tcBorders>
            <w:shd w:val="clear" w:color="auto" w:fill="auto"/>
            <w:vAlign w:val="center"/>
            <w:hideMark/>
          </w:tcPr>
          <w:p w14:paraId="314735A0" w14:textId="77777777" w:rsidR="0051561C" w:rsidRPr="007E6C70" w:rsidRDefault="0051561C" w:rsidP="003714C7">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Возмещение убытков по ТКО</w:t>
            </w:r>
          </w:p>
        </w:tc>
        <w:tc>
          <w:tcPr>
            <w:tcW w:w="993" w:type="dxa"/>
            <w:tcBorders>
              <w:top w:val="nil"/>
              <w:left w:val="nil"/>
              <w:bottom w:val="single" w:sz="4" w:space="0" w:color="auto"/>
              <w:right w:val="single" w:sz="4" w:space="0" w:color="auto"/>
            </w:tcBorders>
            <w:shd w:val="clear" w:color="auto" w:fill="auto"/>
            <w:vAlign w:val="center"/>
            <w:hideMark/>
          </w:tcPr>
          <w:p w14:paraId="13E0F87F"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1 860,8 </w:t>
            </w:r>
          </w:p>
        </w:tc>
        <w:tc>
          <w:tcPr>
            <w:tcW w:w="992" w:type="dxa"/>
            <w:tcBorders>
              <w:top w:val="nil"/>
              <w:left w:val="nil"/>
              <w:bottom w:val="single" w:sz="4" w:space="0" w:color="auto"/>
              <w:right w:val="single" w:sz="4" w:space="0" w:color="auto"/>
            </w:tcBorders>
            <w:shd w:val="clear" w:color="auto" w:fill="auto"/>
            <w:vAlign w:val="center"/>
            <w:hideMark/>
          </w:tcPr>
          <w:p w14:paraId="38A9CA8C"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885,3 </w:t>
            </w:r>
          </w:p>
        </w:tc>
        <w:tc>
          <w:tcPr>
            <w:tcW w:w="992" w:type="dxa"/>
            <w:tcBorders>
              <w:top w:val="nil"/>
              <w:left w:val="nil"/>
              <w:bottom w:val="single" w:sz="4" w:space="0" w:color="auto"/>
              <w:right w:val="single" w:sz="4" w:space="0" w:color="auto"/>
            </w:tcBorders>
            <w:shd w:val="clear" w:color="auto" w:fill="auto"/>
            <w:vAlign w:val="center"/>
            <w:hideMark/>
          </w:tcPr>
          <w:p w14:paraId="64CC2F5A"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975,6 </w:t>
            </w:r>
          </w:p>
        </w:tc>
        <w:tc>
          <w:tcPr>
            <w:tcW w:w="992" w:type="dxa"/>
            <w:tcBorders>
              <w:top w:val="nil"/>
              <w:left w:val="nil"/>
              <w:bottom w:val="single" w:sz="4" w:space="0" w:color="auto"/>
              <w:right w:val="single" w:sz="4" w:space="0" w:color="auto"/>
            </w:tcBorders>
            <w:shd w:val="clear" w:color="auto" w:fill="auto"/>
            <w:vAlign w:val="center"/>
            <w:hideMark/>
          </w:tcPr>
          <w:p w14:paraId="08418F60"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885,3 </w:t>
            </w:r>
          </w:p>
        </w:tc>
        <w:tc>
          <w:tcPr>
            <w:tcW w:w="851" w:type="dxa"/>
            <w:tcBorders>
              <w:top w:val="nil"/>
              <w:left w:val="nil"/>
              <w:bottom w:val="single" w:sz="4" w:space="0" w:color="auto"/>
              <w:right w:val="single" w:sz="4" w:space="0" w:color="auto"/>
            </w:tcBorders>
            <w:shd w:val="clear" w:color="auto" w:fill="auto"/>
            <w:vAlign w:val="center"/>
            <w:hideMark/>
          </w:tcPr>
          <w:p w14:paraId="56261D21"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c>
          <w:tcPr>
            <w:tcW w:w="992" w:type="dxa"/>
            <w:tcBorders>
              <w:top w:val="nil"/>
              <w:left w:val="nil"/>
              <w:bottom w:val="single" w:sz="4" w:space="0" w:color="auto"/>
              <w:right w:val="double" w:sz="6" w:space="0" w:color="auto"/>
            </w:tcBorders>
            <w:shd w:val="clear" w:color="auto" w:fill="auto"/>
            <w:vAlign w:val="center"/>
            <w:hideMark/>
          </w:tcPr>
          <w:p w14:paraId="0F38713A"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47,6 </w:t>
            </w:r>
          </w:p>
        </w:tc>
      </w:tr>
      <w:tr w:rsidR="007E6C70" w:rsidRPr="007E6C70" w14:paraId="0F141278" w14:textId="77777777" w:rsidTr="00083E84">
        <w:trPr>
          <w:trHeight w:val="60"/>
        </w:trPr>
        <w:tc>
          <w:tcPr>
            <w:tcW w:w="4230" w:type="dxa"/>
            <w:tcBorders>
              <w:top w:val="nil"/>
              <w:left w:val="double" w:sz="6" w:space="0" w:color="auto"/>
              <w:bottom w:val="single" w:sz="4" w:space="0" w:color="auto"/>
              <w:right w:val="single" w:sz="4" w:space="0" w:color="auto"/>
            </w:tcBorders>
            <w:shd w:val="clear" w:color="auto" w:fill="auto"/>
            <w:vAlign w:val="center"/>
            <w:hideMark/>
          </w:tcPr>
          <w:p w14:paraId="101A6FE4" w14:textId="77777777" w:rsidR="0051561C" w:rsidRPr="007E6C70" w:rsidRDefault="0051561C" w:rsidP="003714C7">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Возмещение убытков транспортным организациям</w:t>
            </w:r>
          </w:p>
        </w:tc>
        <w:tc>
          <w:tcPr>
            <w:tcW w:w="993" w:type="dxa"/>
            <w:tcBorders>
              <w:top w:val="nil"/>
              <w:left w:val="nil"/>
              <w:bottom w:val="single" w:sz="4" w:space="0" w:color="auto"/>
              <w:right w:val="single" w:sz="4" w:space="0" w:color="auto"/>
            </w:tcBorders>
            <w:shd w:val="clear" w:color="auto" w:fill="auto"/>
            <w:vAlign w:val="center"/>
            <w:hideMark/>
          </w:tcPr>
          <w:p w14:paraId="61434096"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1 735,6 </w:t>
            </w:r>
          </w:p>
        </w:tc>
        <w:tc>
          <w:tcPr>
            <w:tcW w:w="992" w:type="dxa"/>
            <w:tcBorders>
              <w:top w:val="nil"/>
              <w:left w:val="nil"/>
              <w:bottom w:val="single" w:sz="4" w:space="0" w:color="auto"/>
              <w:right w:val="single" w:sz="4" w:space="0" w:color="auto"/>
            </w:tcBorders>
            <w:shd w:val="clear" w:color="auto" w:fill="auto"/>
            <w:vAlign w:val="center"/>
            <w:hideMark/>
          </w:tcPr>
          <w:p w14:paraId="6C11B49F"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840,2 </w:t>
            </w:r>
          </w:p>
        </w:tc>
        <w:tc>
          <w:tcPr>
            <w:tcW w:w="992" w:type="dxa"/>
            <w:tcBorders>
              <w:top w:val="nil"/>
              <w:left w:val="nil"/>
              <w:bottom w:val="single" w:sz="4" w:space="0" w:color="auto"/>
              <w:right w:val="single" w:sz="4" w:space="0" w:color="auto"/>
            </w:tcBorders>
            <w:shd w:val="clear" w:color="auto" w:fill="auto"/>
            <w:vAlign w:val="center"/>
            <w:hideMark/>
          </w:tcPr>
          <w:p w14:paraId="7E4B3ACF"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895,3 </w:t>
            </w:r>
          </w:p>
        </w:tc>
        <w:tc>
          <w:tcPr>
            <w:tcW w:w="992" w:type="dxa"/>
            <w:tcBorders>
              <w:top w:val="nil"/>
              <w:left w:val="nil"/>
              <w:bottom w:val="single" w:sz="4" w:space="0" w:color="auto"/>
              <w:right w:val="single" w:sz="4" w:space="0" w:color="auto"/>
            </w:tcBorders>
            <w:shd w:val="clear" w:color="auto" w:fill="auto"/>
            <w:vAlign w:val="center"/>
            <w:hideMark/>
          </w:tcPr>
          <w:p w14:paraId="271C0B91"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808,5 </w:t>
            </w:r>
          </w:p>
        </w:tc>
        <w:tc>
          <w:tcPr>
            <w:tcW w:w="851" w:type="dxa"/>
            <w:tcBorders>
              <w:top w:val="nil"/>
              <w:left w:val="nil"/>
              <w:bottom w:val="single" w:sz="4" w:space="0" w:color="auto"/>
              <w:right w:val="single" w:sz="4" w:space="0" w:color="auto"/>
            </w:tcBorders>
            <w:shd w:val="clear" w:color="auto" w:fill="auto"/>
            <w:vAlign w:val="center"/>
            <w:hideMark/>
          </w:tcPr>
          <w:p w14:paraId="79F47098"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96,2 </w:t>
            </w:r>
          </w:p>
        </w:tc>
        <w:tc>
          <w:tcPr>
            <w:tcW w:w="992" w:type="dxa"/>
            <w:tcBorders>
              <w:top w:val="nil"/>
              <w:left w:val="nil"/>
              <w:bottom w:val="single" w:sz="4" w:space="0" w:color="auto"/>
              <w:right w:val="double" w:sz="6" w:space="0" w:color="auto"/>
            </w:tcBorders>
            <w:shd w:val="clear" w:color="auto" w:fill="auto"/>
            <w:vAlign w:val="center"/>
            <w:hideMark/>
          </w:tcPr>
          <w:p w14:paraId="31907CE4" w14:textId="77777777" w:rsidR="0051561C" w:rsidRPr="007E6C70" w:rsidRDefault="0051561C" w:rsidP="003714C7">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46,6 </w:t>
            </w:r>
          </w:p>
        </w:tc>
      </w:tr>
      <w:tr w:rsidR="0051561C" w:rsidRPr="007E6C70" w14:paraId="20E2131E" w14:textId="77777777" w:rsidTr="00083E84">
        <w:trPr>
          <w:trHeight w:val="60"/>
        </w:trPr>
        <w:tc>
          <w:tcPr>
            <w:tcW w:w="4230" w:type="dxa"/>
            <w:tcBorders>
              <w:top w:val="nil"/>
              <w:left w:val="double" w:sz="6" w:space="0" w:color="auto"/>
              <w:bottom w:val="double" w:sz="6" w:space="0" w:color="auto"/>
              <w:right w:val="single" w:sz="4" w:space="0" w:color="auto"/>
            </w:tcBorders>
            <w:shd w:val="clear" w:color="auto" w:fill="auto"/>
            <w:vAlign w:val="center"/>
            <w:hideMark/>
          </w:tcPr>
          <w:p w14:paraId="10153EB1" w14:textId="77777777" w:rsidR="0051561C" w:rsidRPr="007E6C70" w:rsidRDefault="0051561C" w:rsidP="003714C7">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Итого</w:t>
            </w:r>
          </w:p>
        </w:tc>
        <w:tc>
          <w:tcPr>
            <w:tcW w:w="993" w:type="dxa"/>
            <w:tcBorders>
              <w:top w:val="nil"/>
              <w:left w:val="nil"/>
              <w:bottom w:val="double" w:sz="6" w:space="0" w:color="auto"/>
              <w:right w:val="single" w:sz="4" w:space="0" w:color="auto"/>
            </w:tcBorders>
            <w:shd w:val="clear" w:color="auto" w:fill="auto"/>
            <w:vAlign w:val="center"/>
            <w:hideMark/>
          </w:tcPr>
          <w:p w14:paraId="1A12CF84" w14:textId="77777777" w:rsidR="0051561C" w:rsidRPr="007E6C70" w:rsidRDefault="0051561C" w:rsidP="003714C7">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21 579,6 </w:t>
            </w:r>
          </w:p>
        </w:tc>
        <w:tc>
          <w:tcPr>
            <w:tcW w:w="992" w:type="dxa"/>
            <w:tcBorders>
              <w:top w:val="nil"/>
              <w:left w:val="nil"/>
              <w:bottom w:val="double" w:sz="6" w:space="0" w:color="auto"/>
              <w:right w:val="single" w:sz="4" w:space="0" w:color="auto"/>
            </w:tcBorders>
            <w:shd w:val="clear" w:color="auto" w:fill="auto"/>
            <w:vAlign w:val="center"/>
            <w:hideMark/>
          </w:tcPr>
          <w:p w14:paraId="5EAFABCE" w14:textId="77777777" w:rsidR="0051561C" w:rsidRPr="007E6C70" w:rsidRDefault="0051561C" w:rsidP="003714C7">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11 160,0 </w:t>
            </w:r>
          </w:p>
        </w:tc>
        <w:tc>
          <w:tcPr>
            <w:tcW w:w="992" w:type="dxa"/>
            <w:tcBorders>
              <w:top w:val="nil"/>
              <w:left w:val="nil"/>
              <w:bottom w:val="double" w:sz="6" w:space="0" w:color="auto"/>
              <w:right w:val="single" w:sz="4" w:space="0" w:color="auto"/>
            </w:tcBorders>
            <w:shd w:val="clear" w:color="auto" w:fill="auto"/>
            <w:vAlign w:val="center"/>
            <w:hideMark/>
          </w:tcPr>
          <w:p w14:paraId="145EE82A" w14:textId="77777777" w:rsidR="0051561C" w:rsidRPr="007E6C70" w:rsidRDefault="0051561C" w:rsidP="003714C7">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10 419,6 </w:t>
            </w:r>
          </w:p>
        </w:tc>
        <w:tc>
          <w:tcPr>
            <w:tcW w:w="992" w:type="dxa"/>
            <w:tcBorders>
              <w:top w:val="nil"/>
              <w:left w:val="nil"/>
              <w:bottom w:val="double" w:sz="6" w:space="0" w:color="auto"/>
              <w:right w:val="single" w:sz="4" w:space="0" w:color="auto"/>
            </w:tcBorders>
            <w:shd w:val="clear" w:color="auto" w:fill="auto"/>
            <w:vAlign w:val="center"/>
            <w:hideMark/>
          </w:tcPr>
          <w:p w14:paraId="17FD3D12" w14:textId="77777777" w:rsidR="0051561C" w:rsidRPr="007E6C70" w:rsidRDefault="0051561C" w:rsidP="003714C7">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11 128,3 </w:t>
            </w:r>
          </w:p>
        </w:tc>
        <w:tc>
          <w:tcPr>
            <w:tcW w:w="851" w:type="dxa"/>
            <w:tcBorders>
              <w:top w:val="nil"/>
              <w:left w:val="nil"/>
              <w:bottom w:val="double" w:sz="6" w:space="0" w:color="auto"/>
              <w:right w:val="single" w:sz="4" w:space="0" w:color="auto"/>
            </w:tcBorders>
            <w:shd w:val="clear" w:color="auto" w:fill="auto"/>
            <w:vAlign w:val="center"/>
            <w:hideMark/>
          </w:tcPr>
          <w:p w14:paraId="691C9CA6" w14:textId="77777777" w:rsidR="0051561C" w:rsidRPr="007E6C70" w:rsidRDefault="0051561C" w:rsidP="003714C7">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99,7 </w:t>
            </w:r>
          </w:p>
        </w:tc>
        <w:tc>
          <w:tcPr>
            <w:tcW w:w="992" w:type="dxa"/>
            <w:tcBorders>
              <w:top w:val="nil"/>
              <w:left w:val="nil"/>
              <w:bottom w:val="double" w:sz="6" w:space="0" w:color="auto"/>
              <w:right w:val="double" w:sz="6" w:space="0" w:color="auto"/>
            </w:tcBorders>
            <w:shd w:val="clear" w:color="auto" w:fill="auto"/>
            <w:vAlign w:val="center"/>
            <w:hideMark/>
          </w:tcPr>
          <w:p w14:paraId="09B28697" w14:textId="77777777" w:rsidR="0051561C" w:rsidRPr="007E6C70" w:rsidRDefault="0051561C" w:rsidP="003714C7">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51,6 </w:t>
            </w:r>
          </w:p>
        </w:tc>
      </w:tr>
    </w:tbl>
    <w:p w14:paraId="1C042B96" w14:textId="77777777" w:rsidR="0051561C" w:rsidRPr="007E6C70" w:rsidRDefault="0051561C" w:rsidP="00961FAC">
      <w:pPr>
        <w:spacing w:after="0" w:line="240" w:lineRule="auto"/>
        <w:ind w:firstLine="709"/>
        <w:jc w:val="both"/>
        <w:rPr>
          <w:rFonts w:ascii="Times New Roman" w:hAnsi="Times New Roman"/>
          <w:sz w:val="28"/>
          <w:szCs w:val="28"/>
        </w:rPr>
      </w:pPr>
    </w:p>
    <w:p w14:paraId="6708CA1E" w14:textId="01F62810" w:rsidR="0051561C" w:rsidRPr="007E6C70" w:rsidRDefault="0051561C" w:rsidP="00961FAC">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Наибольшая сумма недостатка средств в областном бюджете на 2025 год </w:t>
      </w:r>
      <w:r w:rsidR="00961FAC" w:rsidRPr="007E6C70">
        <w:rPr>
          <w:rFonts w:ascii="Times New Roman" w:hAnsi="Times New Roman"/>
          <w:sz w:val="28"/>
          <w:szCs w:val="28"/>
        </w:rPr>
        <w:t xml:space="preserve">по состоянию </w:t>
      </w:r>
      <w:r w:rsidRPr="007E6C70">
        <w:rPr>
          <w:rFonts w:ascii="Times New Roman" w:hAnsi="Times New Roman"/>
          <w:sz w:val="28"/>
          <w:szCs w:val="28"/>
        </w:rPr>
        <w:t>на 01.07.2025 составляет по субсидиям на возмещение убытков, связанных с государственным регулированием тарифов и цен организациям коммунального хозяйства</w:t>
      </w:r>
      <w:r w:rsidR="00961FAC" w:rsidRPr="007E6C70">
        <w:rPr>
          <w:rFonts w:ascii="Times New Roman" w:hAnsi="Times New Roman"/>
          <w:sz w:val="28"/>
          <w:szCs w:val="28"/>
        </w:rPr>
        <w:t xml:space="preserve"> или</w:t>
      </w:r>
      <w:r w:rsidRPr="007E6C70">
        <w:rPr>
          <w:rFonts w:ascii="Times New Roman" w:hAnsi="Times New Roman"/>
          <w:sz w:val="28"/>
          <w:szCs w:val="28"/>
        </w:rPr>
        <w:t xml:space="preserve"> 8 548,7 млн.руб. </w:t>
      </w:r>
      <w:r w:rsidR="00961FAC" w:rsidRPr="007E6C70">
        <w:rPr>
          <w:rFonts w:ascii="Times New Roman" w:hAnsi="Times New Roman"/>
          <w:sz w:val="28"/>
          <w:szCs w:val="28"/>
        </w:rPr>
        <w:t>(</w:t>
      </w:r>
      <w:r w:rsidRPr="007E6C70">
        <w:rPr>
          <w:rFonts w:ascii="Times New Roman" w:hAnsi="Times New Roman"/>
          <w:sz w:val="28"/>
          <w:szCs w:val="28"/>
        </w:rPr>
        <w:t>82,0 % в общей суммы недостающей в областном бюджете</w:t>
      </w:r>
      <w:r w:rsidR="00961FAC" w:rsidRPr="007E6C70">
        <w:rPr>
          <w:rFonts w:ascii="Times New Roman" w:hAnsi="Times New Roman"/>
          <w:sz w:val="28"/>
          <w:szCs w:val="28"/>
        </w:rPr>
        <w:t>)</w:t>
      </w:r>
      <w:r w:rsidRPr="007E6C70">
        <w:rPr>
          <w:rFonts w:ascii="Times New Roman" w:hAnsi="Times New Roman"/>
          <w:sz w:val="28"/>
          <w:szCs w:val="28"/>
        </w:rPr>
        <w:t>.</w:t>
      </w:r>
    </w:p>
    <w:p w14:paraId="573EDCAE" w14:textId="3996169A" w:rsidR="0051561C" w:rsidRPr="007E6C70" w:rsidRDefault="0051561C" w:rsidP="00A87217">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Расходы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полугодие 2025 года, с учетом потребности на текущий год, приведены в приложении № </w:t>
      </w:r>
      <w:r w:rsidR="007A4728" w:rsidRPr="007E6C70">
        <w:rPr>
          <w:rFonts w:ascii="Times New Roman" w:hAnsi="Times New Roman"/>
          <w:sz w:val="28"/>
          <w:szCs w:val="28"/>
        </w:rPr>
        <w:t>6</w:t>
      </w:r>
      <w:r w:rsidRPr="007E6C70">
        <w:rPr>
          <w:rFonts w:ascii="Times New Roman" w:hAnsi="Times New Roman"/>
          <w:sz w:val="28"/>
          <w:szCs w:val="28"/>
        </w:rPr>
        <w:t xml:space="preserve"> к настоящему заключению.</w:t>
      </w:r>
    </w:p>
    <w:p w14:paraId="0CF69E37" w14:textId="7ACD470C" w:rsidR="00106EC5" w:rsidRPr="007E6C70" w:rsidRDefault="00106EC5" w:rsidP="00106EC5">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По сравнению с аналогичными расходами за I полугодие 2024 года расходы отчетного периода увеличились на 71,9 % (+4 653,4 млн.руб.), из них организациям </w:t>
      </w:r>
      <w:r w:rsidRPr="007E6C70">
        <w:rPr>
          <w:rFonts w:ascii="Times New Roman" w:hAnsi="Times New Roman"/>
          <w:sz w:val="28"/>
          <w:szCs w:val="28"/>
        </w:rPr>
        <w:lastRenderedPageBreak/>
        <w:t xml:space="preserve">коммунального хозяйства – на 4 016,6 млн.руб. (+74,1 %) и общие сведения приведены в таблице </w:t>
      </w:r>
      <w:r w:rsidR="007A4728" w:rsidRPr="007E6C70">
        <w:rPr>
          <w:rFonts w:ascii="Times New Roman" w:hAnsi="Times New Roman"/>
          <w:sz w:val="28"/>
          <w:szCs w:val="28"/>
        </w:rPr>
        <w:t>37</w:t>
      </w:r>
      <w:r w:rsidRPr="007E6C70">
        <w:rPr>
          <w:rFonts w:ascii="Times New Roman" w:hAnsi="Times New Roman"/>
          <w:sz w:val="28"/>
          <w:szCs w:val="28"/>
        </w:rPr>
        <w:t>.</w:t>
      </w:r>
    </w:p>
    <w:p w14:paraId="4C8F14BD" w14:textId="77777777" w:rsidR="0051561C" w:rsidRPr="007E6C70" w:rsidRDefault="0051561C" w:rsidP="00A87217">
      <w:pPr>
        <w:spacing w:after="0" w:line="240" w:lineRule="auto"/>
        <w:rPr>
          <w:rFonts w:ascii="Times New Roman" w:hAnsi="Times New Roman"/>
          <w:bCs/>
          <w:sz w:val="24"/>
          <w:szCs w:val="24"/>
        </w:rPr>
      </w:pPr>
    </w:p>
    <w:p w14:paraId="281B7526" w14:textId="77777777" w:rsidR="0051561C" w:rsidRPr="007E6C70" w:rsidRDefault="0051561C" w:rsidP="00A87217">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37</w:t>
      </w:r>
      <w:r w:rsidRPr="007E6C70">
        <w:rPr>
          <w:rFonts w:ascii="Times New Roman" w:hAnsi="Times New Roman"/>
          <w:bCs/>
          <w:sz w:val="24"/>
          <w:szCs w:val="24"/>
        </w:rPr>
        <w:fldChar w:fldCharType="end"/>
      </w:r>
      <w:r w:rsidRPr="007E6C70">
        <w:rPr>
          <w:rFonts w:ascii="Times New Roman" w:hAnsi="Times New Roman"/>
          <w:bCs/>
          <w:sz w:val="24"/>
          <w:szCs w:val="24"/>
        </w:rPr>
        <w:t>. Сведения о расходах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полугодие 2024 и 2025 годов, млн.руб.</w:t>
      </w:r>
    </w:p>
    <w:tbl>
      <w:tblPr>
        <w:tblW w:w="9860" w:type="dxa"/>
        <w:tblLayout w:type="fixed"/>
        <w:tblLook w:val="04A0" w:firstRow="1" w:lastRow="0" w:firstColumn="1" w:lastColumn="0" w:noHBand="0" w:noVBand="1"/>
      </w:tblPr>
      <w:tblGrid>
        <w:gridCol w:w="5364"/>
        <w:gridCol w:w="1094"/>
        <w:gridCol w:w="1134"/>
        <w:gridCol w:w="1135"/>
        <w:gridCol w:w="1133"/>
      </w:tblGrid>
      <w:tr w:rsidR="007E6C70" w:rsidRPr="007E6C70" w14:paraId="25254FB5" w14:textId="77777777" w:rsidTr="00A87217">
        <w:trPr>
          <w:trHeight w:val="25"/>
          <w:tblHeader/>
        </w:trPr>
        <w:tc>
          <w:tcPr>
            <w:tcW w:w="536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069E827" w14:textId="77777777" w:rsidR="0051561C" w:rsidRPr="007E6C70" w:rsidRDefault="0051561C" w:rsidP="00A8721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109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9FC0698" w14:textId="291086F1" w:rsidR="0051561C" w:rsidRPr="007E6C70" w:rsidRDefault="0051561C" w:rsidP="00A8721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6 мес. 2024</w:t>
            </w:r>
            <w:r w:rsidR="00280D3A" w:rsidRPr="007E6C70">
              <w:rPr>
                <w:rFonts w:ascii="Times New Roman" w:eastAsia="Times New Roman" w:hAnsi="Times New Roman"/>
                <w:bCs/>
                <w:lang w:eastAsia="ru-RU"/>
              </w:rPr>
              <w:t xml:space="preserve"> </w:t>
            </w:r>
            <w:r w:rsidRPr="007E6C70">
              <w:rPr>
                <w:rFonts w:ascii="Times New Roman" w:eastAsia="Times New Roman" w:hAnsi="Times New Roman"/>
                <w:bCs/>
                <w:lang w:eastAsia="ru-RU"/>
              </w:rPr>
              <w:t>г.</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495DAAD" w14:textId="7A1591FB" w:rsidR="0051561C" w:rsidRPr="007E6C70" w:rsidRDefault="0051561C" w:rsidP="00A8721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6 мес. 2025</w:t>
            </w:r>
            <w:r w:rsidR="00280D3A" w:rsidRPr="007E6C70">
              <w:rPr>
                <w:rFonts w:ascii="Times New Roman" w:eastAsia="Times New Roman" w:hAnsi="Times New Roman"/>
                <w:bCs/>
                <w:lang w:eastAsia="ru-RU"/>
              </w:rPr>
              <w:t xml:space="preserve"> </w:t>
            </w:r>
            <w:r w:rsidRPr="007E6C70">
              <w:rPr>
                <w:rFonts w:ascii="Times New Roman" w:eastAsia="Times New Roman" w:hAnsi="Times New Roman"/>
                <w:bCs/>
                <w:lang w:eastAsia="ru-RU"/>
              </w:rPr>
              <w:t>г.</w:t>
            </w:r>
          </w:p>
        </w:tc>
        <w:tc>
          <w:tcPr>
            <w:tcW w:w="2268" w:type="dxa"/>
            <w:gridSpan w:val="2"/>
            <w:tcBorders>
              <w:top w:val="double" w:sz="6" w:space="0" w:color="auto"/>
              <w:left w:val="nil"/>
              <w:bottom w:val="single" w:sz="4" w:space="0" w:color="auto"/>
              <w:right w:val="double" w:sz="6" w:space="0" w:color="000000"/>
            </w:tcBorders>
            <w:shd w:val="clear" w:color="auto" w:fill="auto"/>
            <w:vAlign w:val="center"/>
            <w:hideMark/>
          </w:tcPr>
          <w:p w14:paraId="53F2D013" w14:textId="77777777" w:rsidR="0051561C" w:rsidRPr="007E6C70" w:rsidRDefault="0051561C" w:rsidP="00A8721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Изменения (+,-)</w:t>
            </w:r>
          </w:p>
        </w:tc>
      </w:tr>
      <w:tr w:rsidR="007E6C70" w:rsidRPr="007E6C70" w14:paraId="546CC798" w14:textId="77777777" w:rsidTr="00B90E3F">
        <w:trPr>
          <w:trHeight w:val="20"/>
          <w:tblHeader/>
        </w:trPr>
        <w:tc>
          <w:tcPr>
            <w:tcW w:w="5364" w:type="dxa"/>
            <w:vMerge/>
            <w:tcBorders>
              <w:top w:val="double" w:sz="6" w:space="0" w:color="auto"/>
              <w:left w:val="double" w:sz="6" w:space="0" w:color="auto"/>
              <w:bottom w:val="single" w:sz="4" w:space="0" w:color="auto"/>
              <w:right w:val="single" w:sz="4" w:space="0" w:color="auto"/>
            </w:tcBorders>
            <w:vAlign w:val="center"/>
            <w:hideMark/>
          </w:tcPr>
          <w:p w14:paraId="236F8E53" w14:textId="77777777" w:rsidR="0051561C" w:rsidRPr="007E6C70" w:rsidRDefault="0051561C" w:rsidP="00A87217">
            <w:pPr>
              <w:spacing w:after="0" w:line="240" w:lineRule="auto"/>
              <w:rPr>
                <w:rFonts w:ascii="Times New Roman" w:eastAsia="Times New Roman" w:hAnsi="Times New Roman"/>
                <w:bCs/>
                <w:lang w:eastAsia="ru-RU"/>
              </w:rPr>
            </w:pPr>
          </w:p>
        </w:tc>
        <w:tc>
          <w:tcPr>
            <w:tcW w:w="1094" w:type="dxa"/>
            <w:vMerge/>
            <w:tcBorders>
              <w:top w:val="double" w:sz="6" w:space="0" w:color="auto"/>
              <w:left w:val="single" w:sz="4" w:space="0" w:color="auto"/>
              <w:bottom w:val="single" w:sz="4" w:space="0" w:color="auto"/>
              <w:right w:val="single" w:sz="4" w:space="0" w:color="auto"/>
            </w:tcBorders>
            <w:vAlign w:val="center"/>
            <w:hideMark/>
          </w:tcPr>
          <w:p w14:paraId="09B3C924" w14:textId="77777777" w:rsidR="0051561C" w:rsidRPr="007E6C70" w:rsidRDefault="0051561C" w:rsidP="00A87217">
            <w:pPr>
              <w:spacing w:after="0" w:line="240" w:lineRule="auto"/>
              <w:rPr>
                <w:rFonts w:ascii="Times New Roman" w:eastAsia="Times New Roman" w:hAnsi="Times New Roman"/>
                <w:bCs/>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51382C64" w14:textId="77777777" w:rsidR="0051561C" w:rsidRPr="007E6C70" w:rsidRDefault="0051561C" w:rsidP="00A87217">
            <w:pPr>
              <w:spacing w:after="0" w:line="240" w:lineRule="auto"/>
              <w:rPr>
                <w:rFonts w:ascii="Times New Roman" w:eastAsia="Times New Roman" w:hAnsi="Times New Roman"/>
                <w:bCs/>
                <w:lang w:eastAsia="ru-RU"/>
              </w:rPr>
            </w:pPr>
          </w:p>
        </w:tc>
        <w:tc>
          <w:tcPr>
            <w:tcW w:w="1135" w:type="dxa"/>
            <w:tcBorders>
              <w:top w:val="nil"/>
              <w:left w:val="nil"/>
              <w:bottom w:val="single" w:sz="4" w:space="0" w:color="auto"/>
              <w:right w:val="single" w:sz="4" w:space="0" w:color="auto"/>
            </w:tcBorders>
            <w:shd w:val="clear" w:color="auto" w:fill="auto"/>
            <w:vAlign w:val="center"/>
            <w:hideMark/>
          </w:tcPr>
          <w:p w14:paraId="730BC8A6" w14:textId="77777777" w:rsidR="0051561C" w:rsidRPr="007E6C70" w:rsidRDefault="0051561C" w:rsidP="00A8721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133" w:type="dxa"/>
            <w:tcBorders>
              <w:top w:val="nil"/>
              <w:left w:val="nil"/>
              <w:bottom w:val="single" w:sz="4" w:space="0" w:color="auto"/>
              <w:right w:val="double" w:sz="6" w:space="0" w:color="auto"/>
            </w:tcBorders>
            <w:shd w:val="clear" w:color="auto" w:fill="auto"/>
            <w:vAlign w:val="center"/>
            <w:hideMark/>
          </w:tcPr>
          <w:p w14:paraId="261D7DB8" w14:textId="408FE536" w:rsidR="0051561C" w:rsidRPr="007E6C70" w:rsidRDefault="0051561C" w:rsidP="00A8721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700C4993" w14:textId="77777777" w:rsidTr="00A87217">
        <w:trPr>
          <w:trHeight w:val="60"/>
        </w:trPr>
        <w:tc>
          <w:tcPr>
            <w:tcW w:w="5364" w:type="dxa"/>
            <w:tcBorders>
              <w:top w:val="nil"/>
              <w:left w:val="double" w:sz="6" w:space="0" w:color="auto"/>
              <w:bottom w:val="single" w:sz="4" w:space="0" w:color="auto"/>
              <w:right w:val="single" w:sz="4" w:space="0" w:color="auto"/>
            </w:tcBorders>
            <w:shd w:val="clear" w:color="auto" w:fill="auto"/>
            <w:vAlign w:val="center"/>
            <w:hideMark/>
          </w:tcPr>
          <w:p w14:paraId="6C32048F" w14:textId="1A6C4FE2" w:rsidR="0051561C" w:rsidRPr="007E6C70" w:rsidRDefault="0051561C" w:rsidP="00A8721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Возмещ</w:t>
            </w:r>
            <w:r w:rsidR="00B90E3F" w:rsidRPr="007E6C70">
              <w:rPr>
                <w:rFonts w:ascii="Times New Roman" w:eastAsia="Times New Roman" w:hAnsi="Times New Roman"/>
                <w:lang w:eastAsia="ru-RU"/>
              </w:rPr>
              <w:t>ение убытков организациям коммунального хозяйства</w:t>
            </w:r>
          </w:p>
        </w:tc>
        <w:tc>
          <w:tcPr>
            <w:tcW w:w="1094" w:type="dxa"/>
            <w:tcBorders>
              <w:top w:val="nil"/>
              <w:left w:val="nil"/>
              <w:bottom w:val="single" w:sz="4" w:space="0" w:color="auto"/>
              <w:right w:val="single" w:sz="4" w:space="0" w:color="auto"/>
            </w:tcBorders>
            <w:shd w:val="clear" w:color="auto" w:fill="auto"/>
            <w:vAlign w:val="center"/>
            <w:hideMark/>
          </w:tcPr>
          <w:p w14:paraId="55E5C2D5"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5 417,9 </w:t>
            </w:r>
          </w:p>
        </w:tc>
        <w:tc>
          <w:tcPr>
            <w:tcW w:w="1134" w:type="dxa"/>
            <w:tcBorders>
              <w:top w:val="nil"/>
              <w:left w:val="nil"/>
              <w:bottom w:val="single" w:sz="4" w:space="0" w:color="auto"/>
              <w:right w:val="single" w:sz="4" w:space="0" w:color="auto"/>
            </w:tcBorders>
            <w:shd w:val="clear" w:color="auto" w:fill="auto"/>
            <w:vAlign w:val="center"/>
            <w:hideMark/>
          </w:tcPr>
          <w:p w14:paraId="6A7039F8"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9 434,5 </w:t>
            </w:r>
          </w:p>
        </w:tc>
        <w:tc>
          <w:tcPr>
            <w:tcW w:w="1135" w:type="dxa"/>
            <w:tcBorders>
              <w:top w:val="nil"/>
              <w:left w:val="nil"/>
              <w:bottom w:val="single" w:sz="4" w:space="0" w:color="auto"/>
              <w:right w:val="single" w:sz="4" w:space="0" w:color="auto"/>
            </w:tcBorders>
            <w:shd w:val="clear" w:color="auto" w:fill="auto"/>
            <w:vAlign w:val="center"/>
            <w:hideMark/>
          </w:tcPr>
          <w:p w14:paraId="6E6CE211"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4 016,6 </w:t>
            </w:r>
          </w:p>
        </w:tc>
        <w:tc>
          <w:tcPr>
            <w:tcW w:w="1133" w:type="dxa"/>
            <w:tcBorders>
              <w:top w:val="nil"/>
              <w:left w:val="nil"/>
              <w:bottom w:val="single" w:sz="4" w:space="0" w:color="auto"/>
              <w:right w:val="double" w:sz="6" w:space="0" w:color="auto"/>
            </w:tcBorders>
            <w:shd w:val="clear" w:color="auto" w:fill="auto"/>
            <w:vAlign w:val="center"/>
            <w:hideMark/>
          </w:tcPr>
          <w:p w14:paraId="6229937F"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74,1 </w:t>
            </w:r>
          </w:p>
        </w:tc>
      </w:tr>
      <w:tr w:rsidR="007E6C70" w:rsidRPr="007E6C70" w14:paraId="201AF8A3" w14:textId="77777777" w:rsidTr="00A87217">
        <w:trPr>
          <w:trHeight w:val="60"/>
        </w:trPr>
        <w:tc>
          <w:tcPr>
            <w:tcW w:w="5364" w:type="dxa"/>
            <w:tcBorders>
              <w:top w:val="nil"/>
              <w:left w:val="double" w:sz="6" w:space="0" w:color="auto"/>
              <w:bottom w:val="single" w:sz="4" w:space="0" w:color="auto"/>
              <w:right w:val="single" w:sz="4" w:space="0" w:color="auto"/>
            </w:tcBorders>
            <w:shd w:val="clear" w:color="auto" w:fill="auto"/>
            <w:vAlign w:val="center"/>
            <w:hideMark/>
          </w:tcPr>
          <w:p w14:paraId="226F6F76" w14:textId="77777777" w:rsidR="0051561C" w:rsidRPr="007E6C70" w:rsidRDefault="0051561C" w:rsidP="00A8721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Возмещение убытков по ТКО</w:t>
            </w:r>
          </w:p>
        </w:tc>
        <w:tc>
          <w:tcPr>
            <w:tcW w:w="1094" w:type="dxa"/>
            <w:tcBorders>
              <w:top w:val="nil"/>
              <w:left w:val="nil"/>
              <w:bottom w:val="single" w:sz="4" w:space="0" w:color="auto"/>
              <w:right w:val="single" w:sz="4" w:space="0" w:color="auto"/>
            </w:tcBorders>
            <w:shd w:val="clear" w:color="auto" w:fill="auto"/>
            <w:vAlign w:val="center"/>
            <w:hideMark/>
          </w:tcPr>
          <w:p w14:paraId="2813BA71"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698,9 </w:t>
            </w:r>
          </w:p>
        </w:tc>
        <w:tc>
          <w:tcPr>
            <w:tcW w:w="1134" w:type="dxa"/>
            <w:tcBorders>
              <w:top w:val="nil"/>
              <w:left w:val="nil"/>
              <w:bottom w:val="single" w:sz="4" w:space="0" w:color="auto"/>
              <w:right w:val="single" w:sz="4" w:space="0" w:color="auto"/>
            </w:tcBorders>
            <w:shd w:val="clear" w:color="auto" w:fill="auto"/>
            <w:vAlign w:val="center"/>
            <w:hideMark/>
          </w:tcPr>
          <w:p w14:paraId="17E439D9"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885,3 </w:t>
            </w:r>
          </w:p>
        </w:tc>
        <w:tc>
          <w:tcPr>
            <w:tcW w:w="1135" w:type="dxa"/>
            <w:tcBorders>
              <w:top w:val="nil"/>
              <w:left w:val="nil"/>
              <w:bottom w:val="single" w:sz="4" w:space="0" w:color="auto"/>
              <w:right w:val="single" w:sz="4" w:space="0" w:color="auto"/>
            </w:tcBorders>
            <w:shd w:val="clear" w:color="auto" w:fill="auto"/>
            <w:vAlign w:val="center"/>
            <w:hideMark/>
          </w:tcPr>
          <w:p w14:paraId="298C0789"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186,4 </w:t>
            </w:r>
          </w:p>
        </w:tc>
        <w:tc>
          <w:tcPr>
            <w:tcW w:w="1133" w:type="dxa"/>
            <w:tcBorders>
              <w:top w:val="nil"/>
              <w:left w:val="nil"/>
              <w:bottom w:val="single" w:sz="4" w:space="0" w:color="auto"/>
              <w:right w:val="double" w:sz="6" w:space="0" w:color="auto"/>
            </w:tcBorders>
            <w:shd w:val="clear" w:color="auto" w:fill="auto"/>
            <w:vAlign w:val="center"/>
            <w:hideMark/>
          </w:tcPr>
          <w:p w14:paraId="7C09D41B"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26,7 </w:t>
            </w:r>
          </w:p>
        </w:tc>
      </w:tr>
      <w:tr w:rsidR="007E6C70" w:rsidRPr="007E6C70" w14:paraId="48251B54" w14:textId="77777777" w:rsidTr="00A87217">
        <w:trPr>
          <w:trHeight w:val="60"/>
        </w:trPr>
        <w:tc>
          <w:tcPr>
            <w:tcW w:w="5364" w:type="dxa"/>
            <w:tcBorders>
              <w:top w:val="nil"/>
              <w:left w:val="double" w:sz="6" w:space="0" w:color="auto"/>
              <w:bottom w:val="single" w:sz="4" w:space="0" w:color="auto"/>
              <w:right w:val="single" w:sz="4" w:space="0" w:color="auto"/>
            </w:tcBorders>
            <w:shd w:val="clear" w:color="auto" w:fill="auto"/>
            <w:vAlign w:val="center"/>
            <w:hideMark/>
          </w:tcPr>
          <w:p w14:paraId="45C13D30" w14:textId="77777777" w:rsidR="0051561C" w:rsidRPr="007E6C70" w:rsidRDefault="0051561C" w:rsidP="00A8721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Возмещение убытков транспортным организациям</w:t>
            </w:r>
          </w:p>
        </w:tc>
        <w:tc>
          <w:tcPr>
            <w:tcW w:w="1094" w:type="dxa"/>
            <w:tcBorders>
              <w:top w:val="nil"/>
              <w:left w:val="nil"/>
              <w:bottom w:val="single" w:sz="4" w:space="0" w:color="auto"/>
              <w:right w:val="single" w:sz="4" w:space="0" w:color="auto"/>
            </w:tcBorders>
            <w:shd w:val="clear" w:color="auto" w:fill="auto"/>
            <w:vAlign w:val="center"/>
            <w:hideMark/>
          </w:tcPr>
          <w:p w14:paraId="21552837"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358,1 </w:t>
            </w:r>
          </w:p>
        </w:tc>
        <w:tc>
          <w:tcPr>
            <w:tcW w:w="1134" w:type="dxa"/>
            <w:tcBorders>
              <w:top w:val="nil"/>
              <w:left w:val="nil"/>
              <w:bottom w:val="single" w:sz="4" w:space="0" w:color="auto"/>
              <w:right w:val="single" w:sz="4" w:space="0" w:color="auto"/>
            </w:tcBorders>
            <w:shd w:val="clear" w:color="auto" w:fill="auto"/>
            <w:vAlign w:val="center"/>
            <w:hideMark/>
          </w:tcPr>
          <w:p w14:paraId="5AF48E49"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808,5 </w:t>
            </w:r>
          </w:p>
        </w:tc>
        <w:tc>
          <w:tcPr>
            <w:tcW w:w="1135" w:type="dxa"/>
            <w:tcBorders>
              <w:top w:val="nil"/>
              <w:left w:val="nil"/>
              <w:bottom w:val="single" w:sz="4" w:space="0" w:color="auto"/>
              <w:right w:val="single" w:sz="4" w:space="0" w:color="auto"/>
            </w:tcBorders>
            <w:shd w:val="clear" w:color="auto" w:fill="auto"/>
            <w:vAlign w:val="center"/>
            <w:hideMark/>
          </w:tcPr>
          <w:p w14:paraId="73036B38" w14:textId="77777777" w:rsidR="0051561C" w:rsidRPr="007E6C70" w:rsidRDefault="0051561C" w:rsidP="00A8721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450,5 </w:t>
            </w:r>
          </w:p>
        </w:tc>
        <w:tc>
          <w:tcPr>
            <w:tcW w:w="1133" w:type="dxa"/>
            <w:tcBorders>
              <w:top w:val="nil"/>
              <w:left w:val="nil"/>
              <w:bottom w:val="single" w:sz="4" w:space="0" w:color="auto"/>
              <w:right w:val="double" w:sz="6" w:space="0" w:color="auto"/>
            </w:tcBorders>
            <w:shd w:val="clear" w:color="auto" w:fill="auto"/>
            <w:vAlign w:val="center"/>
            <w:hideMark/>
          </w:tcPr>
          <w:p w14:paraId="65354857" w14:textId="77777777" w:rsidR="0051561C" w:rsidRPr="007E6C70" w:rsidRDefault="0051561C" w:rsidP="00A8721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в 2,3 раза</w:t>
            </w:r>
          </w:p>
        </w:tc>
      </w:tr>
      <w:tr w:rsidR="0051561C" w:rsidRPr="007E6C70" w14:paraId="0826E721" w14:textId="77777777" w:rsidTr="00A87217">
        <w:trPr>
          <w:trHeight w:val="60"/>
        </w:trPr>
        <w:tc>
          <w:tcPr>
            <w:tcW w:w="5364" w:type="dxa"/>
            <w:tcBorders>
              <w:top w:val="nil"/>
              <w:left w:val="double" w:sz="6" w:space="0" w:color="auto"/>
              <w:bottom w:val="double" w:sz="6" w:space="0" w:color="auto"/>
              <w:right w:val="single" w:sz="4" w:space="0" w:color="auto"/>
            </w:tcBorders>
            <w:shd w:val="clear" w:color="auto" w:fill="auto"/>
            <w:vAlign w:val="center"/>
            <w:hideMark/>
          </w:tcPr>
          <w:p w14:paraId="52964AAB" w14:textId="77777777" w:rsidR="0051561C" w:rsidRPr="007E6C70" w:rsidRDefault="0051561C" w:rsidP="00A87217">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094" w:type="dxa"/>
            <w:tcBorders>
              <w:top w:val="nil"/>
              <w:left w:val="nil"/>
              <w:bottom w:val="double" w:sz="6" w:space="0" w:color="auto"/>
              <w:right w:val="single" w:sz="4" w:space="0" w:color="auto"/>
            </w:tcBorders>
            <w:shd w:val="clear" w:color="auto" w:fill="auto"/>
            <w:vAlign w:val="center"/>
            <w:hideMark/>
          </w:tcPr>
          <w:p w14:paraId="6ABB6433" w14:textId="77777777" w:rsidR="0051561C" w:rsidRPr="007E6C70" w:rsidRDefault="0051561C" w:rsidP="00A87217">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6 474,9 </w:t>
            </w:r>
          </w:p>
        </w:tc>
        <w:tc>
          <w:tcPr>
            <w:tcW w:w="1134" w:type="dxa"/>
            <w:tcBorders>
              <w:top w:val="nil"/>
              <w:left w:val="nil"/>
              <w:bottom w:val="double" w:sz="6" w:space="0" w:color="auto"/>
              <w:right w:val="single" w:sz="4" w:space="0" w:color="auto"/>
            </w:tcBorders>
            <w:shd w:val="clear" w:color="auto" w:fill="auto"/>
            <w:vAlign w:val="center"/>
            <w:hideMark/>
          </w:tcPr>
          <w:p w14:paraId="31FFEFD0" w14:textId="77777777" w:rsidR="0051561C" w:rsidRPr="007E6C70" w:rsidRDefault="0051561C" w:rsidP="00A87217">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11 128,3 </w:t>
            </w:r>
          </w:p>
        </w:tc>
        <w:tc>
          <w:tcPr>
            <w:tcW w:w="1135" w:type="dxa"/>
            <w:tcBorders>
              <w:top w:val="nil"/>
              <w:left w:val="nil"/>
              <w:bottom w:val="double" w:sz="6" w:space="0" w:color="auto"/>
              <w:right w:val="single" w:sz="4" w:space="0" w:color="auto"/>
            </w:tcBorders>
            <w:shd w:val="clear" w:color="auto" w:fill="auto"/>
            <w:vAlign w:val="center"/>
            <w:hideMark/>
          </w:tcPr>
          <w:p w14:paraId="429FDEFF" w14:textId="77777777" w:rsidR="0051561C" w:rsidRPr="007E6C70" w:rsidRDefault="0051561C" w:rsidP="00A87217">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4 653,4 </w:t>
            </w:r>
          </w:p>
        </w:tc>
        <w:tc>
          <w:tcPr>
            <w:tcW w:w="1133" w:type="dxa"/>
            <w:tcBorders>
              <w:top w:val="nil"/>
              <w:left w:val="nil"/>
              <w:bottom w:val="double" w:sz="6" w:space="0" w:color="auto"/>
              <w:right w:val="double" w:sz="6" w:space="0" w:color="auto"/>
            </w:tcBorders>
            <w:shd w:val="clear" w:color="auto" w:fill="auto"/>
            <w:vAlign w:val="center"/>
            <w:hideMark/>
          </w:tcPr>
          <w:p w14:paraId="0A3AADB6" w14:textId="77777777" w:rsidR="0051561C" w:rsidRPr="007E6C70" w:rsidRDefault="0051561C" w:rsidP="00A87217">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71,9 </w:t>
            </w:r>
          </w:p>
        </w:tc>
      </w:tr>
    </w:tbl>
    <w:p w14:paraId="577D7F74" w14:textId="77777777" w:rsidR="0051561C" w:rsidRPr="007E6C70" w:rsidRDefault="0051561C" w:rsidP="00280D3A">
      <w:pPr>
        <w:spacing w:after="0" w:line="240" w:lineRule="auto"/>
        <w:ind w:firstLine="709"/>
        <w:jc w:val="both"/>
        <w:rPr>
          <w:rFonts w:ascii="Times New Roman" w:hAnsi="Times New Roman"/>
          <w:sz w:val="28"/>
          <w:szCs w:val="28"/>
        </w:rPr>
      </w:pPr>
    </w:p>
    <w:p w14:paraId="048F7443" w14:textId="4565A58E" w:rsidR="0051561C" w:rsidRPr="007E6C70" w:rsidRDefault="0051561C" w:rsidP="00280D3A">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Организациям коммунального хозяйства и в сфере обращения с твердыми коммунальными </w:t>
      </w:r>
      <w:r w:rsidR="00280D3A" w:rsidRPr="007E6C70">
        <w:rPr>
          <w:rFonts w:ascii="Times New Roman" w:hAnsi="Times New Roman"/>
          <w:sz w:val="28"/>
          <w:szCs w:val="28"/>
        </w:rPr>
        <w:t>отходами</w:t>
      </w:r>
      <w:r w:rsidRPr="007E6C70">
        <w:rPr>
          <w:rFonts w:ascii="Times New Roman" w:hAnsi="Times New Roman"/>
          <w:sz w:val="28"/>
          <w:szCs w:val="28"/>
        </w:rPr>
        <w:t xml:space="preserve"> расходы из областного бюджета на возмещение убытков в связи с государственным регулированием цен и тарифов за I полугодие 2024 и 2025 годов приведены в таблице </w:t>
      </w:r>
      <w:r w:rsidR="007A4728" w:rsidRPr="007E6C70">
        <w:rPr>
          <w:rFonts w:ascii="Times New Roman" w:hAnsi="Times New Roman"/>
          <w:sz w:val="28"/>
          <w:szCs w:val="28"/>
        </w:rPr>
        <w:t>38</w:t>
      </w:r>
      <w:r w:rsidRPr="007E6C70">
        <w:rPr>
          <w:rFonts w:ascii="Times New Roman" w:hAnsi="Times New Roman"/>
          <w:sz w:val="28"/>
          <w:szCs w:val="28"/>
        </w:rPr>
        <w:t>.</w:t>
      </w:r>
    </w:p>
    <w:p w14:paraId="0E6BF021" w14:textId="77777777" w:rsidR="0051561C" w:rsidRPr="007E6C70" w:rsidRDefault="0051561C" w:rsidP="00573F5A">
      <w:pPr>
        <w:spacing w:after="0" w:line="240" w:lineRule="auto"/>
        <w:rPr>
          <w:rFonts w:ascii="Times New Roman" w:hAnsi="Times New Roman"/>
          <w:bCs/>
          <w:sz w:val="24"/>
          <w:szCs w:val="24"/>
        </w:rPr>
      </w:pPr>
    </w:p>
    <w:p w14:paraId="5DE7E7E5" w14:textId="77777777" w:rsidR="0051561C" w:rsidRPr="007E6C70" w:rsidRDefault="0051561C" w:rsidP="00573F5A">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38</w:t>
      </w:r>
      <w:r w:rsidRPr="007E6C70">
        <w:rPr>
          <w:rFonts w:ascii="Times New Roman" w:hAnsi="Times New Roman"/>
          <w:bCs/>
          <w:sz w:val="24"/>
          <w:szCs w:val="24"/>
        </w:rPr>
        <w:fldChar w:fldCharType="end"/>
      </w:r>
      <w:r w:rsidRPr="007E6C70">
        <w:rPr>
          <w:rFonts w:ascii="Times New Roman" w:hAnsi="Times New Roman"/>
          <w:bCs/>
          <w:sz w:val="24"/>
          <w:szCs w:val="24"/>
        </w:rPr>
        <w:t>. Сведения о расходах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и организациям коммунального хозяйства за I полугодие 2024 и 2025 годов, млн.руб.</w:t>
      </w:r>
    </w:p>
    <w:tbl>
      <w:tblPr>
        <w:tblW w:w="9900" w:type="dxa"/>
        <w:tblLayout w:type="fixed"/>
        <w:tblLook w:val="04A0" w:firstRow="1" w:lastRow="0" w:firstColumn="1" w:lastColumn="0" w:noHBand="0" w:noVBand="1"/>
      </w:tblPr>
      <w:tblGrid>
        <w:gridCol w:w="4939"/>
        <w:gridCol w:w="992"/>
        <w:gridCol w:w="993"/>
        <w:gridCol w:w="1134"/>
        <w:gridCol w:w="992"/>
        <w:gridCol w:w="850"/>
      </w:tblGrid>
      <w:tr w:rsidR="007E6C70" w:rsidRPr="007E6C70" w14:paraId="6DE6433B" w14:textId="77777777" w:rsidTr="00573F5A">
        <w:trPr>
          <w:trHeight w:val="25"/>
          <w:tblHeader/>
        </w:trPr>
        <w:tc>
          <w:tcPr>
            <w:tcW w:w="493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4B82817" w14:textId="77777777" w:rsidR="0051561C" w:rsidRPr="007E6C70" w:rsidRDefault="0051561C" w:rsidP="00573F5A">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7E6C369" w14:textId="77777777" w:rsidR="0051561C" w:rsidRPr="007E6C70" w:rsidRDefault="0051561C" w:rsidP="00573F5A">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Испол-нено на 01.07.24.</w:t>
            </w:r>
          </w:p>
        </w:tc>
        <w:tc>
          <w:tcPr>
            <w:tcW w:w="2127" w:type="dxa"/>
            <w:gridSpan w:val="2"/>
            <w:tcBorders>
              <w:top w:val="double" w:sz="6" w:space="0" w:color="auto"/>
              <w:left w:val="nil"/>
              <w:bottom w:val="single" w:sz="4" w:space="0" w:color="auto"/>
              <w:right w:val="single" w:sz="4" w:space="0" w:color="auto"/>
            </w:tcBorders>
            <w:shd w:val="clear" w:color="auto" w:fill="auto"/>
            <w:vAlign w:val="center"/>
            <w:hideMark/>
          </w:tcPr>
          <w:p w14:paraId="7AE370CD" w14:textId="07AD1C56" w:rsidR="0051561C" w:rsidRPr="007E6C70" w:rsidRDefault="0051561C" w:rsidP="00573F5A">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6 мес. 2025</w:t>
            </w:r>
            <w:r w:rsidR="00573F5A" w:rsidRPr="007E6C70">
              <w:rPr>
                <w:rFonts w:ascii="Times New Roman" w:eastAsia="Times New Roman" w:hAnsi="Times New Roman"/>
                <w:bCs/>
                <w:sz w:val="20"/>
                <w:szCs w:val="20"/>
                <w:lang w:eastAsia="ru-RU"/>
              </w:rPr>
              <w:t xml:space="preserve"> </w:t>
            </w:r>
            <w:r w:rsidRPr="007E6C70">
              <w:rPr>
                <w:rFonts w:ascii="Times New Roman" w:eastAsia="Times New Roman" w:hAnsi="Times New Roman"/>
                <w:bCs/>
                <w:sz w:val="20"/>
                <w:szCs w:val="20"/>
                <w:lang w:eastAsia="ru-RU"/>
              </w:rPr>
              <w:t>г.</w:t>
            </w:r>
          </w:p>
        </w:tc>
        <w:tc>
          <w:tcPr>
            <w:tcW w:w="1842" w:type="dxa"/>
            <w:gridSpan w:val="2"/>
            <w:tcBorders>
              <w:top w:val="double" w:sz="6" w:space="0" w:color="auto"/>
              <w:left w:val="nil"/>
              <w:bottom w:val="single" w:sz="4" w:space="0" w:color="auto"/>
              <w:right w:val="double" w:sz="6" w:space="0" w:color="000000"/>
            </w:tcBorders>
            <w:shd w:val="clear" w:color="auto" w:fill="auto"/>
            <w:vAlign w:val="center"/>
            <w:hideMark/>
          </w:tcPr>
          <w:p w14:paraId="026B6AA1" w14:textId="77777777" w:rsidR="0051561C" w:rsidRPr="007E6C70" w:rsidRDefault="0051561C" w:rsidP="00573F5A">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Изменения (+,-)</w:t>
            </w:r>
          </w:p>
        </w:tc>
      </w:tr>
      <w:tr w:rsidR="007E6C70" w:rsidRPr="007E6C70" w14:paraId="512EB47B" w14:textId="77777777" w:rsidTr="00573F5A">
        <w:trPr>
          <w:trHeight w:val="148"/>
          <w:tblHeader/>
        </w:trPr>
        <w:tc>
          <w:tcPr>
            <w:tcW w:w="4939" w:type="dxa"/>
            <w:vMerge/>
            <w:tcBorders>
              <w:top w:val="double" w:sz="6" w:space="0" w:color="auto"/>
              <w:left w:val="double" w:sz="6" w:space="0" w:color="auto"/>
              <w:bottom w:val="single" w:sz="4" w:space="0" w:color="auto"/>
              <w:right w:val="single" w:sz="4" w:space="0" w:color="auto"/>
            </w:tcBorders>
            <w:vAlign w:val="center"/>
            <w:hideMark/>
          </w:tcPr>
          <w:p w14:paraId="35AE16BD" w14:textId="77777777" w:rsidR="0051561C" w:rsidRPr="007E6C70" w:rsidRDefault="0051561C" w:rsidP="00573F5A">
            <w:pPr>
              <w:spacing w:after="0" w:line="240" w:lineRule="auto"/>
              <w:rPr>
                <w:rFonts w:ascii="Times New Roman" w:eastAsia="Times New Roman" w:hAnsi="Times New Roman"/>
                <w:bCs/>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2AB1537" w14:textId="77777777" w:rsidR="0051561C" w:rsidRPr="007E6C70" w:rsidRDefault="0051561C" w:rsidP="00573F5A">
            <w:pPr>
              <w:spacing w:after="0" w:line="240" w:lineRule="auto"/>
              <w:rPr>
                <w:rFonts w:ascii="Times New Roman" w:eastAsia="Times New Roman" w:hAnsi="Times New Roman"/>
                <w:bCs/>
                <w:sz w:val="20"/>
                <w:szCs w:val="20"/>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2859E6E7" w14:textId="77777777" w:rsidR="0051561C" w:rsidRPr="007E6C70" w:rsidRDefault="0051561C" w:rsidP="00573F5A">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Испол-нено</w:t>
            </w:r>
          </w:p>
        </w:tc>
        <w:tc>
          <w:tcPr>
            <w:tcW w:w="1134" w:type="dxa"/>
            <w:tcBorders>
              <w:top w:val="nil"/>
              <w:left w:val="nil"/>
              <w:bottom w:val="single" w:sz="4" w:space="0" w:color="auto"/>
              <w:right w:val="single" w:sz="4" w:space="0" w:color="auto"/>
            </w:tcBorders>
            <w:shd w:val="clear" w:color="auto" w:fill="auto"/>
            <w:vAlign w:val="center"/>
            <w:hideMark/>
          </w:tcPr>
          <w:p w14:paraId="1BFBF294" w14:textId="77777777" w:rsidR="0051561C" w:rsidRPr="007E6C70" w:rsidRDefault="0051561C" w:rsidP="00573F5A">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к плану года</w:t>
            </w:r>
          </w:p>
        </w:tc>
        <w:tc>
          <w:tcPr>
            <w:tcW w:w="992" w:type="dxa"/>
            <w:tcBorders>
              <w:top w:val="nil"/>
              <w:left w:val="nil"/>
              <w:bottom w:val="single" w:sz="4" w:space="0" w:color="auto"/>
              <w:right w:val="single" w:sz="4" w:space="0" w:color="auto"/>
            </w:tcBorders>
            <w:shd w:val="clear" w:color="auto" w:fill="auto"/>
            <w:vAlign w:val="center"/>
            <w:hideMark/>
          </w:tcPr>
          <w:p w14:paraId="2B95D642" w14:textId="77777777" w:rsidR="0051561C" w:rsidRPr="007E6C70" w:rsidRDefault="0051561C" w:rsidP="00573F5A">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млн.руб.</w:t>
            </w:r>
          </w:p>
        </w:tc>
        <w:tc>
          <w:tcPr>
            <w:tcW w:w="850" w:type="dxa"/>
            <w:tcBorders>
              <w:top w:val="nil"/>
              <w:left w:val="nil"/>
              <w:bottom w:val="single" w:sz="4" w:space="0" w:color="auto"/>
              <w:right w:val="double" w:sz="6" w:space="0" w:color="auto"/>
            </w:tcBorders>
            <w:shd w:val="clear" w:color="auto" w:fill="auto"/>
            <w:vAlign w:val="center"/>
            <w:hideMark/>
          </w:tcPr>
          <w:p w14:paraId="2E496830" w14:textId="75E1FA72" w:rsidR="0051561C" w:rsidRPr="007E6C70" w:rsidRDefault="0051561C" w:rsidP="00573F5A">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w:t>
            </w:r>
          </w:p>
        </w:tc>
      </w:tr>
      <w:tr w:rsidR="007E6C70" w:rsidRPr="007E6C70" w14:paraId="764FCBD5" w14:textId="77777777" w:rsidTr="00573F5A">
        <w:trPr>
          <w:trHeight w:val="6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07CEB19F" w14:textId="77777777" w:rsidR="0051561C" w:rsidRPr="007E6C70" w:rsidRDefault="0051561C" w:rsidP="00573F5A">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сжиженный газ для бытовых нужд населения</w:t>
            </w:r>
          </w:p>
        </w:tc>
        <w:tc>
          <w:tcPr>
            <w:tcW w:w="992" w:type="dxa"/>
            <w:tcBorders>
              <w:top w:val="nil"/>
              <w:left w:val="nil"/>
              <w:bottom w:val="single" w:sz="4" w:space="0" w:color="auto"/>
              <w:right w:val="single" w:sz="4" w:space="0" w:color="auto"/>
            </w:tcBorders>
            <w:shd w:val="clear" w:color="auto" w:fill="auto"/>
            <w:vAlign w:val="center"/>
            <w:hideMark/>
          </w:tcPr>
          <w:p w14:paraId="1F80D98F"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143,6 </w:t>
            </w:r>
          </w:p>
        </w:tc>
        <w:tc>
          <w:tcPr>
            <w:tcW w:w="993" w:type="dxa"/>
            <w:tcBorders>
              <w:top w:val="nil"/>
              <w:left w:val="nil"/>
              <w:bottom w:val="single" w:sz="4" w:space="0" w:color="auto"/>
              <w:right w:val="single" w:sz="4" w:space="0" w:color="auto"/>
            </w:tcBorders>
            <w:shd w:val="clear" w:color="auto" w:fill="auto"/>
            <w:vAlign w:val="center"/>
            <w:hideMark/>
          </w:tcPr>
          <w:p w14:paraId="2D2710A7"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143,6 </w:t>
            </w:r>
          </w:p>
        </w:tc>
        <w:tc>
          <w:tcPr>
            <w:tcW w:w="1134" w:type="dxa"/>
            <w:tcBorders>
              <w:top w:val="nil"/>
              <w:left w:val="nil"/>
              <w:bottom w:val="single" w:sz="4" w:space="0" w:color="auto"/>
              <w:right w:val="single" w:sz="4" w:space="0" w:color="auto"/>
            </w:tcBorders>
            <w:shd w:val="clear" w:color="auto" w:fill="auto"/>
            <w:vAlign w:val="center"/>
            <w:hideMark/>
          </w:tcPr>
          <w:p w14:paraId="4EB69801"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c>
          <w:tcPr>
            <w:tcW w:w="992" w:type="dxa"/>
            <w:tcBorders>
              <w:top w:val="nil"/>
              <w:left w:val="nil"/>
              <w:bottom w:val="single" w:sz="4" w:space="0" w:color="auto"/>
              <w:right w:val="single" w:sz="4" w:space="0" w:color="auto"/>
            </w:tcBorders>
            <w:shd w:val="clear" w:color="auto" w:fill="auto"/>
            <w:vAlign w:val="center"/>
            <w:hideMark/>
          </w:tcPr>
          <w:p w14:paraId="4DF24730"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c>
          <w:tcPr>
            <w:tcW w:w="850" w:type="dxa"/>
            <w:tcBorders>
              <w:top w:val="nil"/>
              <w:left w:val="nil"/>
              <w:bottom w:val="single" w:sz="4" w:space="0" w:color="auto"/>
              <w:right w:val="double" w:sz="6" w:space="0" w:color="auto"/>
            </w:tcBorders>
            <w:shd w:val="clear" w:color="auto" w:fill="auto"/>
            <w:vAlign w:val="center"/>
            <w:hideMark/>
          </w:tcPr>
          <w:p w14:paraId="62A1DAB2"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r>
      <w:tr w:rsidR="007E6C70" w:rsidRPr="007E6C70" w14:paraId="3E573C85" w14:textId="77777777" w:rsidTr="00573F5A">
        <w:trPr>
          <w:trHeight w:val="6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6E4B9D2B" w14:textId="77777777" w:rsidR="0051561C" w:rsidRPr="007E6C70" w:rsidRDefault="0051561C" w:rsidP="00573F5A">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электрическую энергию</w:t>
            </w:r>
          </w:p>
        </w:tc>
        <w:tc>
          <w:tcPr>
            <w:tcW w:w="992" w:type="dxa"/>
            <w:tcBorders>
              <w:top w:val="nil"/>
              <w:left w:val="nil"/>
              <w:bottom w:val="single" w:sz="4" w:space="0" w:color="auto"/>
              <w:right w:val="single" w:sz="4" w:space="0" w:color="auto"/>
            </w:tcBorders>
            <w:shd w:val="clear" w:color="auto" w:fill="auto"/>
            <w:vAlign w:val="center"/>
            <w:hideMark/>
          </w:tcPr>
          <w:p w14:paraId="65D95EF3"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914,5 </w:t>
            </w:r>
          </w:p>
        </w:tc>
        <w:tc>
          <w:tcPr>
            <w:tcW w:w="993" w:type="dxa"/>
            <w:tcBorders>
              <w:top w:val="nil"/>
              <w:left w:val="nil"/>
              <w:bottom w:val="single" w:sz="4" w:space="0" w:color="auto"/>
              <w:right w:val="single" w:sz="4" w:space="0" w:color="auto"/>
            </w:tcBorders>
            <w:shd w:val="clear" w:color="auto" w:fill="auto"/>
            <w:vAlign w:val="center"/>
            <w:hideMark/>
          </w:tcPr>
          <w:p w14:paraId="5F1C7282"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2 533,9 </w:t>
            </w:r>
          </w:p>
        </w:tc>
        <w:tc>
          <w:tcPr>
            <w:tcW w:w="1134" w:type="dxa"/>
            <w:tcBorders>
              <w:top w:val="nil"/>
              <w:left w:val="nil"/>
              <w:bottom w:val="single" w:sz="4" w:space="0" w:color="auto"/>
              <w:right w:val="single" w:sz="4" w:space="0" w:color="auto"/>
            </w:tcBorders>
            <w:shd w:val="clear" w:color="auto" w:fill="auto"/>
            <w:vAlign w:val="center"/>
            <w:hideMark/>
          </w:tcPr>
          <w:p w14:paraId="6161C416"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c>
          <w:tcPr>
            <w:tcW w:w="992" w:type="dxa"/>
            <w:tcBorders>
              <w:top w:val="nil"/>
              <w:left w:val="nil"/>
              <w:bottom w:val="single" w:sz="4" w:space="0" w:color="auto"/>
              <w:right w:val="single" w:sz="4" w:space="0" w:color="auto"/>
            </w:tcBorders>
            <w:shd w:val="clear" w:color="auto" w:fill="auto"/>
            <w:vAlign w:val="center"/>
            <w:hideMark/>
          </w:tcPr>
          <w:p w14:paraId="7EAC582E"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1 619,4 </w:t>
            </w:r>
          </w:p>
        </w:tc>
        <w:tc>
          <w:tcPr>
            <w:tcW w:w="850" w:type="dxa"/>
            <w:tcBorders>
              <w:top w:val="nil"/>
              <w:left w:val="nil"/>
              <w:bottom w:val="single" w:sz="4" w:space="0" w:color="auto"/>
              <w:right w:val="double" w:sz="6" w:space="0" w:color="auto"/>
            </w:tcBorders>
            <w:shd w:val="clear" w:color="auto" w:fill="auto"/>
            <w:vAlign w:val="center"/>
            <w:hideMark/>
          </w:tcPr>
          <w:p w14:paraId="34BFD4E6" w14:textId="77777777" w:rsidR="0051561C" w:rsidRPr="007E6C70" w:rsidRDefault="0051561C" w:rsidP="00573F5A">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в 2,8 раза</w:t>
            </w:r>
          </w:p>
        </w:tc>
      </w:tr>
      <w:tr w:rsidR="007E6C70" w:rsidRPr="007E6C70" w14:paraId="71A01738" w14:textId="77777777" w:rsidTr="00573F5A">
        <w:trPr>
          <w:trHeight w:val="6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33B9804D" w14:textId="77777777" w:rsidR="0051561C" w:rsidRPr="007E6C70" w:rsidRDefault="0051561C" w:rsidP="00573F5A">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тепловую энергию, горячую воду в открытой системе</w:t>
            </w:r>
          </w:p>
        </w:tc>
        <w:tc>
          <w:tcPr>
            <w:tcW w:w="992" w:type="dxa"/>
            <w:tcBorders>
              <w:top w:val="nil"/>
              <w:left w:val="nil"/>
              <w:bottom w:val="single" w:sz="4" w:space="0" w:color="auto"/>
              <w:right w:val="single" w:sz="4" w:space="0" w:color="auto"/>
            </w:tcBorders>
            <w:shd w:val="clear" w:color="auto" w:fill="auto"/>
            <w:vAlign w:val="center"/>
            <w:hideMark/>
          </w:tcPr>
          <w:p w14:paraId="6E7BD679"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3 211,8 </w:t>
            </w:r>
          </w:p>
        </w:tc>
        <w:tc>
          <w:tcPr>
            <w:tcW w:w="993" w:type="dxa"/>
            <w:tcBorders>
              <w:top w:val="nil"/>
              <w:left w:val="nil"/>
              <w:bottom w:val="single" w:sz="4" w:space="0" w:color="auto"/>
              <w:right w:val="single" w:sz="4" w:space="0" w:color="auto"/>
            </w:tcBorders>
            <w:shd w:val="clear" w:color="auto" w:fill="auto"/>
            <w:vAlign w:val="center"/>
            <w:hideMark/>
          </w:tcPr>
          <w:p w14:paraId="1FDFCB42"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4 353,1 </w:t>
            </w:r>
          </w:p>
        </w:tc>
        <w:tc>
          <w:tcPr>
            <w:tcW w:w="1134" w:type="dxa"/>
            <w:tcBorders>
              <w:top w:val="nil"/>
              <w:left w:val="nil"/>
              <w:bottom w:val="single" w:sz="4" w:space="0" w:color="auto"/>
              <w:right w:val="single" w:sz="4" w:space="0" w:color="auto"/>
            </w:tcBorders>
            <w:shd w:val="clear" w:color="auto" w:fill="auto"/>
            <w:vAlign w:val="center"/>
            <w:hideMark/>
          </w:tcPr>
          <w:p w14:paraId="67855AA5"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c>
          <w:tcPr>
            <w:tcW w:w="992" w:type="dxa"/>
            <w:tcBorders>
              <w:top w:val="nil"/>
              <w:left w:val="nil"/>
              <w:bottom w:val="single" w:sz="4" w:space="0" w:color="auto"/>
              <w:right w:val="single" w:sz="4" w:space="0" w:color="auto"/>
            </w:tcBorders>
            <w:shd w:val="clear" w:color="auto" w:fill="auto"/>
            <w:vAlign w:val="center"/>
            <w:hideMark/>
          </w:tcPr>
          <w:p w14:paraId="01F36A93"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1 141,3 </w:t>
            </w:r>
          </w:p>
        </w:tc>
        <w:tc>
          <w:tcPr>
            <w:tcW w:w="850" w:type="dxa"/>
            <w:tcBorders>
              <w:top w:val="nil"/>
              <w:left w:val="nil"/>
              <w:bottom w:val="single" w:sz="4" w:space="0" w:color="auto"/>
              <w:right w:val="double" w:sz="6" w:space="0" w:color="auto"/>
            </w:tcBorders>
            <w:shd w:val="clear" w:color="auto" w:fill="auto"/>
            <w:vAlign w:val="center"/>
            <w:hideMark/>
          </w:tcPr>
          <w:p w14:paraId="724C3BD4"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35,5 </w:t>
            </w:r>
          </w:p>
        </w:tc>
      </w:tr>
      <w:tr w:rsidR="007E6C70" w:rsidRPr="007E6C70" w14:paraId="14DCC751" w14:textId="77777777" w:rsidTr="00573F5A">
        <w:trPr>
          <w:trHeight w:val="6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25A7C325" w14:textId="77777777" w:rsidR="0051561C" w:rsidRPr="007E6C70" w:rsidRDefault="0051561C" w:rsidP="00573F5A">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топливо твердое</w:t>
            </w:r>
          </w:p>
        </w:tc>
        <w:tc>
          <w:tcPr>
            <w:tcW w:w="992" w:type="dxa"/>
            <w:tcBorders>
              <w:top w:val="nil"/>
              <w:left w:val="nil"/>
              <w:bottom w:val="single" w:sz="4" w:space="0" w:color="auto"/>
              <w:right w:val="single" w:sz="4" w:space="0" w:color="auto"/>
            </w:tcBorders>
            <w:shd w:val="clear" w:color="auto" w:fill="auto"/>
            <w:vAlign w:val="center"/>
            <w:hideMark/>
          </w:tcPr>
          <w:p w14:paraId="2FF62966"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259,5 </w:t>
            </w:r>
          </w:p>
        </w:tc>
        <w:tc>
          <w:tcPr>
            <w:tcW w:w="993" w:type="dxa"/>
            <w:tcBorders>
              <w:top w:val="nil"/>
              <w:left w:val="nil"/>
              <w:bottom w:val="single" w:sz="4" w:space="0" w:color="auto"/>
              <w:right w:val="single" w:sz="4" w:space="0" w:color="auto"/>
            </w:tcBorders>
            <w:shd w:val="clear" w:color="auto" w:fill="auto"/>
            <w:vAlign w:val="center"/>
            <w:hideMark/>
          </w:tcPr>
          <w:p w14:paraId="119F086C"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380,0 </w:t>
            </w:r>
          </w:p>
        </w:tc>
        <w:tc>
          <w:tcPr>
            <w:tcW w:w="1134" w:type="dxa"/>
            <w:tcBorders>
              <w:top w:val="nil"/>
              <w:left w:val="nil"/>
              <w:bottom w:val="single" w:sz="4" w:space="0" w:color="auto"/>
              <w:right w:val="single" w:sz="4" w:space="0" w:color="auto"/>
            </w:tcBorders>
            <w:shd w:val="clear" w:color="auto" w:fill="auto"/>
            <w:vAlign w:val="center"/>
            <w:hideMark/>
          </w:tcPr>
          <w:p w14:paraId="1D12CCF6"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c>
          <w:tcPr>
            <w:tcW w:w="992" w:type="dxa"/>
            <w:tcBorders>
              <w:top w:val="nil"/>
              <w:left w:val="nil"/>
              <w:bottom w:val="single" w:sz="4" w:space="0" w:color="auto"/>
              <w:right w:val="single" w:sz="4" w:space="0" w:color="auto"/>
            </w:tcBorders>
            <w:shd w:val="clear" w:color="auto" w:fill="auto"/>
            <w:vAlign w:val="center"/>
            <w:hideMark/>
          </w:tcPr>
          <w:p w14:paraId="754DB5E8"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120,6 </w:t>
            </w:r>
          </w:p>
        </w:tc>
        <w:tc>
          <w:tcPr>
            <w:tcW w:w="850" w:type="dxa"/>
            <w:tcBorders>
              <w:top w:val="nil"/>
              <w:left w:val="nil"/>
              <w:bottom w:val="single" w:sz="4" w:space="0" w:color="auto"/>
              <w:right w:val="double" w:sz="6" w:space="0" w:color="auto"/>
            </w:tcBorders>
            <w:shd w:val="clear" w:color="auto" w:fill="auto"/>
            <w:vAlign w:val="center"/>
            <w:hideMark/>
          </w:tcPr>
          <w:p w14:paraId="41487C7E"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46,5 </w:t>
            </w:r>
          </w:p>
        </w:tc>
      </w:tr>
      <w:tr w:rsidR="007E6C70" w:rsidRPr="007E6C70" w14:paraId="02D4742B" w14:textId="77777777" w:rsidTr="00573F5A">
        <w:trPr>
          <w:trHeight w:val="6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74D72439" w14:textId="77777777" w:rsidR="0051561C" w:rsidRPr="007E6C70" w:rsidRDefault="0051561C" w:rsidP="00573F5A">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На горячую воду в закрытой системе, питьевую воду и (или) услуги водоотведения</w:t>
            </w:r>
          </w:p>
        </w:tc>
        <w:tc>
          <w:tcPr>
            <w:tcW w:w="992" w:type="dxa"/>
            <w:tcBorders>
              <w:top w:val="nil"/>
              <w:left w:val="nil"/>
              <w:bottom w:val="single" w:sz="4" w:space="0" w:color="auto"/>
              <w:right w:val="single" w:sz="4" w:space="0" w:color="auto"/>
            </w:tcBorders>
            <w:shd w:val="clear" w:color="auto" w:fill="auto"/>
            <w:vAlign w:val="center"/>
            <w:hideMark/>
          </w:tcPr>
          <w:p w14:paraId="7C958894"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887,0 </w:t>
            </w:r>
          </w:p>
        </w:tc>
        <w:tc>
          <w:tcPr>
            <w:tcW w:w="993" w:type="dxa"/>
            <w:tcBorders>
              <w:top w:val="nil"/>
              <w:left w:val="nil"/>
              <w:bottom w:val="single" w:sz="4" w:space="0" w:color="auto"/>
              <w:right w:val="single" w:sz="4" w:space="0" w:color="auto"/>
            </w:tcBorders>
            <w:shd w:val="clear" w:color="auto" w:fill="auto"/>
            <w:vAlign w:val="center"/>
            <w:hideMark/>
          </w:tcPr>
          <w:p w14:paraId="0FA588EF"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2 021,7 </w:t>
            </w:r>
          </w:p>
        </w:tc>
        <w:tc>
          <w:tcPr>
            <w:tcW w:w="1134" w:type="dxa"/>
            <w:tcBorders>
              <w:top w:val="nil"/>
              <w:left w:val="nil"/>
              <w:bottom w:val="single" w:sz="4" w:space="0" w:color="auto"/>
              <w:right w:val="single" w:sz="4" w:space="0" w:color="auto"/>
            </w:tcBorders>
            <w:shd w:val="clear" w:color="auto" w:fill="auto"/>
            <w:vAlign w:val="center"/>
            <w:hideMark/>
          </w:tcPr>
          <w:p w14:paraId="5C82F358"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c>
          <w:tcPr>
            <w:tcW w:w="992" w:type="dxa"/>
            <w:tcBorders>
              <w:top w:val="nil"/>
              <w:left w:val="nil"/>
              <w:bottom w:val="single" w:sz="4" w:space="0" w:color="auto"/>
              <w:right w:val="single" w:sz="4" w:space="0" w:color="auto"/>
            </w:tcBorders>
            <w:shd w:val="clear" w:color="auto" w:fill="auto"/>
            <w:vAlign w:val="center"/>
            <w:hideMark/>
          </w:tcPr>
          <w:p w14:paraId="26BE4B7D"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1 134,6 </w:t>
            </w:r>
          </w:p>
        </w:tc>
        <w:tc>
          <w:tcPr>
            <w:tcW w:w="850" w:type="dxa"/>
            <w:tcBorders>
              <w:top w:val="nil"/>
              <w:left w:val="nil"/>
              <w:bottom w:val="single" w:sz="4" w:space="0" w:color="auto"/>
              <w:right w:val="double" w:sz="6" w:space="0" w:color="auto"/>
            </w:tcBorders>
            <w:shd w:val="clear" w:color="auto" w:fill="auto"/>
            <w:vAlign w:val="center"/>
            <w:hideMark/>
          </w:tcPr>
          <w:p w14:paraId="6D62D00D" w14:textId="77777777" w:rsidR="0051561C" w:rsidRPr="007E6C70" w:rsidRDefault="0051561C" w:rsidP="00573F5A">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в 2,3 раза</w:t>
            </w:r>
          </w:p>
        </w:tc>
      </w:tr>
      <w:tr w:rsidR="007E6C70" w:rsidRPr="007E6C70" w14:paraId="3B478254" w14:textId="77777777" w:rsidTr="00573F5A">
        <w:trPr>
          <w:trHeight w:val="6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2B794966" w14:textId="77777777" w:rsidR="0051561C" w:rsidRPr="007E6C70" w:rsidRDefault="0051561C" w:rsidP="00573F5A">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ООО "РВК-Архангельск" на подвоз воды населению</w:t>
            </w:r>
          </w:p>
        </w:tc>
        <w:tc>
          <w:tcPr>
            <w:tcW w:w="992" w:type="dxa"/>
            <w:tcBorders>
              <w:top w:val="nil"/>
              <w:left w:val="nil"/>
              <w:bottom w:val="single" w:sz="4" w:space="0" w:color="auto"/>
              <w:right w:val="single" w:sz="4" w:space="0" w:color="auto"/>
            </w:tcBorders>
            <w:shd w:val="clear" w:color="auto" w:fill="auto"/>
            <w:vAlign w:val="center"/>
            <w:hideMark/>
          </w:tcPr>
          <w:p w14:paraId="6701953D"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 </w:t>
            </w:r>
          </w:p>
        </w:tc>
        <w:tc>
          <w:tcPr>
            <w:tcW w:w="993" w:type="dxa"/>
            <w:tcBorders>
              <w:top w:val="nil"/>
              <w:left w:val="nil"/>
              <w:bottom w:val="single" w:sz="4" w:space="0" w:color="auto"/>
              <w:right w:val="single" w:sz="4" w:space="0" w:color="auto"/>
            </w:tcBorders>
            <w:shd w:val="clear" w:color="auto" w:fill="auto"/>
            <w:vAlign w:val="center"/>
            <w:hideMark/>
          </w:tcPr>
          <w:p w14:paraId="42C72512"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2,1 </w:t>
            </w:r>
          </w:p>
        </w:tc>
        <w:tc>
          <w:tcPr>
            <w:tcW w:w="1134" w:type="dxa"/>
            <w:tcBorders>
              <w:top w:val="nil"/>
              <w:left w:val="nil"/>
              <w:bottom w:val="single" w:sz="4" w:space="0" w:color="auto"/>
              <w:right w:val="single" w:sz="4" w:space="0" w:color="auto"/>
            </w:tcBorders>
            <w:shd w:val="clear" w:color="auto" w:fill="auto"/>
            <w:vAlign w:val="center"/>
            <w:hideMark/>
          </w:tcPr>
          <w:p w14:paraId="6CE5EA32"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c>
          <w:tcPr>
            <w:tcW w:w="992" w:type="dxa"/>
            <w:tcBorders>
              <w:top w:val="nil"/>
              <w:left w:val="nil"/>
              <w:bottom w:val="single" w:sz="4" w:space="0" w:color="auto"/>
              <w:right w:val="single" w:sz="4" w:space="0" w:color="auto"/>
            </w:tcBorders>
            <w:shd w:val="clear" w:color="auto" w:fill="auto"/>
            <w:vAlign w:val="center"/>
            <w:hideMark/>
          </w:tcPr>
          <w:p w14:paraId="4B566504"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0,7 </w:t>
            </w:r>
          </w:p>
        </w:tc>
        <w:tc>
          <w:tcPr>
            <w:tcW w:w="850" w:type="dxa"/>
            <w:tcBorders>
              <w:top w:val="nil"/>
              <w:left w:val="nil"/>
              <w:bottom w:val="single" w:sz="4" w:space="0" w:color="auto"/>
              <w:right w:val="double" w:sz="6" w:space="0" w:color="auto"/>
            </w:tcBorders>
            <w:shd w:val="clear" w:color="auto" w:fill="auto"/>
            <w:vAlign w:val="center"/>
            <w:hideMark/>
          </w:tcPr>
          <w:p w14:paraId="4C6E372C"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54,1 </w:t>
            </w:r>
          </w:p>
        </w:tc>
      </w:tr>
      <w:tr w:rsidR="007E6C70" w:rsidRPr="007E6C70" w14:paraId="1C76F485" w14:textId="77777777" w:rsidTr="00573F5A">
        <w:trPr>
          <w:trHeight w:val="255"/>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415FA735" w14:textId="77777777" w:rsidR="0051561C" w:rsidRPr="007E6C70" w:rsidRDefault="0051561C" w:rsidP="00573F5A">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В области обращения с твердыми коммунальными отходами</w:t>
            </w:r>
          </w:p>
        </w:tc>
        <w:tc>
          <w:tcPr>
            <w:tcW w:w="992" w:type="dxa"/>
            <w:tcBorders>
              <w:top w:val="nil"/>
              <w:left w:val="nil"/>
              <w:bottom w:val="single" w:sz="4" w:space="0" w:color="auto"/>
              <w:right w:val="single" w:sz="4" w:space="0" w:color="auto"/>
            </w:tcBorders>
            <w:shd w:val="clear" w:color="auto" w:fill="auto"/>
            <w:vAlign w:val="center"/>
            <w:hideMark/>
          </w:tcPr>
          <w:p w14:paraId="0D9E7C2A"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698,9 </w:t>
            </w:r>
          </w:p>
        </w:tc>
        <w:tc>
          <w:tcPr>
            <w:tcW w:w="993" w:type="dxa"/>
            <w:tcBorders>
              <w:top w:val="nil"/>
              <w:left w:val="nil"/>
              <w:bottom w:val="single" w:sz="4" w:space="0" w:color="auto"/>
              <w:right w:val="single" w:sz="4" w:space="0" w:color="auto"/>
            </w:tcBorders>
            <w:shd w:val="clear" w:color="auto" w:fill="auto"/>
            <w:vAlign w:val="center"/>
            <w:hideMark/>
          </w:tcPr>
          <w:p w14:paraId="140E1DEB"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885,3 </w:t>
            </w:r>
          </w:p>
        </w:tc>
        <w:tc>
          <w:tcPr>
            <w:tcW w:w="1134" w:type="dxa"/>
            <w:tcBorders>
              <w:top w:val="nil"/>
              <w:left w:val="nil"/>
              <w:bottom w:val="single" w:sz="4" w:space="0" w:color="auto"/>
              <w:right w:val="single" w:sz="4" w:space="0" w:color="auto"/>
            </w:tcBorders>
            <w:shd w:val="clear" w:color="auto" w:fill="auto"/>
            <w:vAlign w:val="center"/>
            <w:hideMark/>
          </w:tcPr>
          <w:p w14:paraId="7C9E7EDC"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c>
          <w:tcPr>
            <w:tcW w:w="992" w:type="dxa"/>
            <w:tcBorders>
              <w:top w:val="nil"/>
              <w:left w:val="nil"/>
              <w:bottom w:val="single" w:sz="4" w:space="0" w:color="auto"/>
              <w:right w:val="single" w:sz="4" w:space="0" w:color="auto"/>
            </w:tcBorders>
            <w:shd w:val="clear" w:color="auto" w:fill="auto"/>
            <w:vAlign w:val="center"/>
            <w:hideMark/>
          </w:tcPr>
          <w:p w14:paraId="6775AA7E"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186,4 </w:t>
            </w:r>
          </w:p>
        </w:tc>
        <w:tc>
          <w:tcPr>
            <w:tcW w:w="850" w:type="dxa"/>
            <w:tcBorders>
              <w:top w:val="nil"/>
              <w:left w:val="nil"/>
              <w:bottom w:val="single" w:sz="4" w:space="0" w:color="auto"/>
              <w:right w:val="double" w:sz="6" w:space="0" w:color="auto"/>
            </w:tcBorders>
            <w:shd w:val="clear" w:color="auto" w:fill="auto"/>
            <w:vAlign w:val="center"/>
            <w:hideMark/>
          </w:tcPr>
          <w:p w14:paraId="281A8542" w14:textId="77777777" w:rsidR="0051561C" w:rsidRPr="007E6C70" w:rsidRDefault="0051561C" w:rsidP="00573F5A">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26,7 </w:t>
            </w:r>
          </w:p>
        </w:tc>
      </w:tr>
      <w:tr w:rsidR="0051561C" w:rsidRPr="007E6C70" w14:paraId="6448CB8A" w14:textId="77777777" w:rsidTr="00573F5A">
        <w:trPr>
          <w:trHeight w:val="120"/>
        </w:trPr>
        <w:tc>
          <w:tcPr>
            <w:tcW w:w="4939" w:type="dxa"/>
            <w:tcBorders>
              <w:top w:val="nil"/>
              <w:left w:val="double" w:sz="6" w:space="0" w:color="auto"/>
              <w:bottom w:val="double" w:sz="6" w:space="0" w:color="auto"/>
              <w:right w:val="single" w:sz="4" w:space="0" w:color="auto"/>
            </w:tcBorders>
            <w:shd w:val="clear" w:color="auto" w:fill="auto"/>
            <w:vAlign w:val="center"/>
            <w:hideMark/>
          </w:tcPr>
          <w:p w14:paraId="1A8F46FE" w14:textId="77777777" w:rsidR="0051561C" w:rsidRPr="007E6C70" w:rsidRDefault="0051561C" w:rsidP="00573F5A">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Итого</w:t>
            </w:r>
          </w:p>
        </w:tc>
        <w:tc>
          <w:tcPr>
            <w:tcW w:w="992" w:type="dxa"/>
            <w:tcBorders>
              <w:top w:val="nil"/>
              <w:left w:val="nil"/>
              <w:bottom w:val="double" w:sz="6" w:space="0" w:color="auto"/>
              <w:right w:val="single" w:sz="4" w:space="0" w:color="auto"/>
            </w:tcBorders>
            <w:shd w:val="clear" w:color="auto" w:fill="auto"/>
            <w:vAlign w:val="center"/>
            <w:hideMark/>
          </w:tcPr>
          <w:p w14:paraId="05A34C5A" w14:textId="77777777" w:rsidR="0051561C" w:rsidRPr="007E6C70" w:rsidRDefault="0051561C" w:rsidP="00573F5A">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6 116,8 </w:t>
            </w:r>
          </w:p>
        </w:tc>
        <w:tc>
          <w:tcPr>
            <w:tcW w:w="993" w:type="dxa"/>
            <w:tcBorders>
              <w:top w:val="nil"/>
              <w:left w:val="nil"/>
              <w:bottom w:val="double" w:sz="6" w:space="0" w:color="auto"/>
              <w:right w:val="single" w:sz="4" w:space="0" w:color="auto"/>
            </w:tcBorders>
            <w:shd w:val="clear" w:color="auto" w:fill="auto"/>
            <w:vAlign w:val="center"/>
            <w:hideMark/>
          </w:tcPr>
          <w:p w14:paraId="64B4D682" w14:textId="77777777" w:rsidR="0051561C" w:rsidRPr="007E6C70" w:rsidRDefault="0051561C" w:rsidP="00573F5A">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10 319,8 </w:t>
            </w:r>
          </w:p>
        </w:tc>
        <w:tc>
          <w:tcPr>
            <w:tcW w:w="1134" w:type="dxa"/>
            <w:tcBorders>
              <w:top w:val="nil"/>
              <w:left w:val="nil"/>
              <w:bottom w:val="double" w:sz="6" w:space="0" w:color="auto"/>
              <w:right w:val="single" w:sz="4" w:space="0" w:color="auto"/>
            </w:tcBorders>
            <w:shd w:val="clear" w:color="auto" w:fill="auto"/>
            <w:vAlign w:val="center"/>
            <w:hideMark/>
          </w:tcPr>
          <w:p w14:paraId="089633D0" w14:textId="77777777" w:rsidR="0051561C" w:rsidRPr="007E6C70" w:rsidRDefault="0051561C" w:rsidP="00573F5A">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100,0 </w:t>
            </w:r>
          </w:p>
        </w:tc>
        <w:tc>
          <w:tcPr>
            <w:tcW w:w="992" w:type="dxa"/>
            <w:tcBorders>
              <w:top w:val="nil"/>
              <w:left w:val="nil"/>
              <w:bottom w:val="double" w:sz="6" w:space="0" w:color="auto"/>
              <w:right w:val="single" w:sz="4" w:space="0" w:color="auto"/>
            </w:tcBorders>
            <w:shd w:val="clear" w:color="auto" w:fill="auto"/>
            <w:vAlign w:val="center"/>
            <w:hideMark/>
          </w:tcPr>
          <w:p w14:paraId="054E6C56" w14:textId="77777777" w:rsidR="0051561C" w:rsidRPr="007E6C70" w:rsidRDefault="0051561C" w:rsidP="00573F5A">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4 203,0 </w:t>
            </w:r>
          </w:p>
        </w:tc>
        <w:tc>
          <w:tcPr>
            <w:tcW w:w="850" w:type="dxa"/>
            <w:tcBorders>
              <w:top w:val="nil"/>
              <w:left w:val="nil"/>
              <w:bottom w:val="double" w:sz="6" w:space="0" w:color="auto"/>
              <w:right w:val="double" w:sz="6" w:space="0" w:color="auto"/>
            </w:tcBorders>
            <w:shd w:val="clear" w:color="auto" w:fill="auto"/>
            <w:vAlign w:val="center"/>
            <w:hideMark/>
          </w:tcPr>
          <w:p w14:paraId="2C9ED471" w14:textId="77777777" w:rsidR="0051561C" w:rsidRPr="007E6C70" w:rsidRDefault="0051561C" w:rsidP="00573F5A">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68,7 </w:t>
            </w:r>
          </w:p>
        </w:tc>
      </w:tr>
    </w:tbl>
    <w:p w14:paraId="57B55AD4" w14:textId="77777777" w:rsidR="0051561C" w:rsidRPr="007E6C70" w:rsidRDefault="0051561C" w:rsidP="009856F0">
      <w:pPr>
        <w:spacing w:after="0" w:line="240" w:lineRule="auto"/>
        <w:ind w:firstLine="709"/>
        <w:jc w:val="both"/>
        <w:rPr>
          <w:rFonts w:ascii="Times New Roman" w:hAnsi="Times New Roman"/>
          <w:sz w:val="28"/>
          <w:szCs w:val="28"/>
        </w:rPr>
      </w:pPr>
    </w:p>
    <w:p w14:paraId="2CEE7FFE" w14:textId="77777777" w:rsidR="00E2097F" w:rsidRPr="007E6C70" w:rsidRDefault="00E2097F" w:rsidP="00E2097F">
      <w:pPr>
        <w:spacing w:after="0" w:line="240" w:lineRule="auto"/>
        <w:ind w:firstLine="709"/>
        <w:jc w:val="both"/>
        <w:rPr>
          <w:rFonts w:ascii="Times New Roman" w:hAnsi="Times New Roman"/>
          <w:sz w:val="28"/>
          <w:szCs w:val="28"/>
        </w:rPr>
      </w:pPr>
      <w:r w:rsidRPr="007E6C70">
        <w:rPr>
          <w:rFonts w:ascii="Times New Roman" w:hAnsi="Times New Roman"/>
          <w:sz w:val="28"/>
          <w:szCs w:val="28"/>
        </w:rPr>
        <w:t>Исходя из вышеизложенного, полагаем необходимым предложить Правительству Архангельской области изыскать дополнительные ассигнования на 2025 год в целях предоставления субсидий на возмещение убытков в сфере обращения с твердыми коммунальными отходами, организациям транспорта и коммунального хозяйства, т.к. в 2024 году в связи с недостатком средств в областном бюджете кредиторская задолженность значительно увеличилась.</w:t>
      </w:r>
    </w:p>
    <w:p w14:paraId="14B34D14" w14:textId="564FB7E7" w:rsidR="0076689B" w:rsidRPr="007E6C70" w:rsidRDefault="0076689B" w:rsidP="00BF323C">
      <w:pPr>
        <w:pStyle w:val="2"/>
        <w:spacing w:before="120" w:after="0" w:line="240" w:lineRule="auto"/>
        <w:jc w:val="center"/>
        <w:rPr>
          <w:rFonts w:ascii="Times New Roman" w:hAnsi="Times New Roman"/>
          <w:lang w:val="ru-RU"/>
        </w:rPr>
      </w:pPr>
      <w:bookmarkStart w:id="28" w:name="_Toc208570259"/>
      <w:r w:rsidRPr="007E6C70">
        <w:rPr>
          <w:rFonts w:ascii="Times New Roman" w:hAnsi="Times New Roman"/>
          <w:lang w:val="ru-RU"/>
        </w:rPr>
        <w:lastRenderedPageBreak/>
        <w:t>3.</w:t>
      </w:r>
      <w:r w:rsidR="006047A0" w:rsidRPr="007E6C70">
        <w:rPr>
          <w:rFonts w:ascii="Times New Roman" w:hAnsi="Times New Roman"/>
          <w:lang w:val="ru-RU"/>
        </w:rPr>
        <w:t>3</w:t>
      </w:r>
      <w:r w:rsidRPr="007E6C70">
        <w:rPr>
          <w:rFonts w:ascii="Times New Roman" w:hAnsi="Times New Roman"/>
          <w:lang w:val="ru-RU"/>
        </w:rPr>
        <w:t>. Расходы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w:t>
      </w:r>
      <w:bookmarkEnd w:id="27"/>
      <w:bookmarkEnd w:id="28"/>
    </w:p>
    <w:p w14:paraId="189B4ECE" w14:textId="77777777" w:rsidR="009B3831" w:rsidRPr="007E6C70" w:rsidRDefault="009B3831" w:rsidP="00FA3767">
      <w:pPr>
        <w:spacing w:after="0" w:line="240" w:lineRule="auto"/>
        <w:ind w:firstLine="709"/>
        <w:jc w:val="both"/>
        <w:rPr>
          <w:rFonts w:ascii="Times New Roman" w:hAnsi="Times New Roman"/>
          <w:sz w:val="28"/>
          <w:szCs w:val="28"/>
        </w:rPr>
      </w:pPr>
      <w:bookmarkStart w:id="29" w:name="_3.4._Межбюджетные_трансферты"/>
      <w:bookmarkStart w:id="30" w:name="_Toc177192029"/>
      <w:bookmarkEnd w:id="29"/>
      <w:r w:rsidRPr="007E6C70">
        <w:rPr>
          <w:rFonts w:ascii="Times New Roman" w:hAnsi="Times New Roman"/>
          <w:sz w:val="28"/>
          <w:szCs w:val="28"/>
        </w:rPr>
        <w:t>Уточненной бюджетной росписью областного бюджета на 2025 год по состоянию на 01.07.2025 расходы на осуществление капитальных вложений и другие бюджетные инвестиции (без учета взноса в уставные капиталы по видам расходов 451 и 452), включая мероприятия в рамках концессионных соглашений, утверждены в общей сумме 7 416,4 млн.руб., что составляет 4,8 % от общей суммы расходов областного бюджета на текущий финансовый год.</w:t>
      </w:r>
    </w:p>
    <w:p w14:paraId="192AF5E0" w14:textId="49F35117" w:rsidR="009B3831" w:rsidRPr="007E6C70" w:rsidRDefault="009B3831" w:rsidP="00FA3767">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Из </w:t>
      </w:r>
      <w:r w:rsidR="00FA3767" w:rsidRPr="007E6C70">
        <w:rPr>
          <w:rFonts w:ascii="Times New Roman" w:hAnsi="Times New Roman"/>
          <w:sz w:val="28"/>
          <w:szCs w:val="28"/>
        </w:rPr>
        <w:t>указанной</w:t>
      </w:r>
      <w:r w:rsidRPr="007E6C70">
        <w:rPr>
          <w:rFonts w:ascii="Times New Roman" w:hAnsi="Times New Roman"/>
          <w:sz w:val="28"/>
          <w:szCs w:val="28"/>
        </w:rPr>
        <w:t xml:space="preserve"> суммы расходы в рамках реализации мероприятий, утвержденных областной адресной инвестиционной программой на 2025 год утверждены в сумме 5 815,8 млн.руб., что составляет 78,4 % от общей суммы инвестиций из областного бюджета, а в рамках концессионных соглашений – 1 177,5 млн.руб. или д</w:t>
      </w:r>
      <w:r w:rsidR="00FA3767" w:rsidRPr="007E6C70">
        <w:rPr>
          <w:rFonts w:ascii="Times New Roman" w:hAnsi="Times New Roman"/>
          <w:sz w:val="28"/>
          <w:szCs w:val="28"/>
        </w:rPr>
        <w:t>о</w:t>
      </w:r>
      <w:r w:rsidRPr="007E6C70">
        <w:rPr>
          <w:rFonts w:ascii="Times New Roman" w:hAnsi="Times New Roman"/>
          <w:sz w:val="28"/>
          <w:szCs w:val="28"/>
        </w:rPr>
        <w:t>ля составляет 15,9 %.</w:t>
      </w:r>
    </w:p>
    <w:p w14:paraId="7105EEF0" w14:textId="77777777" w:rsidR="00E2097F" w:rsidRPr="007E6C70" w:rsidRDefault="00E2097F" w:rsidP="00E2097F">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Согласно представленной отчетности на 01.07.2025 расходы областного бюджета по указанным выше инвестиционным направлениям составили 2 779,5 млн.руб. или исполнены 37,5 % к плану года, из них расходы в рамках областной адресной инвестиционной программы – 1 655,9 млн.руб. (28,5 % к плану года), в рамках концессионных соглашений – 948,9 млн.руб. (80,6 % к плану года).</w:t>
      </w:r>
    </w:p>
    <w:p w14:paraId="2180E1E6" w14:textId="7390F42B" w:rsidR="009B3831" w:rsidRPr="007E6C70" w:rsidRDefault="009B3831" w:rsidP="001405B0">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На рисунке </w:t>
      </w:r>
      <w:r w:rsidR="007A4728" w:rsidRPr="007E6C70">
        <w:rPr>
          <w:rFonts w:ascii="Times New Roman" w:hAnsi="Times New Roman"/>
          <w:sz w:val="28"/>
          <w:szCs w:val="28"/>
        </w:rPr>
        <w:t>12</w:t>
      </w:r>
      <w:r w:rsidRPr="007E6C70">
        <w:rPr>
          <w:rFonts w:ascii="Times New Roman" w:hAnsi="Times New Roman"/>
          <w:sz w:val="28"/>
          <w:szCs w:val="28"/>
        </w:rPr>
        <w:t xml:space="preserve"> представлены обобщенные сведения о</w:t>
      </w:r>
      <w:r w:rsidR="00106EC5" w:rsidRPr="007E6C70">
        <w:rPr>
          <w:rFonts w:ascii="Times New Roman" w:hAnsi="Times New Roman"/>
          <w:sz w:val="28"/>
          <w:szCs w:val="28"/>
        </w:rPr>
        <w:t>б</w:t>
      </w:r>
      <w:r w:rsidRPr="007E6C70">
        <w:rPr>
          <w:rFonts w:ascii="Times New Roman" w:hAnsi="Times New Roman"/>
          <w:sz w:val="28"/>
          <w:szCs w:val="28"/>
        </w:rPr>
        <w:t xml:space="preserve"> инвестиционных расходах по разделам бюджетной классификации за I полугодие 2025 года.</w:t>
      </w:r>
    </w:p>
    <w:p w14:paraId="14CEA98A" w14:textId="69E60986" w:rsidR="007A4728" w:rsidRPr="007E6C70" w:rsidRDefault="007A4728" w:rsidP="001405B0">
      <w:pPr>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Основные инвестиционные расходы за I полугодие 2025 года осуществлены по разделу «Национальная экономика», что составило 54,8 % от общей суммы расходов по данным направлениям на сумму 1 523,5 млн.руб. (68,1 % к плану года), из них в рамках из них в рамках концессионного соглашения (кампус «Арктическая звезда») – 900,0 млн.руб.</w:t>
      </w:r>
    </w:p>
    <w:p w14:paraId="6866F9DC" w14:textId="77777777" w:rsidR="009B3831" w:rsidRPr="007E6C70" w:rsidRDefault="009B3831" w:rsidP="004E2AF7">
      <w:pPr>
        <w:spacing w:after="0" w:line="240" w:lineRule="auto"/>
        <w:jc w:val="center"/>
        <w:rPr>
          <w:rFonts w:ascii="Times New Roman" w:hAnsi="Times New Roman"/>
          <w:bCs/>
          <w:sz w:val="24"/>
          <w:szCs w:val="24"/>
        </w:rPr>
      </w:pPr>
      <w:r w:rsidRPr="007E6C70">
        <w:rPr>
          <w:rFonts w:ascii="Times New Roman" w:hAnsi="Times New Roman"/>
          <w:bCs/>
          <w:noProof/>
          <w:sz w:val="24"/>
          <w:szCs w:val="24"/>
          <w:lang w:eastAsia="ru-RU"/>
        </w:rPr>
        <w:drawing>
          <wp:inline distT="0" distB="0" distL="0" distR="0" wp14:anchorId="473D7B0B" wp14:editId="1CA63787">
            <wp:extent cx="6050943" cy="2159473"/>
            <wp:effectExtent l="0" t="0" r="698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2459" cy="2170720"/>
                    </a:xfrm>
                    <a:prstGeom prst="rect">
                      <a:avLst/>
                    </a:prstGeom>
                    <a:noFill/>
                  </pic:spPr>
                </pic:pic>
              </a:graphicData>
            </a:graphic>
          </wp:inline>
        </w:drawing>
      </w:r>
    </w:p>
    <w:p w14:paraId="518C6DCC" w14:textId="77777777" w:rsidR="009B3831" w:rsidRPr="007E6C70" w:rsidRDefault="009B3831" w:rsidP="004E2AF7">
      <w:pPr>
        <w:spacing w:after="0" w:line="240" w:lineRule="auto"/>
        <w:rPr>
          <w:rFonts w:ascii="Times New Roman" w:hAnsi="Times New Roman"/>
          <w:bCs/>
          <w:sz w:val="24"/>
          <w:szCs w:val="24"/>
        </w:rPr>
      </w:pPr>
      <w:r w:rsidRPr="007E6C70">
        <w:rPr>
          <w:rFonts w:ascii="Times New Roman" w:hAnsi="Times New Roman"/>
          <w:bCs/>
          <w:sz w:val="24"/>
          <w:szCs w:val="24"/>
        </w:rPr>
        <w:t xml:space="preserve">Рисунок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Рисунок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12</w:t>
      </w:r>
      <w:r w:rsidRPr="007E6C70">
        <w:rPr>
          <w:rFonts w:ascii="Times New Roman" w:hAnsi="Times New Roman"/>
          <w:bCs/>
          <w:sz w:val="24"/>
          <w:szCs w:val="24"/>
        </w:rPr>
        <w:fldChar w:fldCharType="end"/>
      </w:r>
      <w:r w:rsidRPr="007E6C70">
        <w:rPr>
          <w:rFonts w:ascii="Times New Roman" w:hAnsi="Times New Roman"/>
          <w:bCs/>
          <w:sz w:val="24"/>
          <w:szCs w:val="24"/>
        </w:rPr>
        <w:t>. Расходы областного бюджета по разделам бюджетной классификации РФ на осуществление капитальных вложений и другие бюджетные инвестиции, включая мероприятия в рамках концессионных соглашений за I полугодие 2025 года, млн.руб.</w:t>
      </w:r>
    </w:p>
    <w:p w14:paraId="135D1523" w14:textId="77777777" w:rsidR="009B3831" w:rsidRPr="007E6C70" w:rsidRDefault="009B3831" w:rsidP="004E2AF7">
      <w:pPr>
        <w:spacing w:after="0" w:line="240" w:lineRule="auto"/>
        <w:ind w:firstLine="709"/>
        <w:jc w:val="both"/>
        <w:rPr>
          <w:rFonts w:ascii="Times New Roman" w:hAnsi="Times New Roman"/>
          <w:sz w:val="28"/>
          <w:szCs w:val="28"/>
        </w:rPr>
      </w:pPr>
    </w:p>
    <w:p w14:paraId="323B2F0D" w14:textId="652D7CDB" w:rsidR="009B3831" w:rsidRPr="007E6C70" w:rsidRDefault="009B3831" w:rsidP="003F2588">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7A4728" w:rsidRPr="007E6C70">
        <w:rPr>
          <w:rFonts w:ascii="Times New Roman" w:hAnsi="Times New Roman"/>
          <w:sz w:val="28"/>
          <w:szCs w:val="28"/>
        </w:rPr>
        <w:t>39</w:t>
      </w:r>
      <w:r w:rsidRPr="007E6C70">
        <w:rPr>
          <w:rFonts w:ascii="Times New Roman" w:hAnsi="Times New Roman"/>
          <w:sz w:val="28"/>
          <w:szCs w:val="28"/>
        </w:rPr>
        <w:t xml:space="preserve"> представлены сведения о расходах областного бюджета на осуществление капитальных вложений за I полугодие 2025 года по подразделам бюджетной классификации РФ.</w:t>
      </w:r>
    </w:p>
    <w:p w14:paraId="2388D839" w14:textId="77777777" w:rsidR="009B3831" w:rsidRPr="007E6C70" w:rsidRDefault="009B3831" w:rsidP="003F2588">
      <w:pPr>
        <w:spacing w:after="0" w:line="240" w:lineRule="auto"/>
        <w:rPr>
          <w:rFonts w:ascii="Times New Roman" w:hAnsi="Times New Roman"/>
          <w:bCs/>
          <w:sz w:val="24"/>
          <w:szCs w:val="24"/>
        </w:rPr>
      </w:pPr>
    </w:p>
    <w:p w14:paraId="53DBB5A8" w14:textId="629876B6" w:rsidR="009B3831" w:rsidRPr="007E6C70" w:rsidRDefault="009B3831" w:rsidP="003F2588">
      <w:pPr>
        <w:spacing w:after="0" w:line="240" w:lineRule="auto"/>
        <w:rPr>
          <w:rFonts w:ascii="Times New Roman" w:hAnsi="Times New Roman"/>
          <w:bCs/>
          <w:sz w:val="24"/>
          <w:szCs w:val="24"/>
        </w:rPr>
      </w:pPr>
      <w:r w:rsidRPr="007E6C70">
        <w:rPr>
          <w:rFonts w:ascii="Times New Roman" w:hAnsi="Times New Roman"/>
          <w:bCs/>
          <w:sz w:val="24"/>
          <w:szCs w:val="24"/>
        </w:rPr>
        <w:lastRenderedPageBreak/>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39</w:t>
      </w:r>
      <w:r w:rsidRPr="007E6C70">
        <w:rPr>
          <w:rFonts w:ascii="Times New Roman" w:hAnsi="Times New Roman"/>
          <w:bCs/>
          <w:sz w:val="24"/>
          <w:szCs w:val="24"/>
        </w:rPr>
        <w:fldChar w:fldCharType="end"/>
      </w:r>
      <w:r w:rsidRPr="007E6C70">
        <w:rPr>
          <w:rFonts w:ascii="Times New Roman" w:hAnsi="Times New Roman"/>
          <w:bCs/>
          <w:sz w:val="24"/>
          <w:szCs w:val="24"/>
        </w:rPr>
        <w:t>. Расходы областного бюджета по подразделам бюджетной классификации РФ на осуществление капитальных вложений и другие бюджетные инвестиции, включая мероприятия в рамках концессионных соглашений за I полугодие 2025 года, млн.руб.</w:t>
      </w:r>
    </w:p>
    <w:tbl>
      <w:tblPr>
        <w:tblW w:w="9900" w:type="dxa"/>
        <w:tblLook w:val="04A0" w:firstRow="1" w:lastRow="0" w:firstColumn="1" w:lastColumn="0" w:noHBand="0" w:noVBand="1"/>
      </w:tblPr>
      <w:tblGrid>
        <w:gridCol w:w="7490"/>
        <w:gridCol w:w="851"/>
        <w:gridCol w:w="890"/>
        <w:gridCol w:w="669"/>
      </w:tblGrid>
      <w:tr w:rsidR="007E6C70" w:rsidRPr="007E6C70" w14:paraId="21B44E2C" w14:textId="77777777" w:rsidTr="003F2588">
        <w:trPr>
          <w:trHeight w:val="25"/>
          <w:tblHeader/>
        </w:trPr>
        <w:tc>
          <w:tcPr>
            <w:tcW w:w="749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ED4DBA7" w14:textId="77777777" w:rsidR="009B3831" w:rsidRPr="007E6C70" w:rsidRDefault="009B3831" w:rsidP="003F2588">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Наименование</w:t>
            </w:r>
          </w:p>
        </w:tc>
        <w:tc>
          <w:tcPr>
            <w:tcW w:w="851" w:type="dxa"/>
            <w:tcBorders>
              <w:top w:val="double" w:sz="6" w:space="0" w:color="auto"/>
              <w:left w:val="nil"/>
              <w:bottom w:val="single" w:sz="4" w:space="0" w:color="auto"/>
              <w:right w:val="single" w:sz="4" w:space="0" w:color="auto"/>
            </w:tcBorders>
            <w:shd w:val="clear" w:color="auto" w:fill="auto"/>
            <w:vAlign w:val="center"/>
            <w:hideMark/>
          </w:tcPr>
          <w:p w14:paraId="36FB658B" w14:textId="77777777" w:rsidR="009B3831" w:rsidRPr="007E6C70" w:rsidRDefault="009B3831" w:rsidP="003F2588">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Утвер-ждено</w:t>
            </w:r>
          </w:p>
        </w:tc>
        <w:tc>
          <w:tcPr>
            <w:tcW w:w="890" w:type="dxa"/>
            <w:tcBorders>
              <w:top w:val="double" w:sz="6" w:space="0" w:color="auto"/>
              <w:left w:val="nil"/>
              <w:bottom w:val="single" w:sz="4" w:space="0" w:color="auto"/>
              <w:right w:val="single" w:sz="4" w:space="0" w:color="auto"/>
            </w:tcBorders>
            <w:shd w:val="clear" w:color="auto" w:fill="auto"/>
            <w:vAlign w:val="center"/>
            <w:hideMark/>
          </w:tcPr>
          <w:p w14:paraId="65735119" w14:textId="77777777" w:rsidR="009B3831" w:rsidRPr="007E6C70" w:rsidRDefault="009B3831" w:rsidP="003F2588">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Испол-нено</w:t>
            </w:r>
          </w:p>
        </w:tc>
        <w:tc>
          <w:tcPr>
            <w:tcW w:w="669" w:type="dxa"/>
            <w:tcBorders>
              <w:top w:val="double" w:sz="6" w:space="0" w:color="auto"/>
              <w:left w:val="nil"/>
              <w:bottom w:val="single" w:sz="4" w:space="0" w:color="auto"/>
              <w:right w:val="double" w:sz="6" w:space="0" w:color="auto"/>
            </w:tcBorders>
            <w:shd w:val="clear" w:color="auto" w:fill="auto"/>
            <w:vAlign w:val="center"/>
            <w:hideMark/>
          </w:tcPr>
          <w:p w14:paraId="13FB107D" w14:textId="77777777" w:rsidR="009B3831" w:rsidRPr="007E6C70" w:rsidRDefault="009B3831" w:rsidP="003F2588">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w:t>
            </w:r>
          </w:p>
        </w:tc>
      </w:tr>
      <w:tr w:rsidR="007E6C70" w:rsidRPr="007E6C70" w14:paraId="02303213"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1D27C1C2"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Защита населения и территории от чрезвычайных ситуаций природного и техногенного характера, пожарная безопасность</w:t>
            </w:r>
          </w:p>
        </w:tc>
        <w:tc>
          <w:tcPr>
            <w:tcW w:w="851" w:type="dxa"/>
            <w:tcBorders>
              <w:top w:val="nil"/>
              <w:left w:val="nil"/>
              <w:bottom w:val="single" w:sz="4" w:space="0" w:color="auto"/>
              <w:right w:val="single" w:sz="4" w:space="0" w:color="auto"/>
            </w:tcBorders>
            <w:shd w:val="clear" w:color="auto" w:fill="auto"/>
            <w:vAlign w:val="center"/>
            <w:hideMark/>
          </w:tcPr>
          <w:p w14:paraId="1940E5CD"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6,6 </w:t>
            </w:r>
          </w:p>
        </w:tc>
        <w:tc>
          <w:tcPr>
            <w:tcW w:w="890" w:type="dxa"/>
            <w:tcBorders>
              <w:top w:val="nil"/>
              <w:left w:val="nil"/>
              <w:bottom w:val="single" w:sz="4" w:space="0" w:color="auto"/>
              <w:right w:val="single" w:sz="4" w:space="0" w:color="auto"/>
            </w:tcBorders>
            <w:shd w:val="clear" w:color="auto" w:fill="auto"/>
            <w:vAlign w:val="center"/>
            <w:hideMark/>
          </w:tcPr>
          <w:p w14:paraId="69BCB765"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3,3 </w:t>
            </w:r>
          </w:p>
        </w:tc>
        <w:tc>
          <w:tcPr>
            <w:tcW w:w="669" w:type="dxa"/>
            <w:tcBorders>
              <w:top w:val="nil"/>
              <w:left w:val="nil"/>
              <w:bottom w:val="single" w:sz="4" w:space="0" w:color="auto"/>
              <w:right w:val="double" w:sz="6" w:space="0" w:color="auto"/>
            </w:tcBorders>
            <w:shd w:val="clear" w:color="auto" w:fill="auto"/>
            <w:vAlign w:val="center"/>
            <w:hideMark/>
          </w:tcPr>
          <w:p w14:paraId="07D49A4D"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50,0 </w:t>
            </w:r>
          </w:p>
        </w:tc>
      </w:tr>
      <w:tr w:rsidR="007E6C70" w:rsidRPr="007E6C70" w14:paraId="5E6678B4"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DFDBBED"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Лесное хозяйство</w:t>
            </w:r>
          </w:p>
        </w:tc>
        <w:tc>
          <w:tcPr>
            <w:tcW w:w="851" w:type="dxa"/>
            <w:tcBorders>
              <w:top w:val="nil"/>
              <w:left w:val="nil"/>
              <w:bottom w:val="single" w:sz="4" w:space="0" w:color="auto"/>
              <w:right w:val="single" w:sz="4" w:space="0" w:color="auto"/>
            </w:tcBorders>
            <w:shd w:val="clear" w:color="auto" w:fill="auto"/>
            <w:vAlign w:val="center"/>
            <w:hideMark/>
          </w:tcPr>
          <w:p w14:paraId="5A1F2F57"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35,0 </w:t>
            </w:r>
          </w:p>
        </w:tc>
        <w:tc>
          <w:tcPr>
            <w:tcW w:w="890" w:type="dxa"/>
            <w:tcBorders>
              <w:top w:val="nil"/>
              <w:left w:val="nil"/>
              <w:bottom w:val="single" w:sz="4" w:space="0" w:color="auto"/>
              <w:right w:val="single" w:sz="4" w:space="0" w:color="auto"/>
            </w:tcBorders>
            <w:shd w:val="clear" w:color="auto" w:fill="auto"/>
            <w:vAlign w:val="center"/>
            <w:hideMark/>
          </w:tcPr>
          <w:p w14:paraId="79680EF1"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18,3 </w:t>
            </w:r>
          </w:p>
        </w:tc>
        <w:tc>
          <w:tcPr>
            <w:tcW w:w="669" w:type="dxa"/>
            <w:tcBorders>
              <w:top w:val="nil"/>
              <w:left w:val="nil"/>
              <w:bottom w:val="single" w:sz="4" w:space="0" w:color="auto"/>
              <w:right w:val="double" w:sz="6" w:space="0" w:color="auto"/>
            </w:tcBorders>
            <w:shd w:val="clear" w:color="auto" w:fill="auto"/>
            <w:vAlign w:val="center"/>
            <w:hideMark/>
          </w:tcPr>
          <w:p w14:paraId="28123ACC"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52,2 </w:t>
            </w:r>
          </w:p>
        </w:tc>
      </w:tr>
      <w:tr w:rsidR="007E6C70" w:rsidRPr="007E6C70" w14:paraId="08F0B786"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1C316E01"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Транспорт</w:t>
            </w:r>
          </w:p>
        </w:tc>
        <w:tc>
          <w:tcPr>
            <w:tcW w:w="851" w:type="dxa"/>
            <w:tcBorders>
              <w:top w:val="nil"/>
              <w:left w:val="nil"/>
              <w:bottom w:val="single" w:sz="4" w:space="0" w:color="auto"/>
              <w:right w:val="single" w:sz="4" w:space="0" w:color="auto"/>
            </w:tcBorders>
            <w:shd w:val="clear" w:color="auto" w:fill="auto"/>
            <w:vAlign w:val="center"/>
            <w:hideMark/>
          </w:tcPr>
          <w:p w14:paraId="2F55E352"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64,3 </w:t>
            </w:r>
          </w:p>
        </w:tc>
        <w:tc>
          <w:tcPr>
            <w:tcW w:w="890" w:type="dxa"/>
            <w:tcBorders>
              <w:top w:val="nil"/>
              <w:left w:val="nil"/>
              <w:bottom w:val="single" w:sz="4" w:space="0" w:color="auto"/>
              <w:right w:val="single" w:sz="4" w:space="0" w:color="auto"/>
            </w:tcBorders>
            <w:shd w:val="clear" w:color="auto" w:fill="auto"/>
            <w:vAlign w:val="center"/>
            <w:hideMark/>
          </w:tcPr>
          <w:p w14:paraId="0CFE9B28"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c>
          <w:tcPr>
            <w:tcW w:w="669" w:type="dxa"/>
            <w:tcBorders>
              <w:top w:val="nil"/>
              <w:left w:val="nil"/>
              <w:bottom w:val="single" w:sz="4" w:space="0" w:color="auto"/>
              <w:right w:val="double" w:sz="6" w:space="0" w:color="auto"/>
            </w:tcBorders>
            <w:shd w:val="clear" w:color="auto" w:fill="auto"/>
            <w:vAlign w:val="center"/>
            <w:hideMark/>
          </w:tcPr>
          <w:p w14:paraId="1E930342"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r>
      <w:tr w:rsidR="007E6C70" w:rsidRPr="007E6C70" w14:paraId="23784614"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15BD3A2B"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Дорожное хозяйство (дорожные фонды)</w:t>
            </w:r>
          </w:p>
        </w:tc>
        <w:tc>
          <w:tcPr>
            <w:tcW w:w="851" w:type="dxa"/>
            <w:tcBorders>
              <w:top w:val="nil"/>
              <w:left w:val="nil"/>
              <w:bottom w:val="single" w:sz="4" w:space="0" w:color="auto"/>
              <w:right w:val="single" w:sz="4" w:space="0" w:color="auto"/>
            </w:tcBorders>
            <w:shd w:val="clear" w:color="auto" w:fill="auto"/>
            <w:vAlign w:val="center"/>
            <w:hideMark/>
          </w:tcPr>
          <w:p w14:paraId="176D36BA"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1 239,4 </w:t>
            </w:r>
          </w:p>
        </w:tc>
        <w:tc>
          <w:tcPr>
            <w:tcW w:w="890" w:type="dxa"/>
            <w:tcBorders>
              <w:top w:val="nil"/>
              <w:left w:val="nil"/>
              <w:bottom w:val="single" w:sz="4" w:space="0" w:color="auto"/>
              <w:right w:val="single" w:sz="4" w:space="0" w:color="auto"/>
            </w:tcBorders>
            <w:shd w:val="clear" w:color="auto" w:fill="auto"/>
            <w:vAlign w:val="center"/>
            <w:hideMark/>
          </w:tcPr>
          <w:p w14:paraId="53D92C66"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605,3 </w:t>
            </w:r>
          </w:p>
        </w:tc>
        <w:tc>
          <w:tcPr>
            <w:tcW w:w="669" w:type="dxa"/>
            <w:tcBorders>
              <w:top w:val="nil"/>
              <w:left w:val="nil"/>
              <w:bottom w:val="single" w:sz="4" w:space="0" w:color="auto"/>
              <w:right w:val="double" w:sz="6" w:space="0" w:color="auto"/>
            </w:tcBorders>
            <w:shd w:val="clear" w:color="auto" w:fill="auto"/>
            <w:vAlign w:val="center"/>
            <w:hideMark/>
          </w:tcPr>
          <w:p w14:paraId="4D89330D"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48,8 </w:t>
            </w:r>
          </w:p>
        </w:tc>
      </w:tr>
      <w:tr w:rsidR="007E6C70" w:rsidRPr="007E6C70" w14:paraId="05180629"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58252443"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национальной экономики</w:t>
            </w:r>
          </w:p>
        </w:tc>
        <w:tc>
          <w:tcPr>
            <w:tcW w:w="851" w:type="dxa"/>
            <w:tcBorders>
              <w:top w:val="nil"/>
              <w:left w:val="nil"/>
              <w:bottom w:val="single" w:sz="4" w:space="0" w:color="auto"/>
              <w:right w:val="single" w:sz="4" w:space="0" w:color="auto"/>
            </w:tcBorders>
            <w:shd w:val="clear" w:color="auto" w:fill="auto"/>
            <w:vAlign w:val="center"/>
            <w:hideMark/>
          </w:tcPr>
          <w:p w14:paraId="23ED049E"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900,0 </w:t>
            </w:r>
          </w:p>
        </w:tc>
        <w:tc>
          <w:tcPr>
            <w:tcW w:w="890" w:type="dxa"/>
            <w:tcBorders>
              <w:top w:val="nil"/>
              <w:left w:val="nil"/>
              <w:bottom w:val="single" w:sz="4" w:space="0" w:color="auto"/>
              <w:right w:val="single" w:sz="4" w:space="0" w:color="auto"/>
            </w:tcBorders>
            <w:shd w:val="clear" w:color="auto" w:fill="auto"/>
            <w:vAlign w:val="center"/>
            <w:hideMark/>
          </w:tcPr>
          <w:p w14:paraId="56D6F8EA"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900,0 </w:t>
            </w:r>
          </w:p>
        </w:tc>
        <w:tc>
          <w:tcPr>
            <w:tcW w:w="669" w:type="dxa"/>
            <w:tcBorders>
              <w:top w:val="nil"/>
              <w:left w:val="nil"/>
              <w:bottom w:val="single" w:sz="4" w:space="0" w:color="auto"/>
              <w:right w:val="double" w:sz="6" w:space="0" w:color="auto"/>
            </w:tcBorders>
            <w:shd w:val="clear" w:color="auto" w:fill="auto"/>
            <w:vAlign w:val="center"/>
            <w:hideMark/>
          </w:tcPr>
          <w:p w14:paraId="101808D8"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r>
      <w:tr w:rsidR="007E6C70" w:rsidRPr="007E6C70" w14:paraId="1DB78BAB"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5B11582" w14:textId="77777777" w:rsidR="009B3831" w:rsidRPr="007E6C70" w:rsidRDefault="009B3831" w:rsidP="003F2588">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из них в рамках концессионного соглашения (кампус "Арктическая звезда")</w:t>
            </w:r>
          </w:p>
        </w:tc>
        <w:tc>
          <w:tcPr>
            <w:tcW w:w="851" w:type="dxa"/>
            <w:tcBorders>
              <w:top w:val="nil"/>
              <w:left w:val="nil"/>
              <w:bottom w:val="single" w:sz="4" w:space="0" w:color="auto"/>
              <w:right w:val="single" w:sz="4" w:space="0" w:color="auto"/>
            </w:tcBorders>
            <w:shd w:val="clear" w:color="auto" w:fill="auto"/>
            <w:vAlign w:val="center"/>
            <w:hideMark/>
          </w:tcPr>
          <w:p w14:paraId="7592E20F"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900,0 </w:t>
            </w:r>
          </w:p>
        </w:tc>
        <w:tc>
          <w:tcPr>
            <w:tcW w:w="890" w:type="dxa"/>
            <w:tcBorders>
              <w:top w:val="nil"/>
              <w:left w:val="nil"/>
              <w:bottom w:val="single" w:sz="4" w:space="0" w:color="auto"/>
              <w:right w:val="single" w:sz="4" w:space="0" w:color="auto"/>
            </w:tcBorders>
            <w:shd w:val="clear" w:color="auto" w:fill="auto"/>
            <w:vAlign w:val="center"/>
            <w:hideMark/>
          </w:tcPr>
          <w:p w14:paraId="1EF73E61"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900,0 </w:t>
            </w:r>
          </w:p>
        </w:tc>
        <w:tc>
          <w:tcPr>
            <w:tcW w:w="669" w:type="dxa"/>
            <w:tcBorders>
              <w:top w:val="nil"/>
              <w:left w:val="nil"/>
              <w:bottom w:val="single" w:sz="4" w:space="0" w:color="auto"/>
              <w:right w:val="double" w:sz="6" w:space="0" w:color="auto"/>
            </w:tcBorders>
            <w:shd w:val="clear" w:color="auto" w:fill="auto"/>
            <w:vAlign w:val="center"/>
            <w:hideMark/>
          </w:tcPr>
          <w:p w14:paraId="0E20DC7E"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r>
      <w:tr w:rsidR="007E6C70" w:rsidRPr="007E6C70" w14:paraId="0C2FF141"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2575D3F3"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Жилищное хозяйство</w:t>
            </w:r>
          </w:p>
        </w:tc>
        <w:tc>
          <w:tcPr>
            <w:tcW w:w="851" w:type="dxa"/>
            <w:tcBorders>
              <w:top w:val="nil"/>
              <w:left w:val="nil"/>
              <w:bottom w:val="single" w:sz="4" w:space="0" w:color="auto"/>
              <w:right w:val="single" w:sz="4" w:space="0" w:color="auto"/>
            </w:tcBorders>
            <w:shd w:val="clear" w:color="auto" w:fill="auto"/>
            <w:vAlign w:val="center"/>
            <w:hideMark/>
          </w:tcPr>
          <w:p w14:paraId="3450C6ED"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352,2 </w:t>
            </w:r>
          </w:p>
        </w:tc>
        <w:tc>
          <w:tcPr>
            <w:tcW w:w="890" w:type="dxa"/>
            <w:tcBorders>
              <w:top w:val="nil"/>
              <w:left w:val="nil"/>
              <w:bottom w:val="single" w:sz="4" w:space="0" w:color="auto"/>
              <w:right w:val="single" w:sz="4" w:space="0" w:color="auto"/>
            </w:tcBorders>
            <w:shd w:val="clear" w:color="auto" w:fill="auto"/>
            <w:vAlign w:val="center"/>
            <w:hideMark/>
          </w:tcPr>
          <w:p w14:paraId="19EC4E0A"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171,3 </w:t>
            </w:r>
          </w:p>
        </w:tc>
        <w:tc>
          <w:tcPr>
            <w:tcW w:w="669" w:type="dxa"/>
            <w:tcBorders>
              <w:top w:val="nil"/>
              <w:left w:val="nil"/>
              <w:bottom w:val="single" w:sz="4" w:space="0" w:color="auto"/>
              <w:right w:val="double" w:sz="6" w:space="0" w:color="auto"/>
            </w:tcBorders>
            <w:shd w:val="clear" w:color="auto" w:fill="auto"/>
            <w:vAlign w:val="center"/>
            <w:hideMark/>
          </w:tcPr>
          <w:p w14:paraId="197A843E"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48,6 </w:t>
            </w:r>
          </w:p>
        </w:tc>
      </w:tr>
      <w:tr w:rsidR="007E6C70" w:rsidRPr="007E6C70" w14:paraId="037861F2"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2646FCF8"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Коммунальное хозяйство</w:t>
            </w:r>
          </w:p>
        </w:tc>
        <w:tc>
          <w:tcPr>
            <w:tcW w:w="851" w:type="dxa"/>
            <w:tcBorders>
              <w:top w:val="nil"/>
              <w:left w:val="nil"/>
              <w:bottom w:val="single" w:sz="4" w:space="0" w:color="auto"/>
              <w:right w:val="single" w:sz="4" w:space="0" w:color="auto"/>
            </w:tcBorders>
            <w:shd w:val="clear" w:color="auto" w:fill="auto"/>
            <w:vAlign w:val="center"/>
            <w:hideMark/>
          </w:tcPr>
          <w:p w14:paraId="0C636BF8"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1 764,9 </w:t>
            </w:r>
          </w:p>
        </w:tc>
        <w:tc>
          <w:tcPr>
            <w:tcW w:w="890" w:type="dxa"/>
            <w:tcBorders>
              <w:top w:val="nil"/>
              <w:left w:val="nil"/>
              <w:bottom w:val="single" w:sz="4" w:space="0" w:color="auto"/>
              <w:right w:val="single" w:sz="4" w:space="0" w:color="auto"/>
            </w:tcBorders>
            <w:shd w:val="clear" w:color="auto" w:fill="auto"/>
            <w:vAlign w:val="center"/>
            <w:hideMark/>
          </w:tcPr>
          <w:p w14:paraId="5D31D392"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250,1 </w:t>
            </w:r>
          </w:p>
        </w:tc>
        <w:tc>
          <w:tcPr>
            <w:tcW w:w="669" w:type="dxa"/>
            <w:tcBorders>
              <w:top w:val="nil"/>
              <w:left w:val="nil"/>
              <w:bottom w:val="single" w:sz="4" w:space="0" w:color="auto"/>
              <w:right w:val="double" w:sz="6" w:space="0" w:color="auto"/>
            </w:tcBorders>
            <w:shd w:val="clear" w:color="auto" w:fill="auto"/>
            <w:vAlign w:val="center"/>
            <w:hideMark/>
          </w:tcPr>
          <w:p w14:paraId="5B8E7702"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14,2 </w:t>
            </w:r>
          </w:p>
        </w:tc>
      </w:tr>
      <w:tr w:rsidR="007E6C70" w:rsidRPr="007E6C70" w14:paraId="070212C7"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C5228B4"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Благоустройство</w:t>
            </w:r>
          </w:p>
        </w:tc>
        <w:tc>
          <w:tcPr>
            <w:tcW w:w="851" w:type="dxa"/>
            <w:tcBorders>
              <w:top w:val="nil"/>
              <w:left w:val="nil"/>
              <w:bottom w:val="single" w:sz="4" w:space="0" w:color="auto"/>
              <w:right w:val="single" w:sz="4" w:space="0" w:color="auto"/>
            </w:tcBorders>
            <w:shd w:val="clear" w:color="auto" w:fill="auto"/>
            <w:vAlign w:val="center"/>
            <w:hideMark/>
          </w:tcPr>
          <w:p w14:paraId="36F0462D"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244,1 </w:t>
            </w:r>
          </w:p>
        </w:tc>
        <w:tc>
          <w:tcPr>
            <w:tcW w:w="890" w:type="dxa"/>
            <w:tcBorders>
              <w:top w:val="nil"/>
              <w:left w:val="nil"/>
              <w:bottom w:val="single" w:sz="4" w:space="0" w:color="auto"/>
              <w:right w:val="single" w:sz="4" w:space="0" w:color="auto"/>
            </w:tcBorders>
            <w:shd w:val="clear" w:color="auto" w:fill="auto"/>
            <w:vAlign w:val="center"/>
            <w:hideMark/>
          </w:tcPr>
          <w:p w14:paraId="3AC0FC72"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5,9 </w:t>
            </w:r>
          </w:p>
        </w:tc>
        <w:tc>
          <w:tcPr>
            <w:tcW w:w="669" w:type="dxa"/>
            <w:tcBorders>
              <w:top w:val="nil"/>
              <w:left w:val="nil"/>
              <w:bottom w:val="single" w:sz="4" w:space="0" w:color="auto"/>
              <w:right w:val="double" w:sz="6" w:space="0" w:color="auto"/>
            </w:tcBorders>
            <w:shd w:val="clear" w:color="auto" w:fill="auto"/>
            <w:vAlign w:val="center"/>
            <w:hideMark/>
          </w:tcPr>
          <w:p w14:paraId="18A181ED"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2,4 </w:t>
            </w:r>
          </w:p>
        </w:tc>
      </w:tr>
      <w:tr w:rsidR="007E6C70" w:rsidRPr="007E6C70" w14:paraId="54FF193B"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597202D"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охраны окружающей среды</w:t>
            </w:r>
          </w:p>
        </w:tc>
        <w:tc>
          <w:tcPr>
            <w:tcW w:w="851" w:type="dxa"/>
            <w:tcBorders>
              <w:top w:val="nil"/>
              <w:left w:val="nil"/>
              <w:bottom w:val="single" w:sz="4" w:space="0" w:color="auto"/>
              <w:right w:val="single" w:sz="4" w:space="0" w:color="auto"/>
            </w:tcBorders>
            <w:shd w:val="clear" w:color="auto" w:fill="auto"/>
            <w:vAlign w:val="center"/>
            <w:hideMark/>
          </w:tcPr>
          <w:p w14:paraId="41BA4DEB"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105,8 </w:t>
            </w:r>
          </w:p>
        </w:tc>
        <w:tc>
          <w:tcPr>
            <w:tcW w:w="890" w:type="dxa"/>
            <w:tcBorders>
              <w:top w:val="nil"/>
              <w:left w:val="nil"/>
              <w:bottom w:val="single" w:sz="4" w:space="0" w:color="auto"/>
              <w:right w:val="single" w:sz="4" w:space="0" w:color="auto"/>
            </w:tcBorders>
            <w:shd w:val="clear" w:color="auto" w:fill="auto"/>
            <w:vAlign w:val="center"/>
            <w:hideMark/>
          </w:tcPr>
          <w:p w14:paraId="234BF5AF"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49,7 </w:t>
            </w:r>
          </w:p>
        </w:tc>
        <w:tc>
          <w:tcPr>
            <w:tcW w:w="669" w:type="dxa"/>
            <w:tcBorders>
              <w:top w:val="nil"/>
              <w:left w:val="nil"/>
              <w:bottom w:val="single" w:sz="4" w:space="0" w:color="auto"/>
              <w:right w:val="double" w:sz="6" w:space="0" w:color="auto"/>
            </w:tcBorders>
            <w:shd w:val="clear" w:color="auto" w:fill="auto"/>
            <w:vAlign w:val="center"/>
            <w:hideMark/>
          </w:tcPr>
          <w:p w14:paraId="341CEEBA"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47,0 </w:t>
            </w:r>
          </w:p>
        </w:tc>
      </w:tr>
      <w:tr w:rsidR="007E6C70" w:rsidRPr="007E6C70" w14:paraId="208C98E8"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5977C718" w14:textId="77777777" w:rsidR="009B3831" w:rsidRPr="007E6C70" w:rsidRDefault="009B3831" w:rsidP="003F2588">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851" w:type="dxa"/>
            <w:tcBorders>
              <w:top w:val="nil"/>
              <w:left w:val="nil"/>
              <w:bottom w:val="single" w:sz="4" w:space="0" w:color="auto"/>
              <w:right w:val="single" w:sz="4" w:space="0" w:color="auto"/>
            </w:tcBorders>
            <w:shd w:val="clear" w:color="auto" w:fill="auto"/>
            <w:vAlign w:val="center"/>
            <w:hideMark/>
          </w:tcPr>
          <w:p w14:paraId="631DDBAD"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104,8 </w:t>
            </w:r>
          </w:p>
        </w:tc>
        <w:tc>
          <w:tcPr>
            <w:tcW w:w="890" w:type="dxa"/>
            <w:tcBorders>
              <w:top w:val="nil"/>
              <w:left w:val="nil"/>
              <w:bottom w:val="single" w:sz="4" w:space="0" w:color="auto"/>
              <w:right w:val="single" w:sz="4" w:space="0" w:color="auto"/>
            </w:tcBorders>
            <w:shd w:val="clear" w:color="auto" w:fill="auto"/>
            <w:vAlign w:val="center"/>
            <w:hideMark/>
          </w:tcPr>
          <w:p w14:paraId="0B8174A3"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48,9 </w:t>
            </w:r>
          </w:p>
        </w:tc>
        <w:tc>
          <w:tcPr>
            <w:tcW w:w="669" w:type="dxa"/>
            <w:tcBorders>
              <w:top w:val="nil"/>
              <w:left w:val="nil"/>
              <w:bottom w:val="single" w:sz="4" w:space="0" w:color="auto"/>
              <w:right w:val="double" w:sz="6" w:space="0" w:color="auto"/>
            </w:tcBorders>
            <w:shd w:val="clear" w:color="auto" w:fill="auto"/>
            <w:vAlign w:val="center"/>
            <w:hideMark/>
          </w:tcPr>
          <w:p w14:paraId="00643D34"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46,7 </w:t>
            </w:r>
          </w:p>
        </w:tc>
      </w:tr>
      <w:tr w:rsidR="007E6C70" w:rsidRPr="007E6C70" w14:paraId="4E83A504"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CD2CBC8"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Общее образование</w:t>
            </w:r>
          </w:p>
        </w:tc>
        <w:tc>
          <w:tcPr>
            <w:tcW w:w="851" w:type="dxa"/>
            <w:tcBorders>
              <w:top w:val="nil"/>
              <w:left w:val="nil"/>
              <w:bottom w:val="single" w:sz="4" w:space="0" w:color="auto"/>
              <w:right w:val="single" w:sz="4" w:space="0" w:color="auto"/>
            </w:tcBorders>
            <w:shd w:val="clear" w:color="auto" w:fill="auto"/>
            <w:vAlign w:val="center"/>
            <w:hideMark/>
          </w:tcPr>
          <w:p w14:paraId="4DE0952B"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1 732,4 </w:t>
            </w:r>
          </w:p>
        </w:tc>
        <w:tc>
          <w:tcPr>
            <w:tcW w:w="890" w:type="dxa"/>
            <w:tcBorders>
              <w:top w:val="nil"/>
              <w:left w:val="nil"/>
              <w:bottom w:val="single" w:sz="4" w:space="0" w:color="auto"/>
              <w:right w:val="single" w:sz="4" w:space="0" w:color="auto"/>
            </w:tcBorders>
            <w:shd w:val="clear" w:color="auto" w:fill="auto"/>
            <w:vAlign w:val="center"/>
            <w:hideMark/>
          </w:tcPr>
          <w:p w14:paraId="3BC76079"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628,2 </w:t>
            </w:r>
          </w:p>
        </w:tc>
        <w:tc>
          <w:tcPr>
            <w:tcW w:w="669" w:type="dxa"/>
            <w:tcBorders>
              <w:top w:val="nil"/>
              <w:left w:val="nil"/>
              <w:bottom w:val="single" w:sz="4" w:space="0" w:color="auto"/>
              <w:right w:val="double" w:sz="6" w:space="0" w:color="auto"/>
            </w:tcBorders>
            <w:shd w:val="clear" w:color="auto" w:fill="auto"/>
            <w:vAlign w:val="center"/>
            <w:hideMark/>
          </w:tcPr>
          <w:p w14:paraId="6ACCD13B"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36,3 </w:t>
            </w:r>
          </w:p>
        </w:tc>
      </w:tr>
      <w:tr w:rsidR="007E6C70" w:rsidRPr="007E6C70" w14:paraId="099940C3"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2B5E698A" w14:textId="77777777" w:rsidR="009B3831" w:rsidRPr="007E6C70" w:rsidRDefault="009B3831" w:rsidP="003F2588">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851" w:type="dxa"/>
            <w:tcBorders>
              <w:top w:val="nil"/>
              <w:left w:val="nil"/>
              <w:bottom w:val="single" w:sz="4" w:space="0" w:color="auto"/>
              <w:right w:val="single" w:sz="4" w:space="0" w:color="auto"/>
            </w:tcBorders>
            <w:shd w:val="clear" w:color="auto" w:fill="auto"/>
            <w:vAlign w:val="center"/>
            <w:hideMark/>
          </w:tcPr>
          <w:p w14:paraId="600399DD"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172,7 </w:t>
            </w:r>
          </w:p>
        </w:tc>
        <w:tc>
          <w:tcPr>
            <w:tcW w:w="890" w:type="dxa"/>
            <w:tcBorders>
              <w:top w:val="nil"/>
              <w:left w:val="nil"/>
              <w:bottom w:val="single" w:sz="4" w:space="0" w:color="auto"/>
              <w:right w:val="single" w:sz="4" w:space="0" w:color="auto"/>
            </w:tcBorders>
            <w:shd w:val="clear" w:color="auto" w:fill="auto"/>
            <w:vAlign w:val="center"/>
            <w:hideMark/>
          </w:tcPr>
          <w:p w14:paraId="05329F1C"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0,0 </w:t>
            </w:r>
          </w:p>
        </w:tc>
        <w:tc>
          <w:tcPr>
            <w:tcW w:w="669" w:type="dxa"/>
            <w:tcBorders>
              <w:top w:val="nil"/>
              <w:left w:val="nil"/>
              <w:bottom w:val="single" w:sz="4" w:space="0" w:color="auto"/>
              <w:right w:val="double" w:sz="6" w:space="0" w:color="auto"/>
            </w:tcBorders>
            <w:shd w:val="clear" w:color="auto" w:fill="auto"/>
            <w:vAlign w:val="center"/>
            <w:hideMark/>
          </w:tcPr>
          <w:p w14:paraId="020EB743"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r>
      <w:tr w:rsidR="007E6C70" w:rsidRPr="007E6C70" w14:paraId="6A14FB17"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57562DE4"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Культура</w:t>
            </w:r>
          </w:p>
        </w:tc>
        <w:tc>
          <w:tcPr>
            <w:tcW w:w="851" w:type="dxa"/>
            <w:tcBorders>
              <w:top w:val="nil"/>
              <w:left w:val="nil"/>
              <w:bottom w:val="single" w:sz="4" w:space="0" w:color="auto"/>
              <w:right w:val="single" w:sz="4" w:space="0" w:color="auto"/>
            </w:tcBorders>
            <w:shd w:val="clear" w:color="auto" w:fill="auto"/>
            <w:vAlign w:val="center"/>
            <w:hideMark/>
          </w:tcPr>
          <w:p w14:paraId="202B6561"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11,0 </w:t>
            </w:r>
          </w:p>
        </w:tc>
        <w:tc>
          <w:tcPr>
            <w:tcW w:w="890" w:type="dxa"/>
            <w:tcBorders>
              <w:top w:val="nil"/>
              <w:left w:val="nil"/>
              <w:bottom w:val="single" w:sz="4" w:space="0" w:color="auto"/>
              <w:right w:val="single" w:sz="4" w:space="0" w:color="auto"/>
            </w:tcBorders>
            <w:shd w:val="clear" w:color="auto" w:fill="auto"/>
            <w:vAlign w:val="center"/>
            <w:hideMark/>
          </w:tcPr>
          <w:p w14:paraId="3BDCF176"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c>
          <w:tcPr>
            <w:tcW w:w="669" w:type="dxa"/>
            <w:tcBorders>
              <w:top w:val="nil"/>
              <w:left w:val="nil"/>
              <w:bottom w:val="single" w:sz="4" w:space="0" w:color="auto"/>
              <w:right w:val="double" w:sz="6" w:space="0" w:color="auto"/>
            </w:tcBorders>
            <w:shd w:val="clear" w:color="auto" w:fill="auto"/>
            <w:vAlign w:val="center"/>
            <w:hideMark/>
          </w:tcPr>
          <w:p w14:paraId="262810B0"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r>
      <w:tr w:rsidR="007E6C70" w:rsidRPr="007E6C70" w14:paraId="43FAEC93"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1F18250"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Стационарная медицинская помощь</w:t>
            </w:r>
          </w:p>
        </w:tc>
        <w:tc>
          <w:tcPr>
            <w:tcW w:w="851" w:type="dxa"/>
            <w:tcBorders>
              <w:top w:val="nil"/>
              <w:left w:val="nil"/>
              <w:bottom w:val="single" w:sz="4" w:space="0" w:color="auto"/>
              <w:right w:val="single" w:sz="4" w:space="0" w:color="auto"/>
            </w:tcBorders>
            <w:shd w:val="clear" w:color="auto" w:fill="auto"/>
            <w:vAlign w:val="center"/>
            <w:hideMark/>
          </w:tcPr>
          <w:p w14:paraId="6921128C"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754,3 </w:t>
            </w:r>
          </w:p>
        </w:tc>
        <w:tc>
          <w:tcPr>
            <w:tcW w:w="890" w:type="dxa"/>
            <w:tcBorders>
              <w:top w:val="nil"/>
              <w:left w:val="nil"/>
              <w:bottom w:val="single" w:sz="4" w:space="0" w:color="auto"/>
              <w:right w:val="single" w:sz="4" w:space="0" w:color="auto"/>
            </w:tcBorders>
            <w:shd w:val="clear" w:color="auto" w:fill="auto"/>
            <w:vAlign w:val="center"/>
            <w:hideMark/>
          </w:tcPr>
          <w:p w14:paraId="34D17CBF"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145,4 </w:t>
            </w:r>
          </w:p>
        </w:tc>
        <w:tc>
          <w:tcPr>
            <w:tcW w:w="669" w:type="dxa"/>
            <w:tcBorders>
              <w:top w:val="nil"/>
              <w:left w:val="nil"/>
              <w:bottom w:val="single" w:sz="4" w:space="0" w:color="auto"/>
              <w:right w:val="double" w:sz="6" w:space="0" w:color="auto"/>
            </w:tcBorders>
            <w:shd w:val="clear" w:color="auto" w:fill="auto"/>
            <w:vAlign w:val="center"/>
            <w:hideMark/>
          </w:tcPr>
          <w:p w14:paraId="63AB76D6"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19,3 </w:t>
            </w:r>
          </w:p>
        </w:tc>
      </w:tr>
      <w:tr w:rsidR="007E6C70" w:rsidRPr="007E6C70" w14:paraId="63640D41"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C528E69"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Амбулаторная помощь</w:t>
            </w:r>
          </w:p>
        </w:tc>
        <w:tc>
          <w:tcPr>
            <w:tcW w:w="851" w:type="dxa"/>
            <w:tcBorders>
              <w:top w:val="nil"/>
              <w:left w:val="nil"/>
              <w:bottom w:val="single" w:sz="4" w:space="0" w:color="auto"/>
              <w:right w:val="single" w:sz="4" w:space="0" w:color="auto"/>
            </w:tcBorders>
            <w:shd w:val="clear" w:color="auto" w:fill="auto"/>
            <w:vAlign w:val="center"/>
            <w:hideMark/>
          </w:tcPr>
          <w:p w14:paraId="562DFECD"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190,3 </w:t>
            </w:r>
          </w:p>
        </w:tc>
        <w:tc>
          <w:tcPr>
            <w:tcW w:w="890" w:type="dxa"/>
            <w:tcBorders>
              <w:top w:val="nil"/>
              <w:left w:val="nil"/>
              <w:bottom w:val="single" w:sz="4" w:space="0" w:color="auto"/>
              <w:right w:val="single" w:sz="4" w:space="0" w:color="auto"/>
            </w:tcBorders>
            <w:shd w:val="clear" w:color="auto" w:fill="auto"/>
            <w:vAlign w:val="center"/>
            <w:hideMark/>
          </w:tcPr>
          <w:p w14:paraId="3D94E234"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2,0 </w:t>
            </w:r>
          </w:p>
        </w:tc>
        <w:tc>
          <w:tcPr>
            <w:tcW w:w="669" w:type="dxa"/>
            <w:tcBorders>
              <w:top w:val="nil"/>
              <w:left w:val="nil"/>
              <w:bottom w:val="single" w:sz="4" w:space="0" w:color="auto"/>
              <w:right w:val="double" w:sz="6" w:space="0" w:color="auto"/>
            </w:tcBorders>
            <w:shd w:val="clear" w:color="auto" w:fill="auto"/>
            <w:vAlign w:val="center"/>
            <w:hideMark/>
          </w:tcPr>
          <w:p w14:paraId="13B6B5AB"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1,1 </w:t>
            </w:r>
          </w:p>
        </w:tc>
      </w:tr>
      <w:tr w:rsidR="007E6C70" w:rsidRPr="007E6C70" w14:paraId="01FBC5D2" w14:textId="77777777" w:rsidTr="003F2588">
        <w:trPr>
          <w:trHeight w:val="255"/>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105D4FEE" w14:textId="77777777" w:rsidR="009B3831" w:rsidRPr="007E6C70" w:rsidRDefault="009B3831" w:rsidP="003F2588">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Массовый спорт</w:t>
            </w:r>
          </w:p>
        </w:tc>
        <w:tc>
          <w:tcPr>
            <w:tcW w:w="851" w:type="dxa"/>
            <w:tcBorders>
              <w:top w:val="nil"/>
              <w:left w:val="nil"/>
              <w:bottom w:val="single" w:sz="4" w:space="0" w:color="auto"/>
              <w:right w:val="single" w:sz="4" w:space="0" w:color="auto"/>
            </w:tcBorders>
            <w:shd w:val="clear" w:color="auto" w:fill="auto"/>
            <w:vAlign w:val="center"/>
            <w:hideMark/>
          </w:tcPr>
          <w:p w14:paraId="66D024B7"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16,0 </w:t>
            </w:r>
          </w:p>
        </w:tc>
        <w:tc>
          <w:tcPr>
            <w:tcW w:w="890" w:type="dxa"/>
            <w:tcBorders>
              <w:top w:val="nil"/>
              <w:left w:val="nil"/>
              <w:bottom w:val="single" w:sz="4" w:space="0" w:color="auto"/>
              <w:right w:val="single" w:sz="4" w:space="0" w:color="auto"/>
            </w:tcBorders>
            <w:shd w:val="clear" w:color="auto" w:fill="auto"/>
            <w:vAlign w:val="center"/>
            <w:hideMark/>
          </w:tcPr>
          <w:p w14:paraId="5A1D76B7"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0,1 </w:t>
            </w:r>
          </w:p>
        </w:tc>
        <w:tc>
          <w:tcPr>
            <w:tcW w:w="669" w:type="dxa"/>
            <w:tcBorders>
              <w:top w:val="nil"/>
              <w:left w:val="nil"/>
              <w:bottom w:val="single" w:sz="4" w:space="0" w:color="auto"/>
              <w:right w:val="double" w:sz="6" w:space="0" w:color="auto"/>
            </w:tcBorders>
            <w:shd w:val="clear" w:color="auto" w:fill="auto"/>
            <w:vAlign w:val="center"/>
            <w:hideMark/>
          </w:tcPr>
          <w:p w14:paraId="37603C72" w14:textId="77777777" w:rsidR="009B3831" w:rsidRPr="007E6C70" w:rsidRDefault="009B3831" w:rsidP="003F2588">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0,5 </w:t>
            </w:r>
          </w:p>
        </w:tc>
      </w:tr>
      <w:tr w:rsidR="007E6C70" w:rsidRPr="007E6C70" w14:paraId="76DDE26B"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2E0CC0D" w14:textId="77777777" w:rsidR="009B3831" w:rsidRPr="007E6C70" w:rsidRDefault="009B3831" w:rsidP="003F2588">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Итого, из них:</w:t>
            </w:r>
          </w:p>
        </w:tc>
        <w:tc>
          <w:tcPr>
            <w:tcW w:w="851" w:type="dxa"/>
            <w:tcBorders>
              <w:top w:val="nil"/>
              <w:left w:val="nil"/>
              <w:bottom w:val="single" w:sz="4" w:space="0" w:color="auto"/>
              <w:right w:val="single" w:sz="4" w:space="0" w:color="auto"/>
            </w:tcBorders>
            <w:shd w:val="clear" w:color="auto" w:fill="auto"/>
            <w:vAlign w:val="center"/>
            <w:hideMark/>
          </w:tcPr>
          <w:p w14:paraId="7500E27E" w14:textId="77777777" w:rsidR="009B3831" w:rsidRPr="007E6C70" w:rsidRDefault="009B3831" w:rsidP="003F2588">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7 416,4 </w:t>
            </w:r>
          </w:p>
        </w:tc>
        <w:tc>
          <w:tcPr>
            <w:tcW w:w="890" w:type="dxa"/>
            <w:tcBorders>
              <w:top w:val="nil"/>
              <w:left w:val="nil"/>
              <w:bottom w:val="single" w:sz="4" w:space="0" w:color="auto"/>
              <w:right w:val="single" w:sz="4" w:space="0" w:color="auto"/>
            </w:tcBorders>
            <w:shd w:val="clear" w:color="auto" w:fill="auto"/>
            <w:vAlign w:val="center"/>
            <w:hideMark/>
          </w:tcPr>
          <w:p w14:paraId="3DFDEF77" w14:textId="77777777" w:rsidR="009B3831" w:rsidRPr="007E6C70" w:rsidRDefault="009B3831" w:rsidP="003F2588">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2 779,5 </w:t>
            </w:r>
          </w:p>
        </w:tc>
        <w:tc>
          <w:tcPr>
            <w:tcW w:w="669" w:type="dxa"/>
            <w:tcBorders>
              <w:top w:val="nil"/>
              <w:left w:val="nil"/>
              <w:bottom w:val="single" w:sz="4" w:space="0" w:color="auto"/>
              <w:right w:val="double" w:sz="6" w:space="0" w:color="auto"/>
            </w:tcBorders>
            <w:shd w:val="clear" w:color="auto" w:fill="auto"/>
            <w:vAlign w:val="center"/>
            <w:hideMark/>
          </w:tcPr>
          <w:p w14:paraId="51D86D17" w14:textId="77777777" w:rsidR="009B3831" w:rsidRPr="007E6C70" w:rsidRDefault="009B3831" w:rsidP="003F2588">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37,5 </w:t>
            </w:r>
          </w:p>
        </w:tc>
      </w:tr>
      <w:tr w:rsidR="007E6C70" w:rsidRPr="007E6C70" w14:paraId="639A80F5"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944259F" w14:textId="77777777" w:rsidR="009B3831" w:rsidRPr="007E6C70" w:rsidRDefault="009B3831" w:rsidP="003F2588">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рамках концессионных соглашений</w:t>
            </w:r>
          </w:p>
        </w:tc>
        <w:tc>
          <w:tcPr>
            <w:tcW w:w="851" w:type="dxa"/>
            <w:tcBorders>
              <w:top w:val="nil"/>
              <w:left w:val="nil"/>
              <w:bottom w:val="single" w:sz="4" w:space="0" w:color="auto"/>
              <w:right w:val="single" w:sz="4" w:space="0" w:color="auto"/>
            </w:tcBorders>
            <w:shd w:val="clear" w:color="auto" w:fill="auto"/>
            <w:vAlign w:val="center"/>
            <w:hideMark/>
          </w:tcPr>
          <w:p w14:paraId="06641D42"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1 177,5 </w:t>
            </w:r>
          </w:p>
        </w:tc>
        <w:tc>
          <w:tcPr>
            <w:tcW w:w="890" w:type="dxa"/>
            <w:tcBorders>
              <w:top w:val="nil"/>
              <w:left w:val="nil"/>
              <w:bottom w:val="single" w:sz="4" w:space="0" w:color="auto"/>
              <w:right w:val="single" w:sz="4" w:space="0" w:color="auto"/>
            </w:tcBorders>
            <w:shd w:val="clear" w:color="auto" w:fill="auto"/>
            <w:vAlign w:val="center"/>
            <w:hideMark/>
          </w:tcPr>
          <w:p w14:paraId="49C30DF2"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948,9 </w:t>
            </w:r>
          </w:p>
        </w:tc>
        <w:tc>
          <w:tcPr>
            <w:tcW w:w="669" w:type="dxa"/>
            <w:tcBorders>
              <w:top w:val="nil"/>
              <w:left w:val="nil"/>
              <w:bottom w:val="single" w:sz="4" w:space="0" w:color="auto"/>
              <w:right w:val="double" w:sz="6" w:space="0" w:color="auto"/>
            </w:tcBorders>
            <w:shd w:val="clear" w:color="auto" w:fill="auto"/>
            <w:vAlign w:val="center"/>
            <w:hideMark/>
          </w:tcPr>
          <w:p w14:paraId="5AFAD3C1"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80,6 </w:t>
            </w:r>
          </w:p>
        </w:tc>
      </w:tr>
      <w:tr w:rsidR="007E6C70" w:rsidRPr="007E6C70" w14:paraId="7FD5CAE9"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9521BC8" w14:textId="77777777" w:rsidR="009B3831" w:rsidRPr="007E6C70" w:rsidRDefault="009B3831" w:rsidP="003F2588">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в рамках ОАИП</w:t>
            </w:r>
          </w:p>
        </w:tc>
        <w:tc>
          <w:tcPr>
            <w:tcW w:w="851" w:type="dxa"/>
            <w:tcBorders>
              <w:top w:val="nil"/>
              <w:left w:val="nil"/>
              <w:bottom w:val="single" w:sz="4" w:space="0" w:color="auto"/>
              <w:right w:val="single" w:sz="4" w:space="0" w:color="auto"/>
            </w:tcBorders>
            <w:shd w:val="clear" w:color="auto" w:fill="auto"/>
            <w:vAlign w:val="center"/>
            <w:hideMark/>
          </w:tcPr>
          <w:p w14:paraId="1E00AD43"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5 815,8 </w:t>
            </w:r>
          </w:p>
        </w:tc>
        <w:tc>
          <w:tcPr>
            <w:tcW w:w="890" w:type="dxa"/>
            <w:tcBorders>
              <w:top w:val="nil"/>
              <w:left w:val="nil"/>
              <w:bottom w:val="single" w:sz="4" w:space="0" w:color="auto"/>
              <w:right w:val="single" w:sz="4" w:space="0" w:color="auto"/>
            </w:tcBorders>
            <w:shd w:val="clear" w:color="auto" w:fill="auto"/>
            <w:vAlign w:val="center"/>
            <w:hideMark/>
          </w:tcPr>
          <w:p w14:paraId="1B03A282"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1 655,9 </w:t>
            </w:r>
          </w:p>
        </w:tc>
        <w:tc>
          <w:tcPr>
            <w:tcW w:w="669" w:type="dxa"/>
            <w:tcBorders>
              <w:top w:val="nil"/>
              <w:left w:val="nil"/>
              <w:bottom w:val="single" w:sz="4" w:space="0" w:color="auto"/>
              <w:right w:val="double" w:sz="6" w:space="0" w:color="auto"/>
            </w:tcBorders>
            <w:shd w:val="clear" w:color="auto" w:fill="auto"/>
            <w:vAlign w:val="center"/>
            <w:hideMark/>
          </w:tcPr>
          <w:p w14:paraId="757E0D6B"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28,5 </w:t>
            </w:r>
          </w:p>
        </w:tc>
      </w:tr>
      <w:tr w:rsidR="007E6C70" w:rsidRPr="007E6C70" w14:paraId="55C09320" w14:textId="77777777" w:rsidTr="003F2588">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7D65563" w14:textId="69A44CEF" w:rsidR="009B3831" w:rsidRPr="007E6C70" w:rsidRDefault="009B3831" w:rsidP="003F2588">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переселение граждан из аварийного жил. фонда</w:t>
            </w:r>
            <w:r w:rsidR="005D5381" w:rsidRPr="007E6C70">
              <w:rPr>
                <w:rFonts w:ascii="Times New Roman" w:eastAsia="Times New Roman" w:hAnsi="Times New Roman"/>
                <w:i/>
                <w:iCs/>
                <w:sz w:val="20"/>
                <w:szCs w:val="20"/>
                <w:lang w:eastAsia="ru-RU"/>
              </w:rPr>
              <w:t xml:space="preserve"> (завершение строительства многоквартирных домов)</w:t>
            </w:r>
          </w:p>
        </w:tc>
        <w:tc>
          <w:tcPr>
            <w:tcW w:w="851" w:type="dxa"/>
            <w:tcBorders>
              <w:top w:val="nil"/>
              <w:left w:val="nil"/>
              <w:bottom w:val="single" w:sz="4" w:space="0" w:color="auto"/>
              <w:right w:val="single" w:sz="4" w:space="0" w:color="auto"/>
            </w:tcBorders>
            <w:shd w:val="clear" w:color="auto" w:fill="auto"/>
            <w:vAlign w:val="center"/>
            <w:hideMark/>
          </w:tcPr>
          <w:p w14:paraId="0496A3D7"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344,8 </w:t>
            </w:r>
          </w:p>
        </w:tc>
        <w:tc>
          <w:tcPr>
            <w:tcW w:w="890" w:type="dxa"/>
            <w:tcBorders>
              <w:top w:val="nil"/>
              <w:left w:val="nil"/>
              <w:bottom w:val="single" w:sz="4" w:space="0" w:color="auto"/>
              <w:right w:val="single" w:sz="4" w:space="0" w:color="auto"/>
            </w:tcBorders>
            <w:shd w:val="clear" w:color="auto" w:fill="auto"/>
            <w:vAlign w:val="center"/>
            <w:hideMark/>
          </w:tcPr>
          <w:p w14:paraId="22181FA9"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163,9 </w:t>
            </w:r>
          </w:p>
        </w:tc>
        <w:tc>
          <w:tcPr>
            <w:tcW w:w="669" w:type="dxa"/>
            <w:tcBorders>
              <w:top w:val="nil"/>
              <w:left w:val="nil"/>
              <w:bottom w:val="single" w:sz="4" w:space="0" w:color="auto"/>
              <w:right w:val="double" w:sz="6" w:space="0" w:color="auto"/>
            </w:tcBorders>
            <w:shd w:val="clear" w:color="auto" w:fill="auto"/>
            <w:vAlign w:val="center"/>
            <w:hideMark/>
          </w:tcPr>
          <w:p w14:paraId="128364D9"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47,5 </w:t>
            </w:r>
          </w:p>
        </w:tc>
      </w:tr>
      <w:tr w:rsidR="009B3831" w:rsidRPr="007E6C70" w14:paraId="50B3A6C7" w14:textId="77777777" w:rsidTr="003F2588">
        <w:trPr>
          <w:trHeight w:val="60"/>
        </w:trPr>
        <w:tc>
          <w:tcPr>
            <w:tcW w:w="7490" w:type="dxa"/>
            <w:tcBorders>
              <w:top w:val="nil"/>
              <w:left w:val="double" w:sz="6" w:space="0" w:color="auto"/>
              <w:bottom w:val="double" w:sz="6" w:space="0" w:color="auto"/>
              <w:right w:val="single" w:sz="4" w:space="0" w:color="auto"/>
            </w:tcBorders>
            <w:shd w:val="clear" w:color="auto" w:fill="auto"/>
            <w:vAlign w:val="center"/>
            <w:hideMark/>
          </w:tcPr>
          <w:p w14:paraId="57D9189A" w14:textId="77777777" w:rsidR="009B3831" w:rsidRPr="007E6C70" w:rsidRDefault="009B3831" w:rsidP="003F2588">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прочие</w:t>
            </w:r>
          </w:p>
        </w:tc>
        <w:tc>
          <w:tcPr>
            <w:tcW w:w="851" w:type="dxa"/>
            <w:tcBorders>
              <w:top w:val="nil"/>
              <w:left w:val="nil"/>
              <w:bottom w:val="double" w:sz="6" w:space="0" w:color="auto"/>
              <w:right w:val="single" w:sz="4" w:space="0" w:color="auto"/>
            </w:tcBorders>
            <w:shd w:val="clear" w:color="auto" w:fill="auto"/>
            <w:vAlign w:val="center"/>
            <w:hideMark/>
          </w:tcPr>
          <w:p w14:paraId="3E91ADF4"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78,3 </w:t>
            </w:r>
          </w:p>
        </w:tc>
        <w:tc>
          <w:tcPr>
            <w:tcW w:w="890" w:type="dxa"/>
            <w:tcBorders>
              <w:top w:val="nil"/>
              <w:left w:val="nil"/>
              <w:bottom w:val="double" w:sz="6" w:space="0" w:color="auto"/>
              <w:right w:val="single" w:sz="4" w:space="0" w:color="auto"/>
            </w:tcBorders>
            <w:shd w:val="clear" w:color="auto" w:fill="auto"/>
            <w:vAlign w:val="center"/>
            <w:hideMark/>
          </w:tcPr>
          <w:p w14:paraId="75CB3398"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10,7 </w:t>
            </w:r>
          </w:p>
        </w:tc>
        <w:tc>
          <w:tcPr>
            <w:tcW w:w="669" w:type="dxa"/>
            <w:tcBorders>
              <w:top w:val="nil"/>
              <w:left w:val="nil"/>
              <w:bottom w:val="double" w:sz="6" w:space="0" w:color="auto"/>
              <w:right w:val="double" w:sz="6" w:space="0" w:color="auto"/>
            </w:tcBorders>
            <w:shd w:val="clear" w:color="auto" w:fill="auto"/>
            <w:vAlign w:val="center"/>
            <w:hideMark/>
          </w:tcPr>
          <w:p w14:paraId="0F8732C7" w14:textId="77777777" w:rsidR="009B3831" w:rsidRPr="007E6C70" w:rsidRDefault="009B3831" w:rsidP="003F2588">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13,6 </w:t>
            </w:r>
          </w:p>
        </w:tc>
      </w:tr>
    </w:tbl>
    <w:p w14:paraId="1711F9C3" w14:textId="77777777" w:rsidR="009B3831" w:rsidRPr="007E6C70" w:rsidRDefault="009B3831" w:rsidP="00095730">
      <w:pPr>
        <w:spacing w:after="0" w:line="240" w:lineRule="auto"/>
        <w:ind w:firstLine="709"/>
        <w:jc w:val="both"/>
        <w:rPr>
          <w:rFonts w:ascii="Times New Roman" w:hAnsi="Times New Roman"/>
          <w:sz w:val="28"/>
          <w:szCs w:val="28"/>
        </w:rPr>
      </w:pPr>
    </w:p>
    <w:p w14:paraId="27A75CAC" w14:textId="3DB5420A" w:rsidR="009B3831" w:rsidRPr="007E6C70" w:rsidRDefault="009B3831" w:rsidP="00095730">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Наибольшая сумма расходов из областного бюджета в I </w:t>
      </w:r>
      <w:r w:rsidR="005C7C69" w:rsidRPr="007E6C70">
        <w:rPr>
          <w:rFonts w:ascii="Times New Roman" w:hAnsi="Times New Roman"/>
          <w:sz w:val="28"/>
          <w:szCs w:val="28"/>
        </w:rPr>
        <w:t>полугодии</w:t>
      </w:r>
      <w:r w:rsidRPr="007E6C70">
        <w:rPr>
          <w:rFonts w:ascii="Times New Roman" w:hAnsi="Times New Roman"/>
          <w:sz w:val="28"/>
          <w:szCs w:val="28"/>
        </w:rPr>
        <w:t xml:space="preserve"> 2025 года на осуществление капитальных вложений и другие бюджетные инвестиции, включая мероприятия в рамках концессионных соглашений направлена на:</w:t>
      </w:r>
    </w:p>
    <w:p w14:paraId="5A9AFA1D" w14:textId="037C23A4" w:rsidR="009B3831" w:rsidRPr="007E6C70" w:rsidRDefault="009B3831" w:rsidP="009B3831">
      <w:pPr>
        <w:pStyle w:val="1"/>
        <w:ind w:left="0" w:firstLine="709"/>
      </w:pPr>
      <w:r w:rsidRPr="007E6C70">
        <w:t xml:space="preserve">дорожное хозяйство (дорожные фонды) – 605,3 млн.руб. или 48,8 % к плану года (удельный вес в общей сумме инвестиционных расходов 21,8 %), из них перечислены межбюджетные трансферты в ГО «Город Архангельск» на объект «Строительство автомобильной дороги по ул. Карпогорской от ул. Октябрят до просп. Московского в городе Архангельске» – 431,1 млн.руб. (59,9 % к плану года), а расходы по объекту «Реконструкция мостового перехода через реку Вождеромка на км 60 + 464 автомобильной дороги Архангельск – Белогорский – Пинега – Кимжа – Мезень» </w:t>
      </w:r>
      <w:r w:rsidR="00D02971" w:rsidRPr="007E6C70">
        <w:t>составили</w:t>
      </w:r>
      <w:r w:rsidRPr="007E6C70">
        <w:t xml:space="preserve"> 130,0 млн.руб. (43,3 % к плану года);</w:t>
      </w:r>
    </w:p>
    <w:p w14:paraId="067A1D41" w14:textId="77777777" w:rsidR="009B3831" w:rsidRPr="007E6C70" w:rsidRDefault="009B3831" w:rsidP="009B3831">
      <w:pPr>
        <w:pStyle w:val="1"/>
        <w:ind w:left="0" w:firstLine="709"/>
      </w:pPr>
      <w:r w:rsidRPr="007E6C70">
        <w:t>другие вопросы в области национальной экономики в рамках концессионного соглашения в отношении финансирования, создания и эксплуатации студенческого кампуса мирового уровня «Арктическая звезда» – 900,0 млн.руб. или 100,0 % к плану года, и их удельный вес в общей сумме инвестиционных расходов составляет 32,4 %;</w:t>
      </w:r>
    </w:p>
    <w:p w14:paraId="15C0FD9D" w14:textId="77777777" w:rsidR="009B3831" w:rsidRPr="007E6C70" w:rsidRDefault="009B3831" w:rsidP="009B3831">
      <w:pPr>
        <w:pStyle w:val="1"/>
        <w:ind w:left="0" w:firstLine="709"/>
      </w:pPr>
      <w:r w:rsidRPr="007E6C70">
        <w:t xml:space="preserve">общее образование – 628,2 млн.руб. или 36,3 % к плану года, что составляет 22,6 % в общей сумме инвестиционных расходов составляет, из них расходы в целях реализации федерального проекта «Создание условий для </w:t>
      </w:r>
      <w:r w:rsidRPr="007E6C70">
        <w:lastRenderedPageBreak/>
        <w:t>обучения, отдыха и оздоровления детей и молодежи» (строительство школ) – 555,2 млн.руб. (42,8 % к плану года).</w:t>
      </w:r>
    </w:p>
    <w:p w14:paraId="27CE2FF3" w14:textId="0F03A6AA" w:rsidR="009B3831" w:rsidRPr="007E6C70" w:rsidRDefault="009B3831" w:rsidP="009B2BAC">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Средства, выделенные из областного бюджета за отчетный период на осуществление капитальных вложений и другие бюджетные инвестиции (без учета взноса в уставные капиталы) в разрезе программных и непрограммных направлений отражены в таблице </w:t>
      </w:r>
      <w:r w:rsidR="007A4728" w:rsidRPr="007E6C70">
        <w:rPr>
          <w:rFonts w:ascii="Times New Roman" w:hAnsi="Times New Roman"/>
          <w:sz w:val="28"/>
          <w:szCs w:val="28"/>
        </w:rPr>
        <w:t>40</w:t>
      </w:r>
      <w:r w:rsidRPr="007E6C70">
        <w:rPr>
          <w:rFonts w:ascii="Times New Roman" w:hAnsi="Times New Roman"/>
          <w:sz w:val="28"/>
          <w:szCs w:val="28"/>
        </w:rPr>
        <w:t>.</w:t>
      </w:r>
    </w:p>
    <w:p w14:paraId="2C1254CC" w14:textId="77777777" w:rsidR="009B3831" w:rsidRPr="007E6C70" w:rsidRDefault="009B3831" w:rsidP="009B2BAC">
      <w:pPr>
        <w:spacing w:after="0" w:line="240" w:lineRule="auto"/>
        <w:rPr>
          <w:rFonts w:ascii="Times New Roman" w:hAnsi="Times New Roman"/>
          <w:bCs/>
          <w:sz w:val="24"/>
          <w:szCs w:val="24"/>
        </w:rPr>
      </w:pPr>
    </w:p>
    <w:p w14:paraId="564BCF94" w14:textId="077F63C9" w:rsidR="009B3831" w:rsidRPr="007E6C70" w:rsidRDefault="009B3831" w:rsidP="009B2BAC">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40</w:t>
      </w:r>
      <w:r w:rsidRPr="007E6C70">
        <w:rPr>
          <w:rFonts w:ascii="Times New Roman" w:hAnsi="Times New Roman"/>
          <w:bCs/>
          <w:sz w:val="24"/>
          <w:szCs w:val="24"/>
        </w:rPr>
        <w:fldChar w:fldCharType="end"/>
      </w:r>
      <w:r w:rsidRPr="007E6C70">
        <w:rPr>
          <w:rFonts w:ascii="Times New Roman" w:hAnsi="Times New Roman"/>
          <w:bCs/>
          <w:sz w:val="24"/>
          <w:szCs w:val="24"/>
        </w:rPr>
        <w:t xml:space="preserve">. Расходы областного бюджета на осуществление капитальных вложений и другие бюджетные инвестиции, включая мероприятия в рамках концессионных соглашений, </w:t>
      </w:r>
      <w:r w:rsidR="00E866E6" w:rsidRPr="007E6C70">
        <w:rPr>
          <w:rFonts w:ascii="Times New Roman" w:hAnsi="Times New Roman"/>
          <w:bCs/>
          <w:sz w:val="24"/>
          <w:szCs w:val="24"/>
        </w:rPr>
        <w:t>в рамках</w:t>
      </w:r>
      <w:r w:rsidRPr="007E6C70">
        <w:rPr>
          <w:rFonts w:ascii="Times New Roman" w:hAnsi="Times New Roman"/>
          <w:bCs/>
          <w:sz w:val="24"/>
          <w:szCs w:val="24"/>
        </w:rPr>
        <w:t xml:space="preserve"> государственны</w:t>
      </w:r>
      <w:r w:rsidR="00E866E6" w:rsidRPr="007E6C70">
        <w:rPr>
          <w:rFonts w:ascii="Times New Roman" w:hAnsi="Times New Roman"/>
          <w:bCs/>
          <w:sz w:val="24"/>
          <w:szCs w:val="24"/>
        </w:rPr>
        <w:t>х</w:t>
      </w:r>
      <w:r w:rsidRPr="007E6C70">
        <w:rPr>
          <w:rFonts w:ascii="Times New Roman" w:hAnsi="Times New Roman"/>
          <w:bCs/>
          <w:sz w:val="24"/>
          <w:szCs w:val="24"/>
        </w:rPr>
        <w:t xml:space="preserve"> программ Архангельской области и непрограммны</w:t>
      </w:r>
      <w:r w:rsidR="00E866E6" w:rsidRPr="007E6C70">
        <w:rPr>
          <w:rFonts w:ascii="Times New Roman" w:hAnsi="Times New Roman"/>
          <w:bCs/>
          <w:sz w:val="24"/>
          <w:szCs w:val="24"/>
        </w:rPr>
        <w:t>х</w:t>
      </w:r>
      <w:r w:rsidRPr="007E6C70">
        <w:rPr>
          <w:rFonts w:ascii="Times New Roman" w:hAnsi="Times New Roman"/>
          <w:bCs/>
          <w:sz w:val="24"/>
          <w:szCs w:val="24"/>
        </w:rPr>
        <w:t xml:space="preserve"> расход</w:t>
      </w:r>
      <w:r w:rsidR="00E866E6" w:rsidRPr="007E6C70">
        <w:rPr>
          <w:rFonts w:ascii="Times New Roman" w:hAnsi="Times New Roman"/>
          <w:bCs/>
          <w:sz w:val="24"/>
          <w:szCs w:val="24"/>
        </w:rPr>
        <w:t>ов</w:t>
      </w:r>
      <w:r w:rsidRPr="007E6C70">
        <w:rPr>
          <w:rFonts w:ascii="Times New Roman" w:hAnsi="Times New Roman"/>
          <w:bCs/>
          <w:sz w:val="24"/>
          <w:szCs w:val="24"/>
        </w:rPr>
        <w:t xml:space="preserve"> за I полугодие 2025 года, млн.руб.</w:t>
      </w:r>
    </w:p>
    <w:tbl>
      <w:tblPr>
        <w:tblW w:w="9900" w:type="dxa"/>
        <w:tblLook w:val="04A0" w:firstRow="1" w:lastRow="0" w:firstColumn="1" w:lastColumn="0" w:noHBand="0" w:noVBand="1"/>
      </w:tblPr>
      <w:tblGrid>
        <w:gridCol w:w="7490"/>
        <w:gridCol w:w="851"/>
        <w:gridCol w:w="890"/>
        <w:gridCol w:w="669"/>
      </w:tblGrid>
      <w:tr w:rsidR="007E6C70" w:rsidRPr="007E6C70" w14:paraId="2378A577" w14:textId="77777777" w:rsidTr="0023567B">
        <w:trPr>
          <w:trHeight w:val="25"/>
          <w:tblHeader/>
        </w:trPr>
        <w:tc>
          <w:tcPr>
            <w:tcW w:w="749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56746D2" w14:textId="77777777" w:rsidR="009B3831" w:rsidRPr="007E6C70" w:rsidRDefault="009B3831" w:rsidP="0023567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Наименование</w:t>
            </w:r>
          </w:p>
        </w:tc>
        <w:tc>
          <w:tcPr>
            <w:tcW w:w="851" w:type="dxa"/>
            <w:tcBorders>
              <w:top w:val="double" w:sz="6" w:space="0" w:color="auto"/>
              <w:left w:val="nil"/>
              <w:bottom w:val="single" w:sz="4" w:space="0" w:color="auto"/>
              <w:right w:val="single" w:sz="4" w:space="0" w:color="auto"/>
            </w:tcBorders>
            <w:shd w:val="clear" w:color="auto" w:fill="auto"/>
            <w:vAlign w:val="center"/>
            <w:hideMark/>
          </w:tcPr>
          <w:p w14:paraId="5614A8E6" w14:textId="77777777" w:rsidR="009B3831" w:rsidRPr="007E6C70" w:rsidRDefault="009B3831" w:rsidP="0023567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Утвер-ждено</w:t>
            </w:r>
          </w:p>
        </w:tc>
        <w:tc>
          <w:tcPr>
            <w:tcW w:w="890" w:type="dxa"/>
            <w:tcBorders>
              <w:top w:val="double" w:sz="6" w:space="0" w:color="auto"/>
              <w:left w:val="nil"/>
              <w:bottom w:val="single" w:sz="4" w:space="0" w:color="auto"/>
              <w:right w:val="single" w:sz="4" w:space="0" w:color="auto"/>
            </w:tcBorders>
            <w:shd w:val="clear" w:color="auto" w:fill="auto"/>
            <w:vAlign w:val="center"/>
            <w:hideMark/>
          </w:tcPr>
          <w:p w14:paraId="71A06BC0" w14:textId="77777777" w:rsidR="009B3831" w:rsidRPr="007E6C70" w:rsidRDefault="009B3831" w:rsidP="0023567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Испол-нено</w:t>
            </w:r>
          </w:p>
        </w:tc>
        <w:tc>
          <w:tcPr>
            <w:tcW w:w="669" w:type="dxa"/>
            <w:tcBorders>
              <w:top w:val="double" w:sz="6" w:space="0" w:color="auto"/>
              <w:left w:val="nil"/>
              <w:bottom w:val="single" w:sz="4" w:space="0" w:color="auto"/>
              <w:right w:val="double" w:sz="6" w:space="0" w:color="auto"/>
            </w:tcBorders>
            <w:shd w:val="clear" w:color="auto" w:fill="auto"/>
            <w:vAlign w:val="center"/>
            <w:hideMark/>
          </w:tcPr>
          <w:p w14:paraId="325289AE" w14:textId="77777777" w:rsidR="009B3831" w:rsidRPr="007E6C70" w:rsidRDefault="009B3831" w:rsidP="0023567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w:t>
            </w:r>
          </w:p>
        </w:tc>
      </w:tr>
      <w:tr w:rsidR="007E6C70" w:rsidRPr="007E6C70" w14:paraId="25946EC2"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6670841F"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"Развитие здравоохранения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05897474"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657,1 </w:t>
            </w:r>
          </w:p>
        </w:tc>
        <w:tc>
          <w:tcPr>
            <w:tcW w:w="890" w:type="dxa"/>
            <w:tcBorders>
              <w:top w:val="nil"/>
              <w:left w:val="nil"/>
              <w:bottom w:val="single" w:sz="4" w:space="0" w:color="auto"/>
              <w:right w:val="single" w:sz="4" w:space="0" w:color="auto"/>
            </w:tcBorders>
            <w:shd w:val="clear" w:color="auto" w:fill="auto"/>
            <w:vAlign w:val="center"/>
            <w:hideMark/>
          </w:tcPr>
          <w:p w14:paraId="05453BCB"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94,6 </w:t>
            </w:r>
          </w:p>
        </w:tc>
        <w:tc>
          <w:tcPr>
            <w:tcW w:w="669" w:type="dxa"/>
            <w:tcBorders>
              <w:top w:val="nil"/>
              <w:left w:val="nil"/>
              <w:bottom w:val="single" w:sz="4" w:space="0" w:color="auto"/>
              <w:right w:val="double" w:sz="6" w:space="0" w:color="auto"/>
            </w:tcBorders>
            <w:shd w:val="clear" w:color="auto" w:fill="auto"/>
            <w:vAlign w:val="center"/>
            <w:hideMark/>
          </w:tcPr>
          <w:p w14:paraId="4C139052"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14,4 </w:t>
            </w:r>
          </w:p>
        </w:tc>
      </w:tr>
      <w:tr w:rsidR="007E6C70" w:rsidRPr="007E6C70" w14:paraId="432C4023"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A69E191"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"Развитие образования и науки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5AFF5064"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1 413,4 </w:t>
            </w:r>
          </w:p>
        </w:tc>
        <w:tc>
          <w:tcPr>
            <w:tcW w:w="890" w:type="dxa"/>
            <w:tcBorders>
              <w:top w:val="nil"/>
              <w:left w:val="nil"/>
              <w:bottom w:val="single" w:sz="4" w:space="0" w:color="auto"/>
              <w:right w:val="single" w:sz="4" w:space="0" w:color="auto"/>
            </w:tcBorders>
            <w:shd w:val="clear" w:color="auto" w:fill="auto"/>
            <w:vAlign w:val="center"/>
            <w:hideMark/>
          </w:tcPr>
          <w:p w14:paraId="0FBBE891"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628,2 </w:t>
            </w:r>
          </w:p>
        </w:tc>
        <w:tc>
          <w:tcPr>
            <w:tcW w:w="669" w:type="dxa"/>
            <w:tcBorders>
              <w:top w:val="nil"/>
              <w:left w:val="nil"/>
              <w:bottom w:val="single" w:sz="4" w:space="0" w:color="auto"/>
              <w:right w:val="double" w:sz="6" w:space="0" w:color="auto"/>
            </w:tcBorders>
            <w:shd w:val="clear" w:color="auto" w:fill="auto"/>
            <w:vAlign w:val="center"/>
            <w:hideMark/>
          </w:tcPr>
          <w:p w14:paraId="36D5CD28"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44,4 </w:t>
            </w:r>
          </w:p>
        </w:tc>
      </w:tr>
      <w:tr w:rsidR="007E6C70" w:rsidRPr="007E6C70" w14:paraId="7AD6F178"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13A558EE" w14:textId="77777777" w:rsidR="009B3831" w:rsidRPr="007E6C70" w:rsidRDefault="009B3831" w:rsidP="0023567B">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851" w:type="dxa"/>
            <w:tcBorders>
              <w:top w:val="nil"/>
              <w:left w:val="nil"/>
              <w:bottom w:val="single" w:sz="4" w:space="0" w:color="auto"/>
              <w:right w:val="single" w:sz="4" w:space="0" w:color="auto"/>
            </w:tcBorders>
            <w:shd w:val="clear" w:color="auto" w:fill="auto"/>
            <w:vAlign w:val="center"/>
            <w:hideMark/>
          </w:tcPr>
          <w:p w14:paraId="4951709C" w14:textId="77777777" w:rsidR="009B3831" w:rsidRPr="007E6C70" w:rsidRDefault="009B3831" w:rsidP="0023567B">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172,7 </w:t>
            </w:r>
          </w:p>
        </w:tc>
        <w:tc>
          <w:tcPr>
            <w:tcW w:w="890" w:type="dxa"/>
            <w:tcBorders>
              <w:top w:val="nil"/>
              <w:left w:val="nil"/>
              <w:bottom w:val="single" w:sz="4" w:space="0" w:color="auto"/>
              <w:right w:val="single" w:sz="4" w:space="0" w:color="auto"/>
            </w:tcBorders>
            <w:shd w:val="clear" w:color="auto" w:fill="auto"/>
            <w:vAlign w:val="center"/>
            <w:hideMark/>
          </w:tcPr>
          <w:p w14:paraId="5459FBD2" w14:textId="77777777" w:rsidR="009B3831" w:rsidRPr="007E6C70" w:rsidRDefault="009B3831" w:rsidP="0023567B">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0,0 </w:t>
            </w:r>
          </w:p>
        </w:tc>
        <w:tc>
          <w:tcPr>
            <w:tcW w:w="669" w:type="dxa"/>
            <w:tcBorders>
              <w:top w:val="nil"/>
              <w:left w:val="nil"/>
              <w:bottom w:val="single" w:sz="4" w:space="0" w:color="auto"/>
              <w:right w:val="double" w:sz="6" w:space="0" w:color="auto"/>
            </w:tcBorders>
            <w:shd w:val="clear" w:color="auto" w:fill="auto"/>
            <w:vAlign w:val="center"/>
            <w:hideMark/>
          </w:tcPr>
          <w:p w14:paraId="1B1E7764"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r>
      <w:tr w:rsidR="007E6C70" w:rsidRPr="007E6C70" w14:paraId="7FA03E4D"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22FA8700"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"Культура Русского Севера"</w:t>
            </w:r>
          </w:p>
        </w:tc>
        <w:tc>
          <w:tcPr>
            <w:tcW w:w="851" w:type="dxa"/>
            <w:tcBorders>
              <w:top w:val="nil"/>
              <w:left w:val="nil"/>
              <w:bottom w:val="single" w:sz="4" w:space="0" w:color="auto"/>
              <w:right w:val="single" w:sz="4" w:space="0" w:color="auto"/>
            </w:tcBorders>
            <w:shd w:val="clear" w:color="auto" w:fill="auto"/>
            <w:vAlign w:val="center"/>
            <w:hideMark/>
          </w:tcPr>
          <w:p w14:paraId="0019CEF7"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11,0 </w:t>
            </w:r>
          </w:p>
        </w:tc>
        <w:tc>
          <w:tcPr>
            <w:tcW w:w="890" w:type="dxa"/>
            <w:tcBorders>
              <w:top w:val="nil"/>
              <w:left w:val="nil"/>
              <w:bottom w:val="single" w:sz="4" w:space="0" w:color="auto"/>
              <w:right w:val="single" w:sz="4" w:space="0" w:color="auto"/>
            </w:tcBorders>
            <w:shd w:val="clear" w:color="auto" w:fill="auto"/>
            <w:vAlign w:val="center"/>
            <w:hideMark/>
          </w:tcPr>
          <w:p w14:paraId="7925838A"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c>
          <w:tcPr>
            <w:tcW w:w="669" w:type="dxa"/>
            <w:tcBorders>
              <w:top w:val="nil"/>
              <w:left w:val="nil"/>
              <w:bottom w:val="single" w:sz="4" w:space="0" w:color="auto"/>
              <w:right w:val="double" w:sz="6" w:space="0" w:color="auto"/>
            </w:tcBorders>
            <w:shd w:val="clear" w:color="auto" w:fill="auto"/>
            <w:vAlign w:val="center"/>
            <w:hideMark/>
          </w:tcPr>
          <w:p w14:paraId="2F342C9D"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r>
      <w:tr w:rsidR="007E6C70" w:rsidRPr="007E6C70" w14:paraId="6CE46EF4"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18303D0"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"Обеспечение качественным, доступным жильем и объектами инженерной инфраструктуры населения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5A361582"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344,8 </w:t>
            </w:r>
          </w:p>
        </w:tc>
        <w:tc>
          <w:tcPr>
            <w:tcW w:w="890" w:type="dxa"/>
            <w:tcBorders>
              <w:top w:val="nil"/>
              <w:left w:val="nil"/>
              <w:bottom w:val="single" w:sz="4" w:space="0" w:color="auto"/>
              <w:right w:val="single" w:sz="4" w:space="0" w:color="auto"/>
            </w:tcBorders>
            <w:shd w:val="clear" w:color="auto" w:fill="auto"/>
            <w:vAlign w:val="center"/>
            <w:hideMark/>
          </w:tcPr>
          <w:p w14:paraId="67E3F8FC"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163,9 </w:t>
            </w:r>
          </w:p>
        </w:tc>
        <w:tc>
          <w:tcPr>
            <w:tcW w:w="669" w:type="dxa"/>
            <w:tcBorders>
              <w:top w:val="nil"/>
              <w:left w:val="nil"/>
              <w:bottom w:val="single" w:sz="4" w:space="0" w:color="auto"/>
              <w:right w:val="double" w:sz="6" w:space="0" w:color="auto"/>
            </w:tcBorders>
            <w:shd w:val="clear" w:color="auto" w:fill="auto"/>
            <w:vAlign w:val="center"/>
            <w:hideMark/>
          </w:tcPr>
          <w:p w14:paraId="2FD3D6CE"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47,5 </w:t>
            </w:r>
          </w:p>
        </w:tc>
      </w:tr>
      <w:tr w:rsidR="007E6C70" w:rsidRPr="007E6C70" w14:paraId="6CC24400"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128189D8"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"Содействие занятости населения Архангельской области, улучшение условий и охраны труда"</w:t>
            </w:r>
          </w:p>
        </w:tc>
        <w:tc>
          <w:tcPr>
            <w:tcW w:w="851" w:type="dxa"/>
            <w:tcBorders>
              <w:top w:val="nil"/>
              <w:left w:val="nil"/>
              <w:bottom w:val="single" w:sz="4" w:space="0" w:color="auto"/>
              <w:right w:val="single" w:sz="4" w:space="0" w:color="auto"/>
            </w:tcBorders>
            <w:shd w:val="clear" w:color="auto" w:fill="auto"/>
            <w:vAlign w:val="center"/>
            <w:hideMark/>
          </w:tcPr>
          <w:p w14:paraId="0E91D90C"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6,6 </w:t>
            </w:r>
          </w:p>
        </w:tc>
        <w:tc>
          <w:tcPr>
            <w:tcW w:w="890" w:type="dxa"/>
            <w:tcBorders>
              <w:top w:val="nil"/>
              <w:left w:val="nil"/>
              <w:bottom w:val="single" w:sz="4" w:space="0" w:color="auto"/>
              <w:right w:val="single" w:sz="4" w:space="0" w:color="auto"/>
            </w:tcBorders>
            <w:shd w:val="clear" w:color="auto" w:fill="auto"/>
            <w:vAlign w:val="center"/>
            <w:hideMark/>
          </w:tcPr>
          <w:p w14:paraId="0C404FF8"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3,3 </w:t>
            </w:r>
          </w:p>
        </w:tc>
        <w:tc>
          <w:tcPr>
            <w:tcW w:w="669" w:type="dxa"/>
            <w:tcBorders>
              <w:top w:val="nil"/>
              <w:left w:val="nil"/>
              <w:bottom w:val="single" w:sz="4" w:space="0" w:color="auto"/>
              <w:right w:val="double" w:sz="6" w:space="0" w:color="auto"/>
            </w:tcBorders>
            <w:shd w:val="clear" w:color="auto" w:fill="auto"/>
            <w:vAlign w:val="center"/>
            <w:hideMark/>
          </w:tcPr>
          <w:p w14:paraId="1A488FD3"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50,0 </w:t>
            </w:r>
          </w:p>
        </w:tc>
      </w:tr>
      <w:tr w:rsidR="007E6C70" w:rsidRPr="007E6C70" w14:paraId="48FCFF0D"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3B7B699"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"Охрана окружающей среды, воспроизводство и использование природных ресурсов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69E4FC7F"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104,8 </w:t>
            </w:r>
          </w:p>
        </w:tc>
        <w:tc>
          <w:tcPr>
            <w:tcW w:w="890" w:type="dxa"/>
            <w:tcBorders>
              <w:top w:val="nil"/>
              <w:left w:val="nil"/>
              <w:bottom w:val="single" w:sz="4" w:space="0" w:color="auto"/>
              <w:right w:val="single" w:sz="4" w:space="0" w:color="auto"/>
            </w:tcBorders>
            <w:shd w:val="clear" w:color="auto" w:fill="auto"/>
            <w:vAlign w:val="center"/>
            <w:hideMark/>
          </w:tcPr>
          <w:p w14:paraId="10B78A27"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48,9 </w:t>
            </w:r>
          </w:p>
        </w:tc>
        <w:tc>
          <w:tcPr>
            <w:tcW w:w="669" w:type="dxa"/>
            <w:tcBorders>
              <w:top w:val="nil"/>
              <w:left w:val="nil"/>
              <w:bottom w:val="single" w:sz="4" w:space="0" w:color="auto"/>
              <w:right w:val="double" w:sz="6" w:space="0" w:color="auto"/>
            </w:tcBorders>
            <w:shd w:val="clear" w:color="auto" w:fill="auto"/>
            <w:vAlign w:val="center"/>
            <w:hideMark/>
          </w:tcPr>
          <w:p w14:paraId="6C3BB0DD"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46,7 </w:t>
            </w:r>
          </w:p>
        </w:tc>
      </w:tr>
      <w:tr w:rsidR="007E6C70" w:rsidRPr="007E6C70" w14:paraId="20960B3E"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2CD17DCD" w14:textId="77777777" w:rsidR="009B3831" w:rsidRPr="007E6C70" w:rsidRDefault="009B3831" w:rsidP="0023567B">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851" w:type="dxa"/>
            <w:tcBorders>
              <w:top w:val="nil"/>
              <w:left w:val="nil"/>
              <w:bottom w:val="single" w:sz="4" w:space="0" w:color="auto"/>
              <w:right w:val="single" w:sz="4" w:space="0" w:color="auto"/>
            </w:tcBorders>
            <w:shd w:val="clear" w:color="auto" w:fill="auto"/>
            <w:vAlign w:val="center"/>
            <w:hideMark/>
          </w:tcPr>
          <w:p w14:paraId="7BD3E069" w14:textId="77777777" w:rsidR="009B3831" w:rsidRPr="007E6C70" w:rsidRDefault="009B3831" w:rsidP="0023567B">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104,8 </w:t>
            </w:r>
          </w:p>
        </w:tc>
        <w:tc>
          <w:tcPr>
            <w:tcW w:w="890" w:type="dxa"/>
            <w:tcBorders>
              <w:top w:val="nil"/>
              <w:left w:val="nil"/>
              <w:bottom w:val="single" w:sz="4" w:space="0" w:color="auto"/>
              <w:right w:val="single" w:sz="4" w:space="0" w:color="auto"/>
            </w:tcBorders>
            <w:shd w:val="clear" w:color="auto" w:fill="auto"/>
            <w:vAlign w:val="center"/>
            <w:hideMark/>
          </w:tcPr>
          <w:p w14:paraId="0A550C2A" w14:textId="77777777" w:rsidR="009B3831" w:rsidRPr="007E6C70" w:rsidRDefault="009B3831" w:rsidP="0023567B">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48,9 </w:t>
            </w:r>
          </w:p>
        </w:tc>
        <w:tc>
          <w:tcPr>
            <w:tcW w:w="669" w:type="dxa"/>
            <w:tcBorders>
              <w:top w:val="nil"/>
              <w:left w:val="nil"/>
              <w:bottom w:val="single" w:sz="4" w:space="0" w:color="auto"/>
              <w:right w:val="double" w:sz="6" w:space="0" w:color="auto"/>
            </w:tcBorders>
            <w:shd w:val="clear" w:color="auto" w:fill="auto"/>
            <w:vAlign w:val="center"/>
            <w:hideMark/>
          </w:tcPr>
          <w:p w14:paraId="7BC07003"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46,7 </w:t>
            </w:r>
          </w:p>
        </w:tc>
      </w:tr>
      <w:tr w:rsidR="007E6C70" w:rsidRPr="007E6C70" w14:paraId="17477F36"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73A0F95"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"Развитие лесного комплекса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49749A99"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35,0 </w:t>
            </w:r>
          </w:p>
        </w:tc>
        <w:tc>
          <w:tcPr>
            <w:tcW w:w="890" w:type="dxa"/>
            <w:tcBorders>
              <w:top w:val="nil"/>
              <w:left w:val="nil"/>
              <w:bottom w:val="single" w:sz="4" w:space="0" w:color="auto"/>
              <w:right w:val="single" w:sz="4" w:space="0" w:color="auto"/>
            </w:tcBorders>
            <w:shd w:val="clear" w:color="auto" w:fill="auto"/>
            <w:vAlign w:val="center"/>
            <w:hideMark/>
          </w:tcPr>
          <w:p w14:paraId="195BC6C3"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18,3 </w:t>
            </w:r>
          </w:p>
        </w:tc>
        <w:tc>
          <w:tcPr>
            <w:tcW w:w="669" w:type="dxa"/>
            <w:tcBorders>
              <w:top w:val="nil"/>
              <w:left w:val="nil"/>
              <w:bottom w:val="single" w:sz="4" w:space="0" w:color="auto"/>
              <w:right w:val="double" w:sz="6" w:space="0" w:color="auto"/>
            </w:tcBorders>
            <w:shd w:val="clear" w:color="auto" w:fill="auto"/>
            <w:vAlign w:val="center"/>
            <w:hideMark/>
          </w:tcPr>
          <w:p w14:paraId="70E4DEE2"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52,2 </w:t>
            </w:r>
          </w:p>
        </w:tc>
      </w:tr>
      <w:tr w:rsidR="007E6C70" w:rsidRPr="007E6C70" w14:paraId="7635CAF2"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2CE7FEE1"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"Развитие энергетики и жилищно-коммунального хозяйства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5B29C36C"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991,7 </w:t>
            </w:r>
          </w:p>
        </w:tc>
        <w:tc>
          <w:tcPr>
            <w:tcW w:w="890" w:type="dxa"/>
            <w:tcBorders>
              <w:top w:val="nil"/>
              <w:left w:val="nil"/>
              <w:bottom w:val="single" w:sz="4" w:space="0" w:color="auto"/>
              <w:right w:val="single" w:sz="4" w:space="0" w:color="auto"/>
            </w:tcBorders>
            <w:shd w:val="clear" w:color="auto" w:fill="auto"/>
            <w:vAlign w:val="center"/>
            <w:hideMark/>
          </w:tcPr>
          <w:p w14:paraId="6C3ADD39"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c>
          <w:tcPr>
            <w:tcW w:w="669" w:type="dxa"/>
            <w:tcBorders>
              <w:top w:val="nil"/>
              <w:left w:val="nil"/>
              <w:bottom w:val="single" w:sz="4" w:space="0" w:color="auto"/>
              <w:right w:val="double" w:sz="6" w:space="0" w:color="auto"/>
            </w:tcBorders>
            <w:shd w:val="clear" w:color="auto" w:fill="auto"/>
            <w:vAlign w:val="center"/>
            <w:hideMark/>
          </w:tcPr>
          <w:p w14:paraId="2945CF7E"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r>
      <w:tr w:rsidR="007E6C70" w:rsidRPr="007E6C70" w14:paraId="5CAF614A"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8B78C45"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"Развитие транспортной системы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048CEB57"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1 097,0 </w:t>
            </w:r>
          </w:p>
        </w:tc>
        <w:tc>
          <w:tcPr>
            <w:tcW w:w="890" w:type="dxa"/>
            <w:tcBorders>
              <w:top w:val="nil"/>
              <w:left w:val="nil"/>
              <w:bottom w:val="single" w:sz="4" w:space="0" w:color="auto"/>
              <w:right w:val="single" w:sz="4" w:space="0" w:color="auto"/>
            </w:tcBorders>
            <w:shd w:val="clear" w:color="auto" w:fill="auto"/>
            <w:vAlign w:val="center"/>
            <w:hideMark/>
          </w:tcPr>
          <w:p w14:paraId="2D2D2BE4"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568,3 </w:t>
            </w:r>
          </w:p>
        </w:tc>
        <w:tc>
          <w:tcPr>
            <w:tcW w:w="669" w:type="dxa"/>
            <w:tcBorders>
              <w:top w:val="nil"/>
              <w:left w:val="nil"/>
              <w:bottom w:val="single" w:sz="4" w:space="0" w:color="auto"/>
              <w:right w:val="double" w:sz="6" w:space="0" w:color="auto"/>
            </w:tcBorders>
            <w:shd w:val="clear" w:color="auto" w:fill="auto"/>
            <w:vAlign w:val="center"/>
            <w:hideMark/>
          </w:tcPr>
          <w:p w14:paraId="38F9A804"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51,8 </w:t>
            </w:r>
          </w:p>
        </w:tc>
      </w:tr>
      <w:tr w:rsidR="007E6C70" w:rsidRPr="007E6C70" w14:paraId="3FB97CE7"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F344ACB"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"Развитие инфраструктуры Соловецкого архипелага"</w:t>
            </w:r>
          </w:p>
        </w:tc>
        <w:tc>
          <w:tcPr>
            <w:tcW w:w="851" w:type="dxa"/>
            <w:tcBorders>
              <w:top w:val="nil"/>
              <w:left w:val="nil"/>
              <w:bottom w:val="single" w:sz="4" w:space="0" w:color="auto"/>
              <w:right w:val="single" w:sz="4" w:space="0" w:color="auto"/>
            </w:tcBorders>
            <w:shd w:val="clear" w:color="auto" w:fill="auto"/>
            <w:vAlign w:val="center"/>
            <w:hideMark/>
          </w:tcPr>
          <w:p w14:paraId="242631B4"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751,8 </w:t>
            </w:r>
          </w:p>
        </w:tc>
        <w:tc>
          <w:tcPr>
            <w:tcW w:w="890" w:type="dxa"/>
            <w:tcBorders>
              <w:top w:val="nil"/>
              <w:left w:val="nil"/>
              <w:bottom w:val="single" w:sz="4" w:space="0" w:color="auto"/>
              <w:right w:val="single" w:sz="4" w:space="0" w:color="auto"/>
            </w:tcBorders>
            <w:shd w:val="clear" w:color="auto" w:fill="auto"/>
            <w:vAlign w:val="center"/>
            <w:hideMark/>
          </w:tcPr>
          <w:p w14:paraId="684D85B4"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68,0 </w:t>
            </w:r>
          </w:p>
        </w:tc>
        <w:tc>
          <w:tcPr>
            <w:tcW w:w="669" w:type="dxa"/>
            <w:tcBorders>
              <w:top w:val="nil"/>
              <w:left w:val="nil"/>
              <w:bottom w:val="single" w:sz="4" w:space="0" w:color="auto"/>
              <w:right w:val="double" w:sz="6" w:space="0" w:color="auto"/>
            </w:tcBorders>
            <w:shd w:val="clear" w:color="auto" w:fill="auto"/>
            <w:vAlign w:val="center"/>
            <w:hideMark/>
          </w:tcPr>
          <w:p w14:paraId="010F36E4"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9,0 </w:t>
            </w:r>
          </w:p>
        </w:tc>
      </w:tr>
      <w:tr w:rsidR="007E6C70" w:rsidRPr="007E6C70" w14:paraId="1A2F577E"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9F98CF9"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"Комплексное развитие сельских территорий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05A216B6"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843,1 </w:t>
            </w:r>
          </w:p>
        </w:tc>
        <w:tc>
          <w:tcPr>
            <w:tcW w:w="890" w:type="dxa"/>
            <w:tcBorders>
              <w:top w:val="nil"/>
              <w:left w:val="nil"/>
              <w:bottom w:val="single" w:sz="4" w:space="0" w:color="auto"/>
              <w:right w:val="single" w:sz="4" w:space="0" w:color="auto"/>
            </w:tcBorders>
            <w:shd w:val="clear" w:color="auto" w:fill="auto"/>
            <w:vAlign w:val="center"/>
            <w:hideMark/>
          </w:tcPr>
          <w:p w14:paraId="364DE6F6"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272,0 </w:t>
            </w:r>
          </w:p>
        </w:tc>
        <w:tc>
          <w:tcPr>
            <w:tcW w:w="669" w:type="dxa"/>
            <w:tcBorders>
              <w:top w:val="nil"/>
              <w:left w:val="nil"/>
              <w:bottom w:val="single" w:sz="4" w:space="0" w:color="auto"/>
              <w:right w:val="double" w:sz="6" w:space="0" w:color="auto"/>
            </w:tcBorders>
            <w:shd w:val="clear" w:color="auto" w:fill="auto"/>
            <w:vAlign w:val="center"/>
            <w:hideMark/>
          </w:tcPr>
          <w:p w14:paraId="65A23099"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32,3 </w:t>
            </w:r>
          </w:p>
        </w:tc>
      </w:tr>
      <w:tr w:rsidR="007E6C70" w:rsidRPr="007E6C70" w14:paraId="6A257005"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253C448F"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ГП АО "Экономическое развитие и инвестиционная деятельность в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141ED5E1"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1 144,1 </w:t>
            </w:r>
          </w:p>
        </w:tc>
        <w:tc>
          <w:tcPr>
            <w:tcW w:w="890" w:type="dxa"/>
            <w:tcBorders>
              <w:top w:val="nil"/>
              <w:left w:val="nil"/>
              <w:bottom w:val="single" w:sz="4" w:space="0" w:color="auto"/>
              <w:right w:val="single" w:sz="4" w:space="0" w:color="auto"/>
            </w:tcBorders>
            <w:shd w:val="clear" w:color="auto" w:fill="auto"/>
            <w:vAlign w:val="center"/>
            <w:hideMark/>
          </w:tcPr>
          <w:p w14:paraId="7DFFC77D"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905,9 </w:t>
            </w:r>
          </w:p>
        </w:tc>
        <w:tc>
          <w:tcPr>
            <w:tcW w:w="669" w:type="dxa"/>
            <w:tcBorders>
              <w:top w:val="nil"/>
              <w:left w:val="nil"/>
              <w:bottom w:val="single" w:sz="4" w:space="0" w:color="auto"/>
              <w:right w:val="double" w:sz="6" w:space="0" w:color="auto"/>
            </w:tcBorders>
            <w:shd w:val="clear" w:color="auto" w:fill="auto"/>
            <w:vAlign w:val="center"/>
            <w:hideMark/>
          </w:tcPr>
          <w:p w14:paraId="589513CC"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79,2 </w:t>
            </w:r>
          </w:p>
        </w:tc>
      </w:tr>
      <w:tr w:rsidR="007E6C70" w:rsidRPr="007E6C70" w14:paraId="59FBAA0E"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94753C5" w14:textId="77777777" w:rsidR="009B3831" w:rsidRPr="007E6C70" w:rsidRDefault="009B3831" w:rsidP="0023567B">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из них в рамках концессионного соглашения (кампус "Арктическая звезда")</w:t>
            </w:r>
          </w:p>
        </w:tc>
        <w:tc>
          <w:tcPr>
            <w:tcW w:w="851" w:type="dxa"/>
            <w:tcBorders>
              <w:top w:val="nil"/>
              <w:left w:val="nil"/>
              <w:bottom w:val="single" w:sz="4" w:space="0" w:color="auto"/>
              <w:right w:val="single" w:sz="4" w:space="0" w:color="auto"/>
            </w:tcBorders>
            <w:shd w:val="clear" w:color="auto" w:fill="auto"/>
            <w:vAlign w:val="center"/>
            <w:hideMark/>
          </w:tcPr>
          <w:p w14:paraId="00659240" w14:textId="77777777" w:rsidR="009B3831" w:rsidRPr="007E6C70" w:rsidRDefault="009B3831" w:rsidP="0023567B">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900,0 </w:t>
            </w:r>
          </w:p>
        </w:tc>
        <w:tc>
          <w:tcPr>
            <w:tcW w:w="890" w:type="dxa"/>
            <w:tcBorders>
              <w:top w:val="nil"/>
              <w:left w:val="nil"/>
              <w:bottom w:val="single" w:sz="4" w:space="0" w:color="auto"/>
              <w:right w:val="single" w:sz="4" w:space="0" w:color="auto"/>
            </w:tcBorders>
            <w:shd w:val="clear" w:color="auto" w:fill="auto"/>
            <w:vAlign w:val="center"/>
            <w:hideMark/>
          </w:tcPr>
          <w:p w14:paraId="53A84105" w14:textId="77777777" w:rsidR="009B3831" w:rsidRPr="007E6C70" w:rsidRDefault="009B3831" w:rsidP="0023567B">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900,0 </w:t>
            </w:r>
          </w:p>
        </w:tc>
        <w:tc>
          <w:tcPr>
            <w:tcW w:w="669" w:type="dxa"/>
            <w:tcBorders>
              <w:top w:val="nil"/>
              <w:left w:val="nil"/>
              <w:bottom w:val="single" w:sz="4" w:space="0" w:color="auto"/>
              <w:right w:val="double" w:sz="6" w:space="0" w:color="auto"/>
            </w:tcBorders>
            <w:shd w:val="clear" w:color="auto" w:fill="auto"/>
            <w:vAlign w:val="center"/>
            <w:hideMark/>
          </w:tcPr>
          <w:p w14:paraId="78D33741"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r>
      <w:tr w:rsidR="007E6C70" w:rsidRPr="007E6C70" w14:paraId="0CC09C89"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26B7B53A" w14:textId="77777777" w:rsidR="009B3831" w:rsidRPr="007E6C70" w:rsidRDefault="009B3831" w:rsidP="0023567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Резервный фонд Правительства Архангельской области</w:t>
            </w:r>
          </w:p>
        </w:tc>
        <w:tc>
          <w:tcPr>
            <w:tcW w:w="851" w:type="dxa"/>
            <w:tcBorders>
              <w:top w:val="nil"/>
              <w:left w:val="nil"/>
              <w:bottom w:val="single" w:sz="4" w:space="0" w:color="auto"/>
              <w:right w:val="single" w:sz="4" w:space="0" w:color="auto"/>
            </w:tcBorders>
            <w:shd w:val="clear" w:color="auto" w:fill="auto"/>
            <w:vAlign w:val="center"/>
            <w:hideMark/>
          </w:tcPr>
          <w:p w14:paraId="70B03940"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16,0 </w:t>
            </w:r>
          </w:p>
        </w:tc>
        <w:tc>
          <w:tcPr>
            <w:tcW w:w="890" w:type="dxa"/>
            <w:tcBorders>
              <w:top w:val="nil"/>
              <w:left w:val="nil"/>
              <w:bottom w:val="single" w:sz="4" w:space="0" w:color="auto"/>
              <w:right w:val="single" w:sz="4" w:space="0" w:color="auto"/>
            </w:tcBorders>
            <w:shd w:val="clear" w:color="auto" w:fill="auto"/>
            <w:vAlign w:val="center"/>
            <w:hideMark/>
          </w:tcPr>
          <w:p w14:paraId="33913B85"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8,1 </w:t>
            </w:r>
          </w:p>
        </w:tc>
        <w:tc>
          <w:tcPr>
            <w:tcW w:w="669" w:type="dxa"/>
            <w:tcBorders>
              <w:top w:val="nil"/>
              <w:left w:val="nil"/>
              <w:bottom w:val="single" w:sz="4" w:space="0" w:color="auto"/>
              <w:right w:val="double" w:sz="6" w:space="0" w:color="auto"/>
            </w:tcBorders>
            <w:shd w:val="clear" w:color="auto" w:fill="auto"/>
            <w:vAlign w:val="center"/>
            <w:hideMark/>
          </w:tcPr>
          <w:p w14:paraId="65A52D1D" w14:textId="77777777" w:rsidR="009B3831" w:rsidRPr="007E6C70" w:rsidRDefault="009B3831" w:rsidP="0023567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50,8 </w:t>
            </w:r>
          </w:p>
        </w:tc>
      </w:tr>
      <w:tr w:rsidR="007E6C70" w:rsidRPr="007E6C70" w14:paraId="70B161EA" w14:textId="77777777" w:rsidTr="0023567B">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5441F5EE" w14:textId="77777777" w:rsidR="009B3831" w:rsidRPr="007E6C70" w:rsidRDefault="009B3831" w:rsidP="0023567B">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Итого</w:t>
            </w:r>
          </w:p>
        </w:tc>
        <w:tc>
          <w:tcPr>
            <w:tcW w:w="851" w:type="dxa"/>
            <w:tcBorders>
              <w:top w:val="nil"/>
              <w:left w:val="nil"/>
              <w:bottom w:val="single" w:sz="4" w:space="0" w:color="auto"/>
              <w:right w:val="single" w:sz="4" w:space="0" w:color="auto"/>
            </w:tcBorders>
            <w:shd w:val="clear" w:color="auto" w:fill="auto"/>
            <w:vAlign w:val="center"/>
            <w:hideMark/>
          </w:tcPr>
          <w:p w14:paraId="01849437" w14:textId="77777777" w:rsidR="009B3831" w:rsidRPr="007E6C70" w:rsidRDefault="009B3831" w:rsidP="0023567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7 416,4 </w:t>
            </w:r>
          </w:p>
        </w:tc>
        <w:tc>
          <w:tcPr>
            <w:tcW w:w="890" w:type="dxa"/>
            <w:tcBorders>
              <w:top w:val="nil"/>
              <w:left w:val="nil"/>
              <w:bottom w:val="single" w:sz="4" w:space="0" w:color="auto"/>
              <w:right w:val="single" w:sz="4" w:space="0" w:color="auto"/>
            </w:tcBorders>
            <w:shd w:val="clear" w:color="auto" w:fill="auto"/>
            <w:vAlign w:val="center"/>
            <w:hideMark/>
          </w:tcPr>
          <w:p w14:paraId="5636B2E8" w14:textId="77777777" w:rsidR="009B3831" w:rsidRPr="007E6C70" w:rsidRDefault="009B3831" w:rsidP="0023567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2 779,5 </w:t>
            </w:r>
          </w:p>
        </w:tc>
        <w:tc>
          <w:tcPr>
            <w:tcW w:w="669" w:type="dxa"/>
            <w:tcBorders>
              <w:top w:val="nil"/>
              <w:left w:val="nil"/>
              <w:bottom w:val="single" w:sz="4" w:space="0" w:color="auto"/>
              <w:right w:val="double" w:sz="6" w:space="0" w:color="auto"/>
            </w:tcBorders>
            <w:shd w:val="clear" w:color="auto" w:fill="auto"/>
            <w:vAlign w:val="center"/>
            <w:hideMark/>
          </w:tcPr>
          <w:p w14:paraId="0B7A5F94" w14:textId="77777777" w:rsidR="009B3831" w:rsidRPr="007E6C70" w:rsidRDefault="009B3831" w:rsidP="0023567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37,5 </w:t>
            </w:r>
          </w:p>
        </w:tc>
      </w:tr>
      <w:tr w:rsidR="009B3831" w:rsidRPr="007E6C70" w14:paraId="16474040" w14:textId="77777777" w:rsidTr="0023567B">
        <w:trPr>
          <w:trHeight w:val="60"/>
        </w:trPr>
        <w:tc>
          <w:tcPr>
            <w:tcW w:w="7490" w:type="dxa"/>
            <w:tcBorders>
              <w:top w:val="nil"/>
              <w:left w:val="double" w:sz="6" w:space="0" w:color="auto"/>
              <w:bottom w:val="double" w:sz="6" w:space="0" w:color="auto"/>
              <w:right w:val="single" w:sz="4" w:space="0" w:color="auto"/>
            </w:tcBorders>
            <w:shd w:val="clear" w:color="auto" w:fill="auto"/>
            <w:vAlign w:val="center"/>
            <w:hideMark/>
          </w:tcPr>
          <w:p w14:paraId="60065434" w14:textId="77777777" w:rsidR="009B3831" w:rsidRPr="007E6C70" w:rsidRDefault="009B3831" w:rsidP="0023567B">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из них рамках концессионных соглашений</w:t>
            </w:r>
          </w:p>
        </w:tc>
        <w:tc>
          <w:tcPr>
            <w:tcW w:w="851" w:type="dxa"/>
            <w:tcBorders>
              <w:top w:val="nil"/>
              <w:left w:val="nil"/>
              <w:bottom w:val="double" w:sz="6" w:space="0" w:color="auto"/>
              <w:right w:val="single" w:sz="4" w:space="0" w:color="auto"/>
            </w:tcBorders>
            <w:shd w:val="clear" w:color="auto" w:fill="auto"/>
            <w:vAlign w:val="center"/>
            <w:hideMark/>
          </w:tcPr>
          <w:p w14:paraId="6DD93504" w14:textId="77777777" w:rsidR="009B3831" w:rsidRPr="007E6C70" w:rsidRDefault="009B3831" w:rsidP="0023567B">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1 177,5 </w:t>
            </w:r>
          </w:p>
        </w:tc>
        <w:tc>
          <w:tcPr>
            <w:tcW w:w="890" w:type="dxa"/>
            <w:tcBorders>
              <w:top w:val="nil"/>
              <w:left w:val="nil"/>
              <w:bottom w:val="double" w:sz="6" w:space="0" w:color="auto"/>
              <w:right w:val="single" w:sz="4" w:space="0" w:color="auto"/>
            </w:tcBorders>
            <w:shd w:val="clear" w:color="auto" w:fill="auto"/>
            <w:vAlign w:val="center"/>
            <w:hideMark/>
          </w:tcPr>
          <w:p w14:paraId="40D3CA65" w14:textId="77777777" w:rsidR="009B3831" w:rsidRPr="007E6C70" w:rsidRDefault="009B3831" w:rsidP="0023567B">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948,9 </w:t>
            </w:r>
          </w:p>
        </w:tc>
        <w:tc>
          <w:tcPr>
            <w:tcW w:w="669" w:type="dxa"/>
            <w:tcBorders>
              <w:top w:val="nil"/>
              <w:left w:val="nil"/>
              <w:bottom w:val="double" w:sz="6" w:space="0" w:color="auto"/>
              <w:right w:val="double" w:sz="6" w:space="0" w:color="auto"/>
            </w:tcBorders>
            <w:shd w:val="clear" w:color="auto" w:fill="auto"/>
            <w:vAlign w:val="center"/>
            <w:hideMark/>
          </w:tcPr>
          <w:p w14:paraId="18086CEB" w14:textId="77777777" w:rsidR="009B3831" w:rsidRPr="007E6C70" w:rsidRDefault="009B3831" w:rsidP="0023567B">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80,6 </w:t>
            </w:r>
          </w:p>
        </w:tc>
      </w:tr>
    </w:tbl>
    <w:p w14:paraId="467898AA" w14:textId="77777777" w:rsidR="009B3831" w:rsidRPr="007E6C70" w:rsidRDefault="009B3831" w:rsidP="0023567B">
      <w:pPr>
        <w:spacing w:after="0" w:line="240" w:lineRule="auto"/>
        <w:ind w:firstLine="709"/>
        <w:jc w:val="both"/>
        <w:rPr>
          <w:rFonts w:ascii="Times New Roman" w:hAnsi="Times New Roman"/>
          <w:sz w:val="28"/>
          <w:szCs w:val="28"/>
        </w:rPr>
      </w:pPr>
    </w:p>
    <w:p w14:paraId="1B857B31" w14:textId="79672FC4" w:rsidR="009B3831" w:rsidRPr="007E6C70" w:rsidRDefault="009B3831" w:rsidP="0023567B">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Основные расходы областного бюджета в виде бюджетных инвестиций за I полугодие 2025 года осуществлены в рамках </w:t>
      </w:r>
      <w:r w:rsidR="0023567B" w:rsidRPr="007E6C70">
        <w:rPr>
          <w:rFonts w:ascii="Times New Roman" w:hAnsi="Times New Roman"/>
          <w:sz w:val="28"/>
          <w:szCs w:val="28"/>
        </w:rPr>
        <w:t>ГП АО</w:t>
      </w:r>
      <w:r w:rsidRPr="007E6C70">
        <w:rPr>
          <w:rFonts w:ascii="Times New Roman" w:hAnsi="Times New Roman"/>
          <w:sz w:val="28"/>
          <w:szCs w:val="28"/>
        </w:rPr>
        <w:t xml:space="preserve"> «Развитие образования и науки Архангельской области» (удельный вес 22,6 % – 628,2 млн.руб.), </w:t>
      </w:r>
      <w:r w:rsidR="0023567B" w:rsidRPr="007E6C70">
        <w:rPr>
          <w:rFonts w:ascii="Times New Roman" w:hAnsi="Times New Roman"/>
          <w:sz w:val="28"/>
          <w:szCs w:val="28"/>
        </w:rPr>
        <w:t xml:space="preserve">ГП АО </w:t>
      </w:r>
      <w:r w:rsidRPr="007E6C70">
        <w:rPr>
          <w:rFonts w:ascii="Times New Roman" w:hAnsi="Times New Roman"/>
          <w:sz w:val="28"/>
          <w:szCs w:val="28"/>
        </w:rPr>
        <w:t xml:space="preserve">«Развитие транспортной системы Архангельской области» (уд. вес 20,4 % – 568,3 млн.руб.) и </w:t>
      </w:r>
      <w:r w:rsidR="0023567B" w:rsidRPr="007E6C70">
        <w:rPr>
          <w:rFonts w:ascii="Times New Roman" w:hAnsi="Times New Roman"/>
          <w:sz w:val="28"/>
          <w:szCs w:val="28"/>
        </w:rPr>
        <w:t xml:space="preserve">ГП АО </w:t>
      </w:r>
      <w:r w:rsidRPr="007E6C70">
        <w:rPr>
          <w:rFonts w:ascii="Times New Roman" w:hAnsi="Times New Roman"/>
          <w:sz w:val="28"/>
          <w:szCs w:val="28"/>
        </w:rPr>
        <w:t>«Экономическое развитие и инвестиционная деятельность в Архангельской области» (уд. вес. 32,6 % – 905,9 млн.руб.). В совокупности указанные расходы составляют 75,6 % от общей суммы инвестиций из областного бюджета за отчетный период.</w:t>
      </w:r>
    </w:p>
    <w:p w14:paraId="6AD3BA93" w14:textId="36372563" w:rsidR="009B3831" w:rsidRPr="007E6C70" w:rsidRDefault="009B3831" w:rsidP="00FC7F37">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Расходы областного бюджета, предусмотренные в рамках концессионных соглашений за I полугодие 2025 года приведены в таблице </w:t>
      </w:r>
      <w:r w:rsidR="007A4728" w:rsidRPr="007E6C70">
        <w:rPr>
          <w:rFonts w:ascii="Times New Roman" w:hAnsi="Times New Roman"/>
          <w:sz w:val="28"/>
          <w:szCs w:val="28"/>
        </w:rPr>
        <w:t>41</w:t>
      </w:r>
      <w:r w:rsidRPr="007E6C70">
        <w:rPr>
          <w:rFonts w:ascii="Times New Roman" w:hAnsi="Times New Roman"/>
          <w:sz w:val="28"/>
          <w:szCs w:val="28"/>
        </w:rPr>
        <w:t>.</w:t>
      </w:r>
    </w:p>
    <w:p w14:paraId="377FB4A5" w14:textId="77777777" w:rsidR="00E648DE" w:rsidRPr="007E6C70" w:rsidRDefault="00E648DE" w:rsidP="00E648DE">
      <w:pPr>
        <w:spacing w:after="0" w:line="240" w:lineRule="auto"/>
        <w:rPr>
          <w:rFonts w:ascii="Times New Roman" w:hAnsi="Times New Roman"/>
          <w:bCs/>
          <w:sz w:val="24"/>
          <w:szCs w:val="24"/>
        </w:rPr>
      </w:pPr>
    </w:p>
    <w:p w14:paraId="6BB6777E" w14:textId="77777777" w:rsidR="00C3717F" w:rsidRPr="007E6C70" w:rsidRDefault="00C3717F" w:rsidP="00E648DE">
      <w:pPr>
        <w:spacing w:after="0" w:line="240" w:lineRule="auto"/>
        <w:rPr>
          <w:rFonts w:ascii="Times New Roman" w:hAnsi="Times New Roman"/>
          <w:bCs/>
          <w:sz w:val="24"/>
          <w:szCs w:val="24"/>
        </w:rPr>
      </w:pPr>
    </w:p>
    <w:p w14:paraId="4A2BC01B" w14:textId="77777777" w:rsidR="009B3831" w:rsidRPr="007E6C70" w:rsidRDefault="009B3831" w:rsidP="00E648DE">
      <w:pPr>
        <w:spacing w:after="0" w:line="240" w:lineRule="auto"/>
        <w:rPr>
          <w:rFonts w:ascii="Times New Roman" w:hAnsi="Times New Roman"/>
          <w:bCs/>
          <w:sz w:val="24"/>
          <w:szCs w:val="24"/>
        </w:rPr>
      </w:pPr>
      <w:r w:rsidRPr="007E6C70">
        <w:rPr>
          <w:rFonts w:ascii="Times New Roman" w:hAnsi="Times New Roman"/>
          <w:bCs/>
          <w:sz w:val="24"/>
          <w:szCs w:val="24"/>
        </w:rPr>
        <w:lastRenderedPageBreak/>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41</w:t>
      </w:r>
      <w:r w:rsidRPr="007E6C70">
        <w:rPr>
          <w:rFonts w:ascii="Times New Roman" w:hAnsi="Times New Roman"/>
          <w:bCs/>
          <w:sz w:val="24"/>
          <w:szCs w:val="24"/>
        </w:rPr>
        <w:fldChar w:fldCharType="end"/>
      </w:r>
      <w:r w:rsidRPr="007E6C70">
        <w:rPr>
          <w:rFonts w:ascii="Times New Roman" w:hAnsi="Times New Roman"/>
          <w:bCs/>
          <w:sz w:val="24"/>
          <w:szCs w:val="24"/>
        </w:rPr>
        <w:t>. Расходы из областного бюджета, предусмотренные в рамках концессионных соглашений, включая межбюджетные трансферты местным бюджетам на концессионные соглашения, за I полугодие 2025 года, млн.руб.</w:t>
      </w:r>
    </w:p>
    <w:tbl>
      <w:tblPr>
        <w:tblW w:w="9902" w:type="dxa"/>
        <w:tblLook w:val="04A0" w:firstRow="1" w:lastRow="0" w:firstColumn="1" w:lastColumn="0" w:noHBand="0" w:noVBand="1"/>
      </w:tblPr>
      <w:tblGrid>
        <w:gridCol w:w="7490"/>
        <w:gridCol w:w="836"/>
        <w:gridCol w:w="855"/>
        <w:gridCol w:w="721"/>
      </w:tblGrid>
      <w:tr w:rsidR="007E6C70" w:rsidRPr="007E6C70" w14:paraId="347D3C21" w14:textId="77777777" w:rsidTr="00E648DE">
        <w:trPr>
          <w:trHeight w:val="25"/>
          <w:tblHeader/>
        </w:trPr>
        <w:tc>
          <w:tcPr>
            <w:tcW w:w="749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B759697" w14:textId="77777777" w:rsidR="009B3831" w:rsidRPr="007E6C70" w:rsidRDefault="009B3831" w:rsidP="00E648DE">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Наименование</w:t>
            </w:r>
          </w:p>
        </w:tc>
        <w:tc>
          <w:tcPr>
            <w:tcW w:w="836" w:type="dxa"/>
            <w:tcBorders>
              <w:top w:val="double" w:sz="6" w:space="0" w:color="auto"/>
              <w:left w:val="nil"/>
              <w:bottom w:val="single" w:sz="4" w:space="0" w:color="auto"/>
              <w:right w:val="single" w:sz="4" w:space="0" w:color="auto"/>
            </w:tcBorders>
            <w:shd w:val="clear" w:color="auto" w:fill="auto"/>
            <w:vAlign w:val="center"/>
            <w:hideMark/>
          </w:tcPr>
          <w:p w14:paraId="391EDCF9" w14:textId="77777777" w:rsidR="009B3831" w:rsidRPr="007E6C70" w:rsidRDefault="009B3831" w:rsidP="00E648DE">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Утвер-ждено</w:t>
            </w:r>
          </w:p>
        </w:tc>
        <w:tc>
          <w:tcPr>
            <w:tcW w:w="855" w:type="dxa"/>
            <w:tcBorders>
              <w:top w:val="double" w:sz="6" w:space="0" w:color="auto"/>
              <w:left w:val="nil"/>
              <w:bottom w:val="single" w:sz="4" w:space="0" w:color="auto"/>
              <w:right w:val="single" w:sz="4" w:space="0" w:color="auto"/>
            </w:tcBorders>
            <w:shd w:val="clear" w:color="auto" w:fill="auto"/>
            <w:vAlign w:val="center"/>
            <w:hideMark/>
          </w:tcPr>
          <w:p w14:paraId="7010062F" w14:textId="77777777" w:rsidR="009B3831" w:rsidRPr="007E6C70" w:rsidRDefault="009B3831" w:rsidP="00E648DE">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Испол-нено</w:t>
            </w:r>
          </w:p>
        </w:tc>
        <w:tc>
          <w:tcPr>
            <w:tcW w:w="721" w:type="dxa"/>
            <w:tcBorders>
              <w:top w:val="double" w:sz="6" w:space="0" w:color="auto"/>
              <w:left w:val="nil"/>
              <w:bottom w:val="single" w:sz="4" w:space="0" w:color="auto"/>
              <w:right w:val="double" w:sz="6" w:space="0" w:color="auto"/>
            </w:tcBorders>
            <w:shd w:val="clear" w:color="auto" w:fill="auto"/>
            <w:vAlign w:val="center"/>
            <w:hideMark/>
          </w:tcPr>
          <w:p w14:paraId="31CA2F16" w14:textId="77777777" w:rsidR="009B3831" w:rsidRPr="007E6C70" w:rsidRDefault="009B3831" w:rsidP="00E648DE">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w:t>
            </w:r>
          </w:p>
        </w:tc>
      </w:tr>
      <w:tr w:rsidR="007E6C70" w:rsidRPr="007E6C70" w14:paraId="125F9516" w14:textId="77777777" w:rsidTr="00E648D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3788F5C" w14:textId="77777777" w:rsidR="009B3831" w:rsidRPr="007E6C70" w:rsidRDefault="009B3831" w:rsidP="00E648D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Субсидия акционерному обществу "Архангельский экологический оператор" для финансового обеспечения расходов, связанных с организацией выполнения работ в целях реализации концессионных соглашений на создание комплексов по обработке, утилизации и захоронению твердых коммунальных отходов на территории Архангельской области</w:t>
            </w:r>
          </w:p>
        </w:tc>
        <w:tc>
          <w:tcPr>
            <w:tcW w:w="836" w:type="dxa"/>
            <w:tcBorders>
              <w:top w:val="nil"/>
              <w:left w:val="nil"/>
              <w:bottom w:val="single" w:sz="4" w:space="0" w:color="auto"/>
              <w:right w:val="single" w:sz="4" w:space="0" w:color="auto"/>
            </w:tcBorders>
            <w:shd w:val="clear" w:color="auto" w:fill="auto"/>
            <w:vAlign w:val="center"/>
            <w:hideMark/>
          </w:tcPr>
          <w:p w14:paraId="0320A04E" w14:textId="77777777" w:rsidR="009B3831" w:rsidRPr="007E6C70" w:rsidRDefault="009B3831" w:rsidP="00E648D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104,8 </w:t>
            </w:r>
          </w:p>
        </w:tc>
        <w:tc>
          <w:tcPr>
            <w:tcW w:w="855" w:type="dxa"/>
            <w:tcBorders>
              <w:top w:val="nil"/>
              <w:left w:val="nil"/>
              <w:bottom w:val="single" w:sz="4" w:space="0" w:color="auto"/>
              <w:right w:val="single" w:sz="4" w:space="0" w:color="auto"/>
            </w:tcBorders>
            <w:shd w:val="clear" w:color="auto" w:fill="auto"/>
            <w:vAlign w:val="center"/>
            <w:hideMark/>
          </w:tcPr>
          <w:p w14:paraId="15B288AF" w14:textId="77777777" w:rsidR="009B3831" w:rsidRPr="007E6C70" w:rsidRDefault="009B3831" w:rsidP="00E648D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48,9 </w:t>
            </w:r>
          </w:p>
        </w:tc>
        <w:tc>
          <w:tcPr>
            <w:tcW w:w="721" w:type="dxa"/>
            <w:tcBorders>
              <w:top w:val="nil"/>
              <w:left w:val="nil"/>
              <w:bottom w:val="single" w:sz="4" w:space="0" w:color="auto"/>
              <w:right w:val="double" w:sz="6" w:space="0" w:color="auto"/>
            </w:tcBorders>
            <w:shd w:val="clear" w:color="auto" w:fill="auto"/>
            <w:vAlign w:val="center"/>
            <w:hideMark/>
          </w:tcPr>
          <w:p w14:paraId="7D326BD4" w14:textId="77777777" w:rsidR="009B3831" w:rsidRPr="007E6C70" w:rsidRDefault="009B3831" w:rsidP="00E648D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46,7 </w:t>
            </w:r>
          </w:p>
        </w:tc>
      </w:tr>
      <w:tr w:rsidR="007E6C70" w:rsidRPr="007E6C70" w14:paraId="588308FC" w14:textId="77777777" w:rsidTr="00E648D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7E72436" w14:textId="77777777" w:rsidR="009B3831" w:rsidRPr="007E6C70" w:rsidRDefault="009B3831" w:rsidP="00E648D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Создание новых мест в общеобразовательных организациях в связи с ростом числа обучающихся, вызванным демографическим фактором (субсидия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p>
        </w:tc>
        <w:tc>
          <w:tcPr>
            <w:tcW w:w="836" w:type="dxa"/>
            <w:tcBorders>
              <w:top w:val="nil"/>
              <w:left w:val="nil"/>
              <w:bottom w:val="single" w:sz="4" w:space="0" w:color="auto"/>
              <w:right w:val="single" w:sz="4" w:space="0" w:color="auto"/>
            </w:tcBorders>
            <w:shd w:val="clear" w:color="auto" w:fill="auto"/>
            <w:vAlign w:val="center"/>
            <w:hideMark/>
          </w:tcPr>
          <w:p w14:paraId="796526CC" w14:textId="77777777" w:rsidR="009B3831" w:rsidRPr="007E6C70" w:rsidRDefault="009B3831" w:rsidP="00E648D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172,7 </w:t>
            </w:r>
          </w:p>
        </w:tc>
        <w:tc>
          <w:tcPr>
            <w:tcW w:w="855" w:type="dxa"/>
            <w:tcBorders>
              <w:top w:val="nil"/>
              <w:left w:val="nil"/>
              <w:bottom w:val="single" w:sz="4" w:space="0" w:color="auto"/>
              <w:right w:val="single" w:sz="4" w:space="0" w:color="auto"/>
            </w:tcBorders>
            <w:shd w:val="clear" w:color="auto" w:fill="auto"/>
            <w:vAlign w:val="center"/>
            <w:hideMark/>
          </w:tcPr>
          <w:p w14:paraId="388E51A0" w14:textId="77777777" w:rsidR="009B3831" w:rsidRPr="007E6C70" w:rsidRDefault="009B3831" w:rsidP="00E648D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c>
          <w:tcPr>
            <w:tcW w:w="721" w:type="dxa"/>
            <w:tcBorders>
              <w:top w:val="nil"/>
              <w:left w:val="nil"/>
              <w:bottom w:val="single" w:sz="4" w:space="0" w:color="auto"/>
              <w:right w:val="double" w:sz="6" w:space="0" w:color="auto"/>
            </w:tcBorders>
            <w:shd w:val="clear" w:color="auto" w:fill="auto"/>
            <w:vAlign w:val="center"/>
            <w:hideMark/>
          </w:tcPr>
          <w:p w14:paraId="46DE4828" w14:textId="77777777" w:rsidR="009B3831" w:rsidRPr="007E6C70" w:rsidRDefault="009B3831" w:rsidP="00E648D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r>
      <w:tr w:rsidR="007E6C70" w:rsidRPr="007E6C70" w14:paraId="686B1F31" w14:textId="77777777" w:rsidTr="00E648D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5FC9F50" w14:textId="77777777" w:rsidR="009B3831" w:rsidRPr="007E6C70" w:rsidRDefault="009B3831" w:rsidP="00E648D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836" w:type="dxa"/>
            <w:tcBorders>
              <w:top w:val="nil"/>
              <w:left w:val="nil"/>
              <w:bottom w:val="single" w:sz="4" w:space="0" w:color="auto"/>
              <w:right w:val="single" w:sz="4" w:space="0" w:color="auto"/>
            </w:tcBorders>
            <w:shd w:val="clear" w:color="auto" w:fill="auto"/>
            <w:vAlign w:val="center"/>
            <w:hideMark/>
          </w:tcPr>
          <w:p w14:paraId="37788BE4" w14:textId="77777777" w:rsidR="009B3831" w:rsidRPr="007E6C70" w:rsidRDefault="009B3831" w:rsidP="00E648D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900,0 </w:t>
            </w:r>
          </w:p>
        </w:tc>
        <w:tc>
          <w:tcPr>
            <w:tcW w:w="855" w:type="dxa"/>
            <w:tcBorders>
              <w:top w:val="nil"/>
              <w:left w:val="nil"/>
              <w:bottom w:val="single" w:sz="4" w:space="0" w:color="auto"/>
              <w:right w:val="single" w:sz="4" w:space="0" w:color="auto"/>
            </w:tcBorders>
            <w:shd w:val="clear" w:color="auto" w:fill="auto"/>
            <w:vAlign w:val="center"/>
            <w:hideMark/>
          </w:tcPr>
          <w:p w14:paraId="269B7CC7" w14:textId="77777777" w:rsidR="009B3831" w:rsidRPr="007E6C70" w:rsidRDefault="009B3831" w:rsidP="00E648D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900,0 </w:t>
            </w:r>
          </w:p>
        </w:tc>
        <w:tc>
          <w:tcPr>
            <w:tcW w:w="721" w:type="dxa"/>
            <w:tcBorders>
              <w:top w:val="nil"/>
              <w:left w:val="nil"/>
              <w:bottom w:val="single" w:sz="4" w:space="0" w:color="auto"/>
              <w:right w:val="double" w:sz="6" w:space="0" w:color="auto"/>
            </w:tcBorders>
            <w:shd w:val="clear" w:color="auto" w:fill="auto"/>
            <w:vAlign w:val="center"/>
            <w:hideMark/>
          </w:tcPr>
          <w:p w14:paraId="360E94B1" w14:textId="77777777" w:rsidR="009B3831" w:rsidRPr="007E6C70" w:rsidRDefault="009B3831" w:rsidP="00E648D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r>
      <w:tr w:rsidR="009B3831" w:rsidRPr="007E6C70" w14:paraId="2F780466" w14:textId="77777777" w:rsidTr="00E648DE">
        <w:trPr>
          <w:trHeight w:val="60"/>
        </w:trPr>
        <w:tc>
          <w:tcPr>
            <w:tcW w:w="7490" w:type="dxa"/>
            <w:tcBorders>
              <w:top w:val="nil"/>
              <w:left w:val="double" w:sz="6" w:space="0" w:color="auto"/>
              <w:bottom w:val="double" w:sz="6" w:space="0" w:color="auto"/>
              <w:right w:val="single" w:sz="4" w:space="0" w:color="auto"/>
            </w:tcBorders>
            <w:shd w:val="clear" w:color="auto" w:fill="auto"/>
            <w:vAlign w:val="center"/>
            <w:hideMark/>
          </w:tcPr>
          <w:p w14:paraId="70989348" w14:textId="77777777" w:rsidR="009B3831" w:rsidRPr="007E6C70" w:rsidRDefault="009B3831" w:rsidP="00E648DE">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Итого</w:t>
            </w:r>
          </w:p>
        </w:tc>
        <w:tc>
          <w:tcPr>
            <w:tcW w:w="836" w:type="dxa"/>
            <w:tcBorders>
              <w:top w:val="nil"/>
              <w:left w:val="nil"/>
              <w:bottom w:val="double" w:sz="6" w:space="0" w:color="auto"/>
              <w:right w:val="single" w:sz="4" w:space="0" w:color="auto"/>
            </w:tcBorders>
            <w:shd w:val="clear" w:color="auto" w:fill="auto"/>
            <w:vAlign w:val="center"/>
            <w:hideMark/>
          </w:tcPr>
          <w:p w14:paraId="2857345C" w14:textId="77777777" w:rsidR="009B3831" w:rsidRPr="007E6C70" w:rsidRDefault="009B3831" w:rsidP="00E648DE">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1 177,5 </w:t>
            </w:r>
          </w:p>
        </w:tc>
        <w:tc>
          <w:tcPr>
            <w:tcW w:w="855" w:type="dxa"/>
            <w:tcBorders>
              <w:top w:val="nil"/>
              <w:left w:val="nil"/>
              <w:bottom w:val="double" w:sz="6" w:space="0" w:color="auto"/>
              <w:right w:val="single" w:sz="4" w:space="0" w:color="auto"/>
            </w:tcBorders>
            <w:shd w:val="clear" w:color="auto" w:fill="auto"/>
            <w:vAlign w:val="center"/>
            <w:hideMark/>
          </w:tcPr>
          <w:p w14:paraId="348062FF" w14:textId="77777777" w:rsidR="009B3831" w:rsidRPr="007E6C70" w:rsidRDefault="009B3831" w:rsidP="00E648DE">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948,9 </w:t>
            </w:r>
          </w:p>
        </w:tc>
        <w:tc>
          <w:tcPr>
            <w:tcW w:w="721" w:type="dxa"/>
            <w:tcBorders>
              <w:top w:val="nil"/>
              <w:left w:val="nil"/>
              <w:bottom w:val="double" w:sz="6" w:space="0" w:color="auto"/>
              <w:right w:val="double" w:sz="6" w:space="0" w:color="auto"/>
            </w:tcBorders>
            <w:shd w:val="clear" w:color="auto" w:fill="auto"/>
            <w:vAlign w:val="center"/>
            <w:hideMark/>
          </w:tcPr>
          <w:p w14:paraId="3C62A59B" w14:textId="77777777" w:rsidR="009B3831" w:rsidRPr="007E6C70" w:rsidRDefault="009B3831" w:rsidP="00E648DE">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80,6 </w:t>
            </w:r>
          </w:p>
        </w:tc>
      </w:tr>
    </w:tbl>
    <w:p w14:paraId="2A4D95C5" w14:textId="77777777" w:rsidR="009B3831" w:rsidRPr="007E6C70" w:rsidRDefault="009B3831" w:rsidP="00E648DE">
      <w:pPr>
        <w:spacing w:after="0" w:line="240" w:lineRule="auto"/>
        <w:ind w:firstLine="709"/>
        <w:jc w:val="both"/>
        <w:rPr>
          <w:rFonts w:ascii="Times New Roman" w:hAnsi="Times New Roman"/>
          <w:sz w:val="28"/>
          <w:szCs w:val="28"/>
        </w:rPr>
      </w:pPr>
    </w:p>
    <w:p w14:paraId="7D7782CD" w14:textId="47ED7772" w:rsidR="009B3831" w:rsidRPr="007E6C70" w:rsidRDefault="009B3831" w:rsidP="00E648DE">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По элементам видов расходов бюджетной классификации РФ обозначенные выше расходы за I полугодие 2025 года, выделяемые на осуществление капитальных вложений (без учета взноса в уставные капиталы) приведены в таблице </w:t>
      </w:r>
      <w:r w:rsidR="007A4728" w:rsidRPr="007E6C70">
        <w:rPr>
          <w:rFonts w:ascii="Times New Roman" w:hAnsi="Times New Roman"/>
          <w:sz w:val="28"/>
          <w:szCs w:val="28"/>
        </w:rPr>
        <w:t>42</w:t>
      </w:r>
      <w:r w:rsidRPr="007E6C70">
        <w:rPr>
          <w:rFonts w:ascii="Times New Roman" w:hAnsi="Times New Roman"/>
          <w:sz w:val="28"/>
          <w:szCs w:val="28"/>
        </w:rPr>
        <w:t>.</w:t>
      </w:r>
    </w:p>
    <w:p w14:paraId="7030FCD1" w14:textId="77777777" w:rsidR="007A4728" w:rsidRPr="007E6C70" w:rsidRDefault="007A4728" w:rsidP="00E648DE">
      <w:pPr>
        <w:spacing w:after="0" w:line="240" w:lineRule="auto"/>
        <w:rPr>
          <w:rFonts w:ascii="Times New Roman" w:hAnsi="Times New Roman"/>
          <w:bCs/>
          <w:sz w:val="24"/>
          <w:szCs w:val="24"/>
        </w:rPr>
      </w:pPr>
    </w:p>
    <w:p w14:paraId="30DA632F" w14:textId="2BA7AB23" w:rsidR="009B3831" w:rsidRPr="007E6C70" w:rsidRDefault="009B3831" w:rsidP="00E648DE">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42</w:t>
      </w:r>
      <w:r w:rsidRPr="007E6C70">
        <w:rPr>
          <w:rFonts w:ascii="Times New Roman" w:hAnsi="Times New Roman"/>
          <w:bCs/>
          <w:sz w:val="24"/>
          <w:szCs w:val="24"/>
        </w:rPr>
        <w:fldChar w:fldCharType="end"/>
      </w:r>
      <w:r w:rsidRPr="007E6C70">
        <w:rPr>
          <w:rFonts w:ascii="Times New Roman" w:hAnsi="Times New Roman"/>
          <w:bCs/>
          <w:sz w:val="24"/>
          <w:szCs w:val="24"/>
        </w:rPr>
        <w:t>. Расходы областного бюджета по элементам вида расходов бюджетной классификации РФ, выделяемые на осуществление капитальных вложений и другие бюджетные инвестиции, включая мероприятия в рамках концессионных соглашений за I полугодие 2025 года, млн.руб.</w:t>
      </w:r>
    </w:p>
    <w:tbl>
      <w:tblPr>
        <w:tblW w:w="9900" w:type="dxa"/>
        <w:tblLook w:val="04A0" w:firstRow="1" w:lastRow="0" w:firstColumn="1" w:lastColumn="0" w:noHBand="0" w:noVBand="1"/>
      </w:tblPr>
      <w:tblGrid>
        <w:gridCol w:w="7490"/>
        <w:gridCol w:w="851"/>
        <w:gridCol w:w="890"/>
        <w:gridCol w:w="669"/>
      </w:tblGrid>
      <w:tr w:rsidR="007E6C70" w:rsidRPr="007E6C70" w14:paraId="5AC0C8A8" w14:textId="77777777" w:rsidTr="00497E7E">
        <w:trPr>
          <w:trHeight w:val="25"/>
          <w:tblHeader/>
        </w:trPr>
        <w:tc>
          <w:tcPr>
            <w:tcW w:w="749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51BC3F0" w14:textId="77777777" w:rsidR="009B3831" w:rsidRPr="007E6C70" w:rsidRDefault="009B3831" w:rsidP="00497E7E">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Код элемента вида расходов / наименование</w:t>
            </w:r>
          </w:p>
        </w:tc>
        <w:tc>
          <w:tcPr>
            <w:tcW w:w="851" w:type="dxa"/>
            <w:tcBorders>
              <w:top w:val="double" w:sz="6" w:space="0" w:color="auto"/>
              <w:left w:val="nil"/>
              <w:bottom w:val="single" w:sz="4" w:space="0" w:color="auto"/>
              <w:right w:val="single" w:sz="4" w:space="0" w:color="auto"/>
            </w:tcBorders>
            <w:shd w:val="clear" w:color="auto" w:fill="auto"/>
            <w:vAlign w:val="center"/>
            <w:hideMark/>
          </w:tcPr>
          <w:p w14:paraId="55389B10" w14:textId="77777777" w:rsidR="009B3831" w:rsidRPr="007E6C70" w:rsidRDefault="009B3831" w:rsidP="00497E7E">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Утвер-ждено</w:t>
            </w:r>
          </w:p>
        </w:tc>
        <w:tc>
          <w:tcPr>
            <w:tcW w:w="890" w:type="dxa"/>
            <w:tcBorders>
              <w:top w:val="double" w:sz="6" w:space="0" w:color="auto"/>
              <w:left w:val="nil"/>
              <w:bottom w:val="single" w:sz="4" w:space="0" w:color="auto"/>
              <w:right w:val="single" w:sz="4" w:space="0" w:color="auto"/>
            </w:tcBorders>
            <w:shd w:val="clear" w:color="auto" w:fill="auto"/>
            <w:vAlign w:val="center"/>
            <w:hideMark/>
          </w:tcPr>
          <w:p w14:paraId="77A19C96" w14:textId="77777777" w:rsidR="009B3831" w:rsidRPr="007E6C70" w:rsidRDefault="009B3831" w:rsidP="00497E7E">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Испол-нено</w:t>
            </w:r>
          </w:p>
        </w:tc>
        <w:tc>
          <w:tcPr>
            <w:tcW w:w="669" w:type="dxa"/>
            <w:tcBorders>
              <w:top w:val="double" w:sz="6" w:space="0" w:color="auto"/>
              <w:left w:val="nil"/>
              <w:bottom w:val="single" w:sz="4" w:space="0" w:color="auto"/>
              <w:right w:val="double" w:sz="6" w:space="0" w:color="auto"/>
            </w:tcBorders>
            <w:shd w:val="clear" w:color="auto" w:fill="auto"/>
            <w:vAlign w:val="center"/>
            <w:hideMark/>
          </w:tcPr>
          <w:p w14:paraId="0E01164A" w14:textId="77777777" w:rsidR="009B3831" w:rsidRPr="007E6C70" w:rsidRDefault="009B3831" w:rsidP="00497E7E">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w:t>
            </w:r>
          </w:p>
        </w:tc>
      </w:tr>
      <w:tr w:rsidR="007E6C70" w:rsidRPr="007E6C70" w14:paraId="211A0DCE"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0DEC294" w14:textId="77777777" w:rsidR="009B3831" w:rsidRPr="007E6C70" w:rsidRDefault="009B3831" w:rsidP="00497E7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414. Бюджетные инвестиции в объекты капитального строительства государственной собственности</w:t>
            </w:r>
          </w:p>
        </w:tc>
        <w:tc>
          <w:tcPr>
            <w:tcW w:w="851" w:type="dxa"/>
            <w:tcBorders>
              <w:top w:val="nil"/>
              <w:left w:val="nil"/>
              <w:bottom w:val="single" w:sz="4" w:space="0" w:color="auto"/>
              <w:right w:val="single" w:sz="4" w:space="0" w:color="auto"/>
            </w:tcBorders>
            <w:shd w:val="clear" w:color="auto" w:fill="auto"/>
            <w:vAlign w:val="center"/>
            <w:hideMark/>
          </w:tcPr>
          <w:p w14:paraId="6CDB70AB"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3 196,9 </w:t>
            </w:r>
          </w:p>
        </w:tc>
        <w:tc>
          <w:tcPr>
            <w:tcW w:w="890" w:type="dxa"/>
            <w:tcBorders>
              <w:top w:val="nil"/>
              <w:left w:val="nil"/>
              <w:bottom w:val="single" w:sz="4" w:space="0" w:color="auto"/>
              <w:right w:val="single" w:sz="4" w:space="0" w:color="auto"/>
            </w:tcBorders>
            <w:shd w:val="clear" w:color="auto" w:fill="auto"/>
            <w:vAlign w:val="center"/>
            <w:hideMark/>
          </w:tcPr>
          <w:p w14:paraId="397E4635"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1 116,3 </w:t>
            </w:r>
          </w:p>
        </w:tc>
        <w:tc>
          <w:tcPr>
            <w:tcW w:w="669" w:type="dxa"/>
            <w:tcBorders>
              <w:top w:val="nil"/>
              <w:left w:val="nil"/>
              <w:bottom w:val="single" w:sz="4" w:space="0" w:color="auto"/>
              <w:right w:val="double" w:sz="6" w:space="0" w:color="auto"/>
            </w:tcBorders>
            <w:shd w:val="clear" w:color="auto" w:fill="auto"/>
            <w:vAlign w:val="center"/>
            <w:hideMark/>
          </w:tcPr>
          <w:p w14:paraId="3C584349"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34,9 </w:t>
            </w:r>
          </w:p>
        </w:tc>
      </w:tr>
      <w:tr w:rsidR="007E6C70" w:rsidRPr="007E6C70" w14:paraId="6B523098"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F9059D8" w14:textId="77777777" w:rsidR="009B3831" w:rsidRPr="007E6C70" w:rsidRDefault="009B3831" w:rsidP="00497E7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416. Бюджетные инвестиции по договору финансовой аренды (лизинга)</w:t>
            </w:r>
          </w:p>
        </w:tc>
        <w:tc>
          <w:tcPr>
            <w:tcW w:w="851" w:type="dxa"/>
            <w:tcBorders>
              <w:top w:val="nil"/>
              <w:left w:val="nil"/>
              <w:bottom w:val="single" w:sz="4" w:space="0" w:color="auto"/>
              <w:right w:val="single" w:sz="4" w:space="0" w:color="auto"/>
            </w:tcBorders>
            <w:shd w:val="clear" w:color="auto" w:fill="auto"/>
            <w:vAlign w:val="center"/>
            <w:hideMark/>
          </w:tcPr>
          <w:p w14:paraId="5FD3B4A5"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6,6 </w:t>
            </w:r>
          </w:p>
        </w:tc>
        <w:tc>
          <w:tcPr>
            <w:tcW w:w="890" w:type="dxa"/>
            <w:tcBorders>
              <w:top w:val="nil"/>
              <w:left w:val="nil"/>
              <w:bottom w:val="single" w:sz="4" w:space="0" w:color="auto"/>
              <w:right w:val="single" w:sz="4" w:space="0" w:color="auto"/>
            </w:tcBorders>
            <w:shd w:val="clear" w:color="auto" w:fill="auto"/>
            <w:vAlign w:val="center"/>
            <w:hideMark/>
          </w:tcPr>
          <w:p w14:paraId="57C5FD79"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3,3 </w:t>
            </w:r>
          </w:p>
        </w:tc>
        <w:tc>
          <w:tcPr>
            <w:tcW w:w="669" w:type="dxa"/>
            <w:tcBorders>
              <w:top w:val="nil"/>
              <w:left w:val="nil"/>
              <w:bottom w:val="single" w:sz="4" w:space="0" w:color="auto"/>
              <w:right w:val="double" w:sz="6" w:space="0" w:color="auto"/>
            </w:tcBorders>
            <w:shd w:val="clear" w:color="auto" w:fill="auto"/>
            <w:vAlign w:val="center"/>
            <w:hideMark/>
          </w:tcPr>
          <w:p w14:paraId="6199FB7F"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50,0 </w:t>
            </w:r>
          </w:p>
        </w:tc>
      </w:tr>
      <w:tr w:rsidR="007E6C70" w:rsidRPr="007E6C70" w14:paraId="594B8EF7"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B1F21EB" w14:textId="77777777" w:rsidR="009B3831" w:rsidRPr="007E6C70" w:rsidRDefault="009B3831" w:rsidP="00497E7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461, 462. Субсидии на приобретение объектов недвижимого имущества в государственную собственность бюджетным и автономным учреждениям</w:t>
            </w:r>
          </w:p>
        </w:tc>
        <w:tc>
          <w:tcPr>
            <w:tcW w:w="851" w:type="dxa"/>
            <w:tcBorders>
              <w:top w:val="nil"/>
              <w:left w:val="nil"/>
              <w:bottom w:val="single" w:sz="4" w:space="0" w:color="auto"/>
              <w:right w:val="single" w:sz="4" w:space="0" w:color="auto"/>
            </w:tcBorders>
            <w:shd w:val="clear" w:color="auto" w:fill="auto"/>
            <w:vAlign w:val="center"/>
            <w:hideMark/>
          </w:tcPr>
          <w:p w14:paraId="04650107"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64,3 </w:t>
            </w:r>
          </w:p>
        </w:tc>
        <w:tc>
          <w:tcPr>
            <w:tcW w:w="890" w:type="dxa"/>
            <w:tcBorders>
              <w:top w:val="nil"/>
              <w:left w:val="nil"/>
              <w:bottom w:val="single" w:sz="4" w:space="0" w:color="auto"/>
              <w:right w:val="single" w:sz="4" w:space="0" w:color="auto"/>
            </w:tcBorders>
            <w:shd w:val="clear" w:color="auto" w:fill="auto"/>
            <w:vAlign w:val="center"/>
            <w:hideMark/>
          </w:tcPr>
          <w:p w14:paraId="31E5160D"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c>
          <w:tcPr>
            <w:tcW w:w="669" w:type="dxa"/>
            <w:tcBorders>
              <w:top w:val="nil"/>
              <w:left w:val="nil"/>
              <w:bottom w:val="single" w:sz="4" w:space="0" w:color="auto"/>
              <w:right w:val="double" w:sz="6" w:space="0" w:color="auto"/>
            </w:tcBorders>
            <w:shd w:val="clear" w:color="auto" w:fill="auto"/>
            <w:vAlign w:val="center"/>
            <w:hideMark/>
          </w:tcPr>
          <w:p w14:paraId="3C8BC684"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r>
      <w:tr w:rsidR="007E6C70" w:rsidRPr="007E6C70" w14:paraId="307E47F8"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2B891D7" w14:textId="77777777" w:rsidR="009B3831" w:rsidRPr="007E6C70" w:rsidRDefault="009B3831" w:rsidP="00497E7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464, 465. Субсидии на осуществление капитальных вложений в объекты капитального строительства государственной собственности бюджетным и автономным учреждениям</w:t>
            </w:r>
          </w:p>
        </w:tc>
        <w:tc>
          <w:tcPr>
            <w:tcW w:w="851" w:type="dxa"/>
            <w:tcBorders>
              <w:top w:val="nil"/>
              <w:left w:val="nil"/>
              <w:bottom w:val="single" w:sz="4" w:space="0" w:color="auto"/>
              <w:right w:val="single" w:sz="4" w:space="0" w:color="auto"/>
            </w:tcBorders>
            <w:shd w:val="clear" w:color="auto" w:fill="auto"/>
            <w:vAlign w:val="center"/>
            <w:hideMark/>
          </w:tcPr>
          <w:p w14:paraId="3DBFC577"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170,4 </w:t>
            </w:r>
          </w:p>
        </w:tc>
        <w:tc>
          <w:tcPr>
            <w:tcW w:w="890" w:type="dxa"/>
            <w:tcBorders>
              <w:top w:val="nil"/>
              <w:left w:val="nil"/>
              <w:bottom w:val="single" w:sz="4" w:space="0" w:color="auto"/>
              <w:right w:val="single" w:sz="4" w:space="0" w:color="auto"/>
            </w:tcBorders>
            <w:shd w:val="clear" w:color="auto" w:fill="auto"/>
            <w:vAlign w:val="center"/>
            <w:hideMark/>
          </w:tcPr>
          <w:p w14:paraId="01073057"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2,0 </w:t>
            </w:r>
          </w:p>
        </w:tc>
        <w:tc>
          <w:tcPr>
            <w:tcW w:w="669" w:type="dxa"/>
            <w:tcBorders>
              <w:top w:val="nil"/>
              <w:left w:val="nil"/>
              <w:bottom w:val="single" w:sz="4" w:space="0" w:color="auto"/>
              <w:right w:val="double" w:sz="6" w:space="0" w:color="auto"/>
            </w:tcBorders>
            <w:shd w:val="clear" w:color="auto" w:fill="auto"/>
            <w:vAlign w:val="center"/>
            <w:hideMark/>
          </w:tcPr>
          <w:p w14:paraId="0BD61F5F"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1,2 </w:t>
            </w:r>
          </w:p>
        </w:tc>
      </w:tr>
      <w:tr w:rsidR="007E6C70" w:rsidRPr="007E6C70" w14:paraId="234CE529"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79BCCDF" w14:textId="77777777" w:rsidR="009B3831" w:rsidRPr="007E6C70" w:rsidRDefault="009B3831" w:rsidP="00497E7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522. Субсидии на софинансирование капитальных вложений в объекты муниципальной собственности</w:t>
            </w:r>
          </w:p>
        </w:tc>
        <w:tc>
          <w:tcPr>
            <w:tcW w:w="851" w:type="dxa"/>
            <w:tcBorders>
              <w:top w:val="nil"/>
              <w:left w:val="nil"/>
              <w:bottom w:val="single" w:sz="4" w:space="0" w:color="auto"/>
              <w:right w:val="single" w:sz="4" w:space="0" w:color="auto"/>
            </w:tcBorders>
            <w:shd w:val="clear" w:color="auto" w:fill="auto"/>
            <w:vAlign w:val="center"/>
            <w:hideMark/>
          </w:tcPr>
          <w:p w14:paraId="2F0F6C0E"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1 773,0 </w:t>
            </w:r>
          </w:p>
        </w:tc>
        <w:tc>
          <w:tcPr>
            <w:tcW w:w="890" w:type="dxa"/>
            <w:tcBorders>
              <w:top w:val="nil"/>
              <w:left w:val="nil"/>
              <w:bottom w:val="single" w:sz="4" w:space="0" w:color="auto"/>
              <w:right w:val="single" w:sz="4" w:space="0" w:color="auto"/>
            </w:tcBorders>
            <w:shd w:val="clear" w:color="auto" w:fill="auto"/>
            <w:vAlign w:val="center"/>
            <w:hideMark/>
          </w:tcPr>
          <w:p w14:paraId="7DB119A4"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688,9 </w:t>
            </w:r>
          </w:p>
        </w:tc>
        <w:tc>
          <w:tcPr>
            <w:tcW w:w="669" w:type="dxa"/>
            <w:tcBorders>
              <w:top w:val="nil"/>
              <w:left w:val="nil"/>
              <w:bottom w:val="single" w:sz="4" w:space="0" w:color="auto"/>
              <w:right w:val="double" w:sz="6" w:space="0" w:color="auto"/>
            </w:tcBorders>
            <w:shd w:val="clear" w:color="auto" w:fill="auto"/>
            <w:vAlign w:val="center"/>
            <w:hideMark/>
          </w:tcPr>
          <w:p w14:paraId="0E31B080"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38,9 </w:t>
            </w:r>
          </w:p>
        </w:tc>
      </w:tr>
      <w:tr w:rsidR="007E6C70" w:rsidRPr="007E6C70" w14:paraId="0DDCD981"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58001462" w14:textId="77777777" w:rsidR="009B3831" w:rsidRPr="007E6C70" w:rsidRDefault="009B3831" w:rsidP="00497E7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540. Иные межбюджетные трансферты</w:t>
            </w:r>
          </w:p>
        </w:tc>
        <w:tc>
          <w:tcPr>
            <w:tcW w:w="851" w:type="dxa"/>
            <w:tcBorders>
              <w:top w:val="nil"/>
              <w:left w:val="nil"/>
              <w:bottom w:val="single" w:sz="4" w:space="0" w:color="auto"/>
              <w:right w:val="single" w:sz="4" w:space="0" w:color="auto"/>
            </w:tcBorders>
            <w:shd w:val="clear" w:color="auto" w:fill="auto"/>
            <w:vAlign w:val="center"/>
            <w:hideMark/>
          </w:tcPr>
          <w:p w14:paraId="161AE02D"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1 027,7 </w:t>
            </w:r>
          </w:p>
        </w:tc>
        <w:tc>
          <w:tcPr>
            <w:tcW w:w="890" w:type="dxa"/>
            <w:tcBorders>
              <w:top w:val="nil"/>
              <w:left w:val="nil"/>
              <w:bottom w:val="single" w:sz="4" w:space="0" w:color="auto"/>
              <w:right w:val="single" w:sz="4" w:space="0" w:color="auto"/>
            </w:tcBorders>
            <w:shd w:val="clear" w:color="auto" w:fill="auto"/>
            <w:vAlign w:val="center"/>
            <w:hideMark/>
          </w:tcPr>
          <w:p w14:paraId="2016D965"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20,0 </w:t>
            </w:r>
          </w:p>
        </w:tc>
        <w:tc>
          <w:tcPr>
            <w:tcW w:w="669" w:type="dxa"/>
            <w:tcBorders>
              <w:top w:val="nil"/>
              <w:left w:val="nil"/>
              <w:bottom w:val="single" w:sz="4" w:space="0" w:color="auto"/>
              <w:right w:val="double" w:sz="6" w:space="0" w:color="auto"/>
            </w:tcBorders>
            <w:shd w:val="clear" w:color="auto" w:fill="auto"/>
            <w:vAlign w:val="center"/>
            <w:hideMark/>
          </w:tcPr>
          <w:p w14:paraId="279EB044"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1,9 </w:t>
            </w:r>
          </w:p>
        </w:tc>
      </w:tr>
      <w:tr w:rsidR="007E6C70" w:rsidRPr="007E6C70" w14:paraId="583EB9F2"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6C90D133" w14:textId="77777777" w:rsidR="009B3831" w:rsidRPr="007E6C70" w:rsidRDefault="009B3831" w:rsidP="00497E7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в рамках концессионных соглашений</w:t>
            </w:r>
          </w:p>
        </w:tc>
        <w:tc>
          <w:tcPr>
            <w:tcW w:w="851" w:type="dxa"/>
            <w:tcBorders>
              <w:top w:val="nil"/>
              <w:left w:val="nil"/>
              <w:bottom w:val="single" w:sz="4" w:space="0" w:color="auto"/>
              <w:right w:val="single" w:sz="4" w:space="0" w:color="auto"/>
            </w:tcBorders>
            <w:shd w:val="clear" w:color="auto" w:fill="auto"/>
            <w:vAlign w:val="center"/>
            <w:hideMark/>
          </w:tcPr>
          <w:p w14:paraId="0AB6793B"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104,8 </w:t>
            </w:r>
          </w:p>
        </w:tc>
        <w:tc>
          <w:tcPr>
            <w:tcW w:w="890" w:type="dxa"/>
            <w:tcBorders>
              <w:top w:val="nil"/>
              <w:left w:val="nil"/>
              <w:bottom w:val="single" w:sz="4" w:space="0" w:color="auto"/>
              <w:right w:val="single" w:sz="4" w:space="0" w:color="auto"/>
            </w:tcBorders>
            <w:shd w:val="clear" w:color="auto" w:fill="auto"/>
            <w:vAlign w:val="center"/>
            <w:hideMark/>
          </w:tcPr>
          <w:p w14:paraId="15558EE6"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48,9 </w:t>
            </w:r>
          </w:p>
        </w:tc>
        <w:tc>
          <w:tcPr>
            <w:tcW w:w="669" w:type="dxa"/>
            <w:tcBorders>
              <w:top w:val="nil"/>
              <w:left w:val="nil"/>
              <w:bottom w:val="single" w:sz="4" w:space="0" w:color="auto"/>
              <w:right w:val="double" w:sz="6" w:space="0" w:color="auto"/>
            </w:tcBorders>
            <w:shd w:val="clear" w:color="auto" w:fill="auto"/>
            <w:vAlign w:val="center"/>
            <w:hideMark/>
          </w:tcPr>
          <w:p w14:paraId="0E57C574"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46,7 </w:t>
            </w:r>
          </w:p>
        </w:tc>
      </w:tr>
      <w:tr w:rsidR="007E6C70" w:rsidRPr="007E6C70" w14:paraId="54721508"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9706BB3" w14:textId="77777777" w:rsidR="009B3831" w:rsidRPr="007E6C70" w:rsidRDefault="009B3831" w:rsidP="00497E7E">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tc>
        <w:tc>
          <w:tcPr>
            <w:tcW w:w="851" w:type="dxa"/>
            <w:tcBorders>
              <w:top w:val="nil"/>
              <w:left w:val="nil"/>
              <w:bottom w:val="single" w:sz="4" w:space="0" w:color="auto"/>
              <w:right w:val="single" w:sz="4" w:space="0" w:color="auto"/>
            </w:tcBorders>
            <w:shd w:val="clear" w:color="auto" w:fill="auto"/>
            <w:vAlign w:val="center"/>
            <w:hideMark/>
          </w:tcPr>
          <w:p w14:paraId="68E0BCB8"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1 072,7 </w:t>
            </w:r>
          </w:p>
        </w:tc>
        <w:tc>
          <w:tcPr>
            <w:tcW w:w="890" w:type="dxa"/>
            <w:tcBorders>
              <w:top w:val="nil"/>
              <w:left w:val="nil"/>
              <w:bottom w:val="single" w:sz="4" w:space="0" w:color="auto"/>
              <w:right w:val="single" w:sz="4" w:space="0" w:color="auto"/>
            </w:tcBorders>
            <w:shd w:val="clear" w:color="auto" w:fill="auto"/>
            <w:vAlign w:val="center"/>
            <w:hideMark/>
          </w:tcPr>
          <w:p w14:paraId="10B4C114"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900,0 </w:t>
            </w:r>
          </w:p>
        </w:tc>
        <w:tc>
          <w:tcPr>
            <w:tcW w:w="669" w:type="dxa"/>
            <w:tcBorders>
              <w:top w:val="nil"/>
              <w:left w:val="nil"/>
              <w:bottom w:val="single" w:sz="4" w:space="0" w:color="auto"/>
              <w:right w:val="double" w:sz="6" w:space="0" w:color="auto"/>
            </w:tcBorders>
            <w:shd w:val="clear" w:color="auto" w:fill="auto"/>
            <w:vAlign w:val="center"/>
            <w:hideMark/>
          </w:tcPr>
          <w:p w14:paraId="015FD4C4" w14:textId="77777777" w:rsidR="009B3831" w:rsidRPr="007E6C70" w:rsidRDefault="009B3831" w:rsidP="00497E7E">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83,9 </w:t>
            </w:r>
          </w:p>
        </w:tc>
      </w:tr>
      <w:tr w:rsidR="007E6C70" w:rsidRPr="007E6C70" w14:paraId="2BB8EB2C"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79DA5BB" w14:textId="77777777" w:rsidR="009B3831" w:rsidRPr="007E6C70" w:rsidRDefault="009B3831" w:rsidP="00497E7E">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Итого, из них:</w:t>
            </w:r>
          </w:p>
        </w:tc>
        <w:tc>
          <w:tcPr>
            <w:tcW w:w="851" w:type="dxa"/>
            <w:tcBorders>
              <w:top w:val="nil"/>
              <w:left w:val="nil"/>
              <w:bottom w:val="single" w:sz="4" w:space="0" w:color="auto"/>
              <w:right w:val="single" w:sz="4" w:space="0" w:color="auto"/>
            </w:tcBorders>
            <w:shd w:val="clear" w:color="auto" w:fill="auto"/>
            <w:vAlign w:val="center"/>
            <w:hideMark/>
          </w:tcPr>
          <w:p w14:paraId="35EBC35D" w14:textId="77777777" w:rsidR="009B3831" w:rsidRPr="007E6C70" w:rsidRDefault="009B3831" w:rsidP="00497E7E">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7 416,4 </w:t>
            </w:r>
          </w:p>
        </w:tc>
        <w:tc>
          <w:tcPr>
            <w:tcW w:w="890" w:type="dxa"/>
            <w:tcBorders>
              <w:top w:val="nil"/>
              <w:left w:val="nil"/>
              <w:bottom w:val="single" w:sz="4" w:space="0" w:color="auto"/>
              <w:right w:val="single" w:sz="4" w:space="0" w:color="auto"/>
            </w:tcBorders>
            <w:shd w:val="clear" w:color="auto" w:fill="auto"/>
            <w:vAlign w:val="center"/>
            <w:hideMark/>
          </w:tcPr>
          <w:p w14:paraId="30B284C1" w14:textId="77777777" w:rsidR="009B3831" w:rsidRPr="007E6C70" w:rsidRDefault="009B3831" w:rsidP="00497E7E">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2 779,5 </w:t>
            </w:r>
          </w:p>
        </w:tc>
        <w:tc>
          <w:tcPr>
            <w:tcW w:w="669" w:type="dxa"/>
            <w:tcBorders>
              <w:top w:val="nil"/>
              <w:left w:val="nil"/>
              <w:bottom w:val="single" w:sz="4" w:space="0" w:color="auto"/>
              <w:right w:val="double" w:sz="6" w:space="0" w:color="auto"/>
            </w:tcBorders>
            <w:shd w:val="clear" w:color="auto" w:fill="auto"/>
            <w:vAlign w:val="center"/>
            <w:hideMark/>
          </w:tcPr>
          <w:p w14:paraId="4B9B9BE8" w14:textId="77777777" w:rsidR="009B3831" w:rsidRPr="007E6C70" w:rsidRDefault="009B3831" w:rsidP="00497E7E">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37,5 </w:t>
            </w:r>
          </w:p>
        </w:tc>
      </w:tr>
      <w:tr w:rsidR="007E6C70" w:rsidRPr="007E6C70" w14:paraId="43A7F408"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022D34B" w14:textId="77777777" w:rsidR="009B3831" w:rsidRPr="007E6C70" w:rsidRDefault="009B3831" w:rsidP="00497E7E">
            <w:pPr>
              <w:spacing w:after="0" w:line="240" w:lineRule="auto"/>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 - в объекты государственной собственности</w:t>
            </w:r>
          </w:p>
        </w:tc>
        <w:tc>
          <w:tcPr>
            <w:tcW w:w="851" w:type="dxa"/>
            <w:tcBorders>
              <w:top w:val="nil"/>
              <w:left w:val="nil"/>
              <w:bottom w:val="single" w:sz="4" w:space="0" w:color="auto"/>
              <w:right w:val="single" w:sz="4" w:space="0" w:color="auto"/>
            </w:tcBorders>
            <w:shd w:val="clear" w:color="auto" w:fill="auto"/>
            <w:vAlign w:val="center"/>
            <w:hideMark/>
          </w:tcPr>
          <w:p w14:paraId="0310DC0F" w14:textId="77777777" w:rsidR="009B3831" w:rsidRPr="007E6C70" w:rsidRDefault="009B3831" w:rsidP="00497E7E">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3 438,2 </w:t>
            </w:r>
          </w:p>
        </w:tc>
        <w:tc>
          <w:tcPr>
            <w:tcW w:w="890" w:type="dxa"/>
            <w:tcBorders>
              <w:top w:val="nil"/>
              <w:left w:val="nil"/>
              <w:bottom w:val="single" w:sz="4" w:space="0" w:color="auto"/>
              <w:right w:val="single" w:sz="4" w:space="0" w:color="auto"/>
            </w:tcBorders>
            <w:shd w:val="clear" w:color="auto" w:fill="auto"/>
            <w:vAlign w:val="center"/>
            <w:hideMark/>
          </w:tcPr>
          <w:p w14:paraId="38D6F002" w14:textId="77777777" w:rsidR="009B3831" w:rsidRPr="007E6C70" w:rsidRDefault="009B3831" w:rsidP="00497E7E">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1 121,6 </w:t>
            </w:r>
          </w:p>
        </w:tc>
        <w:tc>
          <w:tcPr>
            <w:tcW w:w="669" w:type="dxa"/>
            <w:tcBorders>
              <w:top w:val="nil"/>
              <w:left w:val="nil"/>
              <w:bottom w:val="single" w:sz="4" w:space="0" w:color="auto"/>
              <w:right w:val="double" w:sz="6" w:space="0" w:color="auto"/>
            </w:tcBorders>
            <w:shd w:val="clear" w:color="auto" w:fill="auto"/>
            <w:vAlign w:val="center"/>
            <w:hideMark/>
          </w:tcPr>
          <w:p w14:paraId="28C25E4A" w14:textId="77777777" w:rsidR="009B3831" w:rsidRPr="007E6C70" w:rsidRDefault="009B3831" w:rsidP="00497E7E">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32,6 </w:t>
            </w:r>
          </w:p>
        </w:tc>
      </w:tr>
      <w:tr w:rsidR="007E6C70" w:rsidRPr="007E6C70" w14:paraId="6A73D897" w14:textId="77777777" w:rsidTr="00497E7E">
        <w:trPr>
          <w:trHeight w:val="6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1D49A4C2" w14:textId="77777777" w:rsidR="009B3831" w:rsidRPr="007E6C70" w:rsidRDefault="009B3831" w:rsidP="00497E7E">
            <w:pPr>
              <w:spacing w:after="0" w:line="240" w:lineRule="auto"/>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 - инвестиции юридическим лицам по концессионным соглашениям</w:t>
            </w:r>
          </w:p>
        </w:tc>
        <w:tc>
          <w:tcPr>
            <w:tcW w:w="851" w:type="dxa"/>
            <w:tcBorders>
              <w:top w:val="nil"/>
              <w:left w:val="nil"/>
              <w:bottom w:val="single" w:sz="4" w:space="0" w:color="auto"/>
              <w:right w:val="single" w:sz="4" w:space="0" w:color="auto"/>
            </w:tcBorders>
            <w:shd w:val="clear" w:color="auto" w:fill="auto"/>
            <w:vAlign w:val="center"/>
            <w:hideMark/>
          </w:tcPr>
          <w:p w14:paraId="2D4275C1" w14:textId="77777777" w:rsidR="009B3831" w:rsidRPr="007E6C70" w:rsidRDefault="009B3831" w:rsidP="00497E7E">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1 177,5 </w:t>
            </w:r>
          </w:p>
        </w:tc>
        <w:tc>
          <w:tcPr>
            <w:tcW w:w="890" w:type="dxa"/>
            <w:tcBorders>
              <w:top w:val="nil"/>
              <w:left w:val="nil"/>
              <w:bottom w:val="single" w:sz="4" w:space="0" w:color="auto"/>
              <w:right w:val="single" w:sz="4" w:space="0" w:color="auto"/>
            </w:tcBorders>
            <w:shd w:val="clear" w:color="auto" w:fill="auto"/>
            <w:vAlign w:val="center"/>
            <w:hideMark/>
          </w:tcPr>
          <w:p w14:paraId="69AC2755" w14:textId="77777777" w:rsidR="009B3831" w:rsidRPr="007E6C70" w:rsidRDefault="009B3831" w:rsidP="00497E7E">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948,9 </w:t>
            </w:r>
          </w:p>
        </w:tc>
        <w:tc>
          <w:tcPr>
            <w:tcW w:w="669" w:type="dxa"/>
            <w:tcBorders>
              <w:top w:val="nil"/>
              <w:left w:val="nil"/>
              <w:bottom w:val="single" w:sz="4" w:space="0" w:color="auto"/>
              <w:right w:val="double" w:sz="6" w:space="0" w:color="auto"/>
            </w:tcBorders>
            <w:shd w:val="clear" w:color="auto" w:fill="auto"/>
            <w:vAlign w:val="center"/>
            <w:hideMark/>
          </w:tcPr>
          <w:p w14:paraId="0C6DC6E4" w14:textId="77777777" w:rsidR="009B3831" w:rsidRPr="007E6C70" w:rsidRDefault="009B3831" w:rsidP="00497E7E">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80,6 </w:t>
            </w:r>
          </w:p>
        </w:tc>
      </w:tr>
      <w:tr w:rsidR="009B3831" w:rsidRPr="007E6C70" w14:paraId="6F66BEC1" w14:textId="77777777" w:rsidTr="00497E7E">
        <w:trPr>
          <w:trHeight w:val="60"/>
        </w:trPr>
        <w:tc>
          <w:tcPr>
            <w:tcW w:w="7490" w:type="dxa"/>
            <w:tcBorders>
              <w:top w:val="nil"/>
              <w:left w:val="double" w:sz="6" w:space="0" w:color="auto"/>
              <w:bottom w:val="double" w:sz="6" w:space="0" w:color="auto"/>
              <w:right w:val="single" w:sz="4" w:space="0" w:color="auto"/>
            </w:tcBorders>
            <w:shd w:val="clear" w:color="auto" w:fill="auto"/>
            <w:vAlign w:val="center"/>
            <w:hideMark/>
          </w:tcPr>
          <w:p w14:paraId="794908CC" w14:textId="77777777" w:rsidR="009B3831" w:rsidRPr="007E6C70" w:rsidRDefault="009B3831" w:rsidP="00497E7E">
            <w:pPr>
              <w:spacing w:after="0" w:line="240" w:lineRule="auto"/>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 - в объекты муниципальной собственности</w:t>
            </w:r>
          </w:p>
        </w:tc>
        <w:tc>
          <w:tcPr>
            <w:tcW w:w="851" w:type="dxa"/>
            <w:tcBorders>
              <w:top w:val="nil"/>
              <w:left w:val="nil"/>
              <w:bottom w:val="double" w:sz="6" w:space="0" w:color="auto"/>
              <w:right w:val="single" w:sz="4" w:space="0" w:color="auto"/>
            </w:tcBorders>
            <w:shd w:val="clear" w:color="auto" w:fill="auto"/>
            <w:vAlign w:val="center"/>
            <w:hideMark/>
          </w:tcPr>
          <w:p w14:paraId="01E36230" w14:textId="77777777" w:rsidR="009B3831" w:rsidRPr="007E6C70" w:rsidRDefault="009B3831" w:rsidP="00497E7E">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2 800,8 </w:t>
            </w:r>
          </w:p>
        </w:tc>
        <w:tc>
          <w:tcPr>
            <w:tcW w:w="890" w:type="dxa"/>
            <w:tcBorders>
              <w:top w:val="nil"/>
              <w:left w:val="nil"/>
              <w:bottom w:val="double" w:sz="6" w:space="0" w:color="auto"/>
              <w:right w:val="single" w:sz="4" w:space="0" w:color="auto"/>
            </w:tcBorders>
            <w:shd w:val="clear" w:color="auto" w:fill="auto"/>
            <w:vAlign w:val="center"/>
            <w:hideMark/>
          </w:tcPr>
          <w:p w14:paraId="0B3A8A75" w14:textId="77777777" w:rsidR="009B3831" w:rsidRPr="007E6C70" w:rsidRDefault="009B3831" w:rsidP="00497E7E">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708,9 </w:t>
            </w:r>
          </w:p>
        </w:tc>
        <w:tc>
          <w:tcPr>
            <w:tcW w:w="669" w:type="dxa"/>
            <w:tcBorders>
              <w:top w:val="nil"/>
              <w:left w:val="nil"/>
              <w:bottom w:val="double" w:sz="6" w:space="0" w:color="auto"/>
              <w:right w:val="double" w:sz="6" w:space="0" w:color="auto"/>
            </w:tcBorders>
            <w:shd w:val="clear" w:color="auto" w:fill="auto"/>
            <w:vAlign w:val="center"/>
            <w:hideMark/>
          </w:tcPr>
          <w:p w14:paraId="5FDE54C4" w14:textId="77777777" w:rsidR="009B3831" w:rsidRPr="007E6C70" w:rsidRDefault="009B3831" w:rsidP="00497E7E">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25,3 </w:t>
            </w:r>
          </w:p>
        </w:tc>
      </w:tr>
    </w:tbl>
    <w:p w14:paraId="53B0E1AE" w14:textId="77777777" w:rsidR="009B3831" w:rsidRPr="007E6C70" w:rsidRDefault="009B3831" w:rsidP="00497E7E">
      <w:pPr>
        <w:spacing w:after="0" w:line="240" w:lineRule="auto"/>
        <w:ind w:firstLine="709"/>
        <w:jc w:val="both"/>
        <w:rPr>
          <w:rFonts w:ascii="Times New Roman" w:hAnsi="Times New Roman"/>
          <w:sz w:val="28"/>
          <w:szCs w:val="28"/>
        </w:rPr>
      </w:pPr>
    </w:p>
    <w:p w14:paraId="43CEBBE2" w14:textId="0C8FFB0E" w:rsidR="009B3831" w:rsidRPr="007E6C70" w:rsidRDefault="009B3831" w:rsidP="00497E7E">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Наибольшие расходы областного бюджета за I </w:t>
      </w:r>
      <w:r w:rsidR="00B2137C" w:rsidRPr="007E6C70">
        <w:rPr>
          <w:rFonts w:ascii="Times New Roman" w:hAnsi="Times New Roman"/>
          <w:sz w:val="28"/>
          <w:szCs w:val="28"/>
        </w:rPr>
        <w:t>полугодие</w:t>
      </w:r>
      <w:r w:rsidRPr="007E6C70">
        <w:rPr>
          <w:rFonts w:ascii="Times New Roman" w:hAnsi="Times New Roman"/>
          <w:sz w:val="28"/>
          <w:szCs w:val="28"/>
        </w:rPr>
        <w:t xml:space="preserve"> 2025 года на осуществление капитальных вложений направлены в объекты государственной </w:t>
      </w:r>
      <w:r w:rsidRPr="007E6C70">
        <w:rPr>
          <w:rFonts w:ascii="Times New Roman" w:hAnsi="Times New Roman"/>
          <w:sz w:val="28"/>
          <w:szCs w:val="28"/>
        </w:rPr>
        <w:lastRenderedPageBreak/>
        <w:t>собственности, где заказчик</w:t>
      </w:r>
      <w:r w:rsidR="00DD6B93" w:rsidRPr="007E6C70">
        <w:rPr>
          <w:rFonts w:ascii="Times New Roman" w:hAnsi="Times New Roman"/>
          <w:sz w:val="28"/>
          <w:szCs w:val="28"/>
        </w:rPr>
        <w:t>ами являю</w:t>
      </w:r>
      <w:r w:rsidRPr="007E6C70">
        <w:rPr>
          <w:rFonts w:ascii="Times New Roman" w:hAnsi="Times New Roman"/>
          <w:sz w:val="28"/>
          <w:szCs w:val="28"/>
        </w:rPr>
        <w:t xml:space="preserve">тся ГКУ </w:t>
      </w:r>
      <w:r w:rsidR="0004381C" w:rsidRPr="007E6C70">
        <w:rPr>
          <w:rFonts w:ascii="Times New Roman" w:hAnsi="Times New Roman"/>
          <w:sz w:val="28"/>
          <w:szCs w:val="28"/>
        </w:rPr>
        <w:t xml:space="preserve">АО </w:t>
      </w:r>
      <w:r w:rsidRPr="007E6C70">
        <w:rPr>
          <w:rFonts w:ascii="Times New Roman" w:hAnsi="Times New Roman"/>
          <w:sz w:val="28"/>
          <w:szCs w:val="28"/>
        </w:rPr>
        <w:t xml:space="preserve">«ГУКС» и ГКУ </w:t>
      </w:r>
      <w:r w:rsidR="0004381C" w:rsidRPr="007E6C70">
        <w:rPr>
          <w:rFonts w:ascii="Times New Roman" w:hAnsi="Times New Roman"/>
          <w:sz w:val="28"/>
          <w:szCs w:val="28"/>
        </w:rPr>
        <w:t xml:space="preserve">АО </w:t>
      </w:r>
      <w:r w:rsidRPr="007E6C70">
        <w:rPr>
          <w:rFonts w:ascii="Times New Roman" w:hAnsi="Times New Roman"/>
          <w:sz w:val="28"/>
          <w:szCs w:val="28"/>
        </w:rPr>
        <w:t>«Архангельскавтодор» (элементы видов расходов 414, 416) в общей сумме 1 121,6 млн.руб. (32,6 % к плану года), что составило 40,4 % от общей суммы инвестиционных расходов, из них в рамках реализации федерального проекта «Создание условий для обучения, отдыха и оздоровления детей и молодежи» (строительство школ) – 555,2 млн.руб. (49,3 % к плану года).</w:t>
      </w:r>
    </w:p>
    <w:p w14:paraId="6D0AA79D" w14:textId="704A9664" w:rsidR="009B3831" w:rsidRPr="007E6C70" w:rsidRDefault="009B3831" w:rsidP="0004381C">
      <w:pPr>
        <w:spacing w:after="0" w:line="240" w:lineRule="auto"/>
        <w:ind w:firstLine="709"/>
        <w:jc w:val="both"/>
        <w:rPr>
          <w:rFonts w:ascii="Times New Roman" w:hAnsi="Times New Roman"/>
          <w:sz w:val="28"/>
          <w:szCs w:val="28"/>
        </w:rPr>
      </w:pPr>
      <w:r w:rsidRPr="007E6C70">
        <w:rPr>
          <w:rFonts w:ascii="Times New Roman" w:hAnsi="Times New Roman"/>
          <w:sz w:val="28"/>
          <w:szCs w:val="28"/>
        </w:rPr>
        <w:t>Субсиди</w:t>
      </w:r>
      <w:r w:rsidR="0004381C" w:rsidRPr="007E6C70">
        <w:rPr>
          <w:rFonts w:ascii="Times New Roman" w:hAnsi="Times New Roman"/>
          <w:sz w:val="28"/>
          <w:szCs w:val="28"/>
        </w:rPr>
        <w:t>и</w:t>
      </w:r>
      <w:r w:rsidRPr="007E6C70">
        <w:rPr>
          <w:rFonts w:ascii="Times New Roman" w:hAnsi="Times New Roman"/>
          <w:sz w:val="28"/>
          <w:szCs w:val="28"/>
        </w:rPr>
        <w:t xml:space="preserve"> юридическим лицам, являющимся стороной концессионных соглашений (элементы видов расходов 812, 891) составили 948,9 млн.руб. (80,6 % к плану года)</w:t>
      </w:r>
      <w:r w:rsidR="0004381C" w:rsidRPr="007E6C70">
        <w:rPr>
          <w:rFonts w:ascii="Times New Roman" w:hAnsi="Times New Roman"/>
          <w:sz w:val="28"/>
          <w:szCs w:val="28"/>
        </w:rPr>
        <w:t xml:space="preserve"> или</w:t>
      </w:r>
      <w:r w:rsidRPr="007E6C70">
        <w:rPr>
          <w:rFonts w:ascii="Times New Roman" w:hAnsi="Times New Roman"/>
          <w:sz w:val="28"/>
          <w:szCs w:val="28"/>
        </w:rPr>
        <w:t xml:space="preserve"> 34,1 % от общей суммы инвестиционных расходов, из которых </w:t>
      </w:r>
      <w:r w:rsidR="0004381C" w:rsidRPr="007E6C70">
        <w:rPr>
          <w:rFonts w:ascii="Times New Roman" w:hAnsi="Times New Roman"/>
          <w:sz w:val="28"/>
          <w:szCs w:val="28"/>
        </w:rPr>
        <w:t>на</w:t>
      </w:r>
      <w:r w:rsidRPr="007E6C70">
        <w:rPr>
          <w:rFonts w:ascii="Times New Roman" w:hAnsi="Times New Roman"/>
          <w:sz w:val="28"/>
          <w:szCs w:val="28"/>
        </w:rPr>
        <w:t xml:space="preserve"> финансировани</w:t>
      </w:r>
      <w:r w:rsidR="0004381C" w:rsidRPr="007E6C70">
        <w:rPr>
          <w:rFonts w:ascii="Times New Roman" w:hAnsi="Times New Roman"/>
          <w:sz w:val="28"/>
          <w:szCs w:val="28"/>
        </w:rPr>
        <w:t>е</w:t>
      </w:r>
      <w:r w:rsidRPr="007E6C70">
        <w:rPr>
          <w:rFonts w:ascii="Times New Roman" w:hAnsi="Times New Roman"/>
          <w:sz w:val="28"/>
          <w:szCs w:val="28"/>
        </w:rPr>
        <w:t xml:space="preserve"> создания и эксплуатации студенческого кампуса мирового уровня «Арктическая звезда» направлено 900,0 </w:t>
      </w:r>
      <w:r w:rsidR="00616FA4" w:rsidRPr="007E6C70">
        <w:rPr>
          <w:rFonts w:ascii="Times New Roman" w:hAnsi="Times New Roman"/>
          <w:sz w:val="28"/>
          <w:szCs w:val="28"/>
        </w:rPr>
        <w:t>млн</w:t>
      </w:r>
      <w:r w:rsidRPr="007E6C70">
        <w:rPr>
          <w:rFonts w:ascii="Times New Roman" w:hAnsi="Times New Roman"/>
          <w:sz w:val="28"/>
          <w:szCs w:val="28"/>
        </w:rPr>
        <w:t>.руб. (100,0 % к плану года).</w:t>
      </w:r>
    </w:p>
    <w:p w14:paraId="4CCD1C0F" w14:textId="77777777" w:rsidR="009B3831" w:rsidRPr="007E6C70" w:rsidRDefault="009B3831" w:rsidP="0004381C">
      <w:pPr>
        <w:spacing w:after="0" w:line="240" w:lineRule="auto"/>
        <w:ind w:firstLine="709"/>
        <w:jc w:val="both"/>
        <w:rPr>
          <w:rFonts w:ascii="Times New Roman" w:hAnsi="Times New Roman"/>
          <w:sz w:val="28"/>
          <w:szCs w:val="28"/>
        </w:rPr>
      </w:pPr>
      <w:r w:rsidRPr="007E6C70">
        <w:rPr>
          <w:rFonts w:ascii="Times New Roman" w:hAnsi="Times New Roman"/>
          <w:sz w:val="28"/>
          <w:szCs w:val="28"/>
        </w:rPr>
        <w:t>На объекты капитального строительства муниципальной собственности из областного бюджета за I полугодие 2025 года в местные бюджеты направлено 708,9 млн.руб. или 25,3 % к плану года, из них наибольшие:</w:t>
      </w:r>
    </w:p>
    <w:p w14:paraId="73BA462F" w14:textId="7601CED4" w:rsidR="009B3831" w:rsidRPr="007E6C70" w:rsidRDefault="009026B8" w:rsidP="009B3831">
      <w:pPr>
        <w:pStyle w:val="1"/>
        <w:ind w:left="0" w:firstLine="709"/>
      </w:pPr>
      <w:r w:rsidRPr="007E6C70">
        <w:t xml:space="preserve">на </w:t>
      </w:r>
      <w:r w:rsidR="009B3831" w:rsidRPr="007E6C70">
        <w:t>строительство, реконструкци</w:t>
      </w:r>
      <w:r w:rsidRPr="007E6C70">
        <w:t>ю</w:t>
      </w:r>
      <w:r w:rsidR="009B3831" w:rsidRPr="007E6C70">
        <w:t>, техническое перевооружение системы водоснабжения города Няндома – 118,0 млн.руб. (98,4 % к плану года);</w:t>
      </w:r>
    </w:p>
    <w:p w14:paraId="4C237801" w14:textId="77777777" w:rsidR="009B3831" w:rsidRPr="007E6C70" w:rsidRDefault="009B3831" w:rsidP="009B3831">
      <w:pPr>
        <w:pStyle w:val="1"/>
        <w:ind w:left="0" w:firstLine="709"/>
      </w:pPr>
      <w:r w:rsidRPr="007E6C70">
        <w:t>строительство автомобильной дороги по ул. Карпогорской от ул. Октябрят до просп. Московского в городе Архангельске – 431,1 млн.руб. (59,9 % к плану года).</w:t>
      </w:r>
    </w:p>
    <w:p w14:paraId="07BF8CD1" w14:textId="77777777" w:rsidR="009B3831" w:rsidRPr="007E6C70" w:rsidRDefault="009B3831" w:rsidP="00940BBB">
      <w:pPr>
        <w:spacing w:after="0" w:line="240" w:lineRule="auto"/>
        <w:ind w:firstLine="709"/>
        <w:jc w:val="both"/>
        <w:rPr>
          <w:rFonts w:ascii="Times New Roman" w:hAnsi="Times New Roman"/>
          <w:sz w:val="28"/>
          <w:szCs w:val="28"/>
        </w:rPr>
      </w:pPr>
      <w:r w:rsidRPr="007E6C70">
        <w:rPr>
          <w:rFonts w:ascii="Times New Roman" w:hAnsi="Times New Roman"/>
          <w:sz w:val="28"/>
          <w:szCs w:val="28"/>
        </w:rPr>
        <w:t>По сравнению с расходами областного бюджета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за I полугодие 2024 года, расходы отчетного периода сократились в 2,3 раза или на 3 648,2 млн.руб. (I полугодие 2024 г. – 6 427,7 млн.руб).</w:t>
      </w:r>
    </w:p>
    <w:p w14:paraId="5A89E838" w14:textId="77777777" w:rsidR="009B3831" w:rsidRPr="007E6C70" w:rsidRDefault="009B3831" w:rsidP="00940BBB">
      <w:pPr>
        <w:spacing w:after="0" w:line="240" w:lineRule="auto"/>
        <w:ind w:firstLine="709"/>
        <w:jc w:val="both"/>
        <w:rPr>
          <w:rFonts w:ascii="Times New Roman" w:hAnsi="Times New Roman"/>
          <w:sz w:val="28"/>
          <w:szCs w:val="28"/>
        </w:rPr>
      </w:pPr>
      <w:r w:rsidRPr="007E6C70">
        <w:rPr>
          <w:rFonts w:ascii="Times New Roman" w:hAnsi="Times New Roman"/>
          <w:sz w:val="28"/>
          <w:szCs w:val="28"/>
        </w:rPr>
        <w:t>За I полугодие 2024 года доля инвестиционной составляющей в общей сумме расходов областного бюджета составляла 8,5 %, а за отчетный период – 3,5 %.</w:t>
      </w:r>
    </w:p>
    <w:p w14:paraId="196035CC" w14:textId="6400B843" w:rsidR="009B3831" w:rsidRPr="007E6C70" w:rsidRDefault="009B3831" w:rsidP="00276097">
      <w:pPr>
        <w:spacing w:after="0" w:line="240" w:lineRule="auto"/>
        <w:ind w:firstLine="709"/>
        <w:jc w:val="both"/>
        <w:rPr>
          <w:rFonts w:ascii="Times New Roman" w:hAnsi="Times New Roman"/>
          <w:bCs/>
          <w:sz w:val="24"/>
          <w:szCs w:val="24"/>
        </w:rPr>
      </w:pPr>
      <w:r w:rsidRPr="007E6C70">
        <w:rPr>
          <w:rFonts w:ascii="Times New Roman" w:hAnsi="Times New Roman"/>
          <w:sz w:val="28"/>
          <w:szCs w:val="28"/>
        </w:rPr>
        <w:t xml:space="preserve">На рисунке </w:t>
      </w:r>
      <w:r w:rsidR="007A4728" w:rsidRPr="007E6C70">
        <w:rPr>
          <w:rFonts w:ascii="Times New Roman" w:hAnsi="Times New Roman"/>
          <w:sz w:val="28"/>
          <w:szCs w:val="28"/>
        </w:rPr>
        <w:t>13</w:t>
      </w:r>
      <w:r w:rsidRPr="007E6C70">
        <w:rPr>
          <w:rFonts w:ascii="Times New Roman" w:hAnsi="Times New Roman"/>
          <w:sz w:val="28"/>
          <w:szCs w:val="28"/>
        </w:rPr>
        <w:t xml:space="preserve"> и в таблице </w:t>
      </w:r>
      <w:r w:rsidR="00253733" w:rsidRPr="007E6C70">
        <w:rPr>
          <w:rFonts w:ascii="Times New Roman" w:hAnsi="Times New Roman"/>
          <w:sz w:val="28"/>
          <w:szCs w:val="28"/>
        </w:rPr>
        <w:t>43</w:t>
      </w:r>
      <w:r w:rsidRPr="007E6C70">
        <w:rPr>
          <w:rFonts w:ascii="Times New Roman" w:hAnsi="Times New Roman"/>
          <w:sz w:val="28"/>
          <w:szCs w:val="28"/>
        </w:rPr>
        <w:t xml:space="preserve"> представлены сведения о расходах областного бюджета на осуществление капитальных вложений (без учета взноса в уставные капиталы), включая мероприятия в рамках концессионных соглашений за I </w:t>
      </w:r>
      <w:r w:rsidR="00276097" w:rsidRPr="007E6C70">
        <w:rPr>
          <w:rFonts w:ascii="Times New Roman" w:hAnsi="Times New Roman"/>
          <w:sz w:val="28"/>
          <w:szCs w:val="28"/>
        </w:rPr>
        <w:t>полугодие</w:t>
      </w:r>
      <w:r w:rsidRPr="007E6C70">
        <w:rPr>
          <w:rFonts w:ascii="Times New Roman" w:hAnsi="Times New Roman"/>
          <w:sz w:val="28"/>
          <w:szCs w:val="28"/>
        </w:rPr>
        <w:t xml:space="preserve"> 2024 и 2025 годов.</w:t>
      </w:r>
    </w:p>
    <w:p w14:paraId="1AFC9D11" w14:textId="77777777" w:rsidR="009B3831" w:rsidRPr="007E6C70" w:rsidRDefault="009B3831" w:rsidP="00276097">
      <w:pPr>
        <w:spacing w:after="0" w:line="240" w:lineRule="auto"/>
        <w:rPr>
          <w:rFonts w:ascii="Times New Roman" w:hAnsi="Times New Roman"/>
          <w:bCs/>
          <w:sz w:val="24"/>
          <w:szCs w:val="24"/>
        </w:rPr>
      </w:pPr>
      <w:r w:rsidRPr="007E6C70">
        <w:rPr>
          <w:rFonts w:ascii="Times New Roman" w:hAnsi="Times New Roman"/>
          <w:bCs/>
          <w:noProof/>
          <w:sz w:val="24"/>
          <w:szCs w:val="24"/>
          <w:lang w:eastAsia="ru-RU"/>
        </w:rPr>
        <w:drawing>
          <wp:inline distT="0" distB="0" distL="0" distR="0" wp14:anchorId="2FAD0A6A" wp14:editId="1C754C37">
            <wp:extent cx="6146359" cy="2159449"/>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75112" cy="2169551"/>
                    </a:xfrm>
                    <a:prstGeom prst="rect">
                      <a:avLst/>
                    </a:prstGeom>
                    <a:noFill/>
                  </pic:spPr>
                </pic:pic>
              </a:graphicData>
            </a:graphic>
          </wp:inline>
        </w:drawing>
      </w:r>
    </w:p>
    <w:p w14:paraId="6822535D" w14:textId="77777777" w:rsidR="009B3831" w:rsidRPr="007E6C70" w:rsidRDefault="009B3831" w:rsidP="00276097">
      <w:pPr>
        <w:spacing w:after="0" w:line="240" w:lineRule="auto"/>
        <w:rPr>
          <w:rFonts w:ascii="Times New Roman" w:hAnsi="Times New Roman"/>
          <w:bCs/>
          <w:sz w:val="24"/>
          <w:szCs w:val="24"/>
        </w:rPr>
      </w:pPr>
      <w:r w:rsidRPr="007E6C70">
        <w:rPr>
          <w:rFonts w:ascii="Times New Roman" w:hAnsi="Times New Roman"/>
          <w:bCs/>
          <w:sz w:val="24"/>
          <w:szCs w:val="24"/>
        </w:rPr>
        <w:t xml:space="preserve">Рисунок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Рисунок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13</w:t>
      </w:r>
      <w:r w:rsidRPr="007E6C70">
        <w:rPr>
          <w:rFonts w:ascii="Times New Roman" w:hAnsi="Times New Roman"/>
          <w:bCs/>
          <w:sz w:val="24"/>
          <w:szCs w:val="24"/>
        </w:rPr>
        <w:fldChar w:fldCharType="end"/>
      </w:r>
      <w:r w:rsidRPr="007E6C70">
        <w:rPr>
          <w:rFonts w:ascii="Times New Roman" w:hAnsi="Times New Roman"/>
          <w:bCs/>
          <w:sz w:val="24"/>
          <w:szCs w:val="24"/>
        </w:rPr>
        <w:t>. Расходы областного бюджета по разделам бюджетной классификации РФ на осуществление капитальных вложений (без учета взноса в уставные капиталы), включая мероприятия в рамках концессионных соглашений за I полугодие 2024 и 2025 годов, млн.руб.</w:t>
      </w:r>
    </w:p>
    <w:p w14:paraId="07E50DDA" w14:textId="77777777" w:rsidR="009B3831" w:rsidRPr="007E6C70" w:rsidRDefault="009B3831" w:rsidP="00276097">
      <w:pPr>
        <w:spacing w:after="0" w:line="240" w:lineRule="auto"/>
        <w:rPr>
          <w:rFonts w:ascii="Times New Roman" w:hAnsi="Times New Roman"/>
          <w:bCs/>
          <w:sz w:val="24"/>
          <w:szCs w:val="24"/>
        </w:rPr>
      </w:pPr>
    </w:p>
    <w:p w14:paraId="7951095B" w14:textId="13E5BDB8" w:rsidR="009B3831" w:rsidRPr="007E6C70" w:rsidRDefault="009B3831" w:rsidP="00276097">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 xml:space="preserve">В I полугодии 2024 года наиболее приоритетными инвестиционными расходами являлись расходы в </w:t>
      </w:r>
      <w:r w:rsidR="00276097" w:rsidRPr="007E6C70">
        <w:rPr>
          <w:rFonts w:ascii="Times New Roman" w:hAnsi="Times New Roman"/>
          <w:sz w:val="28"/>
          <w:szCs w:val="28"/>
        </w:rPr>
        <w:t>сфере</w:t>
      </w:r>
      <w:r w:rsidRPr="007E6C70">
        <w:rPr>
          <w:rFonts w:ascii="Times New Roman" w:hAnsi="Times New Roman"/>
          <w:sz w:val="28"/>
          <w:szCs w:val="28"/>
        </w:rPr>
        <w:t>:</w:t>
      </w:r>
    </w:p>
    <w:p w14:paraId="34E0EBDC" w14:textId="1EE24ECB" w:rsidR="009B3831" w:rsidRPr="007E6C70" w:rsidRDefault="009B3831" w:rsidP="009B3831">
      <w:pPr>
        <w:pStyle w:val="1"/>
        <w:ind w:left="0" w:firstLine="709"/>
      </w:pPr>
      <w:r w:rsidRPr="007E6C70">
        <w:t xml:space="preserve">жилищно-коммунального хозяйства (2 989,9 млн.руб.), которые в отчетном периоде </w:t>
      </w:r>
      <w:r w:rsidR="00276097" w:rsidRPr="007E6C70">
        <w:t>сократились</w:t>
      </w:r>
      <w:r w:rsidRPr="007E6C70">
        <w:t xml:space="preserve"> на 2 562,6 млн.руб. (в 7,0 раза) и составили 4</w:t>
      </w:r>
      <w:r w:rsidR="0085756F" w:rsidRPr="007E6C70">
        <w:t>27,3</w:t>
      </w:r>
      <w:r w:rsidRPr="007E6C70">
        <w:t xml:space="preserve"> млн.руб.;</w:t>
      </w:r>
    </w:p>
    <w:p w14:paraId="33C51DE1" w14:textId="77777777" w:rsidR="009B3831" w:rsidRPr="007E6C70" w:rsidRDefault="009B3831" w:rsidP="009B3831">
      <w:pPr>
        <w:pStyle w:val="1"/>
        <w:ind w:left="0" w:firstLine="709"/>
      </w:pPr>
      <w:r w:rsidRPr="007E6C70">
        <w:t>образования (1 631,6 млн.руб.), которые в отчетном периоде уменьшились на 1 003,4 млн.руб. (в 2,6 раза) и составили 628,2 млн.руб.</w:t>
      </w:r>
    </w:p>
    <w:p w14:paraId="2C181B1A" w14:textId="77777777" w:rsidR="009B3831" w:rsidRPr="007E6C70" w:rsidRDefault="009B3831" w:rsidP="00EA1F61">
      <w:pPr>
        <w:spacing w:after="0" w:line="240" w:lineRule="auto"/>
        <w:rPr>
          <w:rFonts w:ascii="Times New Roman" w:hAnsi="Times New Roman"/>
          <w:bCs/>
          <w:sz w:val="24"/>
          <w:szCs w:val="24"/>
        </w:rPr>
      </w:pPr>
    </w:p>
    <w:p w14:paraId="33D49089" w14:textId="77777777" w:rsidR="009B3831" w:rsidRPr="007E6C70" w:rsidRDefault="009B3831" w:rsidP="00EA1F61">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7A4728" w:rsidRPr="007E6C70">
        <w:rPr>
          <w:rFonts w:ascii="Times New Roman" w:hAnsi="Times New Roman"/>
          <w:bCs/>
          <w:noProof/>
          <w:sz w:val="24"/>
          <w:szCs w:val="24"/>
        </w:rPr>
        <w:t>43</w:t>
      </w:r>
      <w:r w:rsidRPr="007E6C70">
        <w:rPr>
          <w:rFonts w:ascii="Times New Roman" w:hAnsi="Times New Roman"/>
          <w:bCs/>
          <w:sz w:val="24"/>
          <w:szCs w:val="24"/>
        </w:rPr>
        <w:fldChar w:fldCharType="end"/>
      </w:r>
      <w:r w:rsidRPr="007E6C70">
        <w:rPr>
          <w:rFonts w:ascii="Times New Roman" w:hAnsi="Times New Roman"/>
          <w:bCs/>
          <w:sz w:val="24"/>
          <w:szCs w:val="24"/>
        </w:rPr>
        <w:t>. Расходы областного бюджета по подразделам бюджетной классификации РФ на осуществление капитальных вложений (без учета взноса в уставные капиталы), включая мероприятия в рамках концессионных соглашений за I полугодие 2024 и 2025 годов, млн.руб.</w:t>
      </w:r>
    </w:p>
    <w:tbl>
      <w:tblPr>
        <w:tblW w:w="9900" w:type="dxa"/>
        <w:tblLayout w:type="fixed"/>
        <w:tblLook w:val="04A0" w:firstRow="1" w:lastRow="0" w:firstColumn="1" w:lastColumn="0" w:noHBand="0" w:noVBand="1"/>
      </w:tblPr>
      <w:tblGrid>
        <w:gridCol w:w="6356"/>
        <w:gridCol w:w="851"/>
        <w:gridCol w:w="869"/>
        <w:gridCol w:w="1008"/>
        <w:gridCol w:w="816"/>
      </w:tblGrid>
      <w:tr w:rsidR="007E6C70" w:rsidRPr="007E6C70" w14:paraId="1A846B9E" w14:textId="77777777" w:rsidTr="00EA1F61">
        <w:trPr>
          <w:trHeight w:val="39"/>
          <w:tblHeader/>
        </w:trPr>
        <w:tc>
          <w:tcPr>
            <w:tcW w:w="635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CB9944F" w14:textId="77777777" w:rsidR="009B3831" w:rsidRPr="007E6C70" w:rsidRDefault="009B3831" w:rsidP="00EA1F6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67B91E8" w14:textId="77777777" w:rsidR="009B3831" w:rsidRPr="007E6C70" w:rsidRDefault="009B3831" w:rsidP="00EA1F6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86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D99712E" w14:textId="77777777" w:rsidR="009B3831" w:rsidRPr="007E6C70" w:rsidRDefault="009B3831" w:rsidP="00EA1F6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824" w:type="dxa"/>
            <w:gridSpan w:val="2"/>
            <w:tcBorders>
              <w:top w:val="double" w:sz="6" w:space="0" w:color="auto"/>
              <w:left w:val="nil"/>
              <w:bottom w:val="single" w:sz="4" w:space="0" w:color="auto"/>
              <w:right w:val="double" w:sz="6" w:space="0" w:color="000000"/>
            </w:tcBorders>
            <w:shd w:val="clear" w:color="auto" w:fill="auto"/>
            <w:vAlign w:val="center"/>
            <w:hideMark/>
          </w:tcPr>
          <w:p w14:paraId="0297F451" w14:textId="77777777" w:rsidR="009B3831" w:rsidRPr="007E6C70" w:rsidRDefault="009B3831" w:rsidP="00EA1F6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Изменения (+,-)</w:t>
            </w:r>
          </w:p>
        </w:tc>
      </w:tr>
      <w:tr w:rsidR="007E6C70" w:rsidRPr="007E6C70" w14:paraId="32FADF94" w14:textId="77777777" w:rsidTr="00EA1F61">
        <w:trPr>
          <w:trHeight w:val="25"/>
          <w:tblHeader/>
        </w:trPr>
        <w:tc>
          <w:tcPr>
            <w:tcW w:w="6356" w:type="dxa"/>
            <w:vMerge/>
            <w:tcBorders>
              <w:top w:val="double" w:sz="6" w:space="0" w:color="auto"/>
              <w:left w:val="double" w:sz="6" w:space="0" w:color="auto"/>
              <w:bottom w:val="single" w:sz="4" w:space="0" w:color="auto"/>
              <w:right w:val="single" w:sz="4" w:space="0" w:color="auto"/>
            </w:tcBorders>
            <w:vAlign w:val="center"/>
            <w:hideMark/>
          </w:tcPr>
          <w:p w14:paraId="65215BF9" w14:textId="77777777" w:rsidR="009B3831" w:rsidRPr="007E6C70" w:rsidRDefault="009B3831" w:rsidP="00EA1F61">
            <w:pPr>
              <w:spacing w:after="0" w:line="240" w:lineRule="auto"/>
              <w:rPr>
                <w:rFonts w:ascii="Times New Roman" w:eastAsia="Times New Roman" w:hAnsi="Times New Roman"/>
                <w:bCs/>
                <w:sz w:val="21"/>
                <w:szCs w:val="21"/>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4BD24C8D" w14:textId="77777777" w:rsidR="009B3831" w:rsidRPr="007E6C70" w:rsidRDefault="009B3831" w:rsidP="00EA1F61">
            <w:pPr>
              <w:spacing w:after="0" w:line="240" w:lineRule="auto"/>
              <w:rPr>
                <w:rFonts w:ascii="Times New Roman" w:eastAsia="Times New Roman" w:hAnsi="Times New Roman"/>
                <w:bCs/>
                <w:sz w:val="21"/>
                <w:szCs w:val="21"/>
                <w:lang w:eastAsia="ru-RU"/>
              </w:rPr>
            </w:pPr>
          </w:p>
        </w:tc>
        <w:tc>
          <w:tcPr>
            <w:tcW w:w="869" w:type="dxa"/>
            <w:vMerge/>
            <w:tcBorders>
              <w:top w:val="double" w:sz="6" w:space="0" w:color="auto"/>
              <w:left w:val="single" w:sz="4" w:space="0" w:color="auto"/>
              <w:bottom w:val="single" w:sz="4" w:space="0" w:color="auto"/>
              <w:right w:val="single" w:sz="4" w:space="0" w:color="auto"/>
            </w:tcBorders>
            <w:vAlign w:val="center"/>
            <w:hideMark/>
          </w:tcPr>
          <w:p w14:paraId="5DCFA90B" w14:textId="77777777" w:rsidR="009B3831" w:rsidRPr="007E6C70" w:rsidRDefault="009B3831" w:rsidP="00EA1F61">
            <w:pPr>
              <w:spacing w:after="0" w:line="240" w:lineRule="auto"/>
              <w:rPr>
                <w:rFonts w:ascii="Times New Roman" w:eastAsia="Times New Roman" w:hAnsi="Times New Roman"/>
                <w:bCs/>
                <w:sz w:val="21"/>
                <w:szCs w:val="21"/>
                <w:lang w:eastAsia="ru-RU"/>
              </w:rPr>
            </w:pPr>
          </w:p>
        </w:tc>
        <w:tc>
          <w:tcPr>
            <w:tcW w:w="1008" w:type="dxa"/>
            <w:tcBorders>
              <w:top w:val="nil"/>
              <w:left w:val="nil"/>
              <w:bottom w:val="single" w:sz="4" w:space="0" w:color="auto"/>
              <w:right w:val="single" w:sz="4" w:space="0" w:color="auto"/>
            </w:tcBorders>
            <w:shd w:val="clear" w:color="auto" w:fill="auto"/>
            <w:vAlign w:val="center"/>
            <w:hideMark/>
          </w:tcPr>
          <w:p w14:paraId="0294F373" w14:textId="77777777" w:rsidR="009B3831" w:rsidRPr="007E6C70" w:rsidRDefault="009B3831" w:rsidP="00EA1F6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816" w:type="dxa"/>
            <w:tcBorders>
              <w:top w:val="nil"/>
              <w:left w:val="nil"/>
              <w:bottom w:val="single" w:sz="4" w:space="0" w:color="auto"/>
              <w:right w:val="double" w:sz="6" w:space="0" w:color="auto"/>
            </w:tcBorders>
            <w:shd w:val="clear" w:color="auto" w:fill="auto"/>
            <w:vAlign w:val="center"/>
            <w:hideMark/>
          </w:tcPr>
          <w:p w14:paraId="274C3E33" w14:textId="77777777" w:rsidR="009B3831" w:rsidRPr="007E6C70" w:rsidRDefault="009B3831" w:rsidP="00EA1F6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088E85DE"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D601252"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Другие общегосударственные вопросы</w:t>
            </w:r>
          </w:p>
        </w:tc>
        <w:tc>
          <w:tcPr>
            <w:tcW w:w="851" w:type="dxa"/>
            <w:tcBorders>
              <w:top w:val="nil"/>
              <w:left w:val="nil"/>
              <w:bottom w:val="single" w:sz="4" w:space="0" w:color="auto"/>
              <w:right w:val="single" w:sz="4" w:space="0" w:color="auto"/>
            </w:tcBorders>
            <w:shd w:val="clear" w:color="auto" w:fill="auto"/>
            <w:vAlign w:val="center"/>
            <w:hideMark/>
          </w:tcPr>
          <w:p w14:paraId="49ABC0A9"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30,4 </w:t>
            </w:r>
          </w:p>
        </w:tc>
        <w:tc>
          <w:tcPr>
            <w:tcW w:w="869" w:type="dxa"/>
            <w:tcBorders>
              <w:top w:val="nil"/>
              <w:left w:val="nil"/>
              <w:bottom w:val="single" w:sz="4" w:space="0" w:color="auto"/>
              <w:right w:val="single" w:sz="4" w:space="0" w:color="auto"/>
            </w:tcBorders>
            <w:shd w:val="clear" w:color="auto" w:fill="auto"/>
            <w:vAlign w:val="center"/>
            <w:hideMark/>
          </w:tcPr>
          <w:p w14:paraId="5D0AEA4F"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08" w:type="dxa"/>
            <w:tcBorders>
              <w:top w:val="nil"/>
              <w:left w:val="nil"/>
              <w:bottom w:val="single" w:sz="4" w:space="0" w:color="auto"/>
              <w:right w:val="single" w:sz="4" w:space="0" w:color="auto"/>
            </w:tcBorders>
            <w:shd w:val="clear" w:color="auto" w:fill="auto"/>
            <w:vAlign w:val="center"/>
            <w:hideMark/>
          </w:tcPr>
          <w:p w14:paraId="06CBCD84"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-30,4 </w:t>
            </w:r>
          </w:p>
        </w:tc>
        <w:tc>
          <w:tcPr>
            <w:tcW w:w="816" w:type="dxa"/>
            <w:tcBorders>
              <w:top w:val="nil"/>
              <w:left w:val="nil"/>
              <w:bottom w:val="single" w:sz="4" w:space="0" w:color="auto"/>
              <w:right w:val="double" w:sz="6" w:space="0" w:color="auto"/>
            </w:tcBorders>
            <w:shd w:val="clear" w:color="auto" w:fill="auto"/>
            <w:vAlign w:val="center"/>
            <w:hideMark/>
          </w:tcPr>
          <w:p w14:paraId="5397FB3F"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79F75815"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EB2514A"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Защита населения и территории от чрезвычайных ситуаций природного и техногенного характера, пожарная безопасность</w:t>
            </w:r>
          </w:p>
        </w:tc>
        <w:tc>
          <w:tcPr>
            <w:tcW w:w="851" w:type="dxa"/>
            <w:tcBorders>
              <w:top w:val="nil"/>
              <w:left w:val="nil"/>
              <w:bottom w:val="single" w:sz="4" w:space="0" w:color="auto"/>
              <w:right w:val="single" w:sz="4" w:space="0" w:color="auto"/>
            </w:tcBorders>
            <w:shd w:val="clear" w:color="auto" w:fill="auto"/>
            <w:vAlign w:val="center"/>
            <w:hideMark/>
          </w:tcPr>
          <w:p w14:paraId="79E57432"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3,8 </w:t>
            </w:r>
          </w:p>
        </w:tc>
        <w:tc>
          <w:tcPr>
            <w:tcW w:w="869" w:type="dxa"/>
            <w:tcBorders>
              <w:top w:val="nil"/>
              <w:left w:val="nil"/>
              <w:bottom w:val="single" w:sz="4" w:space="0" w:color="auto"/>
              <w:right w:val="single" w:sz="4" w:space="0" w:color="auto"/>
            </w:tcBorders>
            <w:shd w:val="clear" w:color="auto" w:fill="auto"/>
            <w:vAlign w:val="center"/>
            <w:hideMark/>
          </w:tcPr>
          <w:p w14:paraId="72A7AD14"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 </w:t>
            </w:r>
          </w:p>
        </w:tc>
        <w:tc>
          <w:tcPr>
            <w:tcW w:w="1008" w:type="dxa"/>
            <w:tcBorders>
              <w:top w:val="nil"/>
              <w:left w:val="nil"/>
              <w:bottom w:val="single" w:sz="4" w:space="0" w:color="auto"/>
              <w:right w:val="single" w:sz="4" w:space="0" w:color="auto"/>
            </w:tcBorders>
            <w:shd w:val="clear" w:color="auto" w:fill="auto"/>
            <w:vAlign w:val="center"/>
            <w:hideMark/>
          </w:tcPr>
          <w:p w14:paraId="25A7CF7A"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-0,5 </w:t>
            </w:r>
          </w:p>
        </w:tc>
        <w:tc>
          <w:tcPr>
            <w:tcW w:w="816" w:type="dxa"/>
            <w:tcBorders>
              <w:top w:val="nil"/>
              <w:left w:val="nil"/>
              <w:bottom w:val="single" w:sz="4" w:space="0" w:color="auto"/>
              <w:right w:val="double" w:sz="6" w:space="0" w:color="auto"/>
            </w:tcBorders>
            <w:shd w:val="clear" w:color="auto" w:fill="auto"/>
            <w:vAlign w:val="center"/>
            <w:hideMark/>
          </w:tcPr>
          <w:p w14:paraId="31CF54DC"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-14,3 </w:t>
            </w:r>
          </w:p>
        </w:tc>
      </w:tr>
      <w:tr w:rsidR="007E6C70" w:rsidRPr="007E6C70" w14:paraId="6B1BF472"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20FB0781"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Общеэкономические вопросы</w:t>
            </w:r>
          </w:p>
        </w:tc>
        <w:tc>
          <w:tcPr>
            <w:tcW w:w="851" w:type="dxa"/>
            <w:tcBorders>
              <w:top w:val="nil"/>
              <w:left w:val="nil"/>
              <w:bottom w:val="single" w:sz="4" w:space="0" w:color="auto"/>
              <w:right w:val="single" w:sz="4" w:space="0" w:color="auto"/>
            </w:tcBorders>
            <w:shd w:val="clear" w:color="auto" w:fill="auto"/>
            <w:vAlign w:val="center"/>
            <w:hideMark/>
          </w:tcPr>
          <w:p w14:paraId="595BACAA"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41,5 </w:t>
            </w:r>
          </w:p>
        </w:tc>
        <w:tc>
          <w:tcPr>
            <w:tcW w:w="869" w:type="dxa"/>
            <w:tcBorders>
              <w:top w:val="nil"/>
              <w:left w:val="nil"/>
              <w:bottom w:val="single" w:sz="4" w:space="0" w:color="auto"/>
              <w:right w:val="single" w:sz="4" w:space="0" w:color="auto"/>
            </w:tcBorders>
            <w:shd w:val="clear" w:color="auto" w:fill="auto"/>
            <w:vAlign w:val="center"/>
            <w:hideMark/>
          </w:tcPr>
          <w:p w14:paraId="2CFBD691"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1008" w:type="dxa"/>
            <w:tcBorders>
              <w:top w:val="nil"/>
              <w:left w:val="nil"/>
              <w:bottom w:val="single" w:sz="4" w:space="0" w:color="auto"/>
              <w:right w:val="single" w:sz="4" w:space="0" w:color="auto"/>
            </w:tcBorders>
            <w:shd w:val="clear" w:color="auto" w:fill="auto"/>
            <w:vAlign w:val="center"/>
            <w:hideMark/>
          </w:tcPr>
          <w:p w14:paraId="5463463A"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-41,5 </w:t>
            </w:r>
          </w:p>
        </w:tc>
        <w:tc>
          <w:tcPr>
            <w:tcW w:w="816" w:type="dxa"/>
            <w:tcBorders>
              <w:top w:val="nil"/>
              <w:left w:val="nil"/>
              <w:bottom w:val="single" w:sz="4" w:space="0" w:color="auto"/>
              <w:right w:val="double" w:sz="6" w:space="0" w:color="auto"/>
            </w:tcBorders>
            <w:shd w:val="clear" w:color="auto" w:fill="auto"/>
            <w:vAlign w:val="center"/>
            <w:hideMark/>
          </w:tcPr>
          <w:p w14:paraId="7F89F8D5"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2D88ECDF"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2A7D9700"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Лесное хозяйство</w:t>
            </w:r>
          </w:p>
        </w:tc>
        <w:tc>
          <w:tcPr>
            <w:tcW w:w="851" w:type="dxa"/>
            <w:tcBorders>
              <w:top w:val="nil"/>
              <w:left w:val="nil"/>
              <w:bottom w:val="single" w:sz="4" w:space="0" w:color="auto"/>
              <w:right w:val="single" w:sz="4" w:space="0" w:color="auto"/>
            </w:tcBorders>
            <w:shd w:val="clear" w:color="auto" w:fill="auto"/>
            <w:vAlign w:val="center"/>
            <w:hideMark/>
          </w:tcPr>
          <w:p w14:paraId="2F16AFE5"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3,8 </w:t>
            </w:r>
          </w:p>
        </w:tc>
        <w:tc>
          <w:tcPr>
            <w:tcW w:w="869" w:type="dxa"/>
            <w:tcBorders>
              <w:top w:val="nil"/>
              <w:left w:val="nil"/>
              <w:bottom w:val="single" w:sz="4" w:space="0" w:color="auto"/>
              <w:right w:val="single" w:sz="4" w:space="0" w:color="auto"/>
            </w:tcBorders>
            <w:shd w:val="clear" w:color="auto" w:fill="auto"/>
            <w:vAlign w:val="center"/>
            <w:hideMark/>
          </w:tcPr>
          <w:p w14:paraId="1466B651"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18,3 </w:t>
            </w:r>
          </w:p>
        </w:tc>
        <w:tc>
          <w:tcPr>
            <w:tcW w:w="1008" w:type="dxa"/>
            <w:tcBorders>
              <w:top w:val="nil"/>
              <w:left w:val="nil"/>
              <w:bottom w:val="single" w:sz="4" w:space="0" w:color="auto"/>
              <w:right w:val="single" w:sz="4" w:space="0" w:color="auto"/>
            </w:tcBorders>
            <w:shd w:val="clear" w:color="auto" w:fill="auto"/>
            <w:vAlign w:val="center"/>
            <w:hideMark/>
          </w:tcPr>
          <w:p w14:paraId="436CF7E6"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14,4 </w:t>
            </w:r>
          </w:p>
        </w:tc>
        <w:tc>
          <w:tcPr>
            <w:tcW w:w="816" w:type="dxa"/>
            <w:tcBorders>
              <w:top w:val="nil"/>
              <w:left w:val="nil"/>
              <w:bottom w:val="single" w:sz="4" w:space="0" w:color="auto"/>
              <w:right w:val="double" w:sz="6" w:space="0" w:color="auto"/>
            </w:tcBorders>
            <w:shd w:val="clear" w:color="auto" w:fill="auto"/>
            <w:vAlign w:val="center"/>
            <w:hideMark/>
          </w:tcPr>
          <w:p w14:paraId="466F0E6B"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375,0 </w:t>
            </w:r>
          </w:p>
        </w:tc>
      </w:tr>
      <w:tr w:rsidR="007E6C70" w:rsidRPr="007E6C70" w14:paraId="3352E9D2"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78F40438"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Дорожное хозяйство (дорожные фонды)</w:t>
            </w:r>
          </w:p>
        </w:tc>
        <w:tc>
          <w:tcPr>
            <w:tcW w:w="851" w:type="dxa"/>
            <w:tcBorders>
              <w:top w:val="nil"/>
              <w:left w:val="nil"/>
              <w:bottom w:val="single" w:sz="4" w:space="0" w:color="auto"/>
              <w:right w:val="single" w:sz="4" w:space="0" w:color="auto"/>
            </w:tcBorders>
            <w:shd w:val="clear" w:color="auto" w:fill="auto"/>
            <w:vAlign w:val="center"/>
            <w:hideMark/>
          </w:tcPr>
          <w:p w14:paraId="4452D70C"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710,8 </w:t>
            </w:r>
          </w:p>
        </w:tc>
        <w:tc>
          <w:tcPr>
            <w:tcW w:w="869" w:type="dxa"/>
            <w:tcBorders>
              <w:top w:val="nil"/>
              <w:left w:val="nil"/>
              <w:bottom w:val="single" w:sz="4" w:space="0" w:color="auto"/>
              <w:right w:val="single" w:sz="4" w:space="0" w:color="auto"/>
            </w:tcBorders>
            <w:shd w:val="clear" w:color="auto" w:fill="auto"/>
            <w:vAlign w:val="center"/>
            <w:hideMark/>
          </w:tcPr>
          <w:p w14:paraId="3910C732"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605,3 </w:t>
            </w:r>
          </w:p>
        </w:tc>
        <w:tc>
          <w:tcPr>
            <w:tcW w:w="1008" w:type="dxa"/>
            <w:tcBorders>
              <w:top w:val="nil"/>
              <w:left w:val="nil"/>
              <w:bottom w:val="single" w:sz="4" w:space="0" w:color="auto"/>
              <w:right w:val="single" w:sz="4" w:space="0" w:color="auto"/>
            </w:tcBorders>
            <w:shd w:val="clear" w:color="auto" w:fill="auto"/>
            <w:vAlign w:val="center"/>
            <w:hideMark/>
          </w:tcPr>
          <w:p w14:paraId="53B688DA"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-105,6 </w:t>
            </w:r>
          </w:p>
        </w:tc>
        <w:tc>
          <w:tcPr>
            <w:tcW w:w="816" w:type="dxa"/>
            <w:tcBorders>
              <w:top w:val="nil"/>
              <w:left w:val="nil"/>
              <w:bottom w:val="single" w:sz="4" w:space="0" w:color="auto"/>
              <w:right w:val="double" w:sz="6" w:space="0" w:color="auto"/>
            </w:tcBorders>
            <w:shd w:val="clear" w:color="auto" w:fill="auto"/>
            <w:vAlign w:val="center"/>
            <w:hideMark/>
          </w:tcPr>
          <w:p w14:paraId="1CACFC2C"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-14,9 </w:t>
            </w:r>
          </w:p>
        </w:tc>
      </w:tr>
      <w:tr w:rsidR="007E6C70" w:rsidRPr="007E6C70" w14:paraId="4123D8B0"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0EE0DBDC"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Другие вопросы в области национальной экономики</w:t>
            </w:r>
          </w:p>
        </w:tc>
        <w:tc>
          <w:tcPr>
            <w:tcW w:w="851" w:type="dxa"/>
            <w:tcBorders>
              <w:top w:val="nil"/>
              <w:left w:val="nil"/>
              <w:bottom w:val="single" w:sz="4" w:space="0" w:color="auto"/>
              <w:right w:val="single" w:sz="4" w:space="0" w:color="auto"/>
            </w:tcBorders>
            <w:shd w:val="clear" w:color="auto" w:fill="auto"/>
            <w:vAlign w:val="center"/>
            <w:hideMark/>
          </w:tcPr>
          <w:p w14:paraId="635F2DBC"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404,7 </w:t>
            </w:r>
          </w:p>
        </w:tc>
        <w:tc>
          <w:tcPr>
            <w:tcW w:w="869" w:type="dxa"/>
            <w:tcBorders>
              <w:top w:val="nil"/>
              <w:left w:val="nil"/>
              <w:bottom w:val="single" w:sz="4" w:space="0" w:color="auto"/>
              <w:right w:val="single" w:sz="4" w:space="0" w:color="auto"/>
            </w:tcBorders>
            <w:shd w:val="clear" w:color="auto" w:fill="auto"/>
            <w:vAlign w:val="center"/>
            <w:hideMark/>
          </w:tcPr>
          <w:p w14:paraId="556A6295"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900,0 </w:t>
            </w:r>
          </w:p>
        </w:tc>
        <w:tc>
          <w:tcPr>
            <w:tcW w:w="1008" w:type="dxa"/>
            <w:tcBorders>
              <w:top w:val="nil"/>
              <w:left w:val="nil"/>
              <w:bottom w:val="single" w:sz="4" w:space="0" w:color="auto"/>
              <w:right w:val="single" w:sz="4" w:space="0" w:color="auto"/>
            </w:tcBorders>
            <w:shd w:val="clear" w:color="auto" w:fill="auto"/>
            <w:vAlign w:val="center"/>
            <w:hideMark/>
          </w:tcPr>
          <w:p w14:paraId="6D54CD6F"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495,3 </w:t>
            </w:r>
          </w:p>
        </w:tc>
        <w:tc>
          <w:tcPr>
            <w:tcW w:w="816" w:type="dxa"/>
            <w:tcBorders>
              <w:top w:val="nil"/>
              <w:left w:val="nil"/>
              <w:bottom w:val="single" w:sz="4" w:space="0" w:color="auto"/>
              <w:right w:val="double" w:sz="6" w:space="0" w:color="auto"/>
            </w:tcBorders>
            <w:shd w:val="clear" w:color="auto" w:fill="auto"/>
            <w:vAlign w:val="center"/>
            <w:hideMark/>
          </w:tcPr>
          <w:p w14:paraId="695A1D53"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122,4 </w:t>
            </w:r>
          </w:p>
        </w:tc>
      </w:tr>
      <w:tr w:rsidR="007E6C70" w:rsidRPr="007E6C70" w14:paraId="33E00ECA"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173CA21F" w14:textId="77777777" w:rsidR="009B3831" w:rsidRPr="007E6C70" w:rsidRDefault="009B3831" w:rsidP="00EA1F61">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из них в рамках концессионного соглашения (кампус "Арктическая звезда")</w:t>
            </w:r>
          </w:p>
        </w:tc>
        <w:tc>
          <w:tcPr>
            <w:tcW w:w="851" w:type="dxa"/>
            <w:tcBorders>
              <w:top w:val="nil"/>
              <w:left w:val="nil"/>
              <w:bottom w:val="single" w:sz="4" w:space="0" w:color="auto"/>
              <w:right w:val="single" w:sz="4" w:space="0" w:color="auto"/>
            </w:tcBorders>
            <w:shd w:val="clear" w:color="auto" w:fill="auto"/>
            <w:vAlign w:val="center"/>
            <w:hideMark/>
          </w:tcPr>
          <w:p w14:paraId="0C242BFF"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400,0 </w:t>
            </w:r>
          </w:p>
        </w:tc>
        <w:tc>
          <w:tcPr>
            <w:tcW w:w="869" w:type="dxa"/>
            <w:tcBorders>
              <w:top w:val="nil"/>
              <w:left w:val="nil"/>
              <w:bottom w:val="single" w:sz="4" w:space="0" w:color="auto"/>
              <w:right w:val="single" w:sz="4" w:space="0" w:color="auto"/>
            </w:tcBorders>
            <w:shd w:val="clear" w:color="auto" w:fill="auto"/>
            <w:vAlign w:val="center"/>
            <w:hideMark/>
          </w:tcPr>
          <w:p w14:paraId="62B899F8"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900,0 </w:t>
            </w:r>
          </w:p>
        </w:tc>
        <w:tc>
          <w:tcPr>
            <w:tcW w:w="1008" w:type="dxa"/>
            <w:tcBorders>
              <w:top w:val="nil"/>
              <w:left w:val="nil"/>
              <w:bottom w:val="single" w:sz="4" w:space="0" w:color="auto"/>
              <w:right w:val="single" w:sz="4" w:space="0" w:color="auto"/>
            </w:tcBorders>
            <w:shd w:val="clear" w:color="auto" w:fill="auto"/>
            <w:vAlign w:val="center"/>
            <w:hideMark/>
          </w:tcPr>
          <w:p w14:paraId="5EF7B21B"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500,0 </w:t>
            </w:r>
          </w:p>
        </w:tc>
        <w:tc>
          <w:tcPr>
            <w:tcW w:w="816" w:type="dxa"/>
            <w:tcBorders>
              <w:top w:val="nil"/>
              <w:left w:val="nil"/>
              <w:bottom w:val="single" w:sz="4" w:space="0" w:color="auto"/>
              <w:right w:val="double" w:sz="6" w:space="0" w:color="auto"/>
            </w:tcBorders>
            <w:shd w:val="clear" w:color="auto" w:fill="auto"/>
            <w:vAlign w:val="center"/>
            <w:hideMark/>
          </w:tcPr>
          <w:p w14:paraId="5F78AF0A"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125,0 </w:t>
            </w:r>
          </w:p>
        </w:tc>
      </w:tr>
      <w:tr w:rsidR="007E6C70" w:rsidRPr="007E6C70" w14:paraId="035D0A97"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35A43466"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Жилищное хозяйство</w:t>
            </w:r>
          </w:p>
        </w:tc>
        <w:tc>
          <w:tcPr>
            <w:tcW w:w="851" w:type="dxa"/>
            <w:tcBorders>
              <w:top w:val="nil"/>
              <w:left w:val="nil"/>
              <w:bottom w:val="single" w:sz="4" w:space="0" w:color="auto"/>
              <w:right w:val="single" w:sz="4" w:space="0" w:color="auto"/>
            </w:tcBorders>
            <w:shd w:val="clear" w:color="auto" w:fill="auto"/>
            <w:vAlign w:val="center"/>
            <w:hideMark/>
          </w:tcPr>
          <w:p w14:paraId="777AFECC"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1 864,7 </w:t>
            </w:r>
          </w:p>
        </w:tc>
        <w:tc>
          <w:tcPr>
            <w:tcW w:w="869" w:type="dxa"/>
            <w:tcBorders>
              <w:top w:val="nil"/>
              <w:left w:val="nil"/>
              <w:bottom w:val="single" w:sz="4" w:space="0" w:color="auto"/>
              <w:right w:val="single" w:sz="4" w:space="0" w:color="auto"/>
            </w:tcBorders>
            <w:shd w:val="clear" w:color="auto" w:fill="auto"/>
            <w:vAlign w:val="center"/>
            <w:hideMark/>
          </w:tcPr>
          <w:p w14:paraId="448DDED5"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171,3 </w:t>
            </w:r>
          </w:p>
        </w:tc>
        <w:tc>
          <w:tcPr>
            <w:tcW w:w="1008" w:type="dxa"/>
            <w:tcBorders>
              <w:top w:val="nil"/>
              <w:left w:val="nil"/>
              <w:bottom w:val="single" w:sz="4" w:space="0" w:color="auto"/>
              <w:right w:val="single" w:sz="4" w:space="0" w:color="auto"/>
            </w:tcBorders>
            <w:shd w:val="clear" w:color="auto" w:fill="auto"/>
            <w:vAlign w:val="center"/>
            <w:hideMark/>
          </w:tcPr>
          <w:p w14:paraId="11AA5BA3"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-1 693,4 </w:t>
            </w:r>
          </w:p>
        </w:tc>
        <w:tc>
          <w:tcPr>
            <w:tcW w:w="816" w:type="dxa"/>
            <w:tcBorders>
              <w:top w:val="nil"/>
              <w:left w:val="nil"/>
              <w:bottom w:val="single" w:sz="4" w:space="0" w:color="auto"/>
              <w:right w:val="double" w:sz="6" w:space="0" w:color="auto"/>
            </w:tcBorders>
            <w:shd w:val="clear" w:color="auto" w:fill="auto"/>
            <w:vAlign w:val="center"/>
            <w:hideMark/>
          </w:tcPr>
          <w:p w14:paraId="4F8A2FEA"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-90,8 </w:t>
            </w:r>
          </w:p>
        </w:tc>
      </w:tr>
      <w:tr w:rsidR="007E6C70" w:rsidRPr="007E6C70" w14:paraId="74399079"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236BE985"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Коммунальное хозяйство</w:t>
            </w:r>
          </w:p>
        </w:tc>
        <w:tc>
          <w:tcPr>
            <w:tcW w:w="851" w:type="dxa"/>
            <w:tcBorders>
              <w:top w:val="nil"/>
              <w:left w:val="nil"/>
              <w:bottom w:val="single" w:sz="4" w:space="0" w:color="auto"/>
              <w:right w:val="single" w:sz="4" w:space="0" w:color="auto"/>
            </w:tcBorders>
            <w:shd w:val="clear" w:color="auto" w:fill="auto"/>
            <w:vAlign w:val="center"/>
            <w:hideMark/>
          </w:tcPr>
          <w:p w14:paraId="7DEA62A9"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991,4 </w:t>
            </w:r>
          </w:p>
        </w:tc>
        <w:tc>
          <w:tcPr>
            <w:tcW w:w="869" w:type="dxa"/>
            <w:tcBorders>
              <w:top w:val="nil"/>
              <w:left w:val="nil"/>
              <w:bottom w:val="single" w:sz="4" w:space="0" w:color="auto"/>
              <w:right w:val="single" w:sz="4" w:space="0" w:color="auto"/>
            </w:tcBorders>
            <w:shd w:val="clear" w:color="auto" w:fill="auto"/>
            <w:vAlign w:val="center"/>
            <w:hideMark/>
          </w:tcPr>
          <w:p w14:paraId="23D7FB50"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250,1 </w:t>
            </w:r>
          </w:p>
        </w:tc>
        <w:tc>
          <w:tcPr>
            <w:tcW w:w="1008" w:type="dxa"/>
            <w:tcBorders>
              <w:top w:val="nil"/>
              <w:left w:val="nil"/>
              <w:bottom w:val="single" w:sz="4" w:space="0" w:color="auto"/>
              <w:right w:val="single" w:sz="4" w:space="0" w:color="auto"/>
            </w:tcBorders>
            <w:shd w:val="clear" w:color="auto" w:fill="auto"/>
            <w:vAlign w:val="center"/>
            <w:hideMark/>
          </w:tcPr>
          <w:p w14:paraId="2FD0E0BD"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-741,3 </w:t>
            </w:r>
          </w:p>
        </w:tc>
        <w:tc>
          <w:tcPr>
            <w:tcW w:w="816" w:type="dxa"/>
            <w:tcBorders>
              <w:top w:val="nil"/>
              <w:left w:val="nil"/>
              <w:bottom w:val="single" w:sz="4" w:space="0" w:color="auto"/>
              <w:right w:val="double" w:sz="6" w:space="0" w:color="auto"/>
            </w:tcBorders>
            <w:shd w:val="clear" w:color="auto" w:fill="auto"/>
            <w:vAlign w:val="center"/>
            <w:hideMark/>
          </w:tcPr>
          <w:p w14:paraId="7B4A80BB"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-74,8 </w:t>
            </w:r>
          </w:p>
        </w:tc>
      </w:tr>
      <w:tr w:rsidR="007E6C70" w:rsidRPr="007E6C70" w14:paraId="7ED6211F"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F686C9D"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Благоустройство</w:t>
            </w:r>
          </w:p>
        </w:tc>
        <w:tc>
          <w:tcPr>
            <w:tcW w:w="851" w:type="dxa"/>
            <w:tcBorders>
              <w:top w:val="nil"/>
              <w:left w:val="nil"/>
              <w:bottom w:val="single" w:sz="4" w:space="0" w:color="auto"/>
              <w:right w:val="single" w:sz="4" w:space="0" w:color="auto"/>
            </w:tcBorders>
            <w:shd w:val="clear" w:color="auto" w:fill="auto"/>
            <w:vAlign w:val="center"/>
            <w:hideMark/>
          </w:tcPr>
          <w:p w14:paraId="441BAA36"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69" w:type="dxa"/>
            <w:tcBorders>
              <w:top w:val="nil"/>
              <w:left w:val="nil"/>
              <w:bottom w:val="single" w:sz="4" w:space="0" w:color="auto"/>
              <w:right w:val="single" w:sz="4" w:space="0" w:color="auto"/>
            </w:tcBorders>
            <w:shd w:val="clear" w:color="auto" w:fill="auto"/>
            <w:vAlign w:val="center"/>
            <w:hideMark/>
          </w:tcPr>
          <w:p w14:paraId="745DB806"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5,9 </w:t>
            </w:r>
          </w:p>
        </w:tc>
        <w:tc>
          <w:tcPr>
            <w:tcW w:w="1008" w:type="dxa"/>
            <w:tcBorders>
              <w:top w:val="nil"/>
              <w:left w:val="nil"/>
              <w:bottom w:val="single" w:sz="4" w:space="0" w:color="auto"/>
              <w:right w:val="single" w:sz="4" w:space="0" w:color="auto"/>
            </w:tcBorders>
            <w:shd w:val="clear" w:color="auto" w:fill="auto"/>
            <w:vAlign w:val="center"/>
            <w:hideMark/>
          </w:tcPr>
          <w:p w14:paraId="4A69B949"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5,9 </w:t>
            </w:r>
          </w:p>
        </w:tc>
        <w:tc>
          <w:tcPr>
            <w:tcW w:w="816" w:type="dxa"/>
            <w:tcBorders>
              <w:top w:val="nil"/>
              <w:left w:val="nil"/>
              <w:bottom w:val="single" w:sz="4" w:space="0" w:color="auto"/>
              <w:right w:val="double" w:sz="6" w:space="0" w:color="auto"/>
            </w:tcBorders>
            <w:shd w:val="clear" w:color="auto" w:fill="auto"/>
            <w:vAlign w:val="center"/>
            <w:hideMark/>
          </w:tcPr>
          <w:p w14:paraId="54F61024"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7E6C70" w:rsidRPr="007E6C70" w14:paraId="5D8FFA4C"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77C19F9D"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Другие вопросы в области жилищно-коммунального хозяйства</w:t>
            </w:r>
          </w:p>
        </w:tc>
        <w:tc>
          <w:tcPr>
            <w:tcW w:w="851" w:type="dxa"/>
            <w:tcBorders>
              <w:top w:val="nil"/>
              <w:left w:val="nil"/>
              <w:bottom w:val="single" w:sz="4" w:space="0" w:color="auto"/>
              <w:right w:val="single" w:sz="4" w:space="0" w:color="auto"/>
            </w:tcBorders>
            <w:shd w:val="clear" w:color="auto" w:fill="auto"/>
            <w:vAlign w:val="center"/>
            <w:hideMark/>
          </w:tcPr>
          <w:p w14:paraId="5A1545E4"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133,8 </w:t>
            </w:r>
          </w:p>
        </w:tc>
        <w:tc>
          <w:tcPr>
            <w:tcW w:w="869" w:type="dxa"/>
            <w:tcBorders>
              <w:top w:val="nil"/>
              <w:left w:val="nil"/>
              <w:bottom w:val="single" w:sz="4" w:space="0" w:color="auto"/>
              <w:right w:val="single" w:sz="4" w:space="0" w:color="auto"/>
            </w:tcBorders>
            <w:shd w:val="clear" w:color="auto" w:fill="auto"/>
            <w:vAlign w:val="center"/>
            <w:hideMark/>
          </w:tcPr>
          <w:p w14:paraId="7D271F68"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1008" w:type="dxa"/>
            <w:tcBorders>
              <w:top w:val="nil"/>
              <w:left w:val="nil"/>
              <w:bottom w:val="single" w:sz="4" w:space="0" w:color="auto"/>
              <w:right w:val="single" w:sz="4" w:space="0" w:color="auto"/>
            </w:tcBorders>
            <w:shd w:val="clear" w:color="auto" w:fill="auto"/>
            <w:vAlign w:val="center"/>
            <w:hideMark/>
          </w:tcPr>
          <w:p w14:paraId="60ECC1FB"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-133,8 </w:t>
            </w:r>
          </w:p>
        </w:tc>
        <w:tc>
          <w:tcPr>
            <w:tcW w:w="816" w:type="dxa"/>
            <w:tcBorders>
              <w:top w:val="nil"/>
              <w:left w:val="nil"/>
              <w:bottom w:val="single" w:sz="4" w:space="0" w:color="auto"/>
              <w:right w:val="double" w:sz="6" w:space="0" w:color="auto"/>
            </w:tcBorders>
            <w:shd w:val="clear" w:color="auto" w:fill="auto"/>
            <w:vAlign w:val="center"/>
            <w:hideMark/>
          </w:tcPr>
          <w:p w14:paraId="75DA94EB"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0DAD6D32"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77822A6B"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Другие вопросы в области охраны окружающей среды</w:t>
            </w:r>
          </w:p>
        </w:tc>
        <w:tc>
          <w:tcPr>
            <w:tcW w:w="851" w:type="dxa"/>
            <w:tcBorders>
              <w:top w:val="nil"/>
              <w:left w:val="nil"/>
              <w:bottom w:val="single" w:sz="4" w:space="0" w:color="auto"/>
              <w:right w:val="single" w:sz="4" w:space="0" w:color="auto"/>
            </w:tcBorders>
            <w:shd w:val="clear" w:color="auto" w:fill="auto"/>
            <w:vAlign w:val="center"/>
            <w:hideMark/>
          </w:tcPr>
          <w:p w14:paraId="57A251E4"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297,4 </w:t>
            </w:r>
          </w:p>
        </w:tc>
        <w:tc>
          <w:tcPr>
            <w:tcW w:w="869" w:type="dxa"/>
            <w:tcBorders>
              <w:top w:val="nil"/>
              <w:left w:val="nil"/>
              <w:bottom w:val="single" w:sz="4" w:space="0" w:color="auto"/>
              <w:right w:val="single" w:sz="4" w:space="0" w:color="auto"/>
            </w:tcBorders>
            <w:shd w:val="clear" w:color="auto" w:fill="auto"/>
            <w:vAlign w:val="center"/>
            <w:hideMark/>
          </w:tcPr>
          <w:p w14:paraId="092C7DF6"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49,7 </w:t>
            </w:r>
          </w:p>
        </w:tc>
        <w:tc>
          <w:tcPr>
            <w:tcW w:w="1008" w:type="dxa"/>
            <w:tcBorders>
              <w:top w:val="nil"/>
              <w:left w:val="nil"/>
              <w:bottom w:val="single" w:sz="4" w:space="0" w:color="auto"/>
              <w:right w:val="single" w:sz="4" w:space="0" w:color="auto"/>
            </w:tcBorders>
            <w:shd w:val="clear" w:color="auto" w:fill="auto"/>
            <w:vAlign w:val="center"/>
            <w:hideMark/>
          </w:tcPr>
          <w:p w14:paraId="0AE8E996"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-247,7 </w:t>
            </w:r>
          </w:p>
        </w:tc>
        <w:tc>
          <w:tcPr>
            <w:tcW w:w="816" w:type="dxa"/>
            <w:tcBorders>
              <w:top w:val="nil"/>
              <w:left w:val="nil"/>
              <w:bottom w:val="single" w:sz="4" w:space="0" w:color="auto"/>
              <w:right w:val="double" w:sz="6" w:space="0" w:color="auto"/>
            </w:tcBorders>
            <w:shd w:val="clear" w:color="auto" w:fill="auto"/>
            <w:vAlign w:val="center"/>
            <w:hideMark/>
          </w:tcPr>
          <w:p w14:paraId="2455E135"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-83,3 </w:t>
            </w:r>
          </w:p>
        </w:tc>
      </w:tr>
      <w:tr w:rsidR="007E6C70" w:rsidRPr="007E6C70" w14:paraId="3AB75B24"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142E0D1" w14:textId="77777777" w:rsidR="009B3831" w:rsidRPr="007E6C70" w:rsidRDefault="009B3831" w:rsidP="00EA1F61">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851" w:type="dxa"/>
            <w:tcBorders>
              <w:top w:val="nil"/>
              <w:left w:val="nil"/>
              <w:bottom w:val="single" w:sz="4" w:space="0" w:color="auto"/>
              <w:right w:val="single" w:sz="4" w:space="0" w:color="auto"/>
            </w:tcBorders>
            <w:shd w:val="clear" w:color="auto" w:fill="auto"/>
            <w:vAlign w:val="center"/>
            <w:hideMark/>
          </w:tcPr>
          <w:p w14:paraId="0DB7A0F9"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297,4 </w:t>
            </w:r>
          </w:p>
        </w:tc>
        <w:tc>
          <w:tcPr>
            <w:tcW w:w="869" w:type="dxa"/>
            <w:tcBorders>
              <w:top w:val="nil"/>
              <w:left w:val="nil"/>
              <w:bottom w:val="single" w:sz="4" w:space="0" w:color="auto"/>
              <w:right w:val="single" w:sz="4" w:space="0" w:color="auto"/>
            </w:tcBorders>
            <w:shd w:val="clear" w:color="auto" w:fill="auto"/>
            <w:vAlign w:val="center"/>
            <w:hideMark/>
          </w:tcPr>
          <w:p w14:paraId="58A72B46"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48,9 </w:t>
            </w:r>
          </w:p>
        </w:tc>
        <w:tc>
          <w:tcPr>
            <w:tcW w:w="1008" w:type="dxa"/>
            <w:tcBorders>
              <w:top w:val="nil"/>
              <w:left w:val="nil"/>
              <w:bottom w:val="single" w:sz="4" w:space="0" w:color="auto"/>
              <w:right w:val="single" w:sz="4" w:space="0" w:color="auto"/>
            </w:tcBorders>
            <w:shd w:val="clear" w:color="auto" w:fill="auto"/>
            <w:vAlign w:val="center"/>
            <w:hideMark/>
          </w:tcPr>
          <w:p w14:paraId="20340CD3"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-248,4 </w:t>
            </w:r>
          </w:p>
        </w:tc>
        <w:tc>
          <w:tcPr>
            <w:tcW w:w="816" w:type="dxa"/>
            <w:tcBorders>
              <w:top w:val="nil"/>
              <w:left w:val="nil"/>
              <w:bottom w:val="single" w:sz="4" w:space="0" w:color="auto"/>
              <w:right w:val="double" w:sz="6" w:space="0" w:color="auto"/>
            </w:tcBorders>
            <w:shd w:val="clear" w:color="auto" w:fill="auto"/>
            <w:vAlign w:val="center"/>
            <w:hideMark/>
          </w:tcPr>
          <w:p w14:paraId="07DCBFD1"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-83,5 </w:t>
            </w:r>
          </w:p>
        </w:tc>
      </w:tr>
      <w:tr w:rsidR="007E6C70" w:rsidRPr="007E6C70" w14:paraId="2671DB2E" w14:textId="77777777" w:rsidTr="00EA1F61">
        <w:trPr>
          <w:trHeight w:val="255"/>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27303FFB"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Общее образование</w:t>
            </w:r>
          </w:p>
        </w:tc>
        <w:tc>
          <w:tcPr>
            <w:tcW w:w="851" w:type="dxa"/>
            <w:tcBorders>
              <w:top w:val="nil"/>
              <w:left w:val="nil"/>
              <w:bottom w:val="single" w:sz="4" w:space="0" w:color="auto"/>
              <w:right w:val="single" w:sz="4" w:space="0" w:color="auto"/>
            </w:tcBorders>
            <w:shd w:val="clear" w:color="auto" w:fill="auto"/>
            <w:vAlign w:val="center"/>
            <w:hideMark/>
          </w:tcPr>
          <w:p w14:paraId="01135A1A"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1 631,6 </w:t>
            </w:r>
          </w:p>
        </w:tc>
        <w:tc>
          <w:tcPr>
            <w:tcW w:w="869" w:type="dxa"/>
            <w:tcBorders>
              <w:top w:val="nil"/>
              <w:left w:val="nil"/>
              <w:bottom w:val="single" w:sz="4" w:space="0" w:color="auto"/>
              <w:right w:val="single" w:sz="4" w:space="0" w:color="auto"/>
            </w:tcBorders>
            <w:shd w:val="clear" w:color="auto" w:fill="auto"/>
            <w:vAlign w:val="center"/>
            <w:hideMark/>
          </w:tcPr>
          <w:p w14:paraId="5E7449B8"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628,2 </w:t>
            </w:r>
          </w:p>
        </w:tc>
        <w:tc>
          <w:tcPr>
            <w:tcW w:w="1008" w:type="dxa"/>
            <w:tcBorders>
              <w:top w:val="nil"/>
              <w:left w:val="nil"/>
              <w:bottom w:val="single" w:sz="4" w:space="0" w:color="auto"/>
              <w:right w:val="single" w:sz="4" w:space="0" w:color="auto"/>
            </w:tcBorders>
            <w:shd w:val="clear" w:color="auto" w:fill="auto"/>
            <w:vAlign w:val="center"/>
            <w:hideMark/>
          </w:tcPr>
          <w:p w14:paraId="2E3D137A"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-1 003,4 </w:t>
            </w:r>
          </w:p>
        </w:tc>
        <w:tc>
          <w:tcPr>
            <w:tcW w:w="816" w:type="dxa"/>
            <w:tcBorders>
              <w:top w:val="nil"/>
              <w:left w:val="nil"/>
              <w:bottom w:val="single" w:sz="4" w:space="0" w:color="auto"/>
              <w:right w:val="double" w:sz="6" w:space="0" w:color="auto"/>
            </w:tcBorders>
            <w:shd w:val="clear" w:color="auto" w:fill="auto"/>
            <w:vAlign w:val="center"/>
            <w:hideMark/>
          </w:tcPr>
          <w:p w14:paraId="78210962"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-61,5 </w:t>
            </w:r>
          </w:p>
        </w:tc>
      </w:tr>
      <w:tr w:rsidR="007E6C70" w:rsidRPr="007E6C70" w14:paraId="37481AA2"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78F240CF" w14:textId="77777777" w:rsidR="009B3831" w:rsidRPr="007E6C70" w:rsidRDefault="009B3831" w:rsidP="00EA1F61">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851" w:type="dxa"/>
            <w:tcBorders>
              <w:top w:val="nil"/>
              <w:left w:val="nil"/>
              <w:bottom w:val="single" w:sz="4" w:space="0" w:color="auto"/>
              <w:right w:val="single" w:sz="4" w:space="0" w:color="auto"/>
            </w:tcBorders>
            <w:shd w:val="clear" w:color="auto" w:fill="auto"/>
            <w:vAlign w:val="center"/>
            <w:hideMark/>
          </w:tcPr>
          <w:p w14:paraId="00AD41E2"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708,7 </w:t>
            </w:r>
          </w:p>
        </w:tc>
        <w:tc>
          <w:tcPr>
            <w:tcW w:w="869" w:type="dxa"/>
            <w:tcBorders>
              <w:top w:val="nil"/>
              <w:left w:val="nil"/>
              <w:bottom w:val="single" w:sz="4" w:space="0" w:color="auto"/>
              <w:right w:val="single" w:sz="4" w:space="0" w:color="auto"/>
            </w:tcBorders>
            <w:shd w:val="clear" w:color="auto" w:fill="auto"/>
            <w:vAlign w:val="center"/>
            <w:hideMark/>
          </w:tcPr>
          <w:p w14:paraId="11C5382C"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1008" w:type="dxa"/>
            <w:tcBorders>
              <w:top w:val="nil"/>
              <w:left w:val="nil"/>
              <w:bottom w:val="single" w:sz="4" w:space="0" w:color="auto"/>
              <w:right w:val="single" w:sz="4" w:space="0" w:color="auto"/>
            </w:tcBorders>
            <w:shd w:val="clear" w:color="auto" w:fill="auto"/>
            <w:vAlign w:val="center"/>
            <w:hideMark/>
          </w:tcPr>
          <w:p w14:paraId="5608A4E2"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-708,7 </w:t>
            </w:r>
          </w:p>
        </w:tc>
        <w:tc>
          <w:tcPr>
            <w:tcW w:w="816" w:type="dxa"/>
            <w:tcBorders>
              <w:top w:val="nil"/>
              <w:left w:val="nil"/>
              <w:bottom w:val="single" w:sz="4" w:space="0" w:color="auto"/>
              <w:right w:val="double" w:sz="6" w:space="0" w:color="auto"/>
            </w:tcBorders>
            <w:shd w:val="clear" w:color="auto" w:fill="auto"/>
            <w:vAlign w:val="center"/>
            <w:hideMark/>
          </w:tcPr>
          <w:p w14:paraId="24AA6096"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-100,0 </w:t>
            </w:r>
          </w:p>
        </w:tc>
      </w:tr>
      <w:tr w:rsidR="007E6C70" w:rsidRPr="007E6C70" w14:paraId="41E81CC2"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64327EE8"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Культура</w:t>
            </w:r>
          </w:p>
        </w:tc>
        <w:tc>
          <w:tcPr>
            <w:tcW w:w="851" w:type="dxa"/>
            <w:tcBorders>
              <w:top w:val="nil"/>
              <w:left w:val="nil"/>
              <w:bottom w:val="single" w:sz="4" w:space="0" w:color="auto"/>
              <w:right w:val="single" w:sz="4" w:space="0" w:color="auto"/>
            </w:tcBorders>
            <w:shd w:val="clear" w:color="auto" w:fill="auto"/>
            <w:vAlign w:val="center"/>
            <w:hideMark/>
          </w:tcPr>
          <w:p w14:paraId="003B841E"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39,5 </w:t>
            </w:r>
          </w:p>
        </w:tc>
        <w:tc>
          <w:tcPr>
            <w:tcW w:w="869" w:type="dxa"/>
            <w:tcBorders>
              <w:top w:val="nil"/>
              <w:left w:val="nil"/>
              <w:bottom w:val="single" w:sz="4" w:space="0" w:color="auto"/>
              <w:right w:val="single" w:sz="4" w:space="0" w:color="auto"/>
            </w:tcBorders>
            <w:shd w:val="clear" w:color="auto" w:fill="auto"/>
            <w:vAlign w:val="center"/>
            <w:hideMark/>
          </w:tcPr>
          <w:p w14:paraId="064833B7"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08" w:type="dxa"/>
            <w:tcBorders>
              <w:top w:val="nil"/>
              <w:left w:val="nil"/>
              <w:bottom w:val="single" w:sz="4" w:space="0" w:color="auto"/>
              <w:right w:val="single" w:sz="4" w:space="0" w:color="auto"/>
            </w:tcBorders>
            <w:shd w:val="clear" w:color="auto" w:fill="auto"/>
            <w:vAlign w:val="center"/>
            <w:hideMark/>
          </w:tcPr>
          <w:p w14:paraId="1AF4AB88"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-39,5 </w:t>
            </w:r>
          </w:p>
        </w:tc>
        <w:tc>
          <w:tcPr>
            <w:tcW w:w="816" w:type="dxa"/>
            <w:tcBorders>
              <w:top w:val="nil"/>
              <w:left w:val="nil"/>
              <w:bottom w:val="single" w:sz="4" w:space="0" w:color="auto"/>
              <w:right w:val="double" w:sz="6" w:space="0" w:color="auto"/>
            </w:tcBorders>
            <w:shd w:val="clear" w:color="auto" w:fill="auto"/>
            <w:vAlign w:val="center"/>
            <w:hideMark/>
          </w:tcPr>
          <w:p w14:paraId="37653D29"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047F529D"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00A40BF5"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Стационарная медицинская помощь</w:t>
            </w:r>
          </w:p>
        </w:tc>
        <w:tc>
          <w:tcPr>
            <w:tcW w:w="851" w:type="dxa"/>
            <w:tcBorders>
              <w:top w:val="nil"/>
              <w:left w:val="nil"/>
              <w:bottom w:val="single" w:sz="4" w:space="0" w:color="auto"/>
              <w:right w:val="single" w:sz="4" w:space="0" w:color="auto"/>
            </w:tcBorders>
            <w:shd w:val="clear" w:color="auto" w:fill="auto"/>
            <w:vAlign w:val="center"/>
            <w:hideMark/>
          </w:tcPr>
          <w:p w14:paraId="306B6270"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54,6 </w:t>
            </w:r>
          </w:p>
        </w:tc>
        <w:tc>
          <w:tcPr>
            <w:tcW w:w="869" w:type="dxa"/>
            <w:tcBorders>
              <w:top w:val="nil"/>
              <w:left w:val="nil"/>
              <w:bottom w:val="single" w:sz="4" w:space="0" w:color="auto"/>
              <w:right w:val="single" w:sz="4" w:space="0" w:color="auto"/>
            </w:tcBorders>
            <w:shd w:val="clear" w:color="auto" w:fill="auto"/>
            <w:vAlign w:val="center"/>
            <w:hideMark/>
          </w:tcPr>
          <w:p w14:paraId="22AC3184"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145,4 </w:t>
            </w:r>
          </w:p>
        </w:tc>
        <w:tc>
          <w:tcPr>
            <w:tcW w:w="1008" w:type="dxa"/>
            <w:tcBorders>
              <w:top w:val="nil"/>
              <w:left w:val="nil"/>
              <w:bottom w:val="single" w:sz="4" w:space="0" w:color="auto"/>
              <w:right w:val="single" w:sz="4" w:space="0" w:color="auto"/>
            </w:tcBorders>
            <w:shd w:val="clear" w:color="auto" w:fill="auto"/>
            <w:vAlign w:val="center"/>
            <w:hideMark/>
          </w:tcPr>
          <w:p w14:paraId="42F4573A"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90,8 </w:t>
            </w:r>
          </w:p>
        </w:tc>
        <w:tc>
          <w:tcPr>
            <w:tcW w:w="816" w:type="dxa"/>
            <w:tcBorders>
              <w:top w:val="nil"/>
              <w:left w:val="nil"/>
              <w:bottom w:val="single" w:sz="4" w:space="0" w:color="auto"/>
              <w:right w:val="double" w:sz="6" w:space="0" w:color="auto"/>
            </w:tcBorders>
            <w:shd w:val="clear" w:color="auto" w:fill="auto"/>
            <w:vAlign w:val="center"/>
            <w:hideMark/>
          </w:tcPr>
          <w:p w14:paraId="32C32C18"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166,1 </w:t>
            </w:r>
          </w:p>
        </w:tc>
      </w:tr>
      <w:tr w:rsidR="007E6C70" w:rsidRPr="007E6C70" w14:paraId="35281636"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239105DD"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Амбулаторная помощь</w:t>
            </w:r>
          </w:p>
        </w:tc>
        <w:tc>
          <w:tcPr>
            <w:tcW w:w="851" w:type="dxa"/>
            <w:tcBorders>
              <w:top w:val="nil"/>
              <w:left w:val="nil"/>
              <w:bottom w:val="single" w:sz="4" w:space="0" w:color="auto"/>
              <w:right w:val="single" w:sz="4" w:space="0" w:color="auto"/>
            </w:tcBorders>
            <w:shd w:val="clear" w:color="auto" w:fill="auto"/>
            <w:vAlign w:val="center"/>
            <w:hideMark/>
          </w:tcPr>
          <w:p w14:paraId="0D9AA4F0"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7,5 </w:t>
            </w:r>
          </w:p>
        </w:tc>
        <w:tc>
          <w:tcPr>
            <w:tcW w:w="869" w:type="dxa"/>
            <w:tcBorders>
              <w:top w:val="nil"/>
              <w:left w:val="nil"/>
              <w:bottom w:val="single" w:sz="4" w:space="0" w:color="auto"/>
              <w:right w:val="single" w:sz="4" w:space="0" w:color="auto"/>
            </w:tcBorders>
            <w:shd w:val="clear" w:color="auto" w:fill="auto"/>
            <w:vAlign w:val="center"/>
            <w:hideMark/>
          </w:tcPr>
          <w:p w14:paraId="00B640C4"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 </w:t>
            </w:r>
          </w:p>
        </w:tc>
        <w:tc>
          <w:tcPr>
            <w:tcW w:w="1008" w:type="dxa"/>
            <w:tcBorders>
              <w:top w:val="nil"/>
              <w:left w:val="nil"/>
              <w:bottom w:val="single" w:sz="4" w:space="0" w:color="auto"/>
              <w:right w:val="single" w:sz="4" w:space="0" w:color="auto"/>
            </w:tcBorders>
            <w:shd w:val="clear" w:color="auto" w:fill="auto"/>
            <w:vAlign w:val="center"/>
            <w:hideMark/>
          </w:tcPr>
          <w:p w14:paraId="6ADF4DCE"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-5,5 </w:t>
            </w:r>
          </w:p>
        </w:tc>
        <w:tc>
          <w:tcPr>
            <w:tcW w:w="816" w:type="dxa"/>
            <w:tcBorders>
              <w:top w:val="nil"/>
              <w:left w:val="nil"/>
              <w:bottom w:val="single" w:sz="4" w:space="0" w:color="auto"/>
              <w:right w:val="double" w:sz="6" w:space="0" w:color="auto"/>
            </w:tcBorders>
            <w:shd w:val="clear" w:color="auto" w:fill="auto"/>
            <w:vAlign w:val="center"/>
            <w:hideMark/>
          </w:tcPr>
          <w:p w14:paraId="13B8D74B"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-73,1 </w:t>
            </w:r>
          </w:p>
        </w:tc>
      </w:tr>
      <w:tr w:rsidR="007E6C70" w:rsidRPr="007E6C70" w14:paraId="38B89316"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DE8F7C6"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Другие вопросы в области здравоохранения</w:t>
            </w:r>
          </w:p>
        </w:tc>
        <w:tc>
          <w:tcPr>
            <w:tcW w:w="851" w:type="dxa"/>
            <w:tcBorders>
              <w:top w:val="nil"/>
              <w:left w:val="nil"/>
              <w:bottom w:val="single" w:sz="4" w:space="0" w:color="auto"/>
              <w:right w:val="single" w:sz="4" w:space="0" w:color="auto"/>
            </w:tcBorders>
            <w:shd w:val="clear" w:color="auto" w:fill="auto"/>
            <w:vAlign w:val="center"/>
            <w:hideMark/>
          </w:tcPr>
          <w:p w14:paraId="4D763ED2"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 </w:t>
            </w:r>
          </w:p>
        </w:tc>
        <w:tc>
          <w:tcPr>
            <w:tcW w:w="869" w:type="dxa"/>
            <w:tcBorders>
              <w:top w:val="nil"/>
              <w:left w:val="nil"/>
              <w:bottom w:val="single" w:sz="4" w:space="0" w:color="auto"/>
              <w:right w:val="single" w:sz="4" w:space="0" w:color="auto"/>
            </w:tcBorders>
            <w:shd w:val="clear" w:color="auto" w:fill="auto"/>
            <w:vAlign w:val="center"/>
            <w:hideMark/>
          </w:tcPr>
          <w:p w14:paraId="4C54DA9A"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08" w:type="dxa"/>
            <w:tcBorders>
              <w:top w:val="nil"/>
              <w:left w:val="nil"/>
              <w:bottom w:val="single" w:sz="4" w:space="0" w:color="auto"/>
              <w:right w:val="single" w:sz="4" w:space="0" w:color="auto"/>
            </w:tcBorders>
            <w:shd w:val="clear" w:color="auto" w:fill="auto"/>
            <w:vAlign w:val="center"/>
            <w:hideMark/>
          </w:tcPr>
          <w:p w14:paraId="6E531764"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 </w:t>
            </w:r>
          </w:p>
        </w:tc>
        <w:tc>
          <w:tcPr>
            <w:tcW w:w="816" w:type="dxa"/>
            <w:tcBorders>
              <w:top w:val="nil"/>
              <w:left w:val="nil"/>
              <w:bottom w:val="single" w:sz="4" w:space="0" w:color="auto"/>
              <w:right w:val="double" w:sz="6" w:space="0" w:color="auto"/>
            </w:tcBorders>
            <w:shd w:val="clear" w:color="auto" w:fill="auto"/>
            <w:vAlign w:val="center"/>
            <w:hideMark/>
          </w:tcPr>
          <w:p w14:paraId="04B5422E"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248950CA"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1BEF8B8F"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Охрана семьи и детства</w:t>
            </w:r>
          </w:p>
        </w:tc>
        <w:tc>
          <w:tcPr>
            <w:tcW w:w="851" w:type="dxa"/>
            <w:tcBorders>
              <w:top w:val="nil"/>
              <w:left w:val="nil"/>
              <w:bottom w:val="single" w:sz="4" w:space="0" w:color="auto"/>
              <w:right w:val="single" w:sz="4" w:space="0" w:color="auto"/>
            </w:tcBorders>
            <w:shd w:val="clear" w:color="auto" w:fill="auto"/>
            <w:vAlign w:val="center"/>
            <w:hideMark/>
          </w:tcPr>
          <w:p w14:paraId="4FC9BB40"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100,6 </w:t>
            </w:r>
          </w:p>
        </w:tc>
        <w:tc>
          <w:tcPr>
            <w:tcW w:w="869" w:type="dxa"/>
            <w:tcBorders>
              <w:top w:val="nil"/>
              <w:left w:val="nil"/>
              <w:bottom w:val="single" w:sz="4" w:space="0" w:color="auto"/>
              <w:right w:val="single" w:sz="4" w:space="0" w:color="auto"/>
            </w:tcBorders>
            <w:shd w:val="clear" w:color="auto" w:fill="auto"/>
            <w:vAlign w:val="center"/>
            <w:hideMark/>
          </w:tcPr>
          <w:p w14:paraId="092158F9"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08" w:type="dxa"/>
            <w:tcBorders>
              <w:top w:val="nil"/>
              <w:left w:val="nil"/>
              <w:bottom w:val="single" w:sz="4" w:space="0" w:color="auto"/>
              <w:right w:val="single" w:sz="4" w:space="0" w:color="auto"/>
            </w:tcBorders>
            <w:shd w:val="clear" w:color="auto" w:fill="auto"/>
            <w:vAlign w:val="center"/>
            <w:hideMark/>
          </w:tcPr>
          <w:p w14:paraId="5F5F1050"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-100,6 </w:t>
            </w:r>
          </w:p>
        </w:tc>
        <w:tc>
          <w:tcPr>
            <w:tcW w:w="816" w:type="dxa"/>
            <w:tcBorders>
              <w:top w:val="nil"/>
              <w:left w:val="nil"/>
              <w:bottom w:val="single" w:sz="4" w:space="0" w:color="auto"/>
              <w:right w:val="double" w:sz="6" w:space="0" w:color="auto"/>
            </w:tcBorders>
            <w:shd w:val="clear" w:color="auto" w:fill="auto"/>
            <w:vAlign w:val="center"/>
            <w:hideMark/>
          </w:tcPr>
          <w:p w14:paraId="5D01AE51"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772406BD"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42ED166C" w14:textId="77777777" w:rsidR="009B3831" w:rsidRPr="007E6C70" w:rsidRDefault="009B3831" w:rsidP="00EA1F6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Массовый спорт</w:t>
            </w:r>
          </w:p>
        </w:tc>
        <w:tc>
          <w:tcPr>
            <w:tcW w:w="851" w:type="dxa"/>
            <w:tcBorders>
              <w:top w:val="nil"/>
              <w:left w:val="nil"/>
              <w:bottom w:val="single" w:sz="4" w:space="0" w:color="auto"/>
              <w:right w:val="single" w:sz="4" w:space="0" w:color="auto"/>
            </w:tcBorders>
            <w:shd w:val="clear" w:color="auto" w:fill="auto"/>
            <w:vAlign w:val="center"/>
            <w:hideMark/>
          </w:tcPr>
          <w:p w14:paraId="1C81FA30"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108,3 </w:t>
            </w:r>
          </w:p>
        </w:tc>
        <w:tc>
          <w:tcPr>
            <w:tcW w:w="869" w:type="dxa"/>
            <w:tcBorders>
              <w:top w:val="nil"/>
              <w:left w:val="nil"/>
              <w:bottom w:val="single" w:sz="4" w:space="0" w:color="auto"/>
              <w:right w:val="single" w:sz="4" w:space="0" w:color="auto"/>
            </w:tcBorders>
            <w:shd w:val="clear" w:color="auto" w:fill="auto"/>
            <w:vAlign w:val="center"/>
            <w:hideMark/>
          </w:tcPr>
          <w:p w14:paraId="4167CBD2"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c>
          <w:tcPr>
            <w:tcW w:w="1008" w:type="dxa"/>
            <w:tcBorders>
              <w:top w:val="nil"/>
              <w:left w:val="nil"/>
              <w:bottom w:val="single" w:sz="4" w:space="0" w:color="auto"/>
              <w:right w:val="single" w:sz="4" w:space="0" w:color="auto"/>
            </w:tcBorders>
            <w:shd w:val="clear" w:color="auto" w:fill="auto"/>
            <w:vAlign w:val="center"/>
            <w:hideMark/>
          </w:tcPr>
          <w:p w14:paraId="4602FC99"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-108,2 </w:t>
            </w:r>
          </w:p>
        </w:tc>
        <w:tc>
          <w:tcPr>
            <w:tcW w:w="816" w:type="dxa"/>
            <w:tcBorders>
              <w:top w:val="nil"/>
              <w:left w:val="nil"/>
              <w:bottom w:val="single" w:sz="4" w:space="0" w:color="auto"/>
              <w:right w:val="double" w:sz="6" w:space="0" w:color="auto"/>
            </w:tcBorders>
            <w:shd w:val="clear" w:color="auto" w:fill="auto"/>
            <w:vAlign w:val="center"/>
            <w:hideMark/>
          </w:tcPr>
          <w:p w14:paraId="7BA15418"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-99,9 </w:t>
            </w:r>
          </w:p>
        </w:tc>
      </w:tr>
      <w:tr w:rsidR="007E6C70" w:rsidRPr="007E6C70" w14:paraId="3B7E87D9"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3C2381C3" w14:textId="77777777" w:rsidR="009B3831" w:rsidRPr="007E6C70" w:rsidRDefault="009B3831" w:rsidP="00EA1F61">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 из них:</w:t>
            </w:r>
          </w:p>
        </w:tc>
        <w:tc>
          <w:tcPr>
            <w:tcW w:w="851" w:type="dxa"/>
            <w:tcBorders>
              <w:top w:val="nil"/>
              <w:left w:val="nil"/>
              <w:bottom w:val="single" w:sz="4" w:space="0" w:color="auto"/>
              <w:right w:val="single" w:sz="4" w:space="0" w:color="auto"/>
            </w:tcBorders>
            <w:shd w:val="clear" w:color="auto" w:fill="auto"/>
            <w:vAlign w:val="center"/>
            <w:hideMark/>
          </w:tcPr>
          <w:p w14:paraId="3935EE7B" w14:textId="77777777" w:rsidR="009B3831" w:rsidRPr="007E6C70" w:rsidRDefault="009B3831" w:rsidP="00EA1F6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6 427,7 </w:t>
            </w:r>
          </w:p>
        </w:tc>
        <w:tc>
          <w:tcPr>
            <w:tcW w:w="869" w:type="dxa"/>
            <w:tcBorders>
              <w:top w:val="nil"/>
              <w:left w:val="nil"/>
              <w:bottom w:val="single" w:sz="4" w:space="0" w:color="auto"/>
              <w:right w:val="single" w:sz="4" w:space="0" w:color="auto"/>
            </w:tcBorders>
            <w:shd w:val="clear" w:color="auto" w:fill="auto"/>
            <w:vAlign w:val="center"/>
            <w:hideMark/>
          </w:tcPr>
          <w:p w14:paraId="650AB9F3" w14:textId="77777777" w:rsidR="009B3831" w:rsidRPr="007E6C70" w:rsidRDefault="009B3831" w:rsidP="00EA1F6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2 779,5 </w:t>
            </w:r>
          </w:p>
        </w:tc>
        <w:tc>
          <w:tcPr>
            <w:tcW w:w="1008" w:type="dxa"/>
            <w:tcBorders>
              <w:top w:val="nil"/>
              <w:left w:val="nil"/>
              <w:bottom w:val="single" w:sz="4" w:space="0" w:color="auto"/>
              <w:right w:val="single" w:sz="4" w:space="0" w:color="auto"/>
            </w:tcBorders>
            <w:shd w:val="clear" w:color="auto" w:fill="auto"/>
            <w:vAlign w:val="center"/>
            <w:hideMark/>
          </w:tcPr>
          <w:p w14:paraId="678C943D" w14:textId="77777777" w:rsidR="009B3831" w:rsidRPr="007E6C70" w:rsidRDefault="009B3831" w:rsidP="00EA1F6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-3 648,2 </w:t>
            </w:r>
          </w:p>
        </w:tc>
        <w:tc>
          <w:tcPr>
            <w:tcW w:w="816" w:type="dxa"/>
            <w:tcBorders>
              <w:top w:val="nil"/>
              <w:left w:val="nil"/>
              <w:bottom w:val="single" w:sz="4" w:space="0" w:color="auto"/>
              <w:right w:val="double" w:sz="6" w:space="0" w:color="auto"/>
            </w:tcBorders>
            <w:shd w:val="clear" w:color="auto" w:fill="auto"/>
            <w:vAlign w:val="center"/>
            <w:hideMark/>
          </w:tcPr>
          <w:p w14:paraId="171FD6C2" w14:textId="77777777" w:rsidR="009B3831" w:rsidRPr="007E6C70" w:rsidRDefault="009B3831" w:rsidP="00EA1F6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-56,8 </w:t>
            </w:r>
          </w:p>
        </w:tc>
      </w:tr>
      <w:tr w:rsidR="007E6C70" w:rsidRPr="007E6C70" w14:paraId="5D9DBB9B"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002E7297" w14:textId="77777777" w:rsidR="009B3831" w:rsidRPr="007E6C70" w:rsidRDefault="009B3831" w:rsidP="00EA1F61">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в рамках концессионных соглашений</w:t>
            </w:r>
          </w:p>
        </w:tc>
        <w:tc>
          <w:tcPr>
            <w:tcW w:w="851" w:type="dxa"/>
            <w:tcBorders>
              <w:top w:val="nil"/>
              <w:left w:val="nil"/>
              <w:bottom w:val="single" w:sz="4" w:space="0" w:color="auto"/>
              <w:right w:val="single" w:sz="4" w:space="0" w:color="auto"/>
            </w:tcBorders>
            <w:shd w:val="clear" w:color="auto" w:fill="auto"/>
            <w:vAlign w:val="center"/>
            <w:hideMark/>
          </w:tcPr>
          <w:p w14:paraId="10EECDC5"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1 406,0 </w:t>
            </w:r>
          </w:p>
        </w:tc>
        <w:tc>
          <w:tcPr>
            <w:tcW w:w="869" w:type="dxa"/>
            <w:tcBorders>
              <w:top w:val="nil"/>
              <w:left w:val="nil"/>
              <w:bottom w:val="single" w:sz="4" w:space="0" w:color="auto"/>
              <w:right w:val="single" w:sz="4" w:space="0" w:color="auto"/>
            </w:tcBorders>
            <w:shd w:val="clear" w:color="auto" w:fill="auto"/>
            <w:vAlign w:val="center"/>
            <w:hideMark/>
          </w:tcPr>
          <w:p w14:paraId="3458B9EA"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948,9 </w:t>
            </w:r>
          </w:p>
        </w:tc>
        <w:tc>
          <w:tcPr>
            <w:tcW w:w="1008" w:type="dxa"/>
            <w:tcBorders>
              <w:top w:val="nil"/>
              <w:left w:val="nil"/>
              <w:bottom w:val="single" w:sz="4" w:space="0" w:color="auto"/>
              <w:right w:val="single" w:sz="4" w:space="0" w:color="auto"/>
            </w:tcBorders>
            <w:shd w:val="clear" w:color="auto" w:fill="auto"/>
            <w:vAlign w:val="center"/>
            <w:hideMark/>
          </w:tcPr>
          <w:p w14:paraId="4AE10275"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-457,1 </w:t>
            </w:r>
          </w:p>
        </w:tc>
        <w:tc>
          <w:tcPr>
            <w:tcW w:w="816" w:type="dxa"/>
            <w:tcBorders>
              <w:top w:val="nil"/>
              <w:left w:val="nil"/>
              <w:bottom w:val="single" w:sz="4" w:space="0" w:color="auto"/>
              <w:right w:val="double" w:sz="6" w:space="0" w:color="auto"/>
            </w:tcBorders>
            <w:shd w:val="clear" w:color="auto" w:fill="auto"/>
            <w:vAlign w:val="center"/>
            <w:hideMark/>
          </w:tcPr>
          <w:p w14:paraId="35281440"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-32,5 </w:t>
            </w:r>
          </w:p>
        </w:tc>
      </w:tr>
      <w:tr w:rsidR="007E6C70" w:rsidRPr="007E6C70" w14:paraId="305CB4EE"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073319C8" w14:textId="77777777" w:rsidR="009B3831" w:rsidRPr="007E6C70" w:rsidRDefault="009B3831" w:rsidP="00EA1F61">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в рамках ОАИП</w:t>
            </w:r>
          </w:p>
        </w:tc>
        <w:tc>
          <w:tcPr>
            <w:tcW w:w="851" w:type="dxa"/>
            <w:tcBorders>
              <w:top w:val="nil"/>
              <w:left w:val="nil"/>
              <w:bottom w:val="single" w:sz="4" w:space="0" w:color="auto"/>
              <w:right w:val="single" w:sz="4" w:space="0" w:color="auto"/>
            </w:tcBorders>
            <w:shd w:val="clear" w:color="auto" w:fill="auto"/>
            <w:vAlign w:val="center"/>
            <w:hideMark/>
          </w:tcPr>
          <w:p w14:paraId="4E70B36B"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3 064,8 </w:t>
            </w:r>
          </w:p>
        </w:tc>
        <w:tc>
          <w:tcPr>
            <w:tcW w:w="869" w:type="dxa"/>
            <w:tcBorders>
              <w:top w:val="nil"/>
              <w:left w:val="nil"/>
              <w:bottom w:val="single" w:sz="4" w:space="0" w:color="auto"/>
              <w:right w:val="single" w:sz="4" w:space="0" w:color="auto"/>
            </w:tcBorders>
            <w:shd w:val="clear" w:color="auto" w:fill="auto"/>
            <w:vAlign w:val="center"/>
            <w:hideMark/>
          </w:tcPr>
          <w:p w14:paraId="549FFEB0"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1 655,9 </w:t>
            </w:r>
          </w:p>
        </w:tc>
        <w:tc>
          <w:tcPr>
            <w:tcW w:w="1008" w:type="dxa"/>
            <w:tcBorders>
              <w:top w:val="nil"/>
              <w:left w:val="nil"/>
              <w:bottom w:val="single" w:sz="4" w:space="0" w:color="auto"/>
              <w:right w:val="single" w:sz="4" w:space="0" w:color="auto"/>
            </w:tcBorders>
            <w:shd w:val="clear" w:color="auto" w:fill="auto"/>
            <w:vAlign w:val="center"/>
            <w:hideMark/>
          </w:tcPr>
          <w:p w14:paraId="18FA9895"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-1 408,9 </w:t>
            </w:r>
          </w:p>
        </w:tc>
        <w:tc>
          <w:tcPr>
            <w:tcW w:w="816" w:type="dxa"/>
            <w:tcBorders>
              <w:top w:val="nil"/>
              <w:left w:val="nil"/>
              <w:bottom w:val="single" w:sz="4" w:space="0" w:color="auto"/>
              <w:right w:val="double" w:sz="6" w:space="0" w:color="auto"/>
            </w:tcBorders>
            <w:shd w:val="clear" w:color="auto" w:fill="auto"/>
            <w:vAlign w:val="center"/>
            <w:hideMark/>
          </w:tcPr>
          <w:p w14:paraId="60BC3C28"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-46,0 </w:t>
            </w:r>
          </w:p>
        </w:tc>
      </w:tr>
      <w:tr w:rsidR="007E6C70" w:rsidRPr="007E6C70" w14:paraId="0B4F87CF" w14:textId="77777777" w:rsidTr="00EA1F61">
        <w:trPr>
          <w:trHeight w:val="6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6F95E59A" w14:textId="77777777" w:rsidR="009B3831" w:rsidRPr="007E6C70" w:rsidRDefault="009B3831" w:rsidP="00EA1F61">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переселение граждан из аварийного жил. фонда</w:t>
            </w:r>
          </w:p>
        </w:tc>
        <w:tc>
          <w:tcPr>
            <w:tcW w:w="851" w:type="dxa"/>
            <w:tcBorders>
              <w:top w:val="nil"/>
              <w:left w:val="nil"/>
              <w:bottom w:val="single" w:sz="4" w:space="0" w:color="auto"/>
              <w:right w:val="single" w:sz="4" w:space="0" w:color="auto"/>
            </w:tcBorders>
            <w:shd w:val="clear" w:color="auto" w:fill="auto"/>
            <w:vAlign w:val="center"/>
            <w:hideMark/>
          </w:tcPr>
          <w:p w14:paraId="6496284C"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1 802,8 </w:t>
            </w:r>
          </w:p>
        </w:tc>
        <w:tc>
          <w:tcPr>
            <w:tcW w:w="869" w:type="dxa"/>
            <w:tcBorders>
              <w:top w:val="nil"/>
              <w:left w:val="nil"/>
              <w:bottom w:val="single" w:sz="4" w:space="0" w:color="auto"/>
              <w:right w:val="single" w:sz="4" w:space="0" w:color="auto"/>
            </w:tcBorders>
            <w:shd w:val="clear" w:color="auto" w:fill="auto"/>
            <w:vAlign w:val="center"/>
            <w:hideMark/>
          </w:tcPr>
          <w:p w14:paraId="6F94E66A"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71,8 </w:t>
            </w:r>
          </w:p>
        </w:tc>
        <w:tc>
          <w:tcPr>
            <w:tcW w:w="1008" w:type="dxa"/>
            <w:tcBorders>
              <w:top w:val="nil"/>
              <w:left w:val="nil"/>
              <w:bottom w:val="single" w:sz="4" w:space="0" w:color="auto"/>
              <w:right w:val="single" w:sz="4" w:space="0" w:color="auto"/>
            </w:tcBorders>
            <w:shd w:val="clear" w:color="auto" w:fill="auto"/>
            <w:vAlign w:val="center"/>
            <w:hideMark/>
          </w:tcPr>
          <w:p w14:paraId="3E58658C"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-1 731,0 </w:t>
            </w:r>
          </w:p>
        </w:tc>
        <w:tc>
          <w:tcPr>
            <w:tcW w:w="816" w:type="dxa"/>
            <w:tcBorders>
              <w:top w:val="nil"/>
              <w:left w:val="nil"/>
              <w:bottom w:val="single" w:sz="4" w:space="0" w:color="auto"/>
              <w:right w:val="double" w:sz="6" w:space="0" w:color="auto"/>
            </w:tcBorders>
            <w:shd w:val="clear" w:color="auto" w:fill="auto"/>
            <w:vAlign w:val="center"/>
            <w:hideMark/>
          </w:tcPr>
          <w:p w14:paraId="603C7B35"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-96,0 </w:t>
            </w:r>
          </w:p>
        </w:tc>
      </w:tr>
      <w:tr w:rsidR="009B3831" w:rsidRPr="007E6C70" w14:paraId="6416D0DA" w14:textId="77777777" w:rsidTr="00EA1F61">
        <w:trPr>
          <w:trHeight w:val="60"/>
        </w:trPr>
        <w:tc>
          <w:tcPr>
            <w:tcW w:w="6356" w:type="dxa"/>
            <w:tcBorders>
              <w:top w:val="nil"/>
              <w:left w:val="double" w:sz="6" w:space="0" w:color="auto"/>
              <w:bottom w:val="double" w:sz="6" w:space="0" w:color="auto"/>
              <w:right w:val="single" w:sz="4" w:space="0" w:color="auto"/>
            </w:tcBorders>
            <w:shd w:val="clear" w:color="auto" w:fill="auto"/>
            <w:vAlign w:val="center"/>
            <w:hideMark/>
          </w:tcPr>
          <w:p w14:paraId="0519C4BA" w14:textId="77777777" w:rsidR="009B3831" w:rsidRPr="007E6C70" w:rsidRDefault="009B3831" w:rsidP="00EA1F61">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прочие</w:t>
            </w:r>
          </w:p>
        </w:tc>
        <w:tc>
          <w:tcPr>
            <w:tcW w:w="851" w:type="dxa"/>
            <w:tcBorders>
              <w:top w:val="nil"/>
              <w:left w:val="nil"/>
              <w:bottom w:val="double" w:sz="6" w:space="0" w:color="auto"/>
              <w:right w:val="single" w:sz="4" w:space="0" w:color="auto"/>
            </w:tcBorders>
            <w:shd w:val="clear" w:color="auto" w:fill="auto"/>
            <w:vAlign w:val="center"/>
            <w:hideMark/>
          </w:tcPr>
          <w:p w14:paraId="489CD3B5"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154,1 </w:t>
            </w:r>
          </w:p>
        </w:tc>
        <w:tc>
          <w:tcPr>
            <w:tcW w:w="869" w:type="dxa"/>
            <w:tcBorders>
              <w:top w:val="nil"/>
              <w:left w:val="nil"/>
              <w:bottom w:val="double" w:sz="6" w:space="0" w:color="auto"/>
              <w:right w:val="single" w:sz="4" w:space="0" w:color="auto"/>
            </w:tcBorders>
            <w:shd w:val="clear" w:color="auto" w:fill="auto"/>
            <w:vAlign w:val="center"/>
            <w:hideMark/>
          </w:tcPr>
          <w:p w14:paraId="4372B32D"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102,8 </w:t>
            </w:r>
          </w:p>
        </w:tc>
        <w:tc>
          <w:tcPr>
            <w:tcW w:w="1008" w:type="dxa"/>
            <w:tcBorders>
              <w:top w:val="nil"/>
              <w:left w:val="nil"/>
              <w:bottom w:val="double" w:sz="6" w:space="0" w:color="auto"/>
              <w:right w:val="single" w:sz="4" w:space="0" w:color="auto"/>
            </w:tcBorders>
            <w:shd w:val="clear" w:color="auto" w:fill="auto"/>
            <w:vAlign w:val="center"/>
            <w:hideMark/>
          </w:tcPr>
          <w:p w14:paraId="225098D2" w14:textId="77777777" w:rsidR="009B3831" w:rsidRPr="007E6C70" w:rsidRDefault="009B3831" w:rsidP="00EA1F61">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-51,2 </w:t>
            </w:r>
          </w:p>
        </w:tc>
        <w:tc>
          <w:tcPr>
            <w:tcW w:w="816" w:type="dxa"/>
            <w:tcBorders>
              <w:top w:val="nil"/>
              <w:left w:val="nil"/>
              <w:bottom w:val="double" w:sz="6" w:space="0" w:color="auto"/>
              <w:right w:val="double" w:sz="6" w:space="0" w:color="auto"/>
            </w:tcBorders>
            <w:shd w:val="clear" w:color="auto" w:fill="auto"/>
            <w:vAlign w:val="center"/>
            <w:hideMark/>
          </w:tcPr>
          <w:p w14:paraId="0903711B" w14:textId="77777777" w:rsidR="009B3831" w:rsidRPr="007E6C70" w:rsidRDefault="009B3831" w:rsidP="00EA1F6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-33,3 </w:t>
            </w:r>
          </w:p>
        </w:tc>
      </w:tr>
    </w:tbl>
    <w:p w14:paraId="5A57364D" w14:textId="77777777" w:rsidR="009B3831" w:rsidRPr="007E6C70" w:rsidRDefault="009B3831" w:rsidP="00EA1F61">
      <w:pPr>
        <w:spacing w:after="0" w:line="240" w:lineRule="auto"/>
        <w:ind w:firstLine="709"/>
        <w:jc w:val="both"/>
        <w:rPr>
          <w:rFonts w:ascii="Times New Roman" w:hAnsi="Times New Roman"/>
          <w:sz w:val="28"/>
          <w:szCs w:val="28"/>
        </w:rPr>
      </w:pPr>
    </w:p>
    <w:p w14:paraId="5ECB1285" w14:textId="6107F5D2" w:rsidR="009B3831" w:rsidRPr="007E6C70" w:rsidRDefault="009B3831" w:rsidP="00EA1F61">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I </w:t>
      </w:r>
      <w:r w:rsidR="00B2137C" w:rsidRPr="007E6C70">
        <w:rPr>
          <w:rFonts w:ascii="Times New Roman" w:hAnsi="Times New Roman"/>
          <w:sz w:val="28"/>
          <w:szCs w:val="28"/>
        </w:rPr>
        <w:t>полугодии</w:t>
      </w:r>
      <w:r w:rsidRPr="007E6C70">
        <w:rPr>
          <w:rFonts w:ascii="Times New Roman" w:hAnsi="Times New Roman"/>
          <w:sz w:val="28"/>
          <w:szCs w:val="28"/>
        </w:rPr>
        <w:t xml:space="preserve"> 2024 года наиболее приоритетными инвестиционными расходами из областного являлись расходы в области:</w:t>
      </w:r>
    </w:p>
    <w:p w14:paraId="2F925D65" w14:textId="77777777" w:rsidR="009B3831" w:rsidRPr="007E6C70" w:rsidRDefault="009B3831" w:rsidP="009B3831">
      <w:pPr>
        <w:pStyle w:val="1"/>
        <w:ind w:left="0" w:firstLine="709"/>
      </w:pPr>
      <w:r w:rsidRPr="007E6C70">
        <w:t>жилищного хозяйства (1 864,7 млн.руб.), которые в отчетном периоде сократились в 10,9 раза (-1 693,4 млн.руб.) и составили 171,3 млн.руб.;</w:t>
      </w:r>
    </w:p>
    <w:p w14:paraId="1D15C6CF" w14:textId="77777777" w:rsidR="009B3831" w:rsidRPr="007E6C70" w:rsidRDefault="009B3831" w:rsidP="009B3831">
      <w:pPr>
        <w:pStyle w:val="1"/>
        <w:ind w:left="0" w:firstLine="709"/>
      </w:pPr>
      <w:r w:rsidRPr="007E6C70">
        <w:t xml:space="preserve">общего образования (1 631,6 млн.руб.), которые в отчетном периоде сократились в 2,6 раза (1 003,4 млн.руб.) и составили 628,2 млн.руб. и в отчетном </w:t>
      </w:r>
      <w:r w:rsidRPr="007E6C70">
        <w:lastRenderedPageBreak/>
        <w:t>периоде относятся к приоритетным, т.к. их удельный вес в сумме инвестиционных расходов составил 22,6 %.</w:t>
      </w:r>
    </w:p>
    <w:p w14:paraId="6778A1E1" w14:textId="08028D40" w:rsidR="009B3831" w:rsidRPr="007E6C70" w:rsidRDefault="009B3831" w:rsidP="00214C12">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отчетном периоде наиболее приоритетными являются расходы в </w:t>
      </w:r>
      <w:r w:rsidR="000E193D" w:rsidRPr="007E6C70">
        <w:rPr>
          <w:rFonts w:ascii="Times New Roman" w:hAnsi="Times New Roman"/>
          <w:sz w:val="28"/>
          <w:szCs w:val="28"/>
        </w:rPr>
        <w:t>сфере</w:t>
      </w:r>
      <w:r w:rsidRPr="007E6C70">
        <w:rPr>
          <w:rFonts w:ascii="Times New Roman" w:hAnsi="Times New Roman"/>
          <w:sz w:val="28"/>
          <w:szCs w:val="28"/>
        </w:rPr>
        <w:t>:</w:t>
      </w:r>
    </w:p>
    <w:p w14:paraId="19E714CD" w14:textId="6D1AAED5" w:rsidR="009B3831" w:rsidRPr="007E6C70" w:rsidRDefault="009B3831" w:rsidP="009B3831">
      <w:pPr>
        <w:pStyle w:val="1"/>
        <w:ind w:left="0" w:firstLine="709"/>
      </w:pPr>
      <w:r w:rsidRPr="007E6C70">
        <w:t xml:space="preserve">дорожного хозяйства (дорожные фонды), которые составили 605,3 млн.руб. (удельный вес 21,8 %), которые к 01.07.2024 </w:t>
      </w:r>
      <w:r w:rsidR="000E193D" w:rsidRPr="007E6C70">
        <w:t>сократились</w:t>
      </w:r>
      <w:r w:rsidRPr="007E6C70">
        <w:t xml:space="preserve"> на 105,6 млн.руб. (-14,9 %);</w:t>
      </w:r>
    </w:p>
    <w:p w14:paraId="5115AAB4" w14:textId="77777777" w:rsidR="009B3831" w:rsidRPr="007E6C70" w:rsidRDefault="009B3831" w:rsidP="009B3831">
      <w:pPr>
        <w:pStyle w:val="1"/>
        <w:ind w:left="0" w:firstLine="709"/>
      </w:pPr>
      <w:r w:rsidRPr="007E6C70">
        <w:t>в рамках концессионного соглашения в отношении финансирования, создания и эксплуатации студенческого кампуса мирового уровня «Арктическая звезда» (900,0 млн.руб.), которые в отчетном периоде увеличились в 2,3 раза (+500,0 млн.руб.).</w:t>
      </w:r>
      <w:bookmarkStart w:id="31" w:name="_Toc177192026"/>
    </w:p>
    <w:bookmarkEnd w:id="31"/>
    <w:p w14:paraId="045D32ED" w14:textId="3331B616" w:rsidR="00242836" w:rsidRPr="007E6C70" w:rsidRDefault="00242836" w:rsidP="00242836">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целом по сравнению с инвестиционными расходами из областного бюджета за I полугодие 2024 года в текущем отчетном период изменились наиболее приоритетные направления капитальных вложений, а также в 2,3 раза в отчетном периоде указанные расходы сократились (-3 648,2 млн.руб.).</w:t>
      </w:r>
    </w:p>
    <w:p w14:paraId="7C4D9BBE" w14:textId="221B7B39" w:rsidR="00D758ED" w:rsidRPr="007E6C70" w:rsidRDefault="00D758ED" w:rsidP="00D758ED">
      <w:pPr>
        <w:pStyle w:val="3"/>
        <w:spacing w:line="240" w:lineRule="auto"/>
        <w:jc w:val="center"/>
        <w:rPr>
          <w:rFonts w:ascii="Times New Roman" w:hAnsi="Times New Roman"/>
          <w:b w:val="0"/>
          <w:sz w:val="28"/>
          <w:szCs w:val="28"/>
          <w:u w:val="single"/>
          <w:lang w:val="ru-RU"/>
        </w:rPr>
      </w:pPr>
      <w:bookmarkStart w:id="32" w:name="_Toc208570260"/>
      <w:r w:rsidRPr="007E6C70">
        <w:rPr>
          <w:rFonts w:ascii="Times New Roman" w:hAnsi="Times New Roman"/>
          <w:b w:val="0"/>
          <w:sz w:val="28"/>
          <w:szCs w:val="28"/>
          <w:u w:val="single"/>
        </w:rPr>
        <w:t>3.</w:t>
      </w:r>
      <w:r w:rsidRPr="007E6C70">
        <w:rPr>
          <w:rFonts w:ascii="Times New Roman" w:hAnsi="Times New Roman"/>
          <w:b w:val="0"/>
          <w:sz w:val="28"/>
          <w:szCs w:val="28"/>
          <w:u w:val="single"/>
          <w:lang w:val="ru-RU"/>
        </w:rPr>
        <w:t>3</w:t>
      </w:r>
      <w:r w:rsidRPr="007E6C70">
        <w:rPr>
          <w:rFonts w:ascii="Times New Roman" w:hAnsi="Times New Roman"/>
          <w:b w:val="0"/>
          <w:sz w:val="28"/>
          <w:szCs w:val="28"/>
          <w:u w:val="single"/>
        </w:rPr>
        <w:t xml:space="preserve">.1. </w:t>
      </w:r>
      <w:r w:rsidRPr="007E6C70">
        <w:rPr>
          <w:rFonts w:ascii="Times New Roman" w:hAnsi="Times New Roman"/>
          <w:b w:val="0"/>
          <w:sz w:val="28"/>
          <w:szCs w:val="28"/>
          <w:u w:val="single"/>
          <w:lang w:val="ru-RU"/>
        </w:rPr>
        <w:t>Реализация областной адресной инвестиционной программы по итогам первого полугодия 2025 года</w:t>
      </w:r>
      <w:bookmarkEnd w:id="32"/>
    </w:p>
    <w:p w14:paraId="5BB0C148" w14:textId="77777777"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Постановлением Правительства Архангельской области от 22.10.2024 № 853-пп (ред. от 26.06.2025) на реализацию мероприятий областной адресной инвестиционной программы на 2025 год (далее – ОАИП на 2025 год) предусмотрены средства бюджета в размере 5 815,8 млн.руб., в том числе средства ФБ – 2 845,3 млн.руб., средства ОБ (в т.ч. прочие целевые средства) – 2 970,5 млн.руб.</w:t>
      </w:r>
    </w:p>
    <w:p w14:paraId="26F3E15E" w14:textId="01FD8E8E"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Сведения об исполнении мероприятий, связанных с капитальными вложениями, по состоянию на 30.06.2025 в разрезе программ представлены в таблице </w:t>
      </w:r>
      <w:r w:rsidR="00253733" w:rsidRPr="007E6C70">
        <w:rPr>
          <w:rFonts w:ascii="Times New Roman" w:hAnsi="Times New Roman"/>
          <w:sz w:val="28"/>
          <w:szCs w:val="28"/>
        </w:rPr>
        <w:t>44</w:t>
      </w:r>
      <w:r w:rsidRPr="007E6C70">
        <w:rPr>
          <w:rFonts w:ascii="Times New Roman" w:hAnsi="Times New Roman"/>
          <w:sz w:val="28"/>
          <w:szCs w:val="28"/>
        </w:rPr>
        <w:t xml:space="preserve"> по данным отчета об исполнении областного бюджета по реализации ОАИП за I полугодие 2025 года.</w:t>
      </w:r>
    </w:p>
    <w:p w14:paraId="75199070" w14:textId="77777777" w:rsidR="00D758ED" w:rsidRPr="007E6C70" w:rsidRDefault="00D758ED" w:rsidP="004619B0">
      <w:pPr>
        <w:spacing w:after="0" w:line="240" w:lineRule="auto"/>
        <w:rPr>
          <w:rFonts w:ascii="Times New Roman" w:hAnsi="Times New Roman"/>
          <w:bCs/>
          <w:sz w:val="24"/>
          <w:szCs w:val="24"/>
        </w:rPr>
      </w:pPr>
    </w:p>
    <w:p w14:paraId="70C708DA" w14:textId="5F5ED0DB" w:rsidR="00D758ED" w:rsidRPr="007E6C70" w:rsidRDefault="00D758ED" w:rsidP="004619B0">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253733" w:rsidRPr="007E6C70">
        <w:rPr>
          <w:rFonts w:ascii="Times New Roman" w:hAnsi="Times New Roman"/>
          <w:bCs/>
          <w:noProof/>
          <w:sz w:val="24"/>
          <w:szCs w:val="24"/>
        </w:rPr>
        <w:t>44</w:t>
      </w:r>
      <w:r w:rsidRPr="007E6C70">
        <w:rPr>
          <w:rFonts w:ascii="Times New Roman" w:hAnsi="Times New Roman"/>
          <w:bCs/>
          <w:sz w:val="24"/>
          <w:szCs w:val="24"/>
        </w:rPr>
        <w:fldChar w:fldCharType="end"/>
      </w:r>
      <w:r w:rsidR="004619B0" w:rsidRPr="007E6C70">
        <w:rPr>
          <w:rFonts w:ascii="Times New Roman" w:hAnsi="Times New Roman"/>
          <w:bCs/>
          <w:sz w:val="24"/>
          <w:szCs w:val="24"/>
        </w:rPr>
        <w:t>.</w:t>
      </w:r>
      <w:r w:rsidRPr="007E6C70">
        <w:rPr>
          <w:rFonts w:ascii="Times New Roman" w:hAnsi="Times New Roman"/>
          <w:bCs/>
          <w:sz w:val="24"/>
          <w:szCs w:val="24"/>
        </w:rPr>
        <w:t xml:space="preserve"> Расходы областного бюджета за I полугодие 2025 года на реализацию мероприятий, связанных с капитальными вложениями, млн.руб.</w:t>
      </w:r>
    </w:p>
    <w:tbl>
      <w:tblPr>
        <w:tblW w:w="5000" w:type="pct"/>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ook w:val="04A0" w:firstRow="1" w:lastRow="0" w:firstColumn="1" w:lastColumn="0" w:noHBand="0" w:noVBand="1"/>
      </w:tblPr>
      <w:tblGrid>
        <w:gridCol w:w="5504"/>
        <w:gridCol w:w="893"/>
        <w:gridCol w:w="1339"/>
        <w:gridCol w:w="1129"/>
        <w:gridCol w:w="1040"/>
      </w:tblGrid>
      <w:tr w:rsidR="007E6C70" w:rsidRPr="007E6C70" w14:paraId="7DA30F9A" w14:textId="77777777" w:rsidTr="00D758ED">
        <w:trPr>
          <w:trHeight w:val="453"/>
          <w:tblHeader/>
        </w:trPr>
        <w:tc>
          <w:tcPr>
            <w:tcW w:w="2778" w:type="pct"/>
            <w:vMerge w:val="restart"/>
            <w:shd w:val="clear" w:color="auto" w:fill="auto"/>
            <w:vAlign w:val="center"/>
            <w:hideMark/>
          </w:tcPr>
          <w:p w14:paraId="1EAB9041"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Государственная программа</w:t>
            </w:r>
          </w:p>
        </w:tc>
        <w:tc>
          <w:tcPr>
            <w:tcW w:w="451" w:type="pct"/>
            <w:vMerge w:val="restart"/>
            <w:shd w:val="clear" w:color="auto" w:fill="auto"/>
            <w:vAlign w:val="center"/>
            <w:hideMark/>
          </w:tcPr>
          <w:p w14:paraId="36C9C73C"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Бюджет</w:t>
            </w:r>
          </w:p>
        </w:tc>
        <w:tc>
          <w:tcPr>
            <w:tcW w:w="676" w:type="pct"/>
            <w:vMerge w:val="restart"/>
            <w:shd w:val="clear" w:color="auto" w:fill="auto"/>
            <w:vAlign w:val="center"/>
            <w:hideMark/>
          </w:tcPr>
          <w:p w14:paraId="75ED166B"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Уточненная СБР на 2025 год по состоянию на 30.06.2025</w:t>
            </w:r>
          </w:p>
        </w:tc>
        <w:tc>
          <w:tcPr>
            <w:tcW w:w="570" w:type="pct"/>
            <w:vMerge w:val="restart"/>
            <w:shd w:val="clear" w:color="auto" w:fill="auto"/>
            <w:vAlign w:val="center"/>
            <w:hideMark/>
          </w:tcPr>
          <w:p w14:paraId="23820DF8"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Исполнено по состоянию на 30.06.2025</w:t>
            </w:r>
          </w:p>
        </w:tc>
        <w:tc>
          <w:tcPr>
            <w:tcW w:w="525" w:type="pct"/>
            <w:vMerge w:val="restart"/>
            <w:shd w:val="clear" w:color="auto" w:fill="auto"/>
            <w:vAlign w:val="center"/>
            <w:hideMark/>
          </w:tcPr>
          <w:p w14:paraId="4F5EA9C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Исполне-ние на отчетную дату, %</w:t>
            </w:r>
          </w:p>
        </w:tc>
      </w:tr>
      <w:tr w:rsidR="007E6C70" w:rsidRPr="007E6C70" w14:paraId="51C3A945" w14:textId="77777777" w:rsidTr="00D758ED">
        <w:trPr>
          <w:trHeight w:val="458"/>
        </w:trPr>
        <w:tc>
          <w:tcPr>
            <w:tcW w:w="2778" w:type="pct"/>
            <w:vMerge/>
            <w:shd w:val="clear" w:color="auto" w:fill="auto"/>
            <w:vAlign w:val="center"/>
            <w:hideMark/>
          </w:tcPr>
          <w:p w14:paraId="739A7383" w14:textId="77777777" w:rsidR="00D758ED" w:rsidRPr="007E6C70" w:rsidRDefault="00D758ED" w:rsidP="00D758ED">
            <w:pPr>
              <w:spacing w:after="0" w:line="240" w:lineRule="auto"/>
              <w:rPr>
                <w:rFonts w:ascii="Times New Roman" w:hAnsi="Times New Roman"/>
                <w:sz w:val="18"/>
                <w:szCs w:val="18"/>
              </w:rPr>
            </w:pPr>
          </w:p>
        </w:tc>
        <w:tc>
          <w:tcPr>
            <w:tcW w:w="451" w:type="pct"/>
            <w:vMerge/>
            <w:shd w:val="clear" w:color="auto" w:fill="auto"/>
            <w:vAlign w:val="center"/>
            <w:hideMark/>
          </w:tcPr>
          <w:p w14:paraId="074E7070" w14:textId="77777777" w:rsidR="00D758ED" w:rsidRPr="007E6C70" w:rsidRDefault="00D758ED" w:rsidP="00D758ED">
            <w:pPr>
              <w:spacing w:after="0" w:line="240" w:lineRule="auto"/>
              <w:rPr>
                <w:rFonts w:ascii="Times New Roman" w:hAnsi="Times New Roman"/>
                <w:sz w:val="18"/>
                <w:szCs w:val="18"/>
              </w:rPr>
            </w:pPr>
          </w:p>
        </w:tc>
        <w:tc>
          <w:tcPr>
            <w:tcW w:w="676" w:type="pct"/>
            <w:vMerge/>
            <w:shd w:val="clear" w:color="auto" w:fill="auto"/>
            <w:vAlign w:val="center"/>
            <w:hideMark/>
          </w:tcPr>
          <w:p w14:paraId="673C384D" w14:textId="77777777" w:rsidR="00D758ED" w:rsidRPr="007E6C70" w:rsidRDefault="00D758ED" w:rsidP="00D758ED">
            <w:pPr>
              <w:spacing w:after="0" w:line="240" w:lineRule="auto"/>
              <w:rPr>
                <w:rFonts w:ascii="Times New Roman" w:hAnsi="Times New Roman"/>
                <w:sz w:val="18"/>
                <w:szCs w:val="18"/>
              </w:rPr>
            </w:pPr>
          </w:p>
        </w:tc>
        <w:tc>
          <w:tcPr>
            <w:tcW w:w="570" w:type="pct"/>
            <w:vMerge/>
            <w:shd w:val="clear" w:color="auto" w:fill="auto"/>
            <w:vAlign w:val="center"/>
            <w:hideMark/>
          </w:tcPr>
          <w:p w14:paraId="0C48C3FB" w14:textId="77777777" w:rsidR="00D758ED" w:rsidRPr="007E6C70" w:rsidRDefault="00D758ED" w:rsidP="00D758ED">
            <w:pPr>
              <w:spacing w:after="0" w:line="240" w:lineRule="auto"/>
              <w:rPr>
                <w:rFonts w:ascii="Times New Roman" w:hAnsi="Times New Roman"/>
                <w:sz w:val="18"/>
                <w:szCs w:val="18"/>
              </w:rPr>
            </w:pPr>
          </w:p>
        </w:tc>
        <w:tc>
          <w:tcPr>
            <w:tcW w:w="525" w:type="pct"/>
            <w:vMerge/>
            <w:shd w:val="clear" w:color="auto" w:fill="auto"/>
            <w:vAlign w:val="center"/>
            <w:hideMark/>
          </w:tcPr>
          <w:p w14:paraId="5E933E23" w14:textId="77777777" w:rsidR="00D758ED" w:rsidRPr="007E6C70" w:rsidRDefault="00D758ED" w:rsidP="00D758ED">
            <w:pPr>
              <w:spacing w:after="0" w:line="240" w:lineRule="auto"/>
              <w:rPr>
                <w:rFonts w:ascii="Times New Roman" w:hAnsi="Times New Roman"/>
                <w:sz w:val="18"/>
                <w:szCs w:val="18"/>
              </w:rPr>
            </w:pPr>
          </w:p>
        </w:tc>
      </w:tr>
      <w:tr w:rsidR="007E6C70" w:rsidRPr="007E6C70" w14:paraId="6123F9F1" w14:textId="77777777" w:rsidTr="00D758ED">
        <w:trPr>
          <w:trHeight w:val="85"/>
        </w:trPr>
        <w:tc>
          <w:tcPr>
            <w:tcW w:w="2778" w:type="pct"/>
            <w:vMerge w:val="restart"/>
            <w:shd w:val="clear" w:color="auto" w:fill="auto"/>
            <w:vAlign w:val="center"/>
            <w:hideMark/>
          </w:tcPr>
          <w:p w14:paraId="5A418CC3"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Развитие здравоохранения Архангельской области</w:t>
            </w:r>
          </w:p>
        </w:tc>
        <w:tc>
          <w:tcPr>
            <w:tcW w:w="451" w:type="pct"/>
            <w:shd w:val="clear" w:color="auto" w:fill="auto"/>
            <w:vAlign w:val="center"/>
            <w:hideMark/>
          </w:tcPr>
          <w:p w14:paraId="1FC206BC"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ФБ</w:t>
            </w:r>
          </w:p>
        </w:tc>
        <w:tc>
          <w:tcPr>
            <w:tcW w:w="676" w:type="pct"/>
            <w:shd w:val="clear" w:color="auto" w:fill="auto"/>
            <w:vAlign w:val="center"/>
          </w:tcPr>
          <w:p w14:paraId="7189115E" w14:textId="77777777" w:rsidR="00D758ED" w:rsidRPr="007E6C70" w:rsidRDefault="00D758ED" w:rsidP="00D758ED">
            <w:pPr>
              <w:spacing w:after="0" w:line="240" w:lineRule="auto"/>
              <w:jc w:val="right"/>
              <w:rPr>
                <w:rFonts w:ascii="Times New Roman" w:eastAsia="Times New Roman" w:hAnsi="Times New Roman"/>
                <w:sz w:val="18"/>
                <w:szCs w:val="18"/>
              </w:rPr>
            </w:pPr>
            <w:r w:rsidRPr="007E6C70">
              <w:rPr>
                <w:rFonts w:ascii="Times New Roman" w:hAnsi="Times New Roman"/>
                <w:sz w:val="18"/>
                <w:szCs w:val="18"/>
              </w:rPr>
              <w:t>307,8</w:t>
            </w:r>
          </w:p>
        </w:tc>
        <w:tc>
          <w:tcPr>
            <w:tcW w:w="570" w:type="pct"/>
            <w:shd w:val="clear" w:color="auto" w:fill="auto"/>
            <w:vAlign w:val="center"/>
          </w:tcPr>
          <w:p w14:paraId="326C3065"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61,0</w:t>
            </w:r>
          </w:p>
        </w:tc>
        <w:tc>
          <w:tcPr>
            <w:tcW w:w="525" w:type="pct"/>
            <w:shd w:val="clear" w:color="auto" w:fill="auto"/>
            <w:vAlign w:val="center"/>
          </w:tcPr>
          <w:p w14:paraId="7B89663C"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19,8</w:t>
            </w:r>
          </w:p>
        </w:tc>
      </w:tr>
      <w:tr w:rsidR="007E6C70" w:rsidRPr="007E6C70" w14:paraId="605BD4D5" w14:textId="77777777" w:rsidTr="00D758ED">
        <w:trPr>
          <w:trHeight w:val="145"/>
        </w:trPr>
        <w:tc>
          <w:tcPr>
            <w:tcW w:w="2778" w:type="pct"/>
            <w:vMerge/>
            <w:shd w:val="clear" w:color="auto" w:fill="auto"/>
            <w:vAlign w:val="center"/>
            <w:hideMark/>
          </w:tcPr>
          <w:p w14:paraId="3C386CFD"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hideMark/>
          </w:tcPr>
          <w:p w14:paraId="5BBA08F7"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ОБ</w:t>
            </w:r>
          </w:p>
        </w:tc>
        <w:tc>
          <w:tcPr>
            <w:tcW w:w="676" w:type="pct"/>
            <w:shd w:val="clear" w:color="auto" w:fill="auto"/>
            <w:vAlign w:val="center"/>
          </w:tcPr>
          <w:p w14:paraId="0AF6CA85"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349,3</w:t>
            </w:r>
          </w:p>
        </w:tc>
        <w:tc>
          <w:tcPr>
            <w:tcW w:w="570" w:type="pct"/>
            <w:shd w:val="clear" w:color="auto" w:fill="auto"/>
            <w:vAlign w:val="center"/>
          </w:tcPr>
          <w:p w14:paraId="38C3FB2D"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33,5</w:t>
            </w:r>
          </w:p>
        </w:tc>
        <w:tc>
          <w:tcPr>
            <w:tcW w:w="525" w:type="pct"/>
            <w:shd w:val="clear" w:color="auto" w:fill="auto"/>
            <w:vAlign w:val="center"/>
          </w:tcPr>
          <w:p w14:paraId="5187C34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9,6</w:t>
            </w:r>
          </w:p>
        </w:tc>
      </w:tr>
      <w:tr w:rsidR="007E6C70" w:rsidRPr="007E6C70" w14:paraId="7961F428" w14:textId="77777777" w:rsidTr="00D758ED">
        <w:trPr>
          <w:trHeight w:val="191"/>
        </w:trPr>
        <w:tc>
          <w:tcPr>
            <w:tcW w:w="2778" w:type="pct"/>
            <w:vMerge/>
            <w:shd w:val="clear" w:color="auto" w:fill="auto"/>
            <w:vAlign w:val="center"/>
            <w:hideMark/>
          </w:tcPr>
          <w:p w14:paraId="3E00DF3F"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hideMark/>
          </w:tcPr>
          <w:p w14:paraId="428154FE"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Итого</w:t>
            </w:r>
          </w:p>
        </w:tc>
        <w:tc>
          <w:tcPr>
            <w:tcW w:w="676" w:type="pct"/>
            <w:shd w:val="clear" w:color="auto" w:fill="auto"/>
            <w:vAlign w:val="center"/>
          </w:tcPr>
          <w:p w14:paraId="76A67DB2"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657,1</w:t>
            </w:r>
          </w:p>
        </w:tc>
        <w:tc>
          <w:tcPr>
            <w:tcW w:w="570" w:type="pct"/>
            <w:shd w:val="clear" w:color="auto" w:fill="auto"/>
            <w:vAlign w:val="center"/>
          </w:tcPr>
          <w:p w14:paraId="6C31054E"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94,5</w:t>
            </w:r>
          </w:p>
        </w:tc>
        <w:tc>
          <w:tcPr>
            <w:tcW w:w="525" w:type="pct"/>
            <w:shd w:val="clear" w:color="auto" w:fill="auto"/>
            <w:vAlign w:val="center"/>
          </w:tcPr>
          <w:p w14:paraId="2FA5740D"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14,4</w:t>
            </w:r>
          </w:p>
        </w:tc>
      </w:tr>
      <w:tr w:rsidR="007E6C70" w:rsidRPr="007E6C70" w14:paraId="525B103E" w14:textId="77777777" w:rsidTr="00D758ED">
        <w:trPr>
          <w:trHeight w:val="127"/>
        </w:trPr>
        <w:tc>
          <w:tcPr>
            <w:tcW w:w="2778" w:type="pct"/>
            <w:vMerge w:val="restart"/>
            <w:shd w:val="clear" w:color="auto" w:fill="auto"/>
            <w:vAlign w:val="center"/>
            <w:hideMark/>
          </w:tcPr>
          <w:p w14:paraId="3DE08FC7"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Развитие образования и науки Архангельской области</w:t>
            </w:r>
          </w:p>
        </w:tc>
        <w:tc>
          <w:tcPr>
            <w:tcW w:w="451" w:type="pct"/>
            <w:shd w:val="clear" w:color="auto" w:fill="auto"/>
            <w:vAlign w:val="center"/>
            <w:hideMark/>
          </w:tcPr>
          <w:p w14:paraId="6AF898D6"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ФБ</w:t>
            </w:r>
          </w:p>
        </w:tc>
        <w:tc>
          <w:tcPr>
            <w:tcW w:w="676" w:type="pct"/>
            <w:shd w:val="clear" w:color="auto" w:fill="auto"/>
            <w:vAlign w:val="center"/>
          </w:tcPr>
          <w:p w14:paraId="5E0C37E3" w14:textId="77777777" w:rsidR="00D758ED" w:rsidRPr="007E6C70" w:rsidRDefault="00D758ED" w:rsidP="00D758ED">
            <w:pPr>
              <w:spacing w:after="0" w:line="240" w:lineRule="auto"/>
              <w:jc w:val="right"/>
              <w:rPr>
                <w:rFonts w:ascii="Times New Roman" w:eastAsia="Times New Roman" w:hAnsi="Times New Roman"/>
                <w:sz w:val="18"/>
                <w:szCs w:val="18"/>
              </w:rPr>
            </w:pPr>
            <w:r w:rsidRPr="007E6C70">
              <w:rPr>
                <w:rFonts w:ascii="Times New Roman" w:hAnsi="Times New Roman"/>
                <w:sz w:val="18"/>
                <w:szCs w:val="18"/>
              </w:rPr>
              <w:t>1002,0</w:t>
            </w:r>
          </w:p>
        </w:tc>
        <w:tc>
          <w:tcPr>
            <w:tcW w:w="570" w:type="pct"/>
            <w:shd w:val="clear" w:color="auto" w:fill="auto"/>
            <w:vAlign w:val="center"/>
          </w:tcPr>
          <w:p w14:paraId="15C8D9E8"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494,2</w:t>
            </w:r>
          </w:p>
        </w:tc>
        <w:tc>
          <w:tcPr>
            <w:tcW w:w="525" w:type="pct"/>
            <w:shd w:val="clear" w:color="auto" w:fill="auto"/>
            <w:vAlign w:val="center"/>
          </w:tcPr>
          <w:p w14:paraId="555C55F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49,3</w:t>
            </w:r>
          </w:p>
        </w:tc>
      </w:tr>
      <w:tr w:rsidR="007E6C70" w:rsidRPr="007E6C70" w14:paraId="59BA6CDC" w14:textId="77777777" w:rsidTr="00D758ED">
        <w:trPr>
          <w:trHeight w:val="119"/>
        </w:trPr>
        <w:tc>
          <w:tcPr>
            <w:tcW w:w="2778" w:type="pct"/>
            <w:vMerge/>
            <w:shd w:val="clear" w:color="auto" w:fill="auto"/>
            <w:vAlign w:val="center"/>
            <w:hideMark/>
          </w:tcPr>
          <w:p w14:paraId="0A8AEBC0"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hideMark/>
          </w:tcPr>
          <w:p w14:paraId="0E82D455"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ОБ</w:t>
            </w:r>
          </w:p>
        </w:tc>
        <w:tc>
          <w:tcPr>
            <w:tcW w:w="676" w:type="pct"/>
            <w:shd w:val="clear" w:color="auto" w:fill="auto"/>
            <w:vAlign w:val="center"/>
          </w:tcPr>
          <w:p w14:paraId="4C188177"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238,7</w:t>
            </w:r>
          </w:p>
        </w:tc>
        <w:tc>
          <w:tcPr>
            <w:tcW w:w="570" w:type="pct"/>
            <w:shd w:val="clear" w:color="auto" w:fill="auto"/>
            <w:vAlign w:val="center"/>
          </w:tcPr>
          <w:p w14:paraId="632BA21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134,0</w:t>
            </w:r>
          </w:p>
        </w:tc>
        <w:tc>
          <w:tcPr>
            <w:tcW w:w="525" w:type="pct"/>
            <w:shd w:val="clear" w:color="auto" w:fill="auto"/>
            <w:vAlign w:val="center"/>
          </w:tcPr>
          <w:p w14:paraId="1BF67A31"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56,1</w:t>
            </w:r>
          </w:p>
        </w:tc>
      </w:tr>
      <w:tr w:rsidR="007E6C70" w:rsidRPr="007E6C70" w14:paraId="658EF44E" w14:textId="77777777" w:rsidTr="00D758ED">
        <w:trPr>
          <w:trHeight w:val="191"/>
        </w:trPr>
        <w:tc>
          <w:tcPr>
            <w:tcW w:w="2778" w:type="pct"/>
            <w:vMerge/>
            <w:shd w:val="clear" w:color="auto" w:fill="auto"/>
            <w:vAlign w:val="center"/>
            <w:hideMark/>
          </w:tcPr>
          <w:p w14:paraId="5FEF2390"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hideMark/>
          </w:tcPr>
          <w:p w14:paraId="74343DE0"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Итого</w:t>
            </w:r>
          </w:p>
        </w:tc>
        <w:tc>
          <w:tcPr>
            <w:tcW w:w="676" w:type="pct"/>
            <w:shd w:val="clear" w:color="auto" w:fill="auto"/>
            <w:vAlign w:val="center"/>
          </w:tcPr>
          <w:p w14:paraId="1336B02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1240,7</w:t>
            </w:r>
          </w:p>
        </w:tc>
        <w:tc>
          <w:tcPr>
            <w:tcW w:w="570" w:type="pct"/>
            <w:shd w:val="clear" w:color="auto" w:fill="auto"/>
            <w:vAlign w:val="center"/>
          </w:tcPr>
          <w:p w14:paraId="3411036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628,2</w:t>
            </w:r>
          </w:p>
        </w:tc>
        <w:tc>
          <w:tcPr>
            <w:tcW w:w="525" w:type="pct"/>
            <w:shd w:val="clear" w:color="auto" w:fill="auto"/>
            <w:vAlign w:val="center"/>
          </w:tcPr>
          <w:p w14:paraId="0BBCD047"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50,6</w:t>
            </w:r>
          </w:p>
        </w:tc>
      </w:tr>
      <w:tr w:rsidR="007E6C70" w:rsidRPr="007E6C70" w14:paraId="5A301CA4" w14:textId="77777777" w:rsidTr="00D758ED">
        <w:trPr>
          <w:trHeight w:val="191"/>
        </w:trPr>
        <w:tc>
          <w:tcPr>
            <w:tcW w:w="2778" w:type="pct"/>
            <w:shd w:val="clear" w:color="auto" w:fill="auto"/>
            <w:vAlign w:val="center"/>
          </w:tcPr>
          <w:p w14:paraId="383F3D3D"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Развитие лесного комплекса Архангельской области</w:t>
            </w:r>
          </w:p>
        </w:tc>
        <w:tc>
          <w:tcPr>
            <w:tcW w:w="451" w:type="pct"/>
            <w:shd w:val="clear" w:color="auto" w:fill="auto"/>
            <w:vAlign w:val="center"/>
          </w:tcPr>
          <w:p w14:paraId="6D1D0C06"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ОБ</w:t>
            </w:r>
          </w:p>
        </w:tc>
        <w:tc>
          <w:tcPr>
            <w:tcW w:w="676" w:type="pct"/>
            <w:shd w:val="clear" w:color="auto" w:fill="auto"/>
            <w:vAlign w:val="center"/>
          </w:tcPr>
          <w:p w14:paraId="0E632B3C" w14:textId="77777777" w:rsidR="00D758ED" w:rsidRPr="007E6C70" w:rsidRDefault="00D758ED" w:rsidP="00D758ED">
            <w:pPr>
              <w:spacing w:after="0" w:line="240" w:lineRule="auto"/>
              <w:jc w:val="right"/>
              <w:rPr>
                <w:rFonts w:ascii="Times New Roman" w:eastAsia="Times New Roman" w:hAnsi="Times New Roman"/>
                <w:sz w:val="18"/>
                <w:szCs w:val="18"/>
              </w:rPr>
            </w:pPr>
            <w:r w:rsidRPr="007E6C70">
              <w:rPr>
                <w:rFonts w:ascii="Times New Roman" w:hAnsi="Times New Roman"/>
                <w:sz w:val="18"/>
                <w:szCs w:val="18"/>
              </w:rPr>
              <w:t>35,0</w:t>
            </w:r>
          </w:p>
        </w:tc>
        <w:tc>
          <w:tcPr>
            <w:tcW w:w="570" w:type="pct"/>
            <w:shd w:val="clear" w:color="auto" w:fill="auto"/>
            <w:vAlign w:val="center"/>
          </w:tcPr>
          <w:p w14:paraId="0D7E4363"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18,3</w:t>
            </w:r>
          </w:p>
        </w:tc>
        <w:tc>
          <w:tcPr>
            <w:tcW w:w="525" w:type="pct"/>
            <w:shd w:val="clear" w:color="auto" w:fill="auto"/>
            <w:vAlign w:val="center"/>
          </w:tcPr>
          <w:p w14:paraId="3FEBF55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52,3</w:t>
            </w:r>
          </w:p>
        </w:tc>
      </w:tr>
      <w:tr w:rsidR="007E6C70" w:rsidRPr="007E6C70" w14:paraId="4092E7A8" w14:textId="77777777" w:rsidTr="00D758ED">
        <w:trPr>
          <w:trHeight w:val="191"/>
        </w:trPr>
        <w:tc>
          <w:tcPr>
            <w:tcW w:w="2778" w:type="pct"/>
            <w:shd w:val="clear" w:color="auto" w:fill="auto"/>
            <w:vAlign w:val="center"/>
          </w:tcPr>
          <w:p w14:paraId="02C79A18"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Развитие энергетики и жилищно-коммунального хозяйства Архангельской области</w:t>
            </w:r>
          </w:p>
        </w:tc>
        <w:tc>
          <w:tcPr>
            <w:tcW w:w="451" w:type="pct"/>
            <w:shd w:val="clear" w:color="auto" w:fill="auto"/>
            <w:vAlign w:val="center"/>
          </w:tcPr>
          <w:p w14:paraId="3E6F4E61"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ОБ</w:t>
            </w:r>
          </w:p>
        </w:tc>
        <w:tc>
          <w:tcPr>
            <w:tcW w:w="676" w:type="pct"/>
            <w:shd w:val="clear" w:color="auto" w:fill="auto"/>
            <w:vAlign w:val="center"/>
          </w:tcPr>
          <w:p w14:paraId="4F1EB9E7" w14:textId="77777777" w:rsidR="00D758ED" w:rsidRPr="007E6C70" w:rsidRDefault="00D758ED" w:rsidP="00D758ED">
            <w:pPr>
              <w:spacing w:after="0" w:line="240" w:lineRule="auto"/>
              <w:jc w:val="right"/>
              <w:rPr>
                <w:rFonts w:ascii="Times New Roman" w:eastAsia="Times New Roman" w:hAnsi="Times New Roman"/>
                <w:sz w:val="18"/>
                <w:szCs w:val="18"/>
              </w:rPr>
            </w:pPr>
            <w:r w:rsidRPr="007E6C70">
              <w:rPr>
                <w:rFonts w:ascii="Times New Roman" w:hAnsi="Times New Roman"/>
                <w:sz w:val="18"/>
                <w:szCs w:val="18"/>
              </w:rPr>
              <w:t>991,7</w:t>
            </w:r>
          </w:p>
        </w:tc>
        <w:tc>
          <w:tcPr>
            <w:tcW w:w="570" w:type="pct"/>
            <w:shd w:val="clear" w:color="auto" w:fill="auto"/>
            <w:vAlign w:val="center"/>
          </w:tcPr>
          <w:p w14:paraId="68CEBB84"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0,0</w:t>
            </w:r>
          </w:p>
        </w:tc>
        <w:tc>
          <w:tcPr>
            <w:tcW w:w="525" w:type="pct"/>
            <w:shd w:val="clear" w:color="auto" w:fill="auto"/>
            <w:vAlign w:val="center"/>
          </w:tcPr>
          <w:p w14:paraId="5DFCA6AB" w14:textId="77777777" w:rsidR="00D758ED" w:rsidRPr="007E6C70" w:rsidRDefault="00D758ED" w:rsidP="00D758ED">
            <w:pPr>
              <w:spacing w:after="0" w:line="240" w:lineRule="auto"/>
              <w:jc w:val="right"/>
              <w:rPr>
                <w:rFonts w:ascii="Times New Roman" w:hAnsi="Times New Roman"/>
                <w:b/>
                <w:sz w:val="18"/>
                <w:szCs w:val="18"/>
              </w:rPr>
            </w:pPr>
            <w:r w:rsidRPr="007E6C70">
              <w:rPr>
                <w:rFonts w:ascii="Times New Roman" w:hAnsi="Times New Roman"/>
                <w:b/>
                <w:sz w:val="18"/>
                <w:szCs w:val="18"/>
              </w:rPr>
              <w:t>0,0</w:t>
            </w:r>
          </w:p>
        </w:tc>
      </w:tr>
      <w:tr w:rsidR="007E6C70" w:rsidRPr="007E6C70" w14:paraId="06B7F09C" w14:textId="77777777" w:rsidTr="00D758ED">
        <w:trPr>
          <w:trHeight w:val="211"/>
        </w:trPr>
        <w:tc>
          <w:tcPr>
            <w:tcW w:w="2778" w:type="pct"/>
            <w:vMerge w:val="restart"/>
            <w:shd w:val="clear" w:color="auto" w:fill="auto"/>
            <w:vAlign w:val="center"/>
            <w:hideMark/>
          </w:tcPr>
          <w:p w14:paraId="5ECDE355"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Комплексное развитие сельских территорий Архангельской области</w:t>
            </w:r>
          </w:p>
        </w:tc>
        <w:tc>
          <w:tcPr>
            <w:tcW w:w="451" w:type="pct"/>
            <w:shd w:val="clear" w:color="auto" w:fill="auto"/>
            <w:vAlign w:val="center"/>
            <w:hideMark/>
          </w:tcPr>
          <w:p w14:paraId="1B9722C6"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ФБ</w:t>
            </w:r>
          </w:p>
        </w:tc>
        <w:tc>
          <w:tcPr>
            <w:tcW w:w="676" w:type="pct"/>
            <w:shd w:val="clear" w:color="auto" w:fill="auto"/>
            <w:vAlign w:val="center"/>
          </w:tcPr>
          <w:p w14:paraId="101DD92E" w14:textId="77777777" w:rsidR="00D758ED" w:rsidRPr="007E6C70" w:rsidRDefault="00D758ED" w:rsidP="00D758ED">
            <w:pPr>
              <w:spacing w:after="0" w:line="240" w:lineRule="auto"/>
              <w:jc w:val="right"/>
              <w:rPr>
                <w:rFonts w:ascii="Times New Roman" w:eastAsia="Times New Roman" w:hAnsi="Times New Roman"/>
                <w:sz w:val="18"/>
                <w:szCs w:val="18"/>
              </w:rPr>
            </w:pPr>
            <w:r w:rsidRPr="007E6C70">
              <w:rPr>
                <w:rFonts w:ascii="Times New Roman" w:hAnsi="Times New Roman"/>
                <w:sz w:val="18"/>
                <w:szCs w:val="18"/>
              </w:rPr>
              <w:t>802,8</w:t>
            </w:r>
          </w:p>
        </w:tc>
        <w:tc>
          <w:tcPr>
            <w:tcW w:w="570" w:type="pct"/>
            <w:shd w:val="clear" w:color="auto" w:fill="auto"/>
            <w:vAlign w:val="center"/>
          </w:tcPr>
          <w:p w14:paraId="6421659E"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266,4</w:t>
            </w:r>
          </w:p>
        </w:tc>
        <w:tc>
          <w:tcPr>
            <w:tcW w:w="525" w:type="pct"/>
            <w:shd w:val="clear" w:color="auto" w:fill="auto"/>
            <w:vAlign w:val="center"/>
          </w:tcPr>
          <w:p w14:paraId="7044492B"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33,2</w:t>
            </w:r>
          </w:p>
        </w:tc>
      </w:tr>
      <w:tr w:rsidR="007E6C70" w:rsidRPr="007E6C70" w14:paraId="32838FCB" w14:textId="77777777" w:rsidTr="00D758ED">
        <w:trPr>
          <w:trHeight w:val="128"/>
        </w:trPr>
        <w:tc>
          <w:tcPr>
            <w:tcW w:w="2778" w:type="pct"/>
            <w:vMerge/>
            <w:shd w:val="clear" w:color="auto" w:fill="auto"/>
            <w:vAlign w:val="center"/>
            <w:hideMark/>
          </w:tcPr>
          <w:p w14:paraId="5996390F"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hideMark/>
          </w:tcPr>
          <w:p w14:paraId="7317CA9D"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ОБ</w:t>
            </w:r>
          </w:p>
        </w:tc>
        <w:tc>
          <w:tcPr>
            <w:tcW w:w="676" w:type="pct"/>
            <w:shd w:val="clear" w:color="auto" w:fill="auto"/>
            <w:vAlign w:val="center"/>
          </w:tcPr>
          <w:p w14:paraId="72C4E4E4"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40,3</w:t>
            </w:r>
          </w:p>
        </w:tc>
        <w:tc>
          <w:tcPr>
            <w:tcW w:w="570" w:type="pct"/>
            <w:shd w:val="clear" w:color="auto" w:fill="auto"/>
            <w:vAlign w:val="center"/>
          </w:tcPr>
          <w:p w14:paraId="068DE26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5,6</w:t>
            </w:r>
          </w:p>
        </w:tc>
        <w:tc>
          <w:tcPr>
            <w:tcW w:w="525" w:type="pct"/>
            <w:shd w:val="clear" w:color="auto" w:fill="auto"/>
            <w:vAlign w:val="center"/>
          </w:tcPr>
          <w:p w14:paraId="0C33990F"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13,9</w:t>
            </w:r>
          </w:p>
        </w:tc>
      </w:tr>
      <w:tr w:rsidR="007E6C70" w:rsidRPr="007E6C70" w14:paraId="75584F03" w14:textId="77777777" w:rsidTr="00D758ED">
        <w:trPr>
          <w:trHeight w:val="189"/>
        </w:trPr>
        <w:tc>
          <w:tcPr>
            <w:tcW w:w="2778" w:type="pct"/>
            <w:vMerge/>
            <w:shd w:val="clear" w:color="auto" w:fill="auto"/>
            <w:vAlign w:val="center"/>
            <w:hideMark/>
          </w:tcPr>
          <w:p w14:paraId="7C303330"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hideMark/>
          </w:tcPr>
          <w:p w14:paraId="6028AD79"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Итого</w:t>
            </w:r>
          </w:p>
        </w:tc>
        <w:tc>
          <w:tcPr>
            <w:tcW w:w="676" w:type="pct"/>
            <w:shd w:val="clear" w:color="auto" w:fill="auto"/>
            <w:vAlign w:val="center"/>
          </w:tcPr>
          <w:p w14:paraId="1393F0AC"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843,1</w:t>
            </w:r>
          </w:p>
        </w:tc>
        <w:tc>
          <w:tcPr>
            <w:tcW w:w="570" w:type="pct"/>
            <w:shd w:val="clear" w:color="auto" w:fill="auto"/>
            <w:vAlign w:val="center"/>
          </w:tcPr>
          <w:p w14:paraId="2D84B7AC"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272,0</w:t>
            </w:r>
          </w:p>
        </w:tc>
        <w:tc>
          <w:tcPr>
            <w:tcW w:w="525" w:type="pct"/>
            <w:shd w:val="clear" w:color="auto" w:fill="auto"/>
            <w:vAlign w:val="center"/>
          </w:tcPr>
          <w:p w14:paraId="57871C5F"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32,3</w:t>
            </w:r>
          </w:p>
        </w:tc>
      </w:tr>
      <w:tr w:rsidR="007E6C70" w:rsidRPr="007E6C70" w14:paraId="4F705482" w14:textId="77777777" w:rsidTr="00D758ED">
        <w:trPr>
          <w:trHeight w:val="189"/>
        </w:trPr>
        <w:tc>
          <w:tcPr>
            <w:tcW w:w="2778" w:type="pct"/>
            <w:shd w:val="clear" w:color="auto" w:fill="auto"/>
            <w:vAlign w:val="center"/>
          </w:tcPr>
          <w:p w14:paraId="57DC1283" w14:textId="77777777" w:rsidR="00D758ED" w:rsidRPr="007E6C70" w:rsidRDefault="00D758ED" w:rsidP="00D758ED">
            <w:pPr>
              <w:spacing w:after="0" w:line="240" w:lineRule="auto"/>
              <w:rPr>
                <w:rFonts w:ascii="Times New Roman" w:eastAsiaTheme="minorHAnsi" w:hAnsi="Times New Roman"/>
                <w:sz w:val="18"/>
                <w:szCs w:val="18"/>
              </w:rPr>
            </w:pPr>
            <w:r w:rsidRPr="007E6C70">
              <w:rPr>
                <w:rFonts w:ascii="Times New Roman" w:hAnsi="Times New Roman"/>
                <w:sz w:val="18"/>
                <w:szCs w:val="18"/>
              </w:rPr>
              <w:t>Культура Русского Севера</w:t>
            </w:r>
          </w:p>
        </w:tc>
        <w:tc>
          <w:tcPr>
            <w:tcW w:w="451" w:type="pct"/>
            <w:shd w:val="clear" w:color="auto" w:fill="auto"/>
            <w:vAlign w:val="center"/>
          </w:tcPr>
          <w:p w14:paraId="30BEFF23"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ОБ</w:t>
            </w:r>
          </w:p>
        </w:tc>
        <w:tc>
          <w:tcPr>
            <w:tcW w:w="676" w:type="pct"/>
            <w:shd w:val="clear" w:color="auto" w:fill="auto"/>
            <w:vAlign w:val="center"/>
          </w:tcPr>
          <w:p w14:paraId="2A4EA97F" w14:textId="77777777" w:rsidR="00D758ED" w:rsidRPr="007E6C70" w:rsidRDefault="00D758ED" w:rsidP="00D758ED">
            <w:pPr>
              <w:spacing w:after="0" w:line="240" w:lineRule="auto"/>
              <w:jc w:val="right"/>
              <w:rPr>
                <w:rFonts w:ascii="Times New Roman" w:eastAsia="Times New Roman" w:hAnsi="Times New Roman"/>
                <w:sz w:val="18"/>
                <w:szCs w:val="18"/>
              </w:rPr>
            </w:pPr>
            <w:r w:rsidRPr="007E6C70">
              <w:rPr>
                <w:rFonts w:ascii="Times New Roman" w:hAnsi="Times New Roman"/>
                <w:sz w:val="18"/>
                <w:szCs w:val="18"/>
              </w:rPr>
              <w:t>11,0</w:t>
            </w:r>
          </w:p>
        </w:tc>
        <w:tc>
          <w:tcPr>
            <w:tcW w:w="570" w:type="pct"/>
            <w:shd w:val="clear" w:color="auto" w:fill="auto"/>
            <w:vAlign w:val="center"/>
          </w:tcPr>
          <w:p w14:paraId="26C9476D"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0,0</w:t>
            </w:r>
          </w:p>
        </w:tc>
        <w:tc>
          <w:tcPr>
            <w:tcW w:w="525" w:type="pct"/>
            <w:shd w:val="clear" w:color="auto" w:fill="auto"/>
            <w:vAlign w:val="center"/>
          </w:tcPr>
          <w:p w14:paraId="12C5F5B8" w14:textId="77777777" w:rsidR="00D758ED" w:rsidRPr="007E6C70" w:rsidRDefault="00D758ED" w:rsidP="00D758ED">
            <w:pPr>
              <w:spacing w:after="0" w:line="240" w:lineRule="auto"/>
              <w:jc w:val="right"/>
              <w:rPr>
                <w:rFonts w:ascii="Times New Roman" w:hAnsi="Times New Roman"/>
                <w:b/>
                <w:sz w:val="18"/>
                <w:szCs w:val="18"/>
              </w:rPr>
            </w:pPr>
            <w:r w:rsidRPr="007E6C70">
              <w:rPr>
                <w:rFonts w:ascii="Times New Roman" w:hAnsi="Times New Roman"/>
                <w:b/>
                <w:sz w:val="18"/>
                <w:szCs w:val="18"/>
              </w:rPr>
              <w:t>0,0</w:t>
            </w:r>
          </w:p>
        </w:tc>
      </w:tr>
      <w:tr w:rsidR="007E6C70" w:rsidRPr="007E6C70" w14:paraId="2B9AC8D3" w14:textId="77777777" w:rsidTr="00D758ED">
        <w:trPr>
          <w:trHeight w:val="162"/>
        </w:trPr>
        <w:tc>
          <w:tcPr>
            <w:tcW w:w="2778" w:type="pct"/>
            <w:shd w:val="clear" w:color="auto" w:fill="auto"/>
            <w:vAlign w:val="center"/>
          </w:tcPr>
          <w:p w14:paraId="2366CFB4"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Развитие транспортной системы Архангельской области</w:t>
            </w:r>
          </w:p>
        </w:tc>
        <w:tc>
          <w:tcPr>
            <w:tcW w:w="451" w:type="pct"/>
            <w:shd w:val="clear" w:color="auto" w:fill="auto"/>
            <w:vAlign w:val="center"/>
          </w:tcPr>
          <w:p w14:paraId="3A3AE304"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sz w:val="18"/>
                <w:szCs w:val="18"/>
              </w:rPr>
              <w:t>ОБ</w:t>
            </w:r>
          </w:p>
        </w:tc>
        <w:tc>
          <w:tcPr>
            <w:tcW w:w="676" w:type="pct"/>
            <w:shd w:val="clear" w:color="auto" w:fill="auto"/>
            <w:vAlign w:val="center"/>
          </w:tcPr>
          <w:p w14:paraId="0023D3E5" w14:textId="77777777" w:rsidR="00D758ED" w:rsidRPr="007E6C70" w:rsidRDefault="00D758ED" w:rsidP="00D758ED">
            <w:pPr>
              <w:spacing w:after="0" w:line="240" w:lineRule="auto"/>
              <w:jc w:val="right"/>
              <w:rPr>
                <w:rFonts w:ascii="Times New Roman" w:eastAsia="Times New Roman" w:hAnsi="Times New Roman"/>
                <w:sz w:val="18"/>
                <w:szCs w:val="18"/>
              </w:rPr>
            </w:pPr>
            <w:r w:rsidRPr="007E6C70">
              <w:rPr>
                <w:rFonts w:ascii="Times New Roman" w:hAnsi="Times New Roman"/>
                <w:sz w:val="18"/>
                <w:szCs w:val="18"/>
              </w:rPr>
              <w:t>1032,6</w:t>
            </w:r>
          </w:p>
        </w:tc>
        <w:tc>
          <w:tcPr>
            <w:tcW w:w="570" w:type="pct"/>
            <w:shd w:val="clear" w:color="auto" w:fill="auto"/>
            <w:vAlign w:val="center"/>
          </w:tcPr>
          <w:p w14:paraId="79849795"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568,3</w:t>
            </w:r>
          </w:p>
        </w:tc>
        <w:tc>
          <w:tcPr>
            <w:tcW w:w="525" w:type="pct"/>
            <w:shd w:val="clear" w:color="auto" w:fill="auto"/>
            <w:vAlign w:val="center"/>
          </w:tcPr>
          <w:p w14:paraId="6EB83374"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55,0</w:t>
            </w:r>
          </w:p>
        </w:tc>
      </w:tr>
      <w:tr w:rsidR="007E6C70" w:rsidRPr="007E6C70" w14:paraId="457BDD53" w14:textId="77777777" w:rsidTr="00D758ED">
        <w:trPr>
          <w:trHeight w:val="162"/>
        </w:trPr>
        <w:tc>
          <w:tcPr>
            <w:tcW w:w="2778" w:type="pct"/>
            <w:vMerge w:val="restart"/>
            <w:shd w:val="clear" w:color="auto" w:fill="auto"/>
            <w:vAlign w:val="center"/>
          </w:tcPr>
          <w:p w14:paraId="6C171ED7"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Развитие инфраструктуры Соловецкого архипелага</w:t>
            </w:r>
          </w:p>
        </w:tc>
        <w:tc>
          <w:tcPr>
            <w:tcW w:w="451" w:type="pct"/>
            <w:shd w:val="clear" w:color="auto" w:fill="auto"/>
            <w:vAlign w:val="center"/>
          </w:tcPr>
          <w:p w14:paraId="4E07164A"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ФБ</w:t>
            </w:r>
          </w:p>
        </w:tc>
        <w:tc>
          <w:tcPr>
            <w:tcW w:w="676" w:type="pct"/>
            <w:shd w:val="clear" w:color="auto" w:fill="auto"/>
            <w:vAlign w:val="center"/>
          </w:tcPr>
          <w:p w14:paraId="00EEFC37" w14:textId="77777777" w:rsidR="00D758ED" w:rsidRPr="007E6C70" w:rsidRDefault="00D758ED" w:rsidP="00D758ED">
            <w:pPr>
              <w:spacing w:after="0" w:line="240" w:lineRule="auto"/>
              <w:jc w:val="right"/>
              <w:rPr>
                <w:rFonts w:ascii="Times New Roman" w:eastAsia="Times New Roman" w:hAnsi="Times New Roman"/>
                <w:sz w:val="18"/>
                <w:szCs w:val="18"/>
              </w:rPr>
            </w:pPr>
            <w:r w:rsidRPr="007E6C70">
              <w:rPr>
                <w:rFonts w:ascii="Times New Roman" w:hAnsi="Times New Roman"/>
                <w:sz w:val="18"/>
                <w:szCs w:val="18"/>
              </w:rPr>
              <w:t>515,5</w:t>
            </w:r>
          </w:p>
        </w:tc>
        <w:tc>
          <w:tcPr>
            <w:tcW w:w="570" w:type="pct"/>
            <w:shd w:val="clear" w:color="auto" w:fill="auto"/>
            <w:vAlign w:val="center"/>
          </w:tcPr>
          <w:p w14:paraId="6B4E699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47,1</w:t>
            </w:r>
          </w:p>
        </w:tc>
        <w:tc>
          <w:tcPr>
            <w:tcW w:w="525" w:type="pct"/>
            <w:shd w:val="clear" w:color="auto" w:fill="auto"/>
            <w:vAlign w:val="center"/>
          </w:tcPr>
          <w:p w14:paraId="3A360573"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9,1</w:t>
            </w:r>
          </w:p>
        </w:tc>
      </w:tr>
      <w:tr w:rsidR="007E6C70" w:rsidRPr="007E6C70" w14:paraId="3A55DAAC" w14:textId="77777777" w:rsidTr="00D758ED">
        <w:trPr>
          <w:trHeight w:val="162"/>
        </w:trPr>
        <w:tc>
          <w:tcPr>
            <w:tcW w:w="2778" w:type="pct"/>
            <w:vMerge/>
            <w:shd w:val="clear" w:color="auto" w:fill="auto"/>
            <w:vAlign w:val="center"/>
          </w:tcPr>
          <w:p w14:paraId="3BE69D1B"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tcPr>
          <w:p w14:paraId="1925FA7D"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ОБ</w:t>
            </w:r>
          </w:p>
        </w:tc>
        <w:tc>
          <w:tcPr>
            <w:tcW w:w="676" w:type="pct"/>
            <w:shd w:val="clear" w:color="auto" w:fill="auto"/>
            <w:vAlign w:val="center"/>
          </w:tcPr>
          <w:p w14:paraId="6107538B"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236,3</w:t>
            </w:r>
          </w:p>
        </w:tc>
        <w:tc>
          <w:tcPr>
            <w:tcW w:w="570" w:type="pct"/>
            <w:shd w:val="clear" w:color="auto" w:fill="auto"/>
            <w:vAlign w:val="center"/>
          </w:tcPr>
          <w:p w14:paraId="711CD5EF"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20,9</w:t>
            </w:r>
          </w:p>
        </w:tc>
        <w:tc>
          <w:tcPr>
            <w:tcW w:w="525" w:type="pct"/>
            <w:shd w:val="clear" w:color="auto" w:fill="auto"/>
            <w:vAlign w:val="center"/>
          </w:tcPr>
          <w:p w14:paraId="7A4814E0"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8,8</w:t>
            </w:r>
          </w:p>
        </w:tc>
      </w:tr>
      <w:tr w:rsidR="007E6C70" w:rsidRPr="007E6C70" w14:paraId="7B8A712E" w14:textId="77777777" w:rsidTr="00D758ED">
        <w:trPr>
          <w:trHeight w:val="162"/>
        </w:trPr>
        <w:tc>
          <w:tcPr>
            <w:tcW w:w="2778" w:type="pct"/>
            <w:vMerge/>
            <w:shd w:val="clear" w:color="auto" w:fill="auto"/>
            <w:vAlign w:val="center"/>
          </w:tcPr>
          <w:p w14:paraId="0AB2D7B9"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tcPr>
          <w:p w14:paraId="0A0A8284"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Итого</w:t>
            </w:r>
          </w:p>
        </w:tc>
        <w:tc>
          <w:tcPr>
            <w:tcW w:w="676" w:type="pct"/>
            <w:shd w:val="clear" w:color="auto" w:fill="auto"/>
            <w:vAlign w:val="center"/>
          </w:tcPr>
          <w:p w14:paraId="503DBF2B"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751,8</w:t>
            </w:r>
          </w:p>
        </w:tc>
        <w:tc>
          <w:tcPr>
            <w:tcW w:w="570" w:type="pct"/>
            <w:shd w:val="clear" w:color="auto" w:fill="auto"/>
            <w:vAlign w:val="center"/>
          </w:tcPr>
          <w:p w14:paraId="6BDBBDD1"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68,0</w:t>
            </w:r>
          </w:p>
        </w:tc>
        <w:tc>
          <w:tcPr>
            <w:tcW w:w="525" w:type="pct"/>
            <w:shd w:val="clear" w:color="auto" w:fill="auto"/>
            <w:vAlign w:val="center"/>
          </w:tcPr>
          <w:p w14:paraId="680DFC06" w14:textId="77777777" w:rsidR="00D758ED" w:rsidRPr="007E6C70" w:rsidRDefault="00D758ED" w:rsidP="00D758ED">
            <w:pPr>
              <w:spacing w:after="0" w:line="240" w:lineRule="auto"/>
              <w:jc w:val="right"/>
              <w:rPr>
                <w:rFonts w:ascii="Times New Roman" w:hAnsi="Times New Roman"/>
                <w:b/>
                <w:sz w:val="18"/>
                <w:szCs w:val="18"/>
              </w:rPr>
            </w:pPr>
            <w:r w:rsidRPr="007E6C70">
              <w:rPr>
                <w:rFonts w:ascii="Times New Roman" w:hAnsi="Times New Roman"/>
                <w:b/>
                <w:sz w:val="18"/>
                <w:szCs w:val="18"/>
              </w:rPr>
              <w:t>9,0</w:t>
            </w:r>
          </w:p>
        </w:tc>
      </w:tr>
      <w:tr w:rsidR="007E6C70" w:rsidRPr="007E6C70" w14:paraId="1A278016" w14:textId="77777777" w:rsidTr="00D758ED">
        <w:trPr>
          <w:trHeight w:val="162"/>
        </w:trPr>
        <w:tc>
          <w:tcPr>
            <w:tcW w:w="2778" w:type="pct"/>
            <w:vMerge w:val="restart"/>
            <w:shd w:val="clear" w:color="auto" w:fill="auto"/>
            <w:vAlign w:val="center"/>
          </w:tcPr>
          <w:p w14:paraId="0924ED59"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lastRenderedPageBreak/>
              <w:t>Экономическое развитие и инвестиционная деятельность в Архангельской области</w:t>
            </w:r>
          </w:p>
        </w:tc>
        <w:tc>
          <w:tcPr>
            <w:tcW w:w="451" w:type="pct"/>
            <w:shd w:val="clear" w:color="auto" w:fill="auto"/>
            <w:vAlign w:val="center"/>
          </w:tcPr>
          <w:p w14:paraId="68B217B7"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ФБ</w:t>
            </w:r>
          </w:p>
        </w:tc>
        <w:tc>
          <w:tcPr>
            <w:tcW w:w="676" w:type="pct"/>
            <w:shd w:val="clear" w:color="auto" w:fill="auto"/>
            <w:vAlign w:val="center"/>
          </w:tcPr>
          <w:p w14:paraId="1344C404" w14:textId="77777777" w:rsidR="00D758ED" w:rsidRPr="007E6C70" w:rsidRDefault="00D758ED" w:rsidP="00D758ED">
            <w:pPr>
              <w:spacing w:after="0" w:line="240" w:lineRule="auto"/>
              <w:jc w:val="right"/>
              <w:rPr>
                <w:rFonts w:ascii="Times New Roman" w:eastAsia="Times New Roman" w:hAnsi="Times New Roman"/>
                <w:sz w:val="18"/>
                <w:szCs w:val="18"/>
              </w:rPr>
            </w:pPr>
            <w:r w:rsidRPr="007E6C70">
              <w:rPr>
                <w:rFonts w:ascii="Times New Roman" w:hAnsi="Times New Roman"/>
                <w:sz w:val="18"/>
                <w:szCs w:val="18"/>
              </w:rPr>
              <w:t>217,3</w:t>
            </w:r>
          </w:p>
        </w:tc>
        <w:tc>
          <w:tcPr>
            <w:tcW w:w="570" w:type="pct"/>
            <w:shd w:val="clear" w:color="auto" w:fill="auto"/>
            <w:vAlign w:val="center"/>
          </w:tcPr>
          <w:p w14:paraId="50207C95"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5,2</w:t>
            </w:r>
          </w:p>
        </w:tc>
        <w:tc>
          <w:tcPr>
            <w:tcW w:w="525" w:type="pct"/>
            <w:shd w:val="clear" w:color="auto" w:fill="auto"/>
            <w:vAlign w:val="center"/>
          </w:tcPr>
          <w:p w14:paraId="095843A3"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2,4</w:t>
            </w:r>
          </w:p>
        </w:tc>
      </w:tr>
      <w:tr w:rsidR="007E6C70" w:rsidRPr="007E6C70" w14:paraId="65B56254" w14:textId="77777777" w:rsidTr="00D758ED">
        <w:trPr>
          <w:trHeight w:val="162"/>
        </w:trPr>
        <w:tc>
          <w:tcPr>
            <w:tcW w:w="2778" w:type="pct"/>
            <w:vMerge/>
            <w:shd w:val="clear" w:color="auto" w:fill="auto"/>
            <w:vAlign w:val="center"/>
          </w:tcPr>
          <w:p w14:paraId="7869847C"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tcPr>
          <w:p w14:paraId="030C879B"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ОБ</w:t>
            </w:r>
          </w:p>
        </w:tc>
        <w:tc>
          <w:tcPr>
            <w:tcW w:w="676" w:type="pct"/>
            <w:shd w:val="clear" w:color="auto" w:fill="auto"/>
            <w:vAlign w:val="center"/>
          </w:tcPr>
          <w:p w14:paraId="12BAF0D8"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26,9</w:t>
            </w:r>
          </w:p>
        </w:tc>
        <w:tc>
          <w:tcPr>
            <w:tcW w:w="570" w:type="pct"/>
            <w:shd w:val="clear" w:color="auto" w:fill="auto"/>
            <w:vAlign w:val="center"/>
          </w:tcPr>
          <w:p w14:paraId="28B65667"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0,6</w:t>
            </w:r>
          </w:p>
        </w:tc>
        <w:tc>
          <w:tcPr>
            <w:tcW w:w="525" w:type="pct"/>
            <w:shd w:val="clear" w:color="auto" w:fill="auto"/>
            <w:vAlign w:val="center"/>
          </w:tcPr>
          <w:p w14:paraId="761D8648"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2,2</w:t>
            </w:r>
          </w:p>
        </w:tc>
      </w:tr>
      <w:tr w:rsidR="007E6C70" w:rsidRPr="007E6C70" w14:paraId="52B41ECD" w14:textId="77777777" w:rsidTr="00D758ED">
        <w:trPr>
          <w:trHeight w:val="162"/>
        </w:trPr>
        <w:tc>
          <w:tcPr>
            <w:tcW w:w="2778" w:type="pct"/>
            <w:vMerge/>
            <w:shd w:val="clear" w:color="auto" w:fill="auto"/>
            <w:vAlign w:val="center"/>
          </w:tcPr>
          <w:p w14:paraId="7A8A1930" w14:textId="77777777" w:rsidR="00D758ED" w:rsidRPr="007E6C70" w:rsidRDefault="00D758ED" w:rsidP="00D758ED">
            <w:pPr>
              <w:spacing w:after="0" w:line="240" w:lineRule="auto"/>
              <w:rPr>
                <w:rFonts w:ascii="Times New Roman" w:hAnsi="Times New Roman"/>
                <w:sz w:val="18"/>
                <w:szCs w:val="18"/>
              </w:rPr>
            </w:pPr>
          </w:p>
        </w:tc>
        <w:tc>
          <w:tcPr>
            <w:tcW w:w="451" w:type="pct"/>
            <w:shd w:val="clear" w:color="auto" w:fill="auto"/>
            <w:vAlign w:val="center"/>
          </w:tcPr>
          <w:p w14:paraId="1EF53D20"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Итого</w:t>
            </w:r>
          </w:p>
        </w:tc>
        <w:tc>
          <w:tcPr>
            <w:tcW w:w="676" w:type="pct"/>
            <w:shd w:val="clear" w:color="auto" w:fill="auto"/>
            <w:vAlign w:val="center"/>
          </w:tcPr>
          <w:p w14:paraId="4136C3AD"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244,2</w:t>
            </w:r>
          </w:p>
        </w:tc>
        <w:tc>
          <w:tcPr>
            <w:tcW w:w="570" w:type="pct"/>
            <w:shd w:val="clear" w:color="auto" w:fill="auto"/>
            <w:vAlign w:val="center"/>
          </w:tcPr>
          <w:p w14:paraId="6CFD8F86"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5,8</w:t>
            </w:r>
          </w:p>
        </w:tc>
        <w:tc>
          <w:tcPr>
            <w:tcW w:w="525" w:type="pct"/>
            <w:shd w:val="clear" w:color="auto" w:fill="auto"/>
            <w:vAlign w:val="center"/>
          </w:tcPr>
          <w:p w14:paraId="5677F30D" w14:textId="77777777" w:rsidR="00D758ED" w:rsidRPr="007E6C70" w:rsidRDefault="00D758ED" w:rsidP="00D758ED">
            <w:pPr>
              <w:spacing w:after="0" w:line="240" w:lineRule="auto"/>
              <w:jc w:val="right"/>
              <w:rPr>
                <w:rFonts w:ascii="Times New Roman" w:hAnsi="Times New Roman"/>
                <w:b/>
                <w:sz w:val="18"/>
                <w:szCs w:val="18"/>
              </w:rPr>
            </w:pPr>
            <w:r w:rsidRPr="007E6C70">
              <w:rPr>
                <w:rFonts w:ascii="Times New Roman" w:hAnsi="Times New Roman"/>
                <w:b/>
                <w:sz w:val="18"/>
                <w:szCs w:val="18"/>
              </w:rPr>
              <w:t>2,4</w:t>
            </w:r>
          </w:p>
        </w:tc>
      </w:tr>
      <w:tr w:rsidR="007E6C70" w:rsidRPr="007E6C70" w14:paraId="1749685A" w14:textId="77777777" w:rsidTr="00D758ED">
        <w:trPr>
          <w:trHeight w:val="150"/>
        </w:trPr>
        <w:tc>
          <w:tcPr>
            <w:tcW w:w="2778" w:type="pct"/>
            <w:shd w:val="clear" w:color="auto" w:fill="auto"/>
            <w:vAlign w:val="center"/>
          </w:tcPr>
          <w:p w14:paraId="630E7995"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Резервный фонд Правительства Архангельской области</w:t>
            </w:r>
          </w:p>
        </w:tc>
        <w:tc>
          <w:tcPr>
            <w:tcW w:w="451" w:type="pct"/>
            <w:shd w:val="clear" w:color="auto" w:fill="auto"/>
            <w:vAlign w:val="center"/>
          </w:tcPr>
          <w:p w14:paraId="3D5B4489"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ОБ</w:t>
            </w:r>
          </w:p>
        </w:tc>
        <w:tc>
          <w:tcPr>
            <w:tcW w:w="676" w:type="pct"/>
            <w:shd w:val="clear" w:color="auto" w:fill="auto"/>
            <w:vAlign w:val="center"/>
          </w:tcPr>
          <w:p w14:paraId="71611BD3"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8,6</w:t>
            </w:r>
          </w:p>
        </w:tc>
        <w:tc>
          <w:tcPr>
            <w:tcW w:w="570" w:type="pct"/>
            <w:shd w:val="clear" w:color="auto" w:fill="auto"/>
            <w:vAlign w:val="center"/>
          </w:tcPr>
          <w:p w14:paraId="3575689C"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0,8</w:t>
            </w:r>
          </w:p>
        </w:tc>
        <w:tc>
          <w:tcPr>
            <w:tcW w:w="525" w:type="pct"/>
            <w:shd w:val="clear" w:color="auto" w:fill="auto"/>
            <w:vAlign w:val="center"/>
          </w:tcPr>
          <w:p w14:paraId="743B055B"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9,3</w:t>
            </w:r>
          </w:p>
        </w:tc>
      </w:tr>
      <w:tr w:rsidR="007E6C70" w:rsidRPr="007E6C70" w14:paraId="7FFA1AA2" w14:textId="77777777" w:rsidTr="00D758ED">
        <w:trPr>
          <w:trHeight w:val="111"/>
        </w:trPr>
        <w:tc>
          <w:tcPr>
            <w:tcW w:w="2778" w:type="pct"/>
            <w:shd w:val="clear" w:color="auto" w:fill="auto"/>
            <w:vAlign w:val="bottom"/>
            <w:hideMark/>
          </w:tcPr>
          <w:p w14:paraId="7634F492" w14:textId="77777777" w:rsidR="00D758ED" w:rsidRPr="007E6C70" w:rsidRDefault="00D758ED" w:rsidP="00D758ED">
            <w:pPr>
              <w:spacing w:after="0" w:line="240" w:lineRule="auto"/>
              <w:rPr>
                <w:rFonts w:ascii="Times New Roman" w:hAnsi="Times New Roman"/>
                <w:b/>
                <w:bCs/>
                <w:sz w:val="18"/>
                <w:szCs w:val="18"/>
              </w:rPr>
            </w:pPr>
            <w:r w:rsidRPr="007E6C70">
              <w:rPr>
                <w:rFonts w:ascii="Times New Roman" w:hAnsi="Times New Roman"/>
                <w:b/>
                <w:bCs/>
                <w:sz w:val="18"/>
                <w:szCs w:val="18"/>
              </w:rPr>
              <w:t>Всего</w:t>
            </w:r>
          </w:p>
        </w:tc>
        <w:tc>
          <w:tcPr>
            <w:tcW w:w="451" w:type="pct"/>
            <w:shd w:val="clear" w:color="auto" w:fill="auto"/>
            <w:vAlign w:val="center"/>
            <w:hideMark/>
          </w:tcPr>
          <w:p w14:paraId="689787DD" w14:textId="77777777" w:rsidR="00D758ED" w:rsidRPr="007E6C70" w:rsidRDefault="00D758ED" w:rsidP="00D758ED">
            <w:pPr>
              <w:spacing w:after="0" w:line="240" w:lineRule="auto"/>
              <w:rPr>
                <w:rFonts w:ascii="Times New Roman" w:hAnsi="Times New Roman"/>
                <w:b/>
                <w:bCs/>
                <w:sz w:val="18"/>
                <w:szCs w:val="18"/>
              </w:rPr>
            </w:pPr>
            <w:r w:rsidRPr="007E6C70">
              <w:rPr>
                <w:rFonts w:ascii="Times New Roman" w:hAnsi="Times New Roman"/>
                <w:b/>
                <w:bCs/>
                <w:sz w:val="18"/>
                <w:szCs w:val="18"/>
              </w:rPr>
              <w:t> </w:t>
            </w:r>
          </w:p>
        </w:tc>
        <w:tc>
          <w:tcPr>
            <w:tcW w:w="676" w:type="pct"/>
            <w:shd w:val="clear" w:color="auto" w:fill="auto"/>
            <w:vAlign w:val="center"/>
          </w:tcPr>
          <w:p w14:paraId="184408D2" w14:textId="77777777" w:rsidR="00D758ED" w:rsidRPr="007E6C70" w:rsidRDefault="00D758ED" w:rsidP="00D758ED">
            <w:pPr>
              <w:spacing w:after="0" w:line="240" w:lineRule="auto"/>
              <w:jc w:val="right"/>
              <w:rPr>
                <w:rFonts w:ascii="Times New Roman" w:eastAsia="Times New Roman" w:hAnsi="Times New Roman"/>
                <w:b/>
                <w:bCs/>
                <w:sz w:val="18"/>
                <w:szCs w:val="18"/>
              </w:rPr>
            </w:pPr>
            <w:r w:rsidRPr="007E6C70">
              <w:rPr>
                <w:rFonts w:ascii="Times New Roman" w:hAnsi="Times New Roman"/>
                <w:b/>
                <w:bCs/>
                <w:sz w:val="18"/>
                <w:szCs w:val="18"/>
              </w:rPr>
              <w:t>5815,8</w:t>
            </w:r>
          </w:p>
        </w:tc>
        <w:tc>
          <w:tcPr>
            <w:tcW w:w="570" w:type="pct"/>
            <w:shd w:val="clear" w:color="auto" w:fill="auto"/>
            <w:vAlign w:val="center"/>
          </w:tcPr>
          <w:p w14:paraId="05132A79" w14:textId="77777777" w:rsidR="00D758ED" w:rsidRPr="007E6C70" w:rsidRDefault="00D758ED" w:rsidP="00D758ED">
            <w:pPr>
              <w:spacing w:after="0" w:line="240" w:lineRule="auto"/>
              <w:jc w:val="right"/>
              <w:rPr>
                <w:rFonts w:ascii="Times New Roman" w:hAnsi="Times New Roman"/>
                <w:b/>
                <w:bCs/>
                <w:sz w:val="18"/>
                <w:szCs w:val="18"/>
              </w:rPr>
            </w:pPr>
            <w:r w:rsidRPr="007E6C70">
              <w:rPr>
                <w:rFonts w:ascii="Times New Roman" w:hAnsi="Times New Roman"/>
                <w:b/>
                <w:bCs/>
                <w:sz w:val="18"/>
                <w:szCs w:val="18"/>
              </w:rPr>
              <w:t>1 655,9</w:t>
            </w:r>
          </w:p>
        </w:tc>
        <w:tc>
          <w:tcPr>
            <w:tcW w:w="525" w:type="pct"/>
            <w:shd w:val="clear" w:color="auto" w:fill="auto"/>
            <w:vAlign w:val="center"/>
          </w:tcPr>
          <w:p w14:paraId="4B5110B0" w14:textId="77777777" w:rsidR="00D758ED" w:rsidRPr="007E6C70" w:rsidRDefault="00D758ED" w:rsidP="00D758ED">
            <w:pPr>
              <w:spacing w:after="0" w:line="240" w:lineRule="auto"/>
              <w:jc w:val="right"/>
              <w:rPr>
                <w:rFonts w:ascii="Times New Roman" w:hAnsi="Times New Roman"/>
                <w:b/>
                <w:bCs/>
                <w:sz w:val="18"/>
                <w:szCs w:val="18"/>
              </w:rPr>
            </w:pPr>
            <w:r w:rsidRPr="007E6C70">
              <w:rPr>
                <w:rFonts w:ascii="Times New Roman" w:hAnsi="Times New Roman"/>
                <w:b/>
                <w:bCs/>
                <w:sz w:val="18"/>
                <w:szCs w:val="18"/>
              </w:rPr>
              <w:t>28,5</w:t>
            </w:r>
          </w:p>
        </w:tc>
      </w:tr>
      <w:tr w:rsidR="007E6C70" w:rsidRPr="007E6C70" w14:paraId="2F7346AC" w14:textId="77777777" w:rsidTr="00D758ED">
        <w:trPr>
          <w:trHeight w:val="170"/>
        </w:trPr>
        <w:tc>
          <w:tcPr>
            <w:tcW w:w="2778" w:type="pct"/>
            <w:shd w:val="clear" w:color="auto" w:fill="auto"/>
            <w:vAlign w:val="bottom"/>
            <w:hideMark/>
          </w:tcPr>
          <w:p w14:paraId="38DCABDE"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в том числе:</w:t>
            </w:r>
          </w:p>
        </w:tc>
        <w:tc>
          <w:tcPr>
            <w:tcW w:w="451" w:type="pct"/>
            <w:shd w:val="clear" w:color="auto" w:fill="auto"/>
            <w:vAlign w:val="center"/>
            <w:hideMark/>
          </w:tcPr>
          <w:p w14:paraId="04BA3699"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ФБ</w:t>
            </w:r>
          </w:p>
        </w:tc>
        <w:tc>
          <w:tcPr>
            <w:tcW w:w="676" w:type="pct"/>
            <w:shd w:val="clear" w:color="auto" w:fill="auto"/>
            <w:vAlign w:val="center"/>
          </w:tcPr>
          <w:p w14:paraId="76CD41F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2845,3</w:t>
            </w:r>
          </w:p>
        </w:tc>
        <w:tc>
          <w:tcPr>
            <w:tcW w:w="570" w:type="pct"/>
            <w:shd w:val="clear" w:color="auto" w:fill="auto"/>
            <w:vAlign w:val="center"/>
          </w:tcPr>
          <w:p w14:paraId="3B690F14"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873,9</w:t>
            </w:r>
          </w:p>
        </w:tc>
        <w:tc>
          <w:tcPr>
            <w:tcW w:w="525" w:type="pct"/>
            <w:shd w:val="clear" w:color="auto" w:fill="auto"/>
            <w:vAlign w:val="center"/>
          </w:tcPr>
          <w:p w14:paraId="48744476"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30,7</w:t>
            </w:r>
          </w:p>
        </w:tc>
      </w:tr>
      <w:tr w:rsidR="00D758ED" w:rsidRPr="007E6C70" w14:paraId="2DD07ADF" w14:textId="77777777" w:rsidTr="00D758ED">
        <w:trPr>
          <w:trHeight w:val="89"/>
        </w:trPr>
        <w:tc>
          <w:tcPr>
            <w:tcW w:w="2778" w:type="pct"/>
            <w:shd w:val="clear" w:color="auto" w:fill="auto"/>
            <w:vAlign w:val="bottom"/>
            <w:hideMark/>
          </w:tcPr>
          <w:p w14:paraId="746B0C39"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 </w:t>
            </w:r>
          </w:p>
        </w:tc>
        <w:tc>
          <w:tcPr>
            <w:tcW w:w="451" w:type="pct"/>
            <w:shd w:val="clear" w:color="auto" w:fill="auto"/>
            <w:vAlign w:val="center"/>
            <w:hideMark/>
          </w:tcPr>
          <w:p w14:paraId="49C0DB72" w14:textId="77777777" w:rsidR="00D758ED" w:rsidRPr="007E6C70" w:rsidRDefault="00D758ED" w:rsidP="00D758ED">
            <w:pPr>
              <w:spacing w:after="0" w:line="240" w:lineRule="auto"/>
              <w:rPr>
                <w:rFonts w:ascii="Times New Roman" w:hAnsi="Times New Roman"/>
                <w:bCs/>
                <w:sz w:val="18"/>
                <w:szCs w:val="18"/>
              </w:rPr>
            </w:pPr>
            <w:r w:rsidRPr="007E6C70">
              <w:rPr>
                <w:rFonts w:ascii="Times New Roman" w:hAnsi="Times New Roman"/>
                <w:bCs/>
                <w:sz w:val="18"/>
                <w:szCs w:val="18"/>
              </w:rPr>
              <w:t>ОБ</w:t>
            </w:r>
          </w:p>
        </w:tc>
        <w:tc>
          <w:tcPr>
            <w:tcW w:w="676" w:type="pct"/>
            <w:shd w:val="clear" w:color="auto" w:fill="auto"/>
            <w:vAlign w:val="center"/>
          </w:tcPr>
          <w:p w14:paraId="06AF7E42"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2970,5</w:t>
            </w:r>
          </w:p>
        </w:tc>
        <w:tc>
          <w:tcPr>
            <w:tcW w:w="570" w:type="pct"/>
            <w:shd w:val="clear" w:color="auto" w:fill="auto"/>
            <w:vAlign w:val="center"/>
          </w:tcPr>
          <w:p w14:paraId="158B554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782,0</w:t>
            </w:r>
          </w:p>
        </w:tc>
        <w:tc>
          <w:tcPr>
            <w:tcW w:w="525" w:type="pct"/>
            <w:shd w:val="clear" w:color="auto" w:fill="auto"/>
            <w:vAlign w:val="center"/>
          </w:tcPr>
          <w:p w14:paraId="1D53AAE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26,3</w:t>
            </w:r>
          </w:p>
        </w:tc>
      </w:tr>
    </w:tbl>
    <w:p w14:paraId="320688C4" w14:textId="77777777" w:rsidR="00D758ED" w:rsidRPr="007E6C70" w:rsidRDefault="00D758ED" w:rsidP="000B772B">
      <w:pPr>
        <w:spacing w:after="0" w:line="240" w:lineRule="auto"/>
        <w:ind w:firstLine="709"/>
        <w:jc w:val="both"/>
        <w:rPr>
          <w:rFonts w:ascii="Times New Roman" w:hAnsi="Times New Roman"/>
          <w:sz w:val="28"/>
          <w:szCs w:val="28"/>
        </w:rPr>
      </w:pPr>
    </w:p>
    <w:p w14:paraId="3FB9932E" w14:textId="32B892EF"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По итогам I полугодия 2025 года кассовое исполнение ОАИП составило 28,5</w:t>
      </w:r>
      <w:r w:rsidR="000B772B" w:rsidRPr="007E6C70">
        <w:rPr>
          <w:rFonts w:ascii="Times New Roman" w:hAnsi="Times New Roman"/>
          <w:sz w:val="28"/>
          <w:szCs w:val="28"/>
        </w:rPr>
        <w:t> </w:t>
      </w:r>
      <w:r w:rsidRPr="007E6C70">
        <w:rPr>
          <w:rFonts w:ascii="Times New Roman" w:hAnsi="Times New Roman"/>
          <w:sz w:val="28"/>
          <w:szCs w:val="28"/>
        </w:rPr>
        <w:t>% от объема уточненной сводной бюджетной росписи на 2025 год, что на 10,4</w:t>
      </w:r>
      <w:r w:rsidR="000B772B" w:rsidRPr="007E6C70">
        <w:rPr>
          <w:rFonts w:ascii="Times New Roman" w:hAnsi="Times New Roman"/>
          <w:sz w:val="28"/>
          <w:szCs w:val="28"/>
        </w:rPr>
        <w:t> </w:t>
      </w:r>
      <w:r w:rsidR="001F1938" w:rsidRPr="007E6C70">
        <w:rPr>
          <w:rFonts w:ascii="Times New Roman" w:hAnsi="Times New Roman"/>
          <w:sz w:val="28"/>
          <w:szCs w:val="28"/>
        </w:rPr>
        <w:t>процентных пункта</w:t>
      </w:r>
      <w:r w:rsidRPr="007E6C70">
        <w:rPr>
          <w:rFonts w:ascii="Times New Roman" w:hAnsi="Times New Roman"/>
          <w:sz w:val="28"/>
          <w:szCs w:val="28"/>
        </w:rPr>
        <w:t xml:space="preserve"> ниже аналогичного показателя 2024 года.</w:t>
      </w:r>
    </w:p>
    <w:p w14:paraId="4D502C98" w14:textId="3D4298D2"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Отмечается крайне низкое исполнение мероприятий в части капитальных вложений по следующим ГП</w:t>
      </w:r>
      <w:r w:rsidR="001F1938" w:rsidRPr="007E6C70">
        <w:rPr>
          <w:rFonts w:ascii="Times New Roman" w:hAnsi="Times New Roman"/>
          <w:sz w:val="28"/>
          <w:szCs w:val="28"/>
        </w:rPr>
        <w:t xml:space="preserve"> АО</w:t>
      </w:r>
      <w:r w:rsidRPr="007E6C70">
        <w:rPr>
          <w:rFonts w:ascii="Times New Roman" w:hAnsi="Times New Roman"/>
          <w:sz w:val="28"/>
          <w:szCs w:val="28"/>
        </w:rPr>
        <w:t xml:space="preserve"> «Развитие энергетики и жилищно-коммунального хозяйства Архангельской области» – 0,0 %; «Культура Русского Севера» - 0,0</w:t>
      </w:r>
      <w:r w:rsidR="00EE27F3" w:rsidRPr="007E6C70">
        <w:rPr>
          <w:rFonts w:ascii="Times New Roman" w:hAnsi="Times New Roman"/>
          <w:sz w:val="28"/>
          <w:szCs w:val="28"/>
        </w:rPr>
        <w:t xml:space="preserve"> </w:t>
      </w:r>
      <w:r w:rsidRPr="007E6C70">
        <w:rPr>
          <w:rFonts w:ascii="Times New Roman" w:hAnsi="Times New Roman"/>
          <w:sz w:val="28"/>
          <w:szCs w:val="28"/>
        </w:rPr>
        <w:t>%; «Экономическое развитие и инвестиционная деятельность в Архангельской области» - 2,4 %; «Развитие инфраструктуры Соловецкого архипелага» - 9,0 %.</w:t>
      </w:r>
    </w:p>
    <w:p w14:paraId="17CB97BE" w14:textId="0DC95E33"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Исполнение показателей областного бюджета в части капитальных вложений за I полугодие 2025 года в разрезе главных распорядителей бюджетных средств характеризуется следующим образом (таблица </w:t>
      </w:r>
      <w:r w:rsidR="00253733" w:rsidRPr="007E6C70">
        <w:rPr>
          <w:rFonts w:ascii="Times New Roman" w:hAnsi="Times New Roman"/>
          <w:sz w:val="28"/>
          <w:szCs w:val="28"/>
        </w:rPr>
        <w:t>45</w:t>
      </w:r>
      <w:r w:rsidRPr="007E6C70">
        <w:rPr>
          <w:rFonts w:ascii="Times New Roman" w:hAnsi="Times New Roman"/>
          <w:sz w:val="28"/>
          <w:szCs w:val="28"/>
        </w:rPr>
        <w:t>):</w:t>
      </w:r>
    </w:p>
    <w:p w14:paraId="18EFFC49" w14:textId="77777777" w:rsidR="00253733" w:rsidRPr="007E6C70" w:rsidRDefault="00253733" w:rsidP="00EE27F3">
      <w:pPr>
        <w:spacing w:after="0" w:line="240" w:lineRule="auto"/>
        <w:rPr>
          <w:rFonts w:ascii="Times New Roman" w:hAnsi="Times New Roman"/>
          <w:bCs/>
          <w:sz w:val="24"/>
          <w:szCs w:val="24"/>
        </w:rPr>
      </w:pPr>
    </w:p>
    <w:p w14:paraId="3B50926A" w14:textId="5E5125CB" w:rsidR="00D758ED" w:rsidRPr="007E6C70" w:rsidRDefault="00D758ED" w:rsidP="00EE27F3">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253733" w:rsidRPr="007E6C70">
        <w:rPr>
          <w:rFonts w:ascii="Times New Roman" w:hAnsi="Times New Roman"/>
          <w:bCs/>
          <w:noProof/>
          <w:sz w:val="24"/>
          <w:szCs w:val="24"/>
        </w:rPr>
        <w:t>45</w:t>
      </w:r>
      <w:r w:rsidRPr="007E6C70">
        <w:rPr>
          <w:rFonts w:ascii="Times New Roman" w:hAnsi="Times New Roman"/>
          <w:bCs/>
          <w:sz w:val="24"/>
          <w:szCs w:val="24"/>
        </w:rPr>
        <w:fldChar w:fldCharType="end"/>
      </w:r>
      <w:r w:rsidR="00EE27F3" w:rsidRPr="007E6C70">
        <w:rPr>
          <w:rFonts w:ascii="Times New Roman" w:hAnsi="Times New Roman"/>
          <w:bCs/>
          <w:sz w:val="24"/>
          <w:szCs w:val="24"/>
        </w:rPr>
        <w:t>.</w:t>
      </w:r>
      <w:r w:rsidRPr="007E6C70">
        <w:rPr>
          <w:rFonts w:ascii="Times New Roman" w:hAnsi="Times New Roman"/>
          <w:bCs/>
          <w:sz w:val="24"/>
          <w:szCs w:val="24"/>
        </w:rPr>
        <w:t xml:space="preserve"> Исполнение показателей областного бюджета по капитальным вложениям за I полугодие 2025 года главными распорядителями бюджетных средств, млн.руб.</w:t>
      </w:r>
    </w:p>
    <w:tbl>
      <w:tblPr>
        <w:tblW w:w="5000" w:type="pct"/>
        <w:tblLook w:val="04A0" w:firstRow="1" w:lastRow="0" w:firstColumn="1" w:lastColumn="0" w:noHBand="0" w:noVBand="1"/>
      </w:tblPr>
      <w:tblGrid>
        <w:gridCol w:w="2992"/>
        <w:gridCol w:w="753"/>
        <w:gridCol w:w="754"/>
        <w:gridCol w:w="756"/>
        <w:gridCol w:w="754"/>
        <w:gridCol w:w="746"/>
        <w:gridCol w:w="748"/>
        <w:gridCol w:w="825"/>
        <w:gridCol w:w="746"/>
        <w:gridCol w:w="817"/>
      </w:tblGrid>
      <w:tr w:rsidR="007E6C70" w:rsidRPr="007E6C70" w14:paraId="4D8469D5" w14:textId="77777777" w:rsidTr="00D758ED">
        <w:trPr>
          <w:trHeight w:val="480"/>
        </w:trPr>
        <w:tc>
          <w:tcPr>
            <w:tcW w:w="1513" w:type="pct"/>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D0DC6A6"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ГРБС</w:t>
            </w:r>
          </w:p>
        </w:tc>
        <w:tc>
          <w:tcPr>
            <w:tcW w:w="1144" w:type="pct"/>
            <w:gridSpan w:val="3"/>
            <w:tcBorders>
              <w:top w:val="double" w:sz="4" w:space="0" w:color="auto"/>
              <w:left w:val="nil"/>
              <w:bottom w:val="single" w:sz="4" w:space="0" w:color="auto"/>
              <w:right w:val="single" w:sz="4" w:space="0" w:color="auto"/>
            </w:tcBorders>
            <w:shd w:val="clear" w:color="auto" w:fill="auto"/>
            <w:vAlign w:val="center"/>
            <w:hideMark/>
          </w:tcPr>
          <w:p w14:paraId="348A957D" w14:textId="3FC44CD2"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Уточненная СБР на 2025 год по состоянию на</w:t>
            </w:r>
            <w:r w:rsidR="00EE27F3" w:rsidRPr="007E6C70">
              <w:rPr>
                <w:rFonts w:ascii="Times New Roman" w:eastAsia="Times New Roman" w:hAnsi="Times New Roman"/>
                <w:sz w:val="18"/>
                <w:szCs w:val="18"/>
                <w:lang w:eastAsia="ru-RU"/>
              </w:rPr>
              <w:t xml:space="preserve"> 30.06.2025, млн.</w:t>
            </w:r>
            <w:r w:rsidRPr="007E6C70">
              <w:rPr>
                <w:rFonts w:ascii="Times New Roman" w:eastAsia="Times New Roman" w:hAnsi="Times New Roman"/>
                <w:sz w:val="18"/>
                <w:szCs w:val="18"/>
                <w:lang w:eastAsia="ru-RU"/>
              </w:rPr>
              <w:t>руб.</w:t>
            </w:r>
          </w:p>
        </w:tc>
        <w:tc>
          <w:tcPr>
            <w:tcW w:w="1136" w:type="pct"/>
            <w:gridSpan w:val="3"/>
            <w:tcBorders>
              <w:top w:val="double" w:sz="4" w:space="0" w:color="auto"/>
              <w:left w:val="nil"/>
              <w:bottom w:val="single" w:sz="4" w:space="0" w:color="auto"/>
              <w:right w:val="single" w:sz="4" w:space="0" w:color="auto"/>
            </w:tcBorders>
            <w:shd w:val="clear" w:color="auto" w:fill="auto"/>
            <w:vAlign w:val="center"/>
            <w:hideMark/>
          </w:tcPr>
          <w:p w14:paraId="4395A551"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Кассовое исполнение, млн.руб.</w:t>
            </w:r>
          </w:p>
        </w:tc>
        <w:tc>
          <w:tcPr>
            <w:tcW w:w="1207" w:type="pct"/>
            <w:gridSpan w:val="3"/>
            <w:tcBorders>
              <w:top w:val="double" w:sz="4" w:space="0" w:color="auto"/>
              <w:left w:val="nil"/>
              <w:bottom w:val="single" w:sz="4" w:space="0" w:color="auto"/>
              <w:right w:val="double" w:sz="4" w:space="0" w:color="auto"/>
            </w:tcBorders>
            <w:shd w:val="clear" w:color="auto" w:fill="auto"/>
            <w:vAlign w:val="center"/>
            <w:hideMark/>
          </w:tcPr>
          <w:p w14:paraId="5EF3E426"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Процент исполнения, %</w:t>
            </w:r>
          </w:p>
        </w:tc>
      </w:tr>
      <w:tr w:rsidR="007E6C70" w:rsidRPr="007E6C70" w14:paraId="4261E47F" w14:textId="77777777" w:rsidTr="00EE27F3">
        <w:trPr>
          <w:trHeight w:val="74"/>
        </w:trPr>
        <w:tc>
          <w:tcPr>
            <w:tcW w:w="1513" w:type="pct"/>
            <w:vMerge/>
            <w:tcBorders>
              <w:top w:val="single" w:sz="4" w:space="0" w:color="auto"/>
              <w:left w:val="double" w:sz="4" w:space="0" w:color="auto"/>
              <w:bottom w:val="single" w:sz="4" w:space="0" w:color="auto"/>
              <w:right w:val="single" w:sz="4" w:space="0" w:color="auto"/>
            </w:tcBorders>
            <w:vAlign w:val="center"/>
            <w:hideMark/>
          </w:tcPr>
          <w:p w14:paraId="6BDCFD06" w14:textId="77777777" w:rsidR="00D758ED" w:rsidRPr="007E6C70" w:rsidRDefault="00D758ED" w:rsidP="00D758ED">
            <w:pPr>
              <w:spacing w:after="0" w:line="240" w:lineRule="auto"/>
              <w:rPr>
                <w:rFonts w:ascii="Times New Roman" w:eastAsia="Times New Roman" w:hAnsi="Times New Roman"/>
                <w:sz w:val="18"/>
                <w:szCs w:val="18"/>
                <w:lang w:eastAsia="ru-RU"/>
              </w:rPr>
            </w:pPr>
          </w:p>
        </w:tc>
        <w:tc>
          <w:tcPr>
            <w:tcW w:w="381" w:type="pct"/>
            <w:vMerge w:val="restart"/>
            <w:tcBorders>
              <w:top w:val="nil"/>
              <w:left w:val="single" w:sz="4" w:space="0" w:color="auto"/>
              <w:bottom w:val="single" w:sz="4" w:space="0" w:color="auto"/>
              <w:right w:val="single" w:sz="4" w:space="0" w:color="auto"/>
            </w:tcBorders>
            <w:shd w:val="clear" w:color="auto" w:fill="auto"/>
            <w:vAlign w:val="center"/>
            <w:hideMark/>
          </w:tcPr>
          <w:p w14:paraId="17E3B78F"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всего</w:t>
            </w:r>
          </w:p>
        </w:tc>
        <w:tc>
          <w:tcPr>
            <w:tcW w:w="763" w:type="pct"/>
            <w:gridSpan w:val="2"/>
            <w:tcBorders>
              <w:top w:val="single" w:sz="4" w:space="0" w:color="auto"/>
              <w:left w:val="nil"/>
              <w:bottom w:val="single" w:sz="4" w:space="0" w:color="auto"/>
              <w:right w:val="single" w:sz="4" w:space="0" w:color="auto"/>
            </w:tcBorders>
            <w:shd w:val="clear" w:color="auto" w:fill="auto"/>
            <w:vAlign w:val="center"/>
            <w:hideMark/>
          </w:tcPr>
          <w:p w14:paraId="16059D7A"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в том числе</w:t>
            </w:r>
          </w:p>
        </w:tc>
        <w:tc>
          <w:tcPr>
            <w:tcW w:w="381" w:type="pct"/>
            <w:vMerge w:val="restart"/>
            <w:tcBorders>
              <w:top w:val="nil"/>
              <w:left w:val="single" w:sz="4" w:space="0" w:color="auto"/>
              <w:bottom w:val="single" w:sz="4" w:space="0" w:color="auto"/>
              <w:right w:val="single" w:sz="4" w:space="0" w:color="auto"/>
            </w:tcBorders>
            <w:shd w:val="clear" w:color="auto" w:fill="auto"/>
            <w:vAlign w:val="center"/>
            <w:hideMark/>
          </w:tcPr>
          <w:p w14:paraId="70771175"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всего</w:t>
            </w:r>
          </w:p>
        </w:tc>
        <w:tc>
          <w:tcPr>
            <w:tcW w:w="755" w:type="pct"/>
            <w:gridSpan w:val="2"/>
            <w:tcBorders>
              <w:top w:val="single" w:sz="4" w:space="0" w:color="auto"/>
              <w:left w:val="nil"/>
              <w:bottom w:val="single" w:sz="4" w:space="0" w:color="auto"/>
              <w:right w:val="single" w:sz="4" w:space="0" w:color="auto"/>
            </w:tcBorders>
            <w:shd w:val="clear" w:color="auto" w:fill="auto"/>
            <w:vAlign w:val="center"/>
            <w:hideMark/>
          </w:tcPr>
          <w:p w14:paraId="22E5A1ED"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в том числе</w:t>
            </w:r>
          </w:p>
        </w:tc>
        <w:tc>
          <w:tcPr>
            <w:tcW w:w="417" w:type="pct"/>
            <w:vMerge w:val="restart"/>
            <w:tcBorders>
              <w:top w:val="nil"/>
              <w:left w:val="single" w:sz="4" w:space="0" w:color="auto"/>
              <w:bottom w:val="single" w:sz="4" w:space="0" w:color="auto"/>
              <w:right w:val="single" w:sz="4" w:space="0" w:color="auto"/>
            </w:tcBorders>
            <w:shd w:val="clear" w:color="auto" w:fill="auto"/>
            <w:vAlign w:val="center"/>
            <w:hideMark/>
          </w:tcPr>
          <w:p w14:paraId="5E81D4A4"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всего</w:t>
            </w:r>
          </w:p>
        </w:tc>
        <w:tc>
          <w:tcPr>
            <w:tcW w:w="790" w:type="pct"/>
            <w:gridSpan w:val="2"/>
            <w:tcBorders>
              <w:top w:val="single" w:sz="4" w:space="0" w:color="auto"/>
              <w:left w:val="nil"/>
              <w:bottom w:val="single" w:sz="4" w:space="0" w:color="auto"/>
              <w:right w:val="double" w:sz="4" w:space="0" w:color="auto"/>
            </w:tcBorders>
            <w:shd w:val="clear" w:color="auto" w:fill="auto"/>
            <w:vAlign w:val="center"/>
            <w:hideMark/>
          </w:tcPr>
          <w:p w14:paraId="35C785B9"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в том числе</w:t>
            </w:r>
          </w:p>
        </w:tc>
      </w:tr>
      <w:tr w:rsidR="007E6C70" w:rsidRPr="007E6C70" w14:paraId="49772C5C" w14:textId="77777777" w:rsidTr="00EE27F3">
        <w:trPr>
          <w:trHeight w:val="134"/>
        </w:trPr>
        <w:tc>
          <w:tcPr>
            <w:tcW w:w="1513" w:type="pct"/>
            <w:vMerge/>
            <w:tcBorders>
              <w:top w:val="single" w:sz="4" w:space="0" w:color="auto"/>
              <w:left w:val="double" w:sz="4" w:space="0" w:color="auto"/>
              <w:bottom w:val="single" w:sz="4" w:space="0" w:color="auto"/>
              <w:right w:val="single" w:sz="4" w:space="0" w:color="auto"/>
            </w:tcBorders>
            <w:vAlign w:val="center"/>
            <w:hideMark/>
          </w:tcPr>
          <w:p w14:paraId="4087B141" w14:textId="77777777" w:rsidR="00D758ED" w:rsidRPr="007E6C70" w:rsidRDefault="00D758ED" w:rsidP="00D758ED">
            <w:pPr>
              <w:spacing w:after="0" w:line="240" w:lineRule="auto"/>
              <w:rPr>
                <w:rFonts w:ascii="Times New Roman" w:eastAsia="Times New Roman" w:hAnsi="Times New Roman"/>
                <w:sz w:val="18"/>
                <w:szCs w:val="18"/>
                <w:lang w:eastAsia="ru-RU"/>
              </w:rPr>
            </w:pPr>
          </w:p>
        </w:tc>
        <w:tc>
          <w:tcPr>
            <w:tcW w:w="381" w:type="pct"/>
            <w:vMerge/>
            <w:tcBorders>
              <w:top w:val="nil"/>
              <w:left w:val="single" w:sz="4" w:space="0" w:color="auto"/>
              <w:bottom w:val="single" w:sz="4" w:space="0" w:color="auto"/>
              <w:right w:val="single" w:sz="4" w:space="0" w:color="auto"/>
            </w:tcBorders>
            <w:vAlign w:val="center"/>
            <w:hideMark/>
          </w:tcPr>
          <w:p w14:paraId="30A7F1A4" w14:textId="77777777" w:rsidR="00D758ED" w:rsidRPr="007E6C70" w:rsidRDefault="00D758ED" w:rsidP="00D758ED">
            <w:pPr>
              <w:spacing w:after="0" w:line="240" w:lineRule="auto"/>
              <w:rPr>
                <w:rFonts w:ascii="Times New Roman" w:eastAsia="Times New Roman" w:hAnsi="Times New Roman"/>
                <w:sz w:val="18"/>
                <w:szCs w:val="18"/>
                <w:lang w:eastAsia="ru-RU"/>
              </w:rPr>
            </w:pPr>
          </w:p>
        </w:tc>
        <w:tc>
          <w:tcPr>
            <w:tcW w:w="381" w:type="pct"/>
            <w:tcBorders>
              <w:top w:val="nil"/>
              <w:left w:val="nil"/>
              <w:bottom w:val="single" w:sz="4" w:space="0" w:color="auto"/>
              <w:right w:val="single" w:sz="4" w:space="0" w:color="auto"/>
            </w:tcBorders>
            <w:shd w:val="clear" w:color="auto" w:fill="auto"/>
            <w:vAlign w:val="center"/>
            <w:hideMark/>
          </w:tcPr>
          <w:p w14:paraId="35EDF10D"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ФБ</w:t>
            </w:r>
          </w:p>
        </w:tc>
        <w:tc>
          <w:tcPr>
            <w:tcW w:w="382" w:type="pct"/>
            <w:tcBorders>
              <w:top w:val="nil"/>
              <w:left w:val="nil"/>
              <w:bottom w:val="single" w:sz="4" w:space="0" w:color="auto"/>
              <w:right w:val="single" w:sz="4" w:space="0" w:color="auto"/>
            </w:tcBorders>
            <w:shd w:val="clear" w:color="auto" w:fill="auto"/>
            <w:vAlign w:val="center"/>
            <w:hideMark/>
          </w:tcPr>
          <w:p w14:paraId="04455CB6"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ОБ</w:t>
            </w:r>
          </w:p>
        </w:tc>
        <w:tc>
          <w:tcPr>
            <w:tcW w:w="381" w:type="pct"/>
            <w:vMerge/>
            <w:tcBorders>
              <w:top w:val="nil"/>
              <w:left w:val="single" w:sz="4" w:space="0" w:color="auto"/>
              <w:bottom w:val="single" w:sz="4" w:space="0" w:color="auto"/>
              <w:right w:val="single" w:sz="4" w:space="0" w:color="auto"/>
            </w:tcBorders>
            <w:vAlign w:val="center"/>
            <w:hideMark/>
          </w:tcPr>
          <w:p w14:paraId="7402758D" w14:textId="77777777" w:rsidR="00D758ED" w:rsidRPr="007E6C70" w:rsidRDefault="00D758ED" w:rsidP="00D758ED">
            <w:pPr>
              <w:spacing w:after="0" w:line="240" w:lineRule="auto"/>
              <w:rPr>
                <w:rFonts w:ascii="Times New Roman" w:eastAsia="Times New Roman" w:hAnsi="Times New Roman"/>
                <w:sz w:val="18"/>
                <w:szCs w:val="18"/>
                <w:lang w:eastAsia="ru-RU"/>
              </w:rPr>
            </w:pPr>
          </w:p>
        </w:tc>
        <w:tc>
          <w:tcPr>
            <w:tcW w:w="377" w:type="pct"/>
            <w:tcBorders>
              <w:top w:val="nil"/>
              <w:left w:val="nil"/>
              <w:bottom w:val="single" w:sz="4" w:space="0" w:color="auto"/>
              <w:right w:val="single" w:sz="4" w:space="0" w:color="auto"/>
            </w:tcBorders>
            <w:shd w:val="clear" w:color="auto" w:fill="auto"/>
            <w:vAlign w:val="center"/>
            <w:hideMark/>
          </w:tcPr>
          <w:p w14:paraId="1D648E59"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ФБ</w:t>
            </w:r>
          </w:p>
        </w:tc>
        <w:tc>
          <w:tcPr>
            <w:tcW w:w="378" w:type="pct"/>
            <w:tcBorders>
              <w:top w:val="nil"/>
              <w:left w:val="nil"/>
              <w:bottom w:val="single" w:sz="4" w:space="0" w:color="auto"/>
              <w:right w:val="single" w:sz="4" w:space="0" w:color="auto"/>
            </w:tcBorders>
            <w:shd w:val="clear" w:color="auto" w:fill="auto"/>
            <w:vAlign w:val="center"/>
            <w:hideMark/>
          </w:tcPr>
          <w:p w14:paraId="35B5A401"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ОБ</w:t>
            </w:r>
          </w:p>
        </w:tc>
        <w:tc>
          <w:tcPr>
            <w:tcW w:w="417" w:type="pct"/>
            <w:vMerge/>
            <w:tcBorders>
              <w:top w:val="nil"/>
              <w:left w:val="single" w:sz="4" w:space="0" w:color="auto"/>
              <w:bottom w:val="single" w:sz="4" w:space="0" w:color="auto"/>
              <w:right w:val="single" w:sz="4" w:space="0" w:color="auto"/>
            </w:tcBorders>
            <w:vAlign w:val="center"/>
            <w:hideMark/>
          </w:tcPr>
          <w:p w14:paraId="146192A2" w14:textId="77777777" w:rsidR="00D758ED" w:rsidRPr="007E6C70" w:rsidRDefault="00D758ED" w:rsidP="00D758ED">
            <w:pPr>
              <w:spacing w:after="0" w:line="240" w:lineRule="auto"/>
              <w:rPr>
                <w:rFonts w:ascii="Times New Roman" w:eastAsia="Times New Roman" w:hAnsi="Times New Roman"/>
                <w:sz w:val="18"/>
                <w:szCs w:val="18"/>
                <w:lang w:eastAsia="ru-RU"/>
              </w:rPr>
            </w:pPr>
          </w:p>
        </w:tc>
        <w:tc>
          <w:tcPr>
            <w:tcW w:w="377" w:type="pct"/>
            <w:tcBorders>
              <w:top w:val="nil"/>
              <w:left w:val="nil"/>
              <w:bottom w:val="single" w:sz="4" w:space="0" w:color="auto"/>
              <w:right w:val="single" w:sz="4" w:space="0" w:color="auto"/>
            </w:tcBorders>
            <w:shd w:val="clear" w:color="auto" w:fill="auto"/>
            <w:vAlign w:val="center"/>
            <w:hideMark/>
          </w:tcPr>
          <w:p w14:paraId="7E430346"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ФБ</w:t>
            </w:r>
          </w:p>
        </w:tc>
        <w:tc>
          <w:tcPr>
            <w:tcW w:w="413" w:type="pct"/>
            <w:tcBorders>
              <w:top w:val="nil"/>
              <w:left w:val="nil"/>
              <w:bottom w:val="single" w:sz="4" w:space="0" w:color="auto"/>
              <w:right w:val="double" w:sz="4" w:space="0" w:color="auto"/>
            </w:tcBorders>
            <w:shd w:val="clear" w:color="auto" w:fill="auto"/>
            <w:vAlign w:val="center"/>
            <w:hideMark/>
          </w:tcPr>
          <w:p w14:paraId="6BE19DFF"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ОБ</w:t>
            </w:r>
          </w:p>
        </w:tc>
      </w:tr>
      <w:tr w:rsidR="007E6C70" w:rsidRPr="007E6C70" w14:paraId="60406371" w14:textId="77777777" w:rsidTr="00D758ED">
        <w:trPr>
          <w:trHeight w:val="188"/>
        </w:trPr>
        <w:tc>
          <w:tcPr>
            <w:tcW w:w="1513" w:type="pct"/>
            <w:tcBorders>
              <w:top w:val="nil"/>
              <w:left w:val="double" w:sz="4" w:space="0" w:color="auto"/>
              <w:bottom w:val="single" w:sz="4" w:space="0" w:color="auto"/>
              <w:right w:val="single" w:sz="4" w:space="0" w:color="auto"/>
            </w:tcBorders>
            <w:shd w:val="clear" w:color="auto" w:fill="auto"/>
            <w:vAlign w:val="center"/>
            <w:hideMark/>
          </w:tcPr>
          <w:p w14:paraId="7BED8E79" w14:textId="77777777" w:rsidR="00D758ED" w:rsidRPr="007E6C70" w:rsidRDefault="00D758ED" w:rsidP="00D758ED">
            <w:pPr>
              <w:spacing w:after="0" w:line="240" w:lineRule="auto"/>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Минстрой АО</w:t>
            </w:r>
          </w:p>
        </w:tc>
        <w:tc>
          <w:tcPr>
            <w:tcW w:w="381" w:type="pct"/>
            <w:tcBorders>
              <w:top w:val="nil"/>
              <w:left w:val="nil"/>
              <w:bottom w:val="single" w:sz="4" w:space="0" w:color="auto"/>
              <w:right w:val="single" w:sz="4" w:space="0" w:color="auto"/>
            </w:tcBorders>
            <w:shd w:val="clear" w:color="auto" w:fill="auto"/>
            <w:vAlign w:val="center"/>
            <w:hideMark/>
          </w:tcPr>
          <w:p w14:paraId="637FBBFB"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2997,1</w:t>
            </w:r>
          </w:p>
        </w:tc>
        <w:tc>
          <w:tcPr>
            <w:tcW w:w="381" w:type="pct"/>
            <w:tcBorders>
              <w:top w:val="nil"/>
              <w:left w:val="nil"/>
              <w:bottom w:val="single" w:sz="4" w:space="0" w:color="auto"/>
              <w:right w:val="single" w:sz="4" w:space="0" w:color="auto"/>
            </w:tcBorders>
            <w:shd w:val="clear" w:color="auto" w:fill="auto"/>
            <w:vAlign w:val="center"/>
            <w:hideMark/>
          </w:tcPr>
          <w:p w14:paraId="365B681F"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2212,9</w:t>
            </w:r>
          </w:p>
        </w:tc>
        <w:tc>
          <w:tcPr>
            <w:tcW w:w="382" w:type="pct"/>
            <w:tcBorders>
              <w:top w:val="nil"/>
              <w:left w:val="nil"/>
              <w:bottom w:val="single" w:sz="4" w:space="0" w:color="auto"/>
              <w:right w:val="single" w:sz="4" w:space="0" w:color="auto"/>
            </w:tcBorders>
            <w:shd w:val="clear" w:color="auto" w:fill="auto"/>
            <w:vAlign w:val="center"/>
            <w:hideMark/>
          </w:tcPr>
          <w:p w14:paraId="6BB6423A"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784,2</w:t>
            </w:r>
          </w:p>
        </w:tc>
        <w:tc>
          <w:tcPr>
            <w:tcW w:w="381" w:type="pct"/>
            <w:tcBorders>
              <w:top w:val="nil"/>
              <w:left w:val="nil"/>
              <w:bottom w:val="single" w:sz="4" w:space="0" w:color="auto"/>
              <w:right w:val="single" w:sz="4" w:space="0" w:color="auto"/>
            </w:tcBorders>
            <w:shd w:val="clear" w:color="auto" w:fill="auto"/>
            <w:vAlign w:val="center"/>
            <w:hideMark/>
          </w:tcPr>
          <w:p w14:paraId="4A17AA86"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893,5</w:t>
            </w:r>
          </w:p>
        </w:tc>
        <w:tc>
          <w:tcPr>
            <w:tcW w:w="377" w:type="pct"/>
            <w:tcBorders>
              <w:top w:val="nil"/>
              <w:left w:val="nil"/>
              <w:bottom w:val="single" w:sz="4" w:space="0" w:color="auto"/>
              <w:right w:val="single" w:sz="4" w:space="0" w:color="auto"/>
            </w:tcBorders>
            <w:shd w:val="clear" w:color="auto" w:fill="auto"/>
            <w:vAlign w:val="center"/>
            <w:hideMark/>
          </w:tcPr>
          <w:p w14:paraId="08F5AF79"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687</w:t>
            </w:r>
          </w:p>
        </w:tc>
        <w:tc>
          <w:tcPr>
            <w:tcW w:w="378" w:type="pct"/>
            <w:tcBorders>
              <w:top w:val="nil"/>
              <w:left w:val="nil"/>
              <w:bottom w:val="single" w:sz="4" w:space="0" w:color="auto"/>
              <w:right w:val="single" w:sz="4" w:space="0" w:color="auto"/>
            </w:tcBorders>
            <w:shd w:val="clear" w:color="auto" w:fill="auto"/>
            <w:vAlign w:val="center"/>
            <w:hideMark/>
          </w:tcPr>
          <w:p w14:paraId="545971CC"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206,5</w:t>
            </w:r>
          </w:p>
        </w:tc>
        <w:tc>
          <w:tcPr>
            <w:tcW w:w="417" w:type="pct"/>
            <w:tcBorders>
              <w:top w:val="nil"/>
              <w:left w:val="nil"/>
              <w:bottom w:val="single" w:sz="4" w:space="0" w:color="auto"/>
              <w:right w:val="single" w:sz="4" w:space="0" w:color="auto"/>
            </w:tcBorders>
            <w:shd w:val="clear" w:color="auto" w:fill="auto"/>
            <w:vAlign w:val="center"/>
            <w:hideMark/>
          </w:tcPr>
          <w:p w14:paraId="066F8BD6"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29,8</w:t>
            </w:r>
          </w:p>
        </w:tc>
        <w:tc>
          <w:tcPr>
            <w:tcW w:w="377" w:type="pct"/>
            <w:tcBorders>
              <w:top w:val="nil"/>
              <w:left w:val="nil"/>
              <w:bottom w:val="single" w:sz="4" w:space="0" w:color="auto"/>
              <w:right w:val="single" w:sz="4" w:space="0" w:color="auto"/>
            </w:tcBorders>
            <w:shd w:val="clear" w:color="auto" w:fill="auto"/>
            <w:vAlign w:val="center"/>
            <w:hideMark/>
          </w:tcPr>
          <w:p w14:paraId="0054335D"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31,0</w:t>
            </w:r>
          </w:p>
        </w:tc>
        <w:tc>
          <w:tcPr>
            <w:tcW w:w="413" w:type="pct"/>
            <w:tcBorders>
              <w:top w:val="nil"/>
              <w:left w:val="nil"/>
              <w:bottom w:val="single" w:sz="4" w:space="0" w:color="auto"/>
              <w:right w:val="double" w:sz="4" w:space="0" w:color="auto"/>
            </w:tcBorders>
            <w:shd w:val="clear" w:color="auto" w:fill="auto"/>
            <w:vAlign w:val="center"/>
            <w:hideMark/>
          </w:tcPr>
          <w:p w14:paraId="3943271D"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26,3</w:t>
            </w:r>
          </w:p>
        </w:tc>
      </w:tr>
      <w:tr w:rsidR="007E6C70" w:rsidRPr="007E6C70" w14:paraId="2C7FDCD8" w14:textId="77777777" w:rsidTr="00D758ED">
        <w:trPr>
          <w:trHeight w:val="119"/>
        </w:trPr>
        <w:tc>
          <w:tcPr>
            <w:tcW w:w="1513" w:type="pct"/>
            <w:tcBorders>
              <w:top w:val="nil"/>
              <w:left w:val="double" w:sz="4" w:space="0" w:color="auto"/>
              <w:bottom w:val="single" w:sz="4" w:space="0" w:color="auto"/>
              <w:right w:val="single" w:sz="4" w:space="0" w:color="auto"/>
            </w:tcBorders>
            <w:shd w:val="clear" w:color="auto" w:fill="auto"/>
            <w:vAlign w:val="center"/>
            <w:hideMark/>
          </w:tcPr>
          <w:p w14:paraId="2133E176" w14:textId="77777777" w:rsidR="00D758ED" w:rsidRPr="007E6C70" w:rsidRDefault="00D758ED" w:rsidP="00D758ED">
            <w:pPr>
              <w:spacing w:after="0" w:line="240" w:lineRule="auto"/>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Минтранс АО</w:t>
            </w:r>
          </w:p>
        </w:tc>
        <w:tc>
          <w:tcPr>
            <w:tcW w:w="381" w:type="pct"/>
            <w:tcBorders>
              <w:top w:val="nil"/>
              <w:left w:val="nil"/>
              <w:bottom w:val="single" w:sz="4" w:space="0" w:color="auto"/>
              <w:right w:val="single" w:sz="4" w:space="0" w:color="auto"/>
            </w:tcBorders>
            <w:shd w:val="clear" w:color="auto" w:fill="auto"/>
            <w:vAlign w:val="center"/>
            <w:hideMark/>
          </w:tcPr>
          <w:p w14:paraId="5E5D258F"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1239,4</w:t>
            </w:r>
          </w:p>
        </w:tc>
        <w:tc>
          <w:tcPr>
            <w:tcW w:w="381" w:type="pct"/>
            <w:tcBorders>
              <w:top w:val="nil"/>
              <w:left w:val="nil"/>
              <w:bottom w:val="single" w:sz="4" w:space="0" w:color="auto"/>
              <w:right w:val="single" w:sz="4" w:space="0" w:color="auto"/>
            </w:tcBorders>
            <w:shd w:val="clear" w:color="auto" w:fill="auto"/>
            <w:vAlign w:val="center"/>
            <w:hideMark/>
          </w:tcPr>
          <w:p w14:paraId="3676D9E8"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187,8</w:t>
            </w:r>
          </w:p>
        </w:tc>
        <w:tc>
          <w:tcPr>
            <w:tcW w:w="382" w:type="pct"/>
            <w:tcBorders>
              <w:top w:val="nil"/>
              <w:left w:val="nil"/>
              <w:bottom w:val="single" w:sz="4" w:space="0" w:color="auto"/>
              <w:right w:val="single" w:sz="4" w:space="0" w:color="auto"/>
            </w:tcBorders>
            <w:shd w:val="clear" w:color="auto" w:fill="auto"/>
            <w:vAlign w:val="center"/>
            <w:hideMark/>
          </w:tcPr>
          <w:p w14:paraId="089275E5"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1051,6</w:t>
            </w:r>
          </w:p>
        </w:tc>
        <w:tc>
          <w:tcPr>
            <w:tcW w:w="381" w:type="pct"/>
            <w:tcBorders>
              <w:top w:val="nil"/>
              <w:left w:val="nil"/>
              <w:bottom w:val="single" w:sz="4" w:space="0" w:color="auto"/>
              <w:right w:val="single" w:sz="4" w:space="0" w:color="auto"/>
            </w:tcBorders>
            <w:shd w:val="clear" w:color="auto" w:fill="auto"/>
            <w:vAlign w:val="center"/>
            <w:hideMark/>
          </w:tcPr>
          <w:p w14:paraId="75C19925"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605,3</w:t>
            </w:r>
          </w:p>
        </w:tc>
        <w:tc>
          <w:tcPr>
            <w:tcW w:w="377" w:type="pct"/>
            <w:tcBorders>
              <w:top w:val="nil"/>
              <w:left w:val="nil"/>
              <w:bottom w:val="single" w:sz="4" w:space="0" w:color="auto"/>
              <w:right w:val="single" w:sz="4" w:space="0" w:color="auto"/>
            </w:tcBorders>
            <w:shd w:val="clear" w:color="auto" w:fill="auto"/>
            <w:vAlign w:val="center"/>
            <w:hideMark/>
          </w:tcPr>
          <w:p w14:paraId="1F1D212C"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36,2</w:t>
            </w:r>
          </w:p>
        </w:tc>
        <w:tc>
          <w:tcPr>
            <w:tcW w:w="378" w:type="pct"/>
            <w:tcBorders>
              <w:top w:val="nil"/>
              <w:left w:val="nil"/>
              <w:bottom w:val="single" w:sz="4" w:space="0" w:color="auto"/>
              <w:right w:val="single" w:sz="4" w:space="0" w:color="auto"/>
            </w:tcBorders>
            <w:shd w:val="clear" w:color="auto" w:fill="auto"/>
            <w:vAlign w:val="center"/>
            <w:hideMark/>
          </w:tcPr>
          <w:p w14:paraId="3B8E4ADC"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569,1</w:t>
            </w:r>
          </w:p>
        </w:tc>
        <w:tc>
          <w:tcPr>
            <w:tcW w:w="417" w:type="pct"/>
            <w:tcBorders>
              <w:top w:val="nil"/>
              <w:left w:val="nil"/>
              <w:bottom w:val="single" w:sz="4" w:space="0" w:color="auto"/>
              <w:right w:val="single" w:sz="4" w:space="0" w:color="auto"/>
            </w:tcBorders>
            <w:shd w:val="clear" w:color="auto" w:fill="auto"/>
            <w:vAlign w:val="center"/>
            <w:hideMark/>
          </w:tcPr>
          <w:p w14:paraId="5CDAA466"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48,8</w:t>
            </w:r>
          </w:p>
        </w:tc>
        <w:tc>
          <w:tcPr>
            <w:tcW w:w="377" w:type="pct"/>
            <w:tcBorders>
              <w:top w:val="nil"/>
              <w:left w:val="nil"/>
              <w:bottom w:val="single" w:sz="4" w:space="0" w:color="auto"/>
              <w:right w:val="single" w:sz="4" w:space="0" w:color="auto"/>
            </w:tcBorders>
            <w:shd w:val="clear" w:color="auto" w:fill="auto"/>
            <w:vAlign w:val="center"/>
            <w:hideMark/>
          </w:tcPr>
          <w:p w14:paraId="4AE1CC06"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19,3</w:t>
            </w:r>
          </w:p>
        </w:tc>
        <w:tc>
          <w:tcPr>
            <w:tcW w:w="413" w:type="pct"/>
            <w:tcBorders>
              <w:top w:val="nil"/>
              <w:left w:val="nil"/>
              <w:bottom w:val="single" w:sz="4" w:space="0" w:color="auto"/>
              <w:right w:val="double" w:sz="4" w:space="0" w:color="auto"/>
            </w:tcBorders>
            <w:shd w:val="clear" w:color="auto" w:fill="auto"/>
            <w:vAlign w:val="center"/>
            <w:hideMark/>
          </w:tcPr>
          <w:p w14:paraId="535CDC64"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54,1</w:t>
            </w:r>
          </w:p>
        </w:tc>
      </w:tr>
      <w:tr w:rsidR="007E6C70" w:rsidRPr="007E6C70" w14:paraId="4CA9D6B2" w14:textId="77777777" w:rsidTr="00D758ED">
        <w:trPr>
          <w:trHeight w:val="180"/>
        </w:trPr>
        <w:tc>
          <w:tcPr>
            <w:tcW w:w="1513" w:type="pct"/>
            <w:tcBorders>
              <w:top w:val="nil"/>
              <w:left w:val="double" w:sz="4" w:space="0" w:color="auto"/>
              <w:bottom w:val="single" w:sz="4" w:space="0" w:color="auto"/>
              <w:right w:val="single" w:sz="4" w:space="0" w:color="auto"/>
            </w:tcBorders>
            <w:shd w:val="clear" w:color="auto" w:fill="auto"/>
            <w:vAlign w:val="center"/>
            <w:hideMark/>
          </w:tcPr>
          <w:p w14:paraId="40480F41" w14:textId="77777777" w:rsidR="00D758ED" w:rsidRPr="007E6C70" w:rsidRDefault="00D758ED" w:rsidP="00D758ED">
            <w:pPr>
              <w:spacing w:after="0" w:line="240" w:lineRule="auto"/>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МинТЭК АО</w:t>
            </w:r>
          </w:p>
        </w:tc>
        <w:tc>
          <w:tcPr>
            <w:tcW w:w="381" w:type="pct"/>
            <w:tcBorders>
              <w:top w:val="nil"/>
              <w:left w:val="nil"/>
              <w:bottom w:val="single" w:sz="4" w:space="0" w:color="auto"/>
              <w:right w:val="single" w:sz="4" w:space="0" w:color="auto"/>
            </w:tcBorders>
            <w:shd w:val="clear" w:color="auto" w:fill="auto"/>
            <w:vAlign w:val="center"/>
            <w:hideMark/>
          </w:tcPr>
          <w:p w14:paraId="277E00B7"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1408,0</w:t>
            </w:r>
          </w:p>
        </w:tc>
        <w:tc>
          <w:tcPr>
            <w:tcW w:w="381" w:type="pct"/>
            <w:tcBorders>
              <w:top w:val="nil"/>
              <w:left w:val="nil"/>
              <w:bottom w:val="single" w:sz="4" w:space="0" w:color="auto"/>
              <w:right w:val="single" w:sz="4" w:space="0" w:color="auto"/>
            </w:tcBorders>
            <w:shd w:val="clear" w:color="auto" w:fill="auto"/>
            <w:vAlign w:val="center"/>
            <w:hideMark/>
          </w:tcPr>
          <w:p w14:paraId="27EE26A0"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386,0</w:t>
            </w:r>
          </w:p>
        </w:tc>
        <w:tc>
          <w:tcPr>
            <w:tcW w:w="382" w:type="pct"/>
            <w:tcBorders>
              <w:top w:val="nil"/>
              <w:left w:val="nil"/>
              <w:bottom w:val="single" w:sz="4" w:space="0" w:color="auto"/>
              <w:right w:val="single" w:sz="4" w:space="0" w:color="auto"/>
            </w:tcBorders>
            <w:shd w:val="clear" w:color="auto" w:fill="auto"/>
            <w:vAlign w:val="center"/>
            <w:hideMark/>
          </w:tcPr>
          <w:p w14:paraId="764CA02A"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1022,0</w:t>
            </w:r>
          </w:p>
        </w:tc>
        <w:tc>
          <w:tcPr>
            <w:tcW w:w="381" w:type="pct"/>
            <w:tcBorders>
              <w:top w:val="nil"/>
              <w:left w:val="nil"/>
              <w:bottom w:val="single" w:sz="4" w:space="0" w:color="auto"/>
              <w:right w:val="single" w:sz="4" w:space="0" w:color="auto"/>
            </w:tcBorders>
            <w:shd w:val="clear" w:color="auto" w:fill="auto"/>
            <w:vAlign w:val="center"/>
            <w:hideMark/>
          </w:tcPr>
          <w:p w14:paraId="74A95581"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154,3</w:t>
            </w:r>
          </w:p>
        </w:tc>
        <w:tc>
          <w:tcPr>
            <w:tcW w:w="377" w:type="pct"/>
            <w:tcBorders>
              <w:top w:val="nil"/>
              <w:left w:val="nil"/>
              <w:bottom w:val="single" w:sz="4" w:space="0" w:color="auto"/>
              <w:right w:val="single" w:sz="4" w:space="0" w:color="auto"/>
            </w:tcBorders>
            <w:shd w:val="clear" w:color="auto" w:fill="auto"/>
            <w:vAlign w:val="center"/>
            <w:hideMark/>
          </w:tcPr>
          <w:p w14:paraId="1F422595"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150,7</w:t>
            </w:r>
          </w:p>
        </w:tc>
        <w:tc>
          <w:tcPr>
            <w:tcW w:w="378" w:type="pct"/>
            <w:tcBorders>
              <w:top w:val="nil"/>
              <w:left w:val="nil"/>
              <w:bottom w:val="single" w:sz="4" w:space="0" w:color="auto"/>
              <w:right w:val="single" w:sz="4" w:space="0" w:color="auto"/>
            </w:tcBorders>
            <w:shd w:val="clear" w:color="auto" w:fill="auto"/>
            <w:vAlign w:val="center"/>
            <w:hideMark/>
          </w:tcPr>
          <w:p w14:paraId="47A89860"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3,6</w:t>
            </w:r>
          </w:p>
        </w:tc>
        <w:tc>
          <w:tcPr>
            <w:tcW w:w="417" w:type="pct"/>
            <w:tcBorders>
              <w:top w:val="nil"/>
              <w:left w:val="nil"/>
              <w:bottom w:val="single" w:sz="4" w:space="0" w:color="auto"/>
              <w:right w:val="single" w:sz="4" w:space="0" w:color="auto"/>
            </w:tcBorders>
            <w:shd w:val="clear" w:color="auto" w:fill="auto"/>
            <w:vAlign w:val="center"/>
            <w:hideMark/>
          </w:tcPr>
          <w:p w14:paraId="29EA6D26"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11,0</w:t>
            </w:r>
          </w:p>
        </w:tc>
        <w:tc>
          <w:tcPr>
            <w:tcW w:w="377" w:type="pct"/>
            <w:tcBorders>
              <w:top w:val="nil"/>
              <w:left w:val="nil"/>
              <w:bottom w:val="single" w:sz="4" w:space="0" w:color="auto"/>
              <w:right w:val="single" w:sz="4" w:space="0" w:color="auto"/>
            </w:tcBorders>
            <w:shd w:val="clear" w:color="auto" w:fill="auto"/>
            <w:vAlign w:val="center"/>
            <w:hideMark/>
          </w:tcPr>
          <w:p w14:paraId="216A0F37"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39,0</w:t>
            </w:r>
          </w:p>
        </w:tc>
        <w:tc>
          <w:tcPr>
            <w:tcW w:w="413" w:type="pct"/>
            <w:tcBorders>
              <w:top w:val="nil"/>
              <w:left w:val="nil"/>
              <w:bottom w:val="single" w:sz="4" w:space="0" w:color="auto"/>
              <w:right w:val="double" w:sz="4" w:space="0" w:color="auto"/>
            </w:tcBorders>
            <w:shd w:val="clear" w:color="auto" w:fill="auto"/>
            <w:vAlign w:val="center"/>
            <w:hideMark/>
          </w:tcPr>
          <w:p w14:paraId="7CD68499"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0,4</w:t>
            </w:r>
          </w:p>
        </w:tc>
      </w:tr>
      <w:tr w:rsidR="007E6C70" w:rsidRPr="007E6C70" w14:paraId="1C8B2674" w14:textId="77777777" w:rsidTr="00EE27F3">
        <w:trPr>
          <w:trHeight w:val="78"/>
        </w:trPr>
        <w:tc>
          <w:tcPr>
            <w:tcW w:w="1513" w:type="pct"/>
            <w:tcBorders>
              <w:top w:val="nil"/>
              <w:left w:val="double" w:sz="4" w:space="0" w:color="auto"/>
              <w:bottom w:val="single" w:sz="4" w:space="0" w:color="auto"/>
              <w:right w:val="single" w:sz="4" w:space="0" w:color="auto"/>
            </w:tcBorders>
            <w:shd w:val="clear" w:color="auto" w:fill="auto"/>
            <w:vAlign w:val="center"/>
            <w:hideMark/>
          </w:tcPr>
          <w:p w14:paraId="2A9E40E8" w14:textId="77777777" w:rsidR="00D758ED" w:rsidRPr="007E6C70" w:rsidRDefault="00D758ED" w:rsidP="00D758ED">
            <w:pPr>
              <w:spacing w:after="0" w:line="240" w:lineRule="auto"/>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Минздрав АО</w:t>
            </w:r>
          </w:p>
        </w:tc>
        <w:tc>
          <w:tcPr>
            <w:tcW w:w="381" w:type="pct"/>
            <w:tcBorders>
              <w:top w:val="nil"/>
              <w:left w:val="nil"/>
              <w:bottom w:val="single" w:sz="4" w:space="0" w:color="auto"/>
              <w:right w:val="single" w:sz="4" w:space="0" w:color="auto"/>
            </w:tcBorders>
            <w:shd w:val="clear" w:color="auto" w:fill="auto"/>
            <w:vAlign w:val="center"/>
            <w:hideMark/>
          </w:tcPr>
          <w:p w14:paraId="142CE0BF"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163,0</w:t>
            </w:r>
          </w:p>
        </w:tc>
        <w:tc>
          <w:tcPr>
            <w:tcW w:w="381" w:type="pct"/>
            <w:tcBorders>
              <w:top w:val="nil"/>
              <w:left w:val="nil"/>
              <w:bottom w:val="single" w:sz="4" w:space="0" w:color="auto"/>
              <w:right w:val="single" w:sz="4" w:space="0" w:color="auto"/>
            </w:tcBorders>
            <w:shd w:val="clear" w:color="auto" w:fill="auto"/>
            <w:vAlign w:val="center"/>
            <w:hideMark/>
          </w:tcPr>
          <w:p w14:paraId="18B6B869"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58,7</w:t>
            </w:r>
          </w:p>
        </w:tc>
        <w:tc>
          <w:tcPr>
            <w:tcW w:w="382" w:type="pct"/>
            <w:tcBorders>
              <w:top w:val="nil"/>
              <w:left w:val="nil"/>
              <w:bottom w:val="single" w:sz="4" w:space="0" w:color="auto"/>
              <w:right w:val="single" w:sz="4" w:space="0" w:color="auto"/>
            </w:tcBorders>
            <w:shd w:val="clear" w:color="auto" w:fill="auto"/>
            <w:vAlign w:val="center"/>
            <w:hideMark/>
          </w:tcPr>
          <w:p w14:paraId="34CD5063"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104,3</w:t>
            </w:r>
          </w:p>
        </w:tc>
        <w:tc>
          <w:tcPr>
            <w:tcW w:w="381" w:type="pct"/>
            <w:tcBorders>
              <w:top w:val="nil"/>
              <w:left w:val="nil"/>
              <w:bottom w:val="single" w:sz="4" w:space="0" w:color="auto"/>
              <w:right w:val="single" w:sz="4" w:space="0" w:color="auto"/>
            </w:tcBorders>
            <w:shd w:val="clear" w:color="auto" w:fill="auto"/>
            <w:vAlign w:val="center"/>
            <w:hideMark/>
          </w:tcPr>
          <w:p w14:paraId="4391C14D"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2,0</w:t>
            </w:r>
          </w:p>
        </w:tc>
        <w:tc>
          <w:tcPr>
            <w:tcW w:w="377" w:type="pct"/>
            <w:tcBorders>
              <w:top w:val="nil"/>
              <w:left w:val="nil"/>
              <w:bottom w:val="single" w:sz="4" w:space="0" w:color="auto"/>
              <w:right w:val="single" w:sz="4" w:space="0" w:color="auto"/>
            </w:tcBorders>
            <w:shd w:val="clear" w:color="auto" w:fill="auto"/>
            <w:vAlign w:val="center"/>
            <w:hideMark/>
          </w:tcPr>
          <w:p w14:paraId="49B190EC"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w:t>
            </w:r>
          </w:p>
        </w:tc>
        <w:tc>
          <w:tcPr>
            <w:tcW w:w="378" w:type="pct"/>
            <w:tcBorders>
              <w:top w:val="nil"/>
              <w:left w:val="nil"/>
              <w:bottom w:val="single" w:sz="4" w:space="0" w:color="auto"/>
              <w:right w:val="single" w:sz="4" w:space="0" w:color="auto"/>
            </w:tcBorders>
            <w:shd w:val="clear" w:color="auto" w:fill="auto"/>
            <w:vAlign w:val="center"/>
            <w:hideMark/>
          </w:tcPr>
          <w:p w14:paraId="3C11816E"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2,0</w:t>
            </w:r>
          </w:p>
        </w:tc>
        <w:tc>
          <w:tcPr>
            <w:tcW w:w="417" w:type="pct"/>
            <w:tcBorders>
              <w:top w:val="nil"/>
              <w:left w:val="nil"/>
              <w:bottom w:val="single" w:sz="4" w:space="0" w:color="auto"/>
              <w:right w:val="single" w:sz="4" w:space="0" w:color="auto"/>
            </w:tcBorders>
            <w:shd w:val="clear" w:color="auto" w:fill="auto"/>
            <w:vAlign w:val="center"/>
            <w:hideMark/>
          </w:tcPr>
          <w:p w14:paraId="069F2EAF"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1,2</w:t>
            </w:r>
          </w:p>
        </w:tc>
        <w:tc>
          <w:tcPr>
            <w:tcW w:w="377" w:type="pct"/>
            <w:tcBorders>
              <w:top w:val="nil"/>
              <w:left w:val="nil"/>
              <w:bottom w:val="single" w:sz="4" w:space="0" w:color="auto"/>
              <w:right w:val="single" w:sz="4" w:space="0" w:color="auto"/>
            </w:tcBorders>
            <w:shd w:val="clear" w:color="auto" w:fill="auto"/>
            <w:vAlign w:val="center"/>
            <w:hideMark/>
          </w:tcPr>
          <w:p w14:paraId="23CE9B42"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0,0</w:t>
            </w:r>
          </w:p>
        </w:tc>
        <w:tc>
          <w:tcPr>
            <w:tcW w:w="413" w:type="pct"/>
            <w:tcBorders>
              <w:top w:val="nil"/>
              <w:left w:val="nil"/>
              <w:bottom w:val="single" w:sz="4" w:space="0" w:color="auto"/>
              <w:right w:val="double" w:sz="4" w:space="0" w:color="auto"/>
            </w:tcBorders>
            <w:shd w:val="clear" w:color="auto" w:fill="auto"/>
            <w:vAlign w:val="center"/>
            <w:hideMark/>
          </w:tcPr>
          <w:p w14:paraId="482708D8"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1,9</w:t>
            </w:r>
          </w:p>
        </w:tc>
      </w:tr>
      <w:tr w:rsidR="007E6C70" w:rsidRPr="007E6C70" w14:paraId="0214F1AA" w14:textId="77777777" w:rsidTr="00D758ED">
        <w:trPr>
          <w:trHeight w:val="143"/>
        </w:trPr>
        <w:tc>
          <w:tcPr>
            <w:tcW w:w="1513" w:type="pct"/>
            <w:tcBorders>
              <w:top w:val="nil"/>
              <w:left w:val="double" w:sz="4" w:space="0" w:color="auto"/>
              <w:bottom w:val="single" w:sz="4" w:space="0" w:color="auto"/>
              <w:right w:val="single" w:sz="4" w:space="0" w:color="auto"/>
            </w:tcBorders>
            <w:shd w:val="clear" w:color="auto" w:fill="auto"/>
            <w:vAlign w:val="center"/>
            <w:hideMark/>
          </w:tcPr>
          <w:p w14:paraId="214EFDC5" w14:textId="77777777" w:rsidR="00D758ED" w:rsidRPr="007E6C70" w:rsidRDefault="00D758ED" w:rsidP="00D758ED">
            <w:pPr>
              <w:spacing w:after="0" w:line="240" w:lineRule="auto"/>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Минспорт АО</w:t>
            </w:r>
          </w:p>
        </w:tc>
        <w:tc>
          <w:tcPr>
            <w:tcW w:w="381" w:type="pct"/>
            <w:tcBorders>
              <w:top w:val="nil"/>
              <w:left w:val="nil"/>
              <w:bottom w:val="single" w:sz="4" w:space="0" w:color="auto"/>
              <w:right w:val="single" w:sz="4" w:space="0" w:color="auto"/>
            </w:tcBorders>
            <w:shd w:val="clear" w:color="auto" w:fill="auto"/>
            <w:vAlign w:val="center"/>
            <w:hideMark/>
          </w:tcPr>
          <w:p w14:paraId="6E6A28EF"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7,3</w:t>
            </w:r>
          </w:p>
        </w:tc>
        <w:tc>
          <w:tcPr>
            <w:tcW w:w="381" w:type="pct"/>
            <w:tcBorders>
              <w:top w:val="nil"/>
              <w:left w:val="nil"/>
              <w:bottom w:val="single" w:sz="4" w:space="0" w:color="auto"/>
              <w:right w:val="single" w:sz="4" w:space="0" w:color="auto"/>
            </w:tcBorders>
            <w:shd w:val="clear" w:color="auto" w:fill="auto"/>
            <w:vAlign w:val="center"/>
            <w:hideMark/>
          </w:tcPr>
          <w:p w14:paraId="79B145C4"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w:t>
            </w:r>
          </w:p>
        </w:tc>
        <w:tc>
          <w:tcPr>
            <w:tcW w:w="382" w:type="pct"/>
            <w:tcBorders>
              <w:top w:val="nil"/>
              <w:left w:val="nil"/>
              <w:bottom w:val="single" w:sz="4" w:space="0" w:color="auto"/>
              <w:right w:val="single" w:sz="4" w:space="0" w:color="auto"/>
            </w:tcBorders>
            <w:shd w:val="clear" w:color="auto" w:fill="auto"/>
            <w:vAlign w:val="center"/>
            <w:hideMark/>
          </w:tcPr>
          <w:p w14:paraId="20CE749B"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7,3</w:t>
            </w:r>
          </w:p>
        </w:tc>
        <w:tc>
          <w:tcPr>
            <w:tcW w:w="381" w:type="pct"/>
            <w:tcBorders>
              <w:top w:val="nil"/>
              <w:left w:val="nil"/>
              <w:bottom w:val="single" w:sz="4" w:space="0" w:color="auto"/>
              <w:right w:val="single" w:sz="4" w:space="0" w:color="auto"/>
            </w:tcBorders>
            <w:shd w:val="clear" w:color="auto" w:fill="auto"/>
            <w:vAlign w:val="center"/>
            <w:hideMark/>
          </w:tcPr>
          <w:p w14:paraId="2B5C104A"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w:t>
            </w:r>
          </w:p>
        </w:tc>
        <w:tc>
          <w:tcPr>
            <w:tcW w:w="377" w:type="pct"/>
            <w:tcBorders>
              <w:top w:val="nil"/>
              <w:left w:val="nil"/>
              <w:bottom w:val="single" w:sz="4" w:space="0" w:color="auto"/>
              <w:right w:val="single" w:sz="4" w:space="0" w:color="auto"/>
            </w:tcBorders>
            <w:shd w:val="clear" w:color="auto" w:fill="auto"/>
            <w:vAlign w:val="center"/>
            <w:hideMark/>
          </w:tcPr>
          <w:p w14:paraId="05E9A048"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w:t>
            </w:r>
          </w:p>
        </w:tc>
        <w:tc>
          <w:tcPr>
            <w:tcW w:w="378" w:type="pct"/>
            <w:tcBorders>
              <w:top w:val="nil"/>
              <w:left w:val="nil"/>
              <w:bottom w:val="single" w:sz="4" w:space="0" w:color="auto"/>
              <w:right w:val="single" w:sz="4" w:space="0" w:color="auto"/>
            </w:tcBorders>
            <w:shd w:val="clear" w:color="auto" w:fill="auto"/>
            <w:vAlign w:val="center"/>
            <w:hideMark/>
          </w:tcPr>
          <w:p w14:paraId="6EB6A2E0"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w:t>
            </w:r>
          </w:p>
        </w:tc>
        <w:tc>
          <w:tcPr>
            <w:tcW w:w="417" w:type="pct"/>
            <w:tcBorders>
              <w:top w:val="nil"/>
              <w:left w:val="nil"/>
              <w:bottom w:val="single" w:sz="4" w:space="0" w:color="auto"/>
              <w:right w:val="single" w:sz="4" w:space="0" w:color="auto"/>
            </w:tcBorders>
            <w:shd w:val="clear" w:color="auto" w:fill="auto"/>
            <w:vAlign w:val="center"/>
            <w:hideMark/>
          </w:tcPr>
          <w:p w14:paraId="6F935878"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0,0</w:t>
            </w:r>
          </w:p>
        </w:tc>
        <w:tc>
          <w:tcPr>
            <w:tcW w:w="377" w:type="pct"/>
            <w:tcBorders>
              <w:top w:val="nil"/>
              <w:left w:val="nil"/>
              <w:bottom w:val="single" w:sz="4" w:space="0" w:color="auto"/>
              <w:right w:val="single" w:sz="4" w:space="0" w:color="auto"/>
            </w:tcBorders>
            <w:shd w:val="clear" w:color="auto" w:fill="auto"/>
            <w:vAlign w:val="center"/>
            <w:hideMark/>
          </w:tcPr>
          <w:p w14:paraId="02B5DF6B"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0,0</w:t>
            </w:r>
          </w:p>
        </w:tc>
        <w:tc>
          <w:tcPr>
            <w:tcW w:w="413" w:type="pct"/>
            <w:tcBorders>
              <w:top w:val="nil"/>
              <w:left w:val="nil"/>
              <w:bottom w:val="single" w:sz="4" w:space="0" w:color="auto"/>
              <w:right w:val="double" w:sz="4" w:space="0" w:color="auto"/>
            </w:tcBorders>
            <w:shd w:val="clear" w:color="auto" w:fill="auto"/>
            <w:vAlign w:val="center"/>
            <w:hideMark/>
          </w:tcPr>
          <w:p w14:paraId="1648CE09"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0,0</w:t>
            </w:r>
          </w:p>
        </w:tc>
      </w:tr>
      <w:tr w:rsidR="007E6C70" w:rsidRPr="007E6C70" w14:paraId="00935FD2" w14:textId="77777777" w:rsidTr="00D758ED">
        <w:trPr>
          <w:trHeight w:val="62"/>
        </w:trPr>
        <w:tc>
          <w:tcPr>
            <w:tcW w:w="1513" w:type="pct"/>
            <w:tcBorders>
              <w:top w:val="nil"/>
              <w:left w:val="double" w:sz="4" w:space="0" w:color="auto"/>
              <w:bottom w:val="single" w:sz="4" w:space="0" w:color="auto"/>
              <w:right w:val="single" w:sz="4" w:space="0" w:color="auto"/>
            </w:tcBorders>
            <w:shd w:val="clear" w:color="auto" w:fill="auto"/>
            <w:vAlign w:val="center"/>
            <w:hideMark/>
          </w:tcPr>
          <w:p w14:paraId="7887A853" w14:textId="77777777" w:rsidR="00D758ED" w:rsidRPr="007E6C70" w:rsidRDefault="00D758ED" w:rsidP="00D758ED">
            <w:pPr>
              <w:spacing w:after="0" w:line="240" w:lineRule="auto"/>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Минприроды АО</w:t>
            </w:r>
          </w:p>
        </w:tc>
        <w:tc>
          <w:tcPr>
            <w:tcW w:w="381" w:type="pct"/>
            <w:tcBorders>
              <w:top w:val="nil"/>
              <w:left w:val="nil"/>
              <w:bottom w:val="single" w:sz="4" w:space="0" w:color="auto"/>
              <w:right w:val="single" w:sz="4" w:space="0" w:color="auto"/>
            </w:tcBorders>
            <w:shd w:val="clear" w:color="auto" w:fill="auto"/>
            <w:vAlign w:val="center"/>
            <w:hideMark/>
          </w:tcPr>
          <w:p w14:paraId="07516062"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1,0</w:t>
            </w:r>
          </w:p>
        </w:tc>
        <w:tc>
          <w:tcPr>
            <w:tcW w:w="381" w:type="pct"/>
            <w:tcBorders>
              <w:top w:val="nil"/>
              <w:left w:val="nil"/>
              <w:bottom w:val="single" w:sz="4" w:space="0" w:color="auto"/>
              <w:right w:val="single" w:sz="4" w:space="0" w:color="auto"/>
            </w:tcBorders>
            <w:shd w:val="clear" w:color="auto" w:fill="auto"/>
            <w:vAlign w:val="center"/>
            <w:hideMark/>
          </w:tcPr>
          <w:p w14:paraId="57EB4D1E"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w:t>
            </w:r>
          </w:p>
        </w:tc>
        <w:tc>
          <w:tcPr>
            <w:tcW w:w="382" w:type="pct"/>
            <w:tcBorders>
              <w:top w:val="nil"/>
              <w:left w:val="nil"/>
              <w:bottom w:val="single" w:sz="4" w:space="0" w:color="auto"/>
              <w:right w:val="single" w:sz="4" w:space="0" w:color="auto"/>
            </w:tcBorders>
            <w:shd w:val="clear" w:color="auto" w:fill="auto"/>
            <w:vAlign w:val="center"/>
            <w:hideMark/>
          </w:tcPr>
          <w:p w14:paraId="78FA569B"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1,0</w:t>
            </w:r>
          </w:p>
        </w:tc>
        <w:tc>
          <w:tcPr>
            <w:tcW w:w="381" w:type="pct"/>
            <w:tcBorders>
              <w:top w:val="nil"/>
              <w:left w:val="nil"/>
              <w:bottom w:val="single" w:sz="4" w:space="0" w:color="auto"/>
              <w:right w:val="single" w:sz="4" w:space="0" w:color="auto"/>
            </w:tcBorders>
            <w:shd w:val="clear" w:color="auto" w:fill="auto"/>
            <w:vAlign w:val="center"/>
            <w:hideMark/>
          </w:tcPr>
          <w:p w14:paraId="36D968ED"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0,8</w:t>
            </w:r>
          </w:p>
        </w:tc>
        <w:tc>
          <w:tcPr>
            <w:tcW w:w="377" w:type="pct"/>
            <w:tcBorders>
              <w:top w:val="nil"/>
              <w:left w:val="nil"/>
              <w:bottom w:val="single" w:sz="4" w:space="0" w:color="auto"/>
              <w:right w:val="single" w:sz="4" w:space="0" w:color="auto"/>
            </w:tcBorders>
            <w:shd w:val="clear" w:color="auto" w:fill="auto"/>
            <w:vAlign w:val="center"/>
            <w:hideMark/>
          </w:tcPr>
          <w:p w14:paraId="4D9B263C"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w:t>
            </w:r>
          </w:p>
        </w:tc>
        <w:tc>
          <w:tcPr>
            <w:tcW w:w="378" w:type="pct"/>
            <w:tcBorders>
              <w:top w:val="nil"/>
              <w:left w:val="nil"/>
              <w:bottom w:val="single" w:sz="4" w:space="0" w:color="auto"/>
              <w:right w:val="single" w:sz="4" w:space="0" w:color="auto"/>
            </w:tcBorders>
            <w:shd w:val="clear" w:color="auto" w:fill="auto"/>
            <w:vAlign w:val="center"/>
            <w:hideMark/>
          </w:tcPr>
          <w:p w14:paraId="5416B957"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0,8</w:t>
            </w:r>
          </w:p>
        </w:tc>
        <w:tc>
          <w:tcPr>
            <w:tcW w:w="417" w:type="pct"/>
            <w:tcBorders>
              <w:top w:val="nil"/>
              <w:left w:val="nil"/>
              <w:bottom w:val="single" w:sz="4" w:space="0" w:color="auto"/>
              <w:right w:val="single" w:sz="4" w:space="0" w:color="auto"/>
            </w:tcBorders>
            <w:shd w:val="clear" w:color="auto" w:fill="auto"/>
            <w:vAlign w:val="center"/>
            <w:hideMark/>
          </w:tcPr>
          <w:p w14:paraId="06D12DE1"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80,0</w:t>
            </w:r>
          </w:p>
        </w:tc>
        <w:tc>
          <w:tcPr>
            <w:tcW w:w="377" w:type="pct"/>
            <w:tcBorders>
              <w:top w:val="nil"/>
              <w:left w:val="nil"/>
              <w:bottom w:val="single" w:sz="4" w:space="0" w:color="auto"/>
              <w:right w:val="single" w:sz="4" w:space="0" w:color="auto"/>
            </w:tcBorders>
            <w:shd w:val="clear" w:color="auto" w:fill="auto"/>
            <w:vAlign w:val="center"/>
            <w:hideMark/>
          </w:tcPr>
          <w:p w14:paraId="21D9BA1A"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0,0</w:t>
            </w:r>
          </w:p>
        </w:tc>
        <w:tc>
          <w:tcPr>
            <w:tcW w:w="413" w:type="pct"/>
            <w:tcBorders>
              <w:top w:val="nil"/>
              <w:left w:val="nil"/>
              <w:bottom w:val="single" w:sz="4" w:space="0" w:color="auto"/>
              <w:right w:val="double" w:sz="4" w:space="0" w:color="auto"/>
            </w:tcBorders>
            <w:shd w:val="clear" w:color="auto" w:fill="auto"/>
            <w:vAlign w:val="center"/>
            <w:hideMark/>
          </w:tcPr>
          <w:p w14:paraId="38C5351D" w14:textId="77777777" w:rsidR="00D758ED" w:rsidRPr="007E6C70" w:rsidRDefault="00D758ED" w:rsidP="00D758ED">
            <w:pPr>
              <w:spacing w:after="0" w:line="240" w:lineRule="auto"/>
              <w:jc w:val="center"/>
              <w:rPr>
                <w:rFonts w:ascii="Times New Roman" w:eastAsia="Times New Roman" w:hAnsi="Times New Roman"/>
                <w:sz w:val="18"/>
                <w:szCs w:val="18"/>
                <w:lang w:eastAsia="ru-RU"/>
              </w:rPr>
            </w:pPr>
            <w:r w:rsidRPr="007E6C70">
              <w:rPr>
                <w:rFonts w:ascii="Times New Roman" w:eastAsia="Times New Roman" w:hAnsi="Times New Roman"/>
                <w:sz w:val="18"/>
                <w:szCs w:val="18"/>
                <w:lang w:eastAsia="ru-RU"/>
              </w:rPr>
              <w:t>80,0</w:t>
            </w:r>
          </w:p>
        </w:tc>
      </w:tr>
      <w:tr w:rsidR="00D758ED" w:rsidRPr="007E6C70" w14:paraId="7828E24E" w14:textId="77777777" w:rsidTr="00EE27F3">
        <w:trPr>
          <w:trHeight w:val="41"/>
        </w:trPr>
        <w:tc>
          <w:tcPr>
            <w:tcW w:w="1513" w:type="pct"/>
            <w:tcBorders>
              <w:top w:val="nil"/>
              <w:left w:val="double" w:sz="4" w:space="0" w:color="auto"/>
              <w:bottom w:val="double" w:sz="4" w:space="0" w:color="auto"/>
              <w:right w:val="single" w:sz="4" w:space="0" w:color="auto"/>
            </w:tcBorders>
            <w:shd w:val="clear" w:color="auto" w:fill="auto"/>
            <w:vAlign w:val="center"/>
            <w:hideMark/>
          </w:tcPr>
          <w:p w14:paraId="30CFBD4D" w14:textId="77777777" w:rsidR="00D758ED" w:rsidRPr="007E6C70" w:rsidRDefault="00D758ED" w:rsidP="00D758ED">
            <w:pPr>
              <w:spacing w:after="0" w:line="240" w:lineRule="auto"/>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Итого</w:t>
            </w:r>
          </w:p>
        </w:tc>
        <w:tc>
          <w:tcPr>
            <w:tcW w:w="381" w:type="pct"/>
            <w:tcBorders>
              <w:top w:val="nil"/>
              <w:left w:val="nil"/>
              <w:bottom w:val="double" w:sz="4" w:space="0" w:color="auto"/>
              <w:right w:val="single" w:sz="4" w:space="0" w:color="auto"/>
            </w:tcBorders>
            <w:shd w:val="clear" w:color="auto" w:fill="auto"/>
            <w:vAlign w:val="center"/>
            <w:hideMark/>
          </w:tcPr>
          <w:p w14:paraId="2C9E0DCA" w14:textId="77777777" w:rsidR="00D758ED" w:rsidRPr="007E6C70" w:rsidRDefault="00D758ED" w:rsidP="00D758ED">
            <w:pPr>
              <w:spacing w:after="0" w:line="240" w:lineRule="auto"/>
              <w:jc w:val="center"/>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5815,8</w:t>
            </w:r>
          </w:p>
        </w:tc>
        <w:tc>
          <w:tcPr>
            <w:tcW w:w="381" w:type="pct"/>
            <w:tcBorders>
              <w:top w:val="nil"/>
              <w:left w:val="nil"/>
              <w:bottom w:val="double" w:sz="4" w:space="0" w:color="auto"/>
              <w:right w:val="single" w:sz="4" w:space="0" w:color="auto"/>
            </w:tcBorders>
            <w:shd w:val="clear" w:color="auto" w:fill="auto"/>
            <w:vAlign w:val="center"/>
            <w:hideMark/>
          </w:tcPr>
          <w:p w14:paraId="4683C30E" w14:textId="77777777" w:rsidR="00D758ED" w:rsidRPr="007E6C70" w:rsidRDefault="00D758ED" w:rsidP="00D758ED">
            <w:pPr>
              <w:spacing w:after="0" w:line="240" w:lineRule="auto"/>
              <w:jc w:val="center"/>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2845,3</w:t>
            </w:r>
          </w:p>
        </w:tc>
        <w:tc>
          <w:tcPr>
            <w:tcW w:w="382" w:type="pct"/>
            <w:tcBorders>
              <w:top w:val="nil"/>
              <w:left w:val="nil"/>
              <w:bottom w:val="double" w:sz="4" w:space="0" w:color="auto"/>
              <w:right w:val="single" w:sz="4" w:space="0" w:color="auto"/>
            </w:tcBorders>
            <w:shd w:val="clear" w:color="auto" w:fill="auto"/>
            <w:vAlign w:val="center"/>
            <w:hideMark/>
          </w:tcPr>
          <w:p w14:paraId="47DEC8EA" w14:textId="77777777" w:rsidR="00D758ED" w:rsidRPr="007E6C70" w:rsidRDefault="00D758ED" w:rsidP="00D758ED">
            <w:pPr>
              <w:spacing w:after="0" w:line="240" w:lineRule="auto"/>
              <w:jc w:val="center"/>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2970,4</w:t>
            </w:r>
          </w:p>
        </w:tc>
        <w:tc>
          <w:tcPr>
            <w:tcW w:w="381" w:type="pct"/>
            <w:tcBorders>
              <w:top w:val="nil"/>
              <w:left w:val="nil"/>
              <w:bottom w:val="double" w:sz="4" w:space="0" w:color="auto"/>
              <w:right w:val="single" w:sz="4" w:space="0" w:color="auto"/>
            </w:tcBorders>
            <w:shd w:val="clear" w:color="auto" w:fill="auto"/>
            <w:vAlign w:val="center"/>
            <w:hideMark/>
          </w:tcPr>
          <w:p w14:paraId="48CE8C7A" w14:textId="77777777" w:rsidR="00D758ED" w:rsidRPr="007E6C70" w:rsidRDefault="00D758ED" w:rsidP="00D758ED">
            <w:pPr>
              <w:spacing w:after="0" w:line="240" w:lineRule="auto"/>
              <w:jc w:val="center"/>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1655,9</w:t>
            </w:r>
          </w:p>
        </w:tc>
        <w:tc>
          <w:tcPr>
            <w:tcW w:w="377" w:type="pct"/>
            <w:tcBorders>
              <w:top w:val="nil"/>
              <w:left w:val="nil"/>
              <w:bottom w:val="double" w:sz="4" w:space="0" w:color="auto"/>
              <w:right w:val="single" w:sz="4" w:space="0" w:color="auto"/>
            </w:tcBorders>
            <w:shd w:val="clear" w:color="auto" w:fill="auto"/>
            <w:vAlign w:val="center"/>
            <w:hideMark/>
          </w:tcPr>
          <w:p w14:paraId="36F00B7F" w14:textId="77777777" w:rsidR="00D758ED" w:rsidRPr="007E6C70" w:rsidRDefault="00D758ED" w:rsidP="00D758ED">
            <w:pPr>
              <w:spacing w:after="0" w:line="240" w:lineRule="auto"/>
              <w:jc w:val="center"/>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873,9</w:t>
            </w:r>
          </w:p>
        </w:tc>
        <w:tc>
          <w:tcPr>
            <w:tcW w:w="378" w:type="pct"/>
            <w:tcBorders>
              <w:top w:val="nil"/>
              <w:left w:val="nil"/>
              <w:bottom w:val="double" w:sz="4" w:space="0" w:color="auto"/>
              <w:right w:val="single" w:sz="4" w:space="0" w:color="auto"/>
            </w:tcBorders>
            <w:shd w:val="clear" w:color="auto" w:fill="auto"/>
            <w:vAlign w:val="center"/>
            <w:hideMark/>
          </w:tcPr>
          <w:p w14:paraId="31F5E58C" w14:textId="77777777" w:rsidR="00D758ED" w:rsidRPr="007E6C70" w:rsidRDefault="00D758ED" w:rsidP="00D758ED">
            <w:pPr>
              <w:spacing w:after="0" w:line="240" w:lineRule="auto"/>
              <w:jc w:val="center"/>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782</w:t>
            </w:r>
          </w:p>
        </w:tc>
        <w:tc>
          <w:tcPr>
            <w:tcW w:w="417" w:type="pct"/>
            <w:tcBorders>
              <w:top w:val="nil"/>
              <w:left w:val="nil"/>
              <w:bottom w:val="double" w:sz="4" w:space="0" w:color="auto"/>
              <w:right w:val="single" w:sz="4" w:space="0" w:color="auto"/>
            </w:tcBorders>
            <w:shd w:val="clear" w:color="auto" w:fill="auto"/>
            <w:vAlign w:val="center"/>
            <w:hideMark/>
          </w:tcPr>
          <w:p w14:paraId="4174009A" w14:textId="77777777" w:rsidR="00D758ED" w:rsidRPr="007E6C70" w:rsidRDefault="00D758ED" w:rsidP="00D758ED">
            <w:pPr>
              <w:spacing w:after="0" w:line="240" w:lineRule="auto"/>
              <w:jc w:val="center"/>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28,5</w:t>
            </w:r>
          </w:p>
        </w:tc>
        <w:tc>
          <w:tcPr>
            <w:tcW w:w="377" w:type="pct"/>
            <w:tcBorders>
              <w:top w:val="nil"/>
              <w:left w:val="nil"/>
              <w:bottom w:val="double" w:sz="4" w:space="0" w:color="auto"/>
              <w:right w:val="single" w:sz="4" w:space="0" w:color="auto"/>
            </w:tcBorders>
            <w:shd w:val="clear" w:color="auto" w:fill="auto"/>
            <w:vAlign w:val="center"/>
            <w:hideMark/>
          </w:tcPr>
          <w:p w14:paraId="1A47FE7F" w14:textId="77777777" w:rsidR="00D758ED" w:rsidRPr="007E6C70" w:rsidRDefault="00D758ED" w:rsidP="00D758ED">
            <w:pPr>
              <w:spacing w:after="0" w:line="240" w:lineRule="auto"/>
              <w:jc w:val="center"/>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30,7</w:t>
            </w:r>
          </w:p>
        </w:tc>
        <w:tc>
          <w:tcPr>
            <w:tcW w:w="413" w:type="pct"/>
            <w:tcBorders>
              <w:top w:val="nil"/>
              <w:left w:val="nil"/>
              <w:bottom w:val="double" w:sz="4" w:space="0" w:color="auto"/>
              <w:right w:val="double" w:sz="4" w:space="0" w:color="auto"/>
            </w:tcBorders>
            <w:shd w:val="clear" w:color="auto" w:fill="auto"/>
            <w:vAlign w:val="center"/>
            <w:hideMark/>
          </w:tcPr>
          <w:p w14:paraId="56FB0CDA" w14:textId="77777777" w:rsidR="00D758ED" w:rsidRPr="007E6C70" w:rsidRDefault="00D758ED" w:rsidP="00D758ED">
            <w:pPr>
              <w:spacing w:after="0" w:line="240" w:lineRule="auto"/>
              <w:jc w:val="center"/>
              <w:rPr>
                <w:rFonts w:ascii="Times New Roman" w:eastAsia="Times New Roman" w:hAnsi="Times New Roman"/>
                <w:b/>
                <w:bCs/>
                <w:sz w:val="18"/>
                <w:szCs w:val="18"/>
                <w:lang w:eastAsia="ru-RU"/>
              </w:rPr>
            </w:pPr>
            <w:r w:rsidRPr="007E6C70">
              <w:rPr>
                <w:rFonts w:ascii="Times New Roman" w:eastAsia="Times New Roman" w:hAnsi="Times New Roman"/>
                <w:b/>
                <w:bCs/>
                <w:sz w:val="18"/>
                <w:szCs w:val="18"/>
                <w:lang w:eastAsia="ru-RU"/>
              </w:rPr>
              <w:t>26,3</w:t>
            </w:r>
          </w:p>
        </w:tc>
      </w:tr>
    </w:tbl>
    <w:p w14:paraId="537EC5BE" w14:textId="77777777" w:rsidR="00D758ED" w:rsidRPr="007E6C70" w:rsidRDefault="00D758ED" w:rsidP="00EE27F3">
      <w:pPr>
        <w:spacing w:after="0" w:line="240" w:lineRule="auto"/>
        <w:ind w:firstLine="709"/>
        <w:jc w:val="both"/>
        <w:rPr>
          <w:rFonts w:ascii="Times New Roman" w:hAnsi="Times New Roman"/>
          <w:sz w:val="28"/>
          <w:szCs w:val="28"/>
        </w:rPr>
      </w:pPr>
    </w:p>
    <w:p w14:paraId="4174EA28" w14:textId="50216402"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Расходование запланированных средств на строительство объектов, входящих в ФП, характеризуется следующим образом (таблица </w:t>
      </w:r>
      <w:r w:rsidR="00253733" w:rsidRPr="007E6C70">
        <w:rPr>
          <w:rFonts w:ascii="Times New Roman" w:hAnsi="Times New Roman"/>
          <w:sz w:val="28"/>
          <w:szCs w:val="28"/>
        </w:rPr>
        <w:t>46</w:t>
      </w:r>
      <w:r w:rsidRPr="007E6C70">
        <w:rPr>
          <w:rFonts w:ascii="Times New Roman" w:hAnsi="Times New Roman"/>
          <w:sz w:val="28"/>
          <w:szCs w:val="28"/>
        </w:rPr>
        <w:t>).</w:t>
      </w:r>
    </w:p>
    <w:p w14:paraId="3D47DC18" w14:textId="77777777" w:rsidR="00D758ED" w:rsidRPr="007E6C70" w:rsidRDefault="00D758ED" w:rsidP="00EE27F3">
      <w:pPr>
        <w:spacing w:after="0" w:line="240" w:lineRule="auto"/>
        <w:rPr>
          <w:rFonts w:ascii="Times New Roman" w:hAnsi="Times New Roman"/>
          <w:bCs/>
          <w:sz w:val="24"/>
          <w:szCs w:val="24"/>
        </w:rPr>
      </w:pPr>
    </w:p>
    <w:p w14:paraId="08D35D36" w14:textId="77777777" w:rsidR="00D758ED" w:rsidRPr="007E6C70" w:rsidRDefault="00D758ED" w:rsidP="00EE27F3">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253733" w:rsidRPr="007E6C70">
        <w:rPr>
          <w:rFonts w:ascii="Times New Roman" w:hAnsi="Times New Roman"/>
          <w:bCs/>
          <w:noProof/>
          <w:sz w:val="24"/>
          <w:szCs w:val="24"/>
        </w:rPr>
        <w:t>46</w:t>
      </w:r>
      <w:r w:rsidRPr="007E6C70">
        <w:rPr>
          <w:rFonts w:ascii="Times New Roman" w:hAnsi="Times New Roman"/>
          <w:bCs/>
          <w:sz w:val="24"/>
          <w:szCs w:val="24"/>
        </w:rPr>
        <w:fldChar w:fldCharType="end"/>
      </w:r>
      <w:r w:rsidRPr="007E6C70">
        <w:rPr>
          <w:rFonts w:ascii="Times New Roman" w:hAnsi="Times New Roman"/>
          <w:bCs/>
          <w:sz w:val="24"/>
          <w:szCs w:val="24"/>
        </w:rPr>
        <w:t>. Исполнение показателей областного бюджета по капитальным вложениям за I полугодие 2025 года в рамках федеральных проектов (в т.ч. не входящих в национальные проекты), млн.руб.</w:t>
      </w:r>
    </w:p>
    <w:tbl>
      <w:tblPr>
        <w:tblW w:w="9903" w:type="dxa"/>
        <w:tblInd w:w="-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258"/>
        <w:gridCol w:w="840"/>
        <w:gridCol w:w="1134"/>
        <w:gridCol w:w="993"/>
        <w:gridCol w:w="851"/>
        <w:gridCol w:w="850"/>
        <w:gridCol w:w="850"/>
        <w:gridCol w:w="710"/>
        <w:gridCol w:w="708"/>
        <w:gridCol w:w="709"/>
      </w:tblGrid>
      <w:tr w:rsidR="007E6C70" w:rsidRPr="007E6C70" w14:paraId="3F7CCF13" w14:textId="77777777" w:rsidTr="00253733">
        <w:trPr>
          <w:trHeight w:val="300"/>
          <w:tblHeader/>
        </w:trPr>
        <w:tc>
          <w:tcPr>
            <w:tcW w:w="2258" w:type="dxa"/>
            <w:vMerge w:val="restart"/>
            <w:tcBorders>
              <w:top w:val="double" w:sz="4" w:space="0" w:color="auto"/>
              <w:left w:val="double" w:sz="4" w:space="0" w:color="auto"/>
              <w:bottom w:val="single" w:sz="6" w:space="0" w:color="auto"/>
              <w:right w:val="single" w:sz="6" w:space="0" w:color="auto"/>
            </w:tcBorders>
            <w:vAlign w:val="center"/>
            <w:hideMark/>
          </w:tcPr>
          <w:p w14:paraId="2FABA7F3"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ГРБС</w:t>
            </w:r>
          </w:p>
        </w:tc>
        <w:tc>
          <w:tcPr>
            <w:tcW w:w="2967" w:type="dxa"/>
            <w:gridSpan w:val="3"/>
            <w:tcBorders>
              <w:top w:val="double" w:sz="4" w:space="0" w:color="auto"/>
              <w:left w:val="single" w:sz="6" w:space="0" w:color="auto"/>
              <w:bottom w:val="single" w:sz="6" w:space="0" w:color="auto"/>
              <w:right w:val="single" w:sz="6" w:space="0" w:color="auto"/>
            </w:tcBorders>
            <w:vAlign w:val="center"/>
            <w:hideMark/>
          </w:tcPr>
          <w:p w14:paraId="6756EC1E"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Бюджетные ассигнования, млн.руб.</w:t>
            </w:r>
          </w:p>
        </w:tc>
        <w:tc>
          <w:tcPr>
            <w:tcW w:w="2551" w:type="dxa"/>
            <w:gridSpan w:val="3"/>
            <w:tcBorders>
              <w:top w:val="double" w:sz="4" w:space="0" w:color="auto"/>
              <w:left w:val="single" w:sz="6" w:space="0" w:color="auto"/>
              <w:bottom w:val="single" w:sz="6" w:space="0" w:color="auto"/>
              <w:right w:val="single" w:sz="6" w:space="0" w:color="auto"/>
            </w:tcBorders>
            <w:vAlign w:val="center"/>
            <w:hideMark/>
          </w:tcPr>
          <w:p w14:paraId="0CAD28BF"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Кассовое исполнение, млн.руб.</w:t>
            </w:r>
          </w:p>
        </w:tc>
        <w:tc>
          <w:tcPr>
            <w:tcW w:w="2127" w:type="dxa"/>
            <w:gridSpan w:val="3"/>
            <w:tcBorders>
              <w:top w:val="double" w:sz="4" w:space="0" w:color="auto"/>
              <w:left w:val="single" w:sz="6" w:space="0" w:color="auto"/>
              <w:bottom w:val="single" w:sz="6" w:space="0" w:color="auto"/>
              <w:right w:val="double" w:sz="4" w:space="0" w:color="auto"/>
            </w:tcBorders>
            <w:vAlign w:val="center"/>
            <w:hideMark/>
          </w:tcPr>
          <w:p w14:paraId="6A00E5CD"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Процент исполнения, %</w:t>
            </w:r>
          </w:p>
        </w:tc>
      </w:tr>
      <w:tr w:rsidR="007E6C70" w:rsidRPr="007E6C70" w14:paraId="28160813" w14:textId="77777777" w:rsidTr="00253733">
        <w:trPr>
          <w:trHeight w:val="144"/>
          <w:tblHeader/>
        </w:trPr>
        <w:tc>
          <w:tcPr>
            <w:tcW w:w="2258" w:type="dxa"/>
            <w:vMerge/>
            <w:tcBorders>
              <w:top w:val="double" w:sz="4" w:space="0" w:color="auto"/>
              <w:left w:val="double" w:sz="4" w:space="0" w:color="auto"/>
              <w:bottom w:val="single" w:sz="6" w:space="0" w:color="auto"/>
              <w:right w:val="single" w:sz="6" w:space="0" w:color="auto"/>
            </w:tcBorders>
            <w:vAlign w:val="center"/>
            <w:hideMark/>
          </w:tcPr>
          <w:p w14:paraId="3220F16E" w14:textId="77777777" w:rsidR="00D758ED" w:rsidRPr="007E6C70" w:rsidRDefault="00D758ED" w:rsidP="00D758ED">
            <w:pPr>
              <w:spacing w:after="0" w:line="240" w:lineRule="auto"/>
              <w:jc w:val="center"/>
              <w:rPr>
                <w:rFonts w:ascii="Times New Roman" w:hAnsi="Times New Roman"/>
                <w:sz w:val="18"/>
                <w:szCs w:val="18"/>
              </w:rPr>
            </w:pPr>
          </w:p>
        </w:tc>
        <w:tc>
          <w:tcPr>
            <w:tcW w:w="840" w:type="dxa"/>
            <w:vMerge w:val="restart"/>
            <w:tcBorders>
              <w:top w:val="single" w:sz="6" w:space="0" w:color="auto"/>
              <w:left w:val="single" w:sz="6" w:space="0" w:color="auto"/>
              <w:bottom w:val="single" w:sz="6" w:space="0" w:color="auto"/>
              <w:right w:val="single" w:sz="6" w:space="0" w:color="auto"/>
            </w:tcBorders>
            <w:vAlign w:val="center"/>
            <w:hideMark/>
          </w:tcPr>
          <w:p w14:paraId="34DAE785"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всего</w:t>
            </w:r>
          </w:p>
        </w:tc>
        <w:tc>
          <w:tcPr>
            <w:tcW w:w="2127" w:type="dxa"/>
            <w:gridSpan w:val="2"/>
            <w:tcBorders>
              <w:top w:val="single" w:sz="6" w:space="0" w:color="auto"/>
              <w:left w:val="single" w:sz="6" w:space="0" w:color="auto"/>
              <w:bottom w:val="single" w:sz="6" w:space="0" w:color="auto"/>
              <w:right w:val="single" w:sz="6" w:space="0" w:color="auto"/>
            </w:tcBorders>
            <w:vAlign w:val="center"/>
            <w:hideMark/>
          </w:tcPr>
          <w:p w14:paraId="4CF0BBFF"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в том числе</w:t>
            </w: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4A6907F1"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всего</w:t>
            </w:r>
          </w:p>
        </w:tc>
        <w:tc>
          <w:tcPr>
            <w:tcW w:w="1700" w:type="dxa"/>
            <w:gridSpan w:val="2"/>
            <w:tcBorders>
              <w:top w:val="single" w:sz="6" w:space="0" w:color="auto"/>
              <w:left w:val="single" w:sz="6" w:space="0" w:color="auto"/>
              <w:bottom w:val="single" w:sz="6" w:space="0" w:color="auto"/>
              <w:right w:val="single" w:sz="6" w:space="0" w:color="auto"/>
            </w:tcBorders>
            <w:vAlign w:val="center"/>
            <w:hideMark/>
          </w:tcPr>
          <w:p w14:paraId="3A628E61"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в том числе</w:t>
            </w:r>
          </w:p>
        </w:tc>
        <w:tc>
          <w:tcPr>
            <w:tcW w:w="710" w:type="dxa"/>
            <w:vMerge w:val="restart"/>
            <w:tcBorders>
              <w:top w:val="single" w:sz="6" w:space="0" w:color="auto"/>
              <w:left w:val="single" w:sz="6" w:space="0" w:color="auto"/>
              <w:bottom w:val="single" w:sz="6" w:space="0" w:color="auto"/>
              <w:right w:val="single" w:sz="6" w:space="0" w:color="auto"/>
            </w:tcBorders>
            <w:vAlign w:val="center"/>
            <w:hideMark/>
          </w:tcPr>
          <w:p w14:paraId="71FCF34E"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всего</w:t>
            </w:r>
          </w:p>
        </w:tc>
        <w:tc>
          <w:tcPr>
            <w:tcW w:w="1417" w:type="dxa"/>
            <w:gridSpan w:val="2"/>
            <w:tcBorders>
              <w:top w:val="single" w:sz="6" w:space="0" w:color="auto"/>
              <w:left w:val="single" w:sz="6" w:space="0" w:color="auto"/>
              <w:bottom w:val="single" w:sz="6" w:space="0" w:color="auto"/>
              <w:right w:val="double" w:sz="4" w:space="0" w:color="auto"/>
            </w:tcBorders>
            <w:vAlign w:val="center"/>
            <w:hideMark/>
          </w:tcPr>
          <w:p w14:paraId="100EEFE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в том числе</w:t>
            </w:r>
          </w:p>
        </w:tc>
      </w:tr>
      <w:tr w:rsidR="007E6C70" w:rsidRPr="007E6C70" w14:paraId="5D9945BE" w14:textId="77777777" w:rsidTr="00253733">
        <w:trPr>
          <w:trHeight w:val="136"/>
          <w:tblHeader/>
        </w:trPr>
        <w:tc>
          <w:tcPr>
            <w:tcW w:w="2258" w:type="dxa"/>
            <w:vMerge/>
            <w:tcBorders>
              <w:top w:val="double" w:sz="4" w:space="0" w:color="auto"/>
              <w:left w:val="double" w:sz="4" w:space="0" w:color="auto"/>
              <w:bottom w:val="single" w:sz="4" w:space="0" w:color="auto"/>
              <w:right w:val="single" w:sz="6" w:space="0" w:color="auto"/>
            </w:tcBorders>
            <w:vAlign w:val="center"/>
            <w:hideMark/>
          </w:tcPr>
          <w:p w14:paraId="7040793F" w14:textId="77777777" w:rsidR="00D758ED" w:rsidRPr="007E6C70" w:rsidRDefault="00D758ED" w:rsidP="00D758ED">
            <w:pPr>
              <w:spacing w:after="0" w:line="240" w:lineRule="auto"/>
              <w:jc w:val="center"/>
              <w:rPr>
                <w:rFonts w:ascii="Times New Roman" w:hAnsi="Times New Roman"/>
                <w:sz w:val="18"/>
                <w:szCs w:val="18"/>
              </w:rPr>
            </w:pPr>
          </w:p>
        </w:tc>
        <w:tc>
          <w:tcPr>
            <w:tcW w:w="840" w:type="dxa"/>
            <w:vMerge/>
            <w:tcBorders>
              <w:top w:val="single" w:sz="6" w:space="0" w:color="auto"/>
              <w:left w:val="single" w:sz="6" w:space="0" w:color="auto"/>
              <w:bottom w:val="single" w:sz="4" w:space="0" w:color="auto"/>
              <w:right w:val="single" w:sz="6" w:space="0" w:color="auto"/>
            </w:tcBorders>
            <w:vAlign w:val="center"/>
            <w:hideMark/>
          </w:tcPr>
          <w:p w14:paraId="74785680" w14:textId="77777777" w:rsidR="00D758ED" w:rsidRPr="007E6C70" w:rsidRDefault="00D758ED" w:rsidP="00D758ED">
            <w:pPr>
              <w:spacing w:after="0" w:line="240" w:lineRule="auto"/>
              <w:jc w:val="center"/>
              <w:rPr>
                <w:rFonts w:ascii="Times New Roman" w:hAnsi="Times New Roman"/>
                <w:sz w:val="18"/>
                <w:szCs w:val="18"/>
              </w:rPr>
            </w:pPr>
          </w:p>
        </w:tc>
        <w:tc>
          <w:tcPr>
            <w:tcW w:w="1134" w:type="dxa"/>
            <w:tcBorders>
              <w:top w:val="single" w:sz="6" w:space="0" w:color="auto"/>
              <w:left w:val="single" w:sz="6" w:space="0" w:color="auto"/>
              <w:bottom w:val="single" w:sz="4" w:space="0" w:color="auto"/>
              <w:right w:val="single" w:sz="6" w:space="0" w:color="auto"/>
            </w:tcBorders>
            <w:vAlign w:val="center"/>
            <w:hideMark/>
          </w:tcPr>
          <w:p w14:paraId="479B6D0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ФБ</w:t>
            </w:r>
          </w:p>
        </w:tc>
        <w:tc>
          <w:tcPr>
            <w:tcW w:w="993" w:type="dxa"/>
            <w:tcBorders>
              <w:top w:val="single" w:sz="6" w:space="0" w:color="auto"/>
              <w:left w:val="single" w:sz="6" w:space="0" w:color="auto"/>
              <w:bottom w:val="single" w:sz="4" w:space="0" w:color="auto"/>
              <w:right w:val="single" w:sz="6" w:space="0" w:color="auto"/>
            </w:tcBorders>
            <w:vAlign w:val="center"/>
            <w:hideMark/>
          </w:tcPr>
          <w:p w14:paraId="30B1869F"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ОБ</w:t>
            </w:r>
          </w:p>
        </w:tc>
        <w:tc>
          <w:tcPr>
            <w:tcW w:w="851" w:type="dxa"/>
            <w:vMerge/>
            <w:tcBorders>
              <w:top w:val="single" w:sz="6" w:space="0" w:color="auto"/>
              <w:left w:val="single" w:sz="6" w:space="0" w:color="auto"/>
              <w:bottom w:val="single" w:sz="4" w:space="0" w:color="auto"/>
              <w:right w:val="single" w:sz="6" w:space="0" w:color="auto"/>
            </w:tcBorders>
            <w:vAlign w:val="center"/>
            <w:hideMark/>
          </w:tcPr>
          <w:p w14:paraId="258651A3" w14:textId="77777777" w:rsidR="00D758ED" w:rsidRPr="007E6C70" w:rsidRDefault="00D758ED" w:rsidP="00D758ED">
            <w:pPr>
              <w:spacing w:after="0" w:line="240" w:lineRule="auto"/>
              <w:jc w:val="center"/>
              <w:rPr>
                <w:rFonts w:ascii="Times New Roman" w:hAnsi="Times New Roman"/>
                <w:sz w:val="18"/>
                <w:szCs w:val="18"/>
              </w:rPr>
            </w:pPr>
          </w:p>
        </w:tc>
        <w:tc>
          <w:tcPr>
            <w:tcW w:w="850" w:type="dxa"/>
            <w:tcBorders>
              <w:top w:val="single" w:sz="6" w:space="0" w:color="auto"/>
              <w:left w:val="single" w:sz="6" w:space="0" w:color="auto"/>
              <w:bottom w:val="single" w:sz="4" w:space="0" w:color="auto"/>
              <w:right w:val="single" w:sz="6" w:space="0" w:color="auto"/>
            </w:tcBorders>
            <w:vAlign w:val="center"/>
            <w:hideMark/>
          </w:tcPr>
          <w:p w14:paraId="2CF6A5D2"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ФБ</w:t>
            </w:r>
          </w:p>
        </w:tc>
        <w:tc>
          <w:tcPr>
            <w:tcW w:w="850" w:type="dxa"/>
            <w:tcBorders>
              <w:top w:val="single" w:sz="6" w:space="0" w:color="auto"/>
              <w:left w:val="single" w:sz="6" w:space="0" w:color="auto"/>
              <w:bottom w:val="single" w:sz="4" w:space="0" w:color="auto"/>
              <w:right w:val="single" w:sz="6" w:space="0" w:color="auto"/>
            </w:tcBorders>
            <w:vAlign w:val="center"/>
            <w:hideMark/>
          </w:tcPr>
          <w:p w14:paraId="0D442755"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ОБ</w:t>
            </w:r>
          </w:p>
        </w:tc>
        <w:tc>
          <w:tcPr>
            <w:tcW w:w="710" w:type="dxa"/>
            <w:vMerge/>
            <w:tcBorders>
              <w:top w:val="single" w:sz="6" w:space="0" w:color="auto"/>
              <w:left w:val="single" w:sz="6" w:space="0" w:color="auto"/>
              <w:bottom w:val="single" w:sz="4" w:space="0" w:color="auto"/>
              <w:right w:val="single" w:sz="6" w:space="0" w:color="auto"/>
            </w:tcBorders>
            <w:vAlign w:val="center"/>
            <w:hideMark/>
          </w:tcPr>
          <w:p w14:paraId="0AA5AAA5" w14:textId="77777777" w:rsidR="00D758ED" w:rsidRPr="007E6C70" w:rsidRDefault="00D758ED" w:rsidP="00D758ED">
            <w:pPr>
              <w:spacing w:after="0" w:line="240" w:lineRule="auto"/>
              <w:jc w:val="center"/>
              <w:rPr>
                <w:rFonts w:ascii="Times New Roman" w:hAnsi="Times New Roman"/>
                <w:sz w:val="18"/>
                <w:szCs w:val="18"/>
              </w:rPr>
            </w:pPr>
          </w:p>
        </w:tc>
        <w:tc>
          <w:tcPr>
            <w:tcW w:w="708" w:type="dxa"/>
            <w:tcBorders>
              <w:top w:val="single" w:sz="6" w:space="0" w:color="auto"/>
              <w:left w:val="single" w:sz="6" w:space="0" w:color="auto"/>
              <w:bottom w:val="single" w:sz="4" w:space="0" w:color="auto"/>
              <w:right w:val="single" w:sz="6" w:space="0" w:color="auto"/>
            </w:tcBorders>
            <w:vAlign w:val="center"/>
            <w:hideMark/>
          </w:tcPr>
          <w:p w14:paraId="1090295A"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ФБ</w:t>
            </w:r>
          </w:p>
        </w:tc>
        <w:tc>
          <w:tcPr>
            <w:tcW w:w="709" w:type="dxa"/>
            <w:tcBorders>
              <w:top w:val="single" w:sz="6" w:space="0" w:color="auto"/>
              <w:left w:val="single" w:sz="6" w:space="0" w:color="auto"/>
              <w:bottom w:val="single" w:sz="4" w:space="0" w:color="auto"/>
              <w:right w:val="double" w:sz="4" w:space="0" w:color="auto"/>
            </w:tcBorders>
            <w:vAlign w:val="center"/>
            <w:hideMark/>
          </w:tcPr>
          <w:p w14:paraId="058F180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ОБ</w:t>
            </w:r>
          </w:p>
        </w:tc>
      </w:tr>
      <w:tr w:rsidR="007E6C70" w:rsidRPr="007E6C70" w14:paraId="130943A5" w14:textId="77777777" w:rsidTr="00253733">
        <w:trPr>
          <w:trHeight w:val="217"/>
          <w:tblHeader/>
        </w:trPr>
        <w:tc>
          <w:tcPr>
            <w:tcW w:w="9903" w:type="dxa"/>
            <w:gridSpan w:val="10"/>
            <w:tcBorders>
              <w:top w:val="single" w:sz="4" w:space="0" w:color="auto"/>
              <w:left w:val="double" w:sz="4" w:space="0" w:color="auto"/>
              <w:bottom w:val="single" w:sz="6" w:space="0" w:color="auto"/>
              <w:right w:val="double" w:sz="4" w:space="0" w:color="auto"/>
            </w:tcBorders>
            <w:vAlign w:val="center"/>
          </w:tcPr>
          <w:p w14:paraId="5C156044"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 xml:space="preserve">ГП «Развитие здравоохранения Архангельской области» </w:t>
            </w:r>
          </w:p>
          <w:p w14:paraId="3B1AED2A"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ФП «Модернизация первичного звена здравоохранения Российской Федерации»</w:t>
            </w:r>
          </w:p>
        </w:tc>
      </w:tr>
      <w:tr w:rsidR="007E6C70" w:rsidRPr="007E6C70" w14:paraId="56F91971" w14:textId="77777777" w:rsidTr="00253733">
        <w:trPr>
          <w:trHeight w:hRule="exact" w:val="215"/>
        </w:trPr>
        <w:tc>
          <w:tcPr>
            <w:tcW w:w="2258" w:type="dxa"/>
            <w:tcBorders>
              <w:top w:val="single" w:sz="6" w:space="0" w:color="auto"/>
              <w:left w:val="double" w:sz="4" w:space="0" w:color="auto"/>
              <w:bottom w:val="single" w:sz="6" w:space="0" w:color="auto"/>
              <w:right w:val="single" w:sz="6" w:space="0" w:color="auto"/>
            </w:tcBorders>
            <w:vAlign w:val="bottom"/>
            <w:hideMark/>
          </w:tcPr>
          <w:p w14:paraId="6574CD2F"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Минстрой АО</w:t>
            </w:r>
          </w:p>
        </w:tc>
        <w:tc>
          <w:tcPr>
            <w:tcW w:w="840" w:type="dxa"/>
            <w:tcBorders>
              <w:top w:val="single" w:sz="6" w:space="0" w:color="auto"/>
              <w:left w:val="single" w:sz="6" w:space="0" w:color="auto"/>
              <w:bottom w:val="single" w:sz="6" w:space="0" w:color="auto"/>
              <w:right w:val="single" w:sz="6" w:space="0" w:color="auto"/>
            </w:tcBorders>
            <w:vAlign w:val="center"/>
          </w:tcPr>
          <w:p w14:paraId="4CF05F6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406,3</w:t>
            </w:r>
          </w:p>
        </w:tc>
        <w:tc>
          <w:tcPr>
            <w:tcW w:w="1134" w:type="dxa"/>
            <w:tcBorders>
              <w:top w:val="single" w:sz="6" w:space="0" w:color="auto"/>
              <w:left w:val="single" w:sz="6" w:space="0" w:color="auto"/>
              <w:bottom w:val="single" w:sz="6" w:space="0" w:color="auto"/>
              <w:right w:val="single" w:sz="6" w:space="0" w:color="auto"/>
            </w:tcBorders>
            <w:vAlign w:val="center"/>
          </w:tcPr>
          <w:p w14:paraId="3C892918"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249,1</w:t>
            </w:r>
          </w:p>
        </w:tc>
        <w:tc>
          <w:tcPr>
            <w:tcW w:w="993" w:type="dxa"/>
            <w:tcBorders>
              <w:top w:val="single" w:sz="6" w:space="0" w:color="auto"/>
              <w:left w:val="single" w:sz="6" w:space="0" w:color="auto"/>
              <w:bottom w:val="single" w:sz="6" w:space="0" w:color="auto"/>
              <w:right w:val="single" w:sz="6" w:space="0" w:color="auto"/>
            </w:tcBorders>
            <w:vAlign w:val="center"/>
          </w:tcPr>
          <w:p w14:paraId="74FA516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157,2</w:t>
            </w:r>
          </w:p>
        </w:tc>
        <w:tc>
          <w:tcPr>
            <w:tcW w:w="851" w:type="dxa"/>
            <w:tcBorders>
              <w:top w:val="single" w:sz="6" w:space="0" w:color="auto"/>
              <w:left w:val="single" w:sz="6" w:space="0" w:color="auto"/>
              <w:bottom w:val="single" w:sz="6" w:space="0" w:color="auto"/>
              <w:right w:val="single" w:sz="6" w:space="0" w:color="auto"/>
            </w:tcBorders>
            <w:vAlign w:val="center"/>
          </w:tcPr>
          <w:p w14:paraId="4212253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65,0</w:t>
            </w:r>
          </w:p>
        </w:tc>
        <w:tc>
          <w:tcPr>
            <w:tcW w:w="850" w:type="dxa"/>
            <w:tcBorders>
              <w:top w:val="single" w:sz="6" w:space="0" w:color="auto"/>
              <w:left w:val="single" w:sz="6" w:space="0" w:color="auto"/>
              <w:bottom w:val="single" w:sz="6" w:space="0" w:color="auto"/>
              <w:right w:val="single" w:sz="6" w:space="0" w:color="auto"/>
            </w:tcBorders>
            <w:vAlign w:val="center"/>
          </w:tcPr>
          <w:p w14:paraId="4D2AF41E"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61,0</w:t>
            </w:r>
          </w:p>
        </w:tc>
        <w:tc>
          <w:tcPr>
            <w:tcW w:w="850" w:type="dxa"/>
            <w:tcBorders>
              <w:top w:val="single" w:sz="6" w:space="0" w:color="auto"/>
              <w:left w:val="single" w:sz="6" w:space="0" w:color="auto"/>
              <w:bottom w:val="single" w:sz="6" w:space="0" w:color="auto"/>
              <w:right w:val="single" w:sz="6" w:space="0" w:color="auto"/>
            </w:tcBorders>
            <w:vAlign w:val="center"/>
          </w:tcPr>
          <w:p w14:paraId="03E3F8C5"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4,0</w:t>
            </w:r>
          </w:p>
        </w:tc>
        <w:tc>
          <w:tcPr>
            <w:tcW w:w="710" w:type="dxa"/>
            <w:tcBorders>
              <w:top w:val="single" w:sz="6" w:space="0" w:color="auto"/>
              <w:left w:val="single" w:sz="6" w:space="0" w:color="auto"/>
              <w:bottom w:val="single" w:sz="6" w:space="0" w:color="auto"/>
              <w:right w:val="single" w:sz="6" w:space="0" w:color="auto"/>
            </w:tcBorders>
            <w:vAlign w:val="center"/>
          </w:tcPr>
          <w:p w14:paraId="5BCB572F"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16,0</w:t>
            </w:r>
          </w:p>
        </w:tc>
        <w:tc>
          <w:tcPr>
            <w:tcW w:w="708" w:type="dxa"/>
            <w:tcBorders>
              <w:top w:val="single" w:sz="6" w:space="0" w:color="auto"/>
              <w:left w:val="single" w:sz="6" w:space="0" w:color="auto"/>
              <w:bottom w:val="single" w:sz="6" w:space="0" w:color="auto"/>
              <w:right w:val="single" w:sz="6" w:space="0" w:color="auto"/>
            </w:tcBorders>
            <w:vAlign w:val="center"/>
          </w:tcPr>
          <w:p w14:paraId="22DC9A11"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24,5</w:t>
            </w:r>
          </w:p>
        </w:tc>
        <w:tc>
          <w:tcPr>
            <w:tcW w:w="709" w:type="dxa"/>
            <w:tcBorders>
              <w:top w:val="single" w:sz="6" w:space="0" w:color="auto"/>
              <w:left w:val="single" w:sz="6" w:space="0" w:color="auto"/>
              <w:bottom w:val="single" w:sz="6" w:space="0" w:color="auto"/>
              <w:right w:val="double" w:sz="4" w:space="0" w:color="auto"/>
            </w:tcBorders>
            <w:vAlign w:val="center"/>
          </w:tcPr>
          <w:p w14:paraId="040F388D"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2,5</w:t>
            </w:r>
          </w:p>
        </w:tc>
      </w:tr>
      <w:tr w:rsidR="007E6C70" w:rsidRPr="007E6C70" w14:paraId="7171C296" w14:textId="77777777" w:rsidTr="00253733">
        <w:trPr>
          <w:trHeight w:hRule="exact" w:val="215"/>
        </w:trPr>
        <w:tc>
          <w:tcPr>
            <w:tcW w:w="2258" w:type="dxa"/>
            <w:tcBorders>
              <w:top w:val="single" w:sz="6" w:space="0" w:color="auto"/>
              <w:left w:val="double" w:sz="4" w:space="0" w:color="auto"/>
              <w:bottom w:val="single" w:sz="6" w:space="0" w:color="auto"/>
              <w:right w:val="single" w:sz="6" w:space="0" w:color="auto"/>
            </w:tcBorders>
            <w:vAlign w:val="bottom"/>
          </w:tcPr>
          <w:p w14:paraId="2D51E1F0"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Минздрав АО</w:t>
            </w:r>
          </w:p>
        </w:tc>
        <w:tc>
          <w:tcPr>
            <w:tcW w:w="840" w:type="dxa"/>
            <w:tcBorders>
              <w:top w:val="single" w:sz="6" w:space="0" w:color="auto"/>
              <w:left w:val="single" w:sz="6" w:space="0" w:color="auto"/>
              <w:bottom w:val="single" w:sz="6" w:space="0" w:color="auto"/>
              <w:right w:val="single" w:sz="6" w:space="0" w:color="auto"/>
            </w:tcBorders>
            <w:vAlign w:val="center"/>
          </w:tcPr>
          <w:p w14:paraId="39557E84"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162,7</w:t>
            </w:r>
          </w:p>
        </w:tc>
        <w:tc>
          <w:tcPr>
            <w:tcW w:w="1134" w:type="dxa"/>
            <w:tcBorders>
              <w:top w:val="single" w:sz="6" w:space="0" w:color="auto"/>
              <w:left w:val="single" w:sz="6" w:space="0" w:color="auto"/>
              <w:bottom w:val="single" w:sz="6" w:space="0" w:color="auto"/>
              <w:right w:val="single" w:sz="6" w:space="0" w:color="auto"/>
            </w:tcBorders>
            <w:vAlign w:val="center"/>
          </w:tcPr>
          <w:p w14:paraId="1FE36EFD"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58,7</w:t>
            </w:r>
          </w:p>
        </w:tc>
        <w:tc>
          <w:tcPr>
            <w:tcW w:w="993" w:type="dxa"/>
            <w:tcBorders>
              <w:top w:val="single" w:sz="6" w:space="0" w:color="auto"/>
              <w:left w:val="single" w:sz="6" w:space="0" w:color="auto"/>
              <w:bottom w:val="single" w:sz="6" w:space="0" w:color="auto"/>
              <w:right w:val="single" w:sz="6" w:space="0" w:color="auto"/>
            </w:tcBorders>
            <w:vAlign w:val="center"/>
          </w:tcPr>
          <w:p w14:paraId="73259C00"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104,0</w:t>
            </w:r>
          </w:p>
        </w:tc>
        <w:tc>
          <w:tcPr>
            <w:tcW w:w="851" w:type="dxa"/>
            <w:tcBorders>
              <w:top w:val="single" w:sz="6" w:space="0" w:color="auto"/>
              <w:left w:val="single" w:sz="6" w:space="0" w:color="auto"/>
              <w:bottom w:val="single" w:sz="6" w:space="0" w:color="auto"/>
              <w:right w:val="single" w:sz="6" w:space="0" w:color="auto"/>
            </w:tcBorders>
            <w:vAlign w:val="center"/>
          </w:tcPr>
          <w:p w14:paraId="04DE9FC5"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2,0</w:t>
            </w:r>
          </w:p>
        </w:tc>
        <w:tc>
          <w:tcPr>
            <w:tcW w:w="850" w:type="dxa"/>
            <w:tcBorders>
              <w:top w:val="single" w:sz="6" w:space="0" w:color="auto"/>
              <w:left w:val="single" w:sz="6" w:space="0" w:color="auto"/>
              <w:bottom w:val="single" w:sz="6" w:space="0" w:color="auto"/>
              <w:right w:val="single" w:sz="6" w:space="0" w:color="auto"/>
            </w:tcBorders>
            <w:vAlign w:val="center"/>
          </w:tcPr>
          <w:p w14:paraId="6BA3EE1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0,0</w:t>
            </w:r>
          </w:p>
        </w:tc>
        <w:tc>
          <w:tcPr>
            <w:tcW w:w="850" w:type="dxa"/>
            <w:tcBorders>
              <w:top w:val="single" w:sz="6" w:space="0" w:color="auto"/>
              <w:left w:val="single" w:sz="6" w:space="0" w:color="auto"/>
              <w:bottom w:val="single" w:sz="6" w:space="0" w:color="auto"/>
              <w:right w:val="single" w:sz="6" w:space="0" w:color="auto"/>
            </w:tcBorders>
            <w:vAlign w:val="center"/>
          </w:tcPr>
          <w:p w14:paraId="0AF25BB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2,0</w:t>
            </w:r>
          </w:p>
        </w:tc>
        <w:tc>
          <w:tcPr>
            <w:tcW w:w="710" w:type="dxa"/>
            <w:tcBorders>
              <w:top w:val="single" w:sz="6" w:space="0" w:color="auto"/>
              <w:left w:val="single" w:sz="6" w:space="0" w:color="auto"/>
              <w:bottom w:val="single" w:sz="6" w:space="0" w:color="auto"/>
              <w:right w:val="single" w:sz="6" w:space="0" w:color="auto"/>
            </w:tcBorders>
            <w:vAlign w:val="center"/>
          </w:tcPr>
          <w:p w14:paraId="0EB5A0D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1,2</w:t>
            </w:r>
          </w:p>
        </w:tc>
        <w:tc>
          <w:tcPr>
            <w:tcW w:w="708" w:type="dxa"/>
            <w:tcBorders>
              <w:top w:val="single" w:sz="6" w:space="0" w:color="auto"/>
              <w:left w:val="single" w:sz="6" w:space="0" w:color="auto"/>
              <w:bottom w:val="single" w:sz="6" w:space="0" w:color="auto"/>
              <w:right w:val="single" w:sz="6" w:space="0" w:color="auto"/>
            </w:tcBorders>
            <w:vAlign w:val="center"/>
          </w:tcPr>
          <w:p w14:paraId="68E87A1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0,0</w:t>
            </w:r>
          </w:p>
        </w:tc>
        <w:tc>
          <w:tcPr>
            <w:tcW w:w="709" w:type="dxa"/>
            <w:tcBorders>
              <w:top w:val="single" w:sz="6" w:space="0" w:color="auto"/>
              <w:left w:val="single" w:sz="6" w:space="0" w:color="auto"/>
              <w:bottom w:val="single" w:sz="6" w:space="0" w:color="auto"/>
              <w:right w:val="double" w:sz="4" w:space="0" w:color="auto"/>
            </w:tcBorders>
            <w:vAlign w:val="center"/>
          </w:tcPr>
          <w:p w14:paraId="39A1060C"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1,9</w:t>
            </w:r>
          </w:p>
        </w:tc>
      </w:tr>
      <w:tr w:rsidR="007E6C70" w:rsidRPr="007E6C70" w14:paraId="3E2C78D1" w14:textId="77777777" w:rsidTr="00253733">
        <w:trPr>
          <w:trHeight w:hRule="exact" w:val="407"/>
        </w:trPr>
        <w:tc>
          <w:tcPr>
            <w:tcW w:w="9903" w:type="dxa"/>
            <w:gridSpan w:val="10"/>
            <w:tcBorders>
              <w:top w:val="single" w:sz="6" w:space="0" w:color="auto"/>
              <w:left w:val="double" w:sz="4" w:space="0" w:color="auto"/>
              <w:bottom w:val="single" w:sz="6" w:space="0" w:color="auto"/>
              <w:right w:val="double" w:sz="4" w:space="0" w:color="auto"/>
            </w:tcBorders>
            <w:vAlign w:val="bottom"/>
          </w:tcPr>
          <w:p w14:paraId="3442F898"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 xml:space="preserve">ГП «Развитие образования и науки Архангельской области» </w:t>
            </w:r>
          </w:p>
          <w:p w14:paraId="08479BB1"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ФП «Созданий условий для обучения, отдыха и оздоровления детей и молодежи» (не входит в нац. проект)</w:t>
            </w:r>
          </w:p>
        </w:tc>
      </w:tr>
      <w:tr w:rsidR="007E6C70" w:rsidRPr="007E6C70" w14:paraId="6C172EAF" w14:textId="77777777" w:rsidTr="00253733">
        <w:trPr>
          <w:trHeight w:hRule="exact" w:val="207"/>
        </w:trPr>
        <w:tc>
          <w:tcPr>
            <w:tcW w:w="2258" w:type="dxa"/>
            <w:tcBorders>
              <w:top w:val="single" w:sz="6" w:space="0" w:color="auto"/>
              <w:left w:val="double" w:sz="4" w:space="0" w:color="auto"/>
              <w:bottom w:val="single" w:sz="6" w:space="0" w:color="auto"/>
              <w:right w:val="single" w:sz="6" w:space="0" w:color="auto"/>
            </w:tcBorders>
            <w:vAlign w:val="bottom"/>
            <w:hideMark/>
          </w:tcPr>
          <w:p w14:paraId="4B23C783"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Минстрой АО</w:t>
            </w:r>
          </w:p>
        </w:tc>
        <w:tc>
          <w:tcPr>
            <w:tcW w:w="840" w:type="dxa"/>
            <w:tcBorders>
              <w:top w:val="single" w:sz="6" w:space="0" w:color="auto"/>
              <w:left w:val="single" w:sz="6" w:space="0" w:color="auto"/>
              <w:bottom w:val="single" w:sz="6" w:space="0" w:color="auto"/>
              <w:right w:val="single" w:sz="6" w:space="0" w:color="auto"/>
            </w:tcBorders>
            <w:vAlign w:val="bottom"/>
          </w:tcPr>
          <w:p w14:paraId="36A9C16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1125,8</w:t>
            </w:r>
          </w:p>
        </w:tc>
        <w:tc>
          <w:tcPr>
            <w:tcW w:w="1134" w:type="dxa"/>
            <w:tcBorders>
              <w:top w:val="single" w:sz="6" w:space="0" w:color="auto"/>
              <w:left w:val="single" w:sz="6" w:space="0" w:color="auto"/>
              <w:bottom w:val="single" w:sz="6" w:space="0" w:color="auto"/>
              <w:right w:val="single" w:sz="6" w:space="0" w:color="auto"/>
            </w:tcBorders>
            <w:vAlign w:val="bottom"/>
          </w:tcPr>
          <w:p w14:paraId="296DA44D"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1002,0</w:t>
            </w:r>
          </w:p>
        </w:tc>
        <w:tc>
          <w:tcPr>
            <w:tcW w:w="993" w:type="dxa"/>
            <w:tcBorders>
              <w:top w:val="single" w:sz="6" w:space="0" w:color="auto"/>
              <w:left w:val="single" w:sz="6" w:space="0" w:color="auto"/>
              <w:bottom w:val="single" w:sz="6" w:space="0" w:color="auto"/>
              <w:right w:val="single" w:sz="6" w:space="0" w:color="auto"/>
            </w:tcBorders>
            <w:vAlign w:val="bottom"/>
          </w:tcPr>
          <w:p w14:paraId="6E44D890"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123,8</w:t>
            </w:r>
          </w:p>
        </w:tc>
        <w:tc>
          <w:tcPr>
            <w:tcW w:w="851" w:type="dxa"/>
            <w:tcBorders>
              <w:top w:val="single" w:sz="6" w:space="0" w:color="auto"/>
              <w:left w:val="single" w:sz="6" w:space="0" w:color="auto"/>
              <w:bottom w:val="single" w:sz="6" w:space="0" w:color="auto"/>
              <w:right w:val="single" w:sz="6" w:space="0" w:color="auto"/>
            </w:tcBorders>
            <w:vAlign w:val="bottom"/>
          </w:tcPr>
          <w:p w14:paraId="62350E29"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555,3</w:t>
            </w:r>
          </w:p>
        </w:tc>
        <w:tc>
          <w:tcPr>
            <w:tcW w:w="850" w:type="dxa"/>
            <w:tcBorders>
              <w:top w:val="single" w:sz="6" w:space="0" w:color="auto"/>
              <w:left w:val="single" w:sz="6" w:space="0" w:color="auto"/>
              <w:bottom w:val="single" w:sz="6" w:space="0" w:color="auto"/>
              <w:right w:val="single" w:sz="6" w:space="0" w:color="auto"/>
            </w:tcBorders>
            <w:vAlign w:val="bottom"/>
          </w:tcPr>
          <w:p w14:paraId="286D32DB"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494,2</w:t>
            </w:r>
          </w:p>
        </w:tc>
        <w:tc>
          <w:tcPr>
            <w:tcW w:w="850" w:type="dxa"/>
            <w:tcBorders>
              <w:top w:val="single" w:sz="6" w:space="0" w:color="auto"/>
              <w:left w:val="single" w:sz="6" w:space="0" w:color="auto"/>
              <w:bottom w:val="single" w:sz="6" w:space="0" w:color="auto"/>
              <w:right w:val="single" w:sz="6" w:space="0" w:color="auto"/>
            </w:tcBorders>
            <w:vAlign w:val="bottom"/>
          </w:tcPr>
          <w:p w14:paraId="0044CDFC"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61,1</w:t>
            </w:r>
          </w:p>
        </w:tc>
        <w:tc>
          <w:tcPr>
            <w:tcW w:w="710" w:type="dxa"/>
            <w:tcBorders>
              <w:top w:val="single" w:sz="6" w:space="0" w:color="auto"/>
              <w:left w:val="single" w:sz="6" w:space="0" w:color="auto"/>
              <w:bottom w:val="single" w:sz="6" w:space="0" w:color="auto"/>
              <w:right w:val="single" w:sz="6" w:space="0" w:color="auto"/>
            </w:tcBorders>
            <w:vAlign w:val="bottom"/>
          </w:tcPr>
          <w:p w14:paraId="6A9EE887"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49,3</w:t>
            </w:r>
          </w:p>
        </w:tc>
        <w:tc>
          <w:tcPr>
            <w:tcW w:w="708" w:type="dxa"/>
            <w:tcBorders>
              <w:top w:val="single" w:sz="6" w:space="0" w:color="auto"/>
              <w:left w:val="single" w:sz="6" w:space="0" w:color="auto"/>
              <w:bottom w:val="single" w:sz="6" w:space="0" w:color="auto"/>
              <w:right w:val="single" w:sz="6" w:space="0" w:color="auto"/>
            </w:tcBorders>
            <w:vAlign w:val="bottom"/>
          </w:tcPr>
          <w:p w14:paraId="6D4B74C8"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49,3</w:t>
            </w:r>
          </w:p>
        </w:tc>
        <w:tc>
          <w:tcPr>
            <w:tcW w:w="709" w:type="dxa"/>
            <w:tcBorders>
              <w:top w:val="single" w:sz="6" w:space="0" w:color="auto"/>
              <w:left w:val="single" w:sz="6" w:space="0" w:color="auto"/>
              <w:bottom w:val="single" w:sz="6" w:space="0" w:color="auto"/>
              <w:right w:val="double" w:sz="4" w:space="0" w:color="auto"/>
            </w:tcBorders>
            <w:vAlign w:val="bottom"/>
          </w:tcPr>
          <w:p w14:paraId="02CC20E9"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49,4</w:t>
            </w:r>
          </w:p>
        </w:tc>
      </w:tr>
      <w:tr w:rsidR="007E6C70" w:rsidRPr="007E6C70" w14:paraId="1EC3789B" w14:textId="77777777" w:rsidTr="00253733">
        <w:trPr>
          <w:trHeight w:hRule="exact" w:val="478"/>
        </w:trPr>
        <w:tc>
          <w:tcPr>
            <w:tcW w:w="9903" w:type="dxa"/>
            <w:gridSpan w:val="10"/>
            <w:tcBorders>
              <w:top w:val="single" w:sz="6" w:space="0" w:color="auto"/>
              <w:left w:val="double" w:sz="4" w:space="0" w:color="auto"/>
              <w:bottom w:val="single" w:sz="6" w:space="0" w:color="auto"/>
              <w:right w:val="double" w:sz="4" w:space="0" w:color="auto"/>
            </w:tcBorders>
            <w:vAlign w:val="bottom"/>
          </w:tcPr>
          <w:p w14:paraId="5066D794"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lastRenderedPageBreak/>
              <w:t>ГП «Комплексное развитие сельских территорий Архангельской области»</w:t>
            </w:r>
          </w:p>
          <w:p w14:paraId="146917D1"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ФП «Современный облик сельских территорий» (не входит в нац. проект)</w:t>
            </w:r>
          </w:p>
        </w:tc>
      </w:tr>
      <w:tr w:rsidR="007E6C70" w:rsidRPr="007E6C70" w14:paraId="790550B6" w14:textId="77777777" w:rsidTr="00253733">
        <w:trPr>
          <w:trHeight w:hRule="exact" w:val="230"/>
        </w:trPr>
        <w:tc>
          <w:tcPr>
            <w:tcW w:w="2258" w:type="dxa"/>
            <w:tcBorders>
              <w:top w:val="single" w:sz="6" w:space="0" w:color="auto"/>
              <w:left w:val="double" w:sz="4" w:space="0" w:color="auto"/>
              <w:bottom w:val="single" w:sz="6" w:space="0" w:color="auto"/>
              <w:right w:val="single" w:sz="6" w:space="0" w:color="auto"/>
            </w:tcBorders>
            <w:vAlign w:val="bottom"/>
            <w:hideMark/>
          </w:tcPr>
          <w:p w14:paraId="4BF69751"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Минстрой АО</w:t>
            </w:r>
          </w:p>
        </w:tc>
        <w:tc>
          <w:tcPr>
            <w:tcW w:w="840" w:type="dxa"/>
            <w:tcBorders>
              <w:top w:val="single" w:sz="6" w:space="0" w:color="auto"/>
              <w:left w:val="single" w:sz="6" w:space="0" w:color="auto"/>
              <w:bottom w:val="single" w:sz="6" w:space="0" w:color="auto"/>
              <w:right w:val="single" w:sz="6" w:space="0" w:color="auto"/>
            </w:tcBorders>
            <w:vAlign w:val="bottom"/>
          </w:tcPr>
          <w:p w14:paraId="4E17E36E"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627,6</w:t>
            </w:r>
          </w:p>
        </w:tc>
        <w:tc>
          <w:tcPr>
            <w:tcW w:w="1134" w:type="dxa"/>
            <w:tcBorders>
              <w:top w:val="single" w:sz="6" w:space="0" w:color="auto"/>
              <w:left w:val="single" w:sz="6" w:space="0" w:color="auto"/>
              <w:bottom w:val="single" w:sz="6" w:space="0" w:color="auto"/>
              <w:right w:val="single" w:sz="6" w:space="0" w:color="auto"/>
            </w:tcBorders>
            <w:vAlign w:val="bottom"/>
          </w:tcPr>
          <w:p w14:paraId="057CC71C"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615,0</w:t>
            </w:r>
          </w:p>
        </w:tc>
        <w:tc>
          <w:tcPr>
            <w:tcW w:w="993" w:type="dxa"/>
            <w:tcBorders>
              <w:top w:val="single" w:sz="6" w:space="0" w:color="auto"/>
              <w:left w:val="single" w:sz="6" w:space="0" w:color="auto"/>
              <w:bottom w:val="single" w:sz="6" w:space="0" w:color="auto"/>
              <w:right w:val="single" w:sz="6" w:space="0" w:color="auto"/>
            </w:tcBorders>
            <w:vAlign w:val="bottom"/>
          </w:tcPr>
          <w:p w14:paraId="1EEF2FFA"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12,6</w:t>
            </w:r>
          </w:p>
        </w:tc>
        <w:tc>
          <w:tcPr>
            <w:tcW w:w="851" w:type="dxa"/>
            <w:tcBorders>
              <w:top w:val="single" w:sz="6" w:space="0" w:color="auto"/>
              <w:left w:val="single" w:sz="6" w:space="0" w:color="auto"/>
              <w:bottom w:val="single" w:sz="6" w:space="0" w:color="auto"/>
              <w:right w:val="single" w:sz="6" w:space="0" w:color="auto"/>
            </w:tcBorders>
            <w:vAlign w:val="bottom"/>
          </w:tcPr>
          <w:p w14:paraId="59104324"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235,0</w:t>
            </w:r>
          </w:p>
        </w:tc>
        <w:tc>
          <w:tcPr>
            <w:tcW w:w="850" w:type="dxa"/>
            <w:tcBorders>
              <w:top w:val="single" w:sz="6" w:space="0" w:color="auto"/>
              <w:left w:val="single" w:sz="6" w:space="0" w:color="auto"/>
              <w:bottom w:val="single" w:sz="6" w:space="0" w:color="auto"/>
              <w:right w:val="single" w:sz="6" w:space="0" w:color="auto"/>
            </w:tcBorders>
            <w:vAlign w:val="bottom"/>
          </w:tcPr>
          <w:p w14:paraId="5FEC9431"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230,3</w:t>
            </w:r>
          </w:p>
        </w:tc>
        <w:tc>
          <w:tcPr>
            <w:tcW w:w="850" w:type="dxa"/>
            <w:tcBorders>
              <w:top w:val="single" w:sz="6" w:space="0" w:color="auto"/>
              <w:left w:val="single" w:sz="6" w:space="0" w:color="auto"/>
              <w:bottom w:val="single" w:sz="6" w:space="0" w:color="auto"/>
              <w:right w:val="single" w:sz="6" w:space="0" w:color="auto"/>
            </w:tcBorders>
            <w:vAlign w:val="bottom"/>
          </w:tcPr>
          <w:p w14:paraId="11FE0D05"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4,7</w:t>
            </w:r>
          </w:p>
        </w:tc>
        <w:tc>
          <w:tcPr>
            <w:tcW w:w="710" w:type="dxa"/>
            <w:tcBorders>
              <w:top w:val="single" w:sz="6" w:space="0" w:color="auto"/>
              <w:left w:val="single" w:sz="6" w:space="0" w:color="auto"/>
              <w:bottom w:val="single" w:sz="6" w:space="0" w:color="auto"/>
              <w:right w:val="single" w:sz="6" w:space="0" w:color="auto"/>
            </w:tcBorders>
            <w:vAlign w:val="bottom"/>
          </w:tcPr>
          <w:p w14:paraId="5A463DE6"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37,4</w:t>
            </w:r>
          </w:p>
        </w:tc>
        <w:tc>
          <w:tcPr>
            <w:tcW w:w="708" w:type="dxa"/>
            <w:tcBorders>
              <w:top w:val="single" w:sz="6" w:space="0" w:color="auto"/>
              <w:left w:val="single" w:sz="6" w:space="0" w:color="auto"/>
              <w:bottom w:val="single" w:sz="6" w:space="0" w:color="auto"/>
              <w:right w:val="single" w:sz="6" w:space="0" w:color="auto"/>
            </w:tcBorders>
            <w:vAlign w:val="bottom"/>
          </w:tcPr>
          <w:p w14:paraId="53C18C87"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37,4</w:t>
            </w:r>
          </w:p>
        </w:tc>
        <w:tc>
          <w:tcPr>
            <w:tcW w:w="709" w:type="dxa"/>
            <w:tcBorders>
              <w:top w:val="single" w:sz="6" w:space="0" w:color="auto"/>
              <w:left w:val="single" w:sz="6" w:space="0" w:color="auto"/>
              <w:bottom w:val="single" w:sz="6" w:space="0" w:color="auto"/>
              <w:right w:val="double" w:sz="4" w:space="0" w:color="auto"/>
            </w:tcBorders>
            <w:vAlign w:val="bottom"/>
          </w:tcPr>
          <w:p w14:paraId="4338E711" w14:textId="77777777" w:rsidR="00D758ED" w:rsidRPr="007E6C70" w:rsidRDefault="00D758ED" w:rsidP="00D758ED">
            <w:pPr>
              <w:jc w:val="right"/>
              <w:rPr>
                <w:rFonts w:ascii="Times New Roman" w:hAnsi="Times New Roman"/>
                <w:sz w:val="18"/>
                <w:szCs w:val="18"/>
              </w:rPr>
            </w:pPr>
            <w:r w:rsidRPr="007E6C70">
              <w:rPr>
                <w:rFonts w:ascii="Times New Roman" w:hAnsi="Times New Roman"/>
                <w:sz w:val="18"/>
                <w:szCs w:val="18"/>
              </w:rPr>
              <w:t>37,3</w:t>
            </w:r>
          </w:p>
        </w:tc>
      </w:tr>
      <w:tr w:rsidR="007E6C70" w:rsidRPr="007E6C70" w14:paraId="43B36F9C" w14:textId="77777777" w:rsidTr="00253733">
        <w:trPr>
          <w:trHeight w:hRule="exact" w:val="418"/>
        </w:trPr>
        <w:tc>
          <w:tcPr>
            <w:tcW w:w="9903" w:type="dxa"/>
            <w:gridSpan w:val="10"/>
            <w:tcBorders>
              <w:top w:val="single" w:sz="6" w:space="0" w:color="auto"/>
              <w:left w:val="double" w:sz="4" w:space="0" w:color="auto"/>
              <w:bottom w:val="single" w:sz="6" w:space="0" w:color="auto"/>
              <w:right w:val="double" w:sz="4" w:space="0" w:color="auto"/>
            </w:tcBorders>
            <w:vAlign w:val="bottom"/>
          </w:tcPr>
          <w:p w14:paraId="5BF658A4"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ГП «Комплексное развитие сельских территорий Архангельской области»</w:t>
            </w:r>
          </w:p>
          <w:p w14:paraId="14B3759B" w14:textId="77777777" w:rsidR="00D758ED" w:rsidRPr="007E6C70" w:rsidRDefault="00D758ED" w:rsidP="00D758ED">
            <w:pPr>
              <w:spacing w:after="0" w:line="240" w:lineRule="auto"/>
              <w:jc w:val="center"/>
              <w:rPr>
                <w:rFonts w:ascii="Times New Roman" w:hAnsi="Times New Roman"/>
                <w:sz w:val="18"/>
                <w:szCs w:val="20"/>
              </w:rPr>
            </w:pPr>
            <w:r w:rsidRPr="007E6C70">
              <w:rPr>
                <w:rFonts w:ascii="Times New Roman" w:hAnsi="Times New Roman"/>
                <w:sz w:val="18"/>
                <w:szCs w:val="18"/>
              </w:rPr>
              <w:t>ФП «Развитие транспортной инфраструктуры на сельских территориях» (не входит в нац. проект)</w:t>
            </w:r>
          </w:p>
        </w:tc>
      </w:tr>
      <w:tr w:rsidR="007E6C70" w:rsidRPr="007E6C70" w14:paraId="4663B2DF" w14:textId="77777777" w:rsidTr="00253733">
        <w:trPr>
          <w:trHeight w:hRule="exact" w:val="255"/>
        </w:trPr>
        <w:tc>
          <w:tcPr>
            <w:tcW w:w="2258" w:type="dxa"/>
            <w:tcBorders>
              <w:top w:val="single" w:sz="6" w:space="0" w:color="auto"/>
              <w:left w:val="double" w:sz="4" w:space="0" w:color="auto"/>
              <w:bottom w:val="single" w:sz="6" w:space="0" w:color="auto"/>
              <w:right w:val="single" w:sz="6" w:space="0" w:color="auto"/>
            </w:tcBorders>
            <w:vAlign w:val="bottom"/>
          </w:tcPr>
          <w:p w14:paraId="55CD8545"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Минтранс АО</w:t>
            </w:r>
          </w:p>
        </w:tc>
        <w:tc>
          <w:tcPr>
            <w:tcW w:w="840" w:type="dxa"/>
            <w:tcBorders>
              <w:top w:val="single" w:sz="6" w:space="0" w:color="auto"/>
              <w:left w:val="single" w:sz="6" w:space="0" w:color="auto"/>
              <w:bottom w:val="single" w:sz="6" w:space="0" w:color="auto"/>
              <w:right w:val="single" w:sz="6" w:space="0" w:color="auto"/>
            </w:tcBorders>
            <w:vAlign w:val="bottom"/>
          </w:tcPr>
          <w:p w14:paraId="487E7A7D"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206,8</w:t>
            </w:r>
          </w:p>
        </w:tc>
        <w:tc>
          <w:tcPr>
            <w:tcW w:w="1134" w:type="dxa"/>
            <w:tcBorders>
              <w:top w:val="single" w:sz="6" w:space="0" w:color="auto"/>
              <w:left w:val="single" w:sz="6" w:space="0" w:color="auto"/>
              <w:bottom w:val="single" w:sz="6" w:space="0" w:color="auto"/>
              <w:right w:val="single" w:sz="6" w:space="0" w:color="auto"/>
            </w:tcBorders>
            <w:vAlign w:val="bottom"/>
          </w:tcPr>
          <w:p w14:paraId="372DDFC2"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187,8</w:t>
            </w:r>
          </w:p>
        </w:tc>
        <w:tc>
          <w:tcPr>
            <w:tcW w:w="993" w:type="dxa"/>
            <w:tcBorders>
              <w:top w:val="single" w:sz="6" w:space="0" w:color="auto"/>
              <w:left w:val="single" w:sz="6" w:space="0" w:color="auto"/>
              <w:bottom w:val="single" w:sz="6" w:space="0" w:color="auto"/>
              <w:right w:val="single" w:sz="6" w:space="0" w:color="auto"/>
            </w:tcBorders>
            <w:vAlign w:val="bottom"/>
          </w:tcPr>
          <w:p w14:paraId="75EDE0D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19,0</w:t>
            </w:r>
          </w:p>
        </w:tc>
        <w:tc>
          <w:tcPr>
            <w:tcW w:w="851" w:type="dxa"/>
            <w:tcBorders>
              <w:top w:val="single" w:sz="6" w:space="0" w:color="auto"/>
              <w:left w:val="single" w:sz="6" w:space="0" w:color="auto"/>
              <w:bottom w:val="single" w:sz="6" w:space="0" w:color="auto"/>
              <w:right w:val="single" w:sz="6" w:space="0" w:color="auto"/>
            </w:tcBorders>
            <w:vAlign w:val="bottom"/>
          </w:tcPr>
          <w:p w14:paraId="41D8010F"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37,0</w:t>
            </w:r>
          </w:p>
        </w:tc>
        <w:tc>
          <w:tcPr>
            <w:tcW w:w="850" w:type="dxa"/>
            <w:tcBorders>
              <w:top w:val="single" w:sz="6" w:space="0" w:color="auto"/>
              <w:left w:val="single" w:sz="6" w:space="0" w:color="auto"/>
              <w:bottom w:val="single" w:sz="6" w:space="0" w:color="auto"/>
              <w:right w:val="single" w:sz="6" w:space="0" w:color="auto"/>
            </w:tcBorders>
            <w:vAlign w:val="bottom"/>
          </w:tcPr>
          <w:p w14:paraId="16AD6BA7"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36,2</w:t>
            </w:r>
          </w:p>
        </w:tc>
        <w:tc>
          <w:tcPr>
            <w:tcW w:w="850" w:type="dxa"/>
            <w:tcBorders>
              <w:top w:val="single" w:sz="6" w:space="0" w:color="auto"/>
              <w:left w:val="single" w:sz="6" w:space="0" w:color="auto"/>
              <w:bottom w:val="single" w:sz="6" w:space="0" w:color="auto"/>
              <w:right w:val="single" w:sz="6" w:space="0" w:color="auto"/>
            </w:tcBorders>
            <w:vAlign w:val="bottom"/>
          </w:tcPr>
          <w:p w14:paraId="160798EC"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0,8</w:t>
            </w:r>
          </w:p>
        </w:tc>
        <w:tc>
          <w:tcPr>
            <w:tcW w:w="710" w:type="dxa"/>
            <w:tcBorders>
              <w:top w:val="single" w:sz="6" w:space="0" w:color="auto"/>
              <w:left w:val="single" w:sz="6" w:space="0" w:color="auto"/>
              <w:bottom w:val="single" w:sz="6" w:space="0" w:color="auto"/>
              <w:right w:val="single" w:sz="6" w:space="0" w:color="auto"/>
            </w:tcBorders>
            <w:vAlign w:val="bottom"/>
          </w:tcPr>
          <w:p w14:paraId="3C825280"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17,9</w:t>
            </w:r>
          </w:p>
        </w:tc>
        <w:tc>
          <w:tcPr>
            <w:tcW w:w="708" w:type="dxa"/>
            <w:tcBorders>
              <w:top w:val="single" w:sz="6" w:space="0" w:color="auto"/>
              <w:left w:val="single" w:sz="6" w:space="0" w:color="auto"/>
              <w:bottom w:val="single" w:sz="6" w:space="0" w:color="auto"/>
              <w:right w:val="single" w:sz="6" w:space="0" w:color="auto"/>
            </w:tcBorders>
            <w:vAlign w:val="bottom"/>
          </w:tcPr>
          <w:p w14:paraId="6EA3DE40"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19,3</w:t>
            </w:r>
          </w:p>
        </w:tc>
        <w:tc>
          <w:tcPr>
            <w:tcW w:w="709" w:type="dxa"/>
            <w:tcBorders>
              <w:top w:val="single" w:sz="6" w:space="0" w:color="auto"/>
              <w:left w:val="single" w:sz="6" w:space="0" w:color="auto"/>
              <w:bottom w:val="single" w:sz="6" w:space="0" w:color="auto"/>
              <w:right w:val="double" w:sz="4" w:space="0" w:color="auto"/>
            </w:tcBorders>
            <w:vAlign w:val="bottom"/>
          </w:tcPr>
          <w:p w14:paraId="1F9230B8"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4,2</w:t>
            </w:r>
          </w:p>
        </w:tc>
      </w:tr>
      <w:tr w:rsidR="007E6C70" w:rsidRPr="007E6C70" w14:paraId="226F71F4" w14:textId="77777777" w:rsidTr="00253733">
        <w:trPr>
          <w:trHeight w:hRule="exact" w:val="632"/>
        </w:trPr>
        <w:tc>
          <w:tcPr>
            <w:tcW w:w="9903" w:type="dxa"/>
            <w:gridSpan w:val="10"/>
            <w:tcBorders>
              <w:top w:val="single" w:sz="6" w:space="0" w:color="auto"/>
              <w:left w:val="double" w:sz="4" w:space="0" w:color="auto"/>
              <w:bottom w:val="single" w:sz="6" w:space="0" w:color="auto"/>
              <w:right w:val="double" w:sz="4" w:space="0" w:color="auto"/>
            </w:tcBorders>
            <w:vAlign w:val="bottom"/>
          </w:tcPr>
          <w:p w14:paraId="79D1FF68"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ГП «Экономическое развитие и инвестиционная деятельность в Архангельской области»</w:t>
            </w:r>
          </w:p>
          <w:p w14:paraId="0840364A"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ФП «Государственная поддержка реализации на территории Арктической зоны Российской Федерации инвестиционных проектов» (не входит в нац. проект)</w:t>
            </w:r>
          </w:p>
        </w:tc>
      </w:tr>
      <w:tr w:rsidR="007E6C70" w:rsidRPr="007E6C70" w14:paraId="70B68C6D" w14:textId="77777777" w:rsidTr="00253733">
        <w:trPr>
          <w:trHeight w:val="117"/>
        </w:trPr>
        <w:tc>
          <w:tcPr>
            <w:tcW w:w="2258" w:type="dxa"/>
            <w:tcBorders>
              <w:top w:val="single" w:sz="6" w:space="0" w:color="auto"/>
              <w:left w:val="double" w:sz="4" w:space="0" w:color="auto"/>
              <w:bottom w:val="single" w:sz="6" w:space="0" w:color="auto"/>
              <w:right w:val="single" w:sz="6" w:space="0" w:color="auto"/>
            </w:tcBorders>
            <w:vAlign w:val="bottom"/>
            <w:hideMark/>
          </w:tcPr>
          <w:p w14:paraId="2873528B" w14:textId="77777777" w:rsidR="00D758ED" w:rsidRPr="007E6C70" w:rsidRDefault="00D758ED" w:rsidP="00D758ED">
            <w:pPr>
              <w:spacing w:after="0" w:line="240" w:lineRule="auto"/>
              <w:rPr>
                <w:rFonts w:ascii="Times New Roman" w:hAnsi="Times New Roman"/>
                <w:sz w:val="18"/>
                <w:szCs w:val="18"/>
              </w:rPr>
            </w:pPr>
            <w:r w:rsidRPr="007E6C70">
              <w:rPr>
                <w:rFonts w:ascii="Times New Roman" w:hAnsi="Times New Roman"/>
                <w:sz w:val="18"/>
                <w:szCs w:val="18"/>
              </w:rPr>
              <w:t>Минтэк АО</w:t>
            </w:r>
          </w:p>
        </w:tc>
        <w:tc>
          <w:tcPr>
            <w:tcW w:w="840" w:type="dxa"/>
            <w:tcBorders>
              <w:top w:val="single" w:sz="6" w:space="0" w:color="auto"/>
              <w:left w:val="single" w:sz="6" w:space="0" w:color="auto"/>
              <w:bottom w:val="single" w:sz="6" w:space="0" w:color="auto"/>
              <w:right w:val="single" w:sz="6" w:space="0" w:color="auto"/>
            </w:tcBorders>
            <w:vAlign w:val="bottom"/>
          </w:tcPr>
          <w:p w14:paraId="6B325B1C"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244,2</w:t>
            </w:r>
          </w:p>
        </w:tc>
        <w:tc>
          <w:tcPr>
            <w:tcW w:w="1134" w:type="dxa"/>
            <w:tcBorders>
              <w:top w:val="single" w:sz="6" w:space="0" w:color="auto"/>
              <w:left w:val="single" w:sz="6" w:space="0" w:color="auto"/>
              <w:bottom w:val="single" w:sz="6" w:space="0" w:color="auto"/>
              <w:right w:val="single" w:sz="6" w:space="0" w:color="auto"/>
            </w:tcBorders>
            <w:vAlign w:val="bottom"/>
          </w:tcPr>
          <w:p w14:paraId="05DE3F5B"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217,3</w:t>
            </w:r>
          </w:p>
        </w:tc>
        <w:tc>
          <w:tcPr>
            <w:tcW w:w="993" w:type="dxa"/>
            <w:tcBorders>
              <w:top w:val="single" w:sz="6" w:space="0" w:color="auto"/>
              <w:left w:val="single" w:sz="6" w:space="0" w:color="auto"/>
              <w:bottom w:val="single" w:sz="6" w:space="0" w:color="auto"/>
              <w:right w:val="single" w:sz="6" w:space="0" w:color="auto"/>
            </w:tcBorders>
            <w:vAlign w:val="bottom"/>
          </w:tcPr>
          <w:p w14:paraId="3A31350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26,9</w:t>
            </w:r>
          </w:p>
        </w:tc>
        <w:tc>
          <w:tcPr>
            <w:tcW w:w="851" w:type="dxa"/>
            <w:tcBorders>
              <w:top w:val="single" w:sz="6" w:space="0" w:color="auto"/>
              <w:left w:val="single" w:sz="6" w:space="0" w:color="auto"/>
              <w:bottom w:val="single" w:sz="6" w:space="0" w:color="auto"/>
              <w:right w:val="single" w:sz="6" w:space="0" w:color="auto"/>
            </w:tcBorders>
            <w:vAlign w:val="bottom"/>
          </w:tcPr>
          <w:p w14:paraId="0CCC9634"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5,8</w:t>
            </w:r>
          </w:p>
        </w:tc>
        <w:tc>
          <w:tcPr>
            <w:tcW w:w="850" w:type="dxa"/>
            <w:tcBorders>
              <w:top w:val="single" w:sz="6" w:space="0" w:color="auto"/>
              <w:left w:val="single" w:sz="6" w:space="0" w:color="auto"/>
              <w:bottom w:val="single" w:sz="6" w:space="0" w:color="auto"/>
              <w:right w:val="single" w:sz="6" w:space="0" w:color="auto"/>
            </w:tcBorders>
            <w:vAlign w:val="bottom"/>
          </w:tcPr>
          <w:p w14:paraId="1FAB0D01"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5,2</w:t>
            </w:r>
          </w:p>
        </w:tc>
        <w:tc>
          <w:tcPr>
            <w:tcW w:w="850" w:type="dxa"/>
            <w:tcBorders>
              <w:top w:val="single" w:sz="6" w:space="0" w:color="auto"/>
              <w:left w:val="single" w:sz="6" w:space="0" w:color="auto"/>
              <w:bottom w:val="single" w:sz="6" w:space="0" w:color="auto"/>
              <w:right w:val="single" w:sz="6" w:space="0" w:color="auto"/>
            </w:tcBorders>
            <w:vAlign w:val="bottom"/>
          </w:tcPr>
          <w:p w14:paraId="001E971D"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0,6</w:t>
            </w:r>
          </w:p>
        </w:tc>
        <w:tc>
          <w:tcPr>
            <w:tcW w:w="710" w:type="dxa"/>
            <w:tcBorders>
              <w:top w:val="single" w:sz="6" w:space="0" w:color="auto"/>
              <w:left w:val="single" w:sz="6" w:space="0" w:color="auto"/>
              <w:bottom w:val="single" w:sz="6" w:space="0" w:color="auto"/>
              <w:right w:val="single" w:sz="6" w:space="0" w:color="auto"/>
            </w:tcBorders>
            <w:vAlign w:val="bottom"/>
          </w:tcPr>
          <w:p w14:paraId="3097EC68"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2,4</w:t>
            </w:r>
          </w:p>
        </w:tc>
        <w:tc>
          <w:tcPr>
            <w:tcW w:w="708" w:type="dxa"/>
            <w:tcBorders>
              <w:top w:val="single" w:sz="6" w:space="0" w:color="auto"/>
              <w:left w:val="single" w:sz="6" w:space="0" w:color="auto"/>
              <w:bottom w:val="single" w:sz="6" w:space="0" w:color="auto"/>
              <w:right w:val="single" w:sz="6" w:space="0" w:color="auto"/>
            </w:tcBorders>
            <w:vAlign w:val="bottom"/>
          </w:tcPr>
          <w:p w14:paraId="4F552673"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2,4</w:t>
            </w:r>
          </w:p>
        </w:tc>
        <w:tc>
          <w:tcPr>
            <w:tcW w:w="709" w:type="dxa"/>
            <w:tcBorders>
              <w:top w:val="single" w:sz="6" w:space="0" w:color="auto"/>
              <w:left w:val="single" w:sz="6" w:space="0" w:color="auto"/>
              <w:bottom w:val="single" w:sz="6" w:space="0" w:color="auto"/>
              <w:right w:val="double" w:sz="4" w:space="0" w:color="auto"/>
            </w:tcBorders>
            <w:vAlign w:val="bottom"/>
          </w:tcPr>
          <w:p w14:paraId="10B0FBBF"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2,2</w:t>
            </w:r>
          </w:p>
        </w:tc>
      </w:tr>
      <w:tr w:rsidR="007E6C70" w:rsidRPr="007E6C70" w14:paraId="057433C1" w14:textId="77777777" w:rsidTr="00253733">
        <w:trPr>
          <w:trHeight w:hRule="exact" w:val="235"/>
        </w:trPr>
        <w:tc>
          <w:tcPr>
            <w:tcW w:w="2258" w:type="dxa"/>
            <w:tcBorders>
              <w:top w:val="single" w:sz="6" w:space="0" w:color="auto"/>
              <w:left w:val="double" w:sz="4" w:space="0" w:color="auto"/>
              <w:bottom w:val="single" w:sz="6" w:space="0" w:color="auto"/>
              <w:right w:val="single" w:sz="6" w:space="0" w:color="auto"/>
            </w:tcBorders>
            <w:vAlign w:val="bottom"/>
            <w:hideMark/>
          </w:tcPr>
          <w:p w14:paraId="26361AB9" w14:textId="77777777" w:rsidR="00D758ED" w:rsidRPr="007E6C70" w:rsidRDefault="00D758ED" w:rsidP="00D758ED">
            <w:pPr>
              <w:spacing w:after="0" w:line="240" w:lineRule="auto"/>
              <w:rPr>
                <w:rFonts w:ascii="Times New Roman" w:hAnsi="Times New Roman"/>
                <w:b/>
                <w:bCs/>
                <w:sz w:val="18"/>
                <w:szCs w:val="18"/>
              </w:rPr>
            </w:pPr>
            <w:r w:rsidRPr="007E6C70">
              <w:rPr>
                <w:rFonts w:ascii="Times New Roman" w:hAnsi="Times New Roman"/>
                <w:b/>
                <w:bCs/>
                <w:sz w:val="18"/>
                <w:szCs w:val="18"/>
              </w:rPr>
              <w:t>Итого по ФП</w:t>
            </w:r>
          </w:p>
        </w:tc>
        <w:tc>
          <w:tcPr>
            <w:tcW w:w="840" w:type="dxa"/>
            <w:tcBorders>
              <w:top w:val="single" w:sz="6" w:space="0" w:color="auto"/>
              <w:left w:val="single" w:sz="6" w:space="0" w:color="auto"/>
              <w:bottom w:val="single" w:sz="6" w:space="0" w:color="auto"/>
              <w:right w:val="single" w:sz="6" w:space="0" w:color="auto"/>
            </w:tcBorders>
            <w:vAlign w:val="bottom"/>
          </w:tcPr>
          <w:p w14:paraId="04ABFF0E"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2773,4</w:t>
            </w:r>
          </w:p>
        </w:tc>
        <w:tc>
          <w:tcPr>
            <w:tcW w:w="1134" w:type="dxa"/>
            <w:tcBorders>
              <w:top w:val="single" w:sz="6" w:space="0" w:color="auto"/>
              <w:left w:val="single" w:sz="6" w:space="0" w:color="auto"/>
              <w:bottom w:val="single" w:sz="6" w:space="0" w:color="auto"/>
              <w:right w:val="single" w:sz="6" w:space="0" w:color="auto"/>
            </w:tcBorders>
            <w:vAlign w:val="bottom"/>
          </w:tcPr>
          <w:p w14:paraId="55647960"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2329,9</w:t>
            </w:r>
          </w:p>
        </w:tc>
        <w:tc>
          <w:tcPr>
            <w:tcW w:w="993" w:type="dxa"/>
            <w:tcBorders>
              <w:top w:val="single" w:sz="6" w:space="0" w:color="auto"/>
              <w:left w:val="single" w:sz="6" w:space="0" w:color="auto"/>
              <w:bottom w:val="single" w:sz="6" w:space="0" w:color="auto"/>
              <w:right w:val="single" w:sz="6" w:space="0" w:color="auto"/>
            </w:tcBorders>
            <w:vAlign w:val="bottom"/>
          </w:tcPr>
          <w:p w14:paraId="0A91480C"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443,5</w:t>
            </w:r>
          </w:p>
        </w:tc>
        <w:tc>
          <w:tcPr>
            <w:tcW w:w="851" w:type="dxa"/>
            <w:tcBorders>
              <w:top w:val="single" w:sz="6" w:space="0" w:color="auto"/>
              <w:left w:val="single" w:sz="6" w:space="0" w:color="auto"/>
              <w:bottom w:val="single" w:sz="6" w:space="0" w:color="auto"/>
              <w:right w:val="single" w:sz="6" w:space="0" w:color="auto"/>
            </w:tcBorders>
            <w:vAlign w:val="bottom"/>
          </w:tcPr>
          <w:p w14:paraId="0285A49E"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900,1</w:t>
            </w:r>
          </w:p>
        </w:tc>
        <w:tc>
          <w:tcPr>
            <w:tcW w:w="850" w:type="dxa"/>
            <w:tcBorders>
              <w:top w:val="single" w:sz="6" w:space="0" w:color="auto"/>
              <w:left w:val="single" w:sz="6" w:space="0" w:color="auto"/>
              <w:bottom w:val="single" w:sz="6" w:space="0" w:color="auto"/>
              <w:right w:val="single" w:sz="6" w:space="0" w:color="auto"/>
            </w:tcBorders>
            <w:vAlign w:val="bottom"/>
          </w:tcPr>
          <w:p w14:paraId="5C08F3F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826,9</w:t>
            </w:r>
          </w:p>
        </w:tc>
        <w:tc>
          <w:tcPr>
            <w:tcW w:w="850" w:type="dxa"/>
            <w:tcBorders>
              <w:top w:val="single" w:sz="6" w:space="0" w:color="auto"/>
              <w:left w:val="single" w:sz="6" w:space="0" w:color="auto"/>
              <w:bottom w:val="single" w:sz="6" w:space="0" w:color="auto"/>
              <w:right w:val="single" w:sz="6" w:space="0" w:color="auto"/>
            </w:tcBorders>
            <w:vAlign w:val="bottom"/>
          </w:tcPr>
          <w:p w14:paraId="5E848899"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73,2</w:t>
            </w:r>
          </w:p>
        </w:tc>
        <w:tc>
          <w:tcPr>
            <w:tcW w:w="710" w:type="dxa"/>
            <w:tcBorders>
              <w:top w:val="single" w:sz="6" w:space="0" w:color="auto"/>
              <w:left w:val="single" w:sz="6" w:space="0" w:color="auto"/>
              <w:bottom w:val="single" w:sz="6" w:space="0" w:color="auto"/>
              <w:right w:val="single" w:sz="6" w:space="0" w:color="auto"/>
            </w:tcBorders>
            <w:vAlign w:val="bottom"/>
          </w:tcPr>
          <w:p w14:paraId="1D795111" w14:textId="77777777" w:rsidR="00D758ED" w:rsidRPr="007E6C70" w:rsidRDefault="00D758ED" w:rsidP="00D758ED">
            <w:pPr>
              <w:spacing w:after="0" w:line="240" w:lineRule="auto"/>
              <w:jc w:val="right"/>
              <w:rPr>
                <w:rFonts w:ascii="Times New Roman" w:eastAsia="Times New Roman" w:hAnsi="Times New Roman"/>
                <w:b/>
                <w:sz w:val="20"/>
                <w:szCs w:val="20"/>
              </w:rPr>
            </w:pPr>
            <w:r w:rsidRPr="007E6C70">
              <w:rPr>
                <w:rFonts w:ascii="Times New Roman" w:hAnsi="Times New Roman"/>
                <w:b/>
                <w:sz w:val="20"/>
                <w:szCs w:val="20"/>
              </w:rPr>
              <w:t>32,5</w:t>
            </w:r>
          </w:p>
        </w:tc>
        <w:tc>
          <w:tcPr>
            <w:tcW w:w="708" w:type="dxa"/>
            <w:tcBorders>
              <w:top w:val="single" w:sz="6" w:space="0" w:color="auto"/>
              <w:left w:val="single" w:sz="6" w:space="0" w:color="auto"/>
              <w:bottom w:val="single" w:sz="6" w:space="0" w:color="auto"/>
              <w:right w:val="single" w:sz="6" w:space="0" w:color="auto"/>
            </w:tcBorders>
            <w:vAlign w:val="bottom"/>
          </w:tcPr>
          <w:p w14:paraId="5227B9D7" w14:textId="77777777" w:rsidR="00D758ED" w:rsidRPr="007E6C70" w:rsidRDefault="00D758ED" w:rsidP="00D758ED">
            <w:pPr>
              <w:jc w:val="right"/>
              <w:rPr>
                <w:rFonts w:ascii="Times New Roman" w:hAnsi="Times New Roman"/>
                <w:sz w:val="20"/>
                <w:szCs w:val="20"/>
              </w:rPr>
            </w:pPr>
            <w:r w:rsidRPr="007E6C70">
              <w:rPr>
                <w:rFonts w:ascii="Times New Roman" w:hAnsi="Times New Roman"/>
                <w:sz w:val="20"/>
                <w:szCs w:val="20"/>
              </w:rPr>
              <w:t>35,5</w:t>
            </w:r>
          </w:p>
        </w:tc>
        <w:tc>
          <w:tcPr>
            <w:tcW w:w="709" w:type="dxa"/>
            <w:tcBorders>
              <w:top w:val="single" w:sz="6" w:space="0" w:color="auto"/>
              <w:left w:val="single" w:sz="6" w:space="0" w:color="auto"/>
              <w:bottom w:val="single" w:sz="6" w:space="0" w:color="auto"/>
              <w:right w:val="double" w:sz="4" w:space="0" w:color="auto"/>
            </w:tcBorders>
            <w:vAlign w:val="bottom"/>
          </w:tcPr>
          <w:p w14:paraId="59113D94" w14:textId="77777777" w:rsidR="00D758ED" w:rsidRPr="007E6C70" w:rsidRDefault="00D758ED" w:rsidP="00D758ED">
            <w:pPr>
              <w:jc w:val="right"/>
              <w:rPr>
                <w:rFonts w:ascii="Times New Roman" w:hAnsi="Times New Roman"/>
                <w:sz w:val="20"/>
                <w:szCs w:val="20"/>
              </w:rPr>
            </w:pPr>
            <w:r w:rsidRPr="007E6C70">
              <w:rPr>
                <w:rFonts w:ascii="Times New Roman" w:hAnsi="Times New Roman"/>
                <w:sz w:val="20"/>
                <w:szCs w:val="20"/>
              </w:rPr>
              <w:t>16,5</w:t>
            </w:r>
          </w:p>
        </w:tc>
      </w:tr>
      <w:tr w:rsidR="007E6C70" w:rsidRPr="007E6C70" w14:paraId="647BB053" w14:textId="77777777" w:rsidTr="00253733">
        <w:trPr>
          <w:trHeight w:hRule="exact" w:val="392"/>
        </w:trPr>
        <w:tc>
          <w:tcPr>
            <w:tcW w:w="2258" w:type="dxa"/>
            <w:tcBorders>
              <w:top w:val="single" w:sz="6" w:space="0" w:color="auto"/>
              <w:left w:val="double" w:sz="4" w:space="0" w:color="auto"/>
              <w:bottom w:val="double" w:sz="4" w:space="0" w:color="auto"/>
              <w:right w:val="single" w:sz="6" w:space="0" w:color="auto"/>
            </w:tcBorders>
            <w:vAlign w:val="bottom"/>
          </w:tcPr>
          <w:p w14:paraId="55F2368C" w14:textId="77777777" w:rsidR="00D758ED" w:rsidRPr="007E6C70" w:rsidRDefault="00D758ED" w:rsidP="00D758ED">
            <w:pPr>
              <w:spacing w:after="0" w:line="240" w:lineRule="auto"/>
              <w:rPr>
                <w:rFonts w:ascii="Times New Roman" w:hAnsi="Times New Roman"/>
                <w:b/>
                <w:bCs/>
                <w:sz w:val="18"/>
                <w:szCs w:val="18"/>
              </w:rPr>
            </w:pPr>
            <w:r w:rsidRPr="007E6C70">
              <w:rPr>
                <w:rFonts w:ascii="Times New Roman" w:hAnsi="Times New Roman"/>
                <w:b/>
                <w:bCs/>
                <w:sz w:val="18"/>
                <w:szCs w:val="18"/>
              </w:rPr>
              <w:t>в т.ч. в рамках нац.проектов</w:t>
            </w:r>
          </w:p>
        </w:tc>
        <w:tc>
          <w:tcPr>
            <w:tcW w:w="840" w:type="dxa"/>
            <w:tcBorders>
              <w:top w:val="single" w:sz="6" w:space="0" w:color="auto"/>
              <w:left w:val="single" w:sz="6" w:space="0" w:color="auto"/>
              <w:bottom w:val="double" w:sz="4" w:space="0" w:color="auto"/>
              <w:right w:val="single" w:sz="6" w:space="0" w:color="auto"/>
            </w:tcBorders>
            <w:vAlign w:val="bottom"/>
          </w:tcPr>
          <w:p w14:paraId="482384FB"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569,0</w:t>
            </w:r>
          </w:p>
        </w:tc>
        <w:tc>
          <w:tcPr>
            <w:tcW w:w="1134" w:type="dxa"/>
            <w:tcBorders>
              <w:top w:val="single" w:sz="6" w:space="0" w:color="auto"/>
              <w:left w:val="single" w:sz="6" w:space="0" w:color="auto"/>
              <w:bottom w:val="double" w:sz="4" w:space="0" w:color="auto"/>
              <w:right w:val="single" w:sz="6" w:space="0" w:color="auto"/>
            </w:tcBorders>
            <w:vAlign w:val="bottom"/>
          </w:tcPr>
          <w:p w14:paraId="15B16F26"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307,8</w:t>
            </w:r>
          </w:p>
        </w:tc>
        <w:tc>
          <w:tcPr>
            <w:tcW w:w="993" w:type="dxa"/>
            <w:tcBorders>
              <w:top w:val="single" w:sz="6" w:space="0" w:color="auto"/>
              <w:left w:val="single" w:sz="6" w:space="0" w:color="auto"/>
              <w:bottom w:val="double" w:sz="4" w:space="0" w:color="auto"/>
              <w:right w:val="single" w:sz="6" w:space="0" w:color="auto"/>
            </w:tcBorders>
            <w:vAlign w:val="bottom"/>
          </w:tcPr>
          <w:p w14:paraId="5301AFBD"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261,2</w:t>
            </w:r>
          </w:p>
        </w:tc>
        <w:tc>
          <w:tcPr>
            <w:tcW w:w="851" w:type="dxa"/>
            <w:tcBorders>
              <w:top w:val="single" w:sz="6" w:space="0" w:color="auto"/>
              <w:left w:val="single" w:sz="6" w:space="0" w:color="auto"/>
              <w:bottom w:val="double" w:sz="4" w:space="0" w:color="auto"/>
              <w:right w:val="single" w:sz="6" w:space="0" w:color="auto"/>
            </w:tcBorders>
            <w:vAlign w:val="bottom"/>
          </w:tcPr>
          <w:p w14:paraId="02BFC293"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67</w:t>
            </w:r>
          </w:p>
        </w:tc>
        <w:tc>
          <w:tcPr>
            <w:tcW w:w="850" w:type="dxa"/>
            <w:tcBorders>
              <w:top w:val="single" w:sz="6" w:space="0" w:color="auto"/>
              <w:left w:val="single" w:sz="6" w:space="0" w:color="auto"/>
              <w:bottom w:val="double" w:sz="4" w:space="0" w:color="auto"/>
              <w:right w:val="single" w:sz="6" w:space="0" w:color="auto"/>
            </w:tcBorders>
            <w:vAlign w:val="bottom"/>
          </w:tcPr>
          <w:p w14:paraId="11983DDF"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61</w:t>
            </w:r>
          </w:p>
        </w:tc>
        <w:tc>
          <w:tcPr>
            <w:tcW w:w="850" w:type="dxa"/>
            <w:tcBorders>
              <w:top w:val="single" w:sz="6" w:space="0" w:color="auto"/>
              <w:left w:val="single" w:sz="6" w:space="0" w:color="auto"/>
              <w:bottom w:val="double" w:sz="4" w:space="0" w:color="auto"/>
              <w:right w:val="single" w:sz="6" w:space="0" w:color="auto"/>
            </w:tcBorders>
            <w:vAlign w:val="bottom"/>
          </w:tcPr>
          <w:p w14:paraId="188A5DE5"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6</w:t>
            </w:r>
          </w:p>
        </w:tc>
        <w:tc>
          <w:tcPr>
            <w:tcW w:w="710" w:type="dxa"/>
            <w:tcBorders>
              <w:top w:val="single" w:sz="6" w:space="0" w:color="auto"/>
              <w:left w:val="single" w:sz="6" w:space="0" w:color="auto"/>
              <w:bottom w:val="double" w:sz="4" w:space="0" w:color="auto"/>
              <w:right w:val="single" w:sz="6" w:space="0" w:color="auto"/>
            </w:tcBorders>
            <w:vAlign w:val="bottom"/>
          </w:tcPr>
          <w:p w14:paraId="0F40E86B" w14:textId="77777777" w:rsidR="00D758ED" w:rsidRPr="007E6C70" w:rsidRDefault="00D758ED" w:rsidP="00D758ED">
            <w:pPr>
              <w:spacing w:after="0" w:line="240" w:lineRule="auto"/>
              <w:jc w:val="right"/>
              <w:rPr>
                <w:rFonts w:ascii="Times New Roman" w:hAnsi="Times New Roman"/>
                <w:b/>
                <w:sz w:val="18"/>
                <w:szCs w:val="18"/>
              </w:rPr>
            </w:pPr>
            <w:r w:rsidRPr="007E6C70">
              <w:rPr>
                <w:rFonts w:ascii="Times New Roman" w:hAnsi="Times New Roman"/>
                <w:b/>
                <w:sz w:val="18"/>
                <w:szCs w:val="18"/>
              </w:rPr>
              <w:t>11,8</w:t>
            </w:r>
          </w:p>
        </w:tc>
        <w:tc>
          <w:tcPr>
            <w:tcW w:w="708" w:type="dxa"/>
            <w:tcBorders>
              <w:top w:val="single" w:sz="6" w:space="0" w:color="auto"/>
              <w:left w:val="single" w:sz="6" w:space="0" w:color="auto"/>
              <w:bottom w:val="double" w:sz="4" w:space="0" w:color="auto"/>
              <w:right w:val="single" w:sz="6" w:space="0" w:color="auto"/>
            </w:tcBorders>
            <w:vAlign w:val="bottom"/>
          </w:tcPr>
          <w:p w14:paraId="48211CA0"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19,8</w:t>
            </w:r>
          </w:p>
        </w:tc>
        <w:tc>
          <w:tcPr>
            <w:tcW w:w="709" w:type="dxa"/>
            <w:tcBorders>
              <w:top w:val="single" w:sz="6" w:space="0" w:color="auto"/>
              <w:left w:val="single" w:sz="6" w:space="0" w:color="auto"/>
              <w:bottom w:val="double" w:sz="4" w:space="0" w:color="auto"/>
              <w:right w:val="double" w:sz="4" w:space="0" w:color="auto"/>
            </w:tcBorders>
            <w:vAlign w:val="bottom"/>
          </w:tcPr>
          <w:p w14:paraId="3953F21A" w14:textId="77777777" w:rsidR="00D758ED" w:rsidRPr="007E6C70" w:rsidRDefault="00D758ED" w:rsidP="00D758ED">
            <w:pPr>
              <w:spacing w:after="0" w:line="240" w:lineRule="auto"/>
              <w:jc w:val="right"/>
              <w:rPr>
                <w:rFonts w:ascii="Times New Roman" w:hAnsi="Times New Roman"/>
                <w:sz w:val="18"/>
                <w:szCs w:val="18"/>
              </w:rPr>
            </w:pPr>
            <w:r w:rsidRPr="007E6C70">
              <w:rPr>
                <w:rFonts w:ascii="Times New Roman" w:hAnsi="Times New Roman"/>
                <w:sz w:val="18"/>
                <w:szCs w:val="18"/>
              </w:rPr>
              <w:t>2,3</w:t>
            </w:r>
          </w:p>
        </w:tc>
      </w:tr>
    </w:tbl>
    <w:p w14:paraId="78285B08" w14:textId="77777777" w:rsidR="00D758ED" w:rsidRPr="007E6C70" w:rsidRDefault="00D758ED" w:rsidP="00797C8D">
      <w:pPr>
        <w:spacing w:after="0" w:line="240" w:lineRule="auto"/>
        <w:ind w:firstLine="709"/>
        <w:jc w:val="both"/>
        <w:rPr>
          <w:rFonts w:ascii="Times New Roman" w:hAnsi="Times New Roman"/>
          <w:sz w:val="28"/>
          <w:szCs w:val="28"/>
        </w:rPr>
      </w:pPr>
    </w:p>
    <w:p w14:paraId="3F393DEA" w14:textId="77777777"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Анализ исполнения бюджета в части объектов, включенных в ОАИП, в т.ч. ОАИП 2025, позволяет сделать следующие выводы:</w:t>
      </w:r>
    </w:p>
    <w:p w14:paraId="1209052A" w14:textId="6BA7B499"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1. Отмечаются систематические переносы сроков ввода объектов в эксплуатацию. При этом, в ряде случаев подрядными организациями не достигаются даже продленные сроки ввода объектов в эксплуатацию (таблица </w:t>
      </w:r>
      <w:r w:rsidR="00253733" w:rsidRPr="007E6C70">
        <w:rPr>
          <w:rFonts w:ascii="Times New Roman" w:hAnsi="Times New Roman"/>
          <w:sz w:val="28"/>
          <w:szCs w:val="28"/>
        </w:rPr>
        <w:t>47</w:t>
      </w:r>
      <w:r w:rsidRPr="007E6C70">
        <w:rPr>
          <w:rFonts w:ascii="Times New Roman" w:hAnsi="Times New Roman"/>
          <w:sz w:val="28"/>
          <w:szCs w:val="28"/>
        </w:rPr>
        <w:t>).</w:t>
      </w:r>
    </w:p>
    <w:p w14:paraId="217E67BB" w14:textId="77777777" w:rsidR="00253733" w:rsidRPr="007E6C70" w:rsidRDefault="00253733" w:rsidP="00797C8D">
      <w:pPr>
        <w:spacing w:after="0" w:line="240" w:lineRule="auto"/>
        <w:rPr>
          <w:rFonts w:ascii="Times New Roman" w:hAnsi="Times New Roman"/>
          <w:bCs/>
          <w:sz w:val="24"/>
          <w:szCs w:val="24"/>
        </w:rPr>
      </w:pPr>
    </w:p>
    <w:p w14:paraId="509A44AF" w14:textId="77777777" w:rsidR="00D758ED" w:rsidRPr="007E6C70" w:rsidRDefault="00D758ED" w:rsidP="00797C8D">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253733" w:rsidRPr="007E6C70">
        <w:rPr>
          <w:rFonts w:ascii="Times New Roman" w:hAnsi="Times New Roman"/>
          <w:bCs/>
          <w:noProof/>
          <w:sz w:val="24"/>
          <w:szCs w:val="24"/>
        </w:rPr>
        <w:t>47</w:t>
      </w:r>
      <w:r w:rsidRPr="007E6C70">
        <w:rPr>
          <w:rFonts w:ascii="Times New Roman" w:hAnsi="Times New Roman"/>
          <w:bCs/>
          <w:sz w:val="24"/>
          <w:szCs w:val="24"/>
        </w:rPr>
        <w:fldChar w:fldCharType="end"/>
      </w:r>
      <w:r w:rsidRPr="007E6C70">
        <w:rPr>
          <w:rFonts w:ascii="Times New Roman" w:hAnsi="Times New Roman"/>
          <w:bCs/>
          <w:sz w:val="24"/>
          <w:szCs w:val="24"/>
        </w:rPr>
        <w:t>. Выборочная информация о несоблюдении сроков ввода объектов в эксплуатацию</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618"/>
        <w:gridCol w:w="1517"/>
        <w:gridCol w:w="1798"/>
        <w:gridCol w:w="1181"/>
        <w:gridCol w:w="1181"/>
        <w:gridCol w:w="1596"/>
      </w:tblGrid>
      <w:tr w:rsidR="007E6C70" w:rsidRPr="007E6C70" w14:paraId="3D36AA6E" w14:textId="77777777" w:rsidTr="00C3717F">
        <w:trPr>
          <w:tblHeader/>
        </w:trPr>
        <w:tc>
          <w:tcPr>
            <w:tcW w:w="1323" w:type="pct"/>
            <w:vMerge w:val="restart"/>
          </w:tcPr>
          <w:p w14:paraId="4949BF2C"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Объект</w:t>
            </w:r>
          </w:p>
        </w:tc>
        <w:tc>
          <w:tcPr>
            <w:tcW w:w="767" w:type="pct"/>
            <w:vMerge w:val="restart"/>
          </w:tcPr>
          <w:p w14:paraId="2D37CD68"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Подрядчик</w:t>
            </w:r>
          </w:p>
        </w:tc>
        <w:tc>
          <w:tcPr>
            <w:tcW w:w="909" w:type="pct"/>
            <w:vMerge w:val="restart"/>
          </w:tcPr>
          <w:p w14:paraId="50CFE12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Заказчик</w:t>
            </w:r>
          </w:p>
        </w:tc>
        <w:tc>
          <w:tcPr>
            <w:tcW w:w="1194" w:type="pct"/>
            <w:gridSpan w:val="2"/>
          </w:tcPr>
          <w:p w14:paraId="51FC7A5E"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Срок ввода объекта в эксплуатацию</w:t>
            </w:r>
          </w:p>
        </w:tc>
        <w:tc>
          <w:tcPr>
            <w:tcW w:w="808" w:type="pct"/>
            <w:vMerge w:val="restart"/>
          </w:tcPr>
          <w:p w14:paraId="5DEF37A5"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Процент готовности объекта по данным ЕИС в сфере закупок по состоянию на 08.09.2025</w:t>
            </w:r>
          </w:p>
        </w:tc>
      </w:tr>
      <w:tr w:rsidR="007E6C70" w:rsidRPr="007E6C70" w14:paraId="6A6096AD" w14:textId="77777777" w:rsidTr="00C3717F">
        <w:trPr>
          <w:tblHeader/>
        </w:trPr>
        <w:tc>
          <w:tcPr>
            <w:tcW w:w="1323" w:type="pct"/>
            <w:vMerge/>
          </w:tcPr>
          <w:p w14:paraId="7535109B" w14:textId="77777777" w:rsidR="00D758ED" w:rsidRPr="007E6C70" w:rsidRDefault="00D758ED" w:rsidP="00D758ED">
            <w:pPr>
              <w:spacing w:after="0" w:line="240" w:lineRule="auto"/>
              <w:jc w:val="both"/>
              <w:rPr>
                <w:rFonts w:ascii="Times New Roman" w:hAnsi="Times New Roman"/>
                <w:sz w:val="18"/>
                <w:szCs w:val="18"/>
              </w:rPr>
            </w:pPr>
          </w:p>
        </w:tc>
        <w:tc>
          <w:tcPr>
            <w:tcW w:w="767" w:type="pct"/>
            <w:vMerge/>
          </w:tcPr>
          <w:p w14:paraId="0FCAF190" w14:textId="77777777" w:rsidR="00D758ED" w:rsidRPr="007E6C70" w:rsidRDefault="00D758ED" w:rsidP="00D758ED">
            <w:pPr>
              <w:spacing w:after="0" w:line="240" w:lineRule="auto"/>
              <w:jc w:val="both"/>
              <w:rPr>
                <w:rFonts w:ascii="Times New Roman" w:hAnsi="Times New Roman"/>
                <w:sz w:val="18"/>
                <w:szCs w:val="18"/>
              </w:rPr>
            </w:pPr>
          </w:p>
        </w:tc>
        <w:tc>
          <w:tcPr>
            <w:tcW w:w="909" w:type="pct"/>
            <w:vMerge/>
          </w:tcPr>
          <w:p w14:paraId="77A1E079" w14:textId="77777777" w:rsidR="00D758ED" w:rsidRPr="007E6C70" w:rsidRDefault="00D758ED" w:rsidP="00D758ED">
            <w:pPr>
              <w:spacing w:after="0" w:line="240" w:lineRule="auto"/>
              <w:jc w:val="both"/>
              <w:rPr>
                <w:rFonts w:ascii="Times New Roman" w:hAnsi="Times New Roman"/>
                <w:sz w:val="18"/>
                <w:szCs w:val="18"/>
              </w:rPr>
            </w:pPr>
          </w:p>
        </w:tc>
        <w:tc>
          <w:tcPr>
            <w:tcW w:w="597" w:type="pct"/>
          </w:tcPr>
          <w:p w14:paraId="182D86E2" w14:textId="77777777" w:rsidR="00D758ED" w:rsidRPr="007E6C70" w:rsidRDefault="00D758ED" w:rsidP="00464789">
            <w:pPr>
              <w:spacing w:after="0" w:line="240" w:lineRule="auto"/>
              <w:jc w:val="center"/>
              <w:rPr>
                <w:rFonts w:ascii="Times New Roman" w:hAnsi="Times New Roman"/>
                <w:sz w:val="18"/>
                <w:szCs w:val="18"/>
              </w:rPr>
            </w:pPr>
            <w:r w:rsidRPr="007E6C70">
              <w:rPr>
                <w:rFonts w:ascii="Times New Roman" w:hAnsi="Times New Roman"/>
                <w:sz w:val="18"/>
                <w:szCs w:val="18"/>
              </w:rPr>
              <w:t>первона-</w:t>
            </w:r>
          </w:p>
          <w:p w14:paraId="259C4892" w14:textId="77777777" w:rsidR="00D758ED" w:rsidRPr="007E6C70" w:rsidRDefault="00D758ED" w:rsidP="00464789">
            <w:pPr>
              <w:spacing w:after="0" w:line="240" w:lineRule="auto"/>
              <w:jc w:val="center"/>
              <w:rPr>
                <w:rFonts w:ascii="Times New Roman" w:hAnsi="Times New Roman"/>
                <w:sz w:val="18"/>
                <w:szCs w:val="18"/>
              </w:rPr>
            </w:pPr>
            <w:r w:rsidRPr="007E6C70">
              <w:rPr>
                <w:rFonts w:ascii="Times New Roman" w:hAnsi="Times New Roman"/>
                <w:sz w:val="18"/>
                <w:szCs w:val="18"/>
              </w:rPr>
              <w:t>чальный</w:t>
            </w:r>
          </w:p>
        </w:tc>
        <w:tc>
          <w:tcPr>
            <w:tcW w:w="597" w:type="pct"/>
          </w:tcPr>
          <w:p w14:paraId="7798D2EA" w14:textId="77777777" w:rsidR="00D758ED" w:rsidRPr="007E6C70" w:rsidRDefault="00D758ED" w:rsidP="00464789">
            <w:pPr>
              <w:spacing w:after="0" w:line="240" w:lineRule="auto"/>
              <w:jc w:val="center"/>
              <w:rPr>
                <w:rFonts w:ascii="Times New Roman" w:hAnsi="Times New Roman"/>
                <w:sz w:val="18"/>
                <w:szCs w:val="18"/>
              </w:rPr>
            </w:pPr>
            <w:r w:rsidRPr="007E6C70">
              <w:rPr>
                <w:rFonts w:ascii="Times New Roman" w:hAnsi="Times New Roman"/>
                <w:sz w:val="18"/>
                <w:szCs w:val="18"/>
              </w:rPr>
              <w:t>продлен-</w:t>
            </w:r>
          </w:p>
          <w:p w14:paraId="3CE05EF5" w14:textId="77777777" w:rsidR="00D758ED" w:rsidRPr="007E6C70" w:rsidRDefault="00D758ED" w:rsidP="00464789">
            <w:pPr>
              <w:spacing w:after="0" w:line="240" w:lineRule="auto"/>
              <w:jc w:val="center"/>
              <w:rPr>
                <w:rFonts w:ascii="Times New Roman" w:hAnsi="Times New Roman"/>
                <w:sz w:val="18"/>
                <w:szCs w:val="18"/>
              </w:rPr>
            </w:pPr>
            <w:r w:rsidRPr="007E6C70">
              <w:rPr>
                <w:rFonts w:ascii="Times New Roman" w:hAnsi="Times New Roman"/>
                <w:sz w:val="18"/>
                <w:szCs w:val="18"/>
              </w:rPr>
              <w:t>ный</w:t>
            </w:r>
          </w:p>
        </w:tc>
        <w:tc>
          <w:tcPr>
            <w:tcW w:w="808" w:type="pct"/>
            <w:vMerge/>
          </w:tcPr>
          <w:p w14:paraId="06A7B1E7" w14:textId="77777777" w:rsidR="00D758ED" w:rsidRPr="007E6C70" w:rsidRDefault="00D758ED" w:rsidP="00D758ED">
            <w:pPr>
              <w:spacing w:after="0" w:line="240" w:lineRule="auto"/>
              <w:jc w:val="both"/>
              <w:rPr>
                <w:rFonts w:ascii="Times New Roman" w:hAnsi="Times New Roman"/>
                <w:sz w:val="18"/>
                <w:szCs w:val="18"/>
              </w:rPr>
            </w:pPr>
          </w:p>
        </w:tc>
      </w:tr>
      <w:tr w:rsidR="007E6C70" w:rsidRPr="007E6C70" w14:paraId="143C13E4" w14:textId="77777777" w:rsidTr="00D758ED">
        <w:tc>
          <w:tcPr>
            <w:tcW w:w="1323" w:type="pct"/>
          </w:tcPr>
          <w:p w14:paraId="168147B0" w14:textId="77777777" w:rsidR="00D758ED" w:rsidRPr="007E6C70" w:rsidRDefault="00D758ED" w:rsidP="00797C8D">
            <w:pPr>
              <w:spacing w:after="0" w:line="240" w:lineRule="auto"/>
              <w:rPr>
                <w:rFonts w:ascii="Times New Roman" w:hAnsi="Times New Roman"/>
                <w:sz w:val="18"/>
                <w:szCs w:val="18"/>
              </w:rPr>
            </w:pPr>
            <w:r w:rsidRPr="007E6C70">
              <w:rPr>
                <w:rStyle w:val="sectioninfo"/>
                <w:rFonts w:ascii="Times New Roman" w:hAnsi="Times New Roman"/>
                <w:sz w:val="18"/>
                <w:szCs w:val="18"/>
              </w:rPr>
              <w:t>Школа на 320 мест в дер. Горка Муравьевская Вельского района</w:t>
            </w:r>
          </w:p>
        </w:tc>
        <w:tc>
          <w:tcPr>
            <w:tcW w:w="767" w:type="pct"/>
          </w:tcPr>
          <w:p w14:paraId="78A7E06F"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«АСК»</w:t>
            </w:r>
          </w:p>
        </w:tc>
        <w:tc>
          <w:tcPr>
            <w:tcW w:w="909" w:type="pct"/>
          </w:tcPr>
          <w:p w14:paraId="5B59F6B0"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ГКУ АО «ГУКС»</w:t>
            </w:r>
          </w:p>
        </w:tc>
        <w:tc>
          <w:tcPr>
            <w:tcW w:w="597" w:type="pct"/>
          </w:tcPr>
          <w:p w14:paraId="25599B3A" w14:textId="77777777" w:rsidR="00D758ED" w:rsidRPr="007E6C70" w:rsidRDefault="00D758ED" w:rsidP="00D758ED">
            <w:pPr>
              <w:spacing w:after="0" w:line="240" w:lineRule="auto"/>
              <w:jc w:val="both"/>
              <w:rPr>
                <w:rFonts w:ascii="Times New Roman" w:hAnsi="Times New Roman"/>
                <w:sz w:val="18"/>
                <w:szCs w:val="18"/>
              </w:rPr>
            </w:pPr>
            <w:r w:rsidRPr="007E6C70">
              <w:rPr>
                <w:rFonts w:ascii="Times New Roman" w:hAnsi="Times New Roman"/>
                <w:sz w:val="18"/>
                <w:szCs w:val="18"/>
              </w:rPr>
              <w:t>30.12.2024</w:t>
            </w:r>
          </w:p>
        </w:tc>
        <w:tc>
          <w:tcPr>
            <w:tcW w:w="597" w:type="pct"/>
          </w:tcPr>
          <w:p w14:paraId="79A4B903" w14:textId="77777777" w:rsidR="00D758ED" w:rsidRPr="007E6C70" w:rsidRDefault="00D758ED" w:rsidP="00D758ED">
            <w:pPr>
              <w:spacing w:after="0" w:line="240" w:lineRule="auto"/>
              <w:jc w:val="both"/>
              <w:rPr>
                <w:rFonts w:ascii="Times New Roman" w:hAnsi="Times New Roman"/>
                <w:sz w:val="18"/>
                <w:szCs w:val="18"/>
              </w:rPr>
            </w:pPr>
            <w:r w:rsidRPr="007E6C70">
              <w:rPr>
                <w:rFonts w:ascii="Times New Roman" w:hAnsi="Times New Roman"/>
                <w:sz w:val="18"/>
                <w:szCs w:val="18"/>
              </w:rPr>
              <w:t>01.10.2026</w:t>
            </w:r>
          </w:p>
        </w:tc>
        <w:tc>
          <w:tcPr>
            <w:tcW w:w="808" w:type="pct"/>
          </w:tcPr>
          <w:p w14:paraId="3F5AAA17"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25,7</w:t>
            </w:r>
          </w:p>
        </w:tc>
      </w:tr>
      <w:tr w:rsidR="007E6C70" w:rsidRPr="007E6C70" w14:paraId="6EE61BA9" w14:textId="77777777" w:rsidTr="00D758ED">
        <w:tc>
          <w:tcPr>
            <w:tcW w:w="1323" w:type="pct"/>
          </w:tcPr>
          <w:p w14:paraId="5FD3DC01" w14:textId="77777777" w:rsidR="00D758ED" w:rsidRPr="007E6C70" w:rsidRDefault="00D758ED" w:rsidP="00797C8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Школа на 320 мест в г. Няндома Няндомского района</w:t>
            </w:r>
          </w:p>
        </w:tc>
        <w:tc>
          <w:tcPr>
            <w:tcW w:w="767" w:type="pct"/>
          </w:tcPr>
          <w:p w14:paraId="5DAC0BD2"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АО «ПМС»</w:t>
            </w:r>
          </w:p>
        </w:tc>
        <w:tc>
          <w:tcPr>
            <w:tcW w:w="909" w:type="pct"/>
          </w:tcPr>
          <w:p w14:paraId="2C4E61FD" w14:textId="77777777" w:rsidR="00D758ED" w:rsidRPr="007E6C70" w:rsidRDefault="00D758ED" w:rsidP="00797C8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ГКУ АО «ГУКС»</w:t>
            </w:r>
          </w:p>
        </w:tc>
        <w:tc>
          <w:tcPr>
            <w:tcW w:w="597" w:type="pct"/>
          </w:tcPr>
          <w:p w14:paraId="5611F390" w14:textId="77777777" w:rsidR="00D758ED" w:rsidRPr="007E6C70" w:rsidRDefault="00D758ED" w:rsidP="00D758ED">
            <w:pPr>
              <w:spacing w:after="0" w:line="240" w:lineRule="auto"/>
              <w:jc w:val="both"/>
              <w:rPr>
                <w:rStyle w:val="sectioninfo"/>
                <w:rFonts w:ascii="Times New Roman" w:hAnsi="Times New Roman"/>
                <w:sz w:val="18"/>
                <w:szCs w:val="18"/>
              </w:rPr>
            </w:pPr>
            <w:r w:rsidRPr="007E6C70">
              <w:rPr>
                <w:rStyle w:val="sectioninfo"/>
                <w:rFonts w:ascii="Times New Roman" w:hAnsi="Times New Roman"/>
                <w:sz w:val="18"/>
                <w:szCs w:val="18"/>
              </w:rPr>
              <w:t>30.12.2024</w:t>
            </w:r>
          </w:p>
        </w:tc>
        <w:tc>
          <w:tcPr>
            <w:tcW w:w="597" w:type="pct"/>
          </w:tcPr>
          <w:p w14:paraId="09B9AE30" w14:textId="77777777" w:rsidR="00D758ED" w:rsidRPr="007E6C70" w:rsidRDefault="00D758ED" w:rsidP="00D758ED">
            <w:pPr>
              <w:spacing w:after="0" w:line="240" w:lineRule="auto"/>
              <w:jc w:val="both"/>
              <w:rPr>
                <w:rStyle w:val="sectioninfo"/>
                <w:rFonts w:ascii="Times New Roman" w:hAnsi="Times New Roman"/>
                <w:sz w:val="18"/>
                <w:szCs w:val="18"/>
              </w:rPr>
            </w:pPr>
            <w:r w:rsidRPr="007E6C70">
              <w:rPr>
                <w:rStyle w:val="sectioninfo"/>
                <w:rFonts w:ascii="Times New Roman" w:hAnsi="Times New Roman"/>
                <w:sz w:val="18"/>
                <w:szCs w:val="18"/>
              </w:rPr>
              <w:t>01.10.2026</w:t>
            </w:r>
          </w:p>
        </w:tc>
        <w:tc>
          <w:tcPr>
            <w:tcW w:w="808" w:type="pct"/>
          </w:tcPr>
          <w:p w14:paraId="335C16DE"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57,0</w:t>
            </w:r>
          </w:p>
        </w:tc>
      </w:tr>
      <w:tr w:rsidR="007E6C70" w:rsidRPr="007E6C70" w14:paraId="361E352D" w14:textId="77777777" w:rsidTr="00D758ED">
        <w:tc>
          <w:tcPr>
            <w:tcW w:w="1323" w:type="pct"/>
          </w:tcPr>
          <w:p w14:paraId="0CC01A82" w14:textId="77777777" w:rsidR="00D758ED" w:rsidRPr="007E6C70" w:rsidRDefault="00D758ED" w:rsidP="00797C8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Школа на 320 мест в г. Каргополе</w:t>
            </w:r>
          </w:p>
        </w:tc>
        <w:tc>
          <w:tcPr>
            <w:tcW w:w="767" w:type="pct"/>
          </w:tcPr>
          <w:p w14:paraId="40C5A74C"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ООО «Рк-инвест»</w:t>
            </w:r>
          </w:p>
        </w:tc>
        <w:tc>
          <w:tcPr>
            <w:tcW w:w="909" w:type="pct"/>
          </w:tcPr>
          <w:p w14:paraId="79AFDFAE" w14:textId="77777777" w:rsidR="00D758ED" w:rsidRPr="007E6C70" w:rsidRDefault="00D758ED" w:rsidP="00797C8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ГКУ АО ГУКС»</w:t>
            </w:r>
          </w:p>
        </w:tc>
        <w:tc>
          <w:tcPr>
            <w:tcW w:w="597" w:type="pct"/>
          </w:tcPr>
          <w:p w14:paraId="6B250494" w14:textId="77777777" w:rsidR="00D758ED" w:rsidRPr="007E6C70" w:rsidRDefault="00D758ED" w:rsidP="00D758ED">
            <w:pPr>
              <w:spacing w:after="0" w:line="240" w:lineRule="auto"/>
              <w:jc w:val="both"/>
              <w:rPr>
                <w:rStyle w:val="sectioninfo"/>
                <w:rFonts w:ascii="Times New Roman" w:hAnsi="Times New Roman"/>
                <w:sz w:val="18"/>
                <w:szCs w:val="18"/>
              </w:rPr>
            </w:pPr>
            <w:r w:rsidRPr="007E6C70">
              <w:rPr>
                <w:rStyle w:val="sectioninfo"/>
                <w:rFonts w:ascii="Times New Roman" w:hAnsi="Times New Roman"/>
                <w:sz w:val="18"/>
                <w:szCs w:val="18"/>
              </w:rPr>
              <w:t>30.12.2024</w:t>
            </w:r>
          </w:p>
        </w:tc>
        <w:tc>
          <w:tcPr>
            <w:tcW w:w="597" w:type="pct"/>
          </w:tcPr>
          <w:p w14:paraId="062D910A" w14:textId="77777777" w:rsidR="00D758ED" w:rsidRPr="007E6C70" w:rsidRDefault="00D758ED" w:rsidP="00D758ED">
            <w:pPr>
              <w:spacing w:after="0" w:line="240" w:lineRule="auto"/>
              <w:jc w:val="both"/>
              <w:rPr>
                <w:rStyle w:val="sectioninfo"/>
                <w:rFonts w:ascii="Times New Roman" w:hAnsi="Times New Roman"/>
                <w:sz w:val="18"/>
                <w:szCs w:val="18"/>
              </w:rPr>
            </w:pPr>
            <w:r w:rsidRPr="007E6C70">
              <w:rPr>
                <w:rStyle w:val="sectioninfo"/>
                <w:rFonts w:ascii="Times New Roman" w:hAnsi="Times New Roman"/>
                <w:sz w:val="18"/>
                <w:szCs w:val="18"/>
              </w:rPr>
              <w:t>01.10.2026</w:t>
            </w:r>
          </w:p>
        </w:tc>
        <w:tc>
          <w:tcPr>
            <w:tcW w:w="808" w:type="pct"/>
          </w:tcPr>
          <w:p w14:paraId="1D21D612"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31,9</w:t>
            </w:r>
          </w:p>
        </w:tc>
      </w:tr>
      <w:tr w:rsidR="007E6C70" w:rsidRPr="007E6C70" w14:paraId="628C0D1F" w14:textId="77777777" w:rsidTr="00D758ED">
        <w:tc>
          <w:tcPr>
            <w:tcW w:w="1323" w:type="pct"/>
          </w:tcPr>
          <w:p w14:paraId="3FEAC182" w14:textId="77777777" w:rsidR="00D758ED" w:rsidRPr="007E6C70" w:rsidRDefault="00D758ED" w:rsidP="00797C8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Школа на 320 мест в п. Коноша Коношского района</w:t>
            </w:r>
          </w:p>
        </w:tc>
        <w:tc>
          <w:tcPr>
            <w:tcW w:w="767" w:type="pct"/>
          </w:tcPr>
          <w:p w14:paraId="2C0E80FA"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ООО «Рк-инвест»</w:t>
            </w:r>
          </w:p>
        </w:tc>
        <w:tc>
          <w:tcPr>
            <w:tcW w:w="909" w:type="pct"/>
          </w:tcPr>
          <w:p w14:paraId="4376CE1D" w14:textId="77777777" w:rsidR="00D758ED" w:rsidRPr="007E6C70" w:rsidRDefault="00D758ED" w:rsidP="00797C8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ГКУ АО ГУКС»</w:t>
            </w:r>
          </w:p>
        </w:tc>
        <w:tc>
          <w:tcPr>
            <w:tcW w:w="597" w:type="pct"/>
          </w:tcPr>
          <w:p w14:paraId="3FCDF977" w14:textId="77777777" w:rsidR="00D758ED" w:rsidRPr="007E6C70" w:rsidRDefault="00D758ED" w:rsidP="00D758ED">
            <w:pPr>
              <w:spacing w:after="0" w:line="240" w:lineRule="auto"/>
              <w:jc w:val="both"/>
              <w:rPr>
                <w:rStyle w:val="sectioninfo"/>
                <w:rFonts w:ascii="Times New Roman" w:hAnsi="Times New Roman"/>
                <w:sz w:val="18"/>
                <w:szCs w:val="18"/>
              </w:rPr>
            </w:pPr>
            <w:r w:rsidRPr="007E6C70">
              <w:rPr>
                <w:rStyle w:val="sectioninfo"/>
                <w:rFonts w:ascii="Times New Roman" w:hAnsi="Times New Roman"/>
                <w:sz w:val="18"/>
                <w:szCs w:val="18"/>
              </w:rPr>
              <w:t>30.12.2024</w:t>
            </w:r>
          </w:p>
        </w:tc>
        <w:tc>
          <w:tcPr>
            <w:tcW w:w="597" w:type="pct"/>
          </w:tcPr>
          <w:p w14:paraId="5BE81648" w14:textId="77777777" w:rsidR="00D758ED" w:rsidRPr="007E6C70" w:rsidRDefault="00D758ED" w:rsidP="00D758ED">
            <w:pPr>
              <w:spacing w:after="0" w:line="240" w:lineRule="auto"/>
              <w:jc w:val="both"/>
              <w:rPr>
                <w:rStyle w:val="sectioninfo"/>
                <w:rFonts w:ascii="Times New Roman" w:hAnsi="Times New Roman"/>
                <w:sz w:val="18"/>
                <w:szCs w:val="18"/>
              </w:rPr>
            </w:pPr>
            <w:r w:rsidRPr="007E6C70">
              <w:rPr>
                <w:rStyle w:val="sectioninfo"/>
                <w:rFonts w:ascii="Times New Roman" w:hAnsi="Times New Roman"/>
                <w:sz w:val="18"/>
                <w:szCs w:val="18"/>
              </w:rPr>
              <w:t>01.10.2026</w:t>
            </w:r>
          </w:p>
        </w:tc>
        <w:tc>
          <w:tcPr>
            <w:tcW w:w="808" w:type="pct"/>
          </w:tcPr>
          <w:p w14:paraId="71ABB001"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15,2</w:t>
            </w:r>
          </w:p>
        </w:tc>
      </w:tr>
      <w:tr w:rsidR="007E6C70" w:rsidRPr="007E6C70" w14:paraId="35426A25" w14:textId="77777777" w:rsidTr="00D758ED">
        <w:tc>
          <w:tcPr>
            <w:tcW w:w="1323" w:type="pct"/>
          </w:tcPr>
          <w:p w14:paraId="31E05AB8"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Дом культуры в р.п Обозерский, Плесецкий район, Архангельская область</w:t>
            </w:r>
          </w:p>
        </w:tc>
        <w:tc>
          <w:tcPr>
            <w:tcW w:w="767" w:type="pct"/>
          </w:tcPr>
          <w:p w14:paraId="0705135F"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«СК БЕЛОЕ-МОРЕ»</w:t>
            </w:r>
          </w:p>
        </w:tc>
        <w:tc>
          <w:tcPr>
            <w:tcW w:w="909" w:type="pct"/>
          </w:tcPr>
          <w:p w14:paraId="68C4E4C6" w14:textId="77777777" w:rsidR="00D758ED" w:rsidRPr="007E6C70" w:rsidRDefault="00D758ED" w:rsidP="00797C8D">
            <w:pPr>
              <w:spacing w:after="0" w:line="240" w:lineRule="auto"/>
              <w:rPr>
                <w:rFonts w:ascii="Times New Roman" w:hAnsi="Times New Roman"/>
                <w:sz w:val="18"/>
                <w:szCs w:val="18"/>
              </w:rPr>
            </w:pPr>
            <w:r w:rsidRPr="007E6C70">
              <w:rPr>
                <w:rStyle w:val="sectioninfo"/>
                <w:rFonts w:ascii="Times New Roman" w:hAnsi="Times New Roman"/>
                <w:sz w:val="18"/>
                <w:szCs w:val="18"/>
              </w:rPr>
              <w:t>УМИ Администрации Плесецкого МО</w:t>
            </w:r>
          </w:p>
        </w:tc>
        <w:tc>
          <w:tcPr>
            <w:tcW w:w="597" w:type="pct"/>
          </w:tcPr>
          <w:p w14:paraId="648961C9"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31.12.2024</w:t>
            </w:r>
          </w:p>
        </w:tc>
        <w:tc>
          <w:tcPr>
            <w:tcW w:w="597" w:type="pct"/>
          </w:tcPr>
          <w:p w14:paraId="05793E67"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30.06.2025</w:t>
            </w:r>
          </w:p>
        </w:tc>
        <w:tc>
          <w:tcPr>
            <w:tcW w:w="808" w:type="pct"/>
          </w:tcPr>
          <w:p w14:paraId="175BBBDA"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42,9</w:t>
            </w:r>
          </w:p>
        </w:tc>
      </w:tr>
      <w:tr w:rsidR="007E6C70" w:rsidRPr="007E6C70" w14:paraId="7B9D4F4B" w14:textId="77777777" w:rsidTr="00D758ED">
        <w:tc>
          <w:tcPr>
            <w:tcW w:w="1323" w:type="pct"/>
          </w:tcPr>
          <w:p w14:paraId="4FEEE003"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Реконструкция автомобильной дороги по ул. Октябрьская, ул. Первомайская, ул. Заводская, ул. Гагарина пос. Шалакуша Няндомского муниципального округа</w:t>
            </w:r>
          </w:p>
        </w:tc>
        <w:tc>
          <w:tcPr>
            <w:tcW w:w="767" w:type="pct"/>
          </w:tcPr>
          <w:p w14:paraId="1A14B360"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«Автодороги»</w:t>
            </w:r>
          </w:p>
        </w:tc>
        <w:tc>
          <w:tcPr>
            <w:tcW w:w="909" w:type="pct"/>
          </w:tcPr>
          <w:p w14:paraId="27322D03"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Управление строительства, архитектуры и ЖКХ Няндомского МО</w:t>
            </w:r>
          </w:p>
        </w:tc>
        <w:tc>
          <w:tcPr>
            <w:tcW w:w="597" w:type="pct"/>
          </w:tcPr>
          <w:p w14:paraId="4AF59C5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01.09.2025</w:t>
            </w:r>
          </w:p>
        </w:tc>
        <w:tc>
          <w:tcPr>
            <w:tcW w:w="597" w:type="pct"/>
          </w:tcPr>
          <w:p w14:paraId="4B7B7DB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w:t>
            </w:r>
          </w:p>
        </w:tc>
        <w:tc>
          <w:tcPr>
            <w:tcW w:w="808" w:type="pct"/>
          </w:tcPr>
          <w:p w14:paraId="5B9198BC"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0,0</w:t>
            </w:r>
          </w:p>
        </w:tc>
      </w:tr>
      <w:tr w:rsidR="007E6C70" w:rsidRPr="007E6C70" w14:paraId="1DEF0594" w14:textId="77777777" w:rsidTr="00D758ED">
        <w:tc>
          <w:tcPr>
            <w:tcW w:w="1323" w:type="pct"/>
          </w:tcPr>
          <w:p w14:paraId="5CF7D8C5"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Проектирование и строительство котельной по адресу: г. Архангельск, ул. Постышева</w:t>
            </w:r>
          </w:p>
        </w:tc>
        <w:tc>
          <w:tcPr>
            <w:tcW w:w="767" w:type="pct"/>
          </w:tcPr>
          <w:p w14:paraId="2B43E665"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«Регион-лес»</w:t>
            </w:r>
          </w:p>
        </w:tc>
        <w:tc>
          <w:tcPr>
            <w:tcW w:w="909" w:type="pct"/>
          </w:tcPr>
          <w:p w14:paraId="66EA6896" w14:textId="77777777" w:rsidR="00D758ED" w:rsidRPr="007E6C70" w:rsidRDefault="00D758ED" w:rsidP="00797C8D">
            <w:pPr>
              <w:spacing w:after="0" w:line="240" w:lineRule="auto"/>
              <w:rPr>
                <w:rFonts w:ascii="Times New Roman" w:hAnsi="Times New Roman"/>
                <w:sz w:val="18"/>
                <w:szCs w:val="18"/>
              </w:rPr>
            </w:pPr>
            <w:r w:rsidRPr="007E6C70">
              <w:rPr>
                <w:rStyle w:val="sectioninfo"/>
                <w:rFonts w:ascii="Times New Roman" w:hAnsi="Times New Roman"/>
                <w:sz w:val="18"/>
                <w:szCs w:val="18"/>
              </w:rPr>
              <w:t>ДТС администрации ГО «Город Архангельск»</w:t>
            </w:r>
          </w:p>
        </w:tc>
        <w:tc>
          <w:tcPr>
            <w:tcW w:w="597" w:type="pct"/>
          </w:tcPr>
          <w:p w14:paraId="49BB2FAA"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30.11.2024</w:t>
            </w:r>
          </w:p>
        </w:tc>
        <w:tc>
          <w:tcPr>
            <w:tcW w:w="597" w:type="pct"/>
          </w:tcPr>
          <w:p w14:paraId="2D20593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01.09.2025</w:t>
            </w:r>
          </w:p>
        </w:tc>
        <w:tc>
          <w:tcPr>
            <w:tcW w:w="808" w:type="pct"/>
          </w:tcPr>
          <w:p w14:paraId="4D0A4467"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14,2</w:t>
            </w:r>
          </w:p>
        </w:tc>
      </w:tr>
      <w:tr w:rsidR="007E6C70" w:rsidRPr="007E6C70" w14:paraId="4D7E4C49" w14:textId="77777777" w:rsidTr="00D758ED">
        <w:tc>
          <w:tcPr>
            <w:tcW w:w="1323" w:type="pct"/>
          </w:tcPr>
          <w:p w14:paraId="75B5B04A"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Проектирование и строительство котельной по адресу: г. Архангельск, ул. Лермонтова, д. 23, стр. 24</w:t>
            </w:r>
          </w:p>
        </w:tc>
        <w:tc>
          <w:tcPr>
            <w:tcW w:w="767" w:type="pct"/>
          </w:tcPr>
          <w:p w14:paraId="5639098F"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«Сполохи-монтаж»</w:t>
            </w:r>
          </w:p>
        </w:tc>
        <w:tc>
          <w:tcPr>
            <w:tcW w:w="909" w:type="pct"/>
          </w:tcPr>
          <w:p w14:paraId="65308465" w14:textId="77777777" w:rsidR="00D758ED" w:rsidRPr="007E6C70" w:rsidRDefault="00D758ED" w:rsidP="00797C8D">
            <w:pPr>
              <w:spacing w:after="0" w:line="240" w:lineRule="auto"/>
              <w:rPr>
                <w:rFonts w:ascii="Times New Roman" w:hAnsi="Times New Roman"/>
                <w:sz w:val="18"/>
                <w:szCs w:val="18"/>
              </w:rPr>
            </w:pPr>
            <w:r w:rsidRPr="007E6C70">
              <w:rPr>
                <w:rStyle w:val="sectioninfo"/>
                <w:rFonts w:ascii="Times New Roman" w:hAnsi="Times New Roman"/>
                <w:sz w:val="18"/>
                <w:szCs w:val="18"/>
              </w:rPr>
              <w:t>ДТС администрации ГО «Город Архангельск»</w:t>
            </w:r>
          </w:p>
        </w:tc>
        <w:tc>
          <w:tcPr>
            <w:tcW w:w="597" w:type="pct"/>
          </w:tcPr>
          <w:p w14:paraId="1154018B"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30.11.2024</w:t>
            </w:r>
          </w:p>
        </w:tc>
        <w:tc>
          <w:tcPr>
            <w:tcW w:w="597" w:type="pct"/>
          </w:tcPr>
          <w:p w14:paraId="5ECBE5B8"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23.07.2025</w:t>
            </w:r>
          </w:p>
        </w:tc>
        <w:tc>
          <w:tcPr>
            <w:tcW w:w="808" w:type="pct"/>
          </w:tcPr>
          <w:p w14:paraId="4F38B4D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0,0</w:t>
            </w:r>
          </w:p>
        </w:tc>
      </w:tr>
      <w:tr w:rsidR="007E6C70" w:rsidRPr="007E6C70" w14:paraId="6945E608" w14:textId="77777777" w:rsidTr="00D758ED">
        <w:tc>
          <w:tcPr>
            <w:tcW w:w="1323" w:type="pct"/>
          </w:tcPr>
          <w:p w14:paraId="01415E7F" w14:textId="77777777" w:rsidR="00D758ED" w:rsidRPr="007E6C70" w:rsidRDefault="00D758ED" w:rsidP="00797C8D">
            <w:pPr>
              <w:spacing w:after="0" w:line="240" w:lineRule="auto"/>
              <w:rPr>
                <w:rFonts w:ascii="Times New Roman" w:hAnsi="Times New Roman"/>
                <w:bCs/>
                <w:sz w:val="18"/>
                <w:szCs w:val="18"/>
              </w:rPr>
            </w:pPr>
            <w:r w:rsidRPr="007E6C70">
              <w:rPr>
                <w:rFonts w:ascii="Times New Roman" w:hAnsi="Times New Roman"/>
                <w:sz w:val="18"/>
                <w:szCs w:val="18"/>
              </w:rPr>
              <w:t>Проектирование и строительство котельной по адресу: Плесецкий район, п. Строитель</w:t>
            </w:r>
          </w:p>
        </w:tc>
        <w:tc>
          <w:tcPr>
            <w:tcW w:w="767" w:type="pct"/>
          </w:tcPr>
          <w:p w14:paraId="43D2D6AC"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«Сполохи-монтаж»</w:t>
            </w:r>
          </w:p>
        </w:tc>
        <w:tc>
          <w:tcPr>
            <w:tcW w:w="909" w:type="pct"/>
          </w:tcPr>
          <w:p w14:paraId="0A826898"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Администрация Плесецкого МО</w:t>
            </w:r>
          </w:p>
        </w:tc>
        <w:tc>
          <w:tcPr>
            <w:tcW w:w="597" w:type="pct"/>
          </w:tcPr>
          <w:p w14:paraId="47F34192"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24.12.2024</w:t>
            </w:r>
          </w:p>
        </w:tc>
        <w:tc>
          <w:tcPr>
            <w:tcW w:w="597" w:type="pct"/>
          </w:tcPr>
          <w:p w14:paraId="5A275A4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30.08.2025</w:t>
            </w:r>
          </w:p>
        </w:tc>
        <w:tc>
          <w:tcPr>
            <w:tcW w:w="808" w:type="pct"/>
          </w:tcPr>
          <w:p w14:paraId="32BF204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0,0</w:t>
            </w:r>
          </w:p>
        </w:tc>
      </w:tr>
      <w:tr w:rsidR="007E6C70" w:rsidRPr="007E6C70" w14:paraId="536664C0" w14:textId="77777777" w:rsidTr="00D758ED">
        <w:tc>
          <w:tcPr>
            <w:tcW w:w="1323" w:type="pct"/>
          </w:tcPr>
          <w:p w14:paraId="3996C17C"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lastRenderedPageBreak/>
              <w:t>Проектирование и строительство 3 котельных в Приморском районе</w:t>
            </w:r>
          </w:p>
        </w:tc>
        <w:tc>
          <w:tcPr>
            <w:tcW w:w="767" w:type="pct"/>
          </w:tcPr>
          <w:p w14:paraId="67898032"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«Регион-лес»</w:t>
            </w:r>
          </w:p>
        </w:tc>
        <w:tc>
          <w:tcPr>
            <w:tcW w:w="909" w:type="pct"/>
          </w:tcPr>
          <w:p w14:paraId="2107E950"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МКУ «УКС»</w:t>
            </w:r>
          </w:p>
        </w:tc>
        <w:tc>
          <w:tcPr>
            <w:tcW w:w="597" w:type="pct"/>
          </w:tcPr>
          <w:p w14:paraId="478E7229"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01.12.2024</w:t>
            </w:r>
          </w:p>
        </w:tc>
        <w:tc>
          <w:tcPr>
            <w:tcW w:w="597" w:type="pct"/>
          </w:tcPr>
          <w:p w14:paraId="3EBE6F67"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 xml:space="preserve">31.12.2024 </w:t>
            </w:r>
            <w:r w:rsidRPr="007E6C70">
              <w:rPr>
                <w:rFonts w:ascii="Times New Roman" w:hAnsi="Times New Roman"/>
                <w:sz w:val="18"/>
                <w:szCs w:val="18"/>
              </w:rPr>
              <w:sym w:font="Symbol" w:char="F0AE"/>
            </w:r>
            <w:r w:rsidRPr="007E6C70">
              <w:rPr>
                <w:rFonts w:ascii="Times New Roman" w:hAnsi="Times New Roman"/>
                <w:sz w:val="18"/>
                <w:szCs w:val="18"/>
              </w:rPr>
              <w:t xml:space="preserve"> 31.12.2025</w:t>
            </w:r>
          </w:p>
        </w:tc>
        <w:tc>
          <w:tcPr>
            <w:tcW w:w="808" w:type="pct"/>
          </w:tcPr>
          <w:p w14:paraId="2AC49A7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0,0</w:t>
            </w:r>
          </w:p>
        </w:tc>
      </w:tr>
      <w:tr w:rsidR="00D758ED" w:rsidRPr="007E6C70" w14:paraId="3FC52EC9" w14:textId="77777777" w:rsidTr="00D758ED">
        <w:tc>
          <w:tcPr>
            <w:tcW w:w="1323" w:type="pct"/>
          </w:tcPr>
          <w:p w14:paraId="1A340952"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Проектирование и строительство 14 котельных в Устьянском округе</w:t>
            </w:r>
          </w:p>
        </w:tc>
        <w:tc>
          <w:tcPr>
            <w:tcW w:w="767" w:type="pct"/>
          </w:tcPr>
          <w:p w14:paraId="59565406"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«УСК»</w:t>
            </w:r>
          </w:p>
        </w:tc>
        <w:tc>
          <w:tcPr>
            <w:tcW w:w="909" w:type="pct"/>
          </w:tcPr>
          <w:p w14:paraId="5FE23DB9" w14:textId="77777777" w:rsidR="00D758ED" w:rsidRPr="007E6C70" w:rsidRDefault="00D758ED" w:rsidP="00797C8D">
            <w:pPr>
              <w:spacing w:after="0" w:line="240" w:lineRule="auto"/>
              <w:rPr>
                <w:rFonts w:ascii="Times New Roman" w:hAnsi="Times New Roman"/>
                <w:sz w:val="18"/>
                <w:szCs w:val="18"/>
              </w:rPr>
            </w:pPr>
            <w:r w:rsidRPr="007E6C70">
              <w:rPr>
                <w:rFonts w:ascii="Times New Roman" w:hAnsi="Times New Roman"/>
                <w:sz w:val="18"/>
                <w:szCs w:val="18"/>
              </w:rPr>
              <w:t>Администрация Устьянского МО</w:t>
            </w:r>
          </w:p>
        </w:tc>
        <w:tc>
          <w:tcPr>
            <w:tcW w:w="597" w:type="pct"/>
          </w:tcPr>
          <w:p w14:paraId="0566D05B"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30.12.2024</w:t>
            </w:r>
          </w:p>
        </w:tc>
        <w:tc>
          <w:tcPr>
            <w:tcW w:w="597" w:type="pct"/>
          </w:tcPr>
          <w:p w14:paraId="5453E6FC"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31.10.2025</w:t>
            </w:r>
          </w:p>
        </w:tc>
        <w:tc>
          <w:tcPr>
            <w:tcW w:w="808" w:type="pct"/>
          </w:tcPr>
          <w:p w14:paraId="31D126AB"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3,4</w:t>
            </w:r>
          </w:p>
        </w:tc>
      </w:tr>
    </w:tbl>
    <w:p w14:paraId="0AA0A57F" w14:textId="77777777" w:rsidR="00D758ED" w:rsidRPr="007E6C70" w:rsidRDefault="00D758ED" w:rsidP="00464789">
      <w:pPr>
        <w:spacing w:after="0" w:line="240" w:lineRule="auto"/>
        <w:ind w:firstLine="709"/>
        <w:jc w:val="both"/>
        <w:rPr>
          <w:rFonts w:ascii="Times New Roman" w:hAnsi="Times New Roman"/>
          <w:sz w:val="28"/>
          <w:szCs w:val="28"/>
        </w:rPr>
      </w:pPr>
    </w:p>
    <w:p w14:paraId="4FF9AFC2" w14:textId="7C59E845"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2. Несмотря на то, что подрядчики допускают просрочки исполнения контрактов, свидетельствующие о наличии потенциальных рисков их неисполнения, ранее установленные размеры авансов на основании дополнительных соглашений к контрактам увеличиваются (таблица </w:t>
      </w:r>
      <w:r w:rsidR="00253733" w:rsidRPr="007E6C70">
        <w:rPr>
          <w:rFonts w:ascii="Times New Roman" w:hAnsi="Times New Roman"/>
          <w:sz w:val="28"/>
          <w:szCs w:val="28"/>
        </w:rPr>
        <w:t>48</w:t>
      </w:r>
      <w:r w:rsidRPr="007E6C70">
        <w:rPr>
          <w:rFonts w:ascii="Times New Roman" w:hAnsi="Times New Roman"/>
          <w:sz w:val="28"/>
          <w:szCs w:val="28"/>
        </w:rPr>
        <w:t>).</w:t>
      </w:r>
    </w:p>
    <w:p w14:paraId="38D88F47" w14:textId="77777777" w:rsidR="00D758ED" w:rsidRPr="007E6C70" w:rsidRDefault="00D758ED" w:rsidP="00464789">
      <w:pPr>
        <w:spacing w:after="0" w:line="240" w:lineRule="auto"/>
        <w:rPr>
          <w:rFonts w:ascii="Times New Roman" w:hAnsi="Times New Roman"/>
          <w:bCs/>
          <w:sz w:val="24"/>
          <w:szCs w:val="24"/>
        </w:rPr>
      </w:pPr>
    </w:p>
    <w:p w14:paraId="66FD5C8D" w14:textId="77777777" w:rsidR="00D758ED" w:rsidRPr="007E6C70" w:rsidRDefault="00D758ED" w:rsidP="00464789">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253733" w:rsidRPr="007E6C70">
        <w:rPr>
          <w:rFonts w:ascii="Times New Roman" w:hAnsi="Times New Roman"/>
          <w:bCs/>
          <w:noProof/>
          <w:sz w:val="24"/>
          <w:szCs w:val="24"/>
        </w:rPr>
        <w:t>48</w:t>
      </w:r>
      <w:r w:rsidRPr="007E6C70">
        <w:rPr>
          <w:rFonts w:ascii="Times New Roman" w:hAnsi="Times New Roman"/>
          <w:bCs/>
          <w:sz w:val="24"/>
          <w:szCs w:val="24"/>
        </w:rPr>
        <w:fldChar w:fldCharType="end"/>
      </w:r>
      <w:r w:rsidRPr="007E6C70">
        <w:rPr>
          <w:rFonts w:ascii="Times New Roman" w:hAnsi="Times New Roman"/>
          <w:bCs/>
          <w:sz w:val="24"/>
          <w:szCs w:val="24"/>
        </w:rPr>
        <w:t>. Информация по повышению размеров авансовых платежей</w:t>
      </w:r>
    </w:p>
    <w:tbl>
      <w:tblPr>
        <w:tblStyle w:val="a7"/>
        <w:tblW w:w="4989"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237"/>
        <w:gridCol w:w="1498"/>
        <w:gridCol w:w="2211"/>
        <w:gridCol w:w="932"/>
        <w:gridCol w:w="991"/>
      </w:tblGrid>
      <w:tr w:rsidR="007E6C70" w:rsidRPr="007E6C70" w14:paraId="39C2280E" w14:textId="77777777" w:rsidTr="00464789">
        <w:trPr>
          <w:tblHeader/>
        </w:trPr>
        <w:tc>
          <w:tcPr>
            <w:tcW w:w="2147" w:type="pct"/>
            <w:vMerge w:val="restart"/>
          </w:tcPr>
          <w:p w14:paraId="20D46B2F"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Объект</w:t>
            </w:r>
          </w:p>
        </w:tc>
        <w:tc>
          <w:tcPr>
            <w:tcW w:w="759" w:type="pct"/>
            <w:vMerge w:val="restart"/>
          </w:tcPr>
          <w:p w14:paraId="1020BB6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Подрядчик</w:t>
            </w:r>
          </w:p>
        </w:tc>
        <w:tc>
          <w:tcPr>
            <w:tcW w:w="1120" w:type="pct"/>
            <w:vMerge w:val="restart"/>
          </w:tcPr>
          <w:p w14:paraId="52C1086C"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Заказчик</w:t>
            </w:r>
          </w:p>
        </w:tc>
        <w:tc>
          <w:tcPr>
            <w:tcW w:w="974" w:type="pct"/>
            <w:gridSpan w:val="2"/>
          </w:tcPr>
          <w:p w14:paraId="526CFA1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Размер аванса, %</w:t>
            </w:r>
          </w:p>
        </w:tc>
      </w:tr>
      <w:tr w:rsidR="007E6C70" w:rsidRPr="007E6C70" w14:paraId="381D211D" w14:textId="77777777" w:rsidTr="00464789">
        <w:trPr>
          <w:tblHeader/>
        </w:trPr>
        <w:tc>
          <w:tcPr>
            <w:tcW w:w="2147" w:type="pct"/>
            <w:vMerge/>
          </w:tcPr>
          <w:p w14:paraId="68877EAB" w14:textId="77777777" w:rsidR="00D758ED" w:rsidRPr="007E6C70" w:rsidRDefault="00D758ED" w:rsidP="00D758ED">
            <w:pPr>
              <w:spacing w:after="0" w:line="240" w:lineRule="auto"/>
              <w:jc w:val="both"/>
              <w:rPr>
                <w:rFonts w:ascii="Times New Roman" w:hAnsi="Times New Roman"/>
                <w:sz w:val="18"/>
                <w:szCs w:val="18"/>
              </w:rPr>
            </w:pPr>
          </w:p>
        </w:tc>
        <w:tc>
          <w:tcPr>
            <w:tcW w:w="759" w:type="pct"/>
            <w:vMerge/>
          </w:tcPr>
          <w:p w14:paraId="3113614E" w14:textId="77777777" w:rsidR="00D758ED" w:rsidRPr="007E6C70" w:rsidRDefault="00D758ED" w:rsidP="00D758ED">
            <w:pPr>
              <w:spacing w:after="0" w:line="240" w:lineRule="auto"/>
              <w:jc w:val="both"/>
              <w:rPr>
                <w:rFonts w:ascii="Times New Roman" w:hAnsi="Times New Roman"/>
                <w:sz w:val="18"/>
                <w:szCs w:val="18"/>
              </w:rPr>
            </w:pPr>
          </w:p>
        </w:tc>
        <w:tc>
          <w:tcPr>
            <w:tcW w:w="1120" w:type="pct"/>
            <w:vMerge/>
          </w:tcPr>
          <w:p w14:paraId="4F88B87D" w14:textId="77777777" w:rsidR="00D758ED" w:rsidRPr="007E6C70" w:rsidRDefault="00D758ED" w:rsidP="00D758ED">
            <w:pPr>
              <w:spacing w:after="0" w:line="240" w:lineRule="auto"/>
              <w:jc w:val="both"/>
              <w:rPr>
                <w:rFonts w:ascii="Times New Roman" w:hAnsi="Times New Roman"/>
                <w:sz w:val="18"/>
                <w:szCs w:val="18"/>
              </w:rPr>
            </w:pPr>
          </w:p>
        </w:tc>
        <w:tc>
          <w:tcPr>
            <w:tcW w:w="472" w:type="pct"/>
          </w:tcPr>
          <w:p w14:paraId="4B1A745E" w14:textId="77777777" w:rsidR="00D758ED" w:rsidRPr="007E6C70" w:rsidRDefault="00D758ED" w:rsidP="00464789">
            <w:pPr>
              <w:spacing w:after="0" w:line="240" w:lineRule="auto"/>
              <w:jc w:val="center"/>
              <w:rPr>
                <w:rFonts w:ascii="Times New Roman" w:hAnsi="Times New Roman"/>
                <w:sz w:val="18"/>
                <w:szCs w:val="18"/>
              </w:rPr>
            </w:pPr>
            <w:r w:rsidRPr="007E6C70">
              <w:rPr>
                <w:rFonts w:ascii="Times New Roman" w:hAnsi="Times New Roman"/>
                <w:sz w:val="18"/>
                <w:szCs w:val="18"/>
              </w:rPr>
              <w:t>первона-</w:t>
            </w:r>
          </w:p>
          <w:p w14:paraId="50EF15A3" w14:textId="77777777" w:rsidR="00D758ED" w:rsidRPr="007E6C70" w:rsidRDefault="00D758ED" w:rsidP="00464789">
            <w:pPr>
              <w:spacing w:after="0" w:line="240" w:lineRule="auto"/>
              <w:jc w:val="center"/>
              <w:rPr>
                <w:rFonts w:ascii="Times New Roman" w:hAnsi="Times New Roman"/>
                <w:sz w:val="18"/>
                <w:szCs w:val="18"/>
              </w:rPr>
            </w:pPr>
            <w:r w:rsidRPr="007E6C70">
              <w:rPr>
                <w:rFonts w:ascii="Times New Roman" w:hAnsi="Times New Roman"/>
                <w:sz w:val="18"/>
                <w:szCs w:val="18"/>
              </w:rPr>
              <w:t>чальный</w:t>
            </w:r>
          </w:p>
        </w:tc>
        <w:tc>
          <w:tcPr>
            <w:tcW w:w="503" w:type="pct"/>
          </w:tcPr>
          <w:p w14:paraId="7F1DDFBC" w14:textId="77777777" w:rsidR="00D758ED" w:rsidRPr="007E6C70" w:rsidRDefault="00D758ED" w:rsidP="00464789">
            <w:pPr>
              <w:spacing w:after="0" w:line="240" w:lineRule="auto"/>
              <w:jc w:val="center"/>
              <w:rPr>
                <w:rFonts w:ascii="Times New Roman" w:hAnsi="Times New Roman"/>
                <w:sz w:val="18"/>
                <w:szCs w:val="18"/>
              </w:rPr>
            </w:pPr>
            <w:r w:rsidRPr="007E6C70">
              <w:rPr>
                <w:rFonts w:ascii="Times New Roman" w:hAnsi="Times New Roman"/>
                <w:sz w:val="18"/>
                <w:szCs w:val="18"/>
              </w:rPr>
              <w:t>увеличен-ный</w:t>
            </w:r>
          </w:p>
        </w:tc>
      </w:tr>
      <w:tr w:rsidR="007E6C70" w:rsidRPr="007E6C70" w14:paraId="039AD100" w14:textId="77777777" w:rsidTr="00464789">
        <w:tc>
          <w:tcPr>
            <w:tcW w:w="2147" w:type="pct"/>
          </w:tcPr>
          <w:p w14:paraId="508C2C14" w14:textId="77777777" w:rsidR="00D758ED" w:rsidRPr="007E6C70" w:rsidRDefault="00D758ED" w:rsidP="00464789">
            <w:pPr>
              <w:spacing w:after="0" w:line="240" w:lineRule="auto"/>
              <w:rPr>
                <w:rFonts w:ascii="Times New Roman" w:hAnsi="Times New Roman"/>
                <w:sz w:val="18"/>
                <w:szCs w:val="18"/>
              </w:rPr>
            </w:pPr>
            <w:r w:rsidRPr="007E6C70">
              <w:rPr>
                <w:rStyle w:val="sectioninfo"/>
                <w:rFonts w:ascii="Times New Roman" w:hAnsi="Times New Roman"/>
                <w:sz w:val="18"/>
                <w:szCs w:val="18"/>
              </w:rPr>
              <w:t>Школа на 320 мест в дер. Горка Муравьевская Вельского района</w:t>
            </w:r>
          </w:p>
        </w:tc>
        <w:tc>
          <w:tcPr>
            <w:tcW w:w="759" w:type="pct"/>
          </w:tcPr>
          <w:p w14:paraId="2C83CD3D"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«АСК»</w:t>
            </w:r>
          </w:p>
        </w:tc>
        <w:tc>
          <w:tcPr>
            <w:tcW w:w="1120" w:type="pct"/>
          </w:tcPr>
          <w:p w14:paraId="57656C0F"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ГКУ АО «ГУКС»</w:t>
            </w:r>
          </w:p>
        </w:tc>
        <w:tc>
          <w:tcPr>
            <w:tcW w:w="472" w:type="pct"/>
          </w:tcPr>
          <w:p w14:paraId="68EF5F8D"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w:t>
            </w:r>
          </w:p>
        </w:tc>
        <w:tc>
          <w:tcPr>
            <w:tcW w:w="503" w:type="pct"/>
          </w:tcPr>
          <w:p w14:paraId="423197D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50</w:t>
            </w:r>
          </w:p>
        </w:tc>
      </w:tr>
      <w:tr w:rsidR="007E6C70" w:rsidRPr="007E6C70" w14:paraId="02F6D245" w14:textId="77777777" w:rsidTr="00464789">
        <w:tc>
          <w:tcPr>
            <w:tcW w:w="2147" w:type="pct"/>
          </w:tcPr>
          <w:p w14:paraId="6550A1D3"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Школа на 320 мест в г. Няндома Няндомского района</w:t>
            </w:r>
          </w:p>
        </w:tc>
        <w:tc>
          <w:tcPr>
            <w:tcW w:w="759" w:type="pct"/>
          </w:tcPr>
          <w:p w14:paraId="615CF7AA"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АО «ПМС»</w:t>
            </w:r>
          </w:p>
        </w:tc>
        <w:tc>
          <w:tcPr>
            <w:tcW w:w="1120" w:type="pct"/>
          </w:tcPr>
          <w:p w14:paraId="469610B2"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ГКУ АО «ГУКС»</w:t>
            </w:r>
          </w:p>
        </w:tc>
        <w:tc>
          <w:tcPr>
            <w:tcW w:w="472" w:type="pct"/>
          </w:tcPr>
          <w:p w14:paraId="060B51A3"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30</w:t>
            </w:r>
          </w:p>
        </w:tc>
        <w:tc>
          <w:tcPr>
            <w:tcW w:w="503" w:type="pct"/>
          </w:tcPr>
          <w:p w14:paraId="7B478CF0"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50</w:t>
            </w:r>
          </w:p>
        </w:tc>
      </w:tr>
      <w:tr w:rsidR="007E6C70" w:rsidRPr="007E6C70" w14:paraId="42F2B8E4" w14:textId="77777777" w:rsidTr="00464789">
        <w:tc>
          <w:tcPr>
            <w:tcW w:w="2147" w:type="pct"/>
          </w:tcPr>
          <w:p w14:paraId="51ED56F0"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Школа на 320 мест в г. Каргополе</w:t>
            </w:r>
          </w:p>
        </w:tc>
        <w:tc>
          <w:tcPr>
            <w:tcW w:w="759" w:type="pct"/>
          </w:tcPr>
          <w:p w14:paraId="192D2609"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ООО «Рк-инвест»</w:t>
            </w:r>
          </w:p>
        </w:tc>
        <w:tc>
          <w:tcPr>
            <w:tcW w:w="1120" w:type="pct"/>
          </w:tcPr>
          <w:p w14:paraId="7418E083"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ГКУ АО ГУКС»</w:t>
            </w:r>
          </w:p>
        </w:tc>
        <w:tc>
          <w:tcPr>
            <w:tcW w:w="472" w:type="pct"/>
          </w:tcPr>
          <w:p w14:paraId="7969F919"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30</w:t>
            </w:r>
          </w:p>
        </w:tc>
        <w:tc>
          <w:tcPr>
            <w:tcW w:w="503" w:type="pct"/>
          </w:tcPr>
          <w:p w14:paraId="7186297E"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50</w:t>
            </w:r>
          </w:p>
        </w:tc>
      </w:tr>
      <w:tr w:rsidR="007E6C70" w:rsidRPr="007E6C70" w14:paraId="691DC6D2" w14:textId="77777777" w:rsidTr="00464789">
        <w:tc>
          <w:tcPr>
            <w:tcW w:w="2147" w:type="pct"/>
          </w:tcPr>
          <w:p w14:paraId="74ABCEE1"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Школа на 320 мест в п. Коноша Коношского района</w:t>
            </w:r>
          </w:p>
        </w:tc>
        <w:tc>
          <w:tcPr>
            <w:tcW w:w="759" w:type="pct"/>
          </w:tcPr>
          <w:p w14:paraId="7E2C7596"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ООО «Рк-инвест»</w:t>
            </w:r>
          </w:p>
        </w:tc>
        <w:tc>
          <w:tcPr>
            <w:tcW w:w="1120" w:type="pct"/>
          </w:tcPr>
          <w:p w14:paraId="0AA7F268" w14:textId="77777777" w:rsidR="00D758ED" w:rsidRPr="007E6C70" w:rsidRDefault="00D758ED" w:rsidP="00464789">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ГКУ АО ГУКС»</w:t>
            </w:r>
          </w:p>
        </w:tc>
        <w:tc>
          <w:tcPr>
            <w:tcW w:w="472" w:type="pct"/>
          </w:tcPr>
          <w:p w14:paraId="680B3D72"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30</w:t>
            </w:r>
          </w:p>
        </w:tc>
        <w:tc>
          <w:tcPr>
            <w:tcW w:w="503" w:type="pct"/>
          </w:tcPr>
          <w:p w14:paraId="12412B10"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50</w:t>
            </w:r>
          </w:p>
        </w:tc>
      </w:tr>
      <w:tr w:rsidR="007E6C70" w:rsidRPr="007E6C70" w14:paraId="11A4A550" w14:textId="77777777" w:rsidTr="00464789">
        <w:tc>
          <w:tcPr>
            <w:tcW w:w="2147" w:type="pct"/>
          </w:tcPr>
          <w:p w14:paraId="36616777"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Дом культуры в р.п Обозерский, Плесецкий район, Архангельская область</w:t>
            </w:r>
          </w:p>
        </w:tc>
        <w:tc>
          <w:tcPr>
            <w:tcW w:w="759" w:type="pct"/>
          </w:tcPr>
          <w:p w14:paraId="51CB1FC3"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«СК БЕЛОЕ-МОРЕ»</w:t>
            </w:r>
          </w:p>
        </w:tc>
        <w:tc>
          <w:tcPr>
            <w:tcW w:w="1120" w:type="pct"/>
          </w:tcPr>
          <w:p w14:paraId="788E6C61" w14:textId="77777777" w:rsidR="00D758ED" w:rsidRPr="007E6C70" w:rsidRDefault="00D758ED" w:rsidP="00464789">
            <w:pPr>
              <w:spacing w:after="0" w:line="240" w:lineRule="auto"/>
              <w:rPr>
                <w:rFonts w:ascii="Times New Roman" w:hAnsi="Times New Roman"/>
                <w:sz w:val="18"/>
                <w:szCs w:val="18"/>
              </w:rPr>
            </w:pPr>
            <w:r w:rsidRPr="007E6C70">
              <w:rPr>
                <w:rStyle w:val="sectioninfo"/>
                <w:rFonts w:ascii="Times New Roman" w:hAnsi="Times New Roman"/>
                <w:sz w:val="18"/>
                <w:szCs w:val="18"/>
              </w:rPr>
              <w:t>УМИ Администрации Плесецкого муниципального округа</w:t>
            </w:r>
          </w:p>
        </w:tc>
        <w:tc>
          <w:tcPr>
            <w:tcW w:w="472" w:type="pct"/>
          </w:tcPr>
          <w:p w14:paraId="0AE0BEB3"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w:t>
            </w:r>
          </w:p>
        </w:tc>
        <w:tc>
          <w:tcPr>
            <w:tcW w:w="503" w:type="pct"/>
          </w:tcPr>
          <w:p w14:paraId="6B009D6F"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70</w:t>
            </w:r>
          </w:p>
        </w:tc>
      </w:tr>
      <w:tr w:rsidR="007E6C70" w:rsidRPr="007E6C70" w14:paraId="004C8BD6" w14:textId="77777777" w:rsidTr="00464789">
        <w:tc>
          <w:tcPr>
            <w:tcW w:w="2147" w:type="pct"/>
          </w:tcPr>
          <w:p w14:paraId="74669672"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Арктический учебный центр по переподготовке лесопожарных формирований ГАУ Архангельской области «ЕЛЦ»».</w:t>
            </w:r>
          </w:p>
        </w:tc>
        <w:tc>
          <w:tcPr>
            <w:tcW w:w="759" w:type="pct"/>
          </w:tcPr>
          <w:p w14:paraId="1EA68FF2"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«Земстрой»</w:t>
            </w:r>
          </w:p>
        </w:tc>
        <w:tc>
          <w:tcPr>
            <w:tcW w:w="1120" w:type="pct"/>
          </w:tcPr>
          <w:p w14:paraId="76ED0C8E"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ГКУ АО «ГУКС»</w:t>
            </w:r>
          </w:p>
        </w:tc>
        <w:tc>
          <w:tcPr>
            <w:tcW w:w="472" w:type="pct"/>
          </w:tcPr>
          <w:p w14:paraId="7F07950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5</w:t>
            </w:r>
          </w:p>
        </w:tc>
        <w:tc>
          <w:tcPr>
            <w:tcW w:w="503" w:type="pct"/>
          </w:tcPr>
          <w:p w14:paraId="60ED07AE"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w:t>
            </w:r>
          </w:p>
        </w:tc>
      </w:tr>
      <w:tr w:rsidR="007E6C70" w:rsidRPr="007E6C70" w14:paraId="55658D31" w14:textId="77777777" w:rsidTr="00464789">
        <w:tc>
          <w:tcPr>
            <w:tcW w:w="2147" w:type="pct"/>
          </w:tcPr>
          <w:p w14:paraId="139D3A41"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Спортивный комплекс с универсальным игровым залом в городском парке города Няндома</w:t>
            </w:r>
          </w:p>
        </w:tc>
        <w:tc>
          <w:tcPr>
            <w:tcW w:w="759" w:type="pct"/>
          </w:tcPr>
          <w:p w14:paraId="11D09B38"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«Земстрой»</w:t>
            </w:r>
          </w:p>
        </w:tc>
        <w:tc>
          <w:tcPr>
            <w:tcW w:w="1120" w:type="pct"/>
          </w:tcPr>
          <w:p w14:paraId="0ADF7FC1"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ГКУ АО «ГУКС»</w:t>
            </w:r>
          </w:p>
        </w:tc>
        <w:tc>
          <w:tcPr>
            <w:tcW w:w="472" w:type="pct"/>
          </w:tcPr>
          <w:p w14:paraId="3B34D4EE"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1</w:t>
            </w:r>
          </w:p>
        </w:tc>
        <w:tc>
          <w:tcPr>
            <w:tcW w:w="503" w:type="pct"/>
          </w:tcPr>
          <w:p w14:paraId="74D974DF"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w:t>
            </w:r>
          </w:p>
        </w:tc>
      </w:tr>
      <w:tr w:rsidR="007E6C70" w:rsidRPr="007E6C70" w14:paraId="477D7072" w14:textId="77777777" w:rsidTr="00464789">
        <w:tc>
          <w:tcPr>
            <w:tcW w:w="2147" w:type="pct"/>
          </w:tcPr>
          <w:p w14:paraId="33E66625"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Проектирование и строительство котельной по адресу: г. Архангельск, ул. Постышева</w:t>
            </w:r>
          </w:p>
        </w:tc>
        <w:tc>
          <w:tcPr>
            <w:tcW w:w="759" w:type="pct"/>
          </w:tcPr>
          <w:p w14:paraId="28E96F03"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«Регион-лес»</w:t>
            </w:r>
          </w:p>
        </w:tc>
        <w:tc>
          <w:tcPr>
            <w:tcW w:w="1120" w:type="pct"/>
          </w:tcPr>
          <w:p w14:paraId="1E548A34" w14:textId="77777777" w:rsidR="00D758ED" w:rsidRPr="007E6C70" w:rsidRDefault="00D758ED" w:rsidP="00464789">
            <w:pPr>
              <w:spacing w:after="0" w:line="240" w:lineRule="auto"/>
              <w:rPr>
                <w:rFonts w:ascii="Times New Roman" w:hAnsi="Times New Roman"/>
                <w:sz w:val="18"/>
                <w:szCs w:val="18"/>
              </w:rPr>
            </w:pPr>
            <w:r w:rsidRPr="007E6C70">
              <w:rPr>
                <w:rStyle w:val="sectioninfo"/>
                <w:rFonts w:ascii="Times New Roman" w:hAnsi="Times New Roman"/>
                <w:sz w:val="18"/>
                <w:szCs w:val="18"/>
              </w:rPr>
              <w:t>ДТС администрации ГО «Город Архангельск»</w:t>
            </w:r>
          </w:p>
        </w:tc>
        <w:tc>
          <w:tcPr>
            <w:tcW w:w="472" w:type="pct"/>
          </w:tcPr>
          <w:p w14:paraId="2C46A4A4"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0</w:t>
            </w:r>
          </w:p>
        </w:tc>
        <w:tc>
          <w:tcPr>
            <w:tcW w:w="503" w:type="pct"/>
          </w:tcPr>
          <w:p w14:paraId="2D26E073"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48,47</w:t>
            </w:r>
          </w:p>
        </w:tc>
      </w:tr>
      <w:tr w:rsidR="007E6C70" w:rsidRPr="007E6C70" w14:paraId="6D221A04" w14:textId="77777777" w:rsidTr="00464789">
        <w:trPr>
          <w:trHeight w:val="500"/>
        </w:trPr>
        <w:tc>
          <w:tcPr>
            <w:tcW w:w="2147" w:type="pct"/>
          </w:tcPr>
          <w:p w14:paraId="324FA8FF"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Проектирование и строительство котельной по адресу: г. Архангельск, ул. Лермонтова, д. 23, стр. 24</w:t>
            </w:r>
          </w:p>
        </w:tc>
        <w:tc>
          <w:tcPr>
            <w:tcW w:w="759" w:type="pct"/>
          </w:tcPr>
          <w:p w14:paraId="35130179"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«Сполохи-монтаж»</w:t>
            </w:r>
          </w:p>
        </w:tc>
        <w:tc>
          <w:tcPr>
            <w:tcW w:w="1120" w:type="pct"/>
          </w:tcPr>
          <w:p w14:paraId="352C59B2" w14:textId="77777777" w:rsidR="00D758ED" w:rsidRPr="007E6C70" w:rsidRDefault="00D758ED" w:rsidP="00464789">
            <w:pPr>
              <w:spacing w:after="0" w:line="240" w:lineRule="auto"/>
              <w:rPr>
                <w:rFonts w:ascii="Times New Roman" w:hAnsi="Times New Roman"/>
                <w:sz w:val="18"/>
                <w:szCs w:val="18"/>
              </w:rPr>
            </w:pPr>
            <w:r w:rsidRPr="007E6C70">
              <w:rPr>
                <w:rStyle w:val="sectioninfo"/>
                <w:rFonts w:ascii="Times New Roman" w:hAnsi="Times New Roman"/>
                <w:sz w:val="18"/>
                <w:szCs w:val="18"/>
              </w:rPr>
              <w:t>ДТС администрации ГО «Город Архангельск»</w:t>
            </w:r>
          </w:p>
        </w:tc>
        <w:tc>
          <w:tcPr>
            <w:tcW w:w="472" w:type="pct"/>
          </w:tcPr>
          <w:p w14:paraId="0179DA3C"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0</w:t>
            </w:r>
          </w:p>
        </w:tc>
        <w:tc>
          <w:tcPr>
            <w:tcW w:w="503" w:type="pct"/>
          </w:tcPr>
          <w:p w14:paraId="3AB5D7BC"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50</w:t>
            </w:r>
          </w:p>
        </w:tc>
      </w:tr>
      <w:tr w:rsidR="007E6C70" w:rsidRPr="007E6C70" w14:paraId="42AE62AD" w14:textId="77777777" w:rsidTr="00464789">
        <w:tc>
          <w:tcPr>
            <w:tcW w:w="2147" w:type="pct"/>
          </w:tcPr>
          <w:p w14:paraId="504D0523" w14:textId="77777777" w:rsidR="00D758ED" w:rsidRPr="007E6C70" w:rsidRDefault="00D758ED" w:rsidP="00464789">
            <w:pPr>
              <w:spacing w:after="0" w:line="240" w:lineRule="auto"/>
              <w:rPr>
                <w:rFonts w:ascii="Times New Roman" w:hAnsi="Times New Roman"/>
                <w:bCs/>
                <w:sz w:val="18"/>
                <w:szCs w:val="18"/>
              </w:rPr>
            </w:pPr>
            <w:r w:rsidRPr="007E6C70">
              <w:rPr>
                <w:rFonts w:ascii="Times New Roman" w:hAnsi="Times New Roman"/>
                <w:sz w:val="18"/>
                <w:szCs w:val="18"/>
              </w:rPr>
              <w:t>Проектирование и строительство котельной по адресу: Плесецкий район, п. Строитель</w:t>
            </w:r>
          </w:p>
        </w:tc>
        <w:tc>
          <w:tcPr>
            <w:tcW w:w="759" w:type="pct"/>
          </w:tcPr>
          <w:p w14:paraId="35CAE8F5"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«Сполохи-монтаж»</w:t>
            </w:r>
          </w:p>
        </w:tc>
        <w:tc>
          <w:tcPr>
            <w:tcW w:w="1120" w:type="pct"/>
          </w:tcPr>
          <w:p w14:paraId="4457BF4B"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Администрация Плесецкого МО</w:t>
            </w:r>
          </w:p>
        </w:tc>
        <w:tc>
          <w:tcPr>
            <w:tcW w:w="472" w:type="pct"/>
          </w:tcPr>
          <w:p w14:paraId="7552743D"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w:t>
            </w:r>
          </w:p>
        </w:tc>
        <w:tc>
          <w:tcPr>
            <w:tcW w:w="503" w:type="pct"/>
          </w:tcPr>
          <w:p w14:paraId="774239C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50</w:t>
            </w:r>
          </w:p>
        </w:tc>
      </w:tr>
      <w:tr w:rsidR="007E6C70" w:rsidRPr="007E6C70" w14:paraId="33F3A4B3" w14:textId="77777777" w:rsidTr="00464789">
        <w:tc>
          <w:tcPr>
            <w:tcW w:w="2147" w:type="pct"/>
          </w:tcPr>
          <w:p w14:paraId="370C5E4A"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Проектирование и строительство 3 котельных в Приморском районе</w:t>
            </w:r>
          </w:p>
        </w:tc>
        <w:tc>
          <w:tcPr>
            <w:tcW w:w="759" w:type="pct"/>
          </w:tcPr>
          <w:p w14:paraId="708A15BF"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«Регион-лес»</w:t>
            </w:r>
          </w:p>
        </w:tc>
        <w:tc>
          <w:tcPr>
            <w:tcW w:w="1120" w:type="pct"/>
          </w:tcPr>
          <w:p w14:paraId="7C712A8F"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МКУ «УКС»</w:t>
            </w:r>
          </w:p>
        </w:tc>
        <w:tc>
          <w:tcPr>
            <w:tcW w:w="472" w:type="pct"/>
          </w:tcPr>
          <w:p w14:paraId="1C7A98A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30</w:t>
            </w:r>
          </w:p>
        </w:tc>
        <w:tc>
          <w:tcPr>
            <w:tcW w:w="503" w:type="pct"/>
          </w:tcPr>
          <w:p w14:paraId="263E0286"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50</w:t>
            </w:r>
          </w:p>
        </w:tc>
      </w:tr>
      <w:tr w:rsidR="00D758ED" w:rsidRPr="007E6C70" w14:paraId="3B81455B" w14:textId="77777777" w:rsidTr="00464789">
        <w:tc>
          <w:tcPr>
            <w:tcW w:w="2147" w:type="pct"/>
          </w:tcPr>
          <w:p w14:paraId="25022E96"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Проектирование и строительство 14 котельных в Устьянском округе</w:t>
            </w:r>
          </w:p>
        </w:tc>
        <w:tc>
          <w:tcPr>
            <w:tcW w:w="759" w:type="pct"/>
          </w:tcPr>
          <w:p w14:paraId="5FC1F5E0"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ООО «УСК»</w:t>
            </w:r>
          </w:p>
        </w:tc>
        <w:tc>
          <w:tcPr>
            <w:tcW w:w="1120" w:type="pct"/>
          </w:tcPr>
          <w:p w14:paraId="2F0273DC" w14:textId="77777777" w:rsidR="00D758ED" w:rsidRPr="007E6C70" w:rsidRDefault="00D758ED" w:rsidP="00464789">
            <w:pPr>
              <w:spacing w:after="0" w:line="240" w:lineRule="auto"/>
              <w:rPr>
                <w:rFonts w:ascii="Times New Roman" w:hAnsi="Times New Roman"/>
                <w:sz w:val="18"/>
                <w:szCs w:val="18"/>
              </w:rPr>
            </w:pPr>
            <w:r w:rsidRPr="007E6C70">
              <w:rPr>
                <w:rFonts w:ascii="Times New Roman" w:hAnsi="Times New Roman"/>
                <w:sz w:val="18"/>
                <w:szCs w:val="18"/>
              </w:rPr>
              <w:t>Администрация Устьянского МО</w:t>
            </w:r>
          </w:p>
        </w:tc>
        <w:tc>
          <w:tcPr>
            <w:tcW w:w="472" w:type="pct"/>
          </w:tcPr>
          <w:p w14:paraId="0C237E77"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1</w:t>
            </w:r>
          </w:p>
        </w:tc>
        <w:tc>
          <w:tcPr>
            <w:tcW w:w="503" w:type="pct"/>
          </w:tcPr>
          <w:p w14:paraId="48B74FE8"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50</w:t>
            </w:r>
          </w:p>
        </w:tc>
      </w:tr>
    </w:tbl>
    <w:p w14:paraId="694E983C" w14:textId="77777777" w:rsidR="00D758ED" w:rsidRPr="007E6C70" w:rsidRDefault="00D758ED" w:rsidP="00D758ED">
      <w:pPr>
        <w:spacing w:after="0" w:line="240" w:lineRule="auto"/>
        <w:ind w:firstLine="709"/>
        <w:jc w:val="both"/>
        <w:rPr>
          <w:rFonts w:ascii="Times New Roman" w:hAnsi="Times New Roman"/>
          <w:sz w:val="28"/>
          <w:szCs w:val="28"/>
        </w:rPr>
      </w:pPr>
    </w:p>
    <w:p w14:paraId="07333062" w14:textId="77777777"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КСП АО неоднократно отмечала, что развивается негативная практика повышения размеров авансовых платежей после заключения контрактов. Несмотря на то, что подрядчики допускают просрочки исполнения контрактов, свидетельствующие о наличии рисков их неисполнения, заказчики, в дополнение к ранее перечисленным авансам, продолжают перечислять подрядчикам авансовые платежи.</w:t>
      </w:r>
    </w:p>
    <w:p w14:paraId="51D3D95F" w14:textId="77777777"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При этом обеспечение исполнения контрактов заказчиками либо не устанавливается, либо устанавливается, но в минимальном размере. В дальнейшем при установлении аванса и увеличении его размеров обеспечение исполнения </w:t>
      </w:r>
      <w:r w:rsidRPr="007E6C70">
        <w:rPr>
          <w:rFonts w:ascii="Times New Roman" w:hAnsi="Times New Roman"/>
          <w:sz w:val="28"/>
          <w:szCs w:val="28"/>
        </w:rPr>
        <w:lastRenderedPageBreak/>
        <w:t>контракта не корректируется. Действия заказчиков, связанные с увеличением размеров авансовых платежей при неизменном размере обеспечения исполнения контрактов, как действенного инструмента восстановления интересов заказчика, создают прямую угрозу возникновения ущерба бюджету Архангельской области.</w:t>
      </w:r>
    </w:p>
    <w:p w14:paraId="4746ED13" w14:textId="77777777" w:rsidR="00D758ED" w:rsidRPr="007E6C70" w:rsidRDefault="00D758ED" w:rsidP="00D758ED">
      <w:pPr>
        <w:spacing w:after="0" w:line="240" w:lineRule="auto"/>
        <w:ind w:firstLine="709"/>
        <w:jc w:val="both"/>
        <w:rPr>
          <w:rFonts w:ascii="Times New Roman" w:hAnsi="Times New Roman"/>
          <w:sz w:val="28"/>
          <w:szCs w:val="28"/>
        </w:rPr>
      </w:pPr>
    </w:p>
    <w:p w14:paraId="0701CA65" w14:textId="52399CBC"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3. Анализ исполнения контрактов по объектам, включенным в ОАИП на 2025 год, как и годом ранее, показал, что подрядчики, фактически выполняя работы на объектах, не </w:t>
      </w:r>
      <w:r w:rsidR="00C55C88" w:rsidRPr="007E6C70">
        <w:rPr>
          <w:rFonts w:ascii="Times New Roman" w:hAnsi="Times New Roman"/>
          <w:sz w:val="28"/>
          <w:szCs w:val="28"/>
        </w:rPr>
        <w:t>предъявляют их к оплате.</w:t>
      </w:r>
    </w:p>
    <w:p w14:paraId="6ABE4C05" w14:textId="77777777"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Так, например, фактически осуществляется строительство следующих объектов: «Школа на 320 мест в п. Коноша Коношского района», котельные на территории г. Архангельска и Приморского района. По всем этим объектам подрядчикам перечислены авансы, составляющие порядка 50 % цены контрактов.</w:t>
      </w:r>
    </w:p>
    <w:p w14:paraId="21775906" w14:textId="77777777"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По технической части проектной документации таких объектов получены положительные заключения госэкспертизы, что позволяет получить разрешение на строительство и выполнять строительные работы. А госэкспертиза в части проверки достоверности определения сметной стоимости строительства на момент подготовки настоящего заключения не получена.</w:t>
      </w:r>
    </w:p>
    <w:p w14:paraId="7A9F02A8" w14:textId="141EE25E"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При значительных объемах полученных авансовых платежей подрядчики имеют достаточный объем оборотных средств для осуществления строительства без своевременного и систематического предъявле</w:t>
      </w:r>
      <w:r w:rsidR="005D12AD" w:rsidRPr="007E6C70">
        <w:rPr>
          <w:rFonts w:ascii="Times New Roman" w:hAnsi="Times New Roman"/>
          <w:sz w:val="28"/>
          <w:szCs w:val="28"/>
        </w:rPr>
        <w:t>ния выполненных работ к оплате.</w:t>
      </w:r>
    </w:p>
    <w:p w14:paraId="4135F22C" w14:textId="1278509F" w:rsidR="00D758ED" w:rsidRPr="007E6C70" w:rsidRDefault="00D758ED" w:rsidP="00D758ED">
      <w:pPr>
        <w:spacing w:after="0" w:line="240" w:lineRule="auto"/>
        <w:ind w:firstLine="709"/>
        <w:jc w:val="both"/>
        <w:rPr>
          <w:rFonts w:ascii="Times New Roman" w:hAnsi="Times New Roman"/>
          <w:i/>
          <w:sz w:val="28"/>
          <w:szCs w:val="28"/>
        </w:rPr>
      </w:pPr>
      <w:r w:rsidRPr="007E6C70">
        <w:rPr>
          <w:rFonts w:ascii="Times New Roman" w:hAnsi="Times New Roman"/>
          <w:sz w:val="28"/>
          <w:szCs w:val="28"/>
        </w:rPr>
        <w:t xml:space="preserve">Согласно пункту 20(1) Положения об организации и проведении государственной экспертизы проектной документации и результатов инженерных изысканий, утвержденным постановлением Правительства </w:t>
      </w:r>
      <w:r w:rsidR="005D12AD" w:rsidRPr="007E6C70">
        <w:rPr>
          <w:rFonts w:ascii="Times New Roman" w:hAnsi="Times New Roman"/>
          <w:sz w:val="28"/>
          <w:szCs w:val="28"/>
        </w:rPr>
        <w:t>РФ</w:t>
      </w:r>
      <w:r w:rsidRPr="007E6C70">
        <w:rPr>
          <w:rFonts w:ascii="Times New Roman" w:hAnsi="Times New Roman"/>
          <w:sz w:val="28"/>
          <w:szCs w:val="28"/>
        </w:rPr>
        <w:t xml:space="preserve"> от 05.03.2007 №</w:t>
      </w:r>
      <w:r w:rsidR="005D12AD" w:rsidRPr="007E6C70">
        <w:rPr>
          <w:rFonts w:ascii="Times New Roman" w:hAnsi="Times New Roman"/>
          <w:sz w:val="28"/>
          <w:szCs w:val="28"/>
        </w:rPr>
        <w:t> </w:t>
      </w:r>
      <w:r w:rsidRPr="007E6C70">
        <w:rPr>
          <w:rFonts w:ascii="Times New Roman" w:hAnsi="Times New Roman"/>
          <w:sz w:val="28"/>
          <w:szCs w:val="28"/>
        </w:rPr>
        <w:t xml:space="preserve">145, в случае если после определения сметной стоимости строительства сметные нормативы, федеральные единичные расценки, в том числе их отдельные составляющие, к сметным нормам, информация о которых включена в федеральный реестр сметных нормативов, и (или) сметные цены строительных ресурсов, с учетом которых были осуществлены расчеты сметной стоимости, изменились, </w:t>
      </w:r>
      <w:r w:rsidRPr="007E6C70">
        <w:rPr>
          <w:rFonts w:ascii="Times New Roman" w:hAnsi="Times New Roman"/>
          <w:i/>
          <w:sz w:val="28"/>
          <w:szCs w:val="28"/>
        </w:rPr>
        <w:t xml:space="preserve">представление сметы для проведения проверки достоверности определения сметной стоимости осуществляется после корректировки сметы </w:t>
      </w:r>
      <w:r w:rsidRPr="007E6C70">
        <w:rPr>
          <w:rFonts w:ascii="Times New Roman" w:hAnsi="Times New Roman"/>
          <w:b/>
          <w:i/>
          <w:sz w:val="28"/>
          <w:szCs w:val="28"/>
        </w:rPr>
        <w:t>с учетом цен, сложившихся</w:t>
      </w:r>
      <w:r w:rsidRPr="007E6C70">
        <w:rPr>
          <w:rFonts w:ascii="Times New Roman" w:hAnsi="Times New Roman"/>
          <w:i/>
          <w:sz w:val="28"/>
          <w:szCs w:val="28"/>
        </w:rPr>
        <w:t xml:space="preserve"> </w:t>
      </w:r>
      <w:r w:rsidRPr="007E6C70">
        <w:rPr>
          <w:rFonts w:ascii="Times New Roman" w:hAnsi="Times New Roman"/>
          <w:b/>
          <w:i/>
          <w:sz w:val="28"/>
          <w:szCs w:val="28"/>
        </w:rPr>
        <w:t>на дату ее представления застройщику (техническому заказчику).</w:t>
      </w:r>
    </w:p>
    <w:p w14:paraId="4D9867A9" w14:textId="77777777"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Соответственно, чем позже застройщику (техническому заказчику) будет представлена сметная документация, тем в более </w:t>
      </w:r>
      <w:r w:rsidRPr="007E6C70">
        <w:rPr>
          <w:rFonts w:ascii="Times New Roman" w:hAnsi="Times New Roman"/>
          <w:b/>
          <w:sz w:val="28"/>
          <w:szCs w:val="28"/>
        </w:rPr>
        <w:t>высоком уровне цен</w:t>
      </w:r>
      <w:r w:rsidRPr="007E6C70">
        <w:rPr>
          <w:rFonts w:ascii="Times New Roman" w:hAnsi="Times New Roman"/>
          <w:sz w:val="28"/>
          <w:szCs w:val="28"/>
        </w:rPr>
        <w:t xml:space="preserve"> (с учетом инфляционных процессов) может быть сформирована такая сметная документация.</w:t>
      </w:r>
    </w:p>
    <w:p w14:paraId="6ACDAAE3" w14:textId="174652E2"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результате, затягивая сроки представления в госэкспертизу сметы для проведения проверки достоверности определения сметной стоимости, подрядчики, используя перечисленные им значительные объемы авансовых платежей, имеют возможность выполнять строительные работы, применять строительные материалы  по ценам, сложившимся на строительном рынке, например в 2023</w:t>
      </w:r>
      <w:r w:rsidR="005D12AD" w:rsidRPr="007E6C70">
        <w:rPr>
          <w:rFonts w:ascii="Times New Roman" w:hAnsi="Times New Roman"/>
          <w:sz w:val="28"/>
          <w:szCs w:val="28"/>
        </w:rPr>
        <w:t xml:space="preserve"> – </w:t>
      </w:r>
      <w:r w:rsidRPr="007E6C70">
        <w:rPr>
          <w:rFonts w:ascii="Times New Roman" w:hAnsi="Times New Roman"/>
          <w:sz w:val="28"/>
          <w:szCs w:val="28"/>
        </w:rPr>
        <w:t xml:space="preserve">2024 годах, а стоимость таких </w:t>
      </w:r>
      <w:r w:rsidRPr="007E6C70">
        <w:rPr>
          <w:rFonts w:ascii="Times New Roman" w:hAnsi="Times New Roman"/>
          <w:b/>
          <w:i/>
          <w:sz w:val="28"/>
          <w:szCs w:val="28"/>
        </w:rPr>
        <w:t>уже фактически выполненных работ</w:t>
      </w:r>
      <w:r w:rsidRPr="007E6C70">
        <w:rPr>
          <w:rFonts w:ascii="Times New Roman" w:hAnsi="Times New Roman"/>
          <w:sz w:val="28"/>
          <w:szCs w:val="28"/>
        </w:rPr>
        <w:t xml:space="preserve"> определять в последствии в уровне цен, сложившихся на дату представления сметы в го</w:t>
      </w:r>
      <w:r w:rsidR="005D12AD" w:rsidRPr="007E6C70">
        <w:rPr>
          <w:rFonts w:ascii="Times New Roman" w:hAnsi="Times New Roman"/>
          <w:sz w:val="28"/>
          <w:szCs w:val="28"/>
        </w:rPr>
        <w:t>сэкспертизу, т.е. в 2025 году.</w:t>
      </w:r>
    </w:p>
    <w:p w14:paraId="6F21C744" w14:textId="230E0446" w:rsidR="00D758ED" w:rsidRPr="007E6C70" w:rsidRDefault="00D758ED" w:rsidP="00D758ED">
      <w:pPr>
        <w:spacing w:after="0" w:line="240" w:lineRule="auto"/>
        <w:ind w:firstLine="709"/>
        <w:jc w:val="both"/>
        <w:rPr>
          <w:rFonts w:ascii="Times New Roman" w:eastAsiaTheme="minorHAnsi" w:hAnsi="Times New Roman"/>
          <w:sz w:val="28"/>
          <w:szCs w:val="28"/>
        </w:rPr>
      </w:pPr>
      <w:r w:rsidRPr="007E6C70">
        <w:rPr>
          <w:rFonts w:ascii="Times New Roman" w:hAnsi="Times New Roman"/>
          <w:sz w:val="28"/>
          <w:szCs w:val="28"/>
        </w:rPr>
        <w:lastRenderedPageBreak/>
        <w:t>К примеру, строительство школы на 320 мест в г. Коноша в 2024 году уже осуществлялось (фотография 1), однако вплоть до августа 2025 года подрядчик (</w:t>
      </w:r>
      <w:r w:rsidRPr="007E6C70">
        <w:rPr>
          <w:rFonts w:ascii="Times New Roman" w:eastAsiaTheme="minorHAnsi" w:hAnsi="Times New Roman"/>
          <w:sz w:val="28"/>
          <w:szCs w:val="28"/>
        </w:rPr>
        <w:t xml:space="preserve">ООО «РК-инвест») </w:t>
      </w:r>
      <w:r w:rsidRPr="007E6C70">
        <w:rPr>
          <w:rFonts w:ascii="Times New Roman" w:hAnsi="Times New Roman"/>
          <w:sz w:val="28"/>
          <w:szCs w:val="28"/>
        </w:rPr>
        <w:t xml:space="preserve">не предъявлял к оплате выполненные им работы. </w:t>
      </w:r>
      <w:r w:rsidRPr="007E6C70">
        <w:rPr>
          <w:rFonts w:ascii="Times New Roman" w:eastAsiaTheme="minorHAnsi" w:hAnsi="Times New Roman"/>
          <w:bCs/>
          <w:sz w:val="28"/>
          <w:szCs w:val="28"/>
        </w:rPr>
        <w:t xml:space="preserve">Из положительного заключения госэкспертизы, полученного по результатам проверки достоверности определения сметной стоимости, от 04.07.2025 № </w:t>
      </w:r>
      <w:r w:rsidRPr="007E6C70">
        <w:rPr>
          <w:rFonts w:ascii="Times New Roman" w:eastAsiaTheme="minorHAnsi" w:hAnsi="Times New Roman"/>
          <w:sz w:val="28"/>
          <w:szCs w:val="28"/>
        </w:rPr>
        <w:t xml:space="preserve">29-1-1-2-037957-2025 следует, что сметная стоимость строительства сформирована в уровне цен </w:t>
      </w:r>
      <w:r w:rsidR="00582959" w:rsidRPr="007E6C70">
        <w:rPr>
          <w:rFonts w:ascii="Times New Roman" w:eastAsiaTheme="minorHAnsi" w:hAnsi="Times New Roman"/>
          <w:sz w:val="28"/>
          <w:szCs w:val="28"/>
          <w:lang w:val="en-US"/>
        </w:rPr>
        <w:t>II </w:t>
      </w:r>
      <w:r w:rsidRPr="007E6C70">
        <w:rPr>
          <w:rFonts w:ascii="Times New Roman" w:eastAsiaTheme="minorHAnsi" w:hAnsi="Times New Roman"/>
          <w:sz w:val="28"/>
          <w:szCs w:val="28"/>
        </w:rPr>
        <w:t>кв. 2025 года. Соответственно, при значительном объеме аванса (50</w:t>
      </w:r>
      <w:r w:rsidR="00582959" w:rsidRPr="007E6C70">
        <w:rPr>
          <w:rFonts w:ascii="Times New Roman" w:eastAsiaTheme="minorHAnsi" w:hAnsi="Times New Roman"/>
          <w:sz w:val="28"/>
          <w:szCs w:val="28"/>
        </w:rPr>
        <w:t xml:space="preserve"> </w:t>
      </w:r>
      <w:r w:rsidRPr="007E6C70">
        <w:rPr>
          <w:rFonts w:ascii="Times New Roman" w:eastAsiaTheme="minorHAnsi" w:hAnsi="Times New Roman"/>
          <w:sz w:val="28"/>
          <w:szCs w:val="28"/>
        </w:rPr>
        <w:t xml:space="preserve">% от цены контракта) подрядчик фактически начало строительство объекта в 2024 году, используя ресурсы (материалы, оборудование), цена которых соответствовала уровню цен 2024 году и 1 кв. 2025 года, а предъявляет эти работы в уровне цен 2 кв. 2025 года. Следует отметить, что цена контракта на строительство школы выросла сразу после получения положительного заключения госэкспертизы более чем на </w:t>
      </w:r>
      <w:r w:rsidRPr="007E6C70">
        <w:rPr>
          <w:rFonts w:ascii="Times New Roman" w:eastAsiaTheme="minorHAnsi" w:hAnsi="Times New Roman"/>
          <w:b/>
          <w:sz w:val="28"/>
          <w:szCs w:val="28"/>
        </w:rPr>
        <w:t>53,0</w:t>
      </w:r>
      <w:r w:rsidR="00253733" w:rsidRPr="007E6C70">
        <w:rPr>
          <w:rFonts w:ascii="Times New Roman" w:eastAsiaTheme="minorHAnsi" w:hAnsi="Times New Roman"/>
          <w:b/>
          <w:sz w:val="28"/>
          <w:szCs w:val="28"/>
        </w:rPr>
        <w:t xml:space="preserve"> </w:t>
      </w:r>
      <w:r w:rsidRPr="007E6C70">
        <w:rPr>
          <w:rFonts w:ascii="Times New Roman" w:eastAsiaTheme="minorHAnsi" w:hAnsi="Times New Roman"/>
          <w:b/>
          <w:sz w:val="28"/>
          <w:szCs w:val="28"/>
        </w:rPr>
        <w:t>%</w:t>
      </w:r>
      <w:r w:rsidRPr="007E6C70">
        <w:rPr>
          <w:rFonts w:ascii="Times New Roman" w:eastAsiaTheme="minorHAnsi" w:hAnsi="Times New Roman"/>
          <w:sz w:val="28"/>
          <w:szCs w:val="28"/>
        </w:rPr>
        <w:t xml:space="preserve"> или на </w:t>
      </w:r>
      <w:r w:rsidR="00253733" w:rsidRPr="007E6C70">
        <w:rPr>
          <w:rFonts w:ascii="Times New Roman" w:eastAsiaTheme="minorHAnsi" w:hAnsi="Times New Roman"/>
          <w:b/>
          <w:sz w:val="28"/>
          <w:szCs w:val="28"/>
        </w:rPr>
        <w:t>449 млн.</w:t>
      </w:r>
      <w:r w:rsidRPr="007E6C70">
        <w:rPr>
          <w:rFonts w:ascii="Times New Roman" w:eastAsiaTheme="minorHAnsi" w:hAnsi="Times New Roman"/>
          <w:b/>
          <w:sz w:val="28"/>
          <w:szCs w:val="28"/>
        </w:rPr>
        <w:t>руб.</w:t>
      </w:r>
      <w:r w:rsidRPr="007E6C70">
        <w:rPr>
          <w:rFonts w:ascii="Times New Roman" w:eastAsiaTheme="minorHAnsi" w:hAnsi="Times New Roman"/>
          <w:sz w:val="28"/>
          <w:szCs w:val="28"/>
        </w:rPr>
        <w:t xml:space="preserve"> (с </w:t>
      </w:r>
      <w:r w:rsidR="00253733" w:rsidRPr="007E6C70">
        <w:rPr>
          <w:rFonts w:ascii="Times New Roman" w:eastAsiaTheme="minorHAnsi" w:hAnsi="Times New Roman"/>
          <w:sz w:val="28"/>
          <w:szCs w:val="28"/>
        </w:rPr>
        <w:t>834,8 млн.</w:t>
      </w:r>
      <w:r w:rsidR="00582959" w:rsidRPr="007E6C70">
        <w:rPr>
          <w:rFonts w:ascii="Times New Roman" w:eastAsiaTheme="minorHAnsi" w:hAnsi="Times New Roman"/>
          <w:sz w:val="28"/>
          <w:szCs w:val="28"/>
        </w:rPr>
        <w:t>руб. до 1 283,8 млн.</w:t>
      </w:r>
      <w:r w:rsidRPr="007E6C70">
        <w:rPr>
          <w:rFonts w:ascii="Times New Roman" w:eastAsiaTheme="minorHAnsi" w:hAnsi="Times New Roman"/>
          <w:sz w:val="28"/>
          <w:szCs w:val="28"/>
        </w:rPr>
        <w:t>руб.).</w:t>
      </w:r>
    </w:p>
    <w:p w14:paraId="7DE65ED4" w14:textId="77777777" w:rsidR="00D758ED" w:rsidRPr="007E6C70" w:rsidRDefault="00D758ED" w:rsidP="00D758ED">
      <w:pPr>
        <w:spacing w:after="0" w:line="240" w:lineRule="auto"/>
        <w:ind w:firstLine="709"/>
        <w:jc w:val="both"/>
        <w:rPr>
          <w:rFonts w:ascii="Times New Roman" w:hAnsi="Times New Roman"/>
          <w:sz w:val="28"/>
          <w:szCs w:val="28"/>
        </w:rPr>
      </w:pPr>
    </w:p>
    <w:p w14:paraId="09D0F736" w14:textId="77777777" w:rsidR="00D758ED" w:rsidRPr="007E6C70" w:rsidRDefault="00D758ED" w:rsidP="00B343D1">
      <w:pPr>
        <w:autoSpaceDE w:val="0"/>
        <w:autoSpaceDN w:val="0"/>
        <w:adjustRightInd w:val="0"/>
        <w:spacing w:after="0" w:line="240" w:lineRule="auto"/>
        <w:jc w:val="center"/>
        <w:rPr>
          <w:rFonts w:ascii="Times New Roman" w:hAnsi="Times New Roman"/>
          <w:bCs/>
          <w:sz w:val="28"/>
          <w:szCs w:val="28"/>
          <w:u w:val="single"/>
        </w:rPr>
      </w:pPr>
      <w:r w:rsidRPr="007E6C70">
        <w:rPr>
          <w:noProof/>
          <w:lang w:eastAsia="ru-RU"/>
        </w:rPr>
        <w:drawing>
          <wp:inline distT="0" distB="0" distL="0" distR="0" wp14:anchorId="41195397" wp14:editId="03A8987B">
            <wp:extent cx="4921848" cy="2918765"/>
            <wp:effectExtent l="0" t="0" r="0" b="0"/>
            <wp:docPr id="23" name="Рисунок 23" descr="https://news.dvinaland.ru/upload/resize_cache/iblock/f2b/800_800_1/n672e236kqw0wdjctaszgiasb6j1uky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news.dvinaland.ru/upload/resize_cache/iblock/f2b/800_800_1/n672e236kqw0wdjctaszgiasb6j1ukyz.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54167" cy="2937931"/>
                    </a:xfrm>
                    <a:prstGeom prst="rect">
                      <a:avLst/>
                    </a:prstGeom>
                    <a:noFill/>
                    <a:ln>
                      <a:noFill/>
                    </a:ln>
                  </pic:spPr>
                </pic:pic>
              </a:graphicData>
            </a:graphic>
          </wp:inline>
        </w:drawing>
      </w:r>
    </w:p>
    <w:p w14:paraId="4B52A238" w14:textId="6C56C096" w:rsidR="00D758ED" w:rsidRPr="007E6C70" w:rsidRDefault="00D758ED" w:rsidP="00B343D1">
      <w:pPr>
        <w:autoSpaceDE w:val="0"/>
        <w:autoSpaceDN w:val="0"/>
        <w:adjustRightInd w:val="0"/>
        <w:spacing w:after="0" w:line="240" w:lineRule="auto"/>
        <w:rPr>
          <w:rFonts w:ascii="Times New Roman" w:hAnsi="Times New Roman"/>
          <w:bCs/>
          <w:sz w:val="20"/>
          <w:szCs w:val="20"/>
        </w:rPr>
      </w:pPr>
      <w:r w:rsidRPr="007E6C70">
        <w:rPr>
          <w:rFonts w:ascii="Times New Roman" w:hAnsi="Times New Roman"/>
          <w:bCs/>
          <w:sz w:val="20"/>
          <w:szCs w:val="20"/>
        </w:rPr>
        <w:t>Фотография 1</w:t>
      </w:r>
      <w:r w:rsidR="00B343D1" w:rsidRPr="007E6C70">
        <w:rPr>
          <w:rFonts w:ascii="Times New Roman" w:hAnsi="Times New Roman"/>
          <w:bCs/>
          <w:sz w:val="20"/>
          <w:szCs w:val="20"/>
        </w:rPr>
        <w:t>.</w:t>
      </w:r>
      <w:r w:rsidRPr="007E6C70">
        <w:rPr>
          <w:rFonts w:ascii="Times New Roman" w:hAnsi="Times New Roman"/>
          <w:bCs/>
          <w:sz w:val="20"/>
          <w:szCs w:val="20"/>
        </w:rPr>
        <w:t xml:space="preserve"> Строительство объекта «Школа на 320 мест в п. Коноша Коношского района» (</w:t>
      </w:r>
      <w:hyperlink r:id="rId24" w:history="1">
        <w:r w:rsidRPr="007E6C70">
          <w:rPr>
            <w:rStyle w:val="afb"/>
            <w:rFonts w:ascii="Times New Roman" w:hAnsi="Times New Roman"/>
            <w:bCs/>
            <w:color w:val="auto"/>
            <w:sz w:val="20"/>
            <w:szCs w:val="20"/>
          </w:rPr>
          <w:t>https://news.dvinaland.ru/news/detail/12967</w:t>
        </w:r>
      </w:hyperlink>
      <w:r w:rsidRPr="007E6C70">
        <w:rPr>
          <w:rFonts w:ascii="Times New Roman" w:hAnsi="Times New Roman"/>
          <w:bCs/>
          <w:sz w:val="20"/>
          <w:szCs w:val="20"/>
        </w:rPr>
        <w:t>, 09.04.2024)</w:t>
      </w:r>
    </w:p>
    <w:p w14:paraId="3C261E07" w14:textId="77777777" w:rsidR="00D758ED" w:rsidRPr="007E6C70" w:rsidRDefault="00D758ED" w:rsidP="00D758ED">
      <w:pPr>
        <w:spacing w:after="0" w:line="240" w:lineRule="auto"/>
        <w:ind w:firstLine="709"/>
        <w:jc w:val="both"/>
        <w:rPr>
          <w:rFonts w:ascii="Times New Roman" w:hAnsi="Times New Roman"/>
          <w:sz w:val="28"/>
          <w:szCs w:val="28"/>
        </w:rPr>
      </w:pPr>
    </w:p>
    <w:p w14:paraId="1D5ACAA9" w14:textId="155743C2"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Аналогично, работы по строительству школ на 320 мест в г. Няндома, г. Каргополь фактически начаты в конце 2023 - начале 2024 года, а сметы, получившие положительное заключение госэкспертизы, сформированы в ценах 2 кв. 2024, 4 кв. 2024, соответственно. Подрядчики начали предъявлять работы к оплате в конце 2024 года по сметам контракта, стоимость которых сформирована в ценах </w:t>
      </w:r>
      <w:r w:rsidRPr="007E6C70">
        <w:rPr>
          <w:rFonts w:ascii="Times New Roman" w:hAnsi="Times New Roman"/>
          <w:sz w:val="28"/>
          <w:szCs w:val="28"/>
          <w:u w:val="single"/>
        </w:rPr>
        <w:t xml:space="preserve">более позднего периода, чем периоды фактического начала строительства школ. </w:t>
      </w:r>
      <w:r w:rsidRPr="007E6C70">
        <w:rPr>
          <w:rFonts w:ascii="Times New Roman" w:hAnsi="Times New Roman"/>
          <w:sz w:val="28"/>
          <w:szCs w:val="28"/>
        </w:rPr>
        <w:t xml:space="preserve">Соответственно, затраты, </w:t>
      </w:r>
      <w:r w:rsidRPr="007E6C70">
        <w:rPr>
          <w:rFonts w:ascii="Times New Roman" w:hAnsi="Times New Roman"/>
          <w:sz w:val="28"/>
          <w:szCs w:val="28"/>
          <w:u w:val="single"/>
        </w:rPr>
        <w:t>фактически</w:t>
      </w:r>
      <w:r w:rsidRPr="007E6C70">
        <w:rPr>
          <w:rFonts w:ascii="Times New Roman" w:hAnsi="Times New Roman"/>
          <w:sz w:val="28"/>
          <w:szCs w:val="28"/>
        </w:rPr>
        <w:t xml:space="preserve"> понесенные подрядчиками в конце 2023 года – начале 2024 года при строительстве школ, меньше, чем затраты, предъявленные заказчику намного позднее</w:t>
      </w:r>
      <w:r w:rsidR="00B343D1" w:rsidRPr="007E6C70">
        <w:rPr>
          <w:rFonts w:ascii="Times New Roman" w:hAnsi="Times New Roman"/>
          <w:sz w:val="28"/>
          <w:szCs w:val="28"/>
        </w:rPr>
        <w:t xml:space="preserve"> (в ценах 2 и 4 кв. 2024 года).</w:t>
      </w:r>
    </w:p>
    <w:p w14:paraId="3F1D8040" w14:textId="59A496A5"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Таким образом, за счет аванса, т.е. без необходимости привлечения заемных средств, подрядчики имеют возможность не предъявлять своевременно к оплате выполненные работы, а затягивая получение положительных заключений достоверности определения сметной стоимости – завышать стоимость </w:t>
      </w:r>
      <w:r w:rsidRPr="007E6C70">
        <w:rPr>
          <w:rFonts w:ascii="Times New Roman" w:hAnsi="Times New Roman"/>
          <w:sz w:val="28"/>
          <w:szCs w:val="28"/>
        </w:rPr>
        <w:lastRenderedPageBreak/>
        <w:t>строительных работ, фактически выполненных задолго</w:t>
      </w:r>
      <w:r w:rsidR="00B343D1" w:rsidRPr="007E6C70">
        <w:rPr>
          <w:rFonts w:ascii="Times New Roman" w:hAnsi="Times New Roman"/>
          <w:sz w:val="28"/>
          <w:szCs w:val="28"/>
        </w:rPr>
        <w:t xml:space="preserve"> до получения таких заключений.</w:t>
      </w:r>
    </w:p>
    <w:p w14:paraId="53353C5E" w14:textId="77777777" w:rsidR="0054317D" w:rsidRPr="007E6C70" w:rsidRDefault="0054317D" w:rsidP="00D758ED">
      <w:pPr>
        <w:spacing w:after="0" w:line="240" w:lineRule="auto"/>
        <w:ind w:firstLine="709"/>
        <w:jc w:val="both"/>
        <w:rPr>
          <w:rFonts w:ascii="Times New Roman" w:hAnsi="Times New Roman"/>
          <w:sz w:val="28"/>
          <w:szCs w:val="28"/>
        </w:rPr>
      </w:pPr>
    </w:p>
    <w:p w14:paraId="69CDDC55" w14:textId="13745D12"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4. Анализ изменения стоимости строительства объектов, финансируемых за счет средств, предусмотренных в ОАИП на 2025 год, показал, что по преобладающему количеству контрактов отмечается значительный рост стоимости строительных работ, который не всегда обусловлен увеличением объема выполняемых работ, а зачастую объясняется </w:t>
      </w:r>
      <w:r w:rsidRPr="007E6C70">
        <w:rPr>
          <w:rFonts w:ascii="Times New Roman" w:eastAsiaTheme="minorHAnsi" w:hAnsi="Times New Roman"/>
          <w:sz w:val="28"/>
          <w:szCs w:val="28"/>
        </w:rPr>
        <w:t xml:space="preserve">возникновением независящих от сторон контракта обстоятельств, влекущих невозможность его исполнения. Выборочная информация о повышении размеров цены контрактов представлена в </w:t>
      </w:r>
      <w:r w:rsidRPr="007E6C70">
        <w:rPr>
          <w:rFonts w:ascii="Times New Roman" w:hAnsi="Times New Roman"/>
          <w:sz w:val="28"/>
          <w:szCs w:val="28"/>
        </w:rPr>
        <w:t xml:space="preserve">таблице </w:t>
      </w:r>
      <w:r w:rsidR="00253733" w:rsidRPr="007E6C70">
        <w:rPr>
          <w:rFonts w:ascii="Times New Roman" w:hAnsi="Times New Roman"/>
          <w:sz w:val="28"/>
          <w:szCs w:val="28"/>
        </w:rPr>
        <w:t>49</w:t>
      </w:r>
      <w:r w:rsidRPr="007E6C70">
        <w:rPr>
          <w:rFonts w:ascii="Times New Roman" w:hAnsi="Times New Roman"/>
          <w:sz w:val="28"/>
          <w:szCs w:val="28"/>
        </w:rPr>
        <w:t>.</w:t>
      </w:r>
    </w:p>
    <w:p w14:paraId="334C61B4" w14:textId="77777777" w:rsidR="00253733" w:rsidRPr="007E6C70" w:rsidRDefault="00253733" w:rsidP="0054317D">
      <w:pPr>
        <w:spacing w:after="0" w:line="240" w:lineRule="auto"/>
        <w:rPr>
          <w:rFonts w:ascii="Times New Roman" w:hAnsi="Times New Roman"/>
          <w:bCs/>
          <w:sz w:val="24"/>
          <w:szCs w:val="24"/>
        </w:rPr>
      </w:pPr>
    </w:p>
    <w:p w14:paraId="747D3F37" w14:textId="2E48D399" w:rsidR="00D758ED" w:rsidRPr="007E6C70" w:rsidRDefault="00D758ED" w:rsidP="0054317D">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253733" w:rsidRPr="007E6C70">
        <w:rPr>
          <w:rFonts w:ascii="Times New Roman" w:hAnsi="Times New Roman"/>
          <w:bCs/>
          <w:noProof/>
          <w:sz w:val="24"/>
          <w:szCs w:val="24"/>
        </w:rPr>
        <w:t>49</w:t>
      </w:r>
      <w:r w:rsidRPr="007E6C70">
        <w:rPr>
          <w:rFonts w:ascii="Times New Roman" w:hAnsi="Times New Roman"/>
          <w:bCs/>
          <w:sz w:val="24"/>
          <w:szCs w:val="24"/>
        </w:rPr>
        <w:fldChar w:fldCharType="end"/>
      </w:r>
      <w:r w:rsidR="0054317D" w:rsidRPr="007E6C70">
        <w:rPr>
          <w:rFonts w:ascii="Times New Roman" w:hAnsi="Times New Roman"/>
          <w:bCs/>
          <w:sz w:val="24"/>
          <w:szCs w:val="24"/>
        </w:rPr>
        <w:t xml:space="preserve">. </w:t>
      </w:r>
      <w:r w:rsidRPr="007E6C70">
        <w:rPr>
          <w:rFonts w:ascii="Times New Roman" w:hAnsi="Times New Roman"/>
          <w:bCs/>
          <w:sz w:val="24"/>
          <w:szCs w:val="24"/>
        </w:rPr>
        <w:t>Выборочная информация о повышении размеров цены контрактов</w:t>
      </w:r>
    </w:p>
    <w:tbl>
      <w:tblPr>
        <w:tblStyle w:val="a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520"/>
        <w:gridCol w:w="1238"/>
        <w:gridCol w:w="1533"/>
        <w:gridCol w:w="1183"/>
        <w:gridCol w:w="1080"/>
        <w:gridCol w:w="1300"/>
        <w:gridCol w:w="1037"/>
      </w:tblGrid>
      <w:tr w:rsidR="007E6C70" w:rsidRPr="007E6C70" w14:paraId="0018DD22" w14:textId="77777777" w:rsidTr="0054317D">
        <w:trPr>
          <w:tblHeader/>
        </w:trPr>
        <w:tc>
          <w:tcPr>
            <w:tcW w:w="1274" w:type="pct"/>
            <w:vMerge w:val="restart"/>
          </w:tcPr>
          <w:p w14:paraId="03EF20E3"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Объект</w:t>
            </w:r>
          </w:p>
        </w:tc>
        <w:tc>
          <w:tcPr>
            <w:tcW w:w="626" w:type="pct"/>
            <w:vMerge w:val="restart"/>
          </w:tcPr>
          <w:p w14:paraId="07CD5A58"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Подрядчик</w:t>
            </w:r>
          </w:p>
        </w:tc>
        <w:tc>
          <w:tcPr>
            <w:tcW w:w="775" w:type="pct"/>
            <w:vMerge w:val="restart"/>
          </w:tcPr>
          <w:p w14:paraId="6C0F8615"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Заказчик</w:t>
            </w:r>
          </w:p>
        </w:tc>
        <w:tc>
          <w:tcPr>
            <w:tcW w:w="1144" w:type="pct"/>
            <w:gridSpan w:val="2"/>
          </w:tcPr>
          <w:p w14:paraId="2A97C299"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Цена контракта, млн. руб.</w:t>
            </w:r>
          </w:p>
        </w:tc>
        <w:tc>
          <w:tcPr>
            <w:tcW w:w="1181" w:type="pct"/>
            <w:gridSpan w:val="2"/>
          </w:tcPr>
          <w:p w14:paraId="1B1141E0"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Прирост цены контракта</w:t>
            </w:r>
          </w:p>
        </w:tc>
      </w:tr>
      <w:tr w:rsidR="007E6C70" w:rsidRPr="007E6C70" w14:paraId="60E1C23C" w14:textId="77777777" w:rsidTr="0054317D">
        <w:trPr>
          <w:tblHeader/>
        </w:trPr>
        <w:tc>
          <w:tcPr>
            <w:tcW w:w="1274" w:type="pct"/>
            <w:vMerge/>
          </w:tcPr>
          <w:p w14:paraId="54E82204" w14:textId="77777777" w:rsidR="00D758ED" w:rsidRPr="007E6C70" w:rsidRDefault="00D758ED" w:rsidP="00D758ED">
            <w:pPr>
              <w:spacing w:after="0" w:line="240" w:lineRule="auto"/>
              <w:jc w:val="both"/>
              <w:rPr>
                <w:rFonts w:ascii="Times New Roman" w:hAnsi="Times New Roman"/>
                <w:sz w:val="18"/>
                <w:szCs w:val="18"/>
              </w:rPr>
            </w:pPr>
          </w:p>
        </w:tc>
        <w:tc>
          <w:tcPr>
            <w:tcW w:w="626" w:type="pct"/>
            <w:vMerge/>
          </w:tcPr>
          <w:p w14:paraId="686DC3ED" w14:textId="77777777" w:rsidR="00D758ED" w:rsidRPr="007E6C70" w:rsidRDefault="00D758ED" w:rsidP="00D758ED">
            <w:pPr>
              <w:spacing w:after="0" w:line="240" w:lineRule="auto"/>
              <w:jc w:val="both"/>
              <w:rPr>
                <w:rFonts w:ascii="Times New Roman" w:hAnsi="Times New Roman"/>
                <w:sz w:val="18"/>
                <w:szCs w:val="18"/>
              </w:rPr>
            </w:pPr>
          </w:p>
        </w:tc>
        <w:tc>
          <w:tcPr>
            <w:tcW w:w="775" w:type="pct"/>
            <w:vMerge/>
          </w:tcPr>
          <w:p w14:paraId="560245B8" w14:textId="77777777" w:rsidR="00D758ED" w:rsidRPr="007E6C70" w:rsidRDefault="00D758ED" w:rsidP="00D758ED">
            <w:pPr>
              <w:spacing w:after="0" w:line="240" w:lineRule="auto"/>
              <w:jc w:val="both"/>
              <w:rPr>
                <w:rFonts w:ascii="Times New Roman" w:hAnsi="Times New Roman"/>
                <w:sz w:val="18"/>
                <w:szCs w:val="18"/>
              </w:rPr>
            </w:pPr>
          </w:p>
        </w:tc>
        <w:tc>
          <w:tcPr>
            <w:tcW w:w="598" w:type="pct"/>
          </w:tcPr>
          <w:p w14:paraId="30398FE4" w14:textId="77777777" w:rsidR="00D758ED" w:rsidRPr="007E6C70" w:rsidRDefault="00D758ED" w:rsidP="0054317D">
            <w:pPr>
              <w:spacing w:after="0" w:line="240" w:lineRule="auto"/>
              <w:jc w:val="center"/>
              <w:rPr>
                <w:rFonts w:ascii="Times New Roman" w:hAnsi="Times New Roman"/>
                <w:sz w:val="18"/>
                <w:szCs w:val="18"/>
              </w:rPr>
            </w:pPr>
            <w:r w:rsidRPr="007E6C70">
              <w:rPr>
                <w:rFonts w:ascii="Times New Roman" w:hAnsi="Times New Roman"/>
                <w:sz w:val="18"/>
                <w:szCs w:val="18"/>
              </w:rPr>
              <w:t>на дату заключения</w:t>
            </w:r>
          </w:p>
        </w:tc>
        <w:tc>
          <w:tcPr>
            <w:tcW w:w="546" w:type="pct"/>
          </w:tcPr>
          <w:p w14:paraId="2B51F4D2" w14:textId="77777777" w:rsidR="00D758ED" w:rsidRPr="007E6C70" w:rsidRDefault="00D758ED" w:rsidP="0054317D">
            <w:pPr>
              <w:spacing w:after="0" w:line="240" w:lineRule="auto"/>
              <w:jc w:val="center"/>
              <w:rPr>
                <w:rFonts w:ascii="Times New Roman" w:hAnsi="Times New Roman"/>
                <w:sz w:val="18"/>
                <w:szCs w:val="18"/>
              </w:rPr>
            </w:pPr>
            <w:r w:rsidRPr="007E6C70">
              <w:rPr>
                <w:rFonts w:ascii="Times New Roman" w:hAnsi="Times New Roman"/>
                <w:sz w:val="18"/>
                <w:szCs w:val="18"/>
              </w:rPr>
              <w:t>на 08.09.2025</w:t>
            </w:r>
          </w:p>
        </w:tc>
        <w:tc>
          <w:tcPr>
            <w:tcW w:w="657" w:type="pct"/>
          </w:tcPr>
          <w:p w14:paraId="0229F1B6" w14:textId="7E4E6A7E" w:rsidR="00D758ED" w:rsidRPr="007E6C70" w:rsidRDefault="00D758ED" w:rsidP="0054317D">
            <w:pPr>
              <w:spacing w:after="0" w:line="240" w:lineRule="auto"/>
              <w:jc w:val="center"/>
              <w:rPr>
                <w:rFonts w:ascii="Times New Roman" w:hAnsi="Times New Roman"/>
                <w:sz w:val="18"/>
                <w:szCs w:val="18"/>
              </w:rPr>
            </w:pPr>
            <w:r w:rsidRPr="007E6C70">
              <w:rPr>
                <w:rFonts w:ascii="Times New Roman" w:hAnsi="Times New Roman"/>
                <w:sz w:val="18"/>
                <w:szCs w:val="18"/>
              </w:rPr>
              <w:t>абс., млн.руб.</w:t>
            </w:r>
          </w:p>
        </w:tc>
        <w:tc>
          <w:tcPr>
            <w:tcW w:w="524" w:type="pct"/>
          </w:tcPr>
          <w:p w14:paraId="1E2A894B" w14:textId="77777777" w:rsidR="00D758ED" w:rsidRPr="007E6C70" w:rsidRDefault="00D758ED" w:rsidP="0054317D">
            <w:pPr>
              <w:spacing w:after="0" w:line="240" w:lineRule="auto"/>
              <w:jc w:val="center"/>
              <w:rPr>
                <w:rFonts w:ascii="Times New Roman" w:hAnsi="Times New Roman"/>
                <w:sz w:val="18"/>
                <w:szCs w:val="18"/>
              </w:rPr>
            </w:pPr>
            <w:r w:rsidRPr="007E6C70">
              <w:rPr>
                <w:rFonts w:ascii="Times New Roman" w:hAnsi="Times New Roman"/>
                <w:sz w:val="18"/>
                <w:szCs w:val="18"/>
              </w:rPr>
              <w:t>относ., %</w:t>
            </w:r>
          </w:p>
        </w:tc>
      </w:tr>
      <w:tr w:rsidR="007E6C70" w:rsidRPr="007E6C70" w14:paraId="4A0C4D59" w14:textId="77777777" w:rsidTr="00D758ED">
        <w:tc>
          <w:tcPr>
            <w:tcW w:w="1274" w:type="pct"/>
          </w:tcPr>
          <w:p w14:paraId="4FE56D49" w14:textId="77777777" w:rsidR="00D758ED" w:rsidRPr="007E6C70" w:rsidRDefault="00D758ED" w:rsidP="0054317D">
            <w:pPr>
              <w:spacing w:after="0" w:line="240" w:lineRule="auto"/>
              <w:rPr>
                <w:rFonts w:ascii="Times New Roman" w:hAnsi="Times New Roman"/>
                <w:sz w:val="18"/>
                <w:szCs w:val="18"/>
              </w:rPr>
            </w:pPr>
            <w:r w:rsidRPr="007E6C70">
              <w:rPr>
                <w:rStyle w:val="sectioninfo"/>
                <w:rFonts w:ascii="Times New Roman" w:hAnsi="Times New Roman"/>
                <w:sz w:val="18"/>
                <w:szCs w:val="18"/>
              </w:rPr>
              <w:t>Школа на 320 мест в пос. Катунино</w:t>
            </w:r>
          </w:p>
        </w:tc>
        <w:tc>
          <w:tcPr>
            <w:tcW w:w="626" w:type="pct"/>
          </w:tcPr>
          <w:p w14:paraId="2F9E5C2B"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ООО «Строй Центр»</w:t>
            </w:r>
          </w:p>
        </w:tc>
        <w:tc>
          <w:tcPr>
            <w:tcW w:w="775" w:type="pct"/>
          </w:tcPr>
          <w:p w14:paraId="69429E82"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ГКУ АО «ГУКС»</w:t>
            </w:r>
          </w:p>
        </w:tc>
        <w:tc>
          <w:tcPr>
            <w:tcW w:w="598" w:type="pct"/>
          </w:tcPr>
          <w:p w14:paraId="3BC7C69B"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669,2</w:t>
            </w:r>
          </w:p>
        </w:tc>
        <w:tc>
          <w:tcPr>
            <w:tcW w:w="546" w:type="pct"/>
          </w:tcPr>
          <w:p w14:paraId="7A1AF8EE"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789,7</w:t>
            </w:r>
          </w:p>
        </w:tc>
        <w:tc>
          <w:tcPr>
            <w:tcW w:w="657" w:type="pct"/>
          </w:tcPr>
          <w:p w14:paraId="77CCAD61"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120,5</w:t>
            </w:r>
          </w:p>
        </w:tc>
        <w:tc>
          <w:tcPr>
            <w:tcW w:w="524" w:type="pct"/>
          </w:tcPr>
          <w:p w14:paraId="02246A3D"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18,0</w:t>
            </w:r>
          </w:p>
        </w:tc>
      </w:tr>
      <w:tr w:rsidR="007E6C70" w:rsidRPr="007E6C70" w14:paraId="44FF12C3" w14:textId="77777777" w:rsidTr="00D758ED">
        <w:tc>
          <w:tcPr>
            <w:tcW w:w="1274" w:type="pct"/>
          </w:tcPr>
          <w:p w14:paraId="55002919" w14:textId="77777777" w:rsidR="00D758ED" w:rsidRPr="007E6C70" w:rsidRDefault="00D758ED" w:rsidP="0054317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Школа на 320 мест в г. Няндома Няндомского района</w:t>
            </w:r>
          </w:p>
        </w:tc>
        <w:tc>
          <w:tcPr>
            <w:tcW w:w="626" w:type="pct"/>
          </w:tcPr>
          <w:p w14:paraId="023585CB" w14:textId="77777777" w:rsidR="00D758ED" w:rsidRPr="007E6C70" w:rsidRDefault="00D758ED" w:rsidP="0054317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АО «ПМС»</w:t>
            </w:r>
          </w:p>
        </w:tc>
        <w:tc>
          <w:tcPr>
            <w:tcW w:w="775" w:type="pct"/>
          </w:tcPr>
          <w:p w14:paraId="5A5A6AD3" w14:textId="77777777" w:rsidR="00D758ED" w:rsidRPr="007E6C70" w:rsidRDefault="00D758ED" w:rsidP="0054317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ГКУ АО «ГУКС»</w:t>
            </w:r>
          </w:p>
        </w:tc>
        <w:tc>
          <w:tcPr>
            <w:tcW w:w="598" w:type="pct"/>
          </w:tcPr>
          <w:p w14:paraId="59C115B1"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1 070,7</w:t>
            </w:r>
          </w:p>
        </w:tc>
        <w:tc>
          <w:tcPr>
            <w:tcW w:w="546" w:type="pct"/>
          </w:tcPr>
          <w:p w14:paraId="5F6A0D80"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1 437,2</w:t>
            </w:r>
          </w:p>
        </w:tc>
        <w:tc>
          <w:tcPr>
            <w:tcW w:w="657" w:type="pct"/>
          </w:tcPr>
          <w:p w14:paraId="0294DE6A"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366,5</w:t>
            </w:r>
          </w:p>
        </w:tc>
        <w:tc>
          <w:tcPr>
            <w:tcW w:w="524" w:type="pct"/>
          </w:tcPr>
          <w:p w14:paraId="2425461A"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34,2</w:t>
            </w:r>
          </w:p>
        </w:tc>
      </w:tr>
      <w:tr w:rsidR="007E6C70" w:rsidRPr="007E6C70" w14:paraId="0973724D" w14:textId="77777777" w:rsidTr="00D758ED">
        <w:tc>
          <w:tcPr>
            <w:tcW w:w="1274" w:type="pct"/>
          </w:tcPr>
          <w:p w14:paraId="087F9FFB" w14:textId="77777777" w:rsidR="00D758ED" w:rsidRPr="007E6C70" w:rsidRDefault="00D758ED" w:rsidP="0054317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Школа на 320 мест в г. Каргополе</w:t>
            </w:r>
          </w:p>
        </w:tc>
        <w:tc>
          <w:tcPr>
            <w:tcW w:w="626" w:type="pct"/>
          </w:tcPr>
          <w:p w14:paraId="23290B32" w14:textId="77777777" w:rsidR="00D758ED" w:rsidRPr="007E6C70" w:rsidRDefault="00D758ED" w:rsidP="0054317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ООО «РК-инвест»</w:t>
            </w:r>
          </w:p>
        </w:tc>
        <w:tc>
          <w:tcPr>
            <w:tcW w:w="775" w:type="pct"/>
          </w:tcPr>
          <w:p w14:paraId="789F3AAD" w14:textId="77777777" w:rsidR="00D758ED" w:rsidRPr="007E6C70" w:rsidRDefault="00D758ED" w:rsidP="0054317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ГКУ АО ГУКС»</w:t>
            </w:r>
          </w:p>
        </w:tc>
        <w:tc>
          <w:tcPr>
            <w:tcW w:w="598" w:type="pct"/>
          </w:tcPr>
          <w:p w14:paraId="0F9B03EC"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752,9</w:t>
            </w:r>
          </w:p>
        </w:tc>
        <w:tc>
          <w:tcPr>
            <w:tcW w:w="546" w:type="pct"/>
          </w:tcPr>
          <w:p w14:paraId="48F23EFD"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1 087,9</w:t>
            </w:r>
          </w:p>
        </w:tc>
        <w:tc>
          <w:tcPr>
            <w:tcW w:w="657" w:type="pct"/>
          </w:tcPr>
          <w:p w14:paraId="106749FA"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335,0</w:t>
            </w:r>
          </w:p>
        </w:tc>
        <w:tc>
          <w:tcPr>
            <w:tcW w:w="524" w:type="pct"/>
          </w:tcPr>
          <w:p w14:paraId="658DBC08"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44,5</w:t>
            </w:r>
          </w:p>
        </w:tc>
      </w:tr>
      <w:tr w:rsidR="007E6C70" w:rsidRPr="007E6C70" w14:paraId="0FE23F80" w14:textId="77777777" w:rsidTr="00D758ED">
        <w:tc>
          <w:tcPr>
            <w:tcW w:w="1274" w:type="pct"/>
          </w:tcPr>
          <w:p w14:paraId="2CF49CF6" w14:textId="77777777" w:rsidR="00D758ED" w:rsidRPr="007E6C70" w:rsidRDefault="00D758ED" w:rsidP="0054317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Школа на 320 мест в п. Коноша Коношского района</w:t>
            </w:r>
          </w:p>
        </w:tc>
        <w:tc>
          <w:tcPr>
            <w:tcW w:w="626" w:type="pct"/>
          </w:tcPr>
          <w:p w14:paraId="3F364A8E" w14:textId="77777777" w:rsidR="00D758ED" w:rsidRPr="007E6C70" w:rsidRDefault="00D758ED" w:rsidP="0054317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ООО «РК-инвест»</w:t>
            </w:r>
          </w:p>
        </w:tc>
        <w:tc>
          <w:tcPr>
            <w:tcW w:w="775" w:type="pct"/>
          </w:tcPr>
          <w:p w14:paraId="20D7047A" w14:textId="77777777" w:rsidR="00D758ED" w:rsidRPr="007E6C70" w:rsidRDefault="00D758ED" w:rsidP="0054317D">
            <w:pPr>
              <w:spacing w:after="0" w:line="240" w:lineRule="auto"/>
              <w:rPr>
                <w:rStyle w:val="sectioninfo"/>
                <w:rFonts w:ascii="Times New Roman" w:hAnsi="Times New Roman"/>
                <w:sz w:val="18"/>
                <w:szCs w:val="18"/>
              </w:rPr>
            </w:pPr>
            <w:r w:rsidRPr="007E6C70">
              <w:rPr>
                <w:rStyle w:val="sectioninfo"/>
                <w:rFonts w:ascii="Times New Roman" w:hAnsi="Times New Roman"/>
                <w:sz w:val="18"/>
                <w:szCs w:val="18"/>
              </w:rPr>
              <w:t>ГКУ АО ГУКС»</w:t>
            </w:r>
          </w:p>
        </w:tc>
        <w:tc>
          <w:tcPr>
            <w:tcW w:w="598" w:type="pct"/>
          </w:tcPr>
          <w:p w14:paraId="73D37C75"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834,8</w:t>
            </w:r>
          </w:p>
        </w:tc>
        <w:tc>
          <w:tcPr>
            <w:tcW w:w="546" w:type="pct"/>
          </w:tcPr>
          <w:p w14:paraId="135A80EE"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1 283,8</w:t>
            </w:r>
          </w:p>
        </w:tc>
        <w:tc>
          <w:tcPr>
            <w:tcW w:w="657" w:type="pct"/>
          </w:tcPr>
          <w:p w14:paraId="1210D7A5"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449,0</w:t>
            </w:r>
          </w:p>
        </w:tc>
        <w:tc>
          <w:tcPr>
            <w:tcW w:w="524" w:type="pct"/>
          </w:tcPr>
          <w:p w14:paraId="2B2D9CB9" w14:textId="77777777" w:rsidR="00D758ED" w:rsidRPr="007E6C70" w:rsidRDefault="00D758ED" w:rsidP="00D758ED">
            <w:pPr>
              <w:spacing w:after="0" w:line="240" w:lineRule="auto"/>
              <w:jc w:val="center"/>
              <w:rPr>
                <w:rStyle w:val="sectioninfo"/>
                <w:rFonts w:ascii="Times New Roman" w:hAnsi="Times New Roman"/>
                <w:sz w:val="18"/>
                <w:szCs w:val="18"/>
              </w:rPr>
            </w:pPr>
            <w:r w:rsidRPr="007E6C70">
              <w:rPr>
                <w:rStyle w:val="sectioninfo"/>
                <w:rFonts w:ascii="Times New Roman" w:hAnsi="Times New Roman"/>
                <w:sz w:val="18"/>
                <w:szCs w:val="18"/>
              </w:rPr>
              <w:t>53,8</w:t>
            </w:r>
          </w:p>
        </w:tc>
      </w:tr>
      <w:tr w:rsidR="007E6C70" w:rsidRPr="007E6C70" w14:paraId="725B79EF" w14:textId="77777777" w:rsidTr="00D758ED">
        <w:tc>
          <w:tcPr>
            <w:tcW w:w="1274" w:type="pct"/>
          </w:tcPr>
          <w:p w14:paraId="75AAC041"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Дом культуры в р.п Обозерский, Плесецкий район, Архангельская область</w:t>
            </w:r>
          </w:p>
        </w:tc>
        <w:tc>
          <w:tcPr>
            <w:tcW w:w="626" w:type="pct"/>
          </w:tcPr>
          <w:p w14:paraId="329E64A4"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ООО «СК Белое-море»</w:t>
            </w:r>
          </w:p>
        </w:tc>
        <w:tc>
          <w:tcPr>
            <w:tcW w:w="775" w:type="pct"/>
          </w:tcPr>
          <w:p w14:paraId="0187B821" w14:textId="77777777" w:rsidR="00D758ED" w:rsidRPr="007E6C70" w:rsidRDefault="00D758ED" w:rsidP="0054317D">
            <w:pPr>
              <w:spacing w:after="0" w:line="240" w:lineRule="auto"/>
              <w:rPr>
                <w:rFonts w:ascii="Times New Roman" w:hAnsi="Times New Roman"/>
                <w:sz w:val="18"/>
                <w:szCs w:val="18"/>
              </w:rPr>
            </w:pPr>
            <w:r w:rsidRPr="007E6C70">
              <w:rPr>
                <w:rStyle w:val="sectioninfo"/>
                <w:rFonts w:ascii="Times New Roman" w:hAnsi="Times New Roman"/>
                <w:sz w:val="18"/>
                <w:szCs w:val="18"/>
              </w:rPr>
              <w:t>УМИ Администрации Плесецкого МО</w:t>
            </w:r>
          </w:p>
        </w:tc>
        <w:tc>
          <w:tcPr>
            <w:tcW w:w="598" w:type="pct"/>
          </w:tcPr>
          <w:p w14:paraId="4EAF8794"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91,3</w:t>
            </w:r>
          </w:p>
        </w:tc>
        <w:tc>
          <w:tcPr>
            <w:tcW w:w="546" w:type="pct"/>
          </w:tcPr>
          <w:p w14:paraId="3EF11E72"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125,9</w:t>
            </w:r>
          </w:p>
        </w:tc>
        <w:tc>
          <w:tcPr>
            <w:tcW w:w="657" w:type="pct"/>
          </w:tcPr>
          <w:p w14:paraId="4329CD03"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34,6</w:t>
            </w:r>
          </w:p>
        </w:tc>
        <w:tc>
          <w:tcPr>
            <w:tcW w:w="524" w:type="pct"/>
          </w:tcPr>
          <w:p w14:paraId="35AABE83"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37,9</w:t>
            </w:r>
          </w:p>
        </w:tc>
      </w:tr>
      <w:tr w:rsidR="007E6C70" w:rsidRPr="007E6C70" w14:paraId="51E9B721" w14:textId="77777777" w:rsidTr="00D758ED">
        <w:tc>
          <w:tcPr>
            <w:tcW w:w="1274" w:type="pct"/>
          </w:tcPr>
          <w:p w14:paraId="3A61B791"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Арктический учебный центр по переподготовке лесопожарных формирований ГАУ Архангельской области «ЕЛЦ»».</w:t>
            </w:r>
          </w:p>
        </w:tc>
        <w:tc>
          <w:tcPr>
            <w:tcW w:w="626" w:type="pct"/>
          </w:tcPr>
          <w:p w14:paraId="51CC0553"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ООО «Земстрой»</w:t>
            </w:r>
          </w:p>
        </w:tc>
        <w:tc>
          <w:tcPr>
            <w:tcW w:w="775" w:type="pct"/>
          </w:tcPr>
          <w:p w14:paraId="1AF51E37"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ГКУ АО «ГУКС»</w:t>
            </w:r>
          </w:p>
        </w:tc>
        <w:tc>
          <w:tcPr>
            <w:tcW w:w="598" w:type="pct"/>
          </w:tcPr>
          <w:p w14:paraId="4894EE62"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87,9</w:t>
            </w:r>
          </w:p>
        </w:tc>
        <w:tc>
          <w:tcPr>
            <w:tcW w:w="546" w:type="pct"/>
          </w:tcPr>
          <w:p w14:paraId="148A0D9B"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153,1</w:t>
            </w:r>
          </w:p>
        </w:tc>
        <w:tc>
          <w:tcPr>
            <w:tcW w:w="657" w:type="pct"/>
          </w:tcPr>
          <w:p w14:paraId="0F38AB49"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65,2</w:t>
            </w:r>
          </w:p>
        </w:tc>
        <w:tc>
          <w:tcPr>
            <w:tcW w:w="524" w:type="pct"/>
          </w:tcPr>
          <w:p w14:paraId="0C0FB6EF"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74,2</w:t>
            </w:r>
          </w:p>
        </w:tc>
      </w:tr>
      <w:tr w:rsidR="00D758ED" w:rsidRPr="007E6C70" w14:paraId="581F5996" w14:textId="77777777" w:rsidTr="00D758ED">
        <w:tc>
          <w:tcPr>
            <w:tcW w:w="1274" w:type="pct"/>
          </w:tcPr>
          <w:p w14:paraId="0E2351B2"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Строительство участковой больницы на 40 посещений и стационара на 10 коек в пос. Соловецкий</w:t>
            </w:r>
          </w:p>
        </w:tc>
        <w:tc>
          <w:tcPr>
            <w:tcW w:w="626" w:type="pct"/>
          </w:tcPr>
          <w:p w14:paraId="7C01D1EF"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ООО «Сполохи-монтаж»</w:t>
            </w:r>
          </w:p>
        </w:tc>
        <w:tc>
          <w:tcPr>
            <w:tcW w:w="775" w:type="pct"/>
          </w:tcPr>
          <w:p w14:paraId="6CDFA779" w14:textId="77777777" w:rsidR="00D758ED" w:rsidRPr="007E6C70" w:rsidRDefault="00D758ED" w:rsidP="0054317D">
            <w:pPr>
              <w:spacing w:after="0" w:line="240" w:lineRule="auto"/>
              <w:rPr>
                <w:rFonts w:ascii="Times New Roman" w:hAnsi="Times New Roman"/>
                <w:sz w:val="18"/>
                <w:szCs w:val="18"/>
              </w:rPr>
            </w:pPr>
            <w:r w:rsidRPr="007E6C70">
              <w:rPr>
                <w:rFonts w:ascii="Times New Roman" w:hAnsi="Times New Roman"/>
                <w:sz w:val="18"/>
                <w:szCs w:val="18"/>
              </w:rPr>
              <w:t>ГКУ АО «ГУКС»</w:t>
            </w:r>
          </w:p>
        </w:tc>
        <w:tc>
          <w:tcPr>
            <w:tcW w:w="598" w:type="pct"/>
          </w:tcPr>
          <w:p w14:paraId="5B28AB4A"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479,8</w:t>
            </w:r>
          </w:p>
        </w:tc>
        <w:tc>
          <w:tcPr>
            <w:tcW w:w="546" w:type="pct"/>
          </w:tcPr>
          <w:p w14:paraId="42402A19"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682,1</w:t>
            </w:r>
          </w:p>
        </w:tc>
        <w:tc>
          <w:tcPr>
            <w:tcW w:w="657" w:type="pct"/>
          </w:tcPr>
          <w:p w14:paraId="329BD05B"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202,3</w:t>
            </w:r>
          </w:p>
        </w:tc>
        <w:tc>
          <w:tcPr>
            <w:tcW w:w="524" w:type="pct"/>
          </w:tcPr>
          <w:p w14:paraId="1E9513A5" w14:textId="77777777" w:rsidR="00D758ED" w:rsidRPr="007E6C70" w:rsidRDefault="00D758ED" w:rsidP="00D758ED">
            <w:pPr>
              <w:spacing w:after="0" w:line="240" w:lineRule="auto"/>
              <w:jc w:val="center"/>
              <w:rPr>
                <w:rFonts w:ascii="Times New Roman" w:hAnsi="Times New Roman"/>
                <w:sz w:val="18"/>
                <w:szCs w:val="18"/>
              </w:rPr>
            </w:pPr>
            <w:r w:rsidRPr="007E6C70">
              <w:rPr>
                <w:rFonts w:ascii="Times New Roman" w:hAnsi="Times New Roman"/>
                <w:sz w:val="18"/>
                <w:szCs w:val="18"/>
              </w:rPr>
              <w:t>42,2</w:t>
            </w:r>
          </w:p>
        </w:tc>
      </w:tr>
    </w:tbl>
    <w:p w14:paraId="45BCB59F" w14:textId="77777777" w:rsidR="00D758ED" w:rsidRPr="007E6C70" w:rsidRDefault="00D758ED" w:rsidP="00D758ED">
      <w:pPr>
        <w:spacing w:after="0" w:line="240" w:lineRule="auto"/>
        <w:ind w:firstLine="709"/>
        <w:jc w:val="both"/>
        <w:rPr>
          <w:rFonts w:ascii="Times New Roman" w:hAnsi="Times New Roman"/>
          <w:sz w:val="28"/>
          <w:szCs w:val="28"/>
        </w:rPr>
      </w:pPr>
    </w:p>
    <w:p w14:paraId="73905E57" w14:textId="3700CF27"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Таким образом, зачастую после заключения контрактов сторонами заключаются дополнительные соглашения, которые увеличивают цену контракта, размер авансовых платежей, при этом отодвигаются сроки окончания работ и</w:t>
      </w:r>
      <w:r w:rsidR="0054317D" w:rsidRPr="007E6C70">
        <w:rPr>
          <w:rFonts w:ascii="Times New Roman" w:hAnsi="Times New Roman"/>
          <w:sz w:val="28"/>
          <w:szCs w:val="28"/>
        </w:rPr>
        <w:t xml:space="preserve"> ввода объектов в эксплуатацию.</w:t>
      </w:r>
    </w:p>
    <w:p w14:paraId="048017AF" w14:textId="77777777" w:rsidR="00D758ED" w:rsidRPr="007E6C70" w:rsidRDefault="00D758ED" w:rsidP="00D758ED">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Соответственно, отмечаются значительные изменения существенных условий контрактов, заинтересованными в которых являются исключительно подрядные организации.</w:t>
      </w:r>
    </w:p>
    <w:p w14:paraId="683E663D" w14:textId="31087407" w:rsidR="0076689B" w:rsidRPr="007E6C70" w:rsidRDefault="0076689B" w:rsidP="009968EC">
      <w:pPr>
        <w:pStyle w:val="2"/>
        <w:spacing w:before="120" w:after="0" w:line="240" w:lineRule="auto"/>
        <w:jc w:val="center"/>
        <w:rPr>
          <w:rFonts w:ascii="Times New Roman" w:hAnsi="Times New Roman"/>
          <w:lang w:val="ru-RU"/>
        </w:rPr>
      </w:pPr>
      <w:bookmarkStart w:id="33" w:name="_Toc208570261"/>
      <w:r w:rsidRPr="007E6C70">
        <w:rPr>
          <w:rFonts w:ascii="Times New Roman" w:hAnsi="Times New Roman"/>
          <w:lang w:val="ru-RU"/>
        </w:rPr>
        <w:t>3</w:t>
      </w:r>
      <w:r w:rsidR="009968EC" w:rsidRPr="007E6C70">
        <w:rPr>
          <w:rFonts w:ascii="Times New Roman" w:hAnsi="Times New Roman"/>
          <w:lang w:val="ru-RU"/>
        </w:rPr>
        <w:t>.</w:t>
      </w:r>
      <w:r w:rsidR="006047A0" w:rsidRPr="007E6C70">
        <w:rPr>
          <w:rFonts w:ascii="Times New Roman" w:hAnsi="Times New Roman"/>
          <w:lang w:val="ru-RU"/>
        </w:rPr>
        <w:t>4</w:t>
      </w:r>
      <w:r w:rsidRPr="007E6C70">
        <w:rPr>
          <w:rFonts w:ascii="Times New Roman" w:hAnsi="Times New Roman"/>
          <w:lang w:val="ru-RU"/>
        </w:rPr>
        <w:t>. Межбюджетные трансферты из областного бюджета</w:t>
      </w:r>
      <w:bookmarkEnd w:id="30"/>
      <w:bookmarkEnd w:id="33"/>
    </w:p>
    <w:p w14:paraId="27C02EF3" w14:textId="0AA3A56C" w:rsidR="00C63E39" w:rsidRPr="007E6C70" w:rsidRDefault="00C63E39" w:rsidP="00C63E39">
      <w:pPr>
        <w:spacing w:after="0" w:line="240" w:lineRule="auto"/>
        <w:ind w:firstLine="709"/>
        <w:jc w:val="both"/>
        <w:rPr>
          <w:rFonts w:ascii="Times New Roman" w:hAnsi="Times New Roman"/>
          <w:sz w:val="28"/>
          <w:szCs w:val="28"/>
        </w:rPr>
      </w:pPr>
      <w:bookmarkStart w:id="34" w:name="_Toc152843417"/>
      <w:bookmarkStart w:id="35" w:name="_Toc177192030"/>
      <w:r w:rsidRPr="007E6C70">
        <w:rPr>
          <w:rFonts w:ascii="Times New Roman" w:hAnsi="Times New Roman"/>
          <w:sz w:val="28"/>
          <w:szCs w:val="28"/>
        </w:rPr>
        <w:t>Общая сумма межбюджетных трансфертов из областного бюджета в бюджеты разных уровней за I полугодие 2025 года составила 22 318,6 млн.руб., из них местным бюджетам Архангельской области – 21 702,0 млн.руб., другим бюджетам – 616,6 млн.руб.</w:t>
      </w:r>
    </w:p>
    <w:p w14:paraId="12D5F3C0" w14:textId="00DCD9C7" w:rsidR="00C63E39" w:rsidRPr="007E6C70" w:rsidRDefault="00C63E39" w:rsidP="00C63E39">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 xml:space="preserve">В I полугодии 2024 года из областного бюджета были перечислены межбюджетные трансферты в размере 49,9 % к плану года, а за I </w:t>
      </w:r>
      <w:r w:rsidR="00D03EC6" w:rsidRPr="007E6C70">
        <w:rPr>
          <w:rFonts w:ascii="Times New Roman" w:hAnsi="Times New Roman"/>
          <w:sz w:val="28"/>
          <w:szCs w:val="28"/>
        </w:rPr>
        <w:t>полугодие</w:t>
      </w:r>
      <w:r w:rsidRPr="007E6C70">
        <w:rPr>
          <w:rFonts w:ascii="Times New Roman" w:hAnsi="Times New Roman"/>
          <w:sz w:val="28"/>
          <w:szCs w:val="28"/>
        </w:rPr>
        <w:t xml:space="preserve"> текущего года – 49,7 %.</w:t>
      </w:r>
    </w:p>
    <w:p w14:paraId="34F4CD90" w14:textId="7C9FFF7F" w:rsidR="00C63E39" w:rsidRPr="007E6C70" w:rsidRDefault="00C63E39" w:rsidP="00C63E39">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По отношению к I полугодию 2024 года, межбюджетные трансферты в отчетном периоде сократились на 6,5 % (-1 547,8 млн.руб.) и информация о них отражена на рисунке </w:t>
      </w:r>
      <w:r w:rsidR="00253733" w:rsidRPr="007E6C70">
        <w:rPr>
          <w:rFonts w:ascii="Times New Roman" w:hAnsi="Times New Roman"/>
          <w:sz w:val="28"/>
          <w:szCs w:val="28"/>
        </w:rPr>
        <w:t>14</w:t>
      </w:r>
      <w:r w:rsidRPr="007E6C70">
        <w:rPr>
          <w:rFonts w:ascii="Times New Roman" w:hAnsi="Times New Roman"/>
          <w:sz w:val="28"/>
          <w:szCs w:val="28"/>
        </w:rPr>
        <w:t>.</w:t>
      </w:r>
    </w:p>
    <w:p w14:paraId="2E7EEBB9" w14:textId="77777777" w:rsidR="00C63E39" w:rsidRPr="007E6C70" w:rsidRDefault="00C63E39" w:rsidP="000E35D2">
      <w:pPr>
        <w:spacing w:after="0" w:line="240" w:lineRule="auto"/>
        <w:jc w:val="center"/>
        <w:rPr>
          <w:rFonts w:ascii="Times New Roman" w:hAnsi="Times New Roman"/>
          <w:bCs/>
          <w:sz w:val="24"/>
          <w:szCs w:val="24"/>
        </w:rPr>
      </w:pPr>
      <w:r w:rsidRPr="007E6C70">
        <w:rPr>
          <w:rFonts w:ascii="Times New Roman" w:hAnsi="Times New Roman"/>
          <w:bCs/>
          <w:noProof/>
          <w:sz w:val="24"/>
          <w:szCs w:val="24"/>
          <w:lang w:eastAsia="ru-RU"/>
        </w:rPr>
        <w:drawing>
          <wp:inline distT="0" distB="0" distL="0" distR="0" wp14:anchorId="59A3080C" wp14:editId="5E788967">
            <wp:extent cx="5319422" cy="179959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8271" cy="1802584"/>
                    </a:xfrm>
                    <a:prstGeom prst="rect">
                      <a:avLst/>
                    </a:prstGeom>
                    <a:noFill/>
                  </pic:spPr>
                </pic:pic>
              </a:graphicData>
            </a:graphic>
          </wp:inline>
        </w:drawing>
      </w:r>
    </w:p>
    <w:p w14:paraId="5625ECF3" w14:textId="77777777" w:rsidR="00C63E39" w:rsidRPr="007E6C70" w:rsidRDefault="00C63E39" w:rsidP="000E35D2">
      <w:pPr>
        <w:spacing w:after="0" w:line="240" w:lineRule="auto"/>
        <w:rPr>
          <w:rFonts w:ascii="Times New Roman" w:hAnsi="Times New Roman"/>
          <w:bCs/>
          <w:sz w:val="24"/>
          <w:szCs w:val="24"/>
        </w:rPr>
      </w:pPr>
      <w:r w:rsidRPr="007E6C70">
        <w:rPr>
          <w:rFonts w:ascii="Times New Roman" w:hAnsi="Times New Roman"/>
          <w:bCs/>
          <w:sz w:val="24"/>
          <w:szCs w:val="24"/>
        </w:rPr>
        <w:t xml:space="preserve">Рисунок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Рисунок \* ARABIC </w:instrText>
      </w:r>
      <w:r w:rsidRPr="007E6C70">
        <w:rPr>
          <w:rFonts w:ascii="Times New Roman" w:hAnsi="Times New Roman"/>
          <w:bCs/>
          <w:sz w:val="24"/>
          <w:szCs w:val="24"/>
        </w:rPr>
        <w:fldChar w:fldCharType="separate"/>
      </w:r>
      <w:r w:rsidR="00253733" w:rsidRPr="007E6C70">
        <w:rPr>
          <w:rFonts w:ascii="Times New Roman" w:hAnsi="Times New Roman"/>
          <w:bCs/>
          <w:noProof/>
          <w:sz w:val="24"/>
          <w:szCs w:val="24"/>
        </w:rPr>
        <w:t>14</w:t>
      </w:r>
      <w:r w:rsidRPr="007E6C70">
        <w:rPr>
          <w:rFonts w:ascii="Times New Roman" w:hAnsi="Times New Roman"/>
          <w:bCs/>
          <w:sz w:val="24"/>
          <w:szCs w:val="24"/>
        </w:rPr>
        <w:fldChar w:fldCharType="end"/>
      </w:r>
      <w:r w:rsidRPr="007E6C70">
        <w:rPr>
          <w:rFonts w:ascii="Times New Roman" w:hAnsi="Times New Roman"/>
          <w:bCs/>
          <w:sz w:val="24"/>
          <w:szCs w:val="24"/>
        </w:rPr>
        <w:t>. Межбюджетные трансферты из областного бюджета за I полугодие 2024 и 2025 годов, млн.руб.</w:t>
      </w:r>
    </w:p>
    <w:p w14:paraId="080010D4" w14:textId="77777777" w:rsidR="00C63E39" w:rsidRPr="007E6C70" w:rsidRDefault="00C63E39" w:rsidP="000E35D2">
      <w:pPr>
        <w:spacing w:after="0" w:line="240" w:lineRule="auto"/>
        <w:rPr>
          <w:rFonts w:ascii="Times New Roman" w:hAnsi="Times New Roman"/>
          <w:bCs/>
          <w:sz w:val="24"/>
          <w:szCs w:val="24"/>
        </w:rPr>
      </w:pPr>
    </w:p>
    <w:p w14:paraId="059253BC" w14:textId="77777777" w:rsidR="00C63E39" w:rsidRPr="007E6C70" w:rsidRDefault="00C63E39" w:rsidP="000E35D2">
      <w:pPr>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Основная доля межбюджетных трансфертов из областного бюджета направлена в местные бюджеты Архангельской области, удельный вес которых на 01.07.2025 составил 97,2 % от общей суммы межбюджетных трансфертов. На 01.07.2024 аналогичный показатель составлял 97,7 %.</w:t>
      </w:r>
    </w:p>
    <w:p w14:paraId="51221C89" w14:textId="447CD259" w:rsidR="0076689B" w:rsidRPr="007E6C70" w:rsidRDefault="0076689B" w:rsidP="0046273C">
      <w:pPr>
        <w:pStyle w:val="3"/>
        <w:spacing w:line="240" w:lineRule="auto"/>
        <w:jc w:val="center"/>
        <w:rPr>
          <w:rFonts w:ascii="Times New Roman" w:hAnsi="Times New Roman"/>
          <w:b w:val="0"/>
          <w:sz w:val="28"/>
          <w:szCs w:val="28"/>
          <w:u w:val="single"/>
        </w:rPr>
      </w:pPr>
      <w:bookmarkStart w:id="36" w:name="_Toc208570262"/>
      <w:r w:rsidRPr="007E6C70">
        <w:rPr>
          <w:rFonts w:ascii="Times New Roman" w:hAnsi="Times New Roman"/>
          <w:b w:val="0"/>
          <w:sz w:val="28"/>
          <w:szCs w:val="28"/>
          <w:u w:val="single"/>
        </w:rPr>
        <w:t>3.</w:t>
      </w:r>
      <w:r w:rsidR="006047A0" w:rsidRPr="007E6C70">
        <w:rPr>
          <w:rFonts w:ascii="Times New Roman" w:hAnsi="Times New Roman"/>
          <w:b w:val="0"/>
          <w:sz w:val="28"/>
          <w:szCs w:val="28"/>
          <w:u w:val="single"/>
          <w:lang w:val="ru-RU"/>
        </w:rPr>
        <w:t>4</w:t>
      </w:r>
      <w:r w:rsidRPr="007E6C70">
        <w:rPr>
          <w:rFonts w:ascii="Times New Roman" w:hAnsi="Times New Roman"/>
          <w:b w:val="0"/>
          <w:sz w:val="28"/>
          <w:szCs w:val="28"/>
          <w:u w:val="single"/>
        </w:rPr>
        <w:t>.1. Межбюджетные трансферты бюджетам муниципальных образований Архангельской области</w:t>
      </w:r>
      <w:bookmarkEnd w:id="34"/>
      <w:bookmarkEnd w:id="35"/>
      <w:bookmarkEnd w:id="36"/>
    </w:p>
    <w:p w14:paraId="24ED76FC" w14:textId="274D9EB6" w:rsidR="000E35D2" w:rsidRPr="007E6C70" w:rsidRDefault="000E35D2" w:rsidP="000E35D2">
      <w:pPr>
        <w:spacing w:after="0" w:line="240" w:lineRule="auto"/>
        <w:ind w:firstLine="709"/>
        <w:jc w:val="both"/>
        <w:rPr>
          <w:rFonts w:ascii="Times New Roman" w:hAnsi="Times New Roman"/>
          <w:sz w:val="28"/>
          <w:szCs w:val="28"/>
        </w:rPr>
      </w:pPr>
      <w:bookmarkStart w:id="37" w:name="_Toc152843418"/>
      <w:bookmarkStart w:id="38" w:name="_Toc177192031"/>
      <w:r w:rsidRPr="007E6C70">
        <w:rPr>
          <w:rFonts w:ascii="Times New Roman" w:hAnsi="Times New Roman"/>
          <w:sz w:val="28"/>
          <w:szCs w:val="28"/>
        </w:rPr>
        <w:t xml:space="preserve">Согласно представленной отчетности, межбюджетные трансферты местным бюджетам из областного бюджета за I полугодие 2025 года составили в общей сумме 21 702,0 млн.руб. или 49,7 % плану года. По отношению к аналогичным перечислениям местным бюджетам за I полугодие 2024 года, в отчетном периоде </w:t>
      </w:r>
      <w:r w:rsidR="00A435CB" w:rsidRPr="007E6C70">
        <w:rPr>
          <w:rFonts w:ascii="Times New Roman" w:hAnsi="Times New Roman"/>
          <w:sz w:val="28"/>
          <w:szCs w:val="28"/>
        </w:rPr>
        <w:t>указанные</w:t>
      </w:r>
      <w:r w:rsidRPr="007E6C70">
        <w:rPr>
          <w:rFonts w:ascii="Times New Roman" w:hAnsi="Times New Roman"/>
          <w:sz w:val="28"/>
          <w:szCs w:val="28"/>
        </w:rPr>
        <w:t xml:space="preserve"> расходы сократились на 6,9 % или на 1 605,5 млн.руб.</w:t>
      </w:r>
    </w:p>
    <w:p w14:paraId="44FA6EB9" w14:textId="0F36CFF2" w:rsidR="000E35D2" w:rsidRPr="007E6C70" w:rsidRDefault="000E35D2" w:rsidP="00B813B5">
      <w:pPr>
        <w:spacing w:after="0" w:line="240" w:lineRule="auto"/>
        <w:ind w:firstLine="709"/>
        <w:jc w:val="both"/>
        <w:rPr>
          <w:rFonts w:ascii="Times New Roman" w:hAnsi="Times New Roman"/>
          <w:sz w:val="28"/>
          <w:szCs w:val="28"/>
        </w:rPr>
      </w:pPr>
      <w:r w:rsidRPr="007E6C70">
        <w:rPr>
          <w:rFonts w:ascii="Times New Roman" w:hAnsi="Times New Roman"/>
          <w:sz w:val="28"/>
          <w:szCs w:val="28"/>
        </w:rPr>
        <w:t>Межбюджетные трансферты в местные бюджеты за I полугодие 2024 и 2025 годов представлены на рисунк</w:t>
      </w:r>
      <w:r w:rsidR="00B813B5" w:rsidRPr="007E6C70">
        <w:rPr>
          <w:rFonts w:ascii="Times New Roman" w:hAnsi="Times New Roman"/>
          <w:sz w:val="28"/>
          <w:szCs w:val="28"/>
        </w:rPr>
        <w:t>е</w:t>
      </w:r>
      <w:r w:rsidRPr="007E6C70">
        <w:rPr>
          <w:rFonts w:ascii="Times New Roman" w:hAnsi="Times New Roman"/>
          <w:sz w:val="28"/>
          <w:szCs w:val="28"/>
        </w:rPr>
        <w:t xml:space="preserve"> </w:t>
      </w:r>
      <w:r w:rsidR="003B4D3E" w:rsidRPr="007E6C70">
        <w:rPr>
          <w:rFonts w:ascii="Times New Roman" w:hAnsi="Times New Roman"/>
          <w:sz w:val="28"/>
          <w:szCs w:val="28"/>
        </w:rPr>
        <w:t>15</w:t>
      </w:r>
      <w:r w:rsidR="00B813B5" w:rsidRPr="007E6C70">
        <w:rPr>
          <w:rFonts w:ascii="Times New Roman" w:hAnsi="Times New Roman"/>
          <w:sz w:val="28"/>
          <w:szCs w:val="28"/>
        </w:rPr>
        <w:t>.</w:t>
      </w:r>
    </w:p>
    <w:p w14:paraId="3E29B22A" w14:textId="548CF110" w:rsidR="000E35D2" w:rsidRPr="007E6C70" w:rsidRDefault="006109D9" w:rsidP="00B813B5">
      <w:pPr>
        <w:spacing w:after="0" w:line="240" w:lineRule="auto"/>
        <w:jc w:val="center"/>
        <w:rPr>
          <w:rFonts w:ascii="Times New Roman" w:hAnsi="Times New Roman"/>
          <w:bCs/>
          <w:sz w:val="24"/>
          <w:szCs w:val="24"/>
        </w:rPr>
      </w:pPr>
      <w:r w:rsidRPr="007E6C70">
        <w:rPr>
          <w:rFonts w:ascii="Times New Roman" w:hAnsi="Times New Roman"/>
          <w:noProof/>
          <w:sz w:val="28"/>
          <w:szCs w:val="28"/>
          <w:lang w:eastAsia="ru-RU"/>
        </w:rPr>
        <w:drawing>
          <wp:inline distT="0" distB="0" distL="0" distR="0" wp14:anchorId="4E0D8A4E" wp14:editId="787FA940">
            <wp:extent cx="5810250" cy="1979749"/>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48423" cy="1992756"/>
                    </a:xfrm>
                    <a:prstGeom prst="rect">
                      <a:avLst/>
                    </a:prstGeom>
                    <a:noFill/>
                  </pic:spPr>
                </pic:pic>
              </a:graphicData>
            </a:graphic>
          </wp:inline>
        </w:drawing>
      </w:r>
    </w:p>
    <w:p w14:paraId="60A4B878" w14:textId="77777777" w:rsidR="000E35D2" w:rsidRPr="007E6C70" w:rsidRDefault="000E35D2" w:rsidP="00B813B5">
      <w:pPr>
        <w:spacing w:after="0" w:line="240" w:lineRule="auto"/>
        <w:rPr>
          <w:rFonts w:ascii="Times New Roman" w:hAnsi="Times New Roman"/>
          <w:bCs/>
          <w:sz w:val="24"/>
          <w:szCs w:val="24"/>
        </w:rPr>
      </w:pPr>
      <w:r w:rsidRPr="007E6C70">
        <w:rPr>
          <w:rFonts w:ascii="Times New Roman" w:hAnsi="Times New Roman"/>
          <w:bCs/>
          <w:sz w:val="24"/>
          <w:szCs w:val="24"/>
        </w:rPr>
        <w:t xml:space="preserve">Рисунок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Рисунок \* ARABIC </w:instrText>
      </w:r>
      <w:r w:rsidRPr="007E6C70">
        <w:rPr>
          <w:rFonts w:ascii="Times New Roman" w:hAnsi="Times New Roman"/>
          <w:bCs/>
          <w:sz w:val="24"/>
          <w:szCs w:val="24"/>
        </w:rPr>
        <w:fldChar w:fldCharType="separate"/>
      </w:r>
      <w:r w:rsidR="003B4D3E" w:rsidRPr="007E6C70">
        <w:rPr>
          <w:rFonts w:ascii="Times New Roman" w:hAnsi="Times New Roman"/>
          <w:bCs/>
          <w:noProof/>
          <w:sz w:val="24"/>
          <w:szCs w:val="24"/>
        </w:rPr>
        <w:t>15</w:t>
      </w:r>
      <w:r w:rsidRPr="007E6C70">
        <w:rPr>
          <w:rFonts w:ascii="Times New Roman" w:hAnsi="Times New Roman"/>
          <w:bCs/>
          <w:sz w:val="24"/>
          <w:szCs w:val="24"/>
        </w:rPr>
        <w:fldChar w:fldCharType="end"/>
      </w:r>
      <w:r w:rsidRPr="007E6C70">
        <w:rPr>
          <w:rFonts w:ascii="Times New Roman" w:hAnsi="Times New Roman"/>
          <w:bCs/>
          <w:sz w:val="24"/>
          <w:szCs w:val="24"/>
        </w:rPr>
        <w:t>. Межбюджетные трансферты из областного бюджета в бюджеты муниципальных образований за I полугодие 2024 и 2025 годов, млн.руб.</w:t>
      </w:r>
    </w:p>
    <w:p w14:paraId="2A45AAD0" w14:textId="77777777" w:rsidR="000E35D2" w:rsidRPr="007E6C70" w:rsidRDefault="000E35D2" w:rsidP="00B813B5">
      <w:pPr>
        <w:spacing w:after="0" w:line="240" w:lineRule="auto"/>
        <w:rPr>
          <w:rFonts w:ascii="Times New Roman" w:hAnsi="Times New Roman"/>
          <w:bCs/>
          <w:sz w:val="24"/>
          <w:szCs w:val="24"/>
        </w:rPr>
      </w:pPr>
    </w:p>
    <w:p w14:paraId="4DB6B186" w14:textId="4173D191" w:rsidR="000E35D2" w:rsidRPr="007E6C70" w:rsidRDefault="000E35D2" w:rsidP="009565B8">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 xml:space="preserve">В отчетном периоде </w:t>
      </w:r>
      <w:r w:rsidR="009565B8" w:rsidRPr="007E6C70">
        <w:rPr>
          <w:rFonts w:ascii="Times New Roman" w:hAnsi="Times New Roman"/>
          <w:sz w:val="28"/>
          <w:szCs w:val="28"/>
        </w:rPr>
        <w:t>фиксируется</w:t>
      </w:r>
      <w:r w:rsidRPr="007E6C70">
        <w:rPr>
          <w:rFonts w:ascii="Times New Roman" w:hAnsi="Times New Roman"/>
          <w:sz w:val="28"/>
          <w:szCs w:val="28"/>
        </w:rPr>
        <w:t xml:space="preserve"> </w:t>
      </w:r>
      <w:r w:rsidR="009565B8" w:rsidRPr="007E6C70">
        <w:rPr>
          <w:rFonts w:ascii="Times New Roman" w:hAnsi="Times New Roman"/>
          <w:sz w:val="28"/>
          <w:szCs w:val="28"/>
        </w:rPr>
        <w:t>незначительный при</w:t>
      </w:r>
      <w:r w:rsidRPr="007E6C70">
        <w:rPr>
          <w:rFonts w:ascii="Times New Roman" w:hAnsi="Times New Roman"/>
          <w:sz w:val="28"/>
          <w:szCs w:val="28"/>
        </w:rPr>
        <w:t xml:space="preserve">рост субвенций на выполнение </w:t>
      </w:r>
      <w:r w:rsidR="009565B8" w:rsidRPr="007E6C70">
        <w:rPr>
          <w:rFonts w:ascii="Times New Roman" w:hAnsi="Times New Roman"/>
          <w:sz w:val="28"/>
          <w:szCs w:val="28"/>
        </w:rPr>
        <w:t xml:space="preserve">переданных государственных </w:t>
      </w:r>
      <w:r w:rsidRPr="007E6C70">
        <w:rPr>
          <w:rFonts w:ascii="Times New Roman" w:hAnsi="Times New Roman"/>
          <w:sz w:val="28"/>
          <w:szCs w:val="28"/>
        </w:rPr>
        <w:t xml:space="preserve">полномочий (+150,7 млн.руб. или на 1,0 %), остальные виды финансовой помощи местным бюджетам </w:t>
      </w:r>
      <w:r w:rsidR="009565B8" w:rsidRPr="007E6C70">
        <w:rPr>
          <w:rFonts w:ascii="Times New Roman" w:hAnsi="Times New Roman"/>
          <w:sz w:val="28"/>
          <w:szCs w:val="28"/>
        </w:rPr>
        <w:t>сократились</w:t>
      </w:r>
      <w:r w:rsidRPr="007E6C70">
        <w:rPr>
          <w:rFonts w:ascii="Times New Roman" w:hAnsi="Times New Roman"/>
          <w:sz w:val="28"/>
          <w:szCs w:val="28"/>
        </w:rPr>
        <w:t>.</w:t>
      </w:r>
    </w:p>
    <w:p w14:paraId="74C531DA" w14:textId="77777777" w:rsidR="000E35D2" w:rsidRPr="007E6C70" w:rsidRDefault="000E35D2" w:rsidP="00297031">
      <w:pPr>
        <w:spacing w:after="0" w:line="240" w:lineRule="auto"/>
        <w:ind w:firstLine="709"/>
        <w:jc w:val="both"/>
        <w:rPr>
          <w:rFonts w:ascii="Times New Roman" w:hAnsi="Times New Roman"/>
          <w:sz w:val="28"/>
          <w:szCs w:val="28"/>
        </w:rPr>
      </w:pPr>
      <w:r w:rsidRPr="007E6C70">
        <w:rPr>
          <w:rFonts w:ascii="Times New Roman" w:hAnsi="Times New Roman"/>
          <w:sz w:val="28"/>
          <w:szCs w:val="28"/>
        </w:rPr>
        <w:t>Дотации бюджетам муниципальных образований за I полугодие 2025 года перечислены в общей сумме 3 886,5 млн.руб. или 43,4 % к плану года, из них:</w:t>
      </w:r>
    </w:p>
    <w:p w14:paraId="55B4C2E9" w14:textId="3F546386" w:rsidR="000E35D2" w:rsidRPr="007E6C70" w:rsidRDefault="000E35D2" w:rsidP="00297031">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Сопоставление перечисленных из областного бюджета дотаций за I полугодие 2024 и 2025 годов по видам дотаций представлено в таблице </w:t>
      </w:r>
      <w:r w:rsidR="003B4D3E" w:rsidRPr="007E6C70">
        <w:rPr>
          <w:rFonts w:ascii="Times New Roman" w:hAnsi="Times New Roman"/>
          <w:sz w:val="28"/>
          <w:szCs w:val="28"/>
        </w:rPr>
        <w:t>50</w:t>
      </w:r>
      <w:r w:rsidRPr="007E6C70">
        <w:rPr>
          <w:rFonts w:ascii="Times New Roman" w:hAnsi="Times New Roman"/>
          <w:sz w:val="28"/>
          <w:szCs w:val="28"/>
        </w:rPr>
        <w:t>.</w:t>
      </w:r>
    </w:p>
    <w:p w14:paraId="12A64C93" w14:textId="77777777" w:rsidR="000E35D2" w:rsidRPr="007E6C70" w:rsidRDefault="000E35D2" w:rsidP="00297031">
      <w:pPr>
        <w:spacing w:after="0" w:line="240" w:lineRule="auto"/>
        <w:rPr>
          <w:rFonts w:ascii="Times New Roman" w:hAnsi="Times New Roman"/>
          <w:bCs/>
          <w:sz w:val="24"/>
          <w:szCs w:val="24"/>
        </w:rPr>
      </w:pPr>
    </w:p>
    <w:p w14:paraId="10D45469" w14:textId="77777777" w:rsidR="000E35D2" w:rsidRPr="007E6C70" w:rsidRDefault="000E35D2" w:rsidP="00297031">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3B4D3E" w:rsidRPr="007E6C70">
        <w:rPr>
          <w:rFonts w:ascii="Times New Roman" w:hAnsi="Times New Roman"/>
          <w:bCs/>
          <w:noProof/>
          <w:sz w:val="24"/>
          <w:szCs w:val="24"/>
        </w:rPr>
        <w:t>50</w:t>
      </w:r>
      <w:r w:rsidRPr="007E6C70">
        <w:rPr>
          <w:rFonts w:ascii="Times New Roman" w:hAnsi="Times New Roman"/>
          <w:bCs/>
          <w:sz w:val="24"/>
          <w:szCs w:val="24"/>
        </w:rPr>
        <w:fldChar w:fldCharType="end"/>
      </w:r>
      <w:r w:rsidRPr="007E6C70">
        <w:rPr>
          <w:rFonts w:ascii="Times New Roman" w:hAnsi="Times New Roman"/>
          <w:bCs/>
          <w:sz w:val="24"/>
          <w:szCs w:val="24"/>
        </w:rPr>
        <w:t>. Дотации, местным бюджетам Архангельской области за I полугодие 2024 и 2025 годов, млн.руб.</w:t>
      </w:r>
    </w:p>
    <w:tbl>
      <w:tblPr>
        <w:tblW w:w="9826" w:type="dxa"/>
        <w:tblLook w:val="04A0" w:firstRow="1" w:lastRow="0" w:firstColumn="1" w:lastColumn="0" w:noHBand="0" w:noVBand="1"/>
      </w:tblPr>
      <w:tblGrid>
        <w:gridCol w:w="6214"/>
        <w:gridCol w:w="955"/>
        <w:gridCol w:w="955"/>
        <w:gridCol w:w="1025"/>
        <w:gridCol w:w="677"/>
      </w:tblGrid>
      <w:tr w:rsidR="007E6C70" w:rsidRPr="007E6C70" w14:paraId="3A7CFF65" w14:textId="77777777" w:rsidTr="0062019A">
        <w:trPr>
          <w:trHeight w:val="65"/>
          <w:tblHeader/>
        </w:trPr>
        <w:tc>
          <w:tcPr>
            <w:tcW w:w="6214" w:type="dxa"/>
            <w:vMerge w:val="restart"/>
            <w:tcBorders>
              <w:top w:val="double" w:sz="6" w:space="0" w:color="auto"/>
              <w:left w:val="double" w:sz="6" w:space="0" w:color="auto"/>
              <w:bottom w:val="single" w:sz="4" w:space="0" w:color="000000"/>
              <w:right w:val="single" w:sz="4" w:space="0" w:color="auto"/>
            </w:tcBorders>
            <w:shd w:val="clear" w:color="auto" w:fill="auto"/>
            <w:vAlign w:val="center"/>
            <w:hideMark/>
          </w:tcPr>
          <w:p w14:paraId="3CB6EBAE" w14:textId="77777777" w:rsidR="000E35D2" w:rsidRPr="007E6C70" w:rsidRDefault="000E35D2" w:rsidP="00297031">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 дотации</w:t>
            </w:r>
          </w:p>
        </w:tc>
        <w:tc>
          <w:tcPr>
            <w:tcW w:w="955"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507C3A24" w14:textId="77777777" w:rsidR="000E35D2" w:rsidRPr="007E6C70" w:rsidRDefault="000E35D2" w:rsidP="00297031">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6 мес. 2024 г.</w:t>
            </w:r>
          </w:p>
        </w:tc>
        <w:tc>
          <w:tcPr>
            <w:tcW w:w="955"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48CF5F4E" w14:textId="77777777" w:rsidR="000E35D2" w:rsidRPr="007E6C70" w:rsidRDefault="000E35D2" w:rsidP="00297031">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6 мес. 2025 г.</w:t>
            </w:r>
          </w:p>
        </w:tc>
        <w:tc>
          <w:tcPr>
            <w:tcW w:w="1702" w:type="dxa"/>
            <w:gridSpan w:val="2"/>
            <w:tcBorders>
              <w:top w:val="double" w:sz="6" w:space="0" w:color="auto"/>
              <w:left w:val="nil"/>
              <w:bottom w:val="single" w:sz="4" w:space="0" w:color="auto"/>
              <w:right w:val="double" w:sz="6" w:space="0" w:color="000000"/>
            </w:tcBorders>
            <w:shd w:val="clear" w:color="auto" w:fill="auto"/>
            <w:vAlign w:val="center"/>
            <w:hideMark/>
          </w:tcPr>
          <w:p w14:paraId="56880036" w14:textId="77777777" w:rsidR="000E35D2" w:rsidRPr="007E6C70" w:rsidRDefault="000E35D2" w:rsidP="00297031">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Изменение (+,-)</w:t>
            </w:r>
          </w:p>
        </w:tc>
      </w:tr>
      <w:tr w:rsidR="007E6C70" w:rsidRPr="007E6C70" w14:paraId="01152946" w14:textId="77777777" w:rsidTr="0062019A">
        <w:trPr>
          <w:trHeight w:val="101"/>
          <w:tblHeader/>
        </w:trPr>
        <w:tc>
          <w:tcPr>
            <w:tcW w:w="6214" w:type="dxa"/>
            <w:vMerge/>
            <w:tcBorders>
              <w:top w:val="double" w:sz="6" w:space="0" w:color="auto"/>
              <w:left w:val="double" w:sz="6" w:space="0" w:color="auto"/>
              <w:bottom w:val="single" w:sz="4" w:space="0" w:color="000000"/>
              <w:right w:val="single" w:sz="4" w:space="0" w:color="auto"/>
            </w:tcBorders>
            <w:vAlign w:val="center"/>
            <w:hideMark/>
          </w:tcPr>
          <w:p w14:paraId="685E8F1E" w14:textId="77777777" w:rsidR="000E35D2" w:rsidRPr="007E6C70" w:rsidRDefault="000E35D2" w:rsidP="00297031">
            <w:pPr>
              <w:spacing w:after="0" w:line="240" w:lineRule="auto"/>
              <w:rPr>
                <w:rFonts w:ascii="Times New Roman" w:eastAsia="Times New Roman" w:hAnsi="Times New Roman"/>
                <w:bCs/>
                <w:lang w:eastAsia="ru-RU"/>
              </w:rPr>
            </w:pPr>
          </w:p>
        </w:tc>
        <w:tc>
          <w:tcPr>
            <w:tcW w:w="955" w:type="dxa"/>
            <w:vMerge/>
            <w:tcBorders>
              <w:top w:val="double" w:sz="6" w:space="0" w:color="auto"/>
              <w:left w:val="single" w:sz="4" w:space="0" w:color="auto"/>
              <w:bottom w:val="single" w:sz="4" w:space="0" w:color="000000"/>
              <w:right w:val="single" w:sz="4" w:space="0" w:color="auto"/>
            </w:tcBorders>
            <w:vAlign w:val="center"/>
            <w:hideMark/>
          </w:tcPr>
          <w:p w14:paraId="0EA57267" w14:textId="77777777" w:rsidR="000E35D2" w:rsidRPr="007E6C70" w:rsidRDefault="000E35D2" w:rsidP="00297031">
            <w:pPr>
              <w:spacing w:after="0" w:line="240" w:lineRule="auto"/>
              <w:rPr>
                <w:rFonts w:ascii="Times New Roman" w:eastAsia="Times New Roman" w:hAnsi="Times New Roman"/>
                <w:bCs/>
                <w:lang w:eastAsia="ru-RU"/>
              </w:rPr>
            </w:pPr>
          </w:p>
        </w:tc>
        <w:tc>
          <w:tcPr>
            <w:tcW w:w="955" w:type="dxa"/>
            <w:vMerge/>
            <w:tcBorders>
              <w:top w:val="double" w:sz="6" w:space="0" w:color="auto"/>
              <w:left w:val="single" w:sz="4" w:space="0" w:color="auto"/>
              <w:bottom w:val="single" w:sz="4" w:space="0" w:color="000000"/>
              <w:right w:val="single" w:sz="4" w:space="0" w:color="auto"/>
            </w:tcBorders>
            <w:vAlign w:val="center"/>
            <w:hideMark/>
          </w:tcPr>
          <w:p w14:paraId="7C22A099" w14:textId="77777777" w:rsidR="000E35D2" w:rsidRPr="007E6C70" w:rsidRDefault="000E35D2" w:rsidP="00297031">
            <w:pPr>
              <w:spacing w:after="0" w:line="240" w:lineRule="auto"/>
              <w:rPr>
                <w:rFonts w:ascii="Times New Roman" w:eastAsia="Times New Roman" w:hAnsi="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5777FCD9" w14:textId="4BE52491" w:rsidR="000E35D2" w:rsidRPr="007E6C70" w:rsidRDefault="000E35D2" w:rsidP="00297031">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677" w:type="dxa"/>
            <w:tcBorders>
              <w:top w:val="nil"/>
              <w:left w:val="nil"/>
              <w:bottom w:val="single" w:sz="4" w:space="0" w:color="auto"/>
              <w:right w:val="double" w:sz="6" w:space="0" w:color="auto"/>
            </w:tcBorders>
            <w:shd w:val="clear" w:color="auto" w:fill="auto"/>
            <w:vAlign w:val="center"/>
            <w:hideMark/>
          </w:tcPr>
          <w:p w14:paraId="312C06FF" w14:textId="39015C42" w:rsidR="000E35D2" w:rsidRPr="007E6C70" w:rsidRDefault="000E35D2" w:rsidP="00297031">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06C68C6A" w14:textId="77777777" w:rsidTr="0062019A">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3DD2498" w14:textId="77777777" w:rsidR="000E35D2" w:rsidRPr="007E6C70" w:rsidRDefault="000E35D2" w:rsidP="00297031">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Выравнивание бюджетной обеспеченности муниципальных районов (муниципальных округов, городских округов)</w:t>
            </w:r>
          </w:p>
        </w:tc>
        <w:tc>
          <w:tcPr>
            <w:tcW w:w="955" w:type="dxa"/>
            <w:tcBorders>
              <w:top w:val="nil"/>
              <w:left w:val="nil"/>
              <w:bottom w:val="single" w:sz="4" w:space="0" w:color="auto"/>
              <w:right w:val="single" w:sz="4" w:space="0" w:color="auto"/>
            </w:tcBorders>
            <w:shd w:val="clear" w:color="auto" w:fill="auto"/>
            <w:vAlign w:val="center"/>
            <w:hideMark/>
          </w:tcPr>
          <w:p w14:paraId="75D19D9A"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1 234,0 </w:t>
            </w:r>
          </w:p>
        </w:tc>
        <w:tc>
          <w:tcPr>
            <w:tcW w:w="955" w:type="dxa"/>
            <w:tcBorders>
              <w:top w:val="nil"/>
              <w:left w:val="nil"/>
              <w:bottom w:val="single" w:sz="4" w:space="0" w:color="auto"/>
              <w:right w:val="single" w:sz="4" w:space="0" w:color="auto"/>
            </w:tcBorders>
            <w:shd w:val="clear" w:color="auto" w:fill="auto"/>
            <w:vAlign w:val="center"/>
            <w:hideMark/>
          </w:tcPr>
          <w:p w14:paraId="0598261B"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1 198,4 </w:t>
            </w:r>
          </w:p>
        </w:tc>
        <w:tc>
          <w:tcPr>
            <w:tcW w:w="1025" w:type="dxa"/>
            <w:tcBorders>
              <w:top w:val="nil"/>
              <w:left w:val="nil"/>
              <w:bottom w:val="single" w:sz="4" w:space="0" w:color="auto"/>
              <w:right w:val="single" w:sz="4" w:space="0" w:color="auto"/>
            </w:tcBorders>
            <w:shd w:val="clear" w:color="auto" w:fill="auto"/>
            <w:vAlign w:val="center"/>
            <w:hideMark/>
          </w:tcPr>
          <w:p w14:paraId="38FA8D23"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-35,6 </w:t>
            </w:r>
          </w:p>
        </w:tc>
        <w:tc>
          <w:tcPr>
            <w:tcW w:w="677" w:type="dxa"/>
            <w:tcBorders>
              <w:top w:val="nil"/>
              <w:left w:val="nil"/>
              <w:bottom w:val="single" w:sz="4" w:space="0" w:color="auto"/>
              <w:right w:val="double" w:sz="6" w:space="0" w:color="auto"/>
            </w:tcBorders>
            <w:shd w:val="clear" w:color="auto" w:fill="auto"/>
            <w:vAlign w:val="center"/>
            <w:hideMark/>
          </w:tcPr>
          <w:p w14:paraId="7F053B72"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-2,9 </w:t>
            </w:r>
          </w:p>
        </w:tc>
      </w:tr>
      <w:tr w:rsidR="007E6C70" w:rsidRPr="007E6C70" w14:paraId="37E0AEB9" w14:textId="77777777" w:rsidTr="0062019A">
        <w:trPr>
          <w:trHeight w:val="20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0A0565B3" w14:textId="77777777" w:rsidR="000E35D2" w:rsidRPr="007E6C70" w:rsidRDefault="000E35D2" w:rsidP="00297031">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Дотации, связанные с особым режимом безопасного функционирования закрытых административно-территориальных образований</w:t>
            </w:r>
          </w:p>
        </w:tc>
        <w:tc>
          <w:tcPr>
            <w:tcW w:w="955" w:type="dxa"/>
            <w:tcBorders>
              <w:top w:val="nil"/>
              <w:left w:val="nil"/>
              <w:bottom w:val="single" w:sz="4" w:space="0" w:color="auto"/>
              <w:right w:val="single" w:sz="4" w:space="0" w:color="auto"/>
            </w:tcBorders>
            <w:shd w:val="clear" w:color="auto" w:fill="auto"/>
            <w:vAlign w:val="center"/>
            <w:hideMark/>
          </w:tcPr>
          <w:p w14:paraId="0C1B376F"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71,6 </w:t>
            </w:r>
          </w:p>
        </w:tc>
        <w:tc>
          <w:tcPr>
            <w:tcW w:w="955" w:type="dxa"/>
            <w:tcBorders>
              <w:top w:val="nil"/>
              <w:left w:val="nil"/>
              <w:bottom w:val="single" w:sz="4" w:space="0" w:color="auto"/>
              <w:right w:val="single" w:sz="4" w:space="0" w:color="auto"/>
            </w:tcBorders>
            <w:shd w:val="clear" w:color="auto" w:fill="auto"/>
            <w:vAlign w:val="center"/>
            <w:hideMark/>
          </w:tcPr>
          <w:p w14:paraId="0B2A41AB"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64,5 </w:t>
            </w:r>
          </w:p>
        </w:tc>
        <w:tc>
          <w:tcPr>
            <w:tcW w:w="1025" w:type="dxa"/>
            <w:tcBorders>
              <w:top w:val="nil"/>
              <w:left w:val="nil"/>
              <w:bottom w:val="single" w:sz="4" w:space="0" w:color="auto"/>
              <w:right w:val="single" w:sz="4" w:space="0" w:color="auto"/>
            </w:tcBorders>
            <w:shd w:val="clear" w:color="auto" w:fill="auto"/>
            <w:vAlign w:val="center"/>
            <w:hideMark/>
          </w:tcPr>
          <w:p w14:paraId="6F25F444"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-7,2 </w:t>
            </w:r>
          </w:p>
        </w:tc>
        <w:tc>
          <w:tcPr>
            <w:tcW w:w="677" w:type="dxa"/>
            <w:tcBorders>
              <w:top w:val="nil"/>
              <w:left w:val="nil"/>
              <w:bottom w:val="single" w:sz="4" w:space="0" w:color="auto"/>
              <w:right w:val="double" w:sz="6" w:space="0" w:color="auto"/>
            </w:tcBorders>
            <w:shd w:val="clear" w:color="auto" w:fill="auto"/>
            <w:vAlign w:val="center"/>
            <w:hideMark/>
          </w:tcPr>
          <w:p w14:paraId="1E18C8EB"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-10,0 </w:t>
            </w:r>
          </w:p>
        </w:tc>
      </w:tr>
      <w:tr w:rsidR="007E6C70" w:rsidRPr="007E6C70" w14:paraId="28F5E8E6" w14:textId="77777777" w:rsidTr="0062019A">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419BB065" w14:textId="77777777" w:rsidR="000E35D2" w:rsidRPr="007E6C70" w:rsidRDefault="000E35D2" w:rsidP="00297031">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Поддержка мер по обеспечению сбалансированности местных бюджетов</w:t>
            </w:r>
          </w:p>
        </w:tc>
        <w:tc>
          <w:tcPr>
            <w:tcW w:w="955" w:type="dxa"/>
            <w:tcBorders>
              <w:top w:val="nil"/>
              <w:left w:val="nil"/>
              <w:bottom w:val="single" w:sz="4" w:space="0" w:color="auto"/>
              <w:right w:val="single" w:sz="4" w:space="0" w:color="auto"/>
            </w:tcBorders>
            <w:shd w:val="clear" w:color="auto" w:fill="auto"/>
            <w:vAlign w:val="center"/>
            <w:hideMark/>
          </w:tcPr>
          <w:p w14:paraId="0CCAED95"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3 179,2 </w:t>
            </w:r>
          </w:p>
        </w:tc>
        <w:tc>
          <w:tcPr>
            <w:tcW w:w="955" w:type="dxa"/>
            <w:tcBorders>
              <w:top w:val="nil"/>
              <w:left w:val="nil"/>
              <w:bottom w:val="single" w:sz="4" w:space="0" w:color="auto"/>
              <w:right w:val="single" w:sz="4" w:space="0" w:color="auto"/>
            </w:tcBorders>
            <w:shd w:val="clear" w:color="auto" w:fill="auto"/>
            <w:vAlign w:val="center"/>
            <w:hideMark/>
          </w:tcPr>
          <w:p w14:paraId="60092D44"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2 623,5 </w:t>
            </w:r>
          </w:p>
        </w:tc>
        <w:tc>
          <w:tcPr>
            <w:tcW w:w="1025" w:type="dxa"/>
            <w:tcBorders>
              <w:top w:val="nil"/>
              <w:left w:val="nil"/>
              <w:bottom w:val="single" w:sz="4" w:space="0" w:color="auto"/>
              <w:right w:val="single" w:sz="4" w:space="0" w:color="auto"/>
            </w:tcBorders>
            <w:shd w:val="clear" w:color="auto" w:fill="auto"/>
            <w:vAlign w:val="center"/>
            <w:hideMark/>
          </w:tcPr>
          <w:p w14:paraId="5B1A761F"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-555,7 </w:t>
            </w:r>
          </w:p>
        </w:tc>
        <w:tc>
          <w:tcPr>
            <w:tcW w:w="677" w:type="dxa"/>
            <w:tcBorders>
              <w:top w:val="nil"/>
              <w:left w:val="nil"/>
              <w:bottom w:val="single" w:sz="4" w:space="0" w:color="auto"/>
              <w:right w:val="double" w:sz="6" w:space="0" w:color="auto"/>
            </w:tcBorders>
            <w:shd w:val="clear" w:color="auto" w:fill="auto"/>
            <w:vAlign w:val="center"/>
            <w:hideMark/>
          </w:tcPr>
          <w:p w14:paraId="21327D19" w14:textId="77777777" w:rsidR="000E35D2" w:rsidRPr="007E6C70" w:rsidRDefault="000E35D2" w:rsidP="00297031">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-17,5 </w:t>
            </w:r>
          </w:p>
        </w:tc>
      </w:tr>
      <w:tr w:rsidR="000E35D2" w:rsidRPr="007E6C70" w14:paraId="0B3E94E9" w14:textId="77777777" w:rsidTr="0062019A">
        <w:trPr>
          <w:trHeight w:val="6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7CF47799" w14:textId="77777777" w:rsidR="000E35D2" w:rsidRPr="007E6C70" w:rsidRDefault="000E35D2" w:rsidP="00297031">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955" w:type="dxa"/>
            <w:tcBorders>
              <w:top w:val="nil"/>
              <w:left w:val="nil"/>
              <w:bottom w:val="double" w:sz="6" w:space="0" w:color="auto"/>
              <w:right w:val="single" w:sz="4" w:space="0" w:color="auto"/>
            </w:tcBorders>
            <w:shd w:val="clear" w:color="auto" w:fill="auto"/>
            <w:vAlign w:val="center"/>
            <w:hideMark/>
          </w:tcPr>
          <w:p w14:paraId="499D23B0" w14:textId="77777777" w:rsidR="000E35D2" w:rsidRPr="007E6C70" w:rsidRDefault="000E35D2" w:rsidP="00297031">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4 484,9 </w:t>
            </w:r>
          </w:p>
        </w:tc>
        <w:tc>
          <w:tcPr>
            <w:tcW w:w="955" w:type="dxa"/>
            <w:tcBorders>
              <w:top w:val="nil"/>
              <w:left w:val="nil"/>
              <w:bottom w:val="double" w:sz="6" w:space="0" w:color="auto"/>
              <w:right w:val="single" w:sz="4" w:space="0" w:color="auto"/>
            </w:tcBorders>
            <w:shd w:val="clear" w:color="auto" w:fill="auto"/>
            <w:vAlign w:val="center"/>
            <w:hideMark/>
          </w:tcPr>
          <w:p w14:paraId="2C6F0190" w14:textId="77777777" w:rsidR="000E35D2" w:rsidRPr="007E6C70" w:rsidRDefault="000E35D2" w:rsidP="00297031">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3 886,5 </w:t>
            </w:r>
          </w:p>
        </w:tc>
        <w:tc>
          <w:tcPr>
            <w:tcW w:w="1025" w:type="dxa"/>
            <w:tcBorders>
              <w:top w:val="nil"/>
              <w:left w:val="nil"/>
              <w:bottom w:val="double" w:sz="6" w:space="0" w:color="auto"/>
              <w:right w:val="single" w:sz="4" w:space="0" w:color="auto"/>
            </w:tcBorders>
            <w:shd w:val="clear" w:color="auto" w:fill="auto"/>
            <w:vAlign w:val="center"/>
            <w:hideMark/>
          </w:tcPr>
          <w:p w14:paraId="399BB6FF" w14:textId="77777777" w:rsidR="000E35D2" w:rsidRPr="007E6C70" w:rsidRDefault="000E35D2" w:rsidP="00297031">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-598,4 </w:t>
            </w:r>
          </w:p>
        </w:tc>
        <w:tc>
          <w:tcPr>
            <w:tcW w:w="677" w:type="dxa"/>
            <w:tcBorders>
              <w:top w:val="nil"/>
              <w:left w:val="nil"/>
              <w:bottom w:val="double" w:sz="6" w:space="0" w:color="auto"/>
              <w:right w:val="double" w:sz="6" w:space="0" w:color="auto"/>
            </w:tcBorders>
            <w:shd w:val="clear" w:color="auto" w:fill="auto"/>
            <w:vAlign w:val="center"/>
            <w:hideMark/>
          </w:tcPr>
          <w:p w14:paraId="25C82BA1" w14:textId="77777777" w:rsidR="000E35D2" w:rsidRPr="007E6C70" w:rsidRDefault="000E35D2" w:rsidP="00297031">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-39,3 </w:t>
            </w:r>
          </w:p>
        </w:tc>
      </w:tr>
    </w:tbl>
    <w:p w14:paraId="7AE364D0" w14:textId="77777777" w:rsidR="000E35D2" w:rsidRPr="007E6C70" w:rsidRDefault="000E35D2" w:rsidP="0062019A">
      <w:pPr>
        <w:spacing w:after="0" w:line="240" w:lineRule="auto"/>
        <w:ind w:firstLine="709"/>
        <w:jc w:val="both"/>
        <w:rPr>
          <w:rFonts w:ascii="Times New Roman" w:hAnsi="Times New Roman"/>
          <w:sz w:val="28"/>
          <w:szCs w:val="28"/>
        </w:rPr>
      </w:pPr>
    </w:p>
    <w:p w14:paraId="009F8C48" w14:textId="1D976F54" w:rsidR="000E35D2" w:rsidRPr="007E6C70" w:rsidRDefault="0062019A" w:rsidP="0062019A">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Сокращение</w:t>
      </w:r>
      <w:r w:rsidR="000E35D2" w:rsidRPr="007E6C70">
        <w:rPr>
          <w:rFonts w:ascii="Times New Roman" w:hAnsi="Times New Roman"/>
          <w:sz w:val="28"/>
          <w:szCs w:val="28"/>
        </w:rPr>
        <w:t xml:space="preserve"> дотаций в отчетном периоде в основном обусловлено дотациями на поддержку мер по обеспечению сбалансированности местных бюджетов – на 555,7 млн.руб. (-17,5 %).</w:t>
      </w:r>
    </w:p>
    <w:p w14:paraId="03D55E6E" w14:textId="28C4E8DF" w:rsidR="000E35D2" w:rsidRPr="007E6C70" w:rsidRDefault="000E35D2" w:rsidP="0062019A">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3B4D3E" w:rsidRPr="007E6C70">
        <w:rPr>
          <w:rFonts w:ascii="Times New Roman" w:hAnsi="Times New Roman"/>
          <w:sz w:val="28"/>
          <w:szCs w:val="28"/>
        </w:rPr>
        <w:t>51</w:t>
      </w:r>
      <w:r w:rsidRPr="007E6C70">
        <w:rPr>
          <w:rFonts w:ascii="Times New Roman" w:hAnsi="Times New Roman"/>
          <w:sz w:val="28"/>
          <w:szCs w:val="28"/>
        </w:rPr>
        <w:t xml:space="preserve"> представлены сведения о дотациях местным бюджетам на 2024 – 2025 годы, предусмотренные в областном бюджете, а также их исполнение за I полугодие каждого финансового года.</w:t>
      </w:r>
    </w:p>
    <w:p w14:paraId="2B946540" w14:textId="77777777" w:rsidR="000E35D2" w:rsidRPr="007E6C70" w:rsidRDefault="000E35D2" w:rsidP="00F72DE8">
      <w:pPr>
        <w:spacing w:after="0" w:line="240" w:lineRule="auto"/>
        <w:rPr>
          <w:rFonts w:ascii="Times New Roman" w:hAnsi="Times New Roman"/>
          <w:bCs/>
          <w:sz w:val="24"/>
          <w:szCs w:val="24"/>
        </w:rPr>
      </w:pPr>
    </w:p>
    <w:p w14:paraId="76FD0B91" w14:textId="77777777" w:rsidR="000E35D2" w:rsidRPr="007E6C70" w:rsidRDefault="000E35D2" w:rsidP="00F72DE8">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3B4D3E" w:rsidRPr="007E6C70">
        <w:rPr>
          <w:rFonts w:ascii="Times New Roman" w:hAnsi="Times New Roman"/>
          <w:bCs/>
          <w:noProof/>
          <w:sz w:val="24"/>
          <w:szCs w:val="24"/>
        </w:rPr>
        <w:t>51</w:t>
      </w:r>
      <w:r w:rsidRPr="007E6C70">
        <w:rPr>
          <w:rFonts w:ascii="Times New Roman" w:hAnsi="Times New Roman"/>
          <w:bCs/>
          <w:sz w:val="24"/>
          <w:szCs w:val="24"/>
        </w:rPr>
        <w:fldChar w:fldCharType="end"/>
      </w:r>
      <w:r w:rsidRPr="007E6C70">
        <w:rPr>
          <w:rFonts w:ascii="Times New Roman" w:hAnsi="Times New Roman"/>
          <w:bCs/>
          <w:sz w:val="24"/>
          <w:szCs w:val="24"/>
        </w:rPr>
        <w:t>. Дотации местным бюджетам, предусмотренные в областном бюджете на 2024 – 2025 годы, а также их фактическое перечисление за I полугодие 2024 – 2024 годов, млн.руб.</w:t>
      </w:r>
    </w:p>
    <w:tbl>
      <w:tblPr>
        <w:tblW w:w="9899" w:type="dxa"/>
        <w:tblLook w:val="04A0" w:firstRow="1" w:lastRow="0" w:firstColumn="1" w:lastColumn="0" w:noHBand="0" w:noVBand="1"/>
      </w:tblPr>
      <w:tblGrid>
        <w:gridCol w:w="4513"/>
        <w:gridCol w:w="992"/>
        <w:gridCol w:w="977"/>
        <w:gridCol w:w="724"/>
        <w:gridCol w:w="992"/>
        <w:gridCol w:w="977"/>
        <w:gridCol w:w="724"/>
      </w:tblGrid>
      <w:tr w:rsidR="007E6C70" w:rsidRPr="007E6C70" w14:paraId="1A626E8B" w14:textId="77777777" w:rsidTr="00356840">
        <w:trPr>
          <w:trHeight w:val="25"/>
          <w:tblHeader/>
        </w:trPr>
        <w:tc>
          <w:tcPr>
            <w:tcW w:w="451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4B1A6E2" w14:textId="77777777" w:rsidR="000E35D2" w:rsidRPr="007E6C70" w:rsidRDefault="000E35D2" w:rsidP="00F72DE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 дотации</w:t>
            </w:r>
          </w:p>
        </w:tc>
        <w:tc>
          <w:tcPr>
            <w:tcW w:w="2693" w:type="dxa"/>
            <w:gridSpan w:val="3"/>
            <w:tcBorders>
              <w:top w:val="double" w:sz="6" w:space="0" w:color="auto"/>
              <w:left w:val="nil"/>
              <w:bottom w:val="single" w:sz="4" w:space="0" w:color="auto"/>
              <w:right w:val="single" w:sz="4" w:space="0" w:color="auto"/>
            </w:tcBorders>
            <w:shd w:val="clear" w:color="auto" w:fill="auto"/>
            <w:vAlign w:val="center"/>
            <w:hideMark/>
          </w:tcPr>
          <w:p w14:paraId="0E5C0F3C" w14:textId="77777777" w:rsidR="000E35D2" w:rsidRPr="007E6C70" w:rsidRDefault="000E35D2" w:rsidP="00F72DE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2024 год</w:t>
            </w:r>
          </w:p>
        </w:tc>
        <w:tc>
          <w:tcPr>
            <w:tcW w:w="2693" w:type="dxa"/>
            <w:gridSpan w:val="3"/>
            <w:tcBorders>
              <w:top w:val="double" w:sz="6" w:space="0" w:color="auto"/>
              <w:left w:val="nil"/>
              <w:bottom w:val="single" w:sz="4" w:space="0" w:color="auto"/>
              <w:right w:val="double" w:sz="6" w:space="0" w:color="000000"/>
            </w:tcBorders>
            <w:shd w:val="clear" w:color="auto" w:fill="auto"/>
            <w:vAlign w:val="center"/>
            <w:hideMark/>
          </w:tcPr>
          <w:p w14:paraId="7CC1302F" w14:textId="77777777" w:rsidR="000E35D2" w:rsidRPr="007E6C70" w:rsidRDefault="000E35D2" w:rsidP="00F72DE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2025 год</w:t>
            </w:r>
          </w:p>
        </w:tc>
      </w:tr>
      <w:tr w:rsidR="007E6C70" w:rsidRPr="007E6C70" w14:paraId="36A4E7DA" w14:textId="77777777" w:rsidTr="00356840">
        <w:trPr>
          <w:trHeight w:val="396"/>
          <w:tblHeader/>
        </w:trPr>
        <w:tc>
          <w:tcPr>
            <w:tcW w:w="4513" w:type="dxa"/>
            <w:vMerge/>
            <w:tcBorders>
              <w:top w:val="double" w:sz="6" w:space="0" w:color="auto"/>
              <w:left w:val="double" w:sz="6" w:space="0" w:color="auto"/>
              <w:bottom w:val="single" w:sz="4" w:space="0" w:color="auto"/>
              <w:right w:val="single" w:sz="4" w:space="0" w:color="auto"/>
            </w:tcBorders>
            <w:vAlign w:val="center"/>
            <w:hideMark/>
          </w:tcPr>
          <w:p w14:paraId="4D377A86" w14:textId="77777777" w:rsidR="000E35D2" w:rsidRPr="007E6C70" w:rsidRDefault="000E35D2" w:rsidP="00F72DE8">
            <w:pPr>
              <w:spacing w:after="0" w:line="240" w:lineRule="auto"/>
              <w:rPr>
                <w:rFonts w:ascii="Times New Roman" w:eastAsia="Times New Roman" w:hAnsi="Times New Roman"/>
                <w:bCs/>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64645113" w14:textId="77777777" w:rsidR="000E35D2" w:rsidRPr="007E6C70" w:rsidRDefault="000E35D2" w:rsidP="00F72DE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План года</w:t>
            </w:r>
          </w:p>
        </w:tc>
        <w:tc>
          <w:tcPr>
            <w:tcW w:w="977" w:type="dxa"/>
            <w:tcBorders>
              <w:top w:val="nil"/>
              <w:left w:val="nil"/>
              <w:bottom w:val="single" w:sz="4" w:space="0" w:color="auto"/>
              <w:right w:val="single" w:sz="4" w:space="0" w:color="auto"/>
            </w:tcBorders>
            <w:shd w:val="clear" w:color="auto" w:fill="auto"/>
            <w:vAlign w:val="center"/>
            <w:hideMark/>
          </w:tcPr>
          <w:p w14:paraId="77874367" w14:textId="77777777" w:rsidR="000E35D2" w:rsidRPr="007E6C70" w:rsidRDefault="000E35D2" w:rsidP="00F72DE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 xml:space="preserve">Факт за 6 мес. </w:t>
            </w:r>
          </w:p>
        </w:tc>
        <w:tc>
          <w:tcPr>
            <w:tcW w:w="724" w:type="dxa"/>
            <w:tcBorders>
              <w:top w:val="nil"/>
              <w:left w:val="nil"/>
              <w:bottom w:val="single" w:sz="4" w:space="0" w:color="auto"/>
              <w:right w:val="single" w:sz="4" w:space="0" w:color="auto"/>
            </w:tcBorders>
            <w:shd w:val="clear" w:color="auto" w:fill="auto"/>
            <w:vAlign w:val="center"/>
            <w:hideMark/>
          </w:tcPr>
          <w:p w14:paraId="1B31D024" w14:textId="77777777" w:rsidR="000E35D2" w:rsidRPr="007E6C70" w:rsidRDefault="000E35D2" w:rsidP="00F72DE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610AA328" w14:textId="77777777" w:rsidR="000E35D2" w:rsidRPr="007E6C70" w:rsidRDefault="000E35D2" w:rsidP="00F72DE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План года</w:t>
            </w:r>
          </w:p>
        </w:tc>
        <w:tc>
          <w:tcPr>
            <w:tcW w:w="977" w:type="dxa"/>
            <w:tcBorders>
              <w:top w:val="nil"/>
              <w:left w:val="nil"/>
              <w:bottom w:val="single" w:sz="4" w:space="0" w:color="auto"/>
              <w:right w:val="single" w:sz="4" w:space="0" w:color="auto"/>
            </w:tcBorders>
            <w:shd w:val="clear" w:color="auto" w:fill="auto"/>
            <w:vAlign w:val="center"/>
            <w:hideMark/>
          </w:tcPr>
          <w:p w14:paraId="70222A91" w14:textId="77777777" w:rsidR="000E35D2" w:rsidRPr="007E6C70" w:rsidRDefault="000E35D2" w:rsidP="00F72DE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 xml:space="preserve">Факт за 6 мес. </w:t>
            </w:r>
          </w:p>
        </w:tc>
        <w:tc>
          <w:tcPr>
            <w:tcW w:w="724" w:type="dxa"/>
            <w:tcBorders>
              <w:top w:val="nil"/>
              <w:left w:val="nil"/>
              <w:bottom w:val="single" w:sz="4" w:space="0" w:color="auto"/>
              <w:right w:val="double" w:sz="6" w:space="0" w:color="auto"/>
            </w:tcBorders>
            <w:shd w:val="clear" w:color="auto" w:fill="auto"/>
            <w:vAlign w:val="center"/>
            <w:hideMark/>
          </w:tcPr>
          <w:p w14:paraId="69C7F23C" w14:textId="77777777" w:rsidR="000E35D2" w:rsidRPr="007E6C70" w:rsidRDefault="000E35D2" w:rsidP="00F72DE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35C5C424" w14:textId="77777777" w:rsidTr="00356840">
        <w:trPr>
          <w:trHeight w:val="60"/>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6F5F59EE" w14:textId="77777777" w:rsidR="000E35D2" w:rsidRPr="007E6C70" w:rsidRDefault="000E35D2" w:rsidP="00F72DE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Выравнивание бюджетной обеспеченности муниципальных районов (муниципальных округов, городских округов)</w:t>
            </w:r>
          </w:p>
        </w:tc>
        <w:tc>
          <w:tcPr>
            <w:tcW w:w="992" w:type="dxa"/>
            <w:tcBorders>
              <w:top w:val="nil"/>
              <w:left w:val="nil"/>
              <w:bottom w:val="single" w:sz="4" w:space="0" w:color="auto"/>
              <w:right w:val="single" w:sz="4" w:space="0" w:color="auto"/>
            </w:tcBorders>
            <w:shd w:val="clear" w:color="auto" w:fill="auto"/>
            <w:vAlign w:val="center"/>
            <w:hideMark/>
          </w:tcPr>
          <w:p w14:paraId="3809E118"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2 468,0 </w:t>
            </w:r>
          </w:p>
        </w:tc>
        <w:tc>
          <w:tcPr>
            <w:tcW w:w="977" w:type="dxa"/>
            <w:tcBorders>
              <w:top w:val="nil"/>
              <w:left w:val="nil"/>
              <w:bottom w:val="single" w:sz="4" w:space="0" w:color="auto"/>
              <w:right w:val="single" w:sz="4" w:space="0" w:color="auto"/>
            </w:tcBorders>
            <w:shd w:val="clear" w:color="auto" w:fill="auto"/>
            <w:vAlign w:val="center"/>
            <w:hideMark/>
          </w:tcPr>
          <w:p w14:paraId="6E0D2344"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1 234,0 </w:t>
            </w:r>
          </w:p>
        </w:tc>
        <w:tc>
          <w:tcPr>
            <w:tcW w:w="724" w:type="dxa"/>
            <w:tcBorders>
              <w:top w:val="nil"/>
              <w:left w:val="nil"/>
              <w:bottom w:val="single" w:sz="4" w:space="0" w:color="auto"/>
              <w:right w:val="single" w:sz="4" w:space="0" w:color="auto"/>
            </w:tcBorders>
            <w:shd w:val="clear" w:color="auto" w:fill="auto"/>
            <w:vAlign w:val="center"/>
            <w:hideMark/>
          </w:tcPr>
          <w:p w14:paraId="090EE7D6"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50,0 </w:t>
            </w:r>
          </w:p>
        </w:tc>
        <w:tc>
          <w:tcPr>
            <w:tcW w:w="992" w:type="dxa"/>
            <w:tcBorders>
              <w:top w:val="nil"/>
              <w:left w:val="nil"/>
              <w:bottom w:val="single" w:sz="4" w:space="0" w:color="auto"/>
              <w:right w:val="single" w:sz="4" w:space="0" w:color="auto"/>
            </w:tcBorders>
            <w:shd w:val="clear" w:color="auto" w:fill="auto"/>
            <w:vAlign w:val="center"/>
            <w:hideMark/>
          </w:tcPr>
          <w:p w14:paraId="1BE0A13C"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2 765,6 </w:t>
            </w:r>
          </w:p>
        </w:tc>
        <w:tc>
          <w:tcPr>
            <w:tcW w:w="977" w:type="dxa"/>
            <w:tcBorders>
              <w:top w:val="nil"/>
              <w:left w:val="nil"/>
              <w:bottom w:val="single" w:sz="4" w:space="0" w:color="auto"/>
              <w:right w:val="single" w:sz="4" w:space="0" w:color="auto"/>
            </w:tcBorders>
            <w:shd w:val="clear" w:color="auto" w:fill="auto"/>
            <w:vAlign w:val="center"/>
            <w:hideMark/>
          </w:tcPr>
          <w:p w14:paraId="13963FE2"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1 198,4 </w:t>
            </w:r>
          </w:p>
        </w:tc>
        <w:tc>
          <w:tcPr>
            <w:tcW w:w="724" w:type="dxa"/>
            <w:tcBorders>
              <w:top w:val="nil"/>
              <w:left w:val="nil"/>
              <w:bottom w:val="single" w:sz="4" w:space="0" w:color="auto"/>
              <w:right w:val="double" w:sz="6" w:space="0" w:color="auto"/>
            </w:tcBorders>
            <w:shd w:val="clear" w:color="auto" w:fill="auto"/>
            <w:vAlign w:val="center"/>
            <w:hideMark/>
          </w:tcPr>
          <w:p w14:paraId="061D86B7"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43,3 </w:t>
            </w:r>
          </w:p>
        </w:tc>
      </w:tr>
      <w:tr w:rsidR="007E6C70" w:rsidRPr="007E6C70" w14:paraId="0A40924A" w14:textId="77777777" w:rsidTr="00356840">
        <w:trPr>
          <w:trHeight w:val="60"/>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7F02729D" w14:textId="77777777" w:rsidR="000E35D2" w:rsidRPr="007E6C70" w:rsidRDefault="000E35D2" w:rsidP="00F72DE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Дотации, связанные с особым режимом безопасного функционирования закрытых административно-территориальных образований</w:t>
            </w:r>
          </w:p>
        </w:tc>
        <w:tc>
          <w:tcPr>
            <w:tcW w:w="992" w:type="dxa"/>
            <w:tcBorders>
              <w:top w:val="nil"/>
              <w:left w:val="nil"/>
              <w:bottom w:val="single" w:sz="4" w:space="0" w:color="auto"/>
              <w:right w:val="single" w:sz="4" w:space="0" w:color="auto"/>
            </w:tcBorders>
            <w:shd w:val="clear" w:color="auto" w:fill="auto"/>
            <w:vAlign w:val="center"/>
            <w:hideMark/>
          </w:tcPr>
          <w:p w14:paraId="1BF3F390"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143,3 </w:t>
            </w:r>
          </w:p>
        </w:tc>
        <w:tc>
          <w:tcPr>
            <w:tcW w:w="977" w:type="dxa"/>
            <w:tcBorders>
              <w:top w:val="nil"/>
              <w:left w:val="nil"/>
              <w:bottom w:val="single" w:sz="4" w:space="0" w:color="auto"/>
              <w:right w:val="single" w:sz="4" w:space="0" w:color="auto"/>
            </w:tcBorders>
            <w:shd w:val="clear" w:color="auto" w:fill="auto"/>
            <w:vAlign w:val="center"/>
            <w:hideMark/>
          </w:tcPr>
          <w:p w14:paraId="78D39EF8"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71,6 </w:t>
            </w:r>
          </w:p>
        </w:tc>
        <w:tc>
          <w:tcPr>
            <w:tcW w:w="724" w:type="dxa"/>
            <w:tcBorders>
              <w:top w:val="nil"/>
              <w:left w:val="nil"/>
              <w:bottom w:val="single" w:sz="4" w:space="0" w:color="auto"/>
              <w:right w:val="single" w:sz="4" w:space="0" w:color="auto"/>
            </w:tcBorders>
            <w:shd w:val="clear" w:color="auto" w:fill="auto"/>
            <w:vAlign w:val="center"/>
            <w:hideMark/>
          </w:tcPr>
          <w:p w14:paraId="6986911E"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50,0 </w:t>
            </w:r>
          </w:p>
        </w:tc>
        <w:tc>
          <w:tcPr>
            <w:tcW w:w="992" w:type="dxa"/>
            <w:tcBorders>
              <w:top w:val="nil"/>
              <w:left w:val="nil"/>
              <w:bottom w:val="single" w:sz="4" w:space="0" w:color="auto"/>
              <w:right w:val="single" w:sz="4" w:space="0" w:color="auto"/>
            </w:tcBorders>
            <w:shd w:val="clear" w:color="auto" w:fill="auto"/>
            <w:vAlign w:val="center"/>
            <w:hideMark/>
          </w:tcPr>
          <w:p w14:paraId="6A7A2402"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129,0 </w:t>
            </w:r>
          </w:p>
        </w:tc>
        <w:tc>
          <w:tcPr>
            <w:tcW w:w="977" w:type="dxa"/>
            <w:tcBorders>
              <w:top w:val="nil"/>
              <w:left w:val="nil"/>
              <w:bottom w:val="single" w:sz="4" w:space="0" w:color="auto"/>
              <w:right w:val="single" w:sz="4" w:space="0" w:color="auto"/>
            </w:tcBorders>
            <w:shd w:val="clear" w:color="auto" w:fill="auto"/>
            <w:vAlign w:val="center"/>
            <w:hideMark/>
          </w:tcPr>
          <w:p w14:paraId="6AC44115"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64,5 </w:t>
            </w:r>
          </w:p>
        </w:tc>
        <w:tc>
          <w:tcPr>
            <w:tcW w:w="724" w:type="dxa"/>
            <w:tcBorders>
              <w:top w:val="nil"/>
              <w:left w:val="nil"/>
              <w:bottom w:val="single" w:sz="4" w:space="0" w:color="auto"/>
              <w:right w:val="double" w:sz="6" w:space="0" w:color="auto"/>
            </w:tcBorders>
            <w:shd w:val="clear" w:color="auto" w:fill="auto"/>
            <w:vAlign w:val="center"/>
            <w:hideMark/>
          </w:tcPr>
          <w:p w14:paraId="0601B31A"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50,0 </w:t>
            </w:r>
          </w:p>
        </w:tc>
      </w:tr>
      <w:tr w:rsidR="007E6C70" w:rsidRPr="007E6C70" w14:paraId="42A1F883" w14:textId="77777777" w:rsidTr="00356840">
        <w:trPr>
          <w:trHeight w:val="60"/>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6A38C9F1" w14:textId="77777777" w:rsidR="000E35D2" w:rsidRPr="007E6C70" w:rsidRDefault="000E35D2" w:rsidP="00F72DE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Поддержка мер по обеспечению сбалансированности местных бюджетов</w:t>
            </w:r>
          </w:p>
        </w:tc>
        <w:tc>
          <w:tcPr>
            <w:tcW w:w="992" w:type="dxa"/>
            <w:tcBorders>
              <w:top w:val="nil"/>
              <w:left w:val="nil"/>
              <w:bottom w:val="single" w:sz="4" w:space="0" w:color="auto"/>
              <w:right w:val="single" w:sz="4" w:space="0" w:color="auto"/>
            </w:tcBorders>
            <w:shd w:val="clear" w:color="auto" w:fill="auto"/>
            <w:vAlign w:val="center"/>
            <w:hideMark/>
          </w:tcPr>
          <w:p w14:paraId="1FA81113"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6 318,5 </w:t>
            </w:r>
          </w:p>
        </w:tc>
        <w:tc>
          <w:tcPr>
            <w:tcW w:w="977" w:type="dxa"/>
            <w:tcBorders>
              <w:top w:val="nil"/>
              <w:left w:val="nil"/>
              <w:bottom w:val="single" w:sz="4" w:space="0" w:color="auto"/>
              <w:right w:val="single" w:sz="4" w:space="0" w:color="auto"/>
            </w:tcBorders>
            <w:shd w:val="clear" w:color="auto" w:fill="auto"/>
            <w:vAlign w:val="center"/>
            <w:hideMark/>
          </w:tcPr>
          <w:p w14:paraId="0DA3B64F"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3 179,2 </w:t>
            </w:r>
          </w:p>
        </w:tc>
        <w:tc>
          <w:tcPr>
            <w:tcW w:w="724" w:type="dxa"/>
            <w:tcBorders>
              <w:top w:val="nil"/>
              <w:left w:val="nil"/>
              <w:bottom w:val="single" w:sz="4" w:space="0" w:color="auto"/>
              <w:right w:val="single" w:sz="4" w:space="0" w:color="auto"/>
            </w:tcBorders>
            <w:shd w:val="clear" w:color="auto" w:fill="auto"/>
            <w:vAlign w:val="center"/>
            <w:hideMark/>
          </w:tcPr>
          <w:p w14:paraId="5C95B536"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50,3 </w:t>
            </w:r>
          </w:p>
        </w:tc>
        <w:tc>
          <w:tcPr>
            <w:tcW w:w="992" w:type="dxa"/>
            <w:tcBorders>
              <w:top w:val="nil"/>
              <w:left w:val="nil"/>
              <w:bottom w:val="single" w:sz="4" w:space="0" w:color="auto"/>
              <w:right w:val="single" w:sz="4" w:space="0" w:color="auto"/>
            </w:tcBorders>
            <w:shd w:val="clear" w:color="auto" w:fill="auto"/>
            <w:vAlign w:val="center"/>
            <w:hideMark/>
          </w:tcPr>
          <w:p w14:paraId="7655C184"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6 054,3 </w:t>
            </w:r>
          </w:p>
        </w:tc>
        <w:tc>
          <w:tcPr>
            <w:tcW w:w="977" w:type="dxa"/>
            <w:tcBorders>
              <w:top w:val="nil"/>
              <w:left w:val="nil"/>
              <w:bottom w:val="single" w:sz="4" w:space="0" w:color="auto"/>
              <w:right w:val="single" w:sz="4" w:space="0" w:color="auto"/>
            </w:tcBorders>
            <w:shd w:val="clear" w:color="auto" w:fill="auto"/>
            <w:vAlign w:val="center"/>
            <w:hideMark/>
          </w:tcPr>
          <w:p w14:paraId="52EDCA2E"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2 623,5 </w:t>
            </w:r>
          </w:p>
        </w:tc>
        <w:tc>
          <w:tcPr>
            <w:tcW w:w="724" w:type="dxa"/>
            <w:tcBorders>
              <w:top w:val="nil"/>
              <w:left w:val="nil"/>
              <w:bottom w:val="single" w:sz="4" w:space="0" w:color="auto"/>
              <w:right w:val="double" w:sz="6" w:space="0" w:color="auto"/>
            </w:tcBorders>
            <w:shd w:val="clear" w:color="auto" w:fill="auto"/>
            <w:vAlign w:val="center"/>
            <w:hideMark/>
          </w:tcPr>
          <w:p w14:paraId="07722FD7" w14:textId="77777777" w:rsidR="000E35D2" w:rsidRPr="007E6C70" w:rsidRDefault="000E35D2" w:rsidP="00F72DE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43,3 </w:t>
            </w:r>
          </w:p>
        </w:tc>
      </w:tr>
      <w:tr w:rsidR="000E35D2" w:rsidRPr="007E6C70" w14:paraId="62C042A7" w14:textId="77777777" w:rsidTr="00356840">
        <w:trPr>
          <w:trHeight w:val="60"/>
        </w:trPr>
        <w:tc>
          <w:tcPr>
            <w:tcW w:w="4513" w:type="dxa"/>
            <w:tcBorders>
              <w:top w:val="nil"/>
              <w:left w:val="double" w:sz="6" w:space="0" w:color="auto"/>
              <w:bottom w:val="double" w:sz="6" w:space="0" w:color="auto"/>
              <w:right w:val="single" w:sz="4" w:space="0" w:color="auto"/>
            </w:tcBorders>
            <w:shd w:val="clear" w:color="auto" w:fill="auto"/>
            <w:vAlign w:val="center"/>
            <w:hideMark/>
          </w:tcPr>
          <w:p w14:paraId="5AC79646" w14:textId="77777777" w:rsidR="000E35D2" w:rsidRPr="007E6C70" w:rsidRDefault="000E35D2" w:rsidP="00F72DE8">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992" w:type="dxa"/>
            <w:tcBorders>
              <w:top w:val="nil"/>
              <w:left w:val="nil"/>
              <w:bottom w:val="double" w:sz="6" w:space="0" w:color="auto"/>
              <w:right w:val="single" w:sz="4" w:space="0" w:color="auto"/>
            </w:tcBorders>
            <w:shd w:val="clear" w:color="auto" w:fill="auto"/>
            <w:vAlign w:val="center"/>
            <w:hideMark/>
          </w:tcPr>
          <w:p w14:paraId="35DCEFB8" w14:textId="77777777" w:rsidR="000E35D2" w:rsidRPr="007E6C70" w:rsidRDefault="000E35D2" w:rsidP="00F72DE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8 929,8 </w:t>
            </w:r>
          </w:p>
        </w:tc>
        <w:tc>
          <w:tcPr>
            <w:tcW w:w="977" w:type="dxa"/>
            <w:tcBorders>
              <w:top w:val="nil"/>
              <w:left w:val="nil"/>
              <w:bottom w:val="double" w:sz="6" w:space="0" w:color="auto"/>
              <w:right w:val="single" w:sz="4" w:space="0" w:color="auto"/>
            </w:tcBorders>
            <w:shd w:val="clear" w:color="auto" w:fill="auto"/>
            <w:vAlign w:val="center"/>
            <w:hideMark/>
          </w:tcPr>
          <w:p w14:paraId="77E53C15" w14:textId="77777777" w:rsidR="000E35D2" w:rsidRPr="007E6C70" w:rsidRDefault="000E35D2" w:rsidP="00F72DE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4 484,9 </w:t>
            </w:r>
          </w:p>
        </w:tc>
        <w:tc>
          <w:tcPr>
            <w:tcW w:w="724" w:type="dxa"/>
            <w:tcBorders>
              <w:top w:val="nil"/>
              <w:left w:val="nil"/>
              <w:bottom w:val="double" w:sz="6" w:space="0" w:color="auto"/>
              <w:right w:val="single" w:sz="4" w:space="0" w:color="auto"/>
            </w:tcBorders>
            <w:shd w:val="clear" w:color="auto" w:fill="auto"/>
            <w:vAlign w:val="center"/>
            <w:hideMark/>
          </w:tcPr>
          <w:p w14:paraId="303EF474" w14:textId="77777777" w:rsidR="000E35D2" w:rsidRPr="007E6C70" w:rsidRDefault="000E35D2" w:rsidP="00F72DE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50,2 </w:t>
            </w:r>
          </w:p>
        </w:tc>
        <w:tc>
          <w:tcPr>
            <w:tcW w:w="992" w:type="dxa"/>
            <w:tcBorders>
              <w:top w:val="nil"/>
              <w:left w:val="nil"/>
              <w:bottom w:val="double" w:sz="6" w:space="0" w:color="auto"/>
              <w:right w:val="single" w:sz="4" w:space="0" w:color="auto"/>
            </w:tcBorders>
            <w:shd w:val="clear" w:color="auto" w:fill="auto"/>
            <w:vAlign w:val="center"/>
            <w:hideMark/>
          </w:tcPr>
          <w:p w14:paraId="7A34E5AC" w14:textId="77777777" w:rsidR="000E35D2" w:rsidRPr="007E6C70" w:rsidRDefault="000E35D2" w:rsidP="00F72DE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8 948,9 </w:t>
            </w:r>
          </w:p>
        </w:tc>
        <w:tc>
          <w:tcPr>
            <w:tcW w:w="977" w:type="dxa"/>
            <w:tcBorders>
              <w:top w:val="nil"/>
              <w:left w:val="nil"/>
              <w:bottom w:val="double" w:sz="6" w:space="0" w:color="auto"/>
              <w:right w:val="single" w:sz="4" w:space="0" w:color="auto"/>
            </w:tcBorders>
            <w:shd w:val="clear" w:color="auto" w:fill="auto"/>
            <w:vAlign w:val="center"/>
            <w:hideMark/>
          </w:tcPr>
          <w:p w14:paraId="5A5BE807" w14:textId="77777777" w:rsidR="000E35D2" w:rsidRPr="007E6C70" w:rsidRDefault="000E35D2" w:rsidP="00F72DE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3 886,5 </w:t>
            </w:r>
          </w:p>
        </w:tc>
        <w:tc>
          <w:tcPr>
            <w:tcW w:w="724" w:type="dxa"/>
            <w:tcBorders>
              <w:top w:val="nil"/>
              <w:left w:val="nil"/>
              <w:bottom w:val="double" w:sz="6" w:space="0" w:color="auto"/>
              <w:right w:val="double" w:sz="6" w:space="0" w:color="auto"/>
            </w:tcBorders>
            <w:shd w:val="clear" w:color="auto" w:fill="auto"/>
            <w:vAlign w:val="center"/>
            <w:hideMark/>
          </w:tcPr>
          <w:p w14:paraId="12E127CB" w14:textId="77777777" w:rsidR="000E35D2" w:rsidRPr="007E6C70" w:rsidRDefault="000E35D2" w:rsidP="00F72DE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43,4 </w:t>
            </w:r>
          </w:p>
        </w:tc>
      </w:tr>
    </w:tbl>
    <w:p w14:paraId="04C9EB72" w14:textId="77777777" w:rsidR="000E35D2" w:rsidRPr="007E6C70" w:rsidRDefault="000E35D2" w:rsidP="00356840">
      <w:pPr>
        <w:spacing w:after="0" w:line="240" w:lineRule="auto"/>
        <w:ind w:firstLine="709"/>
        <w:jc w:val="both"/>
        <w:rPr>
          <w:rFonts w:ascii="Times New Roman" w:hAnsi="Times New Roman"/>
          <w:sz w:val="28"/>
          <w:szCs w:val="28"/>
        </w:rPr>
      </w:pPr>
    </w:p>
    <w:p w14:paraId="515A21AC" w14:textId="77777777" w:rsidR="000E35D2" w:rsidRPr="007E6C70" w:rsidRDefault="000E35D2" w:rsidP="00356840">
      <w:pPr>
        <w:spacing w:after="0" w:line="240" w:lineRule="auto"/>
        <w:ind w:firstLine="709"/>
        <w:jc w:val="both"/>
        <w:rPr>
          <w:rFonts w:ascii="Times New Roman" w:hAnsi="Times New Roman"/>
          <w:sz w:val="28"/>
          <w:szCs w:val="28"/>
        </w:rPr>
      </w:pPr>
      <w:r w:rsidRPr="007E6C70">
        <w:rPr>
          <w:rFonts w:ascii="Times New Roman" w:hAnsi="Times New Roman"/>
          <w:sz w:val="28"/>
          <w:szCs w:val="28"/>
        </w:rPr>
        <w:t>Наибольший удельный вес в общей сумме межбюджетных трансфертов местным бюджетам за I полугодие 2025 года занимают субвенции на выполнение переданных государственных полномочий – 68,8 % (за 6 мес. 2024 года – 63,4 %), которые перечислены в общей сумме 14 928,5 млн.руб. или 59,4 % к плану года.</w:t>
      </w:r>
    </w:p>
    <w:p w14:paraId="09CA923D" w14:textId="1C9554E2" w:rsidR="000E35D2" w:rsidRPr="007E6C70" w:rsidRDefault="000E35D2" w:rsidP="00356840">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 xml:space="preserve">Общая сумма субвенций бюджетам муниципальных образований по сравнению с аналогичным периодом 2024 года незначительно увеличилась (+1,0 % или +150,7 млн.руб.). В таблице </w:t>
      </w:r>
      <w:r w:rsidR="003B4D3E" w:rsidRPr="007E6C70">
        <w:rPr>
          <w:rFonts w:ascii="Times New Roman" w:hAnsi="Times New Roman"/>
          <w:sz w:val="28"/>
          <w:szCs w:val="28"/>
        </w:rPr>
        <w:t>52</w:t>
      </w:r>
      <w:r w:rsidRPr="007E6C70">
        <w:rPr>
          <w:rFonts w:ascii="Times New Roman" w:hAnsi="Times New Roman"/>
          <w:sz w:val="28"/>
          <w:szCs w:val="28"/>
        </w:rPr>
        <w:t xml:space="preserve"> представлены сведения об отдельных субвенциях местным бюджетам за I полугодие 2024 и 2025 годов.</w:t>
      </w:r>
    </w:p>
    <w:p w14:paraId="4D45A742" w14:textId="77777777" w:rsidR="003B4D3E" w:rsidRPr="007E6C70" w:rsidRDefault="003B4D3E" w:rsidP="003F6737">
      <w:pPr>
        <w:spacing w:after="0" w:line="240" w:lineRule="auto"/>
        <w:rPr>
          <w:rFonts w:ascii="Times New Roman" w:hAnsi="Times New Roman"/>
          <w:bCs/>
          <w:sz w:val="24"/>
          <w:szCs w:val="24"/>
        </w:rPr>
      </w:pPr>
    </w:p>
    <w:p w14:paraId="5B482239" w14:textId="77777777" w:rsidR="000E35D2" w:rsidRPr="007E6C70" w:rsidRDefault="000E35D2" w:rsidP="003F6737">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3B4D3E" w:rsidRPr="007E6C70">
        <w:rPr>
          <w:rFonts w:ascii="Times New Roman" w:hAnsi="Times New Roman"/>
          <w:bCs/>
          <w:noProof/>
          <w:sz w:val="24"/>
          <w:szCs w:val="24"/>
        </w:rPr>
        <w:t>52</w:t>
      </w:r>
      <w:r w:rsidRPr="007E6C70">
        <w:rPr>
          <w:rFonts w:ascii="Times New Roman" w:hAnsi="Times New Roman"/>
          <w:bCs/>
          <w:sz w:val="24"/>
          <w:szCs w:val="24"/>
        </w:rPr>
        <w:fldChar w:fldCharType="end"/>
      </w:r>
      <w:r w:rsidRPr="007E6C70">
        <w:rPr>
          <w:rFonts w:ascii="Times New Roman" w:hAnsi="Times New Roman"/>
          <w:bCs/>
          <w:sz w:val="24"/>
          <w:szCs w:val="24"/>
        </w:rPr>
        <w:t>. Отдельные виды субвенций, перечисленные в бюджеты муниципальных образований Архангельской области за I полугодие 2024 и 2025 годов, млн.руб.</w:t>
      </w:r>
    </w:p>
    <w:tbl>
      <w:tblPr>
        <w:tblW w:w="9909" w:type="dxa"/>
        <w:tblLayout w:type="fixed"/>
        <w:tblLook w:val="04A0" w:firstRow="1" w:lastRow="0" w:firstColumn="1" w:lastColumn="0" w:noHBand="0" w:noVBand="1"/>
      </w:tblPr>
      <w:tblGrid>
        <w:gridCol w:w="6081"/>
        <w:gridCol w:w="992"/>
        <w:gridCol w:w="975"/>
        <w:gridCol w:w="1051"/>
        <w:gridCol w:w="810"/>
      </w:tblGrid>
      <w:tr w:rsidR="007E6C70" w:rsidRPr="007E6C70" w14:paraId="2BD5035C" w14:textId="77777777" w:rsidTr="003F6737">
        <w:trPr>
          <w:trHeight w:val="270"/>
          <w:tblHeader/>
        </w:trPr>
        <w:tc>
          <w:tcPr>
            <w:tcW w:w="6081"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7955C835" w14:textId="77777777" w:rsidR="000E35D2" w:rsidRPr="007E6C70" w:rsidRDefault="000E35D2" w:rsidP="003F673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 субвенции</w:t>
            </w:r>
          </w:p>
        </w:tc>
        <w:tc>
          <w:tcPr>
            <w:tcW w:w="992"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6AEEA1D9" w14:textId="77777777" w:rsidR="000E35D2" w:rsidRPr="007E6C70" w:rsidRDefault="000E35D2" w:rsidP="003F673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 г.</w:t>
            </w:r>
          </w:p>
        </w:tc>
        <w:tc>
          <w:tcPr>
            <w:tcW w:w="975"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FC3E0C4" w14:textId="77777777" w:rsidR="000E35D2" w:rsidRPr="007E6C70" w:rsidRDefault="000E35D2" w:rsidP="003F673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 г.</w:t>
            </w:r>
          </w:p>
        </w:tc>
        <w:tc>
          <w:tcPr>
            <w:tcW w:w="1861" w:type="dxa"/>
            <w:gridSpan w:val="2"/>
            <w:tcBorders>
              <w:top w:val="double" w:sz="4" w:space="0" w:color="auto"/>
              <w:left w:val="nil"/>
              <w:bottom w:val="single" w:sz="4" w:space="0" w:color="auto"/>
              <w:right w:val="double" w:sz="4" w:space="0" w:color="auto"/>
            </w:tcBorders>
            <w:shd w:val="clear" w:color="auto" w:fill="auto"/>
            <w:vAlign w:val="center"/>
            <w:hideMark/>
          </w:tcPr>
          <w:p w14:paraId="78929E6F" w14:textId="77777777" w:rsidR="000E35D2" w:rsidRPr="007E6C70" w:rsidRDefault="000E35D2" w:rsidP="003F673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70E64895" w14:textId="77777777" w:rsidTr="003F6737">
        <w:trPr>
          <w:trHeight w:val="255"/>
          <w:tblHeader/>
        </w:trPr>
        <w:tc>
          <w:tcPr>
            <w:tcW w:w="6081" w:type="dxa"/>
            <w:vMerge/>
            <w:tcBorders>
              <w:top w:val="double" w:sz="6" w:space="0" w:color="auto"/>
              <w:left w:val="double" w:sz="4" w:space="0" w:color="auto"/>
              <w:bottom w:val="single" w:sz="4" w:space="0" w:color="auto"/>
              <w:right w:val="single" w:sz="4" w:space="0" w:color="auto"/>
            </w:tcBorders>
            <w:vAlign w:val="center"/>
            <w:hideMark/>
          </w:tcPr>
          <w:p w14:paraId="25EE9DCA" w14:textId="77777777" w:rsidR="000E35D2" w:rsidRPr="007E6C70" w:rsidRDefault="000E35D2" w:rsidP="003F6737">
            <w:pPr>
              <w:spacing w:after="0" w:line="240" w:lineRule="auto"/>
              <w:rPr>
                <w:rFonts w:ascii="Times New Roman" w:eastAsia="Times New Roman" w:hAnsi="Times New Roman"/>
                <w:bCs/>
                <w:sz w:val="21"/>
                <w:szCs w:val="21"/>
                <w:lang w:eastAsia="ru-RU"/>
              </w:rPr>
            </w:pPr>
          </w:p>
        </w:tc>
        <w:tc>
          <w:tcPr>
            <w:tcW w:w="992" w:type="dxa"/>
            <w:vMerge/>
            <w:tcBorders>
              <w:top w:val="double" w:sz="6" w:space="0" w:color="auto"/>
              <w:left w:val="single" w:sz="4" w:space="0" w:color="auto"/>
              <w:bottom w:val="single" w:sz="4" w:space="0" w:color="000000"/>
              <w:right w:val="single" w:sz="4" w:space="0" w:color="auto"/>
            </w:tcBorders>
            <w:vAlign w:val="center"/>
            <w:hideMark/>
          </w:tcPr>
          <w:p w14:paraId="4E281F28" w14:textId="77777777" w:rsidR="000E35D2" w:rsidRPr="007E6C70" w:rsidRDefault="000E35D2" w:rsidP="003F6737">
            <w:pPr>
              <w:spacing w:after="0" w:line="240" w:lineRule="auto"/>
              <w:rPr>
                <w:rFonts w:ascii="Times New Roman" w:eastAsia="Times New Roman" w:hAnsi="Times New Roman"/>
                <w:bCs/>
                <w:sz w:val="21"/>
                <w:szCs w:val="21"/>
                <w:lang w:eastAsia="ru-RU"/>
              </w:rPr>
            </w:pPr>
          </w:p>
        </w:tc>
        <w:tc>
          <w:tcPr>
            <w:tcW w:w="975" w:type="dxa"/>
            <w:vMerge/>
            <w:tcBorders>
              <w:top w:val="double" w:sz="6" w:space="0" w:color="auto"/>
              <w:left w:val="single" w:sz="4" w:space="0" w:color="auto"/>
              <w:bottom w:val="single" w:sz="4" w:space="0" w:color="auto"/>
              <w:right w:val="single" w:sz="4" w:space="0" w:color="auto"/>
            </w:tcBorders>
            <w:vAlign w:val="center"/>
            <w:hideMark/>
          </w:tcPr>
          <w:p w14:paraId="74401406" w14:textId="77777777" w:rsidR="000E35D2" w:rsidRPr="007E6C70" w:rsidRDefault="000E35D2" w:rsidP="003F6737">
            <w:pPr>
              <w:spacing w:after="0" w:line="240" w:lineRule="auto"/>
              <w:rPr>
                <w:rFonts w:ascii="Times New Roman" w:eastAsia="Times New Roman" w:hAnsi="Times New Roman"/>
                <w:bCs/>
                <w:sz w:val="21"/>
                <w:szCs w:val="21"/>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594D29DB" w14:textId="073D715F" w:rsidR="000E35D2" w:rsidRPr="007E6C70" w:rsidRDefault="000E35D2" w:rsidP="003F673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810" w:type="dxa"/>
            <w:tcBorders>
              <w:top w:val="nil"/>
              <w:left w:val="nil"/>
              <w:bottom w:val="single" w:sz="4" w:space="0" w:color="auto"/>
              <w:right w:val="double" w:sz="4" w:space="0" w:color="auto"/>
            </w:tcBorders>
            <w:shd w:val="clear" w:color="auto" w:fill="auto"/>
            <w:vAlign w:val="center"/>
            <w:hideMark/>
          </w:tcPr>
          <w:p w14:paraId="004BA42F" w14:textId="4E3466AD" w:rsidR="000E35D2" w:rsidRPr="007E6C70" w:rsidRDefault="000E35D2" w:rsidP="003F673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222211A3"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4D7B6E19" w14:textId="77777777" w:rsidR="000E35D2" w:rsidRPr="007E6C70" w:rsidRDefault="000E35D2" w:rsidP="003F673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Субвенции местным бюджетам, ВСЕГО, из них (более 20,0 млн.руб.):</w:t>
            </w:r>
          </w:p>
        </w:tc>
        <w:tc>
          <w:tcPr>
            <w:tcW w:w="992" w:type="dxa"/>
            <w:tcBorders>
              <w:top w:val="nil"/>
              <w:left w:val="nil"/>
              <w:bottom w:val="single" w:sz="4" w:space="0" w:color="auto"/>
              <w:right w:val="single" w:sz="4" w:space="0" w:color="auto"/>
            </w:tcBorders>
            <w:shd w:val="clear" w:color="auto" w:fill="auto"/>
            <w:vAlign w:val="center"/>
            <w:hideMark/>
          </w:tcPr>
          <w:p w14:paraId="133B8196" w14:textId="77777777" w:rsidR="000E35D2" w:rsidRPr="007E6C70" w:rsidRDefault="000E35D2" w:rsidP="003F673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14 777,7 </w:t>
            </w:r>
          </w:p>
        </w:tc>
        <w:tc>
          <w:tcPr>
            <w:tcW w:w="975" w:type="dxa"/>
            <w:tcBorders>
              <w:top w:val="nil"/>
              <w:left w:val="nil"/>
              <w:bottom w:val="single" w:sz="4" w:space="0" w:color="auto"/>
              <w:right w:val="single" w:sz="4" w:space="0" w:color="auto"/>
            </w:tcBorders>
            <w:shd w:val="clear" w:color="auto" w:fill="auto"/>
            <w:vAlign w:val="center"/>
            <w:hideMark/>
          </w:tcPr>
          <w:p w14:paraId="6CE71C6C" w14:textId="77777777" w:rsidR="000E35D2" w:rsidRPr="007E6C70" w:rsidRDefault="000E35D2" w:rsidP="003F673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14 928,5 </w:t>
            </w:r>
          </w:p>
        </w:tc>
        <w:tc>
          <w:tcPr>
            <w:tcW w:w="1051" w:type="dxa"/>
            <w:tcBorders>
              <w:top w:val="nil"/>
              <w:left w:val="nil"/>
              <w:bottom w:val="single" w:sz="4" w:space="0" w:color="auto"/>
              <w:right w:val="single" w:sz="4" w:space="0" w:color="auto"/>
            </w:tcBorders>
            <w:shd w:val="clear" w:color="auto" w:fill="auto"/>
            <w:vAlign w:val="center"/>
            <w:hideMark/>
          </w:tcPr>
          <w:p w14:paraId="793A5FA1" w14:textId="77777777" w:rsidR="000E35D2" w:rsidRPr="007E6C70" w:rsidRDefault="000E35D2" w:rsidP="003F673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150,7 </w:t>
            </w:r>
          </w:p>
        </w:tc>
        <w:tc>
          <w:tcPr>
            <w:tcW w:w="810" w:type="dxa"/>
            <w:tcBorders>
              <w:top w:val="nil"/>
              <w:left w:val="nil"/>
              <w:bottom w:val="single" w:sz="4" w:space="0" w:color="auto"/>
              <w:right w:val="double" w:sz="4" w:space="0" w:color="auto"/>
            </w:tcBorders>
            <w:shd w:val="clear" w:color="auto" w:fill="auto"/>
            <w:vAlign w:val="center"/>
            <w:hideMark/>
          </w:tcPr>
          <w:p w14:paraId="4F73A231" w14:textId="77777777" w:rsidR="000E35D2" w:rsidRPr="007E6C70" w:rsidRDefault="000E35D2" w:rsidP="003F673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1,0 </w:t>
            </w:r>
          </w:p>
        </w:tc>
      </w:tr>
      <w:tr w:rsidR="007E6C70" w:rsidRPr="007E6C70" w14:paraId="5D4B779E"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100B59E8"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Реализация образовательных программ</w:t>
            </w:r>
          </w:p>
        </w:tc>
        <w:tc>
          <w:tcPr>
            <w:tcW w:w="992" w:type="dxa"/>
            <w:tcBorders>
              <w:top w:val="nil"/>
              <w:left w:val="nil"/>
              <w:bottom w:val="single" w:sz="4" w:space="0" w:color="auto"/>
              <w:right w:val="single" w:sz="4" w:space="0" w:color="auto"/>
            </w:tcBorders>
            <w:shd w:val="clear" w:color="auto" w:fill="auto"/>
            <w:vAlign w:val="center"/>
            <w:hideMark/>
          </w:tcPr>
          <w:p w14:paraId="1E84DBE5"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12 647,0 </w:t>
            </w:r>
          </w:p>
        </w:tc>
        <w:tc>
          <w:tcPr>
            <w:tcW w:w="975" w:type="dxa"/>
            <w:tcBorders>
              <w:top w:val="nil"/>
              <w:left w:val="nil"/>
              <w:bottom w:val="single" w:sz="4" w:space="0" w:color="auto"/>
              <w:right w:val="single" w:sz="4" w:space="0" w:color="auto"/>
            </w:tcBorders>
            <w:shd w:val="clear" w:color="auto" w:fill="auto"/>
            <w:vAlign w:val="center"/>
            <w:hideMark/>
          </w:tcPr>
          <w:p w14:paraId="69F4A606"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12 692,7 </w:t>
            </w:r>
          </w:p>
        </w:tc>
        <w:tc>
          <w:tcPr>
            <w:tcW w:w="1051" w:type="dxa"/>
            <w:tcBorders>
              <w:top w:val="nil"/>
              <w:left w:val="nil"/>
              <w:bottom w:val="single" w:sz="4" w:space="0" w:color="auto"/>
              <w:right w:val="single" w:sz="4" w:space="0" w:color="auto"/>
            </w:tcBorders>
            <w:shd w:val="clear" w:color="auto" w:fill="auto"/>
            <w:vAlign w:val="center"/>
            <w:hideMark/>
          </w:tcPr>
          <w:p w14:paraId="6992191B"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45,7 </w:t>
            </w:r>
          </w:p>
        </w:tc>
        <w:tc>
          <w:tcPr>
            <w:tcW w:w="810" w:type="dxa"/>
            <w:tcBorders>
              <w:top w:val="nil"/>
              <w:left w:val="nil"/>
              <w:bottom w:val="single" w:sz="4" w:space="0" w:color="auto"/>
              <w:right w:val="double" w:sz="4" w:space="0" w:color="auto"/>
            </w:tcBorders>
            <w:shd w:val="clear" w:color="auto" w:fill="auto"/>
            <w:vAlign w:val="center"/>
            <w:hideMark/>
          </w:tcPr>
          <w:p w14:paraId="24DA145A"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0,4 </w:t>
            </w:r>
          </w:p>
        </w:tc>
      </w:tr>
      <w:tr w:rsidR="007E6C70" w:rsidRPr="007E6C70" w14:paraId="1F2BA7A6"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3338C7B5"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муниципальных общеобразовательных организаций и профессиональных образовательных организаций</w:t>
            </w:r>
          </w:p>
        </w:tc>
        <w:tc>
          <w:tcPr>
            <w:tcW w:w="992" w:type="dxa"/>
            <w:tcBorders>
              <w:top w:val="nil"/>
              <w:left w:val="nil"/>
              <w:bottom w:val="single" w:sz="4" w:space="0" w:color="auto"/>
              <w:right w:val="single" w:sz="4" w:space="0" w:color="auto"/>
            </w:tcBorders>
            <w:shd w:val="clear" w:color="auto" w:fill="auto"/>
            <w:vAlign w:val="center"/>
            <w:hideMark/>
          </w:tcPr>
          <w:p w14:paraId="24524665"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975" w:type="dxa"/>
            <w:tcBorders>
              <w:top w:val="nil"/>
              <w:left w:val="nil"/>
              <w:bottom w:val="single" w:sz="4" w:space="0" w:color="auto"/>
              <w:right w:val="single" w:sz="4" w:space="0" w:color="auto"/>
            </w:tcBorders>
            <w:shd w:val="clear" w:color="auto" w:fill="auto"/>
            <w:vAlign w:val="center"/>
            <w:hideMark/>
          </w:tcPr>
          <w:p w14:paraId="036349CA"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24,1 </w:t>
            </w:r>
          </w:p>
        </w:tc>
        <w:tc>
          <w:tcPr>
            <w:tcW w:w="1051" w:type="dxa"/>
            <w:tcBorders>
              <w:top w:val="nil"/>
              <w:left w:val="nil"/>
              <w:bottom w:val="single" w:sz="4" w:space="0" w:color="auto"/>
              <w:right w:val="single" w:sz="4" w:space="0" w:color="auto"/>
            </w:tcBorders>
            <w:shd w:val="clear" w:color="auto" w:fill="auto"/>
            <w:vAlign w:val="center"/>
            <w:hideMark/>
          </w:tcPr>
          <w:p w14:paraId="13128D99"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24,1 </w:t>
            </w:r>
          </w:p>
        </w:tc>
        <w:tc>
          <w:tcPr>
            <w:tcW w:w="810" w:type="dxa"/>
            <w:tcBorders>
              <w:top w:val="nil"/>
              <w:left w:val="nil"/>
              <w:bottom w:val="single" w:sz="4" w:space="0" w:color="auto"/>
              <w:right w:val="double" w:sz="4" w:space="0" w:color="auto"/>
            </w:tcBorders>
            <w:shd w:val="clear" w:color="auto" w:fill="auto"/>
            <w:vAlign w:val="center"/>
            <w:hideMark/>
          </w:tcPr>
          <w:p w14:paraId="49CED76F" w14:textId="77777777" w:rsidR="000E35D2" w:rsidRPr="007E6C70" w:rsidRDefault="000E35D2" w:rsidP="003F673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7E6C70" w:rsidRPr="007E6C70" w14:paraId="688E0D53"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68CB5B7A"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992" w:type="dxa"/>
            <w:tcBorders>
              <w:top w:val="nil"/>
              <w:left w:val="nil"/>
              <w:bottom w:val="single" w:sz="4" w:space="0" w:color="auto"/>
              <w:right w:val="single" w:sz="4" w:space="0" w:color="auto"/>
            </w:tcBorders>
            <w:shd w:val="clear" w:color="auto" w:fill="auto"/>
            <w:vAlign w:val="center"/>
            <w:hideMark/>
          </w:tcPr>
          <w:p w14:paraId="5C813ECB"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975" w:type="dxa"/>
            <w:tcBorders>
              <w:top w:val="nil"/>
              <w:left w:val="nil"/>
              <w:bottom w:val="single" w:sz="4" w:space="0" w:color="auto"/>
              <w:right w:val="single" w:sz="4" w:space="0" w:color="auto"/>
            </w:tcBorders>
            <w:shd w:val="clear" w:color="auto" w:fill="auto"/>
            <w:vAlign w:val="center"/>
            <w:hideMark/>
          </w:tcPr>
          <w:p w14:paraId="6552EC07"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70,6 </w:t>
            </w:r>
          </w:p>
        </w:tc>
        <w:tc>
          <w:tcPr>
            <w:tcW w:w="1051" w:type="dxa"/>
            <w:tcBorders>
              <w:top w:val="nil"/>
              <w:left w:val="nil"/>
              <w:bottom w:val="single" w:sz="4" w:space="0" w:color="auto"/>
              <w:right w:val="single" w:sz="4" w:space="0" w:color="auto"/>
            </w:tcBorders>
            <w:shd w:val="clear" w:color="auto" w:fill="auto"/>
            <w:vAlign w:val="center"/>
            <w:hideMark/>
          </w:tcPr>
          <w:p w14:paraId="3935B32B"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70,6 </w:t>
            </w:r>
          </w:p>
        </w:tc>
        <w:tc>
          <w:tcPr>
            <w:tcW w:w="810" w:type="dxa"/>
            <w:tcBorders>
              <w:top w:val="nil"/>
              <w:left w:val="nil"/>
              <w:bottom w:val="single" w:sz="4" w:space="0" w:color="auto"/>
              <w:right w:val="double" w:sz="4" w:space="0" w:color="auto"/>
            </w:tcBorders>
            <w:shd w:val="clear" w:color="auto" w:fill="auto"/>
            <w:vAlign w:val="center"/>
            <w:hideMark/>
          </w:tcPr>
          <w:p w14:paraId="5C273E4E" w14:textId="77777777" w:rsidR="000E35D2" w:rsidRPr="007E6C70" w:rsidRDefault="000E35D2" w:rsidP="003F673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7E6C70" w:rsidRPr="007E6C70" w14:paraId="4D23A6C5"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2CA224EF"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992" w:type="dxa"/>
            <w:tcBorders>
              <w:top w:val="nil"/>
              <w:left w:val="nil"/>
              <w:bottom w:val="single" w:sz="4" w:space="0" w:color="auto"/>
              <w:right w:val="single" w:sz="4" w:space="0" w:color="auto"/>
            </w:tcBorders>
            <w:shd w:val="clear" w:color="auto" w:fill="auto"/>
            <w:vAlign w:val="center"/>
            <w:hideMark/>
          </w:tcPr>
          <w:p w14:paraId="636FC15C"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789,2 </w:t>
            </w:r>
          </w:p>
        </w:tc>
        <w:tc>
          <w:tcPr>
            <w:tcW w:w="975" w:type="dxa"/>
            <w:tcBorders>
              <w:top w:val="nil"/>
              <w:left w:val="nil"/>
              <w:bottom w:val="single" w:sz="4" w:space="0" w:color="auto"/>
              <w:right w:val="single" w:sz="4" w:space="0" w:color="auto"/>
            </w:tcBorders>
            <w:shd w:val="clear" w:color="auto" w:fill="auto"/>
            <w:vAlign w:val="center"/>
            <w:hideMark/>
          </w:tcPr>
          <w:p w14:paraId="5159CCC6"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891,2 </w:t>
            </w:r>
          </w:p>
        </w:tc>
        <w:tc>
          <w:tcPr>
            <w:tcW w:w="1051" w:type="dxa"/>
            <w:tcBorders>
              <w:top w:val="nil"/>
              <w:left w:val="nil"/>
              <w:bottom w:val="single" w:sz="4" w:space="0" w:color="auto"/>
              <w:right w:val="single" w:sz="4" w:space="0" w:color="auto"/>
            </w:tcBorders>
            <w:shd w:val="clear" w:color="auto" w:fill="auto"/>
            <w:vAlign w:val="center"/>
            <w:hideMark/>
          </w:tcPr>
          <w:p w14:paraId="7D11A669"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102,0 </w:t>
            </w:r>
          </w:p>
        </w:tc>
        <w:tc>
          <w:tcPr>
            <w:tcW w:w="810" w:type="dxa"/>
            <w:tcBorders>
              <w:top w:val="nil"/>
              <w:left w:val="nil"/>
              <w:bottom w:val="single" w:sz="4" w:space="0" w:color="auto"/>
              <w:right w:val="double" w:sz="4" w:space="0" w:color="auto"/>
            </w:tcBorders>
            <w:shd w:val="clear" w:color="auto" w:fill="auto"/>
            <w:vAlign w:val="center"/>
            <w:hideMark/>
          </w:tcPr>
          <w:p w14:paraId="292A0C39"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12,9 </w:t>
            </w:r>
          </w:p>
        </w:tc>
      </w:tr>
      <w:tr w:rsidR="007E6C70" w:rsidRPr="007E6C70" w14:paraId="7C5B2948"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6BC1B904"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Компенсация родительской платы за присмотр и уход за ребенком в образовательных организациях, реализующих образовательную программу дошкольного образования</w:t>
            </w:r>
          </w:p>
        </w:tc>
        <w:tc>
          <w:tcPr>
            <w:tcW w:w="992" w:type="dxa"/>
            <w:tcBorders>
              <w:top w:val="nil"/>
              <w:left w:val="nil"/>
              <w:bottom w:val="single" w:sz="4" w:space="0" w:color="auto"/>
              <w:right w:val="single" w:sz="4" w:space="0" w:color="auto"/>
            </w:tcBorders>
            <w:shd w:val="clear" w:color="auto" w:fill="auto"/>
            <w:vAlign w:val="center"/>
            <w:hideMark/>
          </w:tcPr>
          <w:p w14:paraId="01E3CC69"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303,8 </w:t>
            </w:r>
          </w:p>
        </w:tc>
        <w:tc>
          <w:tcPr>
            <w:tcW w:w="975" w:type="dxa"/>
            <w:tcBorders>
              <w:top w:val="nil"/>
              <w:left w:val="nil"/>
              <w:bottom w:val="single" w:sz="4" w:space="0" w:color="auto"/>
              <w:right w:val="single" w:sz="4" w:space="0" w:color="auto"/>
            </w:tcBorders>
            <w:shd w:val="clear" w:color="auto" w:fill="auto"/>
            <w:vAlign w:val="center"/>
            <w:hideMark/>
          </w:tcPr>
          <w:p w14:paraId="1B2598A9"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301,3 </w:t>
            </w:r>
          </w:p>
        </w:tc>
        <w:tc>
          <w:tcPr>
            <w:tcW w:w="1051" w:type="dxa"/>
            <w:tcBorders>
              <w:top w:val="nil"/>
              <w:left w:val="nil"/>
              <w:bottom w:val="single" w:sz="4" w:space="0" w:color="auto"/>
              <w:right w:val="single" w:sz="4" w:space="0" w:color="auto"/>
            </w:tcBorders>
            <w:shd w:val="clear" w:color="auto" w:fill="auto"/>
            <w:vAlign w:val="center"/>
            <w:hideMark/>
          </w:tcPr>
          <w:p w14:paraId="0C5E4DF0"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-2,4 </w:t>
            </w:r>
          </w:p>
        </w:tc>
        <w:tc>
          <w:tcPr>
            <w:tcW w:w="810" w:type="dxa"/>
            <w:tcBorders>
              <w:top w:val="nil"/>
              <w:left w:val="nil"/>
              <w:bottom w:val="single" w:sz="4" w:space="0" w:color="auto"/>
              <w:right w:val="double" w:sz="4" w:space="0" w:color="auto"/>
            </w:tcBorders>
            <w:shd w:val="clear" w:color="auto" w:fill="auto"/>
            <w:vAlign w:val="center"/>
            <w:hideMark/>
          </w:tcPr>
          <w:p w14:paraId="18E09FB2"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-0,8 </w:t>
            </w:r>
          </w:p>
        </w:tc>
      </w:tr>
      <w:tr w:rsidR="007E6C70" w:rsidRPr="007E6C70" w14:paraId="3D597F8A"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504BA325"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Возмещение расходов, связанных с реализацией мер социальной поддержки по предоставлению компенсации расходов на оплату жилых помещений, отопления и освещения педагогическим работникам образовательных организаций в сельских населенных пунктах, рабочих поселках (поселках городского типа)</w:t>
            </w:r>
          </w:p>
        </w:tc>
        <w:tc>
          <w:tcPr>
            <w:tcW w:w="992" w:type="dxa"/>
            <w:tcBorders>
              <w:top w:val="nil"/>
              <w:left w:val="nil"/>
              <w:bottom w:val="single" w:sz="4" w:space="0" w:color="auto"/>
              <w:right w:val="single" w:sz="4" w:space="0" w:color="auto"/>
            </w:tcBorders>
            <w:shd w:val="clear" w:color="auto" w:fill="auto"/>
            <w:vAlign w:val="center"/>
            <w:hideMark/>
          </w:tcPr>
          <w:p w14:paraId="00BEA32E"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402,0 </w:t>
            </w:r>
          </w:p>
        </w:tc>
        <w:tc>
          <w:tcPr>
            <w:tcW w:w="975" w:type="dxa"/>
            <w:tcBorders>
              <w:top w:val="nil"/>
              <w:left w:val="nil"/>
              <w:bottom w:val="single" w:sz="4" w:space="0" w:color="auto"/>
              <w:right w:val="single" w:sz="4" w:space="0" w:color="auto"/>
            </w:tcBorders>
            <w:shd w:val="clear" w:color="auto" w:fill="auto"/>
            <w:vAlign w:val="center"/>
            <w:hideMark/>
          </w:tcPr>
          <w:p w14:paraId="2C86BBEE"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394,5 </w:t>
            </w:r>
          </w:p>
        </w:tc>
        <w:tc>
          <w:tcPr>
            <w:tcW w:w="1051" w:type="dxa"/>
            <w:tcBorders>
              <w:top w:val="nil"/>
              <w:left w:val="nil"/>
              <w:bottom w:val="single" w:sz="4" w:space="0" w:color="auto"/>
              <w:right w:val="single" w:sz="4" w:space="0" w:color="auto"/>
            </w:tcBorders>
            <w:shd w:val="clear" w:color="auto" w:fill="auto"/>
            <w:vAlign w:val="center"/>
            <w:hideMark/>
          </w:tcPr>
          <w:p w14:paraId="47E47759"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-7,5 </w:t>
            </w:r>
          </w:p>
        </w:tc>
        <w:tc>
          <w:tcPr>
            <w:tcW w:w="810" w:type="dxa"/>
            <w:tcBorders>
              <w:top w:val="nil"/>
              <w:left w:val="nil"/>
              <w:bottom w:val="single" w:sz="4" w:space="0" w:color="auto"/>
              <w:right w:val="double" w:sz="4" w:space="0" w:color="auto"/>
            </w:tcBorders>
            <w:shd w:val="clear" w:color="auto" w:fill="auto"/>
            <w:vAlign w:val="center"/>
            <w:hideMark/>
          </w:tcPr>
          <w:p w14:paraId="22C3672A"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 </w:t>
            </w:r>
          </w:p>
        </w:tc>
      </w:tr>
      <w:tr w:rsidR="007E6C70" w:rsidRPr="007E6C70" w14:paraId="64FFF297"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2D7E9D56"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Осуществление государственных полномочий по финансовому обеспечению оплаты стоимости набора продуктов питания в организациях отдыха детей и их оздоровления с дневным пребыванием детей в каникулярное время</w:t>
            </w:r>
          </w:p>
        </w:tc>
        <w:tc>
          <w:tcPr>
            <w:tcW w:w="992" w:type="dxa"/>
            <w:tcBorders>
              <w:top w:val="nil"/>
              <w:left w:val="nil"/>
              <w:bottom w:val="single" w:sz="4" w:space="0" w:color="auto"/>
              <w:right w:val="single" w:sz="4" w:space="0" w:color="auto"/>
            </w:tcBorders>
            <w:shd w:val="clear" w:color="auto" w:fill="auto"/>
            <w:vAlign w:val="center"/>
            <w:hideMark/>
          </w:tcPr>
          <w:p w14:paraId="6D66BBAA"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70,2 </w:t>
            </w:r>
          </w:p>
        </w:tc>
        <w:tc>
          <w:tcPr>
            <w:tcW w:w="975" w:type="dxa"/>
            <w:tcBorders>
              <w:top w:val="nil"/>
              <w:left w:val="nil"/>
              <w:bottom w:val="single" w:sz="4" w:space="0" w:color="auto"/>
              <w:right w:val="single" w:sz="4" w:space="0" w:color="auto"/>
            </w:tcBorders>
            <w:shd w:val="clear" w:color="auto" w:fill="auto"/>
            <w:vAlign w:val="center"/>
            <w:hideMark/>
          </w:tcPr>
          <w:p w14:paraId="193A5748"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67,3 </w:t>
            </w:r>
          </w:p>
        </w:tc>
        <w:tc>
          <w:tcPr>
            <w:tcW w:w="1051" w:type="dxa"/>
            <w:tcBorders>
              <w:top w:val="nil"/>
              <w:left w:val="nil"/>
              <w:bottom w:val="single" w:sz="4" w:space="0" w:color="auto"/>
              <w:right w:val="single" w:sz="4" w:space="0" w:color="auto"/>
            </w:tcBorders>
            <w:shd w:val="clear" w:color="auto" w:fill="auto"/>
            <w:vAlign w:val="center"/>
            <w:hideMark/>
          </w:tcPr>
          <w:p w14:paraId="6E3315A2"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 </w:t>
            </w:r>
          </w:p>
        </w:tc>
        <w:tc>
          <w:tcPr>
            <w:tcW w:w="810" w:type="dxa"/>
            <w:tcBorders>
              <w:top w:val="nil"/>
              <w:left w:val="nil"/>
              <w:bottom w:val="single" w:sz="4" w:space="0" w:color="auto"/>
              <w:right w:val="double" w:sz="4" w:space="0" w:color="auto"/>
            </w:tcBorders>
            <w:shd w:val="clear" w:color="auto" w:fill="auto"/>
            <w:vAlign w:val="center"/>
            <w:hideMark/>
          </w:tcPr>
          <w:p w14:paraId="38D1D5B2"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 </w:t>
            </w:r>
          </w:p>
        </w:tc>
      </w:tr>
      <w:tr w:rsidR="007E6C70" w:rsidRPr="007E6C70" w14:paraId="2EF06A93"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4A0A7E65"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Осуществление государственных полномочий по организации и осуществлению деятельности по опеке и попечительству</w:t>
            </w:r>
          </w:p>
        </w:tc>
        <w:tc>
          <w:tcPr>
            <w:tcW w:w="992" w:type="dxa"/>
            <w:tcBorders>
              <w:top w:val="nil"/>
              <w:left w:val="nil"/>
              <w:bottom w:val="single" w:sz="4" w:space="0" w:color="auto"/>
              <w:right w:val="single" w:sz="4" w:space="0" w:color="auto"/>
            </w:tcBorders>
            <w:shd w:val="clear" w:color="auto" w:fill="auto"/>
            <w:vAlign w:val="center"/>
            <w:hideMark/>
          </w:tcPr>
          <w:p w14:paraId="0F9FC5FB"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975" w:type="dxa"/>
            <w:tcBorders>
              <w:top w:val="nil"/>
              <w:left w:val="nil"/>
              <w:bottom w:val="single" w:sz="4" w:space="0" w:color="auto"/>
              <w:right w:val="single" w:sz="4" w:space="0" w:color="auto"/>
            </w:tcBorders>
            <w:shd w:val="clear" w:color="auto" w:fill="auto"/>
            <w:vAlign w:val="center"/>
            <w:hideMark/>
          </w:tcPr>
          <w:p w14:paraId="7F7AE720"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89,4 </w:t>
            </w:r>
          </w:p>
        </w:tc>
        <w:tc>
          <w:tcPr>
            <w:tcW w:w="1051" w:type="dxa"/>
            <w:tcBorders>
              <w:top w:val="nil"/>
              <w:left w:val="nil"/>
              <w:bottom w:val="single" w:sz="4" w:space="0" w:color="auto"/>
              <w:right w:val="single" w:sz="4" w:space="0" w:color="auto"/>
            </w:tcBorders>
            <w:shd w:val="clear" w:color="auto" w:fill="auto"/>
            <w:vAlign w:val="center"/>
            <w:hideMark/>
          </w:tcPr>
          <w:p w14:paraId="2901B8A1"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89,4 </w:t>
            </w:r>
          </w:p>
        </w:tc>
        <w:tc>
          <w:tcPr>
            <w:tcW w:w="810" w:type="dxa"/>
            <w:tcBorders>
              <w:top w:val="nil"/>
              <w:left w:val="nil"/>
              <w:bottom w:val="single" w:sz="4" w:space="0" w:color="auto"/>
              <w:right w:val="double" w:sz="4" w:space="0" w:color="auto"/>
            </w:tcBorders>
            <w:shd w:val="clear" w:color="auto" w:fill="auto"/>
            <w:vAlign w:val="center"/>
            <w:hideMark/>
          </w:tcPr>
          <w:p w14:paraId="4214B1A9" w14:textId="77777777" w:rsidR="000E35D2" w:rsidRPr="007E6C70" w:rsidRDefault="000E35D2" w:rsidP="003F673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7E6C70" w:rsidRPr="007E6C70" w14:paraId="79E09790"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58355C7F"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детей-сирот и детей, оставшихся без попечения родителей, лиц из числа детей-сирот и детей, оставшихся без попечения родителей, жилыми помещениями</w:t>
            </w:r>
          </w:p>
        </w:tc>
        <w:tc>
          <w:tcPr>
            <w:tcW w:w="992" w:type="dxa"/>
            <w:tcBorders>
              <w:top w:val="nil"/>
              <w:left w:val="nil"/>
              <w:bottom w:val="single" w:sz="4" w:space="0" w:color="auto"/>
              <w:right w:val="single" w:sz="4" w:space="0" w:color="auto"/>
            </w:tcBorders>
            <w:shd w:val="clear" w:color="auto" w:fill="auto"/>
            <w:vAlign w:val="center"/>
            <w:hideMark/>
          </w:tcPr>
          <w:p w14:paraId="122A5ED6"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203,3 </w:t>
            </w:r>
          </w:p>
        </w:tc>
        <w:tc>
          <w:tcPr>
            <w:tcW w:w="975" w:type="dxa"/>
            <w:tcBorders>
              <w:top w:val="nil"/>
              <w:left w:val="nil"/>
              <w:bottom w:val="single" w:sz="4" w:space="0" w:color="auto"/>
              <w:right w:val="single" w:sz="4" w:space="0" w:color="auto"/>
            </w:tcBorders>
            <w:shd w:val="clear" w:color="auto" w:fill="auto"/>
            <w:vAlign w:val="center"/>
            <w:hideMark/>
          </w:tcPr>
          <w:p w14:paraId="7E850464"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287,6 </w:t>
            </w:r>
          </w:p>
        </w:tc>
        <w:tc>
          <w:tcPr>
            <w:tcW w:w="1051" w:type="dxa"/>
            <w:tcBorders>
              <w:top w:val="nil"/>
              <w:left w:val="nil"/>
              <w:bottom w:val="single" w:sz="4" w:space="0" w:color="auto"/>
              <w:right w:val="single" w:sz="4" w:space="0" w:color="auto"/>
            </w:tcBorders>
            <w:shd w:val="clear" w:color="auto" w:fill="auto"/>
            <w:vAlign w:val="center"/>
            <w:hideMark/>
          </w:tcPr>
          <w:p w14:paraId="50066990"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84,4 </w:t>
            </w:r>
          </w:p>
        </w:tc>
        <w:tc>
          <w:tcPr>
            <w:tcW w:w="810" w:type="dxa"/>
            <w:tcBorders>
              <w:top w:val="nil"/>
              <w:left w:val="nil"/>
              <w:bottom w:val="single" w:sz="4" w:space="0" w:color="auto"/>
              <w:right w:val="double" w:sz="4" w:space="0" w:color="auto"/>
            </w:tcBorders>
            <w:shd w:val="clear" w:color="auto" w:fill="auto"/>
            <w:vAlign w:val="center"/>
            <w:hideMark/>
          </w:tcPr>
          <w:p w14:paraId="210C8F42"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41,5 </w:t>
            </w:r>
          </w:p>
        </w:tc>
      </w:tr>
      <w:tr w:rsidR="007E6C70" w:rsidRPr="007E6C70" w14:paraId="0B55DFD9"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38235F2E"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На осуществление государственных полномочий по предоставлению детям-сиротам и детям, оставшимся без попечения родителей, лицам из числа детей-сирот и детей, оставшихся без попечения родителей, выплат на приобретение благоустроенных жилых помещений в собственность или для полного погашения кредитов (займов) по договорам, обязательства заемщика по которым обеспечены ипотекой</w:t>
            </w:r>
          </w:p>
        </w:tc>
        <w:tc>
          <w:tcPr>
            <w:tcW w:w="992" w:type="dxa"/>
            <w:tcBorders>
              <w:top w:val="nil"/>
              <w:left w:val="nil"/>
              <w:bottom w:val="single" w:sz="4" w:space="0" w:color="auto"/>
              <w:right w:val="single" w:sz="4" w:space="0" w:color="auto"/>
            </w:tcBorders>
            <w:shd w:val="clear" w:color="auto" w:fill="auto"/>
            <w:vAlign w:val="center"/>
            <w:hideMark/>
          </w:tcPr>
          <w:p w14:paraId="400748E5"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22,6 </w:t>
            </w:r>
          </w:p>
        </w:tc>
        <w:tc>
          <w:tcPr>
            <w:tcW w:w="975" w:type="dxa"/>
            <w:tcBorders>
              <w:top w:val="nil"/>
              <w:left w:val="nil"/>
              <w:bottom w:val="single" w:sz="4" w:space="0" w:color="auto"/>
              <w:right w:val="single" w:sz="4" w:space="0" w:color="auto"/>
            </w:tcBorders>
            <w:shd w:val="clear" w:color="auto" w:fill="auto"/>
            <w:vAlign w:val="center"/>
            <w:hideMark/>
          </w:tcPr>
          <w:p w14:paraId="72844338"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18,9 </w:t>
            </w:r>
          </w:p>
        </w:tc>
        <w:tc>
          <w:tcPr>
            <w:tcW w:w="1051" w:type="dxa"/>
            <w:tcBorders>
              <w:top w:val="nil"/>
              <w:left w:val="nil"/>
              <w:bottom w:val="single" w:sz="4" w:space="0" w:color="auto"/>
              <w:right w:val="single" w:sz="4" w:space="0" w:color="auto"/>
            </w:tcBorders>
            <w:shd w:val="clear" w:color="auto" w:fill="auto"/>
            <w:vAlign w:val="center"/>
            <w:hideMark/>
          </w:tcPr>
          <w:p w14:paraId="5713A6DD"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-3,7 </w:t>
            </w:r>
          </w:p>
        </w:tc>
        <w:tc>
          <w:tcPr>
            <w:tcW w:w="810" w:type="dxa"/>
            <w:tcBorders>
              <w:top w:val="nil"/>
              <w:left w:val="nil"/>
              <w:bottom w:val="single" w:sz="4" w:space="0" w:color="auto"/>
              <w:right w:val="double" w:sz="4" w:space="0" w:color="auto"/>
            </w:tcBorders>
            <w:shd w:val="clear" w:color="auto" w:fill="auto"/>
            <w:vAlign w:val="center"/>
            <w:hideMark/>
          </w:tcPr>
          <w:p w14:paraId="27F55F4D"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-16,5 </w:t>
            </w:r>
          </w:p>
        </w:tc>
      </w:tr>
      <w:tr w:rsidR="007E6C70" w:rsidRPr="007E6C70" w14:paraId="064B83F0"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78793742"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Осуществление первичного воинского учета на территориях, где отсутствуют военные комиссариаты</w:t>
            </w:r>
          </w:p>
        </w:tc>
        <w:tc>
          <w:tcPr>
            <w:tcW w:w="992" w:type="dxa"/>
            <w:tcBorders>
              <w:top w:val="nil"/>
              <w:left w:val="nil"/>
              <w:bottom w:val="single" w:sz="4" w:space="0" w:color="auto"/>
              <w:right w:val="single" w:sz="4" w:space="0" w:color="auto"/>
            </w:tcBorders>
            <w:shd w:val="clear" w:color="auto" w:fill="auto"/>
            <w:vAlign w:val="center"/>
            <w:hideMark/>
          </w:tcPr>
          <w:p w14:paraId="5D49DE5A"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19,6 </w:t>
            </w:r>
          </w:p>
        </w:tc>
        <w:tc>
          <w:tcPr>
            <w:tcW w:w="975" w:type="dxa"/>
            <w:tcBorders>
              <w:top w:val="nil"/>
              <w:left w:val="nil"/>
              <w:bottom w:val="single" w:sz="4" w:space="0" w:color="auto"/>
              <w:right w:val="single" w:sz="4" w:space="0" w:color="auto"/>
            </w:tcBorders>
            <w:shd w:val="clear" w:color="auto" w:fill="auto"/>
            <w:vAlign w:val="center"/>
            <w:hideMark/>
          </w:tcPr>
          <w:p w14:paraId="75E41ACD"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22,6 </w:t>
            </w:r>
          </w:p>
        </w:tc>
        <w:tc>
          <w:tcPr>
            <w:tcW w:w="1051" w:type="dxa"/>
            <w:tcBorders>
              <w:top w:val="nil"/>
              <w:left w:val="nil"/>
              <w:bottom w:val="single" w:sz="4" w:space="0" w:color="auto"/>
              <w:right w:val="single" w:sz="4" w:space="0" w:color="auto"/>
            </w:tcBorders>
            <w:shd w:val="clear" w:color="auto" w:fill="auto"/>
            <w:vAlign w:val="center"/>
            <w:hideMark/>
          </w:tcPr>
          <w:p w14:paraId="4AE53132"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 </w:t>
            </w:r>
          </w:p>
        </w:tc>
        <w:tc>
          <w:tcPr>
            <w:tcW w:w="810" w:type="dxa"/>
            <w:tcBorders>
              <w:top w:val="nil"/>
              <w:left w:val="nil"/>
              <w:bottom w:val="single" w:sz="4" w:space="0" w:color="auto"/>
              <w:right w:val="double" w:sz="4" w:space="0" w:color="auto"/>
            </w:tcBorders>
            <w:shd w:val="clear" w:color="auto" w:fill="auto"/>
            <w:vAlign w:val="center"/>
            <w:hideMark/>
          </w:tcPr>
          <w:p w14:paraId="559D156B"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15,8 </w:t>
            </w:r>
          </w:p>
        </w:tc>
      </w:tr>
      <w:tr w:rsidR="007E6C70" w:rsidRPr="007E6C70" w14:paraId="0B03057C"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1A114E67"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Единая субвенция местным бюджетам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4F99272"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135,9 </w:t>
            </w:r>
          </w:p>
        </w:tc>
        <w:tc>
          <w:tcPr>
            <w:tcW w:w="975" w:type="dxa"/>
            <w:tcBorders>
              <w:top w:val="nil"/>
              <w:left w:val="nil"/>
              <w:bottom w:val="single" w:sz="4" w:space="0" w:color="auto"/>
              <w:right w:val="single" w:sz="4" w:space="0" w:color="auto"/>
            </w:tcBorders>
            <w:shd w:val="clear" w:color="auto" w:fill="auto"/>
            <w:vAlign w:val="center"/>
            <w:hideMark/>
          </w:tcPr>
          <w:p w14:paraId="1573EEC4"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42,7 </w:t>
            </w:r>
          </w:p>
        </w:tc>
        <w:tc>
          <w:tcPr>
            <w:tcW w:w="1051" w:type="dxa"/>
            <w:tcBorders>
              <w:top w:val="nil"/>
              <w:left w:val="nil"/>
              <w:bottom w:val="single" w:sz="4" w:space="0" w:color="auto"/>
              <w:right w:val="single" w:sz="4" w:space="0" w:color="auto"/>
            </w:tcBorders>
            <w:shd w:val="clear" w:color="auto" w:fill="auto"/>
            <w:vAlign w:val="center"/>
            <w:hideMark/>
          </w:tcPr>
          <w:p w14:paraId="1B9B9665"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-93,3 </w:t>
            </w:r>
          </w:p>
        </w:tc>
        <w:tc>
          <w:tcPr>
            <w:tcW w:w="810" w:type="dxa"/>
            <w:tcBorders>
              <w:top w:val="nil"/>
              <w:left w:val="nil"/>
              <w:bottom w:val="single" w:sz="4" w:space="0" w:color="auto"/>
              <w:right w:val="double" w:sz="4" w:space="0" w:color="auto"/>
            </w:tcBorders>
            <w:shd w:val="clear" w:color="auto" w:fill="auto"/>
            <w:vAlign w:val="center"/>
            <w:hideMark/>
          </w:tcPr>
          <w:p w14:paraId="3AE55537"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-68,6 </w:t>
            </w:r>
          </w:p>
        </w:tc>
      </w:tr>
      <w:tr w:rsidR="007E6C70" w:rsidRPr="007E6C70" w14:paraId="0714CEDC" w14:textId="77777777" w:rsidTr="003F6737">
        <w:trPr>
          <w:trHeight w:val="60"/>
        </w:trPr>
        <w:tc>
          <w:tcPr>
            <w:tcW w:w="6081" w:type="dxa"/>
            <w:tcBorders>
              <w:top w:val="nil"/>
              <w:left w:val="double" w:sz="4" w:space="0" w:color="auto"/>
              <w:bottom w:val="single" w:sz="4" w:space="0" w:color="auto"/>
              <w:right w:val="single" w:sz="4" w:space="0" w:color="auto"/>
            </w:tcBorders>
            <w:shd w:val="clear" w:color="auto" w:fill="auto"/>
            <w:vAlign w:val="center"/>
            <w:hideMark/>
          </w:tcPr>
          <w:p w14:paraId="0DF62C1C"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Выравнивание бюджетной обеспеченности поселений</w:t>
            </w:r>
          </w:p>
        </w:tc>
        <w:tc>
          <w:tcPr>
            <w:tcW w:w="992" w:type="dxa"/>
            <w:tcBorders>
              <w:top w:val="nil"/>
              <w:left w:val="nil"/>
              <w:bottom w:val="single" w:sz="4" w:space="0" w:color="auto"/>
              <w:right w:val="single" w:sz="4" w:space="0" w:color="auto"/>
            </w:tcBorders>
            <w:shd w:val="clear" w:color="auto" w:fill="auto"/>
            <w:vAlign w:val="center"/>
            <w:hideMark/>
          </w:tcPr>
          <w:p w14:paraId="3806DB48"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14,4 </w:t>
            </w:r>
          </w:p>
        </w:tc>
        <w:tc>
          <w:tcPr>
            <w:tcW w:w="975" w:type="dxa"/>
            <w:tcBorders>
              <w:top w:val="nil"/>
              <w:left w:val="nil"/>
              <w:bottom w:val="single" w:sz="4" w:space="0" w:color="auto"/>
              <w:right w:val="single" w:sz="4" w:space="0" w:color="auto"/>
            </w:tcBorders>
            <w:shd w:val="clear" w:color="auto" w:fill="auto"/>
            <w:vAlign w:val="center"/>
            <w:hideMark/>
          </w:tcPr>
          <w:p w14:paraId="7A1719F7"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10,9 </w:t>
            </w:r>
          </w:p>
        </w:tc>
        <w:tc>
          <w:tcPr>
            <w:tcW w:w="1051" w:type="dxa"/>
            <w:tcBorders>
              <w:top w:val="nil"/>
              <w:left w:val="nil"/>
              <w:bottom w:val="single" w:sz="4" w:space="0" w:color="auto"/>
              <w:right w:val="single" w:sz="4" w:space="0" w:color="auto"/>
            </w:tcBorders>
            <w:shd w:val="clear" w:color="auto" w:fill="auto"/>
            <w:vAlign w:val="center"/>
            <w:hideMark/>
          </w:tcPr>
          <w:p w14:paraId="634C1D80"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-3,5 </w:t>
            </w:r>
          </w:p>
        </w:tc>
        <w:tc>
          <w:tcPr>
            <w:tcW w:w="810" w:type="dxa"/>
            <w:tcBorders>
              <w:top w:val="nil"/>
              <w:left w:val="nil"/>
              <w:bottom w:val="single" w:sz="4" w:space="0" w:color="auto"/>
              <w:right w:val="double" w:sz="4" w:space="0" w:color="auto"/>
            </w:tcBorders>
            <w:shd w:val="clear" w:color="auto" w:fill="auto"/>
            <w:vAlign w:val="center"/>
            <w:hideMark/>
          </w:tcPr>
          <w:p w14:paraId="7A14B29B"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-24,4 </w:t>
            </w:r>
          </w:p>
        </w:tc>
      </w:tr>
      <w:tr w:rsidR="000E35D2" w:rsidRPr="007E6C70" w14:paraId="10F6624B" w14:textId="77777777" w:rsidTr="003F6737">
        <w:trPr>
          <w:trHeight w:val="317"/>
        </w:trPr>
        <w:tc>
          <w:tcPr>
            <w:tcW w:w="6081" w:type="dxa"/>
            <w:tcBorders>
              <w:top w:val="nil"/>
              <w:left w:val="double" w:sz="4" w:space="0" w:color="auto"/>
              <w:bottom w:val="double" w:sz="4" w:space="0" w:color="auto"/>
              <w:right w:val="single" w:sz="4" w:space="0" w:color="auto"/>
            </w:tcBorders>
            <w:shd w:val="clear" w:color="auto" w:fill="auto"/>
            <w:vAlign w:val="center"/>
            <w:hideMark/>
          </w:tcPr>
          <w:p w14:paraId="44508CC9" w14:textId="77777777" w:rsidR="000E35D2" w:rsidRPr="007E6C70" w:rsidRDefault="000E35D2" w:rsidP="003F673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мероприятий по переселению граждан из аварийного жилищного фонда (ППК "Фонд развития территорий" и обл. бюджет)</w:t>
            </w:r>
          </w:p>
        </w:tc>
        <w:tc>
          <w:tcPr>
            <w:tcW w:w="992" w:type="dxa"/>
            <w:tcBorders>
              <w:top w:val="nil"/>
              <w:left w:val="nil"/>
              <w:bottom w:val="double" w:sz="4" w:space="0" w:color="auto"/>
              <w:right w:val="single" w:sz="4" w:space="0" w:color="auto"/>
            </w:tcBorders>
            <w:shd w:val="clear" w:color="auto" w:fill="auto"/>
            <w:vAlign w:val="center"/>
            <w:hideMark/>
          </w:tcPr>
          <w:p w14:paraId="6135E411"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154,2 </w:t>
            </w:r>
          </w:p>
        </w:tc>
        <w:tc>
          <w:tcPr>
            <w:tcW w:w="975" w:type="dxa"/>
            <w:tcBorders>
              <w:top w:val="nil"/>
              <w:left w:val="nil"/>
              <w:bottom w:val="double" w:sz="4" w:space="0" w:color="auto"/>
              <w:right w:val="single" w:sz="4" w:space="0" w:color="auto"/>
            </w:tcBorders>
            <w:shd w:val="clear" w:color="auto" w:fill="auto"/>
            <w:vAlign w:val="center"/>
            <w:hideMark/>
          </w:tcPr>
          <w:p w14:paraId="6B7B5357"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1" w:type="dxa"/>
            <w:tcBorders>
              <w:top w:val="nil"/>
              <w:left w:val="nil"/>
              <w:bottom w:val="double" w:sz="4" w:space="0" w:color="auto"/>
              <w:right w:val="single" w:sz="4" w:space="0" w:color="auto"/>
            </w:tcBorders>
            <w:shd w:val="clear" w:color="auto" w:fill="auto"/>
            <w:vAlign w:val="center"/>
            <w:hideMark/>
          </w:tcPr>
          <w:p w14:paraId="75391169"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-154,2 </w:t>
            </w:r>
          </w:p>
        </w:tc>
        <w:tc>
          <w:tcPr>
            <w:tcW w:w="810" w:type="dxa"/>
            <w:tcBorders>
              <w:top w:val="nil"/>
              <w:left w:val="nil"/>
              <w:bottom w:val="double" w:sz="4" w:space="0" w:color="auto"/>
              <w:right w:val="double" w:sz="4" w:space="0" w:color="auto"/>
            </w:tcBorders>
            <w:shd w:val="clear" w:color="auto" w:fill="auto"/>
            <w:vAlign w:val="center"/>
            <w:hideMark/>
          </w:tcPr>
          <w:p w14:paraId="295DDD0F" w14:textId="77777777" w:rsidR="000E35D2" w:rsidRPr="007E6C70" w:rsidRDefault="000E35D2" w:rsidP="003F673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bl>
    <w:p w14:paraId="5725828E" w14:textId="77777777" w:rsidR="000E35D2" w:rsidRPr="007E6C70" w:rsidRDefault="000E35D2" w:rsidP="00692C64">
      <w:pPr>
        <w:spacing w:after="0" w:line="240" w:lineRule="auto"/>
        <w:ind w:firstLine="709"/>
        <w:jc w:val="both"/>
        <w:rPr>
          <w:rFonts w:ascii="Times New Roman" w:hAnsi="Times New Roman"/>
          <w:sz w:val="28"/>
          <w:szCs w:val="28"/>
        </w:rPr>
      </w:pPr>
    </w:p>
    <w:p w14:paraId="550E5AF9" w14:textId="77777777" w:rsidR="000E35D2" w:rsidRPr="007E6C70" w:rsidRDefault="000E35D2" w:rsidP="00692C64">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Наибольший рост в отчетном периоде составила субвенция местным бюджетам на ежемесячное денежное вознаграждение за классное руководство педагогическим работникам общеобразовательных организаций – на 102,0 млн.руб. (+12,9 %). Наибольшее снижение – по субвенции на обеспечение мероприятий по переселению граждан из аварийного жилищного фонда, которая в 2025 году не предусмотрена (за 6 мес. 2024 г. – 154,2 млн.руб.).</w:t>
      </w:r>
    </w:p>
    <w:p w14:paraId="22C4F70C" w14:textId="77777777" w:rsidR="000E35D2" w:rsidRPr="007E6C70" w:rsidRDefault="000E35D2" w:rsidP="005F5999">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Общая сумма субсидий, перечисленная за отчетный период местным бюджетам, составила 1 632,6 млн.руб. или 42,8 % к плану года, что на 23,4 % </w:t>
      </w:r>
      <w:r w:rsidRPr="007E6C70">
        <w:rPr>
          <w:rFonts w:ascii="Times New Roman" w:hAnsi="Times New Roman"/>
          <w:sz w:val="28"/>
          <w:szCs w:val="28"/>
        </w:rPr>
        <w:br/>
        <w:t>(-499,6 млн.руб.) меньше соответствующих расходов областного бюджета за I полугодие 2024 года.</w:t>
      </w:r>
    </w:p>
    <w:p w14:paraId="7946531C" w14:textId="77777777" w:rsidR="000E35D2" w:rsidRPr="007E6C70" w:rsidRDefault="000E35D2" w:rsidP="005F5999">
      <w:pPr>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Основной объем субсидий за отчетный период перечислен в рамках реализации следующих государственных программ Архангельской области:</w:t>
      </w:r>
    </w:p>
    <w:p w14:paraId="19EF4B84" w14:textId="77777777" w:rsidR="000E35D2" w:rsidRPr="007E6C70" w:rsidRDefault="000E35D2" w:rsidP="005F5999">
      <w:pPr>
        <w:spacing w:after="0" w:line="240" w:lineRule="auto"/>
        <w:ind w:firstLine="709"/>
        <w:jc w:val="both"/>
        <w:rPr>
          <w:rFonts w:ascii="Times New Roman" w:hAnsi="Times New Roman"/>
          <w:sz w:val="28"/>
          <w:szCs w:val="28"/>
        </w:rPr>
      </w:pPr>
      <w:r w:rsidRPr="007E6C70">
        <w:rPr>
          <w:rFonts w:ascii="Times New Roman" w:hAnsi="Times New Roman"/>
          <w:sz w:val="28"/>
          <w:szCs w:val="28"/>
        </w:rPr>
        <w:t>1) «Формирование современной городской среды в Архангельской области» – 413,8 млн.руб. (67,9 % к плану года), из неё 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 338,5 млн.руб. (100,0 % к плану года);</w:t>
      </w:r>
    </w:p>
    <w:p w14:paraId="0C30C1A0" w14:textId="77777777" w:rsidR="000E35D2" w:rsidRPr="007E6C70" w:rsidRDefault="000E35D2" w:rsidP="007438BF">
      <w:pPr>
        <w:spacing w:after="0" w:line="240" w:lineRule="auto"/>
        <w:ind w:firstLine="709"/>
        <w:jc w:val="both"/>
        <w:rPr>
          <w:rFonts w:ascii="Times New Roman" w:hAnsi="Times New Roman"/>
          <w:sz w:val="28"/>
          <w:szCs w:val="28"/>
        </w:rPr>
      </w:pPr>
      <w:r w:rsidRPr="007E6C70">
        <w:rPr>
          <w:rFonts w:ascii="Times New Roman" w:hAnsi="Times New Roman"/>
          <w:sz w:val="28"/>
          <w:szCs w:val="28"/>
        </w:rPr>
        <w:t>2) «Развитие транспортной системы Архангельской области» – 411,1 млн.руб. (54,0 % к плану года), из них субсидия бюджету ГО «Город Архангельск» на реализацию инфраструктурных проектов (мероприятий), источником финансового обеспечения которых являются казначейские инфраструктурные кредиты (строительство автомобильной дороги по ул. Карпогорской от ул. Октябрят до просп. Московского) – 411,1 млн.руб. (60,1 % к плану года);</w:t>
      </w:r>
    </w:p>
    <w:p w14:paraId="4580D338" w14:textId="77777777" w:rsidR="000E35D2" w:rsidRPr="007E6C70" w:rsidRDefault="000E35D2" w:rsidP="007438BF">
      <w:pPr>
        <w:spacing w:after="0" w:line="240" w:lineRule="auto"/>
        <w:ind w:firstLine="709"/>
        <w:jc w:val="both"/>
        <w:rPr>
          <w:rFonts w:ascii="Times New Roman" w:hAnsi="Times New Roman"/>
          <w:sz w:val="28"/>
          <w:szCs w:val="28"/>
        </w:rPr>
      </w:pPr>
      <w:r w:rsidRPr="007E6C70">
        <w:rPr>
          <w:rFonts w:ascii="Times New Roman" w:hAnsi="Times New Roman"/>
          <w:sz w:val="28"/>
          <w:szCs w:val="28"/>
        </w:rPr>
        <w:t>3) «Комплексное развитие сельских территорий Архангельской области» – 519,5 млн.руб. (36,7 % к плану года), из неё на следующие мероприятия:</w:t>
      </w:r>
    </w:p>
    <w:p w14:paraId="7A33D8BE" w14:textId="77777777" w:rsidR="000E35D2" w:rsidRPr="007E6C70" w:rsidRDefault="000E35D2" w:rsidP="000E35D2">
      <w:pPr>
        <w:pStyle w:val="1"/>
        <w:ind w:left="0" w:firstLine="709"/>
      </w:pPr>
      <w:r w:rsidRPr="007E6C70">
        <w:t>строительство станции биологической очистки сточных (канализационных) вод по адресу: Холмогорский округ, с. Холмогоры – 59,5 млн.руб. (54,6 %);</w:t>
      </w:r>
    </w:p>
    <w:p w14:paraId="320EE337" w14:textId="77777777" w:rsidR="000E35D2" w:rsidRPr="007E6C70" w:rsidRDefault="000E35D2" w:rsidP="000E35D2">
      <w:pPr>
        <w:pStyle w:val="1"/>
        <w:ind w:left="0" w:firstLine="709"/>
      </w:pPr>
      <w:r w:rsidRPr="007E6C70">
        <w:t>строительство, реконструкция, техническое перевооружение системы водоснабжения города Няндома – 118,0 млн.руб. (98,4 % к плану года);</w:t>
      </w:r>
    </w:p>
    <w:p w14:paraId="002F87EE" w14:textId="77777777" w:rsidR="000E35D2" w:rsidRPr="007E6C70" w:rsidRDefault="000E35D2" w:rsidP="000E35D2">
      <w:pPr>
        <w:pStyle w:val="1"/>
        <w:ind w:left="0" w:firstLine="709"/>
      </w:pPr>
      <w:r w:rsidRPr="007E6C70">
        <w:t>капитальный ремонт здания филиала муниципального автономного общеобразовательного учреждения «Холмогорская средняя школа имени М.В. Ломоносова» – детский сад № 1 «Журавушка», расположенного по адресу: с. Холмогоры, ул. Красноармейская, д. 30 – 80,4 млн.руб. (59,1 % к плану года).</w:t>
      </w:r>
    </w:p>
    <w:p w14:paraId="3A7E6BDC" w14:textId="367BF2C9" w:rsidR="000E35D2" w:rsidRPr="007E6C70" w:rsidRDefault="000E35D2" w:rsidP="002C3F45">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3B4D3E" w:rsidRPr="007E6C70">
        <w:rPr>
          <w:rFonts w:ascii="Times New Roman" w:hAnsi="Times New Roman"/>
          <w:sz w:val="28"/>
          <w:szCs w:val="28"/>
        </w:rPr>
        <w:t>53</w:t>
      </w:r>
      <w:r w:rsidRPr="007E6C70">
        <w:rPr>
          <w:rFonts w:ascii="Times New Roman" w:hAnsi="Times New Roman"/>
          <w:sz w:val="28"/>
          <w:szCs w:val="28"/>
        </w:rPr>
        <w:t xml:space="preserve"> представлены сведения об отдельных субсидиях местным бюджетам за I полугодие 2024 и 2025 годов </w:t>
      </w:r>
      <w:r w:rsidR="002C3F45" w:rsidRPr="007E6C70">
        <w:rPr>
          <w:rFonts w:ascii="Times New Roman" w:hAnsi="Times New Roman"/>
          <w:sz w:val="28"/>
          <w:szCs w:val="28"/>
        </w:rPr>
        <w:t xml:space="preserve">на обеспечение </w:t>
      </w:r>
      <w:r w:rsidRPr="007E6C70">
        <w:rPr>
          <w:rFonts w:ascii="Times New Roman" w:hAnsi="Times New Roman"/>
          <w:sz w:val="28"/>
          <w:szCs w:val="28"/>
        </w:rPr>
        <w:t>программны</w:t>
      </w:r>
      <w:r w:rsidR="002C3F45" w:rsidRPr="007E6C70">
        <w:rPr>
          <w:rFonts w:ascii="Times New Roman" w:hAnsi="Times New Roman"/>
          <w:sz w:val="28"/>
          <w:szCs w:val="28"/>
        </w:rPr>
        <w:t>х</w:t>
      </w:r>
      <w:r w:rsidRPr="007E6C70">
        <w:rPr>
          <w:rFonts w:ascii="Times New Roman" w:hAnsi="Times New Roman"/>
          <w:sz w:val="28"/>
          <w:szCs w:val="28"/>
        </w:rPr>
        <w:t xml:space="preserve"> и непрограммны</w:t>
      </w:r>
      <w:r w:rsidR="002C3F45" w:rsidRPr="007E6C70">
        <w:rPr>
          <w:rFonts w:ascii="Times New Roman" w:hAnsi="Times New Roman"/>
          <w:sz w:val="28"/>
          <w:szCs w:val="28"/>
        </w:rPr>
        <w:t>х</w:t>
      </w:r>
      <w:r w:rsidRPr="007E6C70">
        <w:rPr>
          <w:rFonts w:ascii="Times New Roman" w:hAnsi="Times New Roman"/>
          <w:sz w:val="28"/>
          <w:szCs w:val="28"/>
        </w:rPr>
        <w:t xml:space="preserve"> </w:t>
      </w:r>
      <w:r w:rsidR="002C3F45" w:rsidRPr="007E6C70">
        <w:rPr>
          <w:rFonts w:ascii="Times New Roman" w:hAnsi="Times New Roman"/>
          <w:sz w:val="28"/>
          <w:szCs w:val="28"/>
        </w:rPr>
        <w:t>мероприятий</w:t>
      </w:r>
      <w:r w:rsidRPr="007E6C70">
        <w:rPr>
          <w:rFonts w:ascii="Times New Roman" w:hAnsi="Times New Roman"/>
          <w:sz w:val="28"/>
          <w:szCs w:val="28"/>
        </w:rPr>
        <w:t>.</w:t>
      </w:r>
    </w:p>
    <w:p w14:paraId="1EFCABD2" w14:textId="77777777" w:rsidR="000E35D2" w:rsidRPr="007E6C70" w:rsidRDefault="000E35D2" w:rsidP="002C3F45">
      <w:pPr>
        <w:spacing w:after="0" w:line="240" w:lineRule="auto"/>
        <w:rPr>
          <w:rFonts w:ascii="Times New Roman" w:hAnsi="Times New Roman"/>
          <w:bCs/>
          <w:sz w:val="24"/>
          <w:szCs w:val="24"/>
        </w:rPr>
      </w:pPr>
    </w:p>
    <w:p w14:paraId="5E58516F" w14:textId="465A21F7" w:rsidR="000E35D2" w:rsidRPr="007E6C70" w:rsidRDefault="000E35D2" w:rsidP="002C3F45">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3B4D3E" w:rsidRPr="007E6C70">
        <w:rPr>
          <w:rFonts w:ascii="Times New Roman" w:hAnsi="Times New Roman"/>
          <w:bCs/>
          <w:noProof/>
          <w:sz w:val="24"/>
          <w:szCs w:val="24"/>
        </w:rPr>
        <w:t>53</w:t>
      </w:r>
      <w:r w:rsidRPr="007E6C70">
        <w:rPr>
          <w:rFonts w:ascii="Times New Roman" w:hAnsi="Times New Roman"/>
          <w:bCs/>
          <w:sz w:val="24"/>
          <w:szCs w:val="24"/>
        </w:rPr>
        <w:fldChar w:fldCharType="end"/>
      </w:r>
      <w:r w:rsidRPr="007E6C70">
        <w:rPr>
          <w:rFonts w:ascii="Times New Roman" w:hAnsi="Times New Roman"/>
          <w:bCs/>
          <w:sz w:val="24"/>
          <w:szCs w:val="24"/>
        </w:rPr>
        <w:t>. Отдельные виды субсидий (</w:t>
      </w:r>
      <w:r w:rsidR="00D203F2" w:rsidRPr="007E6C70">
        <w:rPr>
          <w:rFonts w:ascii="Times New Roman" w:hAnsi="Times New Roman"/>
          <w:bCs/>
          <w:sz w:val="24"/>
          <w:szCs w:val="24"/>
        </w:rPr>
        <w:t>свыше</w:t>
      </w:r>
      <w:r w:rsidRPr="007E6C70">
        <w:rPr>
          <w:rFonts w:ascii="Times New Roman" w:hAnsi="Times New Roman"/>
          <w:bCs/>
          <w:sz w:val="24"/>
          <w:szCs w:val="24"/>
        </w:rPr>
        <w:t xml:space="preserve"> 100,0 млн.руб.), перечисленные в бюджеты муниципальных образований Архангельской области за I полугодие 2024 и 2025 годов, млн.руб.</w:t>
      </w:r>
    </w:p>
    <w:tbl>
      <w:tblPr>
        <w:tblW w:w="9928" w:type="dxa"/>
        <w:tblLayout w:type="fixed"/>
        <w:tblLook w:val="04A0" w:firstRow="1" w:lastRow="0" w:firstColumn="1" w:lastColumn="0" w:noHBand="0" w:noVBand="1"/>
      </w:tblPr>
      <w:tblGrid>
        <w:gridCol w:w="6214"/>
        <w:gridCol w:w="880"/>
        <w:gridCol w:w="880"/>
        <w:gridCol w:w="1107"/>
        <w:gridCol w:w="847"/>
      </w:tblGrid>
      <w:tr w:rsidR="007E6C70" w:rsidRPr="007E6C70" w14:paraId="295332EA" w14:textId="77777777" w:rsidTr="006E672B">
        <w:trPr>
          <w:trHeight w:val="25"/>
          <w:tblHeader/>
        </w:trPr>
        <w:tc>
          <w:tcPr>
            <w:tcW w:w="621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D38E75D" w14:textId="77777777" w:rsidR="000E35D2" w:rsidRPr="007E6C70" w:rsidRDefault="000E35D2" w:rsidP="006E672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Наименование государственной программы или непрограммных расходов</w:t>
            </w:r>
          </w:p>
        </w:tc>
        <w:tc>
          <w:tcPr>
            <w:tcW w:w="88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B10C509" w14:textId="77777777" w:rsidR="000E35D2" w:rsidRPr="007E6C70" w:rsidRDefault="000E35D2" w:rsidP="006E672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6 мес. 2024 г.</w:t>
            </w:r>
          </w:p>
        </w:tc>
        <w:tc>
          <w:tcPr>
            <w:tcW w:w="88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D63B3A0" w14:textId="77777777" w:rsidR="000E35D2" w:rsidRPr="007E6C70" w:rsidRDefault="000E35D2" w:rsidP="006E672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6 мес. 2025 г.</w:t>
            </w:r>
          </w:p>
        </w:tc>
        <w:tc>
          <w:tcPr>
            <w:tcW w:w="1954" w:type="dxa"/>
            <w:gridSpan w:val="2"/>
            <w:tcBorders>
              <w:top w:val="double" w:sz="6" w:space="0" w:color="auto"/>
              <w:left w:val="nil"/>
              <w:bottom w:val="single" w:sz="4" w:space="0" w:color="auto"/>
              <w:right w:val="double" w:sz="6" w:space="0" w:color="000000"/>
            </w:tcBorders>
            <w:shd w:val="clear" w:color="auto" w:fill="auto"/>
            <w:vAlign w:val="center"/>
            <w:hideMark/>
          </w:tcPr>
          <w:p w14:paraId="14EED44C" w14:textId="77777777" w:rsidR="000E35D2" w:rsidRPr="007E6C70" w:rsidRDefault="000E35D2" w:rsidP="006E672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Изменение (+,-)</w:t>
            </w:r>
          </w:p>
        </w:tc>
      </w:tr>
      <w:tr w:rsidR="007E6C70" w:rsidRPr="007E6C70" w14:paraId="3C738EB7" w14:textId="77777777" w:rsidTr="006E672B">
        <w:trPr>
          <w:trHeight w:val="25"/>
          <w:tblHeader/>
        </w:trPr>
        <w:tc>
          <w:tcPr>
            <w:tcW w:w="6214" w:type="dxa"/>
            <w:vMerge/>
            <w:tcBorders>
              <w:top w:val="double" w:sz="6" w:space="0" w:color="auto"/>
              <w:left w:val="double" w:sz="6" w:space="0" w:color="auto"/>
              <w:bottom w:val="single" w:sz="4" w:space="0" w:color="auto"/>
              <w:right w:val="single" w:sz="4" w:space="0" w:color="auto"/>
            </w:tcBorders>
            <w:shd w:val="clear" w:color="auto" w:fill="auto"/>
            <w:vAlign w:val="center"/>
            <w:hideMark/>
          </w:tcPr>
          <w:p w14:paraId="77D50389" w14:textId="77777777" w:rsidR="000E35D2" w:rsidRPr="007E6C70" w:rsidRDefault="000E35D2" w:rsidP="006E672B">
            <w:pPr>
              <w:spacing w:after="0" w:line="240" w:lineRule="auto"/>
              <w:rPr>
                <w:rFonts w:ascii="Times New Roman" w:eastAsia="Times New Roman" w:hAnsi="Times New Roman"/>
                <w:bCs/>
                <w:sz w:val="20"/>
                <w:szCs w:val="20"/>
                <w:lang w:eastAsia="ru-RU"/>
              </w:rPr>
            </w:pPr>
          </w:p>
        </w:tc>
        <w:tc>
          <w:tcPr>
            <w:tcW w:w="880"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41F59861" w14:textId="77777777" w:rsidR="000E35D2" w:rsidRPr="007E6C70" w:rsidRDefault="000E35D2" w:rsidP="006E672B">
            <w:pPr>
              <w:spacing w:after="0" w:line="240" w:lineRule="auto"/>
              <w:rPr>
                <w:rFonts w:ascii="Times New Roman" w:eastAsia="Times New Roman" w:hAnsi="Times New Roman"/>
                <w:bCs/>
                <w:sz w:val="20"/>
                <w:szCs w:val="20"/>
                <w:lang w:eastAsia="ru-RU"/>
              </w:rPr>
            </w:pPr>
          </w:p>
        </w:tc>
        <w:tc>
          <w:tcPr>
            <w:tcW w:w="880"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05E39397" w14:textId="77777777" w:rsidR="000E35D2" w:rsidRPr="007E6C70" w:rsidRDefault="000E35D2" w:rsidP="006E672B">
            <w:pPr>
              <w:spacing w:after="0" w:line="240" w:lineRule="auto"/>
              <w:rPr>
                <w:rFonts w:ascii="Times New Roman" w:eastAsia="Times New Roman" w:hAnsi="Times New Roman"/>
                <w:bCs/>
                <w:sz w:val="20"/>
                <w:szCs w:val="20"/>
                <w:lang w:eastAsia="ru-RU"/>
              </w:rPr>
            </w:pPr>
          </w:p>
        </w:tc>
        <w:tc>
          <w:tcPr>
            <w:tcW w:w="1107" w:type="dxa"/>
            <w:tcBorders>
              <w:top w:val="nil"/>
              <w:left w:val="nil"/>
              <w:bottom w:val="single" w:sz="4" w:space="0" w:color="auto"/>
              <w:right w:val="single" w:sz="4" w:space="0" w:color="auto"/>
            </w:tcBorders>
            <w:shd w:val="clear" w:color="auto" w:fill="auto"/>
            <w:vAlign w:val="center"/>
            <w:hideMark/>
          </w:tcPr>
          <w:p w14:paraId="06A1ACE0" w14:textId="6C3E5204" w:rsidR="000E35D2" w:rsidRPr="007E6C70" w:rsidRDefault="000E35D2" w:rsidP="006E672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млн.руб.</w:t>
            </w:r>
          </w:p>
        </w:tc>
        <w:tc>
          <w:tcPr>
            <w:tcW w:w="847" w:type="dxa"/>
            <w:tcBorders>
              <w:top w:val="nil"/>
              <w:left w:val="nil"/>
              <w:bottom w:val="single" w:sz="4" w:space="0" w:color="auto"/>
              <w:right w:val="double" w:sz="6" w:space="0" w:color="auto"/>
            </w:tcBorders>
            <w:shd w:val="clear" w:color="auto" w:fill="auto"/>
            <w:vAlign w:val="center"/>
            <w:hideMark/>
          </w:tcPr>
          <w:p w14:paraId="0371B684" w14:textId="20C95B44" w:rsidR="000E35D2" w:rsidRPr="007E6C70" w:rsidRDefault="000E35D2" w:rsidP="006E672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w:t>
            </w:r>
          </w:p>
        </w:tc>
      </w:tr>
      <w:tr w:rsidR="007E6C70" w:rsidRPr="007E6C70" w14:paraId="1D550DFA"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DEEAF6" w:themeFill="accent1" w:themeFillTint="33"/>
            <w:vAlign w:val="center"/>
            <w:hideMark/>
          </w:tcPr>
          <w:p w14:paraId="3836D521" w14:textId="77777777" w:rsidR="000E35D2" w:rsidRPr="007E6C70" w:rsidRDefault="000E35D2" w:rsidP="006E672B">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"Развитие образования и науки Архангельской области", из неё:</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2A9B13E1"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463,3 </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1A565DC1"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5,4 </w:t>
            </w:r>
          </w:p>
        </w:tc>
        <w:tc>
          <w:tcPr>
            <w:tcW w:w="1107" w:type="dxa"/>
            <w:tcBorders>
              <w:top w:val="nil"/>
              <w:left w:val="nil"/>
              <w:bottom w:val="single" w:sz="4" w:space="0" w:color="auto"/>
              <w:right w:val="single" w:sz="4" w:space="0" w:color="auto"/>
            </w:tcBorders>
            <w:shd w:val="clear" w:color="auto" w:fill="DEEAF6" w:themeFill="accent1" w:themeFillTint="33"/>
            <w:vAlign w:val="center"/>
            <w:hideMark/>
          </w:tcPr>
          <w:p w14:paraId="7E5785BC"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-457,9 </w:t>
            </w:r>
          </w:p>
        </w:tc>
        <w:tc>
          <w:tcPr>
            <w:tcW w:w="847" w:type="dxa"/>
            <w:tcBorders>
              <w:top w:val="nil"/>
              <w:left w:val="nil"/>
              <w:bottom w:val="single" w:sz="4" w:space="0" w:color="auto"/>
              <w:right w:val="double" w:sz="6" w:space="0" w:color="auto"/>
            </w:tcBorders>
            <w:shd w:val="clear" w:color="auto" w:fill="DEEAF6" w:themeFill="accent1" w:themeFillTint="33"/>
            <w:vAlign w:val="center"/>
            <w:hideMark/>
          </w:tcPr>
          <w:p w14:paraId="7EB26837"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-98,8 </w:t>
            </w:r>
          </w:p>
        </w:tc>
      </w:tr>
      <w:tr w:rsidR="007E6C70" w:rsidRPr="007E6C70" w14:paraId="7FAC8FB1"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6305FD5F" w14:textId="77777777" w:rsidR="000E35D2" w:rsidRPr="007E6C70" w:rsidRDefault="000E35D2" w:rsidP="006E672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 - за исключением субсидий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77D5FF46"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428,9 </w:t>
            </w:r>
          </w:p>
        </w:tc>
        <w:tc>
          <w:tcPr>
            <w:tcW w:w="880" w:type="dxa"/>
            <w:tcBorders>
              <w:top w:val="nil"/>
              <w:left w:val="nil"/>
              <w:bottom w:val="single" w:sz="4" w:space="0" w:color="auto"/>
              <w:right w:val="single" w:sz="4" w:space="0" w:color="auto"/>
            </w:tcBorders>
            <w:shd w:val="clear" w:color="auto" w:fill="auto"/>
            <w:vAlign w:val="center"/>
            <w:hideMark/>
          </w:tcPr>
          <w:p w14:paraId="67AF117F"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5,4 </w:t>
            </w:r>
          </w:p>
        </w:tc>
        <w:tc>
          <w:tcPr>
            <w:tcW w:w="1107" w:type="dxa"/>
            <w:tcBorders>
              <w:top w:val="nil"/>
              <w:left w:val="nil"/>
              <w:bottom w:val="single" w:sz="4" w:space="0" w:color="auto"/>
              <w:right w:val="single" w:sz="4" w:space="0" w:color="auto"/>
            </w:tcBorders>
            <w:shd w:val="clear" w:color="auto" w:fill="auto"/>
            <w:vAlign w:val="center"/>
            <w:hideMark/>
          </w:tcPr>
          <w:p w14:paraId="423F12B9"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-423,5 </w:t>
            </w:r>
          </w:p>
        </w:tc>
        <w:tc>
          <w:tcPr>
            <w:tcW w:w="847" w:type="dxa"/>
            <w:tcBorders>
              <w:top w:val="nil"/>
              <w:left w:val="nil"/>
              <w:bottom w:val="single" w:sz="4" w:space="0" w:color="auto"/>
              <w:right w:val="double" w:sz="6" w:space="0" w:color="auto"/>
            </w:tcBorders>
            <w:shd w:val="clear" w:color="auto" w:fill="auto"/>
            <w:vAlign w:val="center"/>
            <w:hideMark/>
          </w:tcPr>
          <w:p w14:paraId="08BE1808"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-98,7 </w:t>
            </w:r>
          </w:p>
        </w:tc>
      </w:tr>
      <w:tr w:rsidR="007E6C70" w:rsidRPr="007E6C70" w14:paraId="16A6B048"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DEEAF6" w:themeFill="accent1" w:themeFillTint="33"/>
            <w:vAlign w:val="center"/>
            <w:hideMark/>
          </w:tcPr>
          <w:p w14:paraId="1A1180A0" w14:textId="77777777" w:rsidR="000E35D2" w:rsidRPr="007E6C70" w:rsidRDefault="000E35D2" w:rsidP="006E672B">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"Культура Русского Севера", из неё:</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2C802F67"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81,5 </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4CA73B83"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108,8 </w:t>
            </w:r>
          </w:p>
        </w:tc>
        <w:tc>
          <w:tcPr>
            <w:tcW w:w="1107" w:type="dxa"/>
            <w:tcBorders>
              <w:top w:val="nil"/>
              <w:left w:val="nil"/>
              <w:bottom w:val="single" w:sz="4" w:space="0" w:color="auto"/>
              <w:right w:val="single" w:sz="4" w:space="0" w:color="auto"/>
            </w:tcBorders>
            <w:shd w:val="clear" w:color="auto" w:fill="DEEAF6" w:themeFill="accent1" w:themeFillTint="33"/>
            <w:vAlign w:val="center"/>
            <w:hideMark/>
          </w:tcPr>
          <w:p w14:paraId="46A2FA2A"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27,3 </w:t>
            </w:r>
          </w:p>
        </w:tc>
        <w:tc>
          <w:tcPr>
            <w:tcW w:w="847" w:type="dxa"/>
            <w:tcBorders>
              <w:top w:val="nil"/>
              <w:left w:val="nil"/>
              <w:bottom w:val="single" w:sz="4" w:space="0" w:color="auto"/>
              <w:right w:val="double" w:sz="6" w:space="0" w:color="auto"/>
            </w:tcBorders>
            <w:shd w:val="clear" w:color="auto" w:fill="DEEAF6" w:themeFill="accent1" w:themeFillTint="33"/>
            <w:vAlign w:val="center"/>
            <w:hideMark/>
          </w:tcPr>
          <w:p w14:paraId="7563F479"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33,4 </w:t>
            </w:r>
          </w:p>
        </w:tc>
      </w:tr>
      <w:tr w:rsidR="007E6C70" w:rsidRPr="007E6C70" w14:paraId="6725C80D"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3C58A68" w14:textId="77777777" w:rsidR="000E35D2" w:rsidRPr="007E6C70" w:rsidRDefault="000E35D2" w:rsidP="006E672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lastRenderedPageBreak/>
              <w:t xml:space="preserve"> - за исключением субсидий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1C5B7FDD"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48,9 </w:t>
            </w:r>
          </w:p>
        </w:tc>
        <w:tc>
          <w:tcPr>
            <w:tcW w:w="880" w:type="dxa"/>
            <w:tcBorders>
              <w:top w:val="nil"/>
              <w:left w:val="nil"/>
              <w:bottom w:val="single" w:sz="4" w:space="0" w:color="auto"/>
              <w:right w:val="single" w:sz="4" w:space="0" w:color="auto"/>
            </w:tcBorders>
            <w:shd w:val="clear" w:color="auto" w:fill="auto"/>
            <w:vAlign w:val="center"/>
            <w:hideMark/>
          </w:tcPr>
          <w:p w14:paraId="7D451115"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61,3 </w:t>
            </w:r>
          </w:p>
        </w:tc>
        <w:tc>
          <w:tcPr>
            <w:tcW w:w="1107" w:type="dxa"/>
            <w:tcBorders>
              <w:top w:val="nil"/>
              <w:left w:val="nil"/>
              <w:bottom w:val="single" w:sz="4" w:space="0" w:color="auto"/>
              <w:right w:val="single" w:sz="4" w:space="0" w:color="auto"/>
            </w:tcBorders>
            <w:shd w:val="clear" w:color="auto" w:fill="auto"/>
            <w:vAlign w:val="center"/>
            <w:hideMark/>
          </w:tcPr>
          <w:p w14:paraId="5DAD3DA0"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12,4 </w:t>
            </w:r>
          </w:p>
        </w:tc>
        <w:tc>
          <w:tcPr>
            <w:tcW w:w="847" w:type="dxa"/>
            <w:tcBorders>
              <w:top w:val="nil"/>
              <w:left w:val="nil"/>
              <w:bottom w:val="single" w:sz="4" w:space="0" w:color="auto"/>
              <w:right w:val="double" w:sz="6" w:space="0" w:color="auto"/>
            </w:tcBorders>
            <w:shd w:val="clear" w:color="auto" w:fill="auto"/>
            <w:vAlign w:val="center"/>
            <w:hideMark/>
          </w:tcPr>
          <w:p w14:paraId="5A220BA6"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25,5 </w:t>
            </w:r>
          </w:p>
        </w:tc>
      </w:tr>
      <w:tr w:rsidR="007E6C70" w:rsidRPr="007E6C70" w14:paraId="3E4A8B99"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F789861" w14:textId="77777777" w:rsidR="000E35D2" w:rsidRPr="007E6C70" w:rsidRDefault="000E35D2" w:rsidP="006E672B">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"Обеспечение качественным, доступным жильем и объектами инженерной инфраструктуры населения Архангельской области", из неё:</w:t>
            </w:r>
          </w:p>
        </w:tc>
        <w:tc>
          <w:tcPr>
            <w:tcW w:w="880" w:type="dxa"/>
            <w:tcBorders>
              <w:top w:val="nil"/>
              <w:left w:val="nil"/>
              <w:bottom w:val="single" w:sz="4" w:space="0" w:color="auto"/>
              <w:right w:val="single" w:sz="4" w:space="0" w:color="auto"/>
            </w:tcBorders>
            <w:shd w:val="clear" w:color="auto" w:fill="auto"/>
            <w:vAlign w:val="center"/>
            <w:hideMark/>
          </w:tcPr>
          <w:p w14:paraId="407A8C2B"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218,2 </w:t>
            </w:r>
          </w:p>
        </w:tc>
        <w:tc>
          <w:tcPr>
            <w:tcW w:w="880" w:type="dxa"/>
            <w:tcBorders>
              <w:top w:val="nil"/>
              <w:left w:val="nil"/>
              <w:bottom w:val="single" w:sz="4" w:space="0" w:color="auto"/>
              <w:right w:val="single" w:sz="4" w:space="0" w:color="auto"/>
            </w:tcBorders>
            <w:shd w:val="clear" w:color="auto" w:fill="auto"/>
            <w:vAlign w:val="center"/>
            <w:hideMark/>
          </w:tcPr>
          <w:p w14:paraId="386019AD"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88,5 </w:t>
            </w:r>
          </w:p>
        </w:tc>
        <w:tc>
          <w:tcPr>
            <w:tcW w:w="1107" w:type="dxa"/>
            <w:tcBorders>
              <w:top w:val="nil"/>
              <w:left w:val="nil"/>
              <w:bottom w:val="single" w:sz="4" w:space="0" w:color="auto"/>
              <w:right w:val="single" w:sz="4" w:space="0" w:color="auto"/>
            </w:tcBorders>
            <w:shd w:val="clear" w:color="auto" w:fill="auto"/>
            <w:vAlign w:val="center"/>
            <w:hideMark/>
          </w:tcPr>
          <w:p w14:paraId="59C5C355"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-129,7 </w:t>
            </w:r>
          </w:p>
        </w:tc>
        <w:tc>
          <w:tcPr>
            <w:tcW w:w="847" w:type="dxa"/>
            <w:tcBorders>
              <w:top w:val="nil"/>
              <w:left w:val="nil"/>
              <w:bottom w:val="single" w:sz="4" w:space="0" w:color="auto"/>
              <w:right w:val="double" w:sz="6" w:space="0" w:color="auto"/>
            </w:tcBorders>
            <w:shd w:val="clear" w:color="auto" w:fill="auto"/>
            <w:vAlign w:val="center"/>
            <w:hideMark/>
          </w:tcPr>
          <w:p w14:paraId="12E38AA5"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-59,4 </w:t>
            </w:r>
          </w:p>
        </w:tc>
      </w:tr>
      <w:tr w:rsidR="007E6C70" w:rsidRPr="007E6C70" w14:paraId="1716B1D2"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4CDA3423" w14:textId="77777777" w:rsidR="000E35D2" w:rsidRPr="007E6C70" w:rsidRDefault="000E35D2" w:rsidP="006E672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 - за исключением субсидий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6A0F0E76"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97,7 </w:t>
            </w:r>
          </w:p>
        </w:tc>
        <w:tc>
          <w:tcPr>
            <w:tcW w:w="880" w:type="dxa"/>
            <w:tcBorders>
              <w:top w:val="nil"/>
              <w:left w:val="nil"/>
              <w:bottom w:val="single" w:sz="4" w:space="0" w:color="auto"/>
              <w:right w:val="single" w:sz="4" w:space="0" w:color="auto"/>
            </w:tcBorders>
            <w:shd w:val="clear" w:color="auto" w:fill="auto"/>
            <w:vAlign w:val="center"/>
            <w:hideMark/>
          </w:tcPr>
          <w:p w14:paraId="5EAAA659"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88,5 </w:t>
            </w:r>
          </w:p>
        </w:tc>
        <w:tc>
          <w:tcPr>
            <w:tcW w:w="1107" w:type="dxa"/>
            <w:tcBorders>
              <w:top w:val="nil"/>
              <w:left w:val="nil"/>
              <w:bottom w:val="single" w:sz="4" w:space="0" w:color="auto"/>
              <w:right w:val="single" w:sz="4" w:space="0" w:color="auto"/>
            </w:tcBorders>
            <w:shd w:val="clear" w:color="auto" w:fill="auto"/>
            <w:vAlign w:val="center"/>
            <w:hideMark/>
          </w:tcPr>
          <w:p w14:paraId="53BC8A3C"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-9,2 </w:t>
            </w:r>
          </w:p>
        </w:tc>
        <w:tc>
          <w:tcPr>
            <w:tcW w:w="847" w:type="dxa"/>
            <w:tcBorders>
              <w:top w:val="nil"/>
              <w:left w:val="nil"/>
              <w:bottom w:val="single" w:sz="4" w:space="0" w:color="auto"/>
              <w:right w:val="double" w:sz="6" w:space="0" w:color="auto"/>
            </w:tcBorders>
            <w:shd w:val="clear" w:color="auto" w:fill="auto"/>
            <w:vAlign w:val="center"/>
            <w:hideMark/>
          </w:tcPr>
          <w:p w14:paraId="030FFAD7"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-9,4 </w:t>
            </w:r>
          </w:p>
        </w:tc>
      </w:tr>
      <w:tr w:rsidR="007E6C70" w:rsidRPr="007E6C70" w14:paraId="7532DD9B"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5CB0831B" w14:textId="77777777" w:rsidR="000E35D2" w:rsidRPr="007E6C70" w:rsidRDefault="000E35D2" w:rsidP="006E672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 -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7AA28E07"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120,5 </w:t>
            </w:r>
          </w:p>
        </w:tc>
        <w:tc>
          <w:tcPr>
            <w:tcW w:w="880" w:type="dxa"/>
            <w:tcBorders>
              <w:top w:val="nil"/>
              <w:left w:val="nil"/>
              <w:bottom w:val="single" w:sz="4" w:space="0" w:color="auto"/>
              <w:right w:val="single" w:sz="4" w:space="0" w:color="auto"/>
            </w:tcBorders>
            <w:shd w:val="clear" w:color="auto" w:fill="auto"/>
            <w:vAlign w:val="center"/>
            <w:hideMark/>
          </w:tcPr>
          <w:p w14:paraId="492F9FF9"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c>
          <w:tcPr>
            <w:tcW w:w="1107" w:type="dxa"/>
            <w:tcBorders>
              <w:top w:val="nil"/>
              <w:left w:val="nil"/>
              <w:bottom w:val="single" w:sz="4" w:space="0" w:color="auto"/>
              <w:right w:val="single" w:sz="4" w:space="0" w:color="auto"/>
            </w:tcBorders>
            <w:shd w:val="clear" w:color="auto" w:fill="auto"/>
            <w:vAlign w:val="center"/>
            <w:hideMark/>
          </w:tcPr>
          <w:p w14:paraId="4318EFFE"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-120,5 </w:t>
            </w:r>
          </w:p>
        </w:tc>
        <w:tc>
          <w:tcPr>
            <w:tcW w:w="847" w:type="dxa"/>
            <w:tcBorders>
              <w:top w:val="nil"/>
              <w:left w:val="nil"/>
              <w:bottom w:val="single" w:sz="4" w:space="0" w:color="auto"/>
              <w:right w:val="double" w:sz="6" w:space="0" w:color="auto"/>
            </w:tcBorders>
            <w:shd w:val="clear" w:color="auto" w:fill="auto"/>
            <w:vAlign w:val="center"/>
            <w:hideMark/>
          </w:tcPr>
          <w:p w14:paraId="2EBBC9A0"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r>
      <w:tr w:rsidR="007E6C70" w:rsidRPr="007E6C70" w14:paraId="496C71F1"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DEEAF6" w:themeFill="accent1" w:themeFillTint="33"/>
            <w:vAlign w:val="center"/>
            <w:hideMark/>
          </w:tcPr>
          <w:p w14:paraId="3B6C8562" w14:textId="77777777" w:rsidR="000E35D2" w:rsidRPr="007E6C70" w:rsidRDefault="000E35D2" w:rsidP="006E672B">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"Формирование современной городской среды в Архангельской области", из неё:</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4D45E707"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288,1 </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0DBCDD00"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413,8 </w:t>
            </w:r>
          </w:p>
        </w:tc>
        <w:tc>
          <w:tcPr>
            <w:tcW w:w="1107" w:type="dxa"/>
            <w:tcBorders>
              <w:top w:val="nil"/>
              <w:left w:val="nil"/>
              <w:bottom w:val="single" w:sz="4" w:space="0" w:color="auto"/>
              <w:right w:val="single" w:sz="4" w:space="0" w:color="auto"/>
            </w:tcBorders>
            <w:shd w:val="clear" w:color="auto" w:fill="DEEAF6" w:themeFill="accent1" w:themeFillTint="33"/>
            <w:vAlign w:val="center"/>
            <w:hideMark/>
          </w:tcPr>
          <w:p w14:paraId="2176FA3B"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125,8 </w:t>
            </w:r>
          </w:p>
        </w:tc>
        <w:tc>
          <w:tcPr>
            <w:tcW w:w="847" w:type="dxa"/>
            <w:tcBorders>
              <w:top w:val="nil"/>
              <w:left w:val="nil"/>
              <w:bottom w:val="single" w:sz="4" w:space="0" w:color="auto"/>
              <w:right w:val="double" w:sz="6" w:space="0" w:color="auto"/>
            </w:tcBorders>
            <w:shd w:val="clear" w:color="auto" w:fill="DEEAF6" w:themeFill="accent1" w:themeFillTint="33"/>
            <w:vAlign w:val="center"/>
            <w:hideMark/>
          </w:tcPr>
          <w:p w14:paraId="6C6A69DF"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43,7 </w:t>
            </w:r>
          </w:p>
        </w:tc>
      </w:tr>
      <w:tr w:rsidR="007E6C70" w:rsidRPr="007E6C70" w14:paraId="58D3D21F"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605C13F9" w14:textId="77777777" w:rsidR="000E35D2" w:rsidRPr="007E6C70" w:rsidRDefault="000E35D2" w:rsidP="006E672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 - консолидированные субсидии</w:t>
            </w:r>
          </w:p>
        </w:tc>
        <w:tc>
          <w:tcPr>
            <w:tcW w:w="880" w:type="dxa"/>
            <w:tcBorders>
              <w:top w:val="nil"/>
              <w:left w:val="nil"/>
              <w:bottom w:val="single" w:sz="4" w:space="0" w:color="auto"/>
              <w:right w:val="single" w:sz="4" w:space="0" w:color="auto"/>
            </w:tcBorders>
            <w:shd w:val="clear" w:color="auto" w:fill="auto"/>
            <w:vAlign w:val="center"/>
            <w:hideMark/>
          </w:tcPr>
          <w:p w14:paraId="4777271A"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288,1 </w:t>
            </w:r>
          </w:p>
        </w:tc>
        <w:tc>
          <w:tcPr>
            <w:tcW w:w="880" w:type="dxa"/>
            <w:tcBorders>
              <w:top w:val="nil"/>
              <w:left w:val="nil"/>
              <w:bottom w:val="single" w:sz="4" w:space="0" w:color="auto"/>
              <w:right w:val="single" w:sz="4" w:space="0" w:color="auto"/>
            </w:tcBorders>
            <w:shd w:val="clear" w:color="auto" w:fill="auto"/>
            <w:vAlign w:val="center"/>
            <w:hideMark/>
          </w:tcPr>
          <w:p w14:paraId="4123DCA6"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413,8 </w:t>
            </w:r>
          </w:p>
        </w:tc>
        <w:tc>
          <w:tcPr>
            <w:tcW w:w="1107" w:type="dxa"/>
            <w:tcBorders>
              <w:top w:val="nil"/>
              <w:left w:val="nil"/>
              <w:bottom w:val="single" w:sz="4" w:space="0" w:color="auto"/>
              <w:right w:val="single" w:sz="4" w:space="0" w:color="auto"/>
            </w:tcBorders>
            <w:shd w:val="clear" w:color="auto" w:fill="auto"/>
            <w:vAlign w:val="center"/>
            <w:hideMark/>
          </w:tcPr>
          <w:p w14:paraId="17D49BBB"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125,8 </w:t>
            </w:r>
          </w:p>
        </w:tc>
        <w:tc>
          <w:tcPr>
            <w:tcW w:w="847" w:type="dxa"/>
            <w:tcBorders>
              <w:top w:val="nil"/>
              <w:left w:val="nil"/>
              <w:bottom w:val="single" w:sz="4" w:space="0" w:color="auto"/>
              <w:right w:val="double" w:sz="6" w:space="0" w:color="auto"/>
            </w:tcBorders>
            <w:shd w:val="clear" w:color="auto" w:fill="auto"/>
            <w:vAlign w:val="center"/>
            <w:hideMark/>
          </w:tcPr>
          <w:p w14:paraId="52671D17"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43,7 </w:t>
            </w:r>
          </w:p>
        </w:tc>
      </w:tr>
      <w:tr w:rsidR="007E6C70" w:rsidRPr="007E6C70" w14:paraId="5A62B3CB"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DEEAF6" w:themeFill="accent1" w:themeFillTint="33"/>
            <w:vAlign w:val="center"/>
            <w:hideMark/>
          </w:tcPr>
          <w:p w14:paraId="5130D623" w14:textId="77777777" w:rsidR="000E35D2" w:rsidRPr="007E6C70" w:rsidRDefault="000E35D2" w:rsidP="006E672B">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"Развитие энергетики и жилищно-коммунального хозяйства Архангельской области", из неё:</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5993E59D"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138,8 </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19DC9D44"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74,4 </w:t>
            </w:r>
          </w:p>
        </w:tc>
        <w:tc>
          <w:tcPr>
            <w:tcW w:w="1107" w:type="dxa"/>
            <w:tcBorders>
              <w:top w:val="nil"/>
              <w:left w:val="nil"/>
              <w:bottom w:val="single" w:sz="4" w:space="0" w:color="auto"/>
              <w:right w:val="single" w:sz="4" w:space="0" w:color="auto"/>
            </w:tcBorders>
            <w:shd w:val="clear" w:color="auto" w:fill="DEEAF6" w:themeFill="accent1" w:themeFillTint="33"/>
            <w:vAlign w:val="center"/>
            <w:hideMark/>
          </w:tcPr>
          <w:p w14:paraId="3F89FC64"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-64,4 </w:t>
            </w:r>
          </w:p>
        </w:tc>
        <w:tc>
          <w:tcPr>
            <w:tcW w:w="847" w:type="dxa"/>
            <w:tcBorders>
              <w:top w:val="nil"/>
              <w:left w:val="nil"/>
              <w:bottom w:val="single" w:sz="4" w:space="0" w:color="auto"/>
              <w:right w:val="double" w:sz="6" w:space="0" w:color="auto"/>
            </w:tcBorders>
            <w:shd w:val="clear" w:color="auto" w:fill="DEEAF6" w:themeFill="accent1" w:themeFillTint="33"/>
            <w:vAlign w:val="center"/>
            <w:hideMark/>
          </w:tcPr>
          <w:p w14:paraId="2BA45522"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-46,4 </w:t>
            </w:r>
          </w:p>
        </w:tc>
      </w:tr>
      <w:tr w:rsidR="007E6C70" w:rsidRPr="007E6C70" w14:paraId="1C8FF764" w14:textId="77777777" w:rsidTr="006E672B">
        <w:trPr>
          <w:trHeight w:val="255"/>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79866AA" w14:textId="77777777" w:rsidR="000E35D2" w:rsidRPr="007E6C70" w:rsidRDefault="000E35D2" w:rsidP="006E672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 -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4CA73B28"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133,8 </w:t>
            </w:r>
          </w:p>
        </w:tc>
        <w:tc>
          <w:tcPr>
            <w:tcW w:w="880" w:type="dxa"/>
            <w:tcBorders>
              <w:top w:val="nil"/>
              <w:left w:val="nil"/>
              <w:bottom w:val="single" w:sz="4" w:space="0" w:color="auto"/>
              <w:right w:val="single" w:sz="4" w:space="0" w:color="auto"/>
            </w:tcBorders>
            <w:shd w:val="clear" w:color="auto" w:fill="auto"/>
            <w:vAlign w:val="center"/>
            <w:hideMark/>
          </w:tcPr>
          <w:p w14:paraId="46955E99"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0,0 </w:t>
            </w:r>
          </w:p>
        </w:tc>
        <w:tc>
          <w:tcPr>
            <w:tcW w:w="1107" w:type="dxa"/>
            <w:tcBorders>
              <w:top w:val="nil"/>
              <w:left w:val="nil"/>
              <w:bottom w:val="single" w:sz="4" w:space="0" w:color="auto"/>
              <w:right w:val="single" w:sz="4" w:space="0" w:color="auto"/>
            </w:tcBorders>
            <w:shd w:val="clear" w:color="auto" w:fill="auto"/>
            <w:vAlign w:val="center"/>
            <w:hideMark/>
          </w:tcPr>
          <w:p w14:paraId="6B5AF117"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-133,8 </w:t>
            </w:r>
          </w:p>
        </w:tc>
        <w:tc>
          <w:tcPr>
            <w:tcW w:w="847" w:type="dxa"/>
            <w:tcBorders>
              <w:top w:val="nil"/>
              <w:left w:val="nil"/>
              <w:bottom w:val="single" w:sz="4" w:space="0" w:color="auto"/>
              <w:right w:val="double" w:sz="6" w:space="0" w:color="auto"/>
            </w:tcBorders>
            <w:shd w:val="clear" w:color="auto" w:fill="auto"/>
            <w:vAlign w:val="center"/>
            <w:hideMark/>
          </w:tcPr>
          <w:p w14:paraId="1ADFF392"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-100,0 </w:t>
            </w:r>
          </w:p>
        </w:tc>
      </w:tr>
      <w:tr w:rsidR="007E6C70" w:rsidRPr="007E6C70" w14:paraId="6DF5F197"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DEEAF6" w:themeFill="accent1" w:themeFillTint="33"/>
            <w:vAlign w:val="center"/>
            <w:hideMark/>
          </w:tcPr>
          <w:p w14:paraId="5A127884" w14:textId="77777777" w:rsidR="000E35D2" w:rsidRPr="007E6C70" w:rsidRDefault="000E35D2" w:rsidP="006E672B">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"Развитие транспортной системы Архангельской области", из неё:</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11A63AD8"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690,2 </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312C309C"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411,1 </w:t>
            </w:r>
          </w:p>
        </w:tc>
        <w:tc>
          <w:tcPr>
            <w:tcW w:w="1107" w:type="dxa"/>
            <w:tcBorders>
              <w:top w:val="nil"/>
              <w:left w:val="nil"/>
              <w:bottom w:val="single" w:sz="4" w:space="0" w:color="auto"/>
              <w:right w:val="single" w:sz="4" w:space="0" w:color="auto"/>
            </w:tcBorders>
            <w:shd w:val="clear" w:color="auto" w:fill="DEEAF6" w:themeFill="accent1" w:themeFillTint="33"/>
            <w:vAlign w:val="center"/>
            <w:hideMark/>
          </w:tcPr>
          <w:p w14:paraId="075196BC"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-279,1 </w:t>
            </w:r>
          </w:p>
        </w:tc>
        <w:tc>
          <w:tcPr>
            <w:tcW w:w="847" w:type="dxa"/>
            <w:tcBorders>
              <w:top w:val="nil"/>
              <w:left w:val="nil"/>
              <w:bottom w:val="single" w:sz="4" w:space="0" w:color="auto"/>
              <w:right w:val="double" w:sz="6" w:space="0" w:color="auto"/>
            </w:tcBorders>
            <w:shd w:val="clear" w:color="auto" w:fill="DEEAF6" w:themeFill="accent1" w:themeFillTint="33"/>
            <w:vAlign w:val="center"/>
            <w:hideMark/>
          </w:tcPr>
          <w:p w14:paraId="60105767"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-40,4 </w:t>
            </w:r>
          </w:p>
        </w:tc>
      </w:tr>
      <w:tr w:rsidR="007E6C70" w:rsidRPr="007E6C70" w14:paraId="519061F7" w14:textId="77777777" w:rsidTr="006E672B">
        <w:trPr>
          <w:trHeight w:val="255"/>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0F4232A2" w14:textId="77777777" w:rsidR="000E35D2" w:rsidRPr="007E6C70" w:rsidRDefault="000E35D2" w:rsidP="006E672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 -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799D1F3B"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676,2 </w:t>
            </w:r>
          </w:p>
        </w:tc>
        <w:tc>
          <w:tcPr>
            <w:tcW w:w="880" w:type="dxa"/>
            <w:tcBorders>
              <w:top w:val="nil"/>
              <w:left w:val="nil"/>
              <w:bottom w:val="single" w:sz="4" w:space="0" w:color="auto"/>
              <w:right w:val="single" w:sz="4" w:space="0" w:color="auto"/>
            </w:tcBorders>
            <w:shd w:val="clear" w:color="auto" w:fill="auto"/>
            <w:vAlign w:val="center"/>
            <w:hideMark/>
          </w:tcPr>
          <w:p w14:paraId="1BC404FC"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411,1 </w:t>
            </w:r>
          </w:p>
        </w:tc>
        <w:tc>
          <w:tcPr>
            <w:tcW w:w="1107" w:type="dxa"/>
            <w:tcBorders>
              <w:top w:val="nil"/>
              <w:left w:val="nil"/>
              <w:bottom w:val="single" w:sz="4" w:space="0" w:color="auto"/>
              <w:right w:val="single" w:sz="4" w:space="0" w:color="auto"/>
            </w:tcBorders>
            <w:shd w:val="clear" w:color="auto" w:fill="auto"/>
            <w:vAlign w:val="center"/>
            <w:hideMark/>
          </w:tcPr>
          <w:p w14:paraId="49FFF669"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-265,1 </w:t>
            </w:r>
          </w:p>
        </w:tc>
        <w:tc>
          <w:tcPr>
            <w:tcW w:w="847" w:type="dxa"/>
            <w:tcBorders>
              <w:top w:val="nil"/>
              <w:left w:val="nil"/>
              <w:bottom w:val="single" w:sz="4" w:space="0" w:color="auto"/>
              <w:right w:val="double" w:sz="6" w:space="0" w:color="auto"/>
            </w:tcBorders>
            <w:shd w:val="clear" w:color="auto" w:fill="auto"/>
            <w:vAlign w:val="center"/>
            <w:hideMark/>
          </w:tcPr>
          <w:p w14:paraId="7B9D0331"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-39,2 </w:t>
            </w:r>
          </w:p>
        </w:tc>
      </w:tr>
      <w:tr w:rsidR="007E6C70" w:rsidRPr="007E6C70" w14:paraId="14F5171E"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DEEAF6" w:themeFill="accent1" w:themeFillTint="33"/>
            <w:vAlign w:val="center"/>
            <w:hideMark/>
          </w:tcPr>
          <w:p w14:paraId="2B0B219D" w14:textId="77777777" w:rsidR="000E35D2" w:rsidRPr="007E6C70" w:rsidRDefault="000E35D2" w:rsidP="006E672B">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"Комплексное развитие сельских территорий Архангельской области", в т.ч.:</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6515588D"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106,5 </w:t>
            </w:r>
          </w:p>
        </w:tc>
        <w:tc>
          <w:tcPr>
            <w:tcW w:w="880" w:type="dxa"/>
            <w:tcBorders>
              <w:top w:val="nil"/>
              <w:left w:val="nil"/>
              <w:bottom w:val="single" w:sz="4" w:space="0" w:color="auto"/>
              <w:right w:val="single" w:sz="4" w:space="0" w:color="auto"/>
            </w:tcBorders>
            <w:shd w:val="clear" w:color="auto" w:fill="DEEAF6" w:themeFill="accent1" w:themeFillTint="33"/>
            <w:vAlign w:val="center"/>
            <w:hideMark/>
          </w:tcPr>
          <w:p w14:paraId="7EF3153A"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519,5 </w:t>
            </w:r>
          </w:p>
        </w:tc>
        <w:tc>
          <w:tcPr>
            <w:tcW w:w="1107" w:type="dxa"/>
            <w:tcBorders>
              <w:top w:val="nil"/>
              <w:left w:val="nil"/>
              <w:bottom w:val="single" w:sz="4" w:space="0" w:color="auto"/>
              <w:right w:val="single" w:sz="4" w:space="0" w:color="auto"/>
            </w:tcBorders>
            <w:shd w:val="clear" w:color="auto" w:fill="DEEAF6" w:themeFill="accent1" w:themeFillTint="33"/>
            <w:vAlign w:val="center"/>
            <w:hideMark/>
          </w:tcPr>
          <w:p w14:paraId="4E824383" w14:textId="77777777" w:rsidR="000E35D2" w:rsidRPr="007E6C70" w:rsidRDefault="000E35D2" w:rsidP="006E672B">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413,0 </w:t>
            </w:r>
          </w:p>
        </w:tc>
        <w:tc>
          <w:tcPr>
            <w:tcW w:w="847" w:type="dxa"/>
            <w:tcBorders>
              <w:top w:val="nil"/>
              <w:left w:val="nil"/>
              <w:bottom w:val="single" w:sz="4" w:space="0" w:color="auto"/>
              <w:right w:val="double" w:sz="6" w:space="0" w:color="auto"/>
            </w:tcBorders>
            <w:shd w:val="clear" w:color="auto" w:fill="DEEAF6" w:themeFill="accent1" w:themeFillTint="33"/>
            <w:vAlign w:val="center"/>
            <w:hideMark/>
          </w:tcPr>
          <w:p w14:paraId="7664D2BA" w14:textId="77777777" w:rsidR="000E35D2" w:rsidRPr="007E6C70" w:rsidRDefault="000E35D2" w:rsidP="006E672B">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в 4,9 раза</w:t>
            </w:r>
          </w:p>
        </w:tc>
      </w:tr>
      <w:tr w:rsidR="007E6C70" w:rsidRPr="007E6C70" w14:paraId="3F309BEF"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984A2F5" w14:textId="77777777" w:rsidR="000E35D2" w:rsidRPr="007E6C70" w:rsidRDefault="000E35D2" w:rsidP="006E672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 - за исключением субсидий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106C484E"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20,7 </w:t>
            </w:r>
          </w:p>
        </w:tc>
        <w:tc>
          <w:tcPr>
            <w:tcW w:w="880" w:type="dxa"/>
            <w:tcBorders>
              <w:top w:val="nil"/>
              <w:left w:val="nil"/>
              <w:bottom w:val="single" w:sz="4" w:space="0" w:color="auto"/>
              <w:right w:val="single" w:sz="4" w:space="0" w:color="auto"/>
            </w:tcBorders>
            <w:shd w:val="clear" w:color="auto" w:fill="auto"/>
            <w:vAlign w:val="center"/>
            <w:hideMark/>
          </w:tcPr>
          <w:p w14:paraId="251E8DC3"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233,7 </w:t>
            </w:r>
          </w:p>
        </w:tc>
        <w:tc>
          <w:tcPr>
            <w:tcW w:w="1107" w:type="dxa"/>
            <w:tcBorders>
              <w:top w:val="nil"/>
              <w:left w:val="nil"/>
              <w:bottom w:val="single" w:sz="4" w:space="0" w:color="auto"/>
              <w:right w:val="single" w:sz="4" w:space="0" w:color="auto"/>
            </w:tcBorders>
            <w:shd w:val="clear" w:color="auto" w:fill="auto"/>
            <w:vAlign w:val="center"/>
            <w:hideMark/>
          </w:tcPr>
          <w:p w14:paraId="203138E0"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213,0 </w:t>
            </w:r>
          </w:p>
        </w:tc>
        <w:tc>
          <w:tcPr>
            <w:tcW w:w="847" w:type="dxa"/>
            <w:tcBorders>
              <w:top w:val="nil"/>
              <w:left w:val="nil"/>
              <w:bottom w:val="single" w:sz="4" w:space="0" w:color="auto"/>
              <w:right w:val="double" w:sz="6" w:space="0" w:color="auto"/>
            </w:tcBorders>
            <w:shd w:val="clear" w:color="auto" w:fill="auto"/>
            <w:vAlign w:val="center"/>
            <w:hideMark/>
          </w:tcPr>
          <w:p w14:paraId="1B5FA459" w14:textId="77777777" w:rsidR="000E35D2" w:rsidRPr="007E6C70" w:rsidRDefault="000E35D2" w:rsidP="006E672B">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в 11,3 раза</w:t>
            </w:r>
          </w:p>
        </w:tc>
      </w:tr>
      <w:tr w:rsidR="007E6C70" w:rsidRPr="007E6C70" w14:paraId="434EE91A"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46DB031B" w14:textId="77777777" w:rsidR="000E35D2" w:rsidRPr="007E6C70" w:rsidRDefault="000E35D2" w:rsidP="006E672B">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 -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5B12F022"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85,9 </w:t>
            </w:r>
          </w:p>
        </w:tc>
        <w:tc>
          <w:tcPr>
            <w:tcW w:w="880" w:type="dxa"/>
            <w:tcBorders>
              <w:top w:val="nil"/>
              <w:left w:val="nil"/>
              <w:bottom w:val="single" w:sz="4" w:space="0" w:color="auto"/>
              <w:right w:val="single" w:sz="4" w:space="0" w:color="auto"/>
            </w:tcBorders>
            <w:shd w:val="clear" w:color="auto" w:fill="auto"/>
            <w:vAlign w:val="center"/>
            <w:hideMark/>
          </w:tcPr>
          <w:p w14:paraId="00933394"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271,9 </w:t>
            </w:r>
          </w:p>
        </w:tc>
        <w:tc>
          <w:tcPr>
            <w:tcW w:w="1107" w:type="dxa"/>
            <w:tcBorders>
              <w:top w:val="nil"/>
              <w:left w:val="nil"/>
              <w:bottom w:val="single" w:sz="4" w:space="0" w:color="auto"/>
              <w:right w:val="single" w:sz="4" w:space="0" w:color="auto"/>
            </w:tcBorders>
            <w:shd w:val="clear" w:color="auto" w:fill="auto"/>
            <w:vAlign w:val="center"/>
            <w:hideMark/>
          </w:tcPr>
          <w:p w14:paraId="2A2E6578" w14:textId="77777777" w:rsidR="000E35D2" w:rsidRPr="007E6C70" w:rsidRDefault="000E35D2" w:rsidP="006E672B">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186,1 </w:t>
            </w:r>
          </w:p>
        </w:tc>
        <w:tc>
          <w:tcPr>
            <w:tcW w:w="847" w:type="dxa"/>
            <w:tcBorders>
              <w:top w:val="nil"/>
              <w:left w:val="nil"/>
              <w:bottom w:val="single" w:sz="4" w:space="0" w:color="auto"/>
              <w:right w:val="double" w:sz="6" w:space="0" w:color="auto"/>
            </w:tcBorders>
            <w:shd w:val="clear" w:color="auto" w:fill="auto"/>
            <w:vAlign w:val="center"/>
            <w:hideMark/>
          </w:tcPr>
          <w:p w14:paraId="50F788FB" w14:textId="77777777" w:rsidR="000E35D2" w:rsidRPr="007E6C70" w:rsidRDefault="000E35D2" w:rsidP="006E672B">
            <w:pPr>
              <w:spacing w:after="0" w:line="240" w:lineRule="auto"/>
              <w:jc w:val="center"/>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в 3,2 раза</w:t>
            </w:r>
          </w:p>
        </w:tc>
      </w:tr>
      <w:tr w:rsidR="007E6C70" w:rsidRPr="007E6C70" w14:paraId="000D834F"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4551596B" w14:textId="77777777" w:rsidR="000E35D2" w:rsidRPr="007E6C70" w:rsidRDefault="000E35D2" w:rsidP="006E672B">
            <w:pPr>
              <w:spacing w:after="0" w:line="240" w:lineRule="auto"/>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Всего перечислены субсидии, в т.ч.:</w:t>
            </w:r>
          </w:p>
        </w:tc>
        <w:tc>
          <w:tcPr>
            <w:tcW w:w="880" w:type="dxa"/>
            <w:tcBorders>
              <w:top w:val="nil"/>
              <w:left w:val="nil"/>
              <w:bottom w:val="single" w:sz="4" w:space="0" w:color="auto"/>
              <w:right w:val="single" w:sz="4" w:space="0" w:color="auto"/>
            </w:tcBorders>
            <w:shd w:val="clear" w:color="auto" w:fill="auto"/>
            <w:vAlign w:val="center"/>
            <w:hideMark/>
          </w:tcPr>
          <w:p w14:paraId="5CE048F1" w14:textId="77777777" w:rsidR="000E35D2" w:rsidRPr="007E6C70" w:rsidRDefault="000E35D2" w:rsidP="006E672B">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 xml:space="preserve">2 132,2 </w:t>
            </w:r>
          </w:p>
        </w:tc>
        <w:tc>
          <w:tcPr>
            <w:tcW w:w="880" w:type="dxa"/>
            <w:tcBorders>
              <w:top w:val="nil"/>
              <w:left w:val="nil"/>
              <w:bottom w:val="single" w:sz="4" w:space="0" w:color="auto"/>
              <w:right w:val="single" w:sz="4" w:space="0" w:color="auto"/>
            </w:tcBorders>
            <w:shd w:val="clear" w:color="auto" w:fill="auto"/>
            <w:vAlign w:val="center"/>
            <w:hideMark/>
          </w:tcPr>
          <w:p w14:paraId="235B350C" w14:textId="77777777" w:rsidR="000E35D2" w:rsidRPr="007E6C70" w:rsidRDefault="000E35D2" w:rsidP="006E672B">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 xml:space="preserve">1 632,6 </w:t>
            </w:r>
          </w:p>
        </w:tc>
        <w:tc>
          <w:tcPr>
            <w:tcW w:w="1107" w:type="dxa"/>
            <w:tcBorders>
              <w:top w:val="nil"/>
              <w:left w:val="nil"/>
              <w:bottom w:val="single" w:sz="4" w:space="0" w:color="auto"/>
              <w:right w:val="single" w:sz="4" w:space="0" w:color="auto"/>
            </w:tcBorders>
            <w:shd w:val="clear" w:color="auto" w:fill="auto"/>
            <w:vAlign w:val="center"/>
            <w:hideMark/>
          </w:tcPr>
          <w:p w14:paraId="7D0ECB9F" w14:textId="77777777" w:rsidR="000E35D2" w:rsidRPr="007E6C70" w:rsidRDefault="000E35D2" w:rsidP="006E672B">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 xml:space="preserve">-499,6 </w:t>
            </w:r>
          </w:p>
        </w:tc>
        <w:tc>
          <w:tcPr>
            <w:tcW w:w="847" w:type="dxa"/>
            <w:tcBorders>
              <w:top w:val="nil"/>
              <w:left w:val="nil"/>
              <w:bottom w:val="single" w:sz="4" w:space="0" w:color="auto"/>
              <w:right w:val="double" w:sz="6" w:space="0" w:color="auto"/>
            </w:tcBorders>
            <w:shd w:val="clear" w:color="auto" w:fill="auto"/>
            <w:vAlign w:val="center"/>
            <w:hideMark/>
          </w:tcPr>
          <w:p w14:paraId="3BA690CB" w14:textId="77777777" w:rsidR="000E35D2" w:rsidRPr="007E6C70" w:rsidRDefault="000E35D2" w:rsidP="006E672B">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 xml:space="preserve">-23,4 </w:t>
            </w:r>
          </w:p>
        </w:tc>
      </w:tr>
      <w:tr w:rsidR="007E6C70" w:rsidRPr="007E6C70" w14:paraId="7E18631B"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1730CB9" w14:textId="77777777" w:rsidR="000E35D2" w:rsidRPr="007E6C70" w:rsidRDefault="000E35D2" w:rsidP="006E672B">
            <w:pPr>
              <w:spacing w:after="0" w:line="240" w:lineRule="auto"/>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 - за исключением субсидий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55BBD053"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694,1 </w:t>
            </w:r>
          </w:p>
        </w:tc>
        <w:tc>
          <w:tcPr>
            <w:tcW w:w="880" w:type="dxa"/>
            <w:tcBorders>
              <w:top w:val="nil"/>
              <w:left w:val="nil"/>
              <w:bottom w:val="single" w:sz="4" w:space="0" w:color="auto"/>
              <w:right w:val="single" w:sz="4" w:space="0" w:color="auto"/>
            </w:tcBorders>
            <w:shd w:val="clear" w:color="auto" w:fill="auto"/>
            <w:vAlign w:val="center"/>
            <w:hideMark/>
          </w:tcPr>
          <w:p w14:paraId="2133F3B2"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394,0 </w:t>
            </w:r>
          </w:p>
        </w:tc>
        <w:tc>
          <w:tcPr>
            <w:tcW w:w="1107" w:type="dxa"/>
            <w:tcBorders>
              <w:top w:val="nil"/>
              <w:left w:val="nil"/>
              <w:bottom w:val="single" w:sz="4" w:space="0" w:color="auto"/>
              <w:right w:val="single" w:sz="4" w:space="0" w:color="auto"/>
            </w:tcBorders>
            <w:shd w:val="clear" w:color="auto" w:fill="auto"/>
            <w:vAlign w:val="center"/>
            <w:hideMark/>
          </w:tcPr>
          <w:p w14:paraId="6118AA96"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-300,1 </w:t>
            </w:r>
          </w:p>
        </w:tc>
        <w:tc>
          <w:tcPr>
            <w:tcW w:w="847" w:type="dxa"/>
            <w:tcBorders>
              <w:top w:val="nil"/>
              <w:left w:val="nil"/>
              <w:bottom w:val="single" w:sz="4" w:space="0" w:color="auto"/>
              <w:right w:val="double" w:sz="6" w:space="0" w:color="auto"/>
            </w:tcBorders>
            <w:shd w:val="clear" w:color="auto" w:fill="auto"/>
            <w:vAlign w:val="center"/>
            <w:hideMark/>
          </w:tcPr>
          <w:p w14:paraId="0A551BCE"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-43,2 </w:t>
            </w:r>
          </w:p>
        </w:tc>
      </w:tr>
      <w:tr w:rsidR="007E6C70" w:rsidRPr="007E6C70" w14:paraId="31093B81" w14:textId="77777777" w:rsidTr="006E672B">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089F08A2" w14:textId="77777777" w:rsidR="000E35D2" w:rsidRPr="007E6C70" w:rsidRDefault="000E35D2" w:rsidP="006E672B">
            <w:pPr>
              <w:spacing w:after="0" w:line="240" w:lineRule="auto"/>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 - на софинансирование капитальных вложений</w:t>
            </w:r>
          </w:p>
        </w:tc>
        <w:tc>
          <w:tcPr>
            <w:tcW w:w="880" w:type="dxa"/>
            <w:tcBorders>
              <w:top w:val="nil"/>
              <w:left w:val="nil"/>
              <w:bottom w:val="single" w:sz="4" w:space="0" w:color="auto"/>
              <w:right w:val="single" w:sz="4" w:space="0" w:color="auto"/>
            </w:tcBorders>
            <w:shd w:val="clear" w:color="auto" w:fill="auto"/>
            <w:vAlign w:val="center"/>
            <w:hideMark/>
          </w:tcPr>
          <w:p w14:paraId="581AF236"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1 124,7 </w:t>
            </w:r>
          </w:p>
        </w:tc>
        <w:tc>
          <w:tcPr>
            <w:tcW w:w="880" w:type="dxa"/>
            <w:tcBorders>
              <w:top w:val="nil"/>
              <w:left w:val="nil"/>
              <w:bottom w:val="single" w:sz="4" w:space="0" w:color="auto"/>
              <w:right w:val="single" w:sz="4" w:space="0" w:color="auto"/>
            </w:tcBorders>
            <w:shd w:val="clear" w:color="auto" w:fill="auto"/>
            <w:vAlign w:val="center"/>
            <w:hideMark/>
          </w:tcPr>
          <w:p w14:paraId="1CCAE6C6"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688,9 </w:t>
            </w:r>
          </w:p>
        </w:tc>
        <w:tc>
          <w:tcPr>
            <w:tcW w:w="1107" w:type="dxa"/>
            <w:tcBorders>
              <w:top w:val="nil"/>
              <w:left w:val="nil"/>
              <w:bottom w:val="single" w:sz="4" w:space="0" w:color="auto"/>
              <w:right w:val="single" w:sz="4" w:space="0" w:color="auto"/>
            </w:tcBorders>
            <w:shd w:val="clear" w:color="auto" w:fill="auto"/>
            <w:vAlign w:val="center"/>
            <w:hideMark/>
          </w:tcPr>
          <w:p w14:paraId="2F03F5A6"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-435,9 </w:t>
            </w:r>
          </w:p>
        </w:tc>
        <w:tc>
          <w:tcPr>
            <w:tcW w:w="847" w:type="dxa"/>
            <w:tcBorders>
              <w:top w:val="nil"/>
              <w:left w:val="nil"/>
              <w:bottom w:val="single" w:sz="4" w:space="0" w:color="auto"/>
              <w:right w:val="double" w:sz="6" w:space="0" w:color="auto"/>
            </w:tcBorders>
            <w:shd w:val="clear" w:color="auto" w:fill="auto"/>
            <w:vAlign w:val="center"/>
            <w:hideMark/>
          </w:tcPr>
          <w:p w14:paraId="45F3B23A"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-38,8 </w:t>
            </w:r>
          </w:p>
        </w:tc>
      </w:tr>
      <w:tr w:rsidR="007E6C70" w:rsidRPr="007E6C70" w14:paraId="68E59097" w14:textId="77777777" w:rsidTr="006E672B">
        <w:trPr>
          <w:trHeight w:val="6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4A3C94EF" w14:textId="77777777" w:rsidR="000E35D2" w:rsidRPr="007E6C70" w:rsidRDefault="000E35D2" w:rsidP="006E672B">
            <w:pPr>
              <w:spacing w:after="0" w:line="240" w:lineRule="auto"/>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 - консолидированные субсидии</w:t>
            </w:r>
          </w:p>
        </w:tc>
        <w:tc>
          <w:tcPr>
            <w:tcW w:w="880" w:type="dxa"/>
            <w:tcBorders>
              <w:top w:val="nil"/>
              <w:left w:val="nil"/>
              <w:bottom w:val="double" w:sz="6" w:space="0" w:color="auto"/>
              <w:right w:val="single" w:sz="4" w:space="0" w:color="auto"/>
            </w:tcBorders>
            <w:shd w:val="clear" w:color="auto" w:fill="auto"/>
            <w:vAlign w:val="center"/>
            <w:hideMark/>
          </w:tcPr>
          <w:p w14:paraId="112A8332"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313,4 </w:t>
            </w:r>
          </w:p>
        </w:tc>
        <w:tc>
          <w:tcPr>
            <w:tcW w:w="880" w:type="dxa"/>
            <w:tcBorders>
              <w:top w:val="nil"/>
              <w:left w:val="nil"/>
              <w:bottom w:val="double" w:sz="6" w:space="0" w:color="auto"/>
              <w:right w:val="single" w:sz="4" w:space="0" w:color="auto"/>
            </w:tcBorders>
            <w:shd w:val="clear" w:color="auto" w:fill="auto"/>
            <w:vAlign w:val="center"/>
            <w:hideMark/>
          </w:tcPr>
          <w:p w14:paraId="26F7DDFF"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549,7 </w:t>
            </w:r>
          </w:p>
        </w:tc>
        <w:tc>
          <w:tcPr>
            <w:tcW w:w="1107" w:type="dxa"/>
            <w:tcBorders>
              <w:top w:val="nil"/>
              <w:left w:val="nil"/>
              <w:bottom w:val="double" w:sz="6" w:space="0" w:color="auto"/>
              <w:right w:val="single" w:sz="4" w:space="0" w:color="auto"/>
            </w:tcBorders>
            <w:shd w:val="clear" w:color="auto" w:fill="auto"/>
            <w:vAlign w:val="center"/>
            <w:hideMark/>
          </w:tcPr>
          <w:p w14:paraId="0E0C4865"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236,3 </w:t>
            </w:r>
          </w:p>
        </w:tc>
        <w:tc>
          <w:tcPr>
            <w:tcW w:w="847" w:type="dxa"/>
            <w:tcBorders>
              <w:top w:val="nil"/>
              <w:left w:val="nil"/>
              <w:bottom w:val="double" w:sz="6" w:space="0" w:color="auto"/>
              <w:right w:val="double" w:sz="6" w:space="0" w:color="auto"/>
            </w:tcBorders>
            <w:shd w:val="clear" w:color="auto" w:fill="auto"/>
            <w:vAlign w:val="center"/>
            <w:hideMark/>
          </w:tcPr>
          <w:p w14:paraId="08420C7B" w14:textId="77777777" w:rsidR="000E35D2" w:rsidRPr="007E6C70" w:rsidRDefault="000E35D2" w:rsidP="006E672B">
            <w:pPr>
              <w:spacing w:after="0" w:line="240" w:lineRule="auto"/>
              <w:jc w:val="right"/>
              <w:rPr>
                <w:rFonts w:ascii="Times New Roman" w:eastAsia="Times New Roman" w:hAnsi="Times New Roman"/>
                <w:i/>
                <w:sz w:val="20"/>
                <w:szCs w:val="20"/>
                <w:lang w:eastAsia="ru-RU"/>
              </w:rPr>
            </w:pPr>
            <w:r w:rsidRPr="007E6C70">
              <w:rPr>
                <w:rFonts w:ascii="Times New Roman" w:eastAsia="Times New Roman" w:hAnsi="Times New Roman"/>
                <w:i/>
                <w:sz w:val="20"/>
                <w:szCs w:val="20"/>
                <w:lang w:eastAsia="ru-RU"/>
              </w:rPr>
              <w:t xml:space="preserve">75,4 </w:t>
            </w:r>
          </w:p>
        </w:tc>
      </w:tr>
    </w:tbl>
    <w:p w14:paraId="49E8DCC0" w14:textId="77777777" w:rsidR="000E35D2" w:rsidRPr="007E6C70" w:rsidRDefault="000E35D2" w:rsidP="006E672B">
      <w:pPr>
        <w:spacing w:after="0" w:line="240" w:lineRule="auto"/>
        <w:ind w:firstLine="709"/>
        <w:jc w:val="both"/>
        <w:rPr>
          <w:rFonts w:ascii="Times New Roman" w:hAnsi="Times New Roman"/>
          <w:sz w:val="28"/>
          <w:szCs w:val="28"/>
        </w:rPr>
      </w:pPr>
    </w:p>
    <w:p w14:paraId="0569A12C" w14:textId="39D71859" w:rsidR="000E35D2" w:rsidRPr="007E6C70" w:rsidRDefault="000E35D2" w:rsidP="006E672B">
      <w:pPr>
        <w:spacing w:after="0" w:line="240" w:lineRule="auto"/>
        <w:ind w:firstLine="709"/>
        <w:jc w:val="both"/>
        <w:rPr>
          <w:rFonts w:ascii="Times New Roman" w:hAnsi="Times New Roman"/>
          <w:sz w:val="28"/>
          <w:szCs w:val="28"/>
        </w:rPr>
      </w:pPr>
      <w:r w:rsidRPr="007E6C70">
        <w:rPr>
          <w:rFonts w:ascii="Times New Roman" w:hAnsi="Times New Roman"/>
          <w:sz w:val="28"/>
          <w:szCs w:val="28"/>
        </w:rPr>
        <w:t>Субсидии на софинансирование капитальных вложений местным бюджетам за отчетный период перечислены в сумме 688,9 млн.руб. или 38,9 % к плану года, что на 38,8 % (-435,9 млн.руб.) меньше, чем аналогичные расходы за I полугодие 2024 года, и в отчетном периоде отсутствуют данные расходы по государственным программам: «Развитие образования и науки Архангельской области», «Культура Русского Севера», «Обеспечение качественным, доступным жильем и объектами инженерной инфраструктуры населения Архангельской области», «Развитие энергетики и жилищно-коммунального хозяйства Архангельской области» и «Развитие физической культуры и спорта в Архангельской области.</w:t>
      </w:r>
    </w:p>
    <w:p w14:paraId="4058CC48" w14:textId="77777777" w:rsidR="000E35D2" w:rsidRPr="007E6C70" w:rsidRDefault="000E35D2" w:rsidP="00317ECE">
      <w:pPr>
        <w:spacing w:after="0" w:line="240" w:lineRule="auto"/>
        <w:ind w:firstLine="709"/>
        <w:jc w:val="both"/>
        <w:rPr>
          <w:rFonts w:ascii="Times New Roman" w:hAnsi="Times New Roman"/>
          <w:sz w:val="28"/>
          <w:szCs w:val="28"/>
        </w:rPr>
      </w:pPr>
      <w:r w:rsidRPr="007E6C70">
        <w:rPr>
          <w:rFonts w:ascii="Times New Roman" w:hAnsi="Times New Roman"/>
          <w:sz w:val="28"/>
          <w:szCs w:val="28"/>
        </w:rPr>
        <w:t>Консолидированные субсидии на 01.07.2025 перечислены в сумме 549,7 млн.руб. (45,3 % к плану года), что на 74,4 % (+236,3 млн.руб.) больше, чем по состоянию за I полугодие 2024 года, из них по государственной программе Архангельской области «Формирование современной городской среды в Архангельской области» – на 43,7 % больше (+125,8 млн.руб.), из них 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 на 64,3 % больше или на 132,5 млн.руб. (6 мес. 2024 г. – 206,1 млн.руб., 6 мес. 2025 г. – 338,5 млн.руб.).</w:t>
      </w:r>
    </w:p>
    <w:p w14:paraId="29A1C1F2" w14:textId="77777777" w:rsidR="000E35D2" w:rsidRPr="007E6C70" w:rsidRDefault="000E35D2" w:rsidP="00317ECE">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Субсидии, за исключением субсидий на софинансирование капитальных вложений в объекты муниципальной собственности за отчетный период перечислены в размере 394,0 млн.руб. или 47,4 % к плану года, что на 43,2 % </w:t>
      </w:r>
      <w:r w:rsidRPr="007E6C70">
        <w:rPr>
          <w:rFonts w:ascii="Times New Roman" w:hAnsi="Times New Roman"/>
          <w:sz w:val="28"/>
          <w:szCs w:val="28"/>
        </w:rPr>
        <w:br/>
        <w:t xml:space="preserve">(-300,1 млн.руб.) меньше аналогичных расходов за I полугодие 2024 года, из них </w:t>
      </w:r>
      <w:r w:rsidRPr="007E6C70">
        <w:rPr>
          <w:rFonts w:ascii="Times New Roman" w:hAnsi="Times New Roman"/>
          <w:sz w:val="28"/>
          <w:szCs w:val="28"/>
        </w:rPr>
        <w:lastRenderedPageBreak/>
        <w:t>по государственной программе «Развитие образования и науки Архангельской области» – на 423,5 млн.руб. меньше, из них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 субсидии в отчетном периоде не выделяются (на 01.07.2024 – 422,2 млн.руб.), т.к. с 01.01.2025 указанные расходы осуществляются в виде иных межбюджетных трансфертов (на 01.07.2025 – 422,7 млн.руб., см. ниже).</w:t>
      </w:r>
    </w:p>
    <w:p w14:paraId="3D9A27F2" w14:textId="77777777" w:rsidR="000E35D2" w:rsidRPr="007E6C70" w:rsidRDefault="000E35D2" w:rsidP="00317ECE">
      <w:pPr>
        <w:spacing w:after="0" w:line="240" w:lineRule="auto"/>
        <w:ind w:firstLine="709"/>
        <w:jc w:val="both"/>
        <w:rPr>
          <w:rFonts w:ascii="Times New Roman" w:hAnsi="Times New Roman"/>
          <w:sz w:val="28"/>
          <w:szCs w:val="28"/>
        </w:rPr>
      </w:pPr>
      <w:r w:rsidRPr="007E6C70">
        <w:rPr>
          <w:rFonts w:ascii="Times New Roman" w:hAnsi="Times New Roman"/>
          <w:sz w:val="28"/>
          <w:szCs w:val="28"/>
        </w:rPr>
        <w:t>Как правило, перечисление субсидий и иных межбюджетных трансфертов в местные бюджеты осуществляется в пределах сумм, необходимых для оплаты денежных обязательств получателей указанных межбюджетных трансфертов.</w:t>
      </w:r>
    </w:p>
    <w:p w14:paraId="5DFB503F" w14:textId="77777777" w:rsidR="000E35D2" w:rsidRPr="007E6C70" w:rsidRDefault="000E35D2" w:rsidP="00D51FD8">
      <w:pPr>
        <w:spacing w:after="0" w:line="240" w:lineRule="auto"/>
        <w:ind w:firstLine="709"/>
        <w:jc w:val="both"/>
        <w:rPr>
          <w:rFonts w:ascii="Times New Roman" w:hAnsi="Times New Roman"/>
          <w:sz w:val="28"/>
          <w:szCs w:val="28"/>
        </w:rPr>
      </w:pPr>
      <w:r w:rsidRPr="007E6C70">
        <w:rPr>
          <w:rFonts w:ascii="Times New Roman" w:hAnsi="Times New Roman"/>
          <w:sz w:val="28"/>
          <w:szCs w:val="28"/>
        </w:rPr>
        <w:t>Иные межбюджетные трансферты бюджетам муниципальных образований за отчетный период перечислены в сумме 1 254,5 млн.руб., что составило 21,8 % к плану года и на 658,2 млн.руб. (-34,4 %) меньше аналогичных расходов за 6 месяцев 2024 года.</w:t>
      </w:r>
    </w:p>
    <w:p w14:paraId="0D4258DB" w14:textId="323972E8" w:rsidR="000E35D2" w:rsidRPr="007E6C70" w:rsidRDefault="000E35D2" w:rsidP="00D51FD8">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разрезе государственных программ Архангельской области, непрограммных расходов областного бюджета и направлений использования, отдельные виды иных межбюджетных трансфертов, перечисленные в местные бюджеты средства за I полугодие 2024 и 2025 годов, представлены в таблице </w:t>
      </w:r>
      <w:r w:rsidR="003B4D3E" w:rsidRPr="007E6C70">
        <w:rPr>
          <w:rFonts w:ascii="Times New Roman" w:hAnsi="Times New Roman"/>
          <w:sz w:val="28"/>
          <w:szCs w:val="28"/>
        </w:rPr>
        <w:t>54</w:t>
      </w:r>
      <w:r w:rsidRPr="007E6C70">
        <w:rPr>
          <w:rFonts w:ascii="Times New Roman" w:hAnsi="Times New Roman"/>
          <w:sz w:val="28"/>
          <w:szCs w:val="28"/>
        </w:rPr>
        <w:t>.</w:t>
      </w:r>
    </w:p>
    <w:p w14:paraId="4557867A" w14:textId="77777777" w:rsidR="000E35D2" w:rsidRPr="007E6C70" w:rsidRDefault="000E35D2" w:rsidP="00D51FD8">
      <w:pPr>
        <w:spacing w:after="0" w:line="240" w:lineRule="auto"/>
        <w:rPr>
          <w:rFonts w:ascii="Times New Roman" w:hAnsi="Times New Roman"/>
          <w:bCs/>
          <w:sz w:val="24"/>
          <w:szCs w:val="24"/>
        </w:rPr>
      </w:pPr>
    </w:p>
    <w:p w14:paraId="49CEC3A5" w14:textId="77777777" w:rsidR="000E35D2" w:rsidRPr="007E6C70" w:rsidRDefault="000E35D2" w:rsidP="00D51FD8">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3B4D3E" w:rsidRPr="007E6C70">
        <w:rPr>
          <w:rFonts w:ascii="Times New Roman" w:hAnsi="Times New Roman"/>
          <w:bCs/>
          <w:noProof/>
          <w:sz w:val="24"/>
          <w:szCs w:val="24"/>
        </w:rPr>
        <w:t>54</w:t>
      </w:r>
      <w:r w:rsidRPr="007E6C70">
        <w:rPr>
          <w:rFonts w:ascii="Times New Roman" w:hAnsi="Times New Roman"/>
          <w:bCs/>
          <w:sz w:val="24"/>
          <w:szCs w:val="24"/>
        </w:rPr>
        <w:fldChar w:fldCharType="end"/>
      </w:r>
      <w:r w:rsidRPr="007E6C70">
        <w:rPr>
          <w:rFonts w:ascii="Times New Roman" w:hAnsi="Times New Roman"/>
          <w:bCs/>
          <w:sz w:val="24"/>
          <w:szCs w:val="24"/>
        </w:rPr>
        <w:t>. Отдельные иные межбюджетные трансферты бюджетам муниципальных образований из областного бюджета за I полугодие 2024 и 2025 годов (более 50,0 млн.руб.), млн.руб.</w:t>
      </w:r>
    </w:p>
    <w:tbl>
      <w:tblPr>
        <w:tblW w:w="9970" w:type="dxa"/>
        <w:tblLook w:val="04A0" w:firstRow="1" w:lastRow="0" w:firstColumn="1" w:lastColumn="0" w:noHBand="0" w:noVBand="1"/>
      </w:tblPr>
      <w:tblGrid>
        <w:gridCol w:w="6222"/>
        <w:gridCol w:w="899"/>
        <w:gridCol w:w="899"/>
        <w:gridCol w:w="1179"/>
        <w:gridCol w:w="771"/>
      </w:tblGrid>
      <w:tr w:rsidR="007E6C70" w:rsidRPr="007E6C70" w14:paraId="3CD92196" w14:textId="77777777" w:rsidTr="0086377F">
        <w:trPr>
          <w:trHeight w:val="24"/>
          <w:tblHeader/>
        </w:trPr>
        <w:tc>
          <w:tcPr>
            <w:tcW w:w="622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C347C2B" w14:textId="77777777" w:rsidR="000E35D2" w:rsidRPr="007E6C70" w:rsidRDefault="000E35D2" w:rsidP="00D51FD8">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 программы / непрограммных расходов</w:t>
            </w:r>
          </w:p>
        </w:tc>
        <w:tc>
          <w:tcPr>
            <w:tcW w:w="899"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248C2E54" w14:textId="1861C87E" w:rsidR="000E35D2" w:rsidRPr="007E6C70" w:rsidRDefault="000E35D2" w:rsidP="00FC080C">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2024</w:t>
            </w:r>
            <w:r w:rsidR="00FC080C" w:rsidRPr="007E6C70">
              <w:rPr>
                <w:rFonts w:ascii="Times New Roman" w:eastAsia="Times New Roman" w:hAnsi="Times New Roman"/>
                <w:bCs/>
                <w:sz w:val="21"/>
                <w:szCs w:val="21"/>
                <w:lang w:eastAsia="ru-RU"/>
              </w:rPr>
              <w:t xml:space="preserve"> </w:t>
            </w:r>
            <w:r w:rsidRPr="007E6C70">
              <w:rPr>
                <w:rFonts w:ascii="Times New Roman" w:eastAsia="Times New Roman" w:hAnsi="Times New Roman"/>
                <w:bCs/>
                <w:sz w:val="21"/>
                <w:szCs w:val="21"/>
                <w:lang w:eastAsia="ru-RU"/>
              </w:rPr>
              <w:t>г.</w:t>
            </w:r>
          </w:p>
        </w:tc>
        <w:tc>
          <w:tcPr>
            <w:tcW w:w="899"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30DA028A" w14:textId="7A5548DC" w:rsidR="000E35D2" w:rsidRPr="007E6C70" w:rsidRDefault="000E35D2" w:rsidP="00D51FD8">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6 мес. 2025</w:t>
            </w:r>
            <w:r w:rsidR="00FC080C" w:rsidRPr="007E6C70">
              <w:rPr>
                <w:rFonts w:ascii="Times New Roman" w:eastAsia="Times New Roman" w:hAnsi="Times New Roman"/>
                <w:bCs/>
                <w:sz w:val="21"/>
                <w:szCs w:val="21"/>
                <w:lang w:eastAsia="ru-RU"/>
              </w:rPr>
              <w:t xml:space="preserve"> </w:t>
            </w:r>
            <w:r w:rsidRPr="007E6C70">
              <w:rPr>
                <w:rFonts w:ascii="Times New Roman" w:eastAsia="Times New Roman" w:hAnsi="Times New Roman"/>
                <w:bCs/>
                <w:sz w:val="21"/>
                <w:szCs w:val="21"/>
                <w:lang w:eastAsia="ru-RU"/>
              </w:rPr>
              <w:t>г.</w:t>
            </w:r>
          </w:p>
        </w:tc>
        <w:tc>
          <w:tcPr>
            <w:tcW w:w="1950" w:type="dxa"/>
            <w:gridSpan w:val="2"/>
            <w:tcBorders>
              <w:top w:val="double" w:sz="4" w:space="0" w:color="auto"/>
              <w:left w:val="nil"/>
              <w:bottom w:val="single" w:sz="4" w:space="0" w:color="auto"/>
              <w:right w:val="double" w:sz="4" w:space="0" w:color="auto"/>
            </w:tcBorders>
            <w:shd w:val="clear" w:color="auto" w:fill="auto"/>
            <w:vAlign w:val="center"/>
            <w:hideMark/>
          </w:tcPr>
          <w:p w14:paraId="36A0408D" w14:textId="77777777" w:rsidR="000E35D2" w:rsidRPr="007E6C70" w:rsidRDefault="000E35D2" w:rsidP="00D51FD8">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Изменение (+,-)</w:t>
            </w:r>
          </w:p>
        </w:tc>
      </w:tr>
      <w:tr w:rsidR="007E6C70" w:rsidRPr="007E6C70" w14:paraId="1813E880" w14:textId="77777777" w:rsidTr="0086377F">
        <w:trPr>
          <w:trHeight w:val="20"/>
          <w:tblHeader/>
        </w:trPr>
        <w:tc>
          <w:tcPr>
            <w:tcW w:w="6222" w:type="dxa"/>
            <w:vMerge/>
            <w:tcBorders>
              <w:top w:val="double" w:sz="6" w:space="0" w:color="auto"/>
              <w:left w:val="double" w:sz="4" w:space="0" w:color="auto"/>
              <w:bottom w:val="single" w:sz="4" w:space="0" w:color="auto"/>
              <w:right w:val="single" w:sz="4" w:space="0" w:color="auto"/>
            </w:tcBorders>
            <w:shd w:val="clear" w:color="auto" w:fill="auto"/>
            <w:vAlign w:val="center"/>
            <w:hideMark/>
          </w:tcPr>
          <w:p w14:paraId="70EA5274" w14:textId="77777777" w:rsidR="000E35D2" w:rsidRPr="007E6C70" w:rsidRDefault="000E35D2" w:rsidP="00D51FD8">
            <w:pPr>
              <w:spacing w:after="0" w:line="240" w:lineRule="auto"/>
              <w:rPr>
                <w:rFonts w:ascii="Times New Roman" w:eastAsia="Times New Roman" w:hAnsi="Times New Roman"/>
                <w:bCs/>
                <w:sz w:val="21"/>
                <w:szCs w:val="21"/>
                <w:lang w:eastAsia="ru-RU"/>
              </w:rPr>
            </w:pPr>
          </w:p>
        </w:tc>
        <w:tc>
          <w:tcPr>
            <w:tcW w:w="899" w:type="dxa"/>
            <w:vMerge/>
            <w:tcBorders>
              <w:top w:val="double" w:sz="6" w:space="0" w:color="auto"/>
              <w:left w:val="single" w:sz="4" w:space="0" w:color="auto"/>
              <w:bottom w:val="single" w:sz="4" w:space="0" w:color="000000"/>
              <w:right w:val="single" w:sz="4" w:space="0" w:color="auto"/>
            </w:tcBorders>
            <w:shd w:val="clear" w:color="auto" w:fill="auto"/>
            <w:vAlign w:val="center"/>
            <w:hideMark/>
          </w:tcPr>
          <w:p w14:paraId="686A199C" w14:textId="77777777" w:rsidR="000E35D2" w:rsidRPr="007E6C70" w:rsidRDefault="000E35D2" w:rsidP="00D51FD8">
            <w:pPr>
              <w:spacing w:after="0" w:line="240" w:lineRule="auto"/>
              <w:rPr>
                <w:rFonts w:ascii="Times New Roman" w:eastAsia="Times New Roman" w:hAnsi="Times New Roman"/>
                <w:bCs/>
                <w:sz w:val="21"/>
                <w:szCs w:val="21"/>
                <w:lang w:eastAsia="ru-RU"/>
              </w:rPr>
            </w:pPr>
          </w:p>
        </w:tc>
        <w:tc>
          <w:tcPr>
            <w:tcW w:w="899" w:type="dxa"/>
            <w:vMerge/>
            <w:tcBorders>
              <w:top w:val="double" w:sz="6" w:space="0" w:color="auto"/>
              <w:left w:val="single" w:sz="4" w:space="0" w:color="auto"/>
              <w:bottom w:val="single" w:sz="4" w:space="0" w:color="000000"/>
              <w:right w:val="single" w:sz="4" w:space="0" w:color="auto"/>
            </w:tcBorders>
            <w:shd w:val="clear" w:color="auto" w:fill="auto"/>
            <w:vAlign w:val="center"/>
            <w:hideMark/>
          </w:tcPr>
          <w:p w14:paraId="49655E0C" w14:textId="77777777" w:rsidR="000E35D2" w:rsidRPr="007E6C70" w:rsidRDefault="000E35D2" w:rsidP="00D51FD8">
            <w:pPr>
              <w:spacing w:after="0" w:line="240" w:lineRule="auto"/>
              <w:rPr>
                <w:rFonts w:ascii="Times New Roman" w:eastAsia="Times New Roman" w:hAnsi="Times New Roman"/>
                <w:bCs/>
                <w:sz w:val="21"/>
                <w:szCs w:val="21"/>
                <w:lang w:eastAsia="ru-RU"/>
              </w:rPr>
            </w:pPr>
          </w:p>
        </w:tc>
        <w:tc>
          <w:tcPr>
            <w:tcW w:w="1179" w:type="dxa"/>
            <w:tcBorders>
              <w:top w:val="nil"/>
              <w:left w:val="nil"/>
              <w:bottom w:val="single" w:sz="4" w:space="0" w:color="auto"/>
              <w:right w:val="single" w:sz="4" w:space="0" w:color="auto"/>
            </w:tcBorders>
            <w:shd w:val="clear" w:color="auto" w:fill="auto"/>
            <w:vAlign w:val="center"/>
            <w:hideMark/>
          </w:tcPr>
          <w:p w14:paraId="50D5CD2C" w14:textId="4AC32242" w:rsidR="000E35D2" w:rsidRPr="007E6C70" w:rsidRDefault="000E35D2" w:rsidP="00D51FD8">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млн.руб.</w:t>
            </w:r>
          </w:p>
        </w:tc>
        <w:tc>
          <w:tcPr>
            <w:tcW w:w="771" w:type="dxa"/>
            <w:tcBorders>
              <w:top w:val="nil"/>
              <w:left w:val="nil"/>
              <w:bottom w:val="single" w:sz="4" w:space="0" w:color="auto"/>
              <w:right w:val="double" w:sz="4" w:space="0" w:color="auto"/>
            </w:tcBorders>
            <w:shd w:val="clear" w:color="auto" w:fill="auto"/>
            <w:vAlign w:val="center"/>
            <w:hideMark/>
          </w:tcPr>
          <w:p w14:paraId="352CF085" w14:textId="72E0C933" w:rsidR="000E35D2" w:rsidRPr="007E6C70" w:rsidRDefault="000E35D2" w:rsidP="00D51FD8">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103DE3E0"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4ECB233B" w14:textId="77777777" w:rsidR="000E35D2" w:rsidRPr="007E6C70" w:rsidRDefault="000E35D2" w:rsidP="00D51FD8">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"Развитие образования и науки Архангельской области", из неё:</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62137921"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430,6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201ADA01"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1 123,1 </w:t>
            </w:r>
          </w:p>
        </w:tc>
        <w:tc>
          <w:tcPr>
            <w:tcW w:w="1179" w:type="dxa"/>
            <w:tcBorders>
              <w:top w:val="nil"/>
              <w:left w:val="nil"/>
              <w:bottom w:val="single" w:sz="4" w:space="0" w:color="auto"/>
              <w:right w:val="single" w:sz="4" w:space="0" w:color="auto"/>
            </w:tcBorders>
            <w:shd w:val="clear" w:color="auto" w:fill="DEEAF6" w:themeFill="accent1" w:themeFillTint="33"/>
            <w:vAlign w:val="center"/>
            <w:hideMark/>
          </w:tcPr>
          <w:p w14:paraId="412A2B3C"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692,5 </w:t>
            </w:r>
          </w:p>
        </w:tc>
        <w:tc>
          <w:tcPr>
            <w:tcW w:w="771" w:type="dxa"/>
            <w:tcBorders>
              <w:top w:val="nil"/>
              <w:left w:val="nil"/>
              <w:bottom w:val="single" w:sz="4" w:space="0" w:color="auto"/>
              <w:right w:val="double" w:sz="4" w:space="0" w:color="auto"/>
            </w:tcBorders>
            <w:shd w:val="clear" w:color="auto" w:fill="DEEAF6" w:themeFill="accent1" w:themeFillTint="33"/>
            <w:vAlign w:val="center"/>
            <w:hideMark/>
          </w:tcPr>
          <w:p w14:paraId="09C97298" w14:textId="77777777" w:rsidR="000E35D2" w:rsidRPr="007E6C70" w:rsidRDefault="000E35D2" w:rsidP="00D51FD8">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2,6 раза</w:t>
            </w:r>
          </w:p>
        </w:tc>
      </w:tr>
      <w:tr w:rsidR="007E6C70" w:rsidRPr="007E6C70" w14:paraId="6A44BBED" w14:textId="77777777" w:rsidTr="00D51FD8">
        <w:trPr>
          <w:trHeight w:val="2273"/>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315BB3C2"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мероприятий по организации предоставления дополнительных мер социальной поддержки семьям граждан, принимающих (принимавших) участие в специальной военной операции, в виде бесплатного горячего питания обучающихся по образовательным программам основного общего и среднего общего образования в муниципальных общеобразовательных организациях, бесплатного посещения обучающимися занятий по дополнительным общеобразовательным программам, реализуемым на платной основе муниципальными образовательными организациями, а также бесплатного присмотра и ухода за детьми, посещающими муниципальные образовательные организации, реализующие программы дошкольного образования, или группы продленного дня в общеобразовательных организациях</w:t>
            </w:r>
          </w:p>
        </w:tc>
        <w:tc>
          <w:tcPr>
            <w:tcW w:w="899" w:type="dxa"/>
            <w:tcBorders>
              <w:top w:val="nil"/>
              <w:left w:val="nil"/>
              <w:bottom w:val="single" w:sz="4" w:space="0" w:color="auto"/>
              <w:right w:val="single" w:sz="4" w:space="0" w:color="auto"/>
            </w:tcBorders>
            <w:shd w:val="clear" w:color="auto" w:fill="auto"/>
            <w:vAlign w:val="center"/>
            <w:hideMark/>
          </w:tcPr>
          <w:p w14:paraId="260BF9D6"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46,4 </w:t>
            </w:r>
          </w:p>
        </w:tc>
        <w:tc>
          <w:tcPr>
            <w:tcW w:w="899" w:type="dxa"/>
            <w:tcBorders>
              <w:top w:val="nil"/>
              <w:left w:val="nil"/>
              <w:bottom w:val="single" w:sz="4" w:space="0" w:color="auto"/>
              <w:right w:val="single" w:sz="4" w:space="0" w:color="auto"/>
            </w:tcBorders>
            <w:shd w:val="clear" w:color="auto" w:fill="auto"/>
            <w:vAlign w:val="center"/>
            <w:hideMark/>
          </w:tcPr>
          <w:p w14:paraId="347C50D9"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66,5 </w:t>
            </w:r>
          </w:p>
        </w:tc>
        <w:tc>
          <w:tcPr>
            <w:tcW w:w="1179" w:type="dxa"/>
            <w:tcBorders>
              <w:top w:val="nil"/>
              <w:left w:val="nil"/>
              <w:bottom w:val="single" w:sz="4" w:space="0" w:color="auto"/>
              <w:right w:val="single" w:sz="4" w:space="0" w:color="auto"/>
            </w:tcBorders>
            <w:shd w:val="clear" w:color="auto" w:fill="auto"/>
            <w:vAlign w:val="center"/>
            <w:hideMark/>
          </w:tcPr>
          <w:p w14:paraId="203660F6"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20,0 </w:t>
            </w:r>
          </w:p>
        </w:tc>
        <w:tc>
          <w:tcPr>
            <w:tcW w:w="771" w:type="dxa"/>
            <w:tcBorders>
              <w:top w:val="nil"/>
              <w:left w:val="nil"/>
              <w:bottom w:val="single" w:sz="4" w:space="0" w:color="auto"/>
              <w:right w:val="double" w:sz="4" w:space="0" w:color="auto"/>
            </w:tcBorders>
            <w:shd w:val="clear" w:color="auto" w:fill="auto"/>
            <w:vAlign w:val="center"/>
            <w:hideMark/>
          </w:tcPr>
          <w:p w14:paraId="613285D2"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43,2 </w:t>
            </w:r>
          </w:p>
        </w:tc>
      </w:tr>
      <w:tr w:rsidR="007E6C70" w:rsidRPr="007E6C70" w14:paraId="010B3999"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69EA6FDA"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Реализация мероприятий по модернизации школьных систем образования</w:t>
            </w:r>
          </w:p>
        </w:tc>
        <w:tc>
          <w:tcPr>
            <w:tcW w:w="899" w:type="dxa"/>
            <w:tcBorders>
              <w:top w:val="nil"/>
              <w:left w:val="nil"/>
              <w:bottom w:val="single" w:sz="4" w:space="0" w:color="auto"/>
              <w:right w:val="single" w:sz="4" w:space="0" w:color="auto"/>
            </w:tcBorders>
            <w:shd w:val="clear" w:color="auto" w:fill="auto"/>
            <w:vAlign w:val="center"/>
            <w:hideMark/>
          </w:tcPr>
          <w:p w14:paraId="61D1E897"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349,1 </w:t>
            </w:r>
          </w:p>
        </w:tc>
        <w:tc>
          <w:tcPr>
            <w:tcW w:w="899" w:type="dxa"/>
            <w:tcBorders>
              <w:top w:val="nil"/>
              <w:left w:val="nil"/>
              <w:bottom w:val="single" w:sz="4" w:space="0" w:color="auto"/>
              <w:right w:val="single" w:sz="4" w:space="0" w:color="auto"/>
            </w:tcBorders>
            <w:shd w:val="clear" w:color="auto" w:fill="auto"/>
            <w:vAlign w:val="center"/>
            <w:hideMark/>
          </w:tcPr>
          <w:p w14:paraId="4CD4E65C"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577,1 </w:t>
            </w:r>
          </w:p>
        </w:tc>
        <w:tc>
          <w:tcPr>
            <w:tcW w:w="1179" w:type="dxa"/>
            <w:tcBorders>
              <w:top w:val="nil"/>
              <w:left w:val="nil"/>
              <w:bottom w:val="single" w:sz="4" w:space="0" w:color="auto"/>
              <w:right w:val="single" w:sz="4" w:space="0" w:color="auto"/>
            </w:tcBorders>
            <w:shd w:val="clear" w:color="auto" w:fill="auto"/>
            <w:vAlign w:val="center"/>
            <w:hideMark/>
          </w:tcPr>
          <w:p w14:paraId="1E963AC7"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227,9 </w:t>
            </w:r>
          </w:p>
        </w:tc>
        <w:tc>
          <w:tcPr>
            <w:tcW w:w="771" w:type="dxa"/>
            <w:tcBorders>
              <w:top w:val="nil"/>
              <w:left w:val="nil"/>
              <w:bottom w:val="single" w:sz="4" w:space="0" w:color="auto"/>
              <w:right w:val="double" w:sz="4" w:space="0" w:color="auto"/>
            </w:tcBorders>
            <w:shd w:val="clear" w:color="auto" w:fill="auto"/>
            <w:vAlign w:val="center"/>
            <w:hideMark/>
          </w:tcPr>
          <w:p w14:paraId="0459B897"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65,3 </w:t>
            </w:r>
          </w:p>
        </w:tc>
      </w:tr>
      <w:tr w:rsidR="007E6C70" w:rsidRPr="007E6C70" w14:paraId="28D693F5"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26AD53A9"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899" w:type="dxa"/>
            <w:tcBorders>
              <w:top w:val="nil"/>
              <w:left w:val="nil"/>
              <w:bottom w:val="single" w:sz="4" w:space="0" w:color="auto"/>
              <w:right w:val="single" w:sz="4" w:space="0" w:color="auto"/>
            </w:tcBorders>
            <w:shd w:val="clear" w:color="auto" w:fill="auto"/>
            <w:vAlign w:val="center"/>
            <w:hideMark/>
          </w:tcPr>
          <w:p w14:paraId="626F5342"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899" w:type="dxa"/>
            <w:tcBorders>
              <w:top w:val="nil"/>
              <w:left w:val="nil"/>
              <w:bottom w:val="single" w:sz="4" w:space="0" w:color="auto"/>
              <w:right w:val="single" w:sz="4" w:space="0" w:color="auto"/>
            </w:tcBorders>
            <w:shd w:val="clear" w:color="auto" w:fill="auto"/>
            <w:vAlign w:val="center"/>
            <w:hideMark/>
          </w:tcPr>
          <w:p w14:paraId="63DA00A6"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422,7 </w:t>
            </w:r>
          </w:p>
        </w:tc>
        <w:tc>
          <w:tcPr>
            <w:tcW w:w="1179" w:type="dxa"/>
            <w:tcBorders>
              <w:top w:val="nil"/>
              <w:left w:val="nil"/>
              <w:bottom w:val="single" w:sz="4" w:space="0" w:color="auto"/>
              <w:right w:val="single" w:sz="4" w:space="0" w:color="auto"/>
            </w:tcBorders>
            <w:shd w:val="clear" w:color="auto" w:fill="auto"/>
            <w:vAlign w:val="center"/>
            <w:hideMark/>
          </w:tcPr>
          <w:p w14:paraId="3D57D797"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422,7 </w:t>
            </w:r>
          </w:p>
        </w:tc>
        <w:tc>
          <w:tcPr>
            <w:tcW w:w="771" w:type="dxa"/>
            <w:tcBorders>
              <w:top w:val="nil"/>
              <w:left w:val="nil"/>
              <w:bottom w:val="single" w:sz="4" w:space="0" w:color="auto"/>
              <w:right w:val="double" w:sz="4" w:space="0" w:color="auto"/>
            </w:tcBorders>
            <w:shd w:val="clear" w:color="auto" w:fill="auto"/>
            <w:vAlign w:val="center"/>
            <w:hideMark/>
          </w:tcPr>
          <w:p w14:paraId="6DF69C49"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7E6C70" w:rsidRPr="007E6C70" w14:paraId="1ED5A3D1"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4AF6E629"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На реализацию мероприятий по модернизации дошкольного, дополнительного образования и модернизации школьных систем образования</w:t>
            </w:r>
          </w:p>
        </w:tc>
        <w:tc>
          <w:tcPr>
            <w:tcW w:w="899" w:type="dxa"/>
            <w:tcBorders>
              <w:top w:val="nil"/>
              <w:left w:val="nil"/>
              <w:bottom w:val="single" w:sz="4" w:space="0" w:color="auto"/>
              <w:right w:val="single" w:sz="4" w:space="0" w:color="auto"/>
            </w:tcBorders>
            <w:shd w:val="clear" w:color="auto" w:fill="auto"/>
            <w:vAlign w:val="center"/>
            <w:hideMark/>
          </w:tcPr>
          <w:p w14:paraId="7CE889A8"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899" w:type="dxa"/>
            <w:tcBorders>
              <w:top w:val="nil"/>
              <w:left w:val="nil"/>
              <w:bottom w:val="single" w:sz="4" w:space="0" w:color="auto"/>
              <w:right w:val="single" w:sz="4" w:space="0" w:color="auto"/>
            </w:tcBorders>
            <w:shd w:val="clear" w:color="auto" w:fill="auto"/>
            <w:vAlign w:val="center"/>
            <w:hideMark/>
          </w:tcPr>
          <w:p w14:paraId="7FF5FF44"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56,8 </w:t>
            </w:r>
          </w:p>
        </w:tc>
        <w:tc>
          <w:tcPr>
            <w:tcW w:w="1179" w:type="dxa"/>
            <w:tcBorders>
              <w:top w:val="nil"/>
              <w:left w:val="nil"/>
              <w:bottom w:val="single" w:sz="4" w:space="0" w:color="auto"/>
              <w:right w:val="single" w:sz="4" w:space="0" w:color="auto"/>
            </w:tcBorders>
            <w:shd w:val="clear" w:color="auto" w:fill="auto"/>
            <w:vAlign w:val="center"/>
            <w:hideMark/>
          </w:tcPr>
          <w:p w14:paraId="1B4EE30B"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56,8 </w:t>
            </w:r>
          </w:p>
        </w:tc>
        <w:tc>
          <w:tcPr>
            <w:tcW w:w="771" w:type="dxa"/>
            <w:tcBorders>
              <w:top w:val="nil"/>
              <w:left w:val="nil"/>
              <w:bottom w:val="single" w:sz="4" w:space="0" w:color="auto"/>
              <w:right w:val="double" w:sz="4" w:space="0" w:color="auto"/>
            </w:tcBorders>
            <w:shd w:val="clear" w:color="auto" w:fill="auto"/>
            <w:vAlign w:val="center"/>
            <w:hideMark/>
          </w:tcPr>
          <w:p w14:paraId="3C68E2E8"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r w:rsidR="007E6C70" w:rsidRPr="007E6C70" w14:paraId="656EC96A"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04FA51FC" w14:textId="77777777" w:rsidR="000E35D2" w:rsidRPr="007E6C70" w:rsidRDefault="000E35D2" w:rsidP="00D51FD8">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"Формирование современной городской среды в Архангельской области", из неё:</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1227E7D9"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52,3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1FF62542"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0,0 </w:t>
            </w:r>
          </w:p>
        </w:tc>
        <w:tc>
          <w:tcPr>
            <w:tcW w:w="1179" w:type="dxa"/>
            <w:tcBorders>
              <w:top w:val="nil"/>
              <w:left w:val="nil"/>
              <w:bottom w:val="single" w:sz="4" w:space="0" w:color="auto"/>
              <w:right w:val="single" w:sz="4" w:space="0" w:color="auto"/>
            </w:tcBorders>
            <w:shd w:val="clear" w:color="auto" w:fill="DEEAF6" w:themeFill="accent1" w:themeFillTint="33"/>
            <w:vAlign w:val="center"/>
            <w:hideMark/>
          </w:tcPr>
          <w:p w14:paraId="41001C02"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-52,3 </w:t>
            </w:r>
          </w:p>
        </w:tc>
        <w:tc>
          <w:tcPr>
            <w:tcW w:w="771" w:type="dxa"/>
            <w:tcBorders>
              <w:top w:val="nil"/>
              <w:left w:val="nil"/>
              <w:bottom w:val="single" w:sz="4" w:space="0" w:color="auto"/>
              <w:right w:val="double" w:sz="4" w:space="0" w:color="auto"/>
            </w:tcBorders>
            <w:shd w:val="clear" w:color="auto" w:fill="DEEAF6" w:themeFill="accent1" w:themeFillTint="33"/>
            <w:vAlign w:val="center"/>
            <w:hideMark/>
          </w:tcPr>
          <w:p w14:paraId="3C3F5A0F"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-100,0 </w:t>
            </w:r>
          </w:p>
        </w:tc>
      </w:tr>
      <w:tr w:rsidR="007E6C70" w:rsidRPr="007E6C70" w14:paraId="293C3E9D" w14:textId="77777777" w:rsidTr="00D51FD8">
        <w:trPr>
          <w:trHeight w:val="765"/>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6631CAC9"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 xml:space="preserve">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w:t>
            </w:r>
          </w:p>
        </w:tc>
        <w:tc>
          <w:tcPr>
            <w:tcW w:w="899" w:type="dxa"/>
            <w:tcBorders>
              <w:top w:val="nil"/>
              <w:left w:val="nil"/>
              <w:bottom w:val="single" w:sz="4" w:space="0" w:color="auto"/>
              <w:right w:val="single" w:sz="4" w:space="0" w:color="auto"/>
            </w:tcBorders>
            <w:shd w:val="clear" w:color="auto" w:fill="auto"/>
            <w:vAlign w:val="center"/>
            <w:hideMark/>
          </w:tcPr>
          <w:p w14:paraId="1F3D74B6"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49,3 </w:t>
            </w:r>
          </w:p>
        </w:tc>
        <w:tc>
          <w:tcPr>
            <w:tcW w:w="899" w:type="dxa"/>
            <w:tcBorders>
              <w:top w:val="nil"/>
              <w:left w:val="nil"/>
              <w:bottom w:val="single" w:sz="4" w:space="0" w:color="auto"/>
              <w:right w:val="single" w:sz="4" w:space="0" w:color="auto"/>
            </w:tcBorders>
            <w:shd w:val="clear" w:color="auto" w:fill="auto"/>
            <w:vAlign w:val="center"/>
            <w:hideMark/>
          </w:tcPr>
          <w:p w14:paraId="13B32EFB"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0,0</w:t>
            </w:r>
          </w:p>
        </w:tc>
        <w:tc>
          <w:tcPr>
            <w:tcW w:w="1179" w:type="dxa"/>
            <w:tcBorders>
              <w:top w:val="nil"/>
              <w:left w:val="nil"/>
              <w:bottom w:val="single" w:sz="4" w:space="0" w:color="auto"/>
              <w:right w:val="single" w:sz="4" w:space="0" w:color="auto"/>
            </w:tcBorders>
            <w:shd w:val="clear" w:color="auto" w:fill="auto"/>
            <w:vAlign w:val="center"/>
            <w:hideMark/>
          </w:tcPr>
          <w:p w14:paraId="5C1E03E3"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-49,3 </w:t>
            </w:r>
          </w:p>
        </w:tc>
        <w:tc>
          <w:tcPr>
            <w:tcW w:w="771" w:type="dxa"/>
            <w:tcBorders>
              <w:top w:val="nil"/>
              <w:left w:val="nil"/>
              <w:bottom w:val="single" w:sz="4" w:space="0" w:color="auto"/>
              <w:right w:val="double" w:sz="4" w:space="0" w:color="auto"/>
            </w:tcBorders>
            <w:shd w:val="clear" w:color="auto" w:fill="auto"/>
            <w:vAlign w:val="center"/>
            <w:hideMark/>
          </w:tcPr>
          <w:p w14:paraId="0687F7DB"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6325C014"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073ACD67" w14:textId="77777777" w:rsidR="000E35D2" w:rsidRPr="007E6C70" w:rsidRDefault="000E35D2" w:rsidP="00D51FD8">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"Совершенствование государственного управления и местного самоуправления, развитие институтов гражданского общества в Архангельской области", из неё:</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75E69D04"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106,7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2B228FED"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52,6 </w:t>
            </w:r>
          </w:p>
        </w:tc>
        <w:tc>
          <w:tcPr>
            <w:tcW w:w="1179" w:type="dxa"/>
            <w:tcBorders>
              <w:top w:val="nil"/>
              <w:left w:val="nil"/>
              <w:bottom w:val="single" w:sz="4" w:space="0" w:color="auto"/>
              <w:right w:val="single" w:sz="4" w:space="0" w:color="auto"/>
            </w:tcBorders>
            <w:shd w:val="clear" w:color="auto" w:fill="DEEAF6" w:themeFill="accent1" w:themeFillTint="33"/>
            <w:vAlign w:val="center"/>
            <w:hideMark/>
          </w:tcPr>
          <w:p w14:paraId="67F8391B"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-54,1 </w:t>
            </w:r>
          </w:p>
        </w:tc>
        <w:tc>
          <w:tcPr>
            <w:tcW w:w="771" w:type="dxa"/>
            <w:tcBorders>
              <w:top w:val="nil"/>
              <w:left w:val="nil"/>
              <w:bottom w:val="single" w:sz="4" w:space="0" w:color="auto"/>
              <w:right w:val="double" w:sz="4" w:space="0" w:color="auto"/>
            </w:tcBorders>
            <w:shd w:val="clear" w:color="auto" w:fill="DEEAF6" w:themeFill="accent1" w:themeFillTint="33"/>
            <w:vAlign w:val="center"/>
            <w:hideMark/>
          </w:tcPr>
          <w:p w14:paraId="38B3C1FC"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-50,7 </w:t>
            </w:r>
          </w:p>
        </w:tc>
      </w:tr>
      <w:tr w:rsidR="007E6C70" w:rsidRPr="007E6C70" w14:paraId="458D9799"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3A46AFCF"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Реализация мероприятий по социально-экономическому развитию муниципальных округов</w:t>
            </w:r>
          </w:p>
        </w:tc>
        <w:tc>
          <w:tcPr>
            <w:tcW w:w="899" w:type="dxa"/>
            <w:tcBorders>
              <w:top w:val="nil"/>
              <w:left w:val="nil"/>
              <w:bottom w:val="single" w:sz="4" w:space="0" w:color="auto"/>
              <w:right w:val="single" w:sz="4" w:space="0" w:color="auto"/>
            </w:tcBorders>
            <w:shd w:val="clear" w:color="auto" w:fill="auto"/>
            <w:vAlign w:val="center"/>
            <w:hideMark/>
          </w:tcPr>
          <w:p w14:paraId="44D36B4B"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85,3 </w:t>
            </w:r>
          </w:p>
        </w:tc>
        <w:tc>
          <w:tcPr>
            <w:tcW w:w="899" w:type="dxa"/>
            <w:tcBorders>
              <w:top w:val="nil"/>
              <w:left w:val="nil"/>
              <w:bottom w:val="single" w:sz="4" w:space="0" w:color="auto"/>
              <w:right w:val="single" w:sz="4" w:space="0" w:color="auto"/>
            </w:tcBorders>
            <w:shd w:val="clear" w:color="auto" w:fill="auto"/>
            <w:vAlign w:val="center"/>
            <w:hideMark/>
          </w:tcPr>
          <w:p w14:paraId="7DC806F1"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11,9 </w:t>
            </w:r>
          </w:p>
        </w:tc>
        <w:tc>
          <w:tcPr>
            <w:tcW w:w="1179" w:type="dxa"/>
            <w:tcBorders>
              <w:top w:val="nil"/>
              <w:left w:val="nil"/>
              <w:bottom w:val="single" w:sz="4" w:space="0" w:color="auto"/>
              <w:right w:val="single" w:sz="4" w:space="0" w:color="auto"/>
            </w:tcBorders>
            <w:shd w:val="clear" w:color="auto" w:fill="auto"/>
            <w:vAlign w:val="center"/>
            <w:hideMark/>
          </w:tcPr>
          <w:p w14:paraId="7DBF3E90"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-73,5 </w:t>
            </w:r>
          </w:p>
        </w:tc>
        <w:tc>
          <w:tcPr>
            <w:tcW w:w="771" w:type="dxa"/>
            <w:tcBorders>
              <w:top w:val="nil"/>
              <w:left w:val="nil"/>
              <w:bottom w:val="single" w:sz="4" w:space="0" w:color="auto"/>
              <w:right w:val="double" w:sz="4" w:space="0" w:color="auto"/>
            </w:tcBorders>
            <w:shd w:val="clear" w:color="auto" w:fill="auto"/>
            <w:vAlign w:val="center"/>
            <w:hideMark/>
          </w:tcPr>
          <w:p w14:paraId="2CD0139F"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-86,1 </w:t>
            </w:r>
          </w:p>
        </w:tc>
      </w:tr>
      <w:tr w:rsidR="007E6C70" w:rsidRPr="007E6C70" w14:paraId="26A3B177"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63FDA471" w14:textId="77777777" w:rsidR="000E35D2" w:rsidRPr="007E6C70" w:rsidRDefault="000E35D2" w:rsidP="00D51FD8">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"Развитие энергетики и жилищно-коммунального хозяйства Архангельской области", из неё:</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149A776B"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767,3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04E3FAB9"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0,0 </w:t>
            </w:r>
          </w:p>
        </w:tc>
        <w:tc>
          <w:tcPr>
            <w:tcW w:w="1179" w:type="dxa"/>
            <w:tcBorders>
              <w:top w:val="nil"/>
              <w:left w:val="nil"/>
              <w:bottom w:val="single" w:sz="4" w:space="0" w:color="auto"/>
              <w:right w:val="single" w:sz="4" w:space="0" w:color="auto"/>
            </w:tcBorders>
            <w:shd w:val="clear" w:color="auto" w:fill="DEEAF6" w:themeFill="accent1" w:themeFillTint="33"/>
            <w:vAlign w:val="center"/>
            <w:hideMark/>
          </w:tcPr>
          <w:p w14:paraId="39163D2F"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-767,3 </w:t>
            </w:r>
          </w:p>
        </w:tc>
        <w:tc>
          <w:tcPr>
            <w:tcW w:w="771" w:type="dxa"/>
            <w:tcBorders>
              <w:top w:val="nil"/>
              <w:left w:val="nil"/>
              <w:bottom w:val="single" w:sz="4" w:space="0" w:color="auto"/>
              <w:right w:val="double" w:sz="4" w:space="0" w:color="auto"/>
            </w:tcBorders>
            <w:shd w:val="clear" w:color="auto" w:fill="DEEAF6" w:themeFill="accent1" w:themeFillTint="33"/>
            <w:vAlign w:val="center"/>
            <w:hideMark/>
          </w:tcPr>
          <w:p w14:paraId="253613D6"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-100,0 </w:t>
            </w:r>
          </w:p>
        </w:tc>
      </w:tr>
      <w:tr w:rsidR="007E6C70" w:rsidRPr="007E6C70" w14:paraId="31D2F479"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70DBE8F6"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Расходы на модернизацию (строительство) котельных на твердом биотопливе, источником финансового обеспечения которых является специальный казначейский кредит</w:t>
            </w:r>
          </w:p>
        </w:tc>
        <w:tc>
          <w:tcPr>
            <w:tcW w:w="899" w:type="dxa"/>
            <w:tcBorders>
              <w:top w:val="nil"/>
              <w:left w:val="nil"/>
              <w:bottom w:val="single" w:sz="4" w:space="0" w:color="auto"/>
              <w:right w:val="single" w:sz="4" w:space="0" w:color="auto"/>
            </w:tcBorders>
            <w:shd w:val="clear" w:color="auto" w:fill="auto"/>
            <w:vAlign w:val="center"/>
            <w:hideMark/>
          </w:tcPr>
          <w:p w14:paraId="3F851130"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767,3 </w:t>
            </w:r>
          </w:p>
        </w:tc>
        <w:tc>
          <w:tcPr>
            <w:tcW w:w="899" w:type="dxa"/>
            <w:tcBorders>
              <w:top w:val="nil"/>
              <w:left w:val="nil"/>
              <w:bottom w:val="single" w:sz="4" w:space="0" w:color="auto"/>
              <w:right w:val="single" w:sz="4" w:space="0" w:color="auto"/>
            </w:tcBorders>
            <w:shd w:val="clear" w:color="auto" w:fill="auto"/>
            <w:vAlign w:val="center"/>
            <w:hideMark/>
          </w:tcPr>
          <w:p w14:paraId="6EF146F6"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79" w:type="dxa"/>
            <w:tcBorders>
              <w:top w:val="nil"/>
              <w:left w:val="nil"/>
              <w:bottom w:val="single" w:sz="4" w:space="0" w:color="auto"/>
              <w:right w:val="single" w:sz="4" w:space="0" w:color="auto"/>
            </w:tcBorders>
            <w:shd w:val="clear" w:color="auto" w:fill="auto"/>
            <w:vAlign w:val="center"/>
            <w:hideMark/>
          </w:tcPr>
          <w:p w14:paraId="393C341E"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-767,3 </w:t>
            </w:r>
          </w:p>
        </w:tc>
        <w:tc>
          <w:tcPr>
            <w:tcW w:w="771" w:type="dxa"/>
            <w:tcBorders>
              <w:top w:val="nil"/>
              <w:left w:val="nil"/>
              <w:bottom w:val="single" w:sz="4" w:space="0" w:color="auto"/>
              <w:right w:val="double" w:sz="4" w:space="0" w:color="auto"/>
            </w:tcBorders>
            <w:shd w:val="clear" w:color="auto" w:fill="auto"/>
            <w:vAlign w:val="center"/>
            <w:hideMark/>
          </w:tcPr>
          <w:p w14:paraId="55A83A57"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7B4C4868"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04F989C5" w14:textId="77777777" w:rsidR="000E35D2" w:rsidRPr="007E6C70" w:rsidRDefault="000E35D2" w:rsidP="00D51FD8">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"Развитие транспортной системы Архангельской области", из неё:</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74270CCD"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413,0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19230432"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21,9 </w:t>
            </w:r>
          </w:p>
        </w:tc>
        <w:tc>
          <w:tcPr>
            <w:tcW w:w="1179" w:type="dxa"/>
            <w:tcBorders>
              <w:top w:val="nil"/>
              <w:left w:val="nil"/>
              <w:bottom w:val="single" w:sz="4" w:space="0" w:color="auto"/>
              <w:right w:val="single" w:sz="4" w:space="0" w:color="auto"/>
            </w:tcBorders>
            <w:shd w:val="clear" w:color="auto" w:fill="DEEAF6" w:themeFill="accent1" w:themeFillTint="33"/>
            <w:vAlign w:val="center"/>
            <w:hideMark/>
          </w:tcPr>
          <w:p w14:paraId="6F649F0B"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-391,1 </w:t>
            </w:r>
          </w:p>
        </w:tc>
        <w:tc>
          <w:tcPr>
            <w:tcW w:w="771" w:type="dxa"/>
            <w:tcBorders>
              <w:top w:val="nil"/>
              <w:left w:val="nil"/>
              <w:bottom w:val="single" w:sz="4" w:space="0" w:color="auto"/>
              <w:right w:val="double" w:sz="4" w:space="0" w:color="auto"/>
            </w:tcBorders>
            <w:shd w:val="clear" w:color="auto" w:fill="DEEAF6" w:themeFill="accent1" w:themeFillTint="33"/>
            <w:vAlign w:val="center"/>
            <w:hideMark/>
          </w:tcPr>
          <w:p w14:paraId="023661A2"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-94,7 </w:t>
            </w:r>
          </w:p>
        </w:tc>
      </w:tr>
      <w:tr w:rsidR="007E6C70" w:rsidRPr="007E6C70" w14:paraId="69DAF077" w14:textId="77777777" w:rsidTr="00D51FD8">
        <w:trPr>
          <w:trHeight w:val="765"/>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3882C5B4"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Организация перевозок пассажиров и багажа на пассажирских муниципальных маршрутах автомобильного транспорта на территории ГО "Город Архангельск" и ГО "Северодвинск"</w:t>
            </w:r>
          </w:p>
        </w:tc>
        <w:tc>
          <w:tcPr>
            <w:tcW w:w="899" w:type="dxa"/>
            <w:tcBorders>
              <w:top w:val="nil"/>
              <w:left w:val="nil"/>
              <w:bottom w:val="single" w:sz="4" w:space="0" w:color="auto"/>
              <w:right w:val="single" w:sz="4" w:space="0" w:color="auto"/>
            </w:tcBorders>
            <w:shd w:val="clear" w:color="auto" w:fill="auto"/>
            <w:vAlign w:val="center"/>
            <w:hideMark/>
          </w:tcPr>
          <w:p w14:paraId="0BE767FB"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408,1 </w:t>
            </w:r>
          </w:p>
        </w:tc>
        <w:tc>
          <w:tcPr>
            <w:tcW w:w="899" w:type="dxa"/>
            <w:tcBorders>
              <w:top w:val="nil"/>
              <w:left w:val="nil"/>
              <w:bottom w:val="single" w:sz="4" w:space="0" w:color="auto"/>
              <w:right w:val="single" w:sz="4" w:space="0" w:color="auto"/>
            </w:tcBorders>
            <w:shd w:val="clear" w:color="auto" w:fill="auto"/>
            <w:vAlign w:val="center"/>
            <w:hideMark/>
          </w:tcPr>
          <w:p w14:paraId="478CB6A4"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79" w:type="dxa"/>
            <w:tcBorders>
              <w:top w:val="nil"/>
              <w:left w:val="nil"/>
              <w:bottom w:val="single" w:sz="4" w:space="0" w:color="auto"/>
              <w:right w:val="single" w:sz="4" w:space="0" w:color="auto"/>
            </w:tcBorders>
            <w:shd w:val="clear" w:color="auto" w:fill="auto"/>
            <w:vAlign w:val="center"/>
            <w:hideMark/>
          </w:tcPr>
          <w:p w14:paraId="7C477CBA"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-408,1 </w:t>
            </w:r>
          </w:p>
        </w:tc>
        <w:tc>
          <w:tcPr>
            <w:tcW w:w="771" w:type="dxa"/>
            <w:tcBorders>
              <w:top w:val="nil"/>
              <w:left w:val="nil"/>
              <w:bottom w:val="single" w:sz="4" w:space="0" w:color="auto"/>
              <w:right w:val="double" w:sz="4" w:space="0" w:color="auto"/>
            </w:tcBorders>
            <w:shd w:val="clear" w:color="auto" w:fill="auto"/>
            <w:vAlign w:val="center"/>
            <w:hideMark/>
          </w:tcPr>
          <w:p w14:paraId="5D88F2E4"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7E6C70" w:rsidRPr="007E6C70" w14:paraId="30EB2A99" w14:textId="77777777" w:rsidTr="00D51FD8">
        <w:trPr>
          <w:trHeight w:val="60"/>
        </w:trPr>
        <w:tc>
          <w:tcPr>
            <w:tcW w:w="6222"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0F47E4B1" w14:textId="77777777" w:rsidR="000E35D2" w:rsidRPr="007E6C70" w:rsidRDefault="000E35D2" w:rsidP="00D51FD8">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"Молодежь Поморья", из неё:</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541D1D83"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70,9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7C0201CE"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0,0 </w:t>
            </w:r>
          </w:p>
        </w:tc>
        <w:tc>
          <w:tcPr>
            <w:tcW w:w="1179" w:type="dxa"/>
            <w:tcBorders>
              <w:top w:val="nil"/>
              <w:left w:val="nil"/>
              <w:bottom w:val="single" w:sz="4" w:space="0" w:color="auto"/>
              <w:right w:val="single" w:sz="4" w:space="0" w:color="auto"/>
            </w:tcBorders>
            <w:shd w:val="clear" w:color="auto" w:fill="DEEAF6" w:themeFill="accent1" w:themeFillTint="33"/>
            <w:vAlign w:val="center"/>
            <w:hideMark/>
          </w:tcPr>
          <w:p w14:paraId="740C2628"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-70,9 </w:t>
            </w:r>
          </w:p>
        </w:tc>
        <w:tc>
          <w:tcPr>
            <w:tcW w:w="771" w:type="dxa"/>
            <w:tcBorders>
              <w:top w:val="nil"/>
              <w:left w:val="nil"/>
              <w:bottom w:val="single" w:sz="4" w:space="0" w:color="auto"/>
              <w:right w:val="double" w:sz="4" w:space="0" w:color="auto"/>
            </w:tcBorders>
            <w:shd w:val="clear" w:color="auto" w:fill="DEEAF6" w:themeFill="accent1" w:themeFillTint="33"/>
            <w:vAlign w:val="center"/>
            <w:hideMark/>
          </w:tcPr>
          <w:p w14:paraId="1120C325" w14:textId="77777777" w:rsidR="000E35D2" w:rsidRPr="007E6C70" w:rsidRDefault="000E35D2" w:rsidP="00D51FD8">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-100,0 </w:t>
            </w:r>
          </w:p>
        </w:tc>
      </w:tr>
      <w:tr w:rsidR="007E6C70" w:rsidRPr="007E6C70" w14:paraId="4E0D46D3" w14:textId="77777777" w:rsidTr="00D51FD8">
        <w:trPr>
          <w:trHeight w:val="765"/>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48CE0659" w14:textId="77777777" w:rsidR="000E35D2" w:rsidRPr="007E6C70" w:rsidRDefault="000E35D2" w:rsidP="00D51FD8">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899" w:type="dxa"/>
            <w:tcBorders>
              <w:top w:val="nil"/>
              <w:left w:val="nil"/>
              <w:bottom w:val="single" w:sz="4" w:space="0" w:color="auto"/>
              <w:right w:val="single" w:sz="4" w:space="0" w:color="auto"/>
            </w:tcBorders>
            <w:shd w:val="clear" w:color="auto" w:fill="auto"/>
            <w:vAlign w:val="center"/>
            <w:hideMark/>
          </w:tcPr>
          <w:p w14:paraId="22D66B36"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70,9 </w:t>
            </w:r>
          </w:p>
        </w:tc>
        <w:tc>
          <w:tcPr>
            <w:tcW w:w="899" w:type="dxa"/>
            <w:tcBorders>
              <w:top w:val="nil"/>
              <w:left w:val="nil"/>
              <w:bottom w:val="single" w:sz="4" w:space="0" w:color="auto"/>
              <w:right w:val="single" w:sz="4" w:space="0" w:color="auto"/>
            </w:tcBorders>
            <w:shd w:val="clear" w:color="auto" w:fill="auto"/>
            <w:vAlign w:val="center"/>
            <w:hideMark/>
          </w:tcPr>
          <w:p w14:paraId="16DBB928"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79" w:type="dxa"/>
            <w:tcBorders>
              <w:top w:val="nil"/>
              <w:left w:val="nil"/>
              <w:bottom w:val="single" w:sz="4" w:space="0" w:color="auto"/>
              <w:right w:val="single" w:sz="4" w:space="0" w:color="auto"/>
            </w:tcBorders>
            <w:shd w:val="clear" w:color="auto" w:fill="auto"/>
            <w:vAlign w:val="center"/>
            <w:hideMark/>
          </w:tcPr>
          <w:p w14:paraId="065AF266"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-70,9 </w:t>
            </w:r>
          </w:p>
        </w:tc>
        <w:tc>
          <w:tcPr>
            <w:tcW w:w="771" w:type="dxa"/>
            <w:tcBorders>
              <w:top w:val="nil"/>
              <w:left w:val="nil"/>
              <w:bottom w:val="single" w:sz="4" w:space="0" w:color="auto"/>
              <w:right w:val="double" w:sz="4" w:space="0" w:color="auto"/>
            </w:tcBorders>
            <w:shd w:val="clear" w:color="auto" w:fill="auto"/>
            <w:vAlign w:val="center"/>
            <w:hideMark/>
          </w:tcPr>
          <w:p w14:paraId="6A11F5BD" w14:textId="77777777" w:rsidR="000E35D2" w:rsidRPr="007E6C70" w:rsidRDefault="000E35D2" w:rsidP="00D51FD8">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-100,0 </w:t>
            </w:r>
          </w:p>
        </w:tc>
      </w:tr>
      <w:tr w:rsidR="000E35D2" w:rsidRPr="007E6C70" w14:paraId="28469529" w14:textId="77777777" w:rsidTr="00D51FD8">
        <w:trPr>
          <w:trHeight w:val="60"/>
        </w:trPr>
        <w:tc>
          <w:tcPr>
            <w:tcW w:w="6222" w:type="dxa"/>
            <w:tcBorders>
              <w:top w:val="single" w:sz="4" w:space="0" w:color="auto"/>
              <w:left w:val="double" w:sz="4" w:space="0" w:color="auto"/>
              <w:bottom w:val="double" w:sz="4" w:space="0" w:color="auto"/>
              <w:right w:val="single" w:sz="4" w:space="0" w:color="auto"/>
            </w:tcBorders>
            <w:shd w:val="clear" w:color="auto" w:fill="auto"/>
            <w:vAlign w:val="center"/>
            <w:hideMark/>
          </w:tcPr>
          <w:p w14:paraId="6E62ED75" w14:textId="77777777" w:rsidR="000E35D2" w:rsidRPr="007E6C70" w:rsidRDefault="000E35D2" w:rsidP="00D51FD8">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Итого иные межбюджетные трансферты</w:t>
            </w:r>
          </w:p>
        </w:tc>
        <w:tc>
          <w:tcPr>
            <w:tcW w:w="899" w:type="dxa"/>
            <w:tcBorders>
              <w:top w:val="single" w:sz="4" w:space="0" w:color="auto"/>
              <w:left w:val="nil"/>
              <w:bottom w:val="double" w:sz="4" w:space="0" w:color="auto"/>
              <w:right w:val="single" w:sz="4" w:space="0" w:color="auto"/>
            </w:tcBorders>
            <w:shd w:val="clear" w:color="auto" w:fill="auto"/>
            <w:vAlign w:val="center"/>
            <w:hideMark/>
          </w:tcPr>
          <w:p w14:paraId="643C956B" w14:textId="77777777" w:rsidR="000E35D2" w:rsidRPr="007E6C70" w:rsidRDefault="000E35D2" w:rsidP="00D51FD8">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1 912,7 </w:t>
            </w:r>
          </w:p>
        </w:tc>
        <w:tc>
          <w:tcPr>
            <w:tcW w:w="899" w:type="dxa"/>
            <w:tcBorders>
              <w:top w:val="single" w:sz="4" w:space="0" w:color="auto"/>
              <w:left w:val="nil"/>
              <w:bottom w:val="double" w:sz="4" w:space="0" w:color="auto"/>
              <w:right w:val="single" w:sz="4" w:space="0" w:color="auto"/>
            </w:tcBorders>
            <w:shd w:val="clear" w:color="auto" w:fill="auto"/>
            <w:vAlign w:val="center"/>
            <w:hideMark/>
          </w:tcPr>
          <w:p w14:paraId="033D03B7" w14:textId="77777777" w:rsidR="000E35D2" w:rsidRPr="007E6C70" w:rsidRDefault="000E35D2" w:rsidP="00D51FD8">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1 254,5 </w:t>
            </w:r>
          </w:p>
        </w:tc>
        <w:tc>
          <w:tcPr>
            <w:tcW w:w="1179" w:type="dxa"/>
            <w:tcBorders>
              <w:top w:val="nil"/>
              <w:left w:val="nil"/>
              <w:bottom w:val="double" w:sz="4" w:space="0" w:color="auto"/>
              <w:right w:val="single" w:sz="4" w:space="0" w:color="auto"/>
            </w:tcBorders>
            <w:shd w:val="clear" w:color="auto" w:fill="auto"/>
            <w:vAlign w:val="center"/>
            <w:hideMark/>
          </w:tcPr>
          <w:p w14:paraId="56C42ECA" w14:textId="77777777" w:rsidR="000E35D2" w:rsidRPr="007E6C70" w:rsidRDefault="000E35D2" w:rsidP="00D51FD8">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-658,2 </w:t>
            </w:r>
          </w:p>
        </w:tc>
        <w:tc>
          <w:tcPr>
            <w:tcW w:w="771" w:type="dxa"/>
            <w:tcBorders>
              <w:top w:val="nil"/>
              <w:left w:val="nil"/>
              <w:bottom w:val="double" w:sz="4" w:space="0" w:color="auto"/>
              <w:right w:val="double" w:sz="4" w:space="0" w:color="auto"/>
            </w:tcBorders>
            <w:shd w:val="clear" w:color="auto" w:fill="auto"/>
            <w:vAlign w:val="center"/>
            <w:hideMark/>
          </w:tcPr>
          <w:p w14:paraId="3F43D4C6" w14:textId="77777777" w:rsidR="000E35D2" w:rsidRPr="007E6C70" w:rsidRDefault="000E35D2" w:rsidP="00D51FD8">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-34,4 </w:t>
            </w:r>
          </w:p>
        </w:tc>
      </w:tr>
    </w:tbl>
    <w:p w14:paraId="36D50895" w14:textId="77777777" w:rsidR="000E35D2" w:rsidRPr="007E6C70" w:rsidRDefault="000E35D2" w:rsidP="003324BC">
      <w:pPr>
        <w:spacing w:after="0" w:line="240" w:lineRule="auto"/>
        <w:ind w:firstLine="709"/>
        <w:jc w:val="both"/>
        <w:rPr>
          <w:rFonts w:ascii="Times New Roman" w:hAnsi="Times New Roman"/>
          <w:sz w:val="28"/>
          <w:szCs w:val="28"/>
        </w:rPr>
      </w:pPr>
    </w:p>
    <w:p w14:paraId="25B708EF" w14:textId="77777777" w:rsidR="000E35D2" w:rsidRPr="007E6C70" w:rsidRDefault="000E35D2" w:rsidP="003324BC">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отчетном периоде в 2,6 раза (+692,5 млн.руб.) наблюдается увеличение иных межбюджетных трансфертов к аналогичному периоду 2024 года на реализацию мероприятий ГП АО «Развитие образования и науки Архангельской области», из них на по организацию бесплатного горячего питания обучающихся, получающих начальное общее образование в муниципальных образовательных организациях (+422,7 млн.руб.). В 2024 году данный вид межбюджетных трансфертов направлялся местным бюджетам в составе субсидий по той же государственной программе.</w:t>
      </w:r>
    </w:p>
    <w:p w14:paraId="7BB4887B" w14:textId="77777777" w:rsidR="00754969" w:rsidRPr="007E6C70" w:rsidRDefault="00754969" w:rsidP="00754969">
      <w:pPr>
        <w:spacing w:after="0" w:line="240" w:lineRule="auto"/>
        <w:ind w:firstLine="709"/>
        <w:jc w:val="both"/>
        <w:rPr>
          <w:sz w:val="16"/>
          <w:szCs w:val="16"/>
          <w:highlight w:val="cyan"/>
        </w:rPr>
      </w:pPr>
      <w:r w:rsidRPr="007E6C70">
        <w:rPr>
          <w:rFonts w:ascii="Times New Roman" w:hAnsi="Times New Roman"/>
          <w:sz w:val="28"/>
          <w:szCs w:val="28"/>
        </w:rPr>
        <w:t>По государственной программе «Развитие энергетики и жилищно-коммунального хозяйства Архангельской области» расходы в отчетном периоде не осуществлены (план на 2025 год – 991,7 млн.руб.), которые утверждены на модернизацию (строительство) котельных на твердом биотопливе (20 ед.), источником финансового обеспечения которых является специальный казначейский кредит.</w:t>
      </w:r>
      <w:r w:rsidRPr="007E6C70">
        <w:rPr>
          <w:sz w:val="16"/>
          <w:szCs w:val="16"/>
          <w:highlight w:val="cyan"/>
        </w:rPr>
        <w:t xml:space="preserve"> </w:t>
      </w:r>
    </w:p>
    <w:p w14:paraId="57E4C8E0" w14:textId="77777777" w:rsidR="00754969" w:rsidRPr="007E6C70" w:rsidRDefault="00754969" w:rsidP="00754969">
      <w:pPr>
        <w:spacing w:after="0" w:line="240" w:lineRule="auto"/>
        <w:ind w:firstLine="709"/>
        <w:jc w:val="both"/>
        <w:rPr>
          <w:rFonts w:ascii="Times New Roman" w:hAnsi="Times New Roman"/>
          <w:sz w:val="28"/>
          <w:szCs w:val="28"/>
        </w:rPr>
      </w:pPr>
      <w:r w:rsidRPr="007E6C70">
        <w:rPr>
          <w:rFonts w:ascii="Times New Roman" w:hAnsi="Times New Roman"/>
          <w:sz w:val="28"/>
          <w:szCs w:val="28"/>
        </w:rPr>
        <w:t>Всего в составе иных межбюджетных трансфертов местным бюджетам в областном бюджете на 2025 год на финансирование объектов капитальных вложений предусмотрено 1 027,7 млн.руб., расходы по которым в отчетном периоде составили 20,0 млн.руб. (1,9 % к плану года) и в указанной сумме по объекту «Строительство автомобильной дороги по ул. Карпогорской от ул. Октябрят до просп. Московского в городе Архангельске» (55,6 % к плану года, утверждено – 36,0 млн.руб.).</w:t>
      </w:r>
    </w:p>
    <w:p w14:paraId="61990A1E" w14:textId="7245F5B4" w:rsidR="0076689B" w:rsidRPr="007E6C70" w:rsidRDefault="0076689B" w:rsidP="006C3297">
      <w:pPr>
        <w:pStyle w:val="3"/>
        <w:spacing w:line="240" w:lineRule="auto"/>
        <w:jc w:val="center"/>
        <w:rPr>
          <w:rFonts w:ascii="Times New Roman" w:hAnsi="Times New Roman"/>
          <w:b w:val="0"/>
          <w:sz w:val="28"/>
          <w:szCs w:val="28"/>
          <w:u w:val="single"/>
        </w:rPr>
      </w:pPr>
      <w:bookmarkStart w:id="39" w:name="_Toc208570263"/>
      <w:r w:rsidRPr="007E6C70">
        <w:rPr>
          <w:rFonts w:ascii="Times New Roman" w:hAnsi="Times New Roman"/>
          <w:b w:val="0"/>
          <w:sz w:val="28"/>
          <w:szCs w:val="28"/>
          <w:u w:val="single"/>
        </w:rPr>
        <w:lastRenderedPageBreak/>
        <w:t>3.</w:t>
      </w:r>
      <w:r w:rsidR="006047A0" w:rsidRPr="007E6C70">
        <w:rPr>
          <w:rFonts w:ascii="Times New Roman" w:hAnsi="Times New Roman"/>
          <w:b w:val="0"/>
          <w:sz w:val="28"/>
          <w:szCs w:val="28"/>
          <w:u w:val="single"/>
          <w:lang w:val="ru-RU"/>
        </w:rPr>
        <w:t>4</w:t>
      </w:r>
      <w:r w:rsidRPr="007E6C70">
        <w:rPr>
          <w:rFonts w:ascii="Times New Roman" w:hAnsi="Times New Roman"/>
          <w:b w:val="0"/>
          <w:sz w:val="28"/>
          <w:szCs w:val="28"/>
          <w:u w:val="single"/>
        </w:rPr>
        <w:t>.2. Межбюджетные трансферты другим бюджетам</w:t>
      </w:r>
      <w:bookmarkEnd w:id="37"/>
      <w:bookmarkEnd w:id="38"/>
      <w:bookmarkEnd w:id="39"/>
    </w:p>
    <w:p w14:paraId="7894CE3A" w14:textId="77777777" w:rsidR="006144D2" w:rsidRPr="007E6C70" w:rsidRDefault="006144D2" w:rsidP="00FC080C">
      <w:pPr>
        <w:spacing w:after="0" w:line="240" w:lineRule="auto"/>
        <w:ind w:firstLine="709"/>
        <w:jc w:val="both"/>
        <w:rPr>
          <w:rFonts w:ascii="Times New Roman" w:hAnsi="Times New Roman"/>
          <w:sz w:val="28"/>
          <w:szCs w:val="28"/>
        </w:rPr>
      </w:pPr>
      <w:r w:rsidRPr="007E6C70">
        <w:rPr>
          <w:rFonts w:ascii="Times New Roman" w:hAnsi="Times New Roman"/>
          <w:sz w:val="28"/>
          <w:szCs w:val="28"/>
        </w:rPr>
        <w:t>Межбюджетные трансферты другим бюджетам за отчетный период составили в общей сумме 616,6 млн.руб. или 50,1 % к плану года, что на 57,8 млн.руб. (+10,3 %) превышают аналогичные расходы за I полугодие 2024 года.</w:t>
      </w:r>
    </w:p>
    <w:p w14:paraId="7FB86CE5" w14:textId="3A3ECF0B" w:rsidR="006144D2" w:rsidRPr="007E6C70" w:rsidRDefault="006144D2" w:rsidP="00FC080C">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3B4D3E" w:rsidRPr="007E6C70">
        <w:rPr>
          <w:rFonts w:ascii="Times New Roman" w:hAnsi="Times New Roman"/>
          <w:sz w:val="28"/>
          <w:szCs w:val="28"/>
        </w:rPr>
        <w:t>55</w:t>
      </w:r>
      <w:r w:rsidRPr="007E6C70">
        <w:rPr>
          <w:rFonts w:ascii="Times New Roman" w:hAnsi="Times New Roman"/>
          <w:sz w:val="28"/>
          <w:szCs w:val="28"/>
        </w:rPr>
        <w:t xml:space="preserve"> представлены сведения о межбюджетных трансфертах другим бюджетам, перечисленные из областного бюджета за I полугодие 2024 и 2025 годов.</w:t>
      </w:r>
    </w:p>
    <w:p w14:paraId="613687B3" w14:textId="77777777" w:rsidR="006144D2" w:rsidRPr="007E6C70" w:rsidRDefault="006144D2" w:rsidP="00FC080C">
      <w:pPr>
        <w:spacing w:after="0" w:line="240" w:lineRule="auto"/>
        <w:rPr>
          <w:rFonts w:ascii="Times New Roman" w:hAnsi="Times New Roman"/>
          <w:bCs/>
          <w:sz w:val="24"/>
          <w:szCs w:val="24"/>
        </w:rPr>
      </w:pPr>
    </w:p>
    <w:p w14:paraId="0400B745" w14:textId="77777777" w:rsidR="006144D2" w:rsidRPr="007E6C70" w:rsidRDefault="006144D2" w:rsidP="00FC080C">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3B4D3E" w:rsidRPr="007E6C70">
        <w:rPr>
          <w:rFonts w:ascii="Times New Roman" w:hAnsi="Times New Roman"/>
          <w:bCs/>
          <w:noProof/>
          <w:sz w:val="24"/>
          <w:szCs w:val="24"/>
        </w:rPr>
        <w:t>55</w:t>
      </w:r>
      <w:r w:rsidRPr="007E6C70">
        <w:rPr>
          <w:rFonts w:ascii="Times New Roman" w:hAnsi="Times New Roman"/>
          <w:bCs/>
          <w:sz w:val="24"/>
          <w:szCs w:val="24"/>
        </w:rPr>
        <w:fldChar w:fldCharType="end"/>
      </w:r>
      <w:r w:rsidRPr="007E6C70">
        <w:rPr>
          <w:rFonts w:ascii="Times New Roman" w:hAnsi="Times New Roman"/>
          <w:bCs/>
          <w:sz w:val="24"/>
          <w:szCs w:val="24"/>
        </w:rPr>
        <w:t>. Межбюджетные трансферты из областного бюджета другим бюджетам за исключением местных бюджетов Архангельской области, перечисленные за I полугодие 2024 и 2025 годов, млн.руб.</w:t>
      </w:r>
    </w:p>
    <w:tbl>
      <w:tblPr>
        <w:tblW w:w="9870" w:type="dxa"/>
        <w:tblLook w:val="04A0" w:firstRow="1" w:lastRow="0" w:firstColumn="1" w:lastColumn="0" w:noHBand="0" w:noVBand="1"/>
      </w:tblPr>
      <w:tblGrid>
        <w:gridCol w:w="6214"/>
        <w:gridCol w:w="958"/>
        <w:gridCol w:w="958"/>
        <w:gridCol w:w="991"/>
        <w:gridCol w:w="749"/>
      </w:tblGrid>
      <w:tr w:rsidR="007E6C70" w:rsidRPr="007E6C70" w14:paraId="2CBF1E47" w14:textId="77777777" w:rsidTr="00FC080C">
        <w:trPr>
          <w:trHeight w:val="25"/>
          <w:tblHeader/>
        </w:trPr>
        <w:tc>
          <w:tcPr>
            <w:tcW w:w="621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A83925B" w14:textId="77777777" w:rsidR="006144D2" w:rsidRPr="007E6C70" w:rsidRDefault="006144D2" w:rsidP="00FC080C">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Наименование</w:t>
            </w:r>
          </w:p>
        </w:tc>
        <w:tc>
          <w:tcPr>
            <w:tcW w:w="958"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1492810E" w14:textId="77777777" w:rsidR="006144D2" w:rsidRPr="007E6C70" w:rsidRDefault="006144D2" w:rsidP="00FC080C">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6 мес. 2024 г.</w:t>
            </w:r>
          </w:p>
        </w:tc>
        <w:tc>
          <w:tcPr>
            <w:tcW w:w="958"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536DC150" w14:textId="77777777" w:rsidR="006144D2" w:rsidRPr="007E6C70" w:rsidRDefault="006144D2" w:rsidP="00FC080C">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6 мес. 2025 г.</w:t>
            </w:r>
          </w:p>
        </w:tc>
        <w:tc>
          <w:tcPr>
            <w:tcW w:w="1740" w:type="dxa"/>
            <w:gridSpan w:val="2"/>
            <w:tcBorders>
              <w:top w:val="double" w:sz="6" w:space="0" w:color="auto"/>
              <w:left w:val="nil"/>
              <w:bottom w:val="single" w:sz="4" w:space="0" w:color="auto"/>
              <w:right w:val="double" w:sz="6" w:space="0" w:color="000000"/>
            </w:tcBorders>
            <w:shd w:val="clear" w:color="auto" w:fill="auto"/>
            <w:vAlign w:val="center"/>
            <w:hideMark/>
          </w:tcPr>
          <w:p w14:paraId="349E01FD" w14:textId="77777777" w:rsidR="006144D2" w:rsidRPr="007E6C70" w:rsidRDefault="006144D2" w:rsidP="00FC080C">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Изменение (+,-)</w:t>
            </w:r>
          </w:p>
        </w:tc>
      </w:tr>
      <w:tr w:rsidR="007E6C70" w:rsidRPr="007E6C70" w14:paraId="7B2C75E5" w14:textId="77777777" w:rsidTr="00FC080C">
        <w:trPr>
          <w:trHeight w:val="25"/>
          <w:tblHeader/>
        </w:trPr>
        <w:tc>
          <w:tcPr>
            <w:tcW w:w="6214" w:type="dxa"/>
            <w:vMerge/>
            <w:tcBorders>
              <w:top w:val="double" w:sz="6" w:space="0" w:color="auto"/>
              <w:left w:val="double" w:sz="6" w:space="0" w:color="auto"/>
              <w:bottom w:val="single" w:sz="4" w:space="0" w:color="auto"/>
              <w:right w:val="single" w:sz="4" w:space="0" w:color="auto"/>
            </w:tcBorders>
            <w:vAlign w:val="center"/>
            <w:hideMark/>
          </w:tcPr>
          <w:p w14:paraId="3AF95BB1" w14:textId="77777777" w:rsidR="006144D2" w:rsidRPr="007E6C70" w:rsidRDefault="006144D2" w:rsidP="00FC080C">
            <w:pPr>
              <w:spacing w:after="0" w:line="240" w:lineRule="auto"/>
              <w:rPr>
                <w:rFonts w:ascii="Times New Roman" w:eastAsia="Times New Roman" w:hAnsi="Times New Roman"/>
                <w:bCs/>
                <w:sz w:val="20"/>
                <w:szCs w:val="20"/>
                <w:lang w:eastAsia="ru-RU"/>
              </w:rPr>
            </w:pPr>
          </w:p>
        </w:tc>
        <w:tc>
          <w:tcPr>
            <w:tcW w:w="958" w:type="dxa"/>
            <w:vMerge/>
            <w:tcBorders>
              <w:top w:val="double" w:sz="6" w:space="0" w:color="auto"/>
              <w:left w:val="single" w:sz="4" w:space="0" w:color="auto"/>
              <w:bottom w:val="single" w:sz="4" w:space="0" w:color="000000"/>
              <w:right w:val="single" w:sz="4" w:space="0" w:color="auto"/>
            </w:tcBorders>
            <w:vAlign w:val="center"/>
            <w:hideMark/>
          </w:tcPr>
          <w:p w14:paraId="0B3F5D3C" w14:textId="77777777" w:rsidR="006144D2" w:rsidRPr="007E6C70" w:rsidRDefault="006144D2" w:rsidP="00FC080C">
            <w:pPr>
              <w:spacing w:after="0" w:line="240" w:lineRule="auto"/>
              <w:rPr>
                <w:rFonts w:ascii="Times New Roman" w:eastAsia="Times New Roman" w:hAnsi="Times New Roman"/>
                <w:bCs/>
                <w:sz w:val="20"/>
                <w:szCs w:val="20"/>
                <w:lang w:eastAsia="ru-RU"/>
              </w:rPr>
            </w:pPr>
          </w:p>
        </w:tc>
        <w:tc>
          <w:tcPr>
            <w:tcW w:w="958" w:type="dxa"/>
            <w:vMerge/>
            <w:tcBorders>
              <w:top w:val="double" w:sz="6" w:space="0" w:color="auto"/>
              <w:left w:val="single" w:sz="4" w:space="0" w:color="auto"/>
              <w:bottom w:val="single" w:sz="4" w:space="0" w:color="000000"/>
              <w:right w:val="single" w:sz="4" w:space="0" w:color="auto"/>
            </w:tcBorders>
            <w:vAlign w:val="center"/>
            <w:hideMark/>
          </w:tcPr>
          <w:p w14:paraId="18E888A9" w14:textId="77777777" w:rsidR="006144D2" w:rsidRPr="007E6C70" w:rsidRDefault="006144D2" w:rsidP="00FC080C">
            <w:pPr>
              <w:spacing w:after="0" w:line="240" w:lineRule="auto"/>
              <w:rPr>
                <w:rFonts w:ascii="Times New Roman" w:eastAsia="Times New Roman" w:hAnsi="Times New Roman"/>
                <w:bCs/>
                <w:sz w:val="20"/>
                <w:szCs w:val="20"/>
                <w:lang w:eastAsia="ru-RU"/>
              </w:rPr>
            </w:pPr>
          </w:p>
        </w:tc>
        <w:tc>
          <w:tcPr>
            <w:tcW w:w="991" w:type="dxa"/>
            <w:tcBorders>
              <w:top w:val="nil"/>
              <w:left w:val="nil"/>
              <w:bottom w:val="single" w:sz="4" w:space="0" w:color="auto"/>
              <w:right w:val="single" w:sz="4" w:space="0" w:color="auto"/>
            </w:tcBorders>
            <w:shd w:val="clear" w:color="auto" w:fill="auto"/>
            <w:vAlign w:val="center"/>
            <w:hideMark/>
          </w:tcPr>
          <w:p w14:paraId="2BCF8846" w14:textId="394FA75F" w:rsidR="006144D2" w:rsidRPr="007E6C70" w:rsidRDefault="006144D2" w:rsidP="00FC080C">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млн.руб.</w:t>
            </w:r>
          </w:p>
        </w:tc>
        <w:tc>
          <w:tcPr>
            <w:tcW w:w="749" w:type="dxa"/>
            <w:tcBorders>
              <w:top w:val="nil"/>
              <w:left w:val="nil"/>
              <w:bottom w:val="single" w:sz="4" w:space="0" w:color="auto"/>
              <w:right w:val="double" w:sz="6" w:space="0" w:color="auto"/>
            </w:tcBorders>
            <w:shd w:val="clear" w:color="auto" w:fill="auto"/>
            <w:vAlign w:val="center"/>
            <w:hideMark/>
          </w:tcPr>
          <w:p w14:paraId="53ABA6D7" w14:textId="5CDFCFD6" w:rsidR="006144D2" w:rsidRPr="007E6C70" w:rsidRDefault="006144D2" w:rsidP="00FC080C">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w:t>
            </w:r>
          </w:p>
        </w:tc>
      </w:tr>
      <w:tr w:rsidR="007E6C70" w:rsidRPr="007E6C70" w14:paraId="5A841BB4" w14:textId="77777777" w:rsidTr="00FC080C">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3B3D2B1" w14:textId="77777777" w:rsidR="006144D2" w:rsidRPr="007E6C70" w:rsidRDefault="006144D2" w:rsidP="00FC080C">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Федеральный бюджет, в т.ч.:</w:t>
            </w:r>
          </w:p>
        </w:tc>
        <w:tc>
          <w:tcPr>
            <w:tcW w:w="958" w:type="dxa"/>
            <w:tcBorders>
              <w:top w:val="nil"/>
              <w:left w:val="nil"/>
              <w:bottom w:val="single" w:sz="4" w:space="0" w:color="auto"/>
              <w:right w:val="single" w:sz="4" w:space="0" w:color="auto"/>
            </w:tcBorders>
            <w:shd w:val="clear" w:color="auto" w:fill="auto"/>
            <w:vAlign w:val="center"/>
            <w:hideMark/>
          </w:tcPr>
          <w:p w14:paraId="54A6BDEC"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8,5 </w:t>
            </w:r>
          </w:p>
        </w:tc>
        <w:tc>
          <w:tcPr>
            <w:tcW w:w="958" w:type="dxa"/>
            <w:tcBorders>
              <w:top w:val="nil"/>
              <w:left w:val="nil"/>
              <w:bottom w:val="single" w:sz="4" w:space="0" w:color="auto"/>
              <w:right w:val="single" w:sz="4" w:space="0" w:color="auto"/>
            </w:tcBorders>
            <w:shd w:val="clear" w:color="auto" w:fill="auto"/>
            <w:vAlign w:val="center"/>
            <w:hideMark/>
          </w:tcPr>
          <w:p w14:paraId="1BD0D6AF"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3,1 </w:t>
            </w:r>
          </w:p>
        </w:tc>
        <w:tc>
          <w:tcPr>
            <w:tcW w:w="991" w:type="dxa"/>
            <w:tcBorders>
              <w:top w:val="nil"/>
              <w:left w:val="nil"/>
              <w:bottom w:val="single" w:sz="4" w:space="0" w:color="auto"/>
              <w:right w:val="single" w:sz="4" w:space="0" w:color="auto"/>
            </w:tcBorders>
            <w:shd w:val="clear" w:color="auto" w:fill="auto"/>
            <w:vAlign w:val="center"/>
            <w:hideMark/>
          </w:tcPr>
          <w:p w14:paraId="35C8CA25"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-5,4 </w:t>
            </w:r>
          </w:p>
        </w:tc>
        <w:tc>
          <w:tcPr>
            <w:tcW w:w="749" w:type="dxa"/>
            <w:tcBorders>
              <w:top w:val="nil"/>
              <w:left w:val="nil"/>
              <w:bottom w:val="single" w:sz="4" w:space="0" w:color="auto"/>
              <w:right w:val="double" w:sz="6" w:space="0" w:color="auto"/>
            </w:tcBorders>
            <w:shd w:val="clear" w:color="auto" w:fill="auto"/>
            <w:vAlign w:val="center"/>
            <w:hideMark/>
          </w:tcPr>
          <w:p w14:paraId="72FFCDB9"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-63,9 </w:t>
            </w:r>
          </w:p>
        </w:tc>
      </w:tr>
      <w:tr w:rsidR="007E6C70" w:rsidRPr="007E6C70" w14:paraId="1AAED5B4" w14:textId="77777777" w:rsidTr="00FC080C">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927BF01" w14:textId="77777777" w:rsidR="006144D2" w:rsidRPr="007E6C70" w:rsidRDefault="006144D2" w:rsidP="00FC080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осуществление части переданных полномочий по составлению протоколов об административных правонарушениях, посягающих на общественный порядок и общественную безопасность</w:t>
            </w:r>
          </w:p>
        </w:tc>
        <w:tc>
          <w:tcPr>
            <w:tcW w:w="958" w:type="dxa"/>
            <w:tcBorders>
              <w:top w:val="nil"/>
              <w:left w:val="nil"/>
              <w:bottom w:val="single" w:sz="4" w:space="0" w:color="auto"/>
              <w:right w:val="single" w:sz="4" w:space="0" w:color="auto"/>
            </w:tcBorders>
            <w:shd w:val="clear" w:color="auto" w:fill="auto"/>
            <w:vAlign w:val="center"/>
            <w:hideMark/>
          </w:tcPr>
          <w:p w14:paraId="24D75172"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8,5 </w:t>
            </w:r>
          </w:p>
        </w:tc>
        <w:tc>
          <w:tcPr>
            <w:tcW w:w="958" w:type="dxa"/>
            <w:tcBorders>
              <w:top w:val="nil"/>
              <w:left w:val="nil"/>
              <w:bottom w:val="single" w:sz="4" w:space="0" w:color="auto"/>
              <w:right w:val="single" w:sz="4" w:space="0" w:color="auto"/>
            </w:tcBorders>
            <w:shd w:val="clear" w:color="auto" w:fill="auto"/>
            <w:vAlign w:val="center"/>
            <w:hideMark/>
          </w:tcPr>
          <w:p w14:paraId="735C5236"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3,1 </w:t>
            </w:r>
          </w:p>
        </w:tc>
        <w:tc>
          <w:tcPr>
            <w:tcW w:w="991" w:type="dxa"/>
            <w:tcBorders>
              <w:top w:val="nil"/>
              <w:left w:val="nil"/>
              <w:bottom w:val="single" w:sz="4" w:space="0" w:color="auto"/>
              <w:right w:val="single" w:sz="4" w:space="0" w:color="auto"/>
            </w:tcBorders>
            <w:shd w:val="clear" w:color="auto" w:fill="auto"/>
            <w:vAlign w:val="center"/>
            <w:hideMark/>
          </w:tcPr>
          <w:p w14:paraId="37CACC9E"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-5,4 </w:t>
            </w:r>
          </w:p>
        </w:tc>
        <w:tc>
          <w:tcPr>
            <w:tcW w:w="749" w:type="dxa"/>
            <w:tcBorders>
              <w:top w:val="nil"/>
              <w:left w:val="nil"/>
              <w:bottom w:val="single" w:sz="4" w:space="0" w:color="auto"/>
              <w:right w:val="double" w:sz="6" w:space="0" w:color="auto"/>
            </w:tcBorders>
            <w:shd w:val="clear" w:color="auto" w:fill="auto"/>
            <w:vAlign w:val="center"/>
            <w:hideMark/>
          </w:tcPr>
          <w:p w14:paraId="7A188B8F"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-63,9 </w:t>
            </w:r>
          </w:p>
        </w:tc>
      </w:tr>
      <w:tr w:rsidR="007E6C70" w:rsidRPr="007E6C70" w14:paraId="45487686" w14:textId="77777777" w:rsidTr="00FC080C">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40490B78" w14:textId="77777777" w:rsidR="006144D2" w:rsidRPr="007E6C70" w:rsidRDefault="006144D2" w:rsidP="00FC080C">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Фонд пенсионного и социального страхования РФ, в т.ч.:</w:t>
            </w:r>
          </w:p>
        </w:tc>
        <w:tc>
          <w:tcPr>
            <w:tcW w:w="958" w:type="dxa"/>
            <w:tcBorders>
              <w:top w:val="nil"/>
              <w:left w:val="nil"/>
              <w:bottom w:val="single" w:sz="4" w:space="0" w:color="auto"/>
              <w:right w:val="single" w:sz="4" w:space="0" w:color="auto"/>
            </w:tcBorders>
            <w:shd w:val="clear" w:color="auto" w:fill="auto"/>
            <w:vAlign w:val="center"/>
            <w:hideMark/>
          </w:tcPr>
          <w:p w14:paraId="4D49D375"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550,3 </w:t>
            </w:r>
          </w:p>
        </w:tc>
        <w:tc>
          <w:tcPr>
            <w:tcW w:w="958" w:type="dxa"/>
            <w:tcBorders>
              <w:top w:val="nil"/>
              <w:left w:val="nil"/>
              <w:bottom w:val="single" w:sz="4" w:space="0" w:color="auto"/>
              <w:right w:val="single" w:sz="4" w:space="0" w:color="auto"/>
            </w:tcBorders>
            <w:shd w:val="clear" w:color="auto" w:fill="auto"/>
            <w:vAlign w:val="center"/>
            <w:hideMark/>
          </w:tcPr>
          <w:p w14:paraId="244219AE"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613,5 </w:t>
            </w:r>
          </w:p>
        </w:tc>
        <w:tc>
          <w:tcPr>
            <w:tcW w:w="991" w:type="dxa"/>
            <w:tcBorders>
              <w:top w:val="nil"/>
              <w:left w:val="nil"/>
              <w:bottom w:val="single" w:sz="4" w:space="0" w:color="auto"/>
              <w:right w:val="single" w:sz="4" w:space="0" w:color="auto"/>
            </w:tcBorders>
            <w:shd w:val="clear" w:color="auto" w:fill="auto"/>
            <w:vAlign w:val="center"/>
            <w:hideMark/>
          </w:tcPr>
          <w:p w14:paraId="16DFEA73"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63,2 </w:t>
            </w:r>
          </w:p>
        </w:tc>
        <w:tc>
          <w:tcPr>
            <w:tcW w:w="749" w:type="dxa"/>
            <w:tcBorders>
              <w:top w:val="nil"/>
              <w:left w:val="nil"/>
              <w:bottom w:val="single" w:sz="4" w:space="0" w:color="auto"/>
              <w:right w:val="double" w:sz="6" w:space="0" w:color="auto"/>
            </w:tcBorders>
            <w:shd w:val="clear" w:color="auto" w:fill="auto"/>
            <w:vAlign w:val="center"/>
            <w:hideMark/>
          </w:tcPr>
          <w:p w14:paraId="27320722"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11,5 </w:t>
            </w:r>
          </w:p>
        </w:tc>
      </w:tr>
      <w:tr w:rsidR="007E6C70" w:rsidRPr="007E6C70" w14:paraId="21DD4449" w14:textId="77777777" w:rsidTr="00FC080C">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07F7BDFD" w14:textId="77777777" w:rsidR="006144D2" w:rsidRPr="007E6C70" w:rsidRDefault="006144D2" w:rsidP="00FC080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 субвенции на социальные выплаты безработным гражданам и иным категориям граждан в соответствии с законодательством о занятости населения</w:t>
            </w:r>
          </w:p>
        </w:tc>
        <w:tc>
          <w:tcPr>
            <w:tcW w:w="958" w:type="dxa"/>
            <w:tcBorders>
              <w:top w:val="nil"/>
              <w:left w:val="nil"/>
              <w:bottom w:val="single" w:sz="4" w:space="0" w:color="auto"/>
              <w:right w:val="single" w:sz="4" w:space="0" w:color="auto"/>
            </w:tcBorders>
            <w:shd w:val="clear" w:color="auto" w:fill="auto"/>
            <w:vAlign w:val="center"/>
            <w:hideMark/>
          </w:tcPr>
          <w:p w14:paraId="46403514"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0,8 </w:t>
            </w:r>
          </w:p>
        </w:tc>
        <w:tc>
          <w:tcPr>
            <w:tcW w:w="958" w:type="dxa"/>
            <w:tcBorders>
              <w:top w:val="nil"/>
              <w:left w:val="nil"/>
              <w:bottom w:val="single" w:sz="4" w:space="0" w:color="auto"/>
              <w:right w:val="single" w:sz="4" w:space="0" w:color="auto"/>
            </w:tcBorders>
            <w:shd w:val="clear" w:color="auto" w:fill="auto"/>
            <w:vAlign w:val="center"/>
            <w:hideMark/>
          </w:tcPr>
          <w:p w14:paraId="28411383"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0,9 </w:t>
            </w:r>
          </w:p>
        </w:tc>
        <w:tc>
          <w:tcPr>
            <w:tcW w:w="991" w:type="dxa"/>
            <w:tcBorders>
              <w:top w:val="nil"/>
              <w:left w:val="nil"/>
              <w:bottom w:val="single" w:sz="4" w:space="0" w:color="auto"/>
              <w:right w:val="single" w:sz="4" w:space="0" w:color="auto"/>
            </w:tcBorders>
            <w:shd w:val="clear" w:color="auto" w:fill="auto"/>
            <w:vAlign w:val="center"/>
            <w:hideMark/>
          </w:tcPr>
          <w:p w14:paraId="63965ADC"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0,1 </w:t>
            </w:r>
          </w:p>
        </w:tc>
        <w:tc>
          <w:tcPr>
            <w:tcW w:w="749" w:type="dxa"/>
            <w:tcBorders>
              <w:top w:val="nil"/>
              <w:left w:val="nil"/>
              <w:bottom w:val="single" w:sz="4" w:space="0" w:color="auto"/>
              <w:right w:val="double" w:sz="6" w:space="0" w:color="auto"/>
            </w:tcBorders>
            <w:shd w:val="clear" w:color="auto" w:fill="auto"/>
            <w:vAlign w:val="center"/>
            <w:hideMark/>
          </w:tcPr>
          <w:p w14:paraId="1A2894B3"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12,7 </w:t>
            </w:r>
          </w:p>
        </w:tc>
      </w:tr>
      <w:tr w:rsidR="007E6C70" w:rsidRPr="007E6C70" w14:paraId="5CDD27B1" w14:textId="77777777" w:rsidTr="00FC080C">
        <w:trPr>
          <w:trHeight w:val="6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E80085E" w14:textId="77777777" w:rsidR="006144D2" w:rsidRPr="007E6C70" w:rsidRDefault="006144D2" w:rsidP="00FC080C">
            <w:pPr>
              <w:spacing w:after="0" w:line="240" w:lineRule="auto"/>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 -субвенции на выплату ежемесячного пособия в связи с рождением и воспитанием ребенка</w:t>
            </w:r>
          </w:p>
        </w:tc>
        <w:tc>
          <w:tcPr>
            <w:tcW w:w="958" w:type="dxa"/>
            <w:tcBorders>
              <w:top w:val="nil"/>
              <w:left w:val="nil"/>
              <w:bottom w:val="single" w:sz="4" w:space="0" w:color="auto"/>
              <w:right w:val="single" w:sz="4" w:space="0" w:color="auto"/>
            </w:tcBorders>
            <w:shd w:val="clear" w:color="auto" w:fill="auto"/>
            <w:vAlign w:val="center"/>
            <w:hideMark/>
          </w:tcPr>
          <w:p w14:paraId="10CDF656"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549,5 </w:t>
            </w:r>
          </w:p>
        </w:tc>
        <w:tc>
          <w:tcPr>
            <w:tcW w:w="958" w:type="dxa"/>
            <w:tcBorders>
              <w:top w:val="nil"/>
              <w:left w:val="nil"/>
              <w:bottom w:val="single" w:sz="4" w:space="0" w:color="auto"/>
              <w:right w:val="single" w:sz="4" w:space="0" w:color="auto"/>
            </w:tcBorders>
            <w:shd w:val="clear" w:color="auto" w:fill="auto"/>
            <w:vAlign w:val="center"/>
            <w:hideMark/>
          </w:tcPr>
          <w:p w14:paraId="48700234"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612,6 </w:t>
            </w:r>
          </w:p>
        </w:tc>
        <w:tc>
          <w:tcPr>
            <w:tcW w:w="991" w:type="dxa"/>
            <w:tcBorders>
              <w:top w:val="nil"/>
              <w:left w:val="nil"/>
              <w:bottom w:val="single" w:sz="4" w:space="0" w:color="auto"/>
              <w:right w:val="single" w:sz="4" w:space="0" w:color="auto"/>
            </w:tcBorders>
            <w:shd w:val="clear" w:color="auto" w:fill="auto"/>
            <w:vAlign w:val="center"/>
            <w:hideMark/>
          </w:tcPr>
          <w:p w14:paraId="0C11713E"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63,1 </w:t>
            </w:r>
          </w:p>
        </w:tc>
        <w:tc>
          <w:tcPr>
            <w:tcW w:w="749" w:type="dxa"/>
            <w:tcBorders>
              <w:top w:val="nil"/>
              <w:left w:val="nil"/>
              <w:bottom w:val="single" w:sz="4" w:space="0" w:color="auto"/>
              <w:right w:val="double" w:sz="6" w:space="0" w:color="auto"/>
            </w:tcBorders>
            <w:shd w:val="clear" w:color="auto" w:fill="auto"/>
            <w:vAlign w:val="center"/>
            <w:hideMark/>
          </w:tcPr>
          <w:p w14:paraId="1431FDAA" w14:textId="77777777" w:rsidR="006144D2" w:rsidRPr="007E6C70" w:rsidRDefault="006144D2" w:rsidP="00FC080C">
            <w:pPr>
              <w:spacing w:after="0" w:line="240" w:lineRule="auto"/>
              <w:jc w:val="right"/>
              <w:rPr>
                <w:rFonts w:ascii="Times New Roman" w:eastAsia="Times New Roman" w:hAnsi="Times New Roman"/>
                <w:i/>
                <w:iCs/>
                <w:sz w:val="20"/>
                <w:szCs w:val="20"/>
                <w:lang w:eastAsia="ru-RU"/>
              </w:rPr>
            </w:pPr>
            <w:r w:rsidRPr="007E6C70">
              <w:rPr>
                <w:rFonts w:ascii="Times New Roman" w:eastAsia="Times New Roman" w:hAnsi="Times New Roman"/>
                <w:i/>
                <w:iCs/>
                <w:sz w:val="20"/>
                <w:szCs w:val="20"/>
                <w:lang w:eastAsia="ru-RU"/>
              </w:rPr>
              <w:t xml:space="preserve">11,5 </w:t>
            </w:r>
          </w:p>
        </w:tc>
      </w:tr>
      <w:tr w:rsidR="006144D2" w:rsidRPr="007E6C70" w14:paraId="4289D82B" w14:textId="77777777" w:rsidTr="00FC080C">
        <w:trPr>
          <w:trHeight w:val="6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2B488F56" w14:textId="77777777" w:rsidR="006144D2" w:rsidRPr="007E6C70" w:rsidRDefault="006144D2" w:rsidP="00FC080C">
            <w:pPr>
              <w:spacing w:after="0" w:line="240" w:lineRule="auto"/>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Итого</w:t>
            </w:r>
          </w:p>
        </w:tc>
        <w:tc>
          <w:tcPr>
            <w:tcW w:w="958" w:type="dxa"/>
            <w:tcBorders>
              <w:top w:val="nil"/>
              <w:left w:val="nil"/>
              <w:bottom w:val="double" w:sz="6" w:space="0" w:color="auto"/>
              <w:right w:val="single" w:sz="4" w:space="0" w:color="auto"/>
            </w:tcBorders>
            <w:shd w:val="clear" w:color="auto" w:fill="auto"/>
            <w:vAlign w:val="center"/>
            <w:hideMark/>
          </w:tcPr>
          <w:p w14:paraId="19AFAE83"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558,8 </w:t>
            </w:r>
          </w:p>
        </w:tc>
        <w:tc>
          <w:tcPr>
            <w:tcW w:w="958" w:type="dxa"/>
            <w:tcBorders>
              <w:top w:val="nil"/>
              <w:left w:val="nil"/>
              <w:bottom w:val="double" w:sz="6" w:space="0" w:color="auto"/>
              <w:right w:val="single" w:sz="4" w:space="0" w:color="auto"/>
            </w:tcBorders>
            <w:shd w:val="clear" w:color="auto" w:fill="auto"/>
            <w:vAlign w:val="center"/>
            <w:hideMark/>
          </w:tcPr>
          <w:p w14:paraId="03C68A05"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616,6 </w:t>
            </w:r>
          </w:p>
        </w:tc>
        <w:tc>
          <w:tcPr>
            <w:tcW w:w="991" w:type="dxa"/>
            <w:tcBorders>
              <w:top w:val="nil"/>
              <w:left w:val="nil"/>
              <w:bottom w:val="double" w:sz="6" w:space="0" w:color="auto"/>
              <w:right w:val="single" w:sz="4" w:space="0" w:color="auto"/>
            </w:tcBorders>
            <w:shd w:val="clear" w:color="auto" w:fill="auto"/>
            <w:vAlign w:val="center"/>
            <w:hideMark/>
          </w:tcPr>
          <w:p w14:paraId="72A99EA8"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57,8 </w:t>
            </w:r>
          </w:p>
        </w:tc>
        <w:tc>
          <w:tcPr>
            <w:tcW w:w="749" w:type="dxa"/>
            <w:tcBorders>
              <w:top w:val="nil"/>
              <w:left w:val="nil"/>
              <w:bottom w:val="double" w:sz="6" w:space="0" w:color="auto"/>
              <w:right w:val="double" w:sz="6" w:space="0" w:color="auto"/>
            </w:tcBorders>
            <w:shd w:val="clear" w:color="auto" w:fill="auto"/>
            <w:vAlign w:val="center"/>
            <w:hideMark/>
          </w:tcPr>
          <w:p w14:paraId="70387FC0" w14:textId="77777777" w:rsidR="006144D2" w:rsidRPr="007E6C70" w:rsidRDefault="006144D2" w:rsidP="00FC080C">
            <w:pPr>
              <w:spacing w:after="0" w:line="240" w:lineRule="auto"/>
              <w:jc w:val="right"/>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 xml:space="preserve">10,3 </w:t>
            </w:r>
          </w:p>
        </w:tc>
      </w:tr>
    </w:tbl>
    <w:p w14:paraId="3D36C75B" w14:textId="77777777" w:rsidR="006144D2" w:rsidRPr="007E6C70" w:rsidRDefault="006144D2" w:rsidP="00FC080C">
      <w:pPr>
        <w:spacing w:after="0" w:line="240" w:lineRule="auto"/>
        <w:ind w:firstLine="709"/>
        <w:jc w:val="both"/>
        <w:rPr>
          <w:rFonts w:ascii="Times New Roman" w:hAnsi="Times New Roman"/>
          <w:sz w:val="28"/>
          <w:szCs w:val="28"/>
        </w:rPr>
      </w:pPr>
    </w:p>
    <w:p w14:paraId="798AD0D0" w14:textId="77777777" w:rsidR="006144D2" w:rsidRPr="007E6C70" w:rsidRDefault="006144D2" w:rsidP="00FC080C">
      <w:pPr>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Основная сумма межбюджетных трансфертов другим бюджетам за I полугодие 2025 года направлена в Фонд пенсионного и социального страхования РФ в сумме 613,5 млн.руб. (50,0 % к плану года).</w:t>
      </w:r>
    </w:p>
    <w:p w14:paraId="5D79A4D6" w14:textId="5971391D" w:rsidR="006144D2" w:rsidRPr="007E6C70" w:rsidRDefault="006144D2" w:rsidP="006415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федеральный бюджет перечислена субвенция в сумме 3,1 млн.руб. (100,0 % к плану года) на основании соглашения между МВД РФ и Правительством Архангельской области от 04.02.2022 о передаче части полномочий по составлению протоколов об административных правонарушениях, посягающих на общественный порядок и общественную безопасность, предусмотренных законом Архангельской области от 03.06.2003 № 172-22-ОЗ «Об административных правонарушениях». Указанное соглашение утверждено распоряжением Правительства РФ от 04.03.2022 № 414-р.</w:t>
      </w:r>
    </w:p>
    <w:p w14:paraId="0557EDE1" w14:textId="11B267DD" w:rsidR="00F85E1B" w:rsidRPr="007E6C70" w:rsidRDefault="00F85E1B" w:rsidP="00F85E1B">
      <w:pPr>
        <w:pStyle w:val="2"/>
        <w:spacing w:before="120" w:after="0" w:line="240" w:lineRule="auto"/>
        <w:jc w:val="center"/>
        <w:rPr>
          <w:rFonts w:ascii="Times New Roman" w:hAnsi="Times New Roman"/>
          <w:lang w:val="ru-RU"/>
        </w:rPr>
      </w:pPr>
      <w:bookmarkStart w:id="40" w:name="_Toc208570264"/>
      <w:r w:rsidRPr="007E6C70">
        <w:rPr>
          <w:rFonts w:ascii="Times New Roman" w:hAnsi="Times New Roman"/>
          <w:lang w:val="ru-RU"/>
        </w:rPr>
        <w:t>3.</w:t>
      </w:r>
      <w:r w:rsidR="006047A0" w:rsidRPr="007E6C70">
        <w:rPr>
          <w:rFonts w:ascii="Times New Roman" w:hAnsi="Times New Roman"/>
          <w:lang w:val="ru-RU"/>
        </w:rPr>
        <w:t>5</w:t>
      </w:r>
      <w:r w:rsidRPr="007E6C70">
        <w:rPr>
          <w:rFonts w:ascii="Times New Roman" w:hAnsi="Times New Roman"/>
          <w:lang w:val="ru-RU"/>
        </w:rPr>
        <w:t>. Дорожный фонд Архангельской области</w:t>
      </w:r>
      <w:bookmarkEnd w:id="40"/>
    </w:p>
    <w:p w14:paraId="432D8BEF" w14:textId="45931346" w:rsidR="006415F3" w:rsidRPr="007E6C70" w:rsidRDefault="006415F3" w:rsidP="006415F3">
      <w:pPr>
        <w:spacing w:after="0" w:line="240" w:lineRule="auto"/>
        <w:ind w:firstLine="709"/>
        <w:jc w:val="both"/>
        <w:rPr>
          <w:rFonts w:ascii="Times New Roman" w:hAnsi="Times New Roman"/>
          <w:sz w:val="28"/>
          <w:szCs w:val="28"/>
        </w:rPr>
      </w:pPr>
      <w:r w:rsidRPr="007E6C70">
        <w:rPr>
          <w:rFonts w:ascii="Times New Roman" w:hAnsi="Times New Roman"/>
          <w:sz w:val="28"/>
          <w:szCs w:val="28"/>
        </w:rPr>
        <w:t>Доходная часть, формируемая дорожный фонд Архангельской области</w:t>
      </w:r>
      <w:r w:rsidR="00DD6B93" w:rsidRPr="007E6C70">
        <w:rPr>
          <w:rFonts w:ascii="Times New Roman" w:hAnsi="Times New Roman"/>
          <w:sz w:val="28"/>
          <w:szCs w:val="28"/>
        </w:rPr>
        <w:t>,</w:t>
      </w:r>
      <w:r w:rsidRPr="007E6C70">
        <w:rPr>
          <w:rFonts w:ascii="Times New Roman" w:hAnsi="Times New Roman"/>
          <w:sz w:val="28"/>
          <w:szCs w:val="28"/>
        </w:rPr>
        <w:t xml:space="preserve"> за I полугодие 2025 года составила 5 841,4 млн.руб. или 38,8 % к плану года.</w:t>
      </w:r>
    </w:p>
    <w:p w14:paraId="455E34D4" w14:textId="428DEDA0" w:rsidR="006415F3" w:rsidRPr="007E6C70" w:rsidRDefault="006415F3" w:rsidP="00327D96">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составе источников, формирующих дорожный фонд Архангельской области, наибольший удельный вес составляют доходы в виде акцизов на нефтепродукты, транспортного налога, штрафов за нарушение законодательства РФ о безопасности дорожного движения, иные поступления и пожертвования, что за I полугодие 2025 года составил 65,5 % на сумму 3 828,8 млн.руб. (40,3 % к плану года).</w:t>
      </w:r>
    </w:p>
    <w:p w14:paraId="4A1D7D29" w14:textId="77777777" w:rsidR="006415F3" w:rsidRPr="007E6C70" w:rsidRDefault="006415F3" w:rsidP="00327D96">
      <w:pPr>
        <w:spacing w:after="0" w:line="240" w:lineRule="auto"/>
        <w:ind w:firstLine="709"/>
        <w:jc w:val="both"/>
        <w:rPr>
          <w:rFonts w:ascii="Times New Roman" w:hAnsi="Times New Roman"/>
          <w:sz w:val="28"/>
          <w:szCs w:val="28"/>
        </w:rPr>
      </w:pPr>
      <w:r w:rsidRPr="007E6C70">
        <w:rPr>
          <w:rFonts w:ascii="Times New Roman" w:hAnsi="Times New Roman"/>
          <w:sz w:val="28"/>
          <w:szCs w:val="28"/>
        </w:rPr>
        <w:t>Источники формирования дорожного фонда установлены ст. 3 областного закона от 24.10.2011 № 350-25-ОЗ «О дорожном фонде Архангельской области».</w:t>
      </w:r>
    </w:p>
    <w:p w14:paraId="6857670F" w14:textId="77777777" w:rsidR="006415F3" w:rsidRPr="007E6C70" w:rsidRDefault="006415F3" w:rsidP="00D814AB">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Удельный вес межбюджетных трансфертов из федерального бюджета в составе источников формирования дорожного фонда за I полугодие 2025 года составил 27,2 % на сумму 1 590,7 млн.руб.</w:t>
      </w:r>
    </w:p>
    <w:p w14:paraId="7C198A21" w14:textId="77777777" w:rsidR="006415F3" w:rsidRPr="007E6C70" w:rsidRDefault="006415F3" w:rsidP="00D814AB">
      <w:pPr>
        <w:spacing w:after="0" w:line="240" w:lineRule="auto"/>
        <w:ind w:firstLine="709"/>
        <w:jc w:val="both"/>
        <w:rPr>
          <w:rFonts w:ascii="Times New Roman" w:hAnsi="Times New Roman"/>
          <w:sz w:val="28"/>
          <w:szCs w:val="28"/>
        </w:rPr>
      </w:pPr>
      <w:r w:rsidRPr="007E6C70">
        <w:rPr>
          <w:rFonts w:ascii="Times New Roman" w:hAnsi="Times New Roman"/>
          <w:sz w:val="28"/>
          <w:szCs w:val="28"/>
        </w:rPr>
        <w:t>Бюджетные кредиты на реализацию инфраструктурных проектов, в доходах дорожного фонда за отчетный период составили 421,9 млн.руб. или 61,7 % к плану года.</w:t>
      </w:r>
    </w:p>
    <w:p w14:paraId="7AD51277" w14:textId="77777777" w:rsidR="006415F3" w:rsidRPr="007E6C70" w:rsidRDefault="006415F3" w:rsidP="00304534">
      <w:pPr>
        <w:spacing w:after="0" w:line="240" w:lineRule="auto"/>
        <w:ind w:firstLine="709"/>
        <w:jc w:val="both"/>
        <w:rPr>
          <w:rFonts w:ascii="Times New Roman" w:hAnsi="Times New Roman"/>
          <w:sz w:val="28"/>
          <w:szCs w:val="28"/>
        </w:rPr>
      </w:pPr>
      <w:r w:rsidRPr="007E6C70">
        <w:rPr>
          <w:rFonts w:ascii="Times New Roman" w:hAnsi="Times New Roman"/>
          <w:sz w:val="28"/>
          <w:szCs w:val="28"/>
        </w:rPr>
        <w:t>Расходы за счет средств дорожного фонда Архангельской области за I полугодие 2025 года составили 4 810,5 млн.руб. или 31,9 % к плану года и на 82,4 % к доходам дорожного фонда в отчетном периоде, из них:</w:t>
      </w:r>
    </w:p>
    <w:p w14:paraId="5B325072" w14:textId="77777777" w:rsidR="006415F3" w:rsidRPr="007E6C70" w:rsidRDefault="006415F3" w:rsidP="006415F3">
      <w:pPr>
        <w:pStyle w:val="1"/>
        <w:ind w:left="0" w:firstLine="709"/>
      </w:pPr>
      <w:r w:rsidRPr="007E6C70">
        <w:t>за счет собственных доходов – 2 808,8 млн.руб. или 28,5 % к плану года и на 73,4 % к поступившим собственным доходам;</w:t>
      </w:r>
    </w:p>
    <w:p w14:paraId="344510F0" w14:textId="77777777" w:rsidR="006415F3" w:rsidRPr="007E6C70" w:rsidRDefault="006415F3" w:rsidP="006415F3">
      <w:pPr>
        <w:pStyle w:val="1"/>
        <w:ind w:left="0" w:firstLine="709"/>
      </w:pPr>
      <w:r w:rsidRPr="007E6C70">
        <w:t>за счет бюджетного кредита на реализацию инфраструктурных проектов – 411,1 млн.руб. (60,1 % к плану года) или 97,4 % к поступившей сумме;</w:t>
      </w:r>
    </w:p>
    <w:p w14:paraId="58A793C3" w14:textId="77777777" w:rsidR="006415F3" w:rsidRPr="007E6C70" w:rsidRDefault="006415F3" w:rsidP="006415F3">
      <w:pPr>
        <w:pStyle w:val="1"/>
        <w:ind w:left="0" w:firstLine="709"/>
      </w:pPr>
      <w:r w:rsidRPr="007E6C70">
        <w:t>за счет межбюджетных трансфертов из федерального бюджета – 1 590,7 млн.руб. или 35,2 % к плану года и 100 % к поступившим трансфертам из федерального бюджета.</w:t>
      </w:r>
    </w:p>
    <w:p w14:paraId="2FDC921B" w14:textId="77777777" w:rsidR="006415F3" w:rsidRPr="007E6C70" w:rsidRDefault="006415F3" w:rsidP="00B173D9">
      <w:pPr>
        <w:spacing w:after="0" w:line="240" w:lineRule="auto"/>
        <w:ind w:firstLine="709"/>
        <w:jc w:val="both"/>
        <w:rPr>
          <w:rFonts w:ascii="Times New Roman" w:hAnsi="Times New Roman"/>
          <w:sz w:val="28"/>
          <w:szCs w:val="28"/>
        </w:rPr>
      </w:pPr>
      <w:r w:rsidRPr="007E6C70">
        <w:rPr>
          <w:rFonts w:ascii="Times New Roman" w:hAnsi="Times New Roman"/>
          <w:sz w:val="28"/>
          <w:szCs w:val="28"/>
        </w:rPr>
        <w:t>За отчетный период наибольший удельный вес за счет собственных доходов дорожного фонда составили расходы на ремонт, капитальный ремонт и содержание автомобильных дорог общего пользования регионального значения – 1 321,7 млн.руб. (29,4 % к плану года) и на приведение в нормативное состояние региональных автомобильных дорог и искусственных дорожных сооружений – 1 110,7 млн.руб. (32,5 % к плану года).</w:t>
      </w:r>
    </w:p>
    <w:p w14:paraId="3BDDEFB9" w14:textId="77777777" w:rsidR="006415F3" w:rsidRPr="007E6C70" w:rsidRDefault="006415F3" w:rsidP="00B173D9">
      <w:pPr>
        <w:spacing w:after="0" w:line="240" w:lineRule="auto"/>
        <w:ind w:firstLine="709"/>
        <w:jc w:val="both"/>
        <w:rPr>
          <w:rFonts w:ascii="Times New Roman" w:hAnsi="Times New Roman"/>
          <w:sz w:val="28"/>
          <w:szCs w:val="28"/>
        </w:rPr>
      </w:pPr>
      <w:r w:rsidRPr="007E6C70">
        <w:rPr>
          <w:rFonts w:ascii="Times New Roman" w:hAnsi="Times New Roman"/>
          <w:sz w:val="28"/>
          <w:szCs w:val="28"/>
        </w:rPr>
        <w:t>За счет средств, поступивших из федерального бюджета (1 590,7 млн.руб.), наибольшие расходы направлены на развитие и приведение в нормативное состояние автомобильных дорог регионального или межмуниципального, местного значения, включающих искусственных дорожных сооружений – 1 550,8 млн.руб. (36,1 % к плану года).</w:t>
      </w:r>
    </w:p>
    <w:p w14:paraId="4C4264D9" w14:textId="77777777" w:rsidR="006415F3" w:rsidRPr="007E6C70" w:rsidRDefault="006415F3" w:rsidP="00B173D9">
      <w:pPr>
        <w:spacing w:after="0" w:line="240" w:lineRule="auto"/>
        <w:ind w:firstLine="709"/>
        <w:jc w:val="both"/>
        <w:rPr>
          <w:rFonts w:ascii="Times New Roman" w:hAnsi="Times New Roman"/>
          <w:sz w:val="28"/>
          <w:szCs w:val="28"/>
        </w:rPr>
      </w:pPr>
      <w:r w:rsidRPr="007E6C70">
        <w:rPr>
          <w:rFonts w:ascii="Times New Roman" w:hAnsi="Times New Roman"/>
          <w:sz w:val="28"/>
          <w:szCs w:val="28"/>
        </w:rPr>
        <w:t>Средства бюджетного кредита на реализацию инфраструктурных проектов в сумме 411,1 млн.руб. направлены в бюджет ГО «Город Архангельск» на строительство автомобильной дороги по ул. Карпогорской от ул. Октябрят до просп. Московского в г. Архангельске.</w:t>
      </w:r>
    </w:p>
    <w:p w14:paraId="2A23AE1A" w14:textId="4481286D" w:rsidR="006415F3" w:rsidRPr="007E6C70" w:rsidRDefault="006415F3" w:rsidP="00B173D9">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C52B84" w:rsidRPr="007E6C70">
        <w:rPr>
          <w:rFonts w:ascii="Times New Roman" w:hAnsi="Times New Roman"/>
          <w:sz w:val="28"/>
          <w:szCs w:val="28"/>
        </w:rPr>
        <w:t>56</w:t>
      </w:r>
      <w:r w:rsidRPr="007E6C70">
        <w:rPr>
          <w:rFonts w:ascii="Times New Roman" w:hAnsi="Times New Roman"/>
          <w:sz w:val="28"/>
          <w:szCs w:val="28"/>
        </w:rPr>
        <w:t xml:space="preserve"> представлены основные параметры дорожного фонда Архангельской области за I полугодие 2025 года.</w:t>
      </w:r>
    </w:p>
    <w:p w14:paraId="35DAEA0C" w14:textId="77777777" w:rsidR="006415F3" w:rsidRPr="007E6C70" w:rsidRDefault="006415F3" w:rsidP="00B173D9">
      <w:pPr>
        <w:spacing w:after="0" w:line="240" w:lineRule="auto"/>
        <w:rPr>
          <w:rFonts w:ascii="Times New Roman" w:hAnsi="Times New Roman"/>
          <w:bCs/>
          <w:sz w:val="24"/>
          <w:szCs w:val="24"/>
        </w:rPr>
      </w:pPr>
    </w:p>
    <w:p w14:paraId="2A519698" w14:textId="77777777" w:rsidR="006415F3" w:rsidRPr="007E6C70" w:rsidRDefault="006415F3" w:rsidP="00B173D9">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C52B84" w:rsidRPr="007E6C70">
        <w:rPr>
          <w:rFonts w:ascii="Times New Roman" w:hAnsi="Times New Roman"/>
          <w:bCs/>
          <w:noProof/>
          <w:sz w:val="24"/>
          <w:szCs w:val="24"/>
        </w:rPr>
        <w:t>56</w:t>
      </w:r>
      <w:r w:rsidRPr="007E6C70">
        <w:rPr>
          <w:rFonts w:ascii="Times New Roman" w:hAnsi="Times New Roman"/>
          <w:bCs/>
          <w:sz w:val="24"/>
          <w:szCs w:val="24"/>
        </w:rPr>
        <w:fldChar w:fldCharType="end"/>
      </w:r>
      <w:r w:rsidRPr="007E6C70">
        <w:rPr>
          <w:rFonts w:ascii="Times New Roman" w:hAnsi="Times New Roman"/>
          <w:bCs/>
          <w:sz w:val="24"/>
          <w:szCs w:val="24"/>
        </w:rPr>
        <w:t>. Основные параметры дорожного фонда Архангельской области за I полугодие 2025 года, млн.руб.</w:t>
      </w:r>
    </w:p>
    <w:tbl>
      <w:tblPr>
        <w:tblW w:w="9941" w:type="dxa"/>
        <w:tblLook w:val="04A0" w:firstRow="1" w:lastRow="0" w:firstColumn="1" w:lastColumn="0" w:noHBand="0" w:noVBand="1"/>
      </w:tblPr>
      <w:tblGrid>
        <w:gridCol w:w="7348"/>
        <w:gridCol w:w="990"/>
        <w:gridCol w:w="887"/>
        <w:gridCol w:w="716"/>
      </w:tblGrid>
      <w:tr w:rsidR="007E6C70" w:rsidRPr="007E6C70" w14:paraId="5244B535" w14:textId="77777777" w:rsidTr="00DB6EB2">
        <w:trPr>
          <w:trHeight w:val="35"/>
          <w:tblHeader/>
        </w:trPr>
        <w:tc>
          <w:tcPr>
            <w:tcW w:w="734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70AFC98" w14:textId="1E0854A8" w:rsidR="006415F3" w:rsidRPr="007E6C70" w:rsidRDefault="00DB6EB2" w:rsidP="00B173D9">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Показатель</w:t>
            </w:r>
          </w:p>
        </w:tc>
        <w:tc>
          <w:tcPr>
            <w:tcW w:w="990" w:type="dxa"/>
            <w:tcBorders>
              <w:top w:val="double" w:sz="6" w:space="0" w:color="auto"/>
              <w:left w:val="nil"/>
              <w:bottom w:val="single" w:sz="4" w:space="0" w:color="auto"/>
              <w:right w:val="single" w:sz="4" w:space="0" w:color="auto"/>
            </w:tcBorders>
            <w:shd w:val="clear" w:color="auto" w:fill="auto"/>
            <w:vAlign w:val="center"/>
            <w:hideMark/>
          </w:tcPr>
          <w:p w14:paraId="1B890F9D" w14:textId="77777777" w:rsidR="006415F3" w:rsidRPr="007E6C70" w:rsidRDefault="006415F3" w:rsidP="00B173D9">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План года</w:t>
            </w:r>
          </w:p>
        </w:tc>
        <w:tc>
          <w:tcPr>
            <w:tcW w:w="887" w:type="dxa"/>
            <w:tcBorders>
              <w:top w:val="double" w:sz="6" w:space="0" w:color="auto"/>
              <w:left w:val="nil"/>
              <w:bottom w:val="single" w:sz="4" w:space="0" w:color="auto"/>
              <w:right w:val="single" w:sz="4" w:space="0" w:color="auto"/>
            </w:tcBorders>
            <w:shd w:val="clear" w:color="auto" w:fill="auto"/>
            <w:vAlign w:val="center"/>
            <w:hideMark/>
          </w:tcPr>
          <w:p w14:paraId="7428BCF1" w14:textId="77777777" w:rsidR="006415F3" w:rsidRPr="007E6C70" w:rsidRDefault="006415F3" w:rsidP="00B173D9">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Испол-нено</w:t>
            </w:r>
          </w:p>
        </w:tc>
        <w:tc>
          <w:tcPr>
            <w:tcW w:w="716" w:type="dxa"/>
            <w:tcBorders>
              <w:top w:val="double" w:sz="6" w:space="0" w:color="auto"/>
              <w:left w:val="nil"/>
              <w:bottom w:val="single" w:sz="4" w:space="0" w:color="auto"/>
              <w:right w:val="double" w:sz="6" w:space="0" w:color="auto"/>
            </w:tcBorders>
            <w:shd w:val="clear" w:color="auto" w:fill="auto"/>
            <w:vAlign w:val="center"/>
            <w:hideMark/>
          </w:tcPr>
          <w:p w14:paraId="59E5719F" w14:textId="77777777" w:rsidR="006415F3" w:rsidRPr="007E6C70" w:rsidRDefault="006415F3" w:rsidP="00B173D9">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w:t>
            </w:r>
          </w:p>
        </w:tc>
      </w:tr>
      <w:tr w:rsidR="007E6C70" w:rsidRPr="007E6C70" w14:paraId="11EEFC50" w14:textId="77777777" w:rsidTr="00DB6EB2">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0E880EE" w14:textId="77777777" w:rsidR="006415F3" w:rsidRPr="007E6C70" w:rsidRDefault="006415F3" w:rsidP="00B173D9">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Доходы, из них:</w:t>
            </w:r>
          </w:p>
        </w:tc>
        <w:tc>
          <w:tcPr>
            <w:tcW w:w="990" w:type="dxa"/>
            <w:tcBorders>
              <w:top w:val="nil"/>
              <w:left w:val="nil"/>
              <w:bottom w:val="single" w:sz="4" w:space="0" w:color="auto"/>
              <w:right w:val="single" w:sz="4" w:space="0" w:color="auto"/>
            </w:tcBorders>
            <w:shd w:val="clear" w:color="auto" w:fill="auto"/>
            <w:vAlign w:val="center"/>
            <w:hideMark/>
          </w:tcPr>
          <w:p w14:paraId="62A6F9A9" w14:textId="77777777" w:rsidR="006415F3" w:rsidRPr="007E6C70" w:rsidRDefault="006415F3" w:rsidP="00B173D9">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15 066,1 </w:t>
            </w:r>
          </w:p>
        </w:tc>
        <w:tc>
          <w:tcPr>
            <w:tcW w:w="887" w:type="dxa"/>
            <w:tcBorders>
              <w:top w:val="nil"/>
              <w:left w:val="nil"/>
              <w:bottom w:val="single" w:sz="4" w:space="0" w:color="auto"/>
              <w:right w:val="single" w:sz="4" w:space="0" w:color="auto"/>
            </w:tcBorders>
            <w:shd w:val="clear" w:color="auto" w:fill="auto"/>
            <w:vAlign w:val="center"/>
            <w:hideMark/>
          </w:tcPr>
          <w:p w14:paraId="3AC4A202" w14:textId="77777777" w:rsidR="006415F3" w:rsidRPr="007E6C70" w:rsidRDefault="006415F3" w:rsidP="00B173D9">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5 841,4 </w:t>
            </w:r>
          </w:p>
        </w:tc>
        <w:tc>
          <w:tcPr>
            <w:tcW w:w="716" w:type="dxa"/>
            <w:tcBorders>
              <w:top w:val="nil"/>
              <w:left w:val="nil"/>
              <w:bottom w:val="single" w:sz="4" w:space="0" w:color="auto"/>
              <w:right w:val="double" w:sz="6" w:space="0" w:color="auto"/>
            </w:tcBorders>
            <w:shd w:val="clear" w:color="auto" w:fill="auto"/>
            <w:vAlign w:val="center"/>
            <w:hideMark/>
          </w:tcPr>
          <w:p w14:paraId="248809DC" w14:textId="77777777" w:rsidR="006415F3" w:rsidRPr="007E6C70" w:rsidRDefault="006415F3" w:rsidP="00B173D9">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38,8 </w:t>
            </w:r>
          </w:p>
        </w:tc>
      </w:tr>
      <w:tr w:rsidR="007E6C70" w:rsidRPr="007E6C70" w14:paraId="32F2F98F" w14:textId="77777777" w:rsidTr="00DB6EB2">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852562B" w14:textId="77777777" w:rsidR="006415F3" w:rsidRPr="007E6C70" w:rsidRDefault="006415F3" w:rsidP="00B173D9">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собственные</w:t>
            </w:r>
          </w:p>
        </w:tc>
        <w:tc>
          <w:tcPr>
            <w:tcW w:w="990" w:type="dxa"/>
            <w:tcBorders>
              <w:top w:val="nil"/>
              <w:left w:val="nil"/>
              <w:bottom w:val="single" w:sz="4" w:space="0" w:color="auto"/>
              <w:right w:val="single" w:sz="4" w:space="0" w:color="auto"/>
            </w:tcBorders>
            <w:shd w:val="clear" w:color="auto" w:fill="auto"/>
            <w:vAlign w:val="center"/>
            <w:hideMark/>
          </w:tcPr>
          <w:p w14:paraId="29C05F94"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9 867,5 </w:t>
            </w:r>
          </w:p>
        </w:tc>
        <w:tc>
          <w:tcPr>
            <w:tcW w:w="887" w:type="dxa"/>
            <w:tcBorders>
              <w:top w:val="nil"/>
              <w:left w:val="nil"/>
              <w:bottom w:val="single" w:sz="4" w:space="0" w:color="auto"/>
              <w:right w:val="single" w:sz="4" w:space="0" w:color="auto"/>
            </w:tcBorders>
            <w:shd w:val="clear" w:color="auto" w:fill="auto"/>
            <w:vAlign w:val="center"/>
            <w:hideMark/>
          </w:tcPr>
          <w:p w14:paraId="541F6DD5"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3 828,8 </w:t>
            </w:r>
          </w:p>
        </w:tc>
        <w:tc>
          <w:tcPr>
            <w:tcW w:w="716" w:type="dxa"/>
            <w:tcBorders>
              <w:top w:val="nil"/>
              <w:left w:val="nil"/>
              <w:bottom w:val="single" w:sz="4" w:space="0" w:color="auto"/>
              <w:right w:val="double" w:sz="6" w:space="0" w:color="auto"/>
            </w:tcBorders>
            <w:shd w:val="clear" w:color="auto" w:fill="auto"/>
            <w:vAlign w:val="center"/>
            <w:hideMark/>
          </w:tcPr>
          <w:p w14:paraId="54C55FA4"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38,8 </w:t>
            </w:r>
          </w:p>
        </w:tc>
      </w:tr>
      <w:tr w:rsidR="007E6C70" w:rsidRPr="007E6C70" w14:paraId="0548FEA7" w14:textId="77777777" w:rsidTr="00DB6EB2">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2E5CBAC4" w14:textId="77777777" w:rsidR="006415F3" w:rsidRPr="007E6C70" w:rsidRDefault="006415F3" w:rsidP="00B173D9">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бюджетные кредиты на реализацию инфраструктурных проектов</w:t>
            </w:r>
          </w:p>
        </w:tc>
        <w:tc>
          <w:tcPr>
            <w:tcW w:w="990" w:type="dxa"/>
            <w:tcBorders>
              <w:top w:val="nil"/>
              <w:left w:val="nil"/>
              <w:bottom w:val="single" w:sz="4" w:space="0" w:color="auto"/>
              <w:right w:val="single" w:sz="4" w:space="0" w:color="auto"/>
            </w:tcBorders>
            <w:shd w:val="clear" w:color="auto" w:fill="auto"/>
            <w:vAlign w:val="center"/>
            <w:hideMark/>
          </w:tcPr>
          <w:p w14:paraId="3675C68C"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683,5 </w:t>
            </w:r>
          </w:p>
        </w:tc>
        <w:tc>
          <w:tcPr>
            <w:tcW w:w="887" w:type="dxa"/>
            <w:tcBorders>
              <w:top w:val="nil"/>
              <w:left w:val="nil"/>
              <w:bottom w:val="single" w:sz="4" w:space="0" w:color="auto"/>
              <w:right w:val="single" w:sz="4" w:space="0" w:color="auto"/>
            </w:tcBorders>
            <w:shd w:val="clear" w:color="auto" w:fill="auto"/>
            <w:vAlign w:val="center"/>
            <w:hideMark/>
          </w:tcPr>
          <w:p w14:paraId="5F4EBE6D"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421,9 </w:t>
            </w:r>
          </w:p>
        </w:tc>
        <w:tc>
          <w:tcPr>
            <w:tcW w:w="716" w:type="dxa"/>
            <w:tcBorders>
              <w:top w:val="nil"/>
              <w:left w:val="nil"/>
              <w:bottom w:val="single" w:sz="4" w:space="0" w:color="auto"/>
              <w:right w:val="double" w:sz="6" w:space="0" w:color="auto"/>
            </w:tcBorders>
            <w:shd w:val="clear" w:color="auto" w:fill="auto"/>
            <w:vAlign w:val="center"/>
            <w:hideMark/>
          </w:tcPr>
          <w:p w14:paraId="6AEC4612"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61,7 </w:t>
            </w:r>
          </w:p>
        </w:tc>
      </w:tr>
      <w:tr w:rsidR="007E6C70" w:rsidRPr="007E6C70" w14:paraId="477DE279" w14:textId="77777777" w:rsidTr="00DB6EB2">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5C5E058A" w14:textId="77777777" w:rsidR="006415F3" w:rsidRPr="007E6C70" w:rsidRDefault="006415F3" w:rsidP="00B173D9">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межбюджетные трансферты из федерального бюджета</w:t>
            </w:r>
          </w:p>
        </w:tc>
        <w:tc>
          <w:tcPr>
            <w:tcW w:w="990" w:type="dxa"/>
            <w:tcBorders>
              <w:top w:val="nil"/>
              <w:left w:val="nil"/>
              <w:bottom w:val="single" w:sz="4" w:space="0" w:color="auto"/>
              <w:right w:val="single" w:sz="4" w:space="0" w:color="auto"/>
            </w:tcBorders>
            <w:shd w:val="clear" w:color="auto" w:fill="auto"/>
            <w:vAlign w:val="center"/>
            <w:hideMark/>
          </w:tcPr>
          <w:p w14:paraId="1E0753CE"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4 515,1 </w:t>
            </w:r>
          </w:p>
        </w:tc>
        <w:tc>
          <w:tcPr>
            <w:tcW w:w="887" w:type="dxa"/>
            <w:tcBorders>
              <w:top w:val="nil"/>
              <w:left w:val="nil"/>
              <w:bottom w:val="single" w:sz="4" w:space="0" w:color="auto"/>
              <w:right w:val="single" w:sz="4" w:space="0" w:color="auto"/>
            </w:tcBorders>
            <w:shd w:val="clear" w:color="auto" w:fill="auto"/>
            <w:vAlign w:val="center"/>
            <w:hideMark/>
          </w:tcPr>
          <w:p w14:paraId="1A26C30E"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1 590,7 </w:t>
            </w:r>
          </w:p>
        </w:tc>
        <w:tc>
          <w:tcPr>
            <w:tcW w:w="716" w:type="dxa"/>
            <w:tcBorders>
              <w:top w:val="nil"/>
              <w:left w:val="nil"/>
              <w:bottom w:val="single" w:sz="4" w:space="0" w:color="auto"/>
              <w:right w:val="double" w:sz="6" w:space="0" w:color="auto"/>
            </w:tcBorders>
            <w:shd w:val="clear" w:color="auto" w:fill="auto"/>
            <w:vAlign w:val="center"/>
            <w:hideMark/>
          </w:tcPr>
          <w:p w14:paraId="5C15B2EC"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35,2 </w:t>
            </w:r>
          </w:p>
        </w:tc>
      </w:tr>
      <w:tr w:rsidR="007E6C70" w:rsidRPr="007E6C70" w14:paraId="0842E0FA" w14:textId="77777777" w:rsidTr="00DB6EB2">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3661486" w14:textId="77777777" w:rsidR="006415F3" w:rsidRPr="007E6C70" w:rsidRDefault="006415F3" w:rsidP="00B173D9">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Расходы, из них:</w:t>
            </w:r>
          </w:p>
        </w:tc>
        <w:tc>
          <w:tcPr>
            <w:tcW w:w="990" w:type="dxa"/>
            <w:tcBorders>
              <w:top w:val="nil"/>
              <w:left w:val="nil"/>
              <w:bottom w:val="single" w:sz="4" w:space="0" w:color="auto"/>
              <w:right w:val="single" w:sz="4" w:space="0" w:color="auto"/>
            </w:tcBorders>
            <w:shd w:val="clear" w:color="auto" w:fill="auto"/>
            <w:vAlign w:val="center"/>
            <w:hideMark/>
          </w:tcPr>
          <w:p w14:paraId="3E2E26FB" w14:textId="77777777" w:rsidR="006415F3" w:rsidRPr="007E6C70" w:rsidRDefault="006415F3" w:rsidP="00B173D9">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15 066,1 </w:t>
            </w:r>
          </w:p>
        </w:tc>
        <w:tc>
          <w:tcPr>
            <w:tcW w:w="887" w:type="dxa"/>
            <w:tcBorders>
              <w:top w:val="nil"/>
              <w:left w:val="nil"/>
              <w:bottom w:val="single" w:sz="4" w:space="0" w:color="auto"/>
              <w:right w:val="single" w:sz="4" w:space="0" w:color="auto"/>
            </w:tcBorders>
            <w:shd w:val="clear" w:color="auto" w:fill="auto"/>
            <w:vAlign w:val="center"/>
            <w:hideMark/>
          </w:tcPr>
          <w:p w14:paraId="0B9A3DE8" w14:textId="77777777" w:rsidR="006415F3" w:rsidRPr="007E6C70" w:rsidRDefault="006415F3" w:rsidP="00B173D9">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4 810,5 </w:t>
            </w:r>
          </w:p>
        </w:tc>
        <w:tc>
          <w:tcPr>
            <w:tcW w:w="716" w:type="dxa"/>
            <w:tcBorders>
              <w:top w:val="nil"/>
              <w:left w:val="nil"/>
              <w:bottom w:val="single" w:sz="4" w:space="0" w:color="auto"/>
              <w:right w:val="double" w:sz="6" w:space="0" w:color="auto"/>
            </w:tcBorders>
            <w:shd w:val="clear" w:color="auto" w:fill="auto"/>
            <w:vAlign w:val="center"/>
            <w:hideMark/>
          </w:tcPr>
          <w:p w14:paraId="3745B523" w14:textId="77777777" w:rsidR="006415F3" w:rsidRPr="007E6C70" w:rsidRDefault="006415F3" w:rsidP="00B173D9">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31,9 </w:t>
            </w:r>
          </w:p>
        </w:tc>
      </w:tr>
      <w:tr w:rsidR="007E6C70" w:rsidRPr="007E6C70" w14:paraId="0713855B" w14:textId="77777777" w:rsidTr="00DB6EB2">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08BD8175" w14:textId="77777777" w:rsidR="006415F3" w:rsidRPr="007E6C70" w:rsidRDefault="006415F3" w:rsidP="00B173D9">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за счет собственных доходов</w:t>
            </w:r>
          </w:p>
        </w:tc>
        <w:tc>
          <w:tcPr>
            <w:tcW w:w="990" w:type="dxa"/>
            <w:tcBorders>
              <w:top w:val="nil"/>
              <w:left w:val="nil"/>
              <w:bottom w:val="single" w:sz="4" w:space="0" w:color="auto"/>
              <w:right w:val="single" w:sz="4" w:space="0" w:color="auto"/>
            </w:tcBorders>
            <w:shd w:val="clear" w:color="auto" w:fill="auto"/>
            <w:vAlign w:val="center"/>
            <w:hideMark/>
          </w:tcPr>
          <w:p w14:paraId="691C268A"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9 867,5 </w:t>
            </w:r>
          </w:p>
        </w:tc>
        <w:tc>
          <w:tcPr>
            <w:tcW w:w="887" w:type="dxa"/>
            <w:tcBorders>
              <w:top w:val="nil"/>
              <w:left w:val="nil"/>
              <w:bottom w:val="single" w:sz="4" w:space="0" w:color="auto"/>
              <w:right w:val="single" w:sz="4" w:space="0" w:color="auto"/>
            </w:tcBorders>
            <w:shd w:val="clear" w:color="auto" w:fill="auto"/>
            <w:vAlign w:val="center"/>
            <w:hideMark/>
          </w:tcPr>
          <w:p w14:paraId="77FF6F72"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2 808,8 </w:t>
            </w:r>
          </w:p>
        </w:tc>
        <w:tc>
          <w:tcPr>
            <w:tcW w:w="716" w:type="dxa"/>
            <w:tcBorders>
              <w:top w:val="nil"/>
              <w:left w:val="nil"/>
              <w:bottom w:val="single" w:sz="4" w:space="0" w:color="auto"/>
              <w:right w:val="double" w:sz="6" w:space="0" w:color="auto"/>
            </w:tcBorders>
            <w:shd w:val="clear" w:color="auto" w:fill="auto"/>
            <w:vAlign w:val="center"/>
            <w:hideMark/>
          </w:tcPr>
          <w:p w14:paraId="1D635729"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28,5 </w:t>
            </w:r>
          </w:p>
        </w:tc>
      </w:tr>
      <w:tr w:rsidR="007E6C70" w:rsidRPr="007E6C70" w14:paraId="1C884181" w14:textId="77777777" w:rsidTr="00DB6EB2">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2EFB626" w14:textId="77777777" w:rsidR="006415F3" w:rsidRPr="007E6C70" w:rsidRDefault="006415F3" w:rsidP="00B173D9">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за счет бюджетных кредитов на реализацию инфраструктурных проектов</w:t>
            </w:r>
          </w:p>
        </w:tc>
        <w:tc>
          <w:tcPr>
            <w:tcW w:w="990" w:type="dxa"/>
            <w:tcBorders>
              <w:top w:val="nil"/>
              <w:left w:val="nil"/>
              <w:bottom w:val="single" w:sz="4" w:space="0" w:color="auto"/>
              <w:right w:val="single" w:sz="4" w:space="0" w:color="auto"/>
            </w:tcBorders>
            <w:shd w:val="clear" w:color="auto" w:fill="auto"/>
            <w:vAlign w:val="center"/>
            <w:hideMark/>
          </w:tcPr>
          <w:p w14:paraId="112B8B3A"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683,5 </w:t>
            </w:r>
          </w:p>
        </w:tc>
        <w:tc>
          <w:tcPr>
            <w:tcW w:w="887" w:type="dxa"/>
            <w:tcBorders>
              <w:top w:val="nil"/>
              <w:left w:val="nil"/>
              <w:bottom w:val="single" w:sz="4" w:space="0" w:color="auto"/>
              <w:right w:val="single" w:sz="4" w:space="0" w:color="auto"/>
            </w:tcBorders>
            <w:shd w:val="clear" w:color="auto" w:fill="auto"/>
            <w:vAlign w:val="center"/>
            <w:hideMark/>
          </w:tcPr>
          <w:p w14:paraId="4E88E51E"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411,1 </w:t>
            </w:r>
          </w:p>
        </w:tc>
        <w:tc>
          <w:tcPr>
            <w:tcW w:w="716" w:type="dxa"/>
            <w:tcBorders>
              <w:top w:val="nil"/>
              <w:left w:val="nil"/>
              <w:bottom w:val="single" w:sz="4" w:space="0" w:color="auto"/>
              <w:right w:val="double" w:sz="6" w:space="0" w:color="auto"/>
            </w:tcBorders>
            <w:shd w:val="clear" w:color="auto" w:fill="auto"/>
            <w:vAlign w:val="center"/>
            <w:hideMark/>
          </w:tcPr>
          <w:p w14:paraId="74CAA0D0"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60,1 </w:t>
            </w:r>
          </w:p>
        </w:tc>
      </w:tr>
      <w:tr w:rsidR="007E6C70" w:rsidRPr="007E6C70" w14:paraId="70EDEA03" w14:textId="77777777" w:rsidTr="00DB6EB2">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245A1BE" w14:textId="77777777" w:rsidR="006415F3" w:rsidRPr="007E6C70" w:rsidRDefault="006415F3" w:rsidP="00B173D9">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за счет средств федерального бюджета</w:t>
            </w:r>
          </w:p>
        </w:tc>
        <w:tc>
          <w:tcPr>
            <w:tcW w:w="990" w:type="dxa"/>
            <w:tcBorders>
              <w:top w:val="nil"/>
              <w:left w:val="nil"/>
              <w:bottom w:val="single" w:sz="4" w:space="0" w:color="auto"/>
              <w:right w:val="single" w:sz="4" w:space="0" w:color="auto"/>
            </w:tcBorders>
            <w:shd w:val="clear" w:color="auto" w:fill="auto"/>
            <w:vAlign w:val="center"/>
            <w:hideMark/>
          </w:tcPr>
          <w:p w14:paraId="345AD27C"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4 515,1 </w:t>
            </w:r>
          </w:p>
        </w:tc>
        <w:tc>
          <w:tcPr>
            <w:tcW w:w="887" w:type="dxa"/>
            <w:tcBorders>
              <w:top w:val="nil"/>
              <w:left w:val="nil"/>
              <w:bottom w:val="single" w:sz="4" w:space="0" w:color="auto"/>
              <w:right w:val="single" w:sz="4" w:space="0" w:color="auto"/>
            </w:tcBorders>
            <w:shd w:val="clear" w:color="auto" w:fill="auto"/>
            <w:vAlign w:val="center"/>
            <w:hideMark/>
          </w:tcPr>
          <w:p w14:paraId="1B49BE6F"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1 590,7 </w:t>
            </w:r>
          </w:p>
        </w:tc>
        <w:tc>
          <w:tcPr>
            <w:tcW w:w="716" w:type="dxa"/>
            <w:tcBorders>
              <w:top w:val="nil"/>
              <w:left w:val="nil"/>
              <w:bottom w:val="single" w:sz="4" w:space="0" w:color="auto"/>
              <w:right w:val="double" w:sz="6" w:space="0" w:color="auto"/>
            </w:tcBorders>
            <w:shd w:val="clear" w:color="auto" w:fill="auto"/>
            <w:vAlign w:val="center"/>
            <w:hideMark/>
          </w:tcPr>
          <w:p w14:paraId="771B6490" w14:textId="77777777" w:rsidR="006415F3" w:rsidRPr="007E6C70" w:rsidRDefault="006415F3" w:rsidP="00B173D9">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35,2 </w:t>
            </w:r>
          </w:p>
        </w:tc>
      </w:tr>
      <w:tr w:rsidR="006415F3" w:rsidRPr="007E6C70" w14:paraId="4E45F2F3" w14:textId="77777777" w:rsidTr="00DB6EB2">
        <w:trPr>
          <w:trHeight w:val="70"/>
        </w:trPr>
        <w:tc>
          <w:tcPr>
            <w:tcW w:w="7348" w:type="dxa"/>
            <w:tcBorders>
              <w:top w:val="nil"/>
              <w:left w:val="double" w:sz="6" w:space="0" w:color="auto"/>
              <w:bottom w:val="double" w:sz="6" w:space="0" w:color="auto"/>
              <w:right w:val="single" w:sz="4" w:space="0" w:color="auto"/>
            </w:tcBorders>
            <w:shd w:val="clear" w:color="auto" w:fill="auto"/>
            <w:vAlign w:val="center"/>
            <w:hideMark/>
          </w:tcPr>
          <w:p w14:paraId="72375F1C" w14:textId="77777777" w:rsidR="006415F3" w:rsidRPr="007E6C70" w:rsidRDefault="006415F3" w:rsidP="00B173D9">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Исполнение расходов к источникам формирования (доходам) в %</w:t>
            </w:r>
          </w:p>
        </w:tc>
        <w:tc>
          <w:tcPr>
            <w:tcW w:w="990" w:type="dxa"/>
            <w:tcBorders>
              <w:top w:val="nil"/>
              <w:left w:val="nil"/>
              <w:bottom w:val="double" w:sz="6" w:space="0" w:color="auto"/>
              <w:right w:val="single" w:sz="4" w:space="0" w:color="auto"/>
            </w:tcBorders>
            <w:shd w:val="clear" w:color="auto" w:fill="auto"/>
            <w:vAlign w:val="center"/>
            <w:hideMark/>
          </w:tcPr>
          <w:p w14:paraId="5148B646" w14:textId="77777777" w:rsidR="006415F3" w:rsidRPr="007E6C70" w:rsidRDefault="006415F3" w:rsidP="00B173D9">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100,0%</w:t>
            </w:r>
          </w:p>
        </w:tc>
        <w:tc>
          <w:tcPr>
            <w:tcW w:w="887" w:type="dxa"/>
            <w:tcBorders>
              <w:top w:val="nil"/>
              <w:left w:val="nil"/>
              <w:bottom w:val="double" w:sz="6" w:space="0" w:color="auto"/>
              <w:right w:val="single" w:sz="4" w:space="0" w:color="auto"/>
            </w:tcBorders>
            <w:shd w:val="clear" w:color="auto" w:fill="auto"/>
            <w:vAlign w:val="center"/>
            <w:hideMark/>
          </w:tcPr>
          <w:p w14:paraId="6D857411" w14:textId="77777777" w:rsidR="006415F3" w:rsidRPr="007E6C70" w:rsidRDefault="006415F3" w:rsidP="00B173D9">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82,4%</w:t>
            </w:r>
          </w:p>
        </w:tc>
        <w:tc>
          <w:tcPr>
            <w:tcW w:w="716" w:type="dxa"/>
            <w:tcBorders>
              <w:top w:val="nil"/>
              <w:left w:val="nil"/>
              <w:bottom w:val="double" w:sz="6" w:space="0" w:color="auto"/>
              <w:right w:val="double" w:sz="6" w:space="0" w:color="auto"/>
            </w:tcBorders>
            <w:shd w:val="clear" w:color="auto" w:fill="auto"/>
            <w:vAlign w:val="center"/>
            <w:hideMark/>
          </w:tcPr>
          <w:p w14:paraId="33C2ABCF" w14:textId="77777777" w:rsidR="006415F3" w:rsidRPr="007E6C70" w:rsidRDefault="006415F3" w:rsidP="00B173D9">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w:t>
            </w:r>
          </w:p>
        </w:tc>
      </w:tr>
    </w:tbl>
    <w:p w14:paraId="6C862A71" w14:textId="77777777" w:rsidR="006415F3" w:rsidRPr="007E6C70" w:rsidRDefault="006415F3" w:rsidP="00DB6EB2">
      <w:pPr>
        <w:spacing w:after="0" w:line="240" w:lineRule="auto"/>
        <w:ind w:firstLine="709"/>
        <w:jc w:val="both"/>
        <w:rPr>
          <w:rFonts w:ascii="Times New Roman" w:hAnsi="Times New Roman"/>
          <w:sz w:val="28"/>
          <w:szCs w:val="28"/>
        </w:rPr>
      </w:pPr>
    </w:p>
    <w:p w14:paraId="72172CE8" w14:textId="75ED0815" w:rsidR="006415F3" w:rsidRPr="007E6C70" w:rsidRDefault="006415F3" w:rsidP="00DB6EB2">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C52B84" w:rsidRPr="007E6C70">
        <w:rPr>
          <w:rFonts w:ascii="Times New Roman" w:hAnsi="Times New Roman"/>
          <w:sz w:val="28"/>
          <w:szCs w:val="28"/>
        </w:rPr>
        <w:t>57</w:t>
      </w:r>
      <w:r w:rsidRPr="007E6C70">
        <w:rPr>
          <w:rFonts w:ascii="Times New Roman" w:hAnsi="Times New Roman"/>
          <w:sz w:val="28"/>
          <w:szCs w:val="28"/>
        </w:rPr>
        <w:t xml:space="preserve"> приведено ежеквартальное исполнение дорожного фонда Архангельской области за I полугодие 2025 года (нарастающим итогом).</w:t>
      </w:r>
    </w:p>
    <w:p w14:paraId="64184FB6" w14:textId="77777777" w:rsidR="00C52B84" w:rsidRPr="007E6C70" w:rsidRDefault="00C52B84" w:rsidP="00DB6EB2">
      <w:pPr>
        <w:spacing w:after="0" w:line="240" w:lineRule="auto"/>
        <w:rPr>
          <w:rFonts w:ascii="Times New Roman" w:hAnsi="Times New Roman"/>
          <w:bCs/>
          <w:sz w:val="24"/>
          <w:szCs w:val="24"/>
        </w:rPr>
      </w:pPr>
    </w:p>
    <w:p w14:paraId="11F51833" w14:textId="77777777" w:rsidR="006415F3" w:rsidRPr="007E6C70" w:rsidRDefault="006415F3" w:rsidP="00DB6EB2">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C52B84" w:rsidRPr="007E6C70">
        <w:rPr>
          <w:rFonts w:ascii="Times New Roman" w:hAnsi="Times New Roman"/>
          <w:bCs/>
          <w:noProof/>
          <w:sz w:val="24"/>
          <w:szCs w:val="24"/>
        </w:rPr>
        <w:t>57</w:t>
      </w:r>
      <w:r w:rsidRPr="007E6C70">
        <w:rPr>
          <w:rFonts w:ascii="Times New Roman" w:hAnsi="Times New Roman"/>
          <w:bCs/>
          <w:sz w:val="24"/>
          <w:szCs w:val="24"/>
        </w:rPr>
        <w:fldChar w:fldCharType="end"/>
      </w:r>
      <w:r w:rsidRPr="007E6C70">
        <w:rPr>
          <w:rFonts w:ascii="Times New Roman" w:hAnsi="Times New Roman"/>
          <w:bCs/>
          <w:sz w:val="24"/>
          <w:szCs w:val="24"/>
        </w:rPr>
        <w:t>. Поквартальные (нарастающим итогом) основные параметры дорожного фонда Архангельской области за I полугодие 2025 года, млн.руб.</w:t>
      </w:r>
    </w:p>
    <w:tbl>
      <w:tblPr>
        <w:tblW w:w="982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640"/>
        <w:gridCol w:w="992"/>
        <w:gridCol w:w="1188"/>
      </w:tblGrid>
      <w:tr w:rsidR="007E6C70" w:rsidRPr="007E6C70" w14:paraId="7A80A01D" w14:textId="77777777" w:rsidTr="00485304">
        <w:trPr>
          <w:trHeight w:val="35"/>
          <w:tblHeader/>
        </w:trPr>
        <w:tc>
          <w:tcPr>
            <w:tcW w:w="7640" w:type="dxa"/>
            <w:shd w:val="clear" w:color="auto" w:fill="auto"/>
            <w:vAlign w:val="center"/>
            <w:hideMark/>
          </w:tcPr>
          <w:p w14:paraId="02AE17F3" w14:textId="05271525" w:rsidR="006415F3" w:rsidRPr="007E6C70" w:rsidRDefault="00485304" w:rsidP="0048530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Показатель</w:t>
            </w:r>
          </w:p>
        </w:tc>
        <w:tc>
          <w:tcPr>
            <w:tcW w:w="992" w:type="dxa"/>
            <w:shd w:val="clear" w:color="auto" w:fill="auto"/>
            <w:vAlign w:val="center"/>
            <w:hideMark/>
          </w:tcPr>
          <w:p w14:paraId="6BD97A53" w14:textId="3ABF50F2" w:rsidR="006415F3" w:rsidRPr="007E6C70" w:rsidRDefault="006415F3" w:rsidP="0048530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I кв. 2025</w:t>
            </w:r>
            <w:r w:rsidR="00485304" w:rsidRPr="007E6C70">
              <w:rPr>
                <w:rFonts w:ascii="Times New Roman" w:eastAsia="Times New Roman" w:hAnsi="Times New Roman"/>
                <w:b/>
                <w:bCs/>
                <w:sz w:val="21"/>
                <w:szCs w:val="21"/>
                <w:lang w:eastAsia="ru-RU"/>
              </w:rPr>
              <w:t xml:space="preserve"> </w:t>
            </w:r>
            <w:r w:rsidRPr="007E6C70">
              <w:rPr>
                <w:rFonts w:ascii="Times New Roman" w:eastAsia="Times New Roman" w:hAnsi="Times New Roman"/>
                <w:b/>
                <w:bCs/>
                <w:sz w:val="21"/>
                <w:szCs w:val="21"/>
                <w:lang w:eastAsia="ru-RU"/>
              </w:rPr>
              <w:t>г.</w:t>
            </w:r>
          </w:p>
        </w:tc>
        <w:tc>
          <w:tcPr>
            <w:tcW w:w="1188" w:type="dxa"/>
            <w:shd w:val="clear" w:color="auto" w:fill="auto"/>
            <w:vAlign w:val="center"/>
            <w:hideMark/>
          </w:tcPr>
          <w:p w14:paraId="1136B313" w14:textId="5891194C" w:rsidR="006415F3" w:rsidRPr="007E6C70" w:rsidRDefault="006415F3" w:rsidP="0048530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6 мес. 2025</w:t>
            </w:r>
            <w:r w:rsidR="00485304" w:rsidRPr="007E6C70">
              <w:rPr>
                <w:rFonts w:ascii="Times New Roman" w:eastAsia="Times New Roman" w:hAnsi="Times New Roman"/>
                <w:b/>
                <w:bCs/>
                <w:sz w:val="21"/>
                <w:szCs w:val="21"/>
                <w:lang w:eastAsia="ru-RU"/>
              </w:rPr>
              <w:t xml:space="preserve"> </w:t>
            </w:r>
            <w:r w:rsidRPr="007E6C70">
              <w:rPr>
                <w:rFonts w:ascii="Times New Roman" w:eastAsia="Times New Roman" w:hAnsi="Times New Roman"/>
                <w:b/>
                <w:bCs/>
                <w:sz w:val="21"/>
                <w:szCs w:val="21"/>
                <w:lang w:eastAsia="ru-RU"/>
              </w:rPr>
              <w:t>г.</w:t>
            </w:r>
          </w:p>
        </w:tc>
      </w:tr>
      <w:tr w:rsidR="007E6C70" w:rsidRPr="007E6C70" w14:paraId="7A07AC9E" w14:textId="77777777" w:rsidTr="00485304">
        <w:trPr>
          <w:trHeight w:val="70"/>
        </w:trPr>
        <w:tc>
          <w:tcPr>
            <w:tcW w:w="7640" w:type="dxa"/>
            <w:shd w:val="clear" w:color="auto" w:fill="auto"/>
            <w:vAlign w:val="center"/>
            <w:hideMark/>
          </w:tcPr>
          <w:p w14:paraId="338B6BED" w14:textId="77777777" w:rsidR="006415F3" w:rsidRPr="007E6C70" w:rsidRDefault="006415F3" w:rsidP="00485304">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Доходы, из них:</w:t>
            </w:r>
          </w:p>
        </w:tc>
        <w:tc>
          <w:tcPr>
            <w:tcW w:w="992" w:type="dxa"/>
            <w:shd w:val="clear" w:color="auto" w:fill="auto"/>
            <w:vAlign w:val="center"/>
            <w:hideMark/>
          </w:tcPr>
          <w:p w14:paraId="06B83273" w14:textId="77777777" w:rsidR="006415F3" w:rsidRPr="007E6C70" w:rsidRDefault="006415F3" w:rsidP="0048530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3 007,8 </w:t>
            </w:r>
          </w:p>
        </w:tc>
        <w:tc>
          <w:tcPr>
            <w:tcW w:w="1188" w:type="dxa"/>
            <w:shd w:val="clear" w:color="auto" w:fill="auto"/>
            <w:vAlign w:val="center"/>
            <w:hideMark/>
          </w:tcPr>
          <w:p w14:paraId="637426F7" w14:textId="77777777" w:rsidR="006415F3" w:rsidRPr="007E6C70" w:rsidRDefault="006415F3" w:rsidP="0048530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5 841,4 </w:t>
            </w:r>
          </w:p>
        </w:tc>
      </w:tr>
      <w:tr w:rsidR="007E6C70" w:rsidRPr="007E6C70" w14:paraId="1EAAE610" w14:textId="77777777" w:rsidTr="00485304">
        <w:trPr>
          <w:trHeight w:val="70"/>
        </w:trPr>
        <w:tc>
          <w:tcPr>
            <w:tcW w:w="7640" w:type="dxa"/>
            <w:shd w:val="clear" w:color="auto" w:fill="auto"/>
            <w:vAlign w:val="center"/>
            <w:hideMark/>
          </w:tcPr>
          <w:p w14:paraId="13760FE7" w14:textId="77777777" w:rsidR="006415F3" w:rsidRPr="007E6C70" w:rsidRDefault="006415F3" w:rsidP="0048530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собственные</w:t>
            </w:r>
          </w:p>
        </w:tc>
        <w:tc>
          <w:tcPr>
            <w:tcW w:w="992" w:type="dxa"/>
            <w:shd w:val="clear" w:color="auto" w:fill="auto"/>
            <w:vAlign w:val="center"/>
            <w:hideMark/>
          </w:tcPr>
          <w:p w14:paraId="334CD6FA"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2 214,0 </w:t>
            </w:r>
          </w:p>
        </w:tc>
        <w:tc>
          <w:tcPr>
            <w:tcW w:w="1188" w:type="dxa"/>
            <w:shd w:val="clear" w:color="auto" w:fill="auto"/>
            <w:vAlign w:val="center"/>
            <w:hideMark/>
          </w:tcPr>
          <w:p w14:paraId="25E0084B"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3 828,8 </w:t>
            </w:r>
          </w:p>
        </w:tc>
      </w:tr>
      <w:tr w:rsidR="007E6C70" w:rsidRPr="007E6C70" w14:paraId="4E776C6A" w14:textId="77777777" w:rsidTr="00485304">
        <w:trPr>
          <w:trHeight w:val="70"/>
        </w:trPr>
        <w:tc>
          <w:tcPr>
            <w:tcW w:w="7640" w:type="dxa"/>
            <w:shd w:val="clear" w:color="auto" w:fill="auto"/>
            <w:vAlign w:val="center"/>
            <w:hideMark/>
          </w:tcPr>
          <w:p w14:paraId="1D48ABDC" w14:textId="77777777" w:rsidR="006415F3" w:rsidRPr="007E6C70" w:rsidRDefault="006415F3" w:rsidP="0048530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бюджетные кредиты на реализацию инфраструктурных проектов</w:t>
            </w:r>
          </w:p>
        </w:tc>
        <w:tc>
          <w:tcPr>
            <w:tcW w:w="992" w:type="dxa"/>
            <w:shd w:val="clear" w:color="auto" w:fill="auto"/>
            <w:vAlign w:val="center"/>
            <w:hideMark/>
          </w:tcPr>
          <w:p w14:paraId="07F5EBAB"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88" w:type="dxa"/>
            <w:shd w:val="clear" w:color="auto" w:fill="auto"/>
            <w:vAlign w:val="center"/>
            <w:hideMark/>
          </w:tcPr>
          <w:p w14:paraId="005EC34F"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421,9 </w:t>
            </w:r>
          </w:p>
        </w:tc>
      </w:tr>
      <w:tr w:rsidR="007E6C70" w:rsidRPr="007E6C70" w14:paraId="43115BCB" w14:textId="77777777" w:rsidTr="00485304">
        <w:trPr>
          <w:trHeight w:val="70"/>
        </w:trPr>
        <w:tc>
          <w:tcPr>
            <w:tcW w:w="7640" w:type="dxa"/>
            <w:shd w:val="clear" w:color="auto" w:fill="auto"/>
            <w:vAlign w:val="center"/>
            <w:hideMark/>
          </w:tcPr>
          <w:p w14:paraId="5686F99F" w14:textId="77777777" w:rsidR="006415F3" w:rsidRPr="007E6C70" w:rsidRDefault="006415F3" w:rsidP="0048530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межбюджетные трансферты из федерального бюджета</w:t>
            </w:r>
          </w:p>
        </w:tc>
        <w:tc>
          <w:tcPr>
            <w:tcW w:w="992" w:type="dxa"/>
            <w:shd w:val="clear" w:color="auto" w:fill="auto"/>
            <w:vAlign w:val="center"/>
            <w:hideMark/>
          </w:tcPr>
          <w:p w14:paraId="13232C32"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793,8 </w:t>
            </w:r>
          </w:p>
        </w:tc>
        <w:tc>
          <w:tcPr>
            <w:tcW w:w="1188" w:type="dxa"/>
            <w:shd w:val="clear" w:color="auto" w:fill="auto"/>
            <w:vAlign w:val="center"/>
            <w:hideMark/>
          </w:tcPr>
          <w:p w14:paraId="47632F10"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1 590,7 </w:t>
            </w:r>
          </w:p>
        </w:tc>
      </w:tr>
      <w:tr w:rsidR="007E6C70" w:rsidRPr="007E6C70" w14:paraId="52C09D0E" w14:textId="77777777" w:rsidTr="00485304">
        <w:trPr>
          <w:trHeight w:val="70"/>
        </w:trPr>
        <w:tc>
          <w:tcPr>
            <w:tcW w:w="7640" w:type="dxa"/>
            <w:shd w:val="clear" w:color="auto" w:fill="auto"/>
            <w:vAlign w:val="center"/>
            <w:hideMark/>
          </w:tcPr>
          <w:p w14:paraId="0BFB5291" w14:textId="77777777" w:rsidR="006415F3" w:rsidRPr="007E6C70" w:rsidRDefault="006415F3" w:rsidP="0048530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поступления доходов к плану года</w:t>
            </w:r>
          </w:p>
        </w:tc>
        <w:tc>
          <w:tcPr>
            <w:tcW w:w="992" w:type="dxa"/>
            <w:shd w:val="clear" w:color="auto" w:fill="auto"/>
            <w:vAlign w:val="center"/>
            <w:hideMark/>
          </w:tcPr>
          <w:p w14:paraId="439B33A8"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20,3%</w:t>
            </w:r>
          </w:p>
        </w:tc>
        <w:tc>
          <w:tcPr>
            <w:tcW w:w="1188" w:type="dxa"/>
            <w:shd w:val="clear" w:color="auto" w:fill="auto"/>
            <w:vAlign w:val="center"/>
            <w:hideMark/>
          </w:tcPr>
          <w:p w14:paraId="3419899A"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38,8%</w:t>
            </w:r>
          </w:p>
        </w:tc>
      </w:tr>
      <w:tr w:rsidR="007E6C70" w:rsidRPr="007E6C70" w14:paraId="4B012AF0" w14:textId="77777777" w:rsidTr="00485304">
        <w:trPr>
          <w:trHeight w:val="70"/>
        </w:trPr>
        <w:tc>
          <w:tcPr>
            <w:tcW w:w="7640" w:type="dxa"/>
            <w:shd w:val="clear" w:color="auto" w:fill="auto"/>
            <w:vAlign w:val="center"/>
            <w:hideMark/>
          </w:tcPr>
          <w:p w14:paraId="42560032" w14:textId="77777777" w:rsidR="006415F3" w:rsidRPr="007E6C70" w:rsidRDefault="006415F3" w:rsidP="00485304">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Расходы, из них:</w:t>
            </w:r>
          </w:p>
        </w:tc>
        <w:tc>
          <w:tcPr>
            <w:tcW w:w="992" w:type="dxa"/>
            <w:shd w:val="clear" w:color="auto" w:fill="auto"/>
            <w:vAlign w:val="center"/>
            <w:hideMark/>
          </w:tcPr>
          <w:p w14:paraId="78525D65" w14:textId="77777777" w:rsidR="006415F3" w:rsidRPr="007E6C70" w:rsidRDefault="006415F3" w:rsidP="0048530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1 685,0 </w:t>
            </w:r>
          </w:p>
        </w:tc>
        <w:tc>
          <w:tcPr>
            <w:tcW w:w="1188" w:type="dxa"/>
            <w:shd w:val="clear" w:color="auto" w:fill="auto"/>
            <w:vAlign w:val="center"/>
            <w:hideMark/>
          </w:tcPr>
          <w:p w14:paraId="0AD5E6BA" w14:textId="77777777" w:rsidR="006415F3" w:rsidRPr="007E6C70" w:rsidRDefault="006415F3" w:rsidP="0048530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4 810,5 </w:t>
            </w:r>
          </w:p>
        </w:tc>
      </w:tr>
      <w:tr w:rsidR="007E6C70" w:rsidRPr="007E6C70" w14:paraId="02FB2A35" w14:textId="77777777" w:rsidTr="00485304">
        <w:trPr>
          <w:trHeight w:val="70"/>
        </w:trPr>
        <w:tc>
          <w:tcPr>
            <w:tcW w:w="7640" w:type="dxa"/>
            <w:shd w:val="clear" w:color="auto" w:fill="auto"/>
            <w:vAlign w:val="center"/>
            <w:hideMark/>
          </w:tcPr>
          <w:p w14:paraId="06D909F7" w14:textId="77777777" w:rsidR="006415F3" w:rsidRPr="007E6C70" w:rsidRDefault="006415F3" w:rsidP="0048530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за счет собственных доходов</w:t>
            </w:r>
          </w:p>
        </w:tc>
        <w:tc>
          <w:tcPr>
            <w:tcW w:w="992" w:type="dxa"/>
            <w:shd w:val="clear" w:color="auto" w:fill="auto"/>
            <w:vAlign w:val="center"/>
            <w:hideMark/>
          </w:tcPr>
          <w:p w14:paraId="4F5FF4DD"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891,2 </w:t>
            </w:r>
          </w:p>
        </w:tc>
        <w:tc>
          <w:tcPr>
            <w:tcW w:w="1188" w:type="dxa"/>
            <w:shd w:val="clear" w:color="auto" w:fill="auto"/>
            <w:vAlign w:val="center"/>
            <w:hideMark/>
          </w:tcPr>
          <w:p w14:paraId="2F419B9A"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2 808,8 </w:t>
            </w:r>
          </w:p>
        </w:tc>
      </w:tr>
      <w:tr w:rsidR="007E6C70" w:rsidRPr="007E6C70" w14:paraId="1227A296" w14:textId="77777777" w:rsidTr="00485304">
        <w:trPr>
          <w:trHeight w:val="70"/>
        </w:trPr>
        <w:tc>
          <w:tcPr>
            <w:tcW w:w="7640" w:type="dxa"/>
            <w:shd w:val="clear" w:color="auto" w:fill="auto"/>
            <w:vAlign w:val="center"/>
            <w:hideMark/>
          </w:tcPr>
          <w:p w14:paraId="788EDCC3" w14:textId="77777777" w:rsidR="006415F3" w:rsidRPr="007E6C70" w:rsidRDefault="006415F3" w:rsidP="0048530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за счет бюджетных кредитов на реализацию инфраструктурных проектов</w:t>
            </w:r>
          </w:p>
        </w:tc>
        <w:tc>
          <w:tcPr>
            <w:tcW w:w="992" w:type="dxa"/>
            <w:shd w:val="clear" w:color="auto" w:fill="auto"/>
            <w:vAlign w:val="center"/>
            <w:hideMark/>
          </w:tcPr>
          <w:p w14:paraId="1BB816D0"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88" w:type="dxa"/>
            <w:shd w:val="clear" w:color="auto" w:fill="auto"/>
            <w:vAlign w:val="center"/>
            <w:hideMark/>
          </w:tcPr>
          <w:p w14:paraId="004FD83F"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411,1 </w:t>
            </w:r>
          </w:p>
        </w:tc>
      </w:tr>
      <w:tr w:rsidR="007E6C70" w:rsidRPr="007E6C70" w14:paraId="141805CA" w14:textId="77777777" w:rsidTr="00485304">
        <w:trPr>
          <w:trHeight w:val="70"/>
        </w:trPr>
        <w:tc>
          <w:tcPr>
            <w:tcW w:w="7640" w:type="dxa"/>
            <w:shd w:val="clear" w:color="auto" w:fill="auto"/>
            <w:vAlign w:val="center"/>
            <w:hideMark/>
          </w:tcPr>
          <w:p w14:paraId="159502BA" w14:textId="77777777" w:rsidR="006415F3" w:rsidRPr="007E6C70" w:rsidRDefault="006415F3" w:rsidP="0048530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за счет средств федерального бюджета</w:t>
            </w:r>
          </w:p>
        </w:tc>
        <w:tc>
          <w:tcPr>
            <w:tcW w:w="992" w:type="dxa"/>
            <w:shd w:val="clear" w:color="auto" w:fill="auto"/>
            <w:vAlign w:val="center"/>
            <w:hideMark/>
          </w:tcPr>
          <w:p w14:paraId="10965E30"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793,8 </w:t>
            </w:r>
          </w:p>
        </w:tc>
        <w:tc>
          <w:tcPr>
            <w:tcW w:w="1188" w:type="dxa"/>
            <w:shd w:val="clear" w:color="auto" w:fill="auto"/>
            <w:vAlign w:val="center"/>
            <w:hideMark/>
          </w:tcPr>
          <w:p w14:paraId="73A82172"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1 590,7 </w:t>
            </w:r>
          </w:p>
        </w:tc>
      </w:tr>
      <w:tr w:rsidR="007E6C70" w:rsidRPr="007E6C70" w14:paraId="1F406601" w14:textId="77777777" w:rsidTr="00485304">
        <w:trPr>
          <w:trHeight w:val="70"/>
        </w:trPr>
        <w:tc>
          <w:tcPr>
            <w:tcW w:w="7640" w:type="dxa"/>
            <w:shd w:val="clear" w:color="auto" w:fill="auto"/>
            <w:vAlign w:val="center"/>
            <w:hideMark/>
          </w:tcPr>
          <w:p w14:paraId="78A2C74F" w14:textId="77777777" w:rsidR="006415F3" w:rsidRPr="007E6C70" w:rsidRDefault="006415F3" w:rsidP="0048530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выполнения расходов к плану года</w:t>
            </w:r>
          </w:p>
        </w:tc>
        <w:tc>
          <w:tcPr>
            <w:tcW w:w="992" w:type="dxa"/>
            <w:shd w:val="clear" w:color="auto" w:fill="auto"/>
            <w:vAlign w:val="center"/>
            <w:hideMark/>
          </w:tcPr>
          <w:p w14:paraId="17C512FE"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13,9%</w:t>
            </w:r>
          </w:p>
        </w:tc>
        <w:tc>
          <w:tcPr>
            <w:tcW w:w="1188" w:type="dxa"/>
            <w:shd w:val="clear" w:color="auto" w:fill="auto"/>
            <w:vAlign w:val="center"/>
            <w:hideMark/>
          </w:tcPr>
          <w:p w14:paraId="7E766652" w14:textId="77777777" w:rsidR="006415F3" w:rsidRPr="007E6C70" w:rsidRDefault="006415F3" w:rsidP="0048530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31,9%</w:t>
            </w:r>
          </w:p>
        </w:tc>
      </w:tr>
      <w:tr w:rsidR="006415F3" w:rsidRPr="007E6C70" w14:paraId="34194979" w14:textId="77777777" w:rsidTr="00485304">
        <w:trPr>
          <w:trHeight w:val="270"/>
        </w:trPr>
        <w:tc>
          <w:tcPr>
            <w:tcW w:w="7640" w:type="dxa"/>
            <w:shd w:val="clear" w:color="auto" w:fill="auto"/>
            <w:vAlign w:val="center"/>
            <w:hideMark/>
          </w:tcPr>
          <w:p w14:paraId="049604EA" w14:textId="77777777" w:rsidR="006415F3" w:rsidRPr="007E6C70" w:rsidRDefault="006415F3" w:rsidP="00485304">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Исполнение расходов к источникам формирования (доходам) в %</w:t>
            </w:r>
          </w:p>
        </w:tc>
        <w:tc>
          <w:tcPr>
            <w:tcW w:w="992" w:type="dxa"/>
            <w:shd w:val="clear" w:color="auto" w:fill="auto"/>
            <w:vAlign w:val="center"/>
            <w:hideMark/>
          </w:tcPr>
          <w:p w14:paraId="0A47429A" w14:textId="77777777" w:rsidR="006415F3" w:rsidRPr="007E6C70" w:rsidRDefault="006415F3" w:rsidP="0048530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56,0%</w:t>
            </w:r>
          </w:p>
        </w:tc>
        <w:tc>
          <w:tcPr>
            <w:tcW w:w="1188" w:type="dxa"/>
            <w:shd w:val="clear" w:color="auto" w:fill="auto"/>
            <w:vAlign w:val="center"/>
            <w:hideMark/>
          </w:tcPr>
          <w:p w14:paraId="6AD2CD42" w14:textId="77777777" w:rsidR="006415F3" w:rsidRPr="007E6C70" w:rsidRDefault="006415F3" w:rsidP="0048530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82,4%</w:t>
            </w:r>
          </w:p>
        </w:tc>
      </w:tr>
    </w:tbl>
    <w:p w14:paraId="49248165" w14:textId="77777777" w:rsidR="006415F3" w:rsidRPr="007E6C70" w:rsidRDefault="006415F3" w:rsidP="00485304">
      <w:pPr>
        <w:spacing w:after="0" w:line="240" w:lineRule="auto"/>
        <w:ind w:firstLine="709"/>
        <w:jc w:val="both"/>
        <w:rPr>
          <w:rFonts w:ascii="Times New Roman" w:hAnsi="Times New Roman"/>
          <w:sz w:val="28"/>
          <w:szCs w:val="28"/>
        </w:rPr>
      </w:pPr>
    </w:p>
    <w:p w14:paraId="1884E2C0" w14:textId="47F585AC" w:rsidR="006415F3" w:rsidRPr="007E6C70" w:rsidRDefault="006415F3" w:rsidP="00485304">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По сравнению с доходами дорожного фонда за I полугодие 2024 года источники его формирования за отчетный период </w:t>
      </w:r>
      <w:r w:rsidR="00485304" w:rsidRPr="007E6C70">
        <w:rPr>
          <w:rFonts w:ascii="Times New Roman" w:hAnsi="Times New Roman"/>
          <w:sz w:val="28"/>
          <w:szCs w:val="28"/>
        </w:rPr>
        <w:t>сократились</w:t>
      </w:r>
      <w:r w:rsidRPr="007E6C70">
        <w:rPr>
          <w:rFonts w:ascii="Times New Roman" w:hAnsi="Times New Roman"/>
          <w:sz w:val="28"/>
          <w:szCs w:val="28"/>
        </w:rPr>
        <w:t xml:space="preserve"> на 376,1 млн.руб. или на 6,0 %. При этом по сравнению с аналогичным периодом прошлого года в отчетном периоде увеличились расходы за счет средств дорожного фонда на 591,7 млн.руб. (+14,0 %) и основные параметры приведены в таблице </w:t>
      </w:r>
      <w:r w:rsidR="00C52B84" w:rsidRPr="007E6C70">
        <w:rPr>
          <w:rFonts w:ascii="Times New Roman" w:hAnsi="Times New Roman"/>
          <w:sz w:val="28"/>
          <w:szCs w:val="28"/>
        </w:rPr>
        <w:t>58</w:t>
      </w:r>
      <w:r w:rsidRPr="007E6C70">
        <w:rPr>
          <w:rFonts w:ascii="Times New Roman" w:hAnsi="Times New Roman"/>
          <w:sz w:val="28"/>
          <w:szCs w:val="28"/>
        </w:rPr>
        <w:t>.</w:t>
      </w:r>
    </w:p>
    <w:p w14:paraId="3CFB982C" w14:textId="77777777" w:rsidR="006415F3" w:rsidRPr="007E6C70" w:rsidRDefault="006415F3" w:rsidP="00A6323C">
      <w:pPr>
        <w:spacing w:after="0" w:line="240" w:lineRule="auto"/>
        <w:rPr>
          <w:rFonts w:ascii="Times New Roman" w:hAnsi="Times New Roman"/>
          <w:bCs/>
          <w:sz w:val="24"/>
          <w:szCs w:val="24"/>
        </w:rPr>
      </w:pPr>
    </w:p>
    <w:p w14:paraId="1B09A136" w14:textId="77777777" w:rsidR="006415F3" w:rsidRPr="007E6C70" w:rsidRDefault="006415F3" w:rsidP="00A6323C">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C52B84" w:rsidRPr="007E6C70">
        <w:rPr>
          <w:rFonts w:ascii="Times New Roman" w:hAnsi="Times New Roman"/>
          <w:bCs/>
          <w:noProof/>
          <w:sz w:val="24"/>
          <w:szCs w:val="24"/>
        </w:rPr>
        <w:t>58</w:t>
      </w:r>
      <w:r w:rsidRPr="007E6C70">
        <w:rPr>
          <w:rFonts w:ascii="Times New Roman" w:hAnsi="Times New Roman"/>
          <w:bCs/>
          <w:sz w:val="24"/>
          <w:szCs w:val="24"/>
        </w:rPr>
        <w:fldChar w:fldCharType="end"/>
      </w:r>
      <w:r w:rsidRPr="007E6C70">
        <w:rPr>
          <w:rFonts w:ascii="Times New Roman" w:hAnsi="Times New Roman"/>
          <w:bCs/>
          <w:sz w:val="24"/>
          <w:szCs w:val="24"/>
        </w:rPr>
        <w:t>. Основные параметры исполнения дорожного фонда Архангельской области за I полугодие 2024 и 2025 годов, млн.руб.</w:t>
      </w:r>
    </w:p>
    <w:tbl>
      <w:tblPr>
        <w:tblW w:w="9900" w:type="dxa"/>
        <w:tblLayout w:type="fixed"/>
        <w:tblLook w:val="04A0" w:firstRow="1" w:lastRow="0" w:firstColumn="1" w:lastColumn="0" w:noHBand="0" w:noVBand="1"/>
      </w:tblPr>
      <w:tblGrid>
        <w:gridCol w:w="5931"/>
        <w:gridCol w:w="992"/>
        <w:gridCol w:w="993"/>
        <w:gridCol w:w="1301"/>
        <w:gridCol w:w="683"/>
      </w:tblGrid>
      <w:tr w:rsidR="007E6C70" w:rsidRPr="007E6C70" w14:paraId="7881F2F9" w14:textId="77777777" w:rsidTr="00C52B84">
        <w:trPr>
          <w:trHeight w:val="35"/>
          <w:tblHeader/>
        </w:trPr>
        <w:tc>
          <w:tcPr>
            <w:tcW w:w="593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B7A4432" w14:textId="77777777" w:rsidR="006415F3" w:rsidRPr="007E6C70" w:rsidRDefault="006415F3" w:rsidP="00044E2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Показатели</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C97191D" w14:textId="77777777" w:rsidR="006415F3" w:rsidRPr="007E6C70" w:rsidRDefault="006415F3" w:rsidP="00044E2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6 мес. 2024 г.</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BAB5D67" w14:textId="77777777" w:rsidR="006415F3" w:rsidRPr="007E6C70" w:rsidRDefault="006415F3" w:rsidP="00044E2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6 мес. 2025 г.</w:t>
            </w:r>
          </w:p>
        </w:tc>
        <w:tc>
          <w:tcPr>
            <w:tcW w:w="1984" w:type="dxa"/>
            <w:gridSpan w:val="2"/>
            <w:tcBorders>
              <w:top w:val="double" w:sz="6" w:space="0" w:color="auto"/>
              <w:left w:val="nil"/>
              <w:bottom w:val="single" w:sz="4" w:space="0" w:color="auto"/>
              <w:right w:val="double" w:sz="6" w:space="0" w:color="000000"/>
            </w:tcBorders>
            <w:shd w:val="clear" w:color="auto" w:fill="auto"/>
            <w:vAlign w:val="center"/>
            <w:hideMark/>
          </w:tcPr>
          <w:p w14:paraId="082B199B" w14:textId="77777777" w:rsidR="006415F3" w:rsidRPr="007E6C70" w:rsidRDefault="006415F3" w:rsidP="00044E2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Рост, снижение к 2024 году, (+,-):</w:t>
            </w:r>
          </w:p>
        </w:tc>
      </w:tr>
      <w:tr w:rsidR="007E6C70" w:rsidRPr="007E6C70" w14:paraId="45BC14A7" w14:textId="77777777" w:rsidTr="00C52B84">
        <w:trPr>
          <w:trHeight w:val="35"/>
          <w:tblHeader/>
        </w:trPr>
        <w:tc>
          <w:tcPr>
            <w:tcW w:w="5931" w:type="dxa"/>
            <w:vMerge/>
            <w:tcBorders>
              <w:top w:val="double" w:sz="6" w:space="0" w:color="auto"/>
              <w:left w:val="double" w:sz="6" w:space="0" w:color="auto"/>
              <w:bottom w:val="single" w:sz="4" w:space="0" w:color="auto"/>
              <w:right w:val="single" w:sz="4" w:space="0" w:color="auto"/>
            </w:tcBorders>
            <w:vAlign w:val="center"/>
            <w:hideMark/>
          </w:tcPr>
          <w:p w14:paraId="2C5325FB" w14:textId="77777777" w:rsidR="006415F3" w:rsidRPr="007E6C70" w:rsidRDefault="006415F3" w:rsidP="00044E24">
            <w:pPr>
              <w:spacing w:after="0" w:line="240" w:lineRule="auto"/>
              <w:rPr>
                <w:rFonts w:ascii="Times New Roman" w:eastAsia="Times New Roman" w:hAnsi="Times New Roman"/>
                <w:b/>
                <w:bCs/>
                <w:sz w:val="21"/>
                <w:szCs w:val="21"/>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0CE4DAD7" w14:textId="77777777" w:rsidR="006415F3" w:rsidRPr="007E6C70" w:rsidRDefault="006415F3" w:rsidP="00044E24">
            <w:pPr>
              <w:spacing w:after="0" w:line="240" w:lineRule="auto"/>
              <w:rPr>
                <w:rFonts w:ascii="Times New Roman" w:eastAsia="Times New Roman" w:hAnsi="Times New Roman"/>
                <w:b/>
                <w:bCs/>
                <w:sz w:val="21"/>
                <w:szCs w:val="21"/>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42AC169D" w14:textId="77777777" w:rsidR="006415F3" w:rsidRPr="007E6C70" w:rsidRDefault="006415F3" w:rsidP="00044E24">
            <w:pPr>
              <w:spacing w:after="0" w:line="240" w:lineRule="auto"/>
              <w:rPr>
                <w:rFonts w:ascii="Times New Roman" w:eastAsia="Times New Roman" w:hAnsi="Times New Roman"/>
                <w:b/>
                <w:bCs/>
                <w:sz w:val="21"/>
                <w:szCs w:val="21"/>
                <w:lang w:eastAsia="ru-RU"/>
              </w:rPr>
            </w:pPr>
          </w:p>
        </w:tc>
        <w:tc>
          <w:tcPr>
            <w:tcW w:w="1301" w:type="dxa"/>
            <w:tcBorders>
              <w:top w:val="nil"/>
              <w:left w:val="nil"/>
              <w:bottom w:val="single" w:sz="4" w:space="0" w:color="auto"/>
              <w:right w:val="single" w:sz="4" w:space="0" w:color="auto"/>
            </w:tcBorders>
            <w:shd w:val="clear" w:color="auto" w:fill="auto"/>
            <w:vAlign w:val="center"/>
            <w:hideMark/>
          </w:tcPr>
          <w:p w14:paraId="5EEC5AD4" w14:textId="59F736CF" w:rsidR="006415F3" w:rsidRPr="007E6C70" w:rsidRDefault="00044E24" w:rsidP="00044E2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м</w:t>
            </w:r>
            <w:r w:rsidR="006415F3" w:rsidRPr="007E6C70">
              <w:rPr>
                <w:rFonts w:ascii="Times New Roman" w:eastAsia="Times New Roman" w:hAnsi="Times New Roman"/>
                <w:b/>
                <w:bCs/>
                <w:sz w:val="21"/>
                <w:szCs w:val="21"/>
                <w:lang w:eastAsia="ru-RU"/>
              </w:rPr>
              <w:t>лн.руб.</w:t>
            </w:r>
          </w:p>
        </w:tc>
        <w:tc>
          <w:tcPr>
            <w:tcW w:w="683" w:type="dxa"/>
            <w:tcBorders>
              <w:top w:val="nil"/>
              <w:left w:val="nil"/>
              <w:bottom w:val="single" w:sz="4" w:space="0" w:color="auto"/>
              <w:right w:val="double" w:sz="6" w:space="0" w:color="auto"/>
            </w:tcBorders>
            <w:shd w:val="clear" w:color="auto" w:fill="auto"/>
            <w:vAlign w:val="center"/>
            <w:hideMark/>
          </w:tcPr>
          <w:p w14:paraId="2C655008" w14:textId="6DF5AFF5" w:rsidR="006415F3" w:rsidRPr="007E6C70" w:rsidRDefault="006415F3" w:rsidP="00044E2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w:t>
            </w:r>
          </w:p>
        </w:tc>
      </w:tr>
      <w:tr w:rsidR="007E6C70" w:rsidRPr="007E6C70" w14:paraId="0906F638" w14:textId="77777777" w:rsidTr="00C52B8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5B712B06" w14:textId="77777777" w:rsidR="006415F3" w:rsidRPr="007E6C70" w:rsidRDefault="006415F3" w:rsidP="00044E24">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Доходы, из них:</w:t>
            </w:r>
          </w:p>
        </w:tc>
        <w:tc>
          <w:tcPr>
            <w:tcW w:w="992" w:type="dxa"/>
            <w:tcBorders>
              <w:top w:val="nil"/>
              <w:left w:val="nil"/>
              <w:bottom w:val="single" w:sz="4" w:space="0" w:color="auto"/>
              <w:right w:val="single" w:sz="4" w:space="0" w:color="auto"/>
            </w:tcBorders>
            <w:shd w:val="clear" w:color="auto" w:fill="auto"/>
            <w:vAlign w:val="center"/>
            <w:hideMark/>
          </w:tcPr>
          <w:p w14:paraId="1F8C75A6"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6 217,6 </w:t>
            </w:r>
          </w:p>
        </w:tc>
        <w:tc>
          <w:tcPr>
            <w:tcW w:w="993" w:type="dxa"/>
            <w:tcBorders>
              <w:top w:val="nil"/>
              <w:left w:val="nil"/>
              <w:bottom w:val="single" w:sz="4" w:space="0" w:color="auto"/>
              <w:right w:val="single" w:sz="4" w:space="0" w:color="auto"/>
            </w:tcBorders>
            <w:shd w:val="clear" w:color="auto" w:fill="auto"/>
            <w:vAlign w:val="center"/>
            <w:hideMark/>
          </w:tcPr>
          <w:p w14:paraId="6A8A2D6E"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5 841,4 </w:t>
            </w:r>
          </w:p>
        </w:tc>
        <w:tc>
          <w:tcPr>
            <w:tcW w:w="1301" w:type="dxa"/>
            <w:tcBorders>
              <w:top w:val="nil"/>
              <w:left w:val="nil"/>
              <w:bottom w:val="single" w:sz="4" w:space="0" w:color="auto"/>
              <w:right w:val="single" w:sz="4" w:space="0" w:color="auto"/>
            </w:tcBorders>
            <w:shd w:val="clear" w:color="auto" w:fill="auto"/>
            <w:vAlign w:val="center"/>
            <w:hideMark/>
          </w:tcPr>
          <w:p w14:paraId="51FDC3C7"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-376,1 </w:t>
            </w:r>
          </w:p>
        </w:tc>
        <w:tc>
          <w:tcPr>
            <w:tcW w:w="683" w:type="dxa"/>
            <w:tcBorders>
              <w:top w:val="nil"/>
              <w:left w:val="nil"/>
              <w:bottom w:val="single" w:sz="4" w:space="0" w:color="auto"/>
              <w:right w:val="double" w:sz="6" w:space="0" w:color="auto"/>
            </w:tcBorders>
            <w:shd w:val="clear" w:color="auto" w:fill="auto"/>
            <w:vAlign w:val="center"/>
            <w:hideMark/>
          </w:tcPr>
          <w:p w14:paraId="0F4C9BF0"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-6,0 </w:t>
            </w:r>
          </w:p>
        </w:tc>
      </w:tr>
      <w:tr w:rsidR="007E6C70" w:rsidRPr="007E6C70" w14:paraId="4B3F52F2" w14:textId="77777777" w:rsidTr="00C52B8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6B208660" w14:textId="77777777" w:rsidR="006415F3" w:rsidRPr="007E6C70" w:rsidRDefault="006415F3" w:rsidP="00044E2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собственные</w:t>
            </w:r>
          </w:p>
        </w:tc>
        <w:tc>
          <w:tcPr>
            <w:tcW w:w="992" w:type="dxa"/>
            <w:tcBorders>
              <w:top w:val="nil"/>
              <w:left w:val="nil"/>
              <w:bottom w:val="single" w:sz="4" w:space="0" w:color="auto"/>
              <w:right w:val="single" w:sz="4" w:space="0" w:color="auto"/>
            </w:tcBorders>
            <w:shd w:val="clear" w:color="auto" w:fill="auto"/>
            <w:vAlign w:val="center"/>
            <w:hideMark/>
          </w:tcPr>
          <w:p w14:paraId="59D00E61"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4 421,1 </w:t>
            </w:r>
          </w:p>
        </w:tc>
        <w:tc>
          <w:tcPr>
            <w:tcW w:w="993" w:type="dxa"/>
            <w:tcBorders>
              <w:top w:val="nil"/>
              <w:left w:val="nil"/>
              <w:bottom w:val="single" w:sz="4" w:space="0" w:color="auto"/>
              <w:right w:val="single" w:sz="4" w:space="0" w:color="auto"/>
            </w:tcBorders>
            <w:shd w:val="clear" w:color="auto" w:fill="auto"/>
            <w:vAlign w:val="center"/>
            <w:hideMark/>
          </w:tcPr>
          <w:p w14:paraId="1DC482AC"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3 828,8 </w:t>
            </w:r>
          </w:p>
        </w:tc>
        <w:tc>
          <w:tcPr>
            <w:tcW w:w="1301" w:type="dxa"/>
            <w:tcBorders>
              <w:top w:val="nil"/>
              <w:left w:val="nil"/>
              <w:bottom w:val="single" w:sz="4" w:space="0" w:color="auto"/>
              <w:right w:val="single" w:sz="4" w:space="0" w:color="auto"/>
            </w:tcBorders>
            <w:shd w:val="clear" w:color="auto" w:fill="auto"/>
            <w:vAlign w:val="center"/>
            <w:hideMark/>
          </w:tcPr>
          <w:p w14:paraId="16D5B563"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-592,2 </w:t>
            </w:r>
          </w:p>
        </w:tc>
        <w:tc>
          <w:tcPr>
            <w:tcW w:w="683" w:type="dxa"/>
            <w:tcBorders>
              <w:top w:val="nil"/>
              <w:left w:val="nil"/>
              <w:bottom w:val="single" w:sz="4" w:space="0" w:color="auto"/>
              <w:right w:val="double" w:sz="6" w:space="0" w:color="auto"/>
            </w:tcBorders>
            <w:shd w:val="clear" w:color="auto" w:fill="auto"/>
            <w:vAlign w:val="center"/>
            <w:hideMark/>
          </w:tcPr>
          <w:p w14:paraId="1F9C5396"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-13,4 </w:t>
            </w:r>
          </w:p>
        </w:tc>
      </w:tr>
      <w:tr w:rsidR="007E6C70" w:rsidRPr="007E6C70" w14:paraId="43B3904B" w14:textId="77777777" w:rsidTr="00C52B8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575DE342" w14:textId="77777777" w:rsidR="006415F3" w:rsidRPr="007E6C70" w:rsidRDefault="006415F3" w:rsidP="00044E2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бюджетные кредиты на реализацию инфраструктурных проектов</w:t>
            </w:r>
          </w:p>
        </w:tc>
        <w:tc>
          <w:tcPr>
            <w:tcW w:w="992" w:type="dxa"/>
            <w:tcBorders>
              <w:top w:val="nil"/>
              <w:left w:val="nil"/>
              <w:bottom w:val="single" w:sz="4" w:space="0" w:color="auto"/>
              <w:right w:val="single" w:sz="4" w:space="0" w:color="auto"/>
            </w:tcBorders>
            <w:shd w:val="clear" w:color="auto" w:fill="auto"/>
            <w:vAlign w:val="center"/>
            <w:hideMark/>
          </w:tcPr>
          <w:p w14:paraId="47E4308B"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753,1 </w:t>
            </w:r>
          </w:p>
        </w:tc>
        <w:tc>
          <w:tcPr>
            <w:tcW w:w="993" w:type="dxa"/>
            <w:tcBorders>
              <w:top w:val="nil"/>
              <w:left w:val="nil"/>
              <w:bottom w:val="single" w:sz="4" w:space="0" w:color="auto"/>
              <w:right w:val="single" w:sz="4" w:space="0" w:color="auto"/>
            </w:tcBorders>
            <w:shd w:val="clear" w:color="auto" w:fill="auto"/>
            <w:vAlign w:val="center"/>
            <w:hideMark/>
          </w:tcPr>
          <w:p w14:paraId="18272EF9"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421,9 </w:t>
            </w:r>
          </w:p>
        </w:tc>
        <w:tc>
          <w:tcPr>
            <w:tcW w:w="1301" w:type="dxa"/>
            <w:tcBorders>
              <w:top w:val="nil"/>
              <w:left w:val="nil"/>
              <w:bottom w:val="single" w:sz="4" w:space="0" w:color="auto"/>
              <w:right w:val="single" w:sz="4" w:space="0" w:color="auto"/>
            </w:tcBorders>
            <w:shd w:val="clear" w:color="auto" w:fill="auto"/>
            <w:vAlign w:val="center"/>
            <w:hideMark/>
          </w:tcPr>
          <w:p w14:paraId="3241BE34"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-331,2 </w:t>
            </w:r>
          </w:p>
        </w:tc>
        <w:tc>
          <w:tcPr>
            <w:tcW w:w="683" w:type="dxa"/>
            <w:tcBorders>
              <w:top w:val="nil"/>
              <w:left w:val="nil"/>
              <w:bottom w:val="single" w:sz="4" w:space="0" w:color="auto"/>
              <w:right w:val="double" w:sz="6" w:space="0" w:color="auto"/>
            </w:tcBorders>
            <w:shd w:val="clear" w:color="auto" w:fill="auto"/>
            <w:vAlign w:val="center"/>
            <w:hideMark/>
          </w:tcPr>
          <w:p w14:paraId="1F2AB020"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-44,0 </w:t>
            </w:r>
          </w:p>
        </w:tc>
      </w:tr>
      <w:tr w:rsidR="007E6C70" w:rsidRPr="007E6C70" w14:paraId="0008864A" w14:textId="77777777" w:rsidTr="00C52B8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5AB370D3" w14:textId="77777777" w:rsidR="006415F3" w:rsidRPr="007E6C70" w:rsidRDefault="006415F3" w:rsidP="00044E2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межбюджетные трансферты из федерального бюджета</w:t>
            </w:r>
          </w:p>
        </w:tc>
        <w:tc>
          <w:tcPr>
            <w:tcW w:w="992" w:type="dxa"/>
            <w:tcBorders>
              <w:top w:val="nil"/>
              <w:left w:val="nil"/>
              <w:bottom w:val="single" w:sz="4" w:space="0" w:color="auto"/>
              <w:right w:val="single" w:sz="4" w:space="0" w:color="auto"/>
            </w:tcBorders>
            <w:shd w:val="clear" w:color="auto" w:fill="auto"/>
            <w:vAlign w:val="center"/>
            <w:hideMark/>
          </w:tcPr>
          <w:p w14:paraId="30FC37DA"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1 043,4 </w:t>
            </w:r>
          </w:p>
        </w:tc>
        <w:tc>
          <w:tcPr>
            <w:tcW w:w="993" w:type="dxa"/>
            <w:tcBorders>
              <w:top w:val="nil"/>
              <w:left w:val="nil"/>
              <w:bottom w:val="single" w:sz="4" w:space="0" w:color="auto"/>
              <w:right w:val="single" w:sz="4" w:space="0" w:color="auto"/>
            </w:tcBorders>
            <w:shd w:val="clear" w:color="auto" w:fill="auto"/>
            <w:vAlign w:val="center"/>
            <w:hideMark/>
          </w:tcPr>
          <w:p w14:paraId="56F780EF"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1 590,7 </w:t>
            </w:r>
          </w:p>
        </w:tc>
        <w:tc>
          <w:tcPr>
            <w:tcW w:w="1301" w:type="dxa"/>
            <w:tcBorders>
              <w:top w:val="nil"/>
              <w:left w:val="nil"/>
              <w:bottom w:val="single" w:sz="4" w:space="0" w:color="auto"/>
              <w:right w:val="single" w:sz="4" w:space="0" w:color="auto"/>
            </w:tcBorders>
            <w:shd w:val="clear" w:color="auto" w:fill="auto"/>
            <w:vAlign w:val="center"/>
            <w:hideMark/>
          </w:tcPr>
          <w:p w14:paraId="701A2963"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547,3 </w:t>
            </w:r>
          </w:p>
        </w:tc>
        <w:tc>
          <w:tcPr>
            <w:tcW w:w="683" w:type="dxa"/>
            <w:tcBorders>
              <w:top w:val="nil"/>
              <w:left w:val="nil"/>
              <w:bottom w:val="single" w:sz="4" w:space="0" w:color="auto"/>
              <w:right w:val="double" w:sz="6" w:space="0" w:color="auto"/>
            </w:tcBorders>
            <w:shd w:val="clear" w:color="auto" w:fill="auto"/>
            <w:vAlign w:val="center"/>
            <w:hideMark/>
          </w:tcPr>
          <w:p w14:paraId="36B2AFA1"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52,5 </w:t>
            </w:r>
          </w:p>
        </w:tc>
      </w:tr>
      <w:tr w:rsidR="007E6C70" w:rsidRPr="007E6C70" w14:paraId="22C38BD6" w14:textId="77777777" w:rsidTr="00C52B8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62146D58" w14:textId="77777777" w:rsidR="006415F3" w:rsidRPr="007E6C70" w:rsidRDefault="006415F3" w:rsidP="00044E24">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Расходы, из них:</w:t>
            </w:r>
          </w:p>
        </w:tc>
        <w:tc>
          <w:tcPr>
            <w:tcW w:w="992" w:type="dxa"/>
            <w:tcBorders>
              <w:top w:val="nil"/>
              <w:left w:val="nil"/>
              <w:bottom w:val="single" w:sz="4" w:space="0" w:color="auto"/>
              <w:right w:val="single" w:sz="4" w:space="0" w:color="auto"/>
            </w:tcBorders>
            <w:shd w:val="clear" w:color="auto" w:fill="auto"/>
            <w:vAlign w:val="center"/>
            <w:hideMark/>
          </w:tcPr>
          <w:p w14:paraId="44B3A61B"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4 218,8 </w:t>
            </w:r>
          </w:p>
        </w:tc>
        <w:tc>
          <w:tcPr>
            <w:tcW w:w="993" w:type="dxa"/>
            <w:tcBorders>
              <w:top w:val="nil"/>
              <w:left w:val="nil"/>
              <w:bottom w:val="single" w:sz="4" w:space="0" w:color="auto"/>
              <w:right w:val="single" w:sz="4" w:space="0" w:color="auto"/>
            </w:tcBorders>
            <w:shd w:val="clear" w:color="auto" w:fill="auto"/>
            <w:vAlign w:val="center"/>
            <w:hideMark/>
          </w:tcPr>
          <w:p w14:paraId="3AF838D1"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4 810,5 </w:t>
            </w:r>
          </w:p>
        </w:tc>
        <w:tc>
          <w:tcPr>
            <w:tcW w:w="1301" w:type="dxa"/>
            <w:tcBorders>
              <w:top w:val="nil"/>
              <w:left w:val="nil"/>
              <w:bottom w:val="single" w:sz="4" w:space="0" w:color="auto"/>
              <w:right w:val="single" w:sz="4" w:space="0" w:color="auto"/>
            </w:tcBorders>
            <w:shd w:val="clear" w:color="auto" w:fill="auto"/>
            <w:vAlign w:val="center"/>
            <w:hideMark/>
          </w:tcPr>
          <w:p w14:paraId="5FA8900D"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591,7 </w:t>
            </w:r>
          </w:p>
        </w:tc>
        <w:tc>
          <w:tcPr>
            <w:tcW w:w="683" w:type="dxa"/>
            <w:tcBorders>
              <w:top w:val="nil"/>
              <w:left w:val="nil"/>
              <w:bottom w:val="single" w:sz="4" w:space="0" w:color="auto"/>
              <w:right w:val="double" w:sz="6" w:space="0" w:color="auto"/>
            </w:tcBorders>
            <w:shd w:val="clear" w:color="auto" w:fill="auto"/>
            <w:vAlign w:val="center"/>
            <w:hideMark/>
          </w:tcPr>
          <w:p w14:paraId="60AB32AA"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14,0 </w:t>
            </w:r>
          </w:p>
        </w:tc>
      </w:tr>
      <w:tr w:rsidR="007E6C70" w:rsidRPr="007E6C70" w14:paraId="49670D77" w14:textId="77777777" w:rsidTr="00C52B8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42D84FAF" w14:textId="77777777" w:rsidR="006415F3" w:rsidRPr="007E6C70" w:rsidRDefault="006415F3" w:rsidP="00044E2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за счет собственных доходов</w:t>
            </w:r>
          </w:p>
        </w:tc>
        <w:tc>
          <w:tcPr>
            <w:tcW w:w="992" w:type="dxa"/>
            <w:tcBorders>
              <w:top w:val="nil"/>
              <w:left w:val="nil"/>
              <w:bottom w:val="single" w:sz="4" w:space="0" w:color="auto"/>
              <w:right w:val="single" w:sz="4" w:space="0" w:color="auto"/>
            </w:tcBorders>
            <w:shd w:val="clear" w:color="auto" w:fill="auto"/>
            <w:vAlign w:val="center"/>
            <w:hideMark/>
          </w:tcPr>
          <w:p w14:paraId="7F75B63A"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2 499,2 </w:t>
            </w:r>
          </w:p>
        </w:tc>
        <w:tc>
          <w:tcPr>
            <w:tcW w:w="993" w:type="dxa"/>
            <w:tcBorders>
              <w:top w:val="nil"/>
              <w:left w:val="nil"/>
              <w:bottom w:val="single" w:sz="4" w:space="0" w:color="auto"/>
              <w:right w:val="single" w:sz="4" w:space="0" w:color="auto"/>
            </w:tcBorders>
            <w:shd w:val="clear" w:color="auto" w:fill="auto"/>
            <w:vAlign w:val="center"/>
            <w:hideMark/>
          </w:tcPr>
          <w:p w14:paraId="61DCBE1D"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2 808,8 </w:t>
            </w:r>
          </w:p>
        </w:tc>
        <w:tc>
          <w:tcPr>
            <w:tcW w:w="1301" w:type="dxa"/>
            <w:tcBorders>
              <w:top w:val="nil"/>
              <w:left w:val="nil"/>
              <w:bottom w:val="single" w:sz="4" w:space="0" w:color="auto"/>
              <w:right w:val="single" w:sz="4" w:space="0" w:color="auto"/>
            </w:tcBorders>
            <w:shd w:val="clear" w:color="auto" w:fill="auto"/>
            <w:vAlign w:val="center"/>
            <w:hideMark/>
          </w:tcPr>
          <w:p w14:paraId="6C763FDD"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309,6 </w:t>
            </w:r>
          </w:p>
        </w:tc>
        <w:tc>
          <w:tcPr>
            <w:tcW w:w="683" w:type="dxa"/>
            <w:tcBorders>
              <w:top w:val="nil"/>
              <w:left w:val="nil"/>
              <w:bottom w:val="single" w:sz="4" w:space="0" w:color="auto"/>
              <w:right w:val="double" w:sz="6" w:space="0" w:color="auto"/>
            </w:tcBorders>
            <w:shd w:val="clear" w:color="auto" w:fill="auto"/>
            <w:vAlign w:val="center"/>
            <w:hideMark/>
          </w:tcPr>
          <w:p w14:paraId="0F7CFF9E"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12,4 </w:t>
            </w:r>
          </w:p>
        </w:tc>
      </w:tr>
      <w:tr w:rsidR="007E6C70" w:rsidRPr="007E6C70" w14:paraId="17C87CE5" w14:textId="77777777" w:rsidTr="00C52B8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117C697F" w14:textId="77777777" w:rsidR="006415F3" w:rsidRPr="007E6C70" w:rsidRDefault="006415F3" w:rsidP="00044E2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за счет бюджетных кредитов на реализацию инфраструктурных проектов</w:t>
            </w:r>
          </w:p>
        </w:tc>
        <w:tc>
          <w:tcPr>
            <w:tcW w:w="992" w:type="dxa"/>
            <w:tcBorders>
              <w:top w:val="nil"/>
              <w:left w:val="nil"/>
              <w:bottom w:val="single" w:sz="4" w:space="0" w:color="auto"/>
              <w:right w:val="single" w:sz="4" w:space="0" w:color="auto"/>
            </w:tcBorders>
            <w:shd w:val="clear" w:color="auto" w:fill="auto"/>
            <w:vAlign w:val="center"/>
            <w:hideMark/>
          </w:tcPr>
          <w:p w14:paraId="6CE7E9C0"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676,2 </w:t>
            </w:r>
          </w:p>
        </w:tc>
        <w:tc>
          <w:tcPr>
            <w:tcW w:w="993" w:type="dxa"/>
            <w:tcBorders>
              <w:top w:val="nil"/>
              <w:left w:val="nil"/>
              <w:bottom w:val="single" w:sz="4" w:space="0" w:color="auto"/>
              <w:right w:val="single" w:sz="4" w:space="0" w:color="auto"/>
            </w:tcBorders>
            <w:shd w:val="clear" w:color="auto" w:fill="auto"/>
            <w:vAlign w:val="center"/>
            <w:hideMark/>
          </w:tcPr>
          <w:p w14:paraId="17FF68EF"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411,1 </w:t>
            </w:r>
          </w:p>
        </w:tc>
        <w:tc>
          <w:tcPr>
            <w:tcW w:w="1301" w:type="dxa"/>
            <w:tcBorders>
              <w:top w:val="nil"/>
              <w:left w:val="nil"/>
              <w:bottom w:val="single" w:sz="4" w:space="0" w:color="auto"/>
              <w:right w:val="single" w:sz="4" w:space="0" w:color="auto"/>
            </w:tcBorders>
            <w:shd w:val="clear" w:color="auto" w:fill="auto"/>
            <w:vAlign w:val="center"/>
            <w:hideMark/>
          </w:tcPr>
          <w:p w14:paraId="3C6947CE"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-265,1 </w:t>
            </w:r>
          </w:p>
        </w:tc>
        <w:tc>
          <w:tcPr>
            <w:tcW w:w="683" w:type="dxa"/>
            <w:tcBorders>
              <w:top w:val="nil"/>
              <w:left w:val="nil"/>
              <w:bottom w:val="single" w:sz="4" w:space="0" w:color="auto"/>
              <w:right w:val="double" w:sz="6" w:space="0" w:color="auto"/>
            </w:tcBorders>
            <w:shd w:val="clear" w:color="auto" w:fill="auto"/>
            <w:vAlign w:val="center"/>
            <w:hideMark/>
          </w:tcPr>
          <w:p w14:paraId="2DF47F68"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-39,2 </w:t>
            </w:r>
          </w:p>
        </w:tc>
      </w:tr>
      <w:tr w:rsidR="007E6C70" w:rsidRPr="007E6C70" w14:paraId="07DC5B2A" w14:textId="77777777" w:rsidTr="00C52B84">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016C14F1" w14:textId="77777777" w:rsidR="006415F3" w:rsidRPr="007E6C70" w:rsidRDefault="006415F3" w:rsidP="00044E24">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за счет средств федерального бюджета</w:t>
            </w:r>
          </w:p>
        </w:tc>
        <w:tc>
          <w:tcPr>
            <w:tcW w:w="992" w:type="dxa"/>
            <w:tcBorders>
              <w:top w:val="nil"/>
              <w:left w:val="nil"/>
              <w:bottom w:val="single" w:sz="4" w:space="0" w:color="auto"/>
              <w:right w:val="single" w:sz="4" w:space="0" w:color="auto"/>
            </w:tcBorders>
            <w:shd w:val="clear" w:color="auto" w:fill="auto"/>
            <w:vAlign w:val="center"/>
            <w:hideMark/>
          </w:tcPr>
          <w:p w14:paraId="2A6C1A6C"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1 043,4 </w:t>
            </w:r>
          </w:p>
        </w:tc>
        <w:tc>
          <w:tcPr>
            <w:tcW w:w="993" w:type="dxa"/>
            <w:tcBorders>
              <w:top w:val="nil"/>
              <w:left w:val="nil"/>
              <w:bottom w:val="single" w:sz="4" w:space="0" w:color="auto"/>
              <w:right w:val="single" w:sz="4" w:space="0" w:color="auto"/>
            </w:tcBorders>
            <w:shd w:val="clear" w:color="auto" w:fill="auto"/>
            <w:vAlign w:val="center"/>
            <w:hideMark/>
          </w:tcPr>
          <w:p w14:paraId="103E75E8"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1 590,7 </w:t>
            </w:r>
          </w:p>
        </w:tc>
        <w:tc>
          <w:tcPr>
            <w:tcW w:w="1301" w:type="dxa"/>
            <w:tcBorders>
              <w:top w:val="nil"/>
              <w:left w:val="nil"/>
              <w:bottom w:val="single" w:sz="4" w:space="0" w:color="auto"/>
              <w:right w:val="single" w:sz="4" w:space="0" w:color="auto"/>
            </w:tcBorders>
            <w:shd w:val="clear" w:color="auto" w:fill="auto"/>
            <w:vAlign w:val="center"/>
            <w:hideMark/>
          </w:tcPr>
          <w:p w14:paraId="473E0E00"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547,3 </w:t>
            </w:r>
          </w:p>
        </w:tc>
        <w:tc>
          <w:tcPr>
            <w:tcW w:w="683" w:type="dxa"/>
            <w:tcBorders>
              <w:top w:val="nil"/>
              <w:left w:val="nil"/>
              <w:bottom w:val="single" w:sz="4" w:space="0" w:color="auto"/>
              <w:right w:val="double" w:sz="6" w:space="0" w:color="auto"/>
            </w:tcBorders>
            <w:shd w:val="clear" w:color="auto" w:fill="auto"/>
            <w:vAlign w:val="center"/>
            <w:hideMark/>
          </w:tcPr>
          <w:p w14:paraId="32ABE77C" w14:textId="77777777" w:rsidR="006415F3" w:rsidRPr="007E6C70" w:rsidRDefault="006415F3" w:rsidP="00044E24">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52,5 </w:t>
            </w:r>
          </w:p>
        </w:tc>
      </w:tr>
      <w:tr w:rsidR="006415F3" w:rsidRPr="007E6C70" w14:paraId="40227A56" w14:textId="77777777" w:rsidTr="00C52B84">
        <w:trPr>
          <w:trHeight w:val="70"/>
        </w:trPr>
        <w:tc>
          <w:tcPr>
            <w:tcW w:w="5931" w:type="dxa"/>
            <w:tcBorders>
              <w:top w:val="nil"/>
              <w:left w:val="double" w:sz="6" w:space="0" w:color="auto"/>
              <w:bottom w:val="double" w:sz="6" w:space="0" w:color="auto"/>
              <w:right w:val="single" w:sz="4" w:space="0" w:color="auto"/>
            </w:tcBorders>
            <w:shd w:val="clear" w:color="auto" w:fill="auto"/>
            <w:noWrap/>
            <w:vAlign w:val="bottom"/>
            <w:hideMark/>
          </w:tcPr>
          <w:p w14:paraId="2BA208F1" w14:textId="77777777" w:rsidR="006415F3" w:rsidRPr="007E6C70" w:rsidRDefault="006415F3" w:rsidP="00044E24">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Исполнение расходов к источникам формирования (доходам) в %</w:t>
            </w:r>
          </w:p>
        </w:tc>
        <w:tc>
          <w:tcPr>
            <w:tcW w:w="992" w:type="dxa"/>
            <w:tcBorders>
              <w:top w:val="nil"/>
              <w:left w:val="nil"/>
              <w:bottom w:val="double" w:sz="6" w:space="0" w:color="auto"/>
              <w:right w:val="single" w:sz="4" w:space="0" w:color="auto"/>
            </w:tcBorders>
            <w:shd w:val="clear" w:color="auto" w:fill="auto"/>
            <w:vAlign w:val="center"/>
            <w:hideMark/>
          </w:tcPr>
          <w:p w14:paraId="023DBF40"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67,9%</w:t>
            </w:r>
          </w:p>
        </w:tc>
        <w:tc>
          <w:tcPr>
            <w:tcW w:w="993" w:type="dxa"/>
            <w:tcBorders>
              <w:top w:val="nil"/>
              <w:left w:val="nil"/>
              <w:bottom w:val="double" w:sz="6" w:space="0" w:color="auto"/>
              <w:right w:val="single" w:sz="4" w:space="0" w:color="auto"/>
            </w:tcBorders>
            <w:shd w:val="clear" w:color="auto" w:fill="auto"/>
            <w:vAlign w:val="center"/>
            <w:hideMark/>
          </w:tcPr>
          <w:p w14:paraId="15DEA87C" w14:textId="77777777" w:rsidR="006415F3" w:rsidRPr="007E6C70" w:rsidRDefault="006415F3" w:rsidP="00044E24">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82,4%</w:t>
            </w:r>
          </w:p>
        </w:tc>
        <w:tc>
          <w:tcPr>
            <w:tcW w:w="1301" w:type="dxa"/>
            <w:tcBorders>
              <w:top w:val="nil"/>
              <w:left w:val="nil"/>
              <w:bottom w:val="double" w:sz="6" w:space="0" w:color="auto"/>
              <w:right w:val="single" w:sz="4" w:space="0" w:color="auto"/>
            </w:tcBorders>
            <w:shd w:val="clear" w:color="auto" w:fill="auto"/>
            <w:vAlign w:val="center"/>
            <w:hideMark/>
          </w:tcPr>
          <w:p w14:paraId="19F2534D" w14:textId="77777777" w:rsidR="006415F3" w:rsidRPr="007E6C70" w:rsidRDefault="006415F3" w:rsidP="00044E2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w:t>
            </w:r>
          </w:p>
        </w:tc>
        <w:tc>
          <w:tcPr>
            <w:tcW w:w="683" w:type="dxa"/>
            <w:tcBorders>
              <w:top w:val="nil"/>
              <w:left w:val="nil"/>
              <w:bottom w:val="double" w:sz="6" w:space="0" w:color="auto"/>
              <w:right w:val="double" w:sz="6" w:space="0" w:color="auto"/>
            </w:tcBorders>
            <w:shd w:val="clear" w:color="auto" w:fill="auto"/>
            <w:vAlign w:val="center"/>
            <w:hideMark/>
          </w:tcPr>
          <w:p w14:paraId="00726893" w14:textId="77777777" w:rsidR="006415F3" w:rsidRPr="007E6C70" w:rsidRDefault="006415F3" w:rsidP="00044E24">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w:t>
            </w:r>
          </w:p>
        </w:tc>
      </w:tr>
    </w:tbl>
    <w:p w14:paraId="05BC1229" w14:textId="77777777" w:rsidR="006415F3" w:rsidRPr="007E6C70" w:rsidRDefault="006415F3" w:rsidP="00044E24">
      <w:pPr>
        <w:spacing w:after="0" w:line="240" w:lineRule="auto"/>
        <w:ind w:firstLine="709"/>
        <w:jc w:val="both"/>
        <w:rPr>
          <w:rFonts w:ascii="Times New Roman" w:hAnsi="Times New Roman"/>
          <w:sz w:val="28"/>
          <w:szCs w:val="28"/>
        </w:rPr>
      </w:pPr>
    </w:p>
    <w:p w14:paraId="1B115077" w14:textId="52641987" w:rsidR="006415F3" w:rsidRPr="007E6C70" w:rsidRDefault="006415F3" w:rsidP="00044E24">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основном рост расходов дорожного фонда Архангельской области за отчетный период к 01.0</w:t>
      </w:r>
      <w:r w:rsidR="00F95223" w:rsidRPr="007E6C70">
        <w:rPr>
          <w:rFonts w:ascii="Times New Roman" w:hAnsi="Times New Roman"/>
          <w:sz w:val="28"/>
          <w:szCs w:val="28"/>
        </w:rPr>
        <w:t>7</w:t>
      </w:r>
      <w:r w:rsidRPr="007E6C70">
        <w:rPr>
          <w:rFonts w:ascii="Times New Roman" w:hAnsi="Times New Roman"/>
          <w:sz w:val="28"/>
          <w:szCs w:val="28"/>
        </w:rPr>
        <w:t>.2024 объясняется увеличением поступлений межбюджетных трансфертов из федерального бюджета на 547,3 млн.руб. (+52,5 %). Также на 309,6 млн.руб. (+12,4 %) в отчетном периоде увеличились расходы за счет собственных доходов дорожного фонда.</w:t>
      </w:r>
    </w:p>
    <w:p w14:paraId="0248A719" w14:textId="0DE213E4" w:rsidR="006415F3" w:rsidRPr="007E6C70" w:rsidRDefault="006415F3" w:rsidP="00044E24">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Более подробная информация об исполнении дорожного фонда Архангельской области за I полугодие 2024 и 2025 годов приведена в приложении № </w:t>
      </w:r>
      <w:r w:rsidR="00C52B84" w:rsidRPr="007E6C70">
        <w:rPr>
          <w:rFonts w:ascii="Times New Roman" w:hAnsi="Times New Roman"/>
          <w:sz w:val="28"/>
          <w:szCs w:val="28"/>
        </w:rPr>
        <w:t>7</w:t>
      </w:r>
      <w:r w:rsidRPr="007E6C70">
        <w:rPr>
          <w:rFonts w:ascii="Times New Roman" w:hAnsi="Times New Roman"/>
          <w:sz w:val="28"/>
          <w:szCs w:val="28"/>
        </w:rPr>
        <w:t xml:space="preserve"> к настоящему заключению.</w:t>
      </w:r>
    </w:p>
    <w:p w14:paraId="3EB850A5" w14:textId="3F59DAD4" w:rsidR="00CC44F6" w:rsidRPr="007E6C70" w:rsidRDefault="00CC44F6" w:rsidP="00CC44F6">
      <w:pPr>
        <w:pStyle w:val="2"/>
        <w:spacing w:before="120" w:after="0" w:line="240" w:lineRule="auto"/>
        <w:jc w:val="center"/>
        <w:rPr>
          <w:rFonts w:ascii="Times New Roman" w:hAnsi="Times New Roman"/>
          <w:lang w:val="ru-RU"/>
        </w:rPr>
      </w:pPr>
      <w:bookmarkStart w:id="41" w:name="_Toc208570265"/>
      <w:r w:rsidRPr="007E6C70">
        <w:rPr>
          <w:rFonts w:ascii="Times New Roman" w:hAnsi="Times New Roman"/>
          <w:lang w:val="ru-RU"/>
        </w:rPr>
        <w:t>3.</w:t>
      </w:r>
      <w:r w:rsidR="006047A0" w:rsidRPr="007E6C70">
        <w:rPr>
          <w:rFonts w:ascii="Times New Roman" w:hAnsi="Times New Roman"/>
          <w:lang w:val="ru-RU"/>
        </w:rPr>
        <w:t>6</w:t>
      </w:r>
      <w:r w:rsidRPr="007E6C70">
        <w:rPr>
          <w:rFonts w:ascii="Times New Roman" w:hAnsi="Times New Roman"/>
          <w:lang w:val="ru-RU"/>
        </w:rPr>
        <w:t xml:space="preserve">. </w:t>
      </w:r>
      <w:r w:rsidRPr="007E6C70">
        <w:rPr>
          <w:rFonts w:ascii="Times New Roman" w:hAnsi="Times New Roman"/>
        </w:rPr>
        <w:t>Расходы за счет средств резервного фонда Правительства Архангельской области</w:t>
      </w:r>
      <w:bookmarkEnd w:id="41"/>
    </w:p>
    <w:p w14:paraId="5677E89B" w14:textId="67CEF4A9"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Пунктом 1 ст. 12 Закона «Об областном бюджете» объем резервного фонда Правительства Архангельской области (далее – резервный фонд) на 2025 год утвержден в размере 1 129,8 млн.руб.</w:t>
      </w:r>
    </w:p>
    <w:p w14:paraId="512378B2" w14:textId="779889AE"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Показателями уточненной бюджетной росписи на 2025 год, действующей на 30.06.2025, объем резервного фонда утвержден в размере 1 023,0 млн.руб., что составляет 0,7 % от общей суммы расходов, утвержденной на текущий финансовый год и на 106,8 млн.руб. 9,5 % меньше, чем утверждено Законом «Об областном бюджете».</w:t>
      </w:r>
    </w:p>
    <w:p w14:paraId="58DA1E34" w14:textId="6F8C8B2D"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За январь – июнь текущего года расходы, произведенные за счет средств резервного фонда, составили 405,9 млн.руб. или 39,7 % </w:t>
      </w:r>
      <w:r w:rsidR="00442033" w:rsidRPr="007E6C70">
        <w:rPr>
          <w:rFonts w:ascii="Times New Roman" w:hAnsi="Times New Roman"/>
          <w:sz w:val="28"/>
          <w:szCs w:val="28"/>
        </w:rPr>
        <w:t xml:space="preserve">к </w:t>
      </w:r>
      <w:r w:rsidRPr="007E6C70">
        <w:rPr>
          <w:rFonts w:ascii="Times New Roman" w:hAnsi="Times New Roman"/>
          <w:sz w:val="28"/>
          <w:szCs w:val="28"/>
        </w:rPr>
        <w:t>утвержденных сводной бюджетной росписью годовых ассигнований.</w:t>
      </w:r>
    </w:p>
    <w:p w14:paraId="42C58D0D" w14:textId="13C1E0E6"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По подгруппам видов расходов бюджетной классификации РФ произведенные за отчетный период расходы за счет средств резервного фонда за 6 месяцев 2025 </w:t>
      </w:r>
      <w:r w:rsidR="00442033" w:rsidRPr="007E6C70">
        <w:rPr>
          <w:rFonts w:ascii="Times New Roman" w:hAnsi="Times New Roman"/>
          <w:sz w:val="28"/>
          <w:szCs w:val="28"/>
        </w:rPr>
        <w:t xml:space="preserve">года представлены в таблице </w:t>
      </w:r>
      <w:r w:rsidR="00C52B84" w:rsidRPr="007E6C70">
        <w:rPr>
          <w:rFonts w:ascii="Times New Roman" w:hAnsi="Times New Roman"/>
          <w:sz w:val="28"/>
          <w:szCs w:val="28"/>
        </w:rPr>
        <w:t>59</w:t>
      </w:r>
      <w:r w:rsidR="00442033" w:rsidRPr="007E6C70">
        <w:rPr>
          <w:rFonts w:ascii="Times New Roman" w:hAnsi="Times New Roman"/>
          <w:sz w:val="28"/>
          <w:szCs w:val="28"/>
        </w:rPr>
        <w:t>.</w:t>
      </w:r>
    </w:p>
    <w:p w14:paraId="44B818A3" w14:textId="77777777" w:rsidR="00442033" w:rsidRPr="007E6C70" w:rsidRDefault="00442033" w:rsidP="00442033">
      <w:pPr>
        <w:spacing w:after="0" w:line="240" w:lineRule="auto"/>
        <w:rPr>
          <w:rFonts w:ascii="Times New Roman" w:hAnsi="Times New Roman"/>
          <w:bCs/>
          <w:sz w:val="24"/>
          <w:szCs w:val="24"/>
        </w:rPr>
      </w:pPr>
    </w:p>
    <w:p w14:paraId="2FC11599" w14:textId="77777777" w:rsidR="00E47813" w:rsidRPr="007E6C70" w:rsidRDefault="00E47813" w:rsidP="00442033">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C52B84" w:rsidRPr="007E6C70">
        <w:rPr>
          <w:rFonts w:ascii="Times New Roman" w:hAnsi="Times New Roman"/>
          <w:bCs/>
          <w:noProof/>
          <w:sz w:val="24"/>
          <w:szCs w:val="24"/>
        </w:rPr>
        <w:t>59</w:t>
      </w:r>
      <w:r w:rsidRPr="007E6C70">
        <w:rPr>
          <w:rFonts w:ascii="Times New Roman" w:hAnsi="Times New Roman"/>
          <w:bCs/>
          <w:sz w:val="24"/>
          <w:szCs w:val="24"/>
        </w:rPr>
        <w:fldChar w:fldCharType="end"/>
      </w:r>
      <w:r w:rsidRPr="007E6C70">
        <w:rPr>
          <w:rFonts w:ascii="Times New Roman" w:hAnsi="Times New Roman"/>
          <w:bCs/>
          <w:sz w:val="24"/>
          <w:szCs w:val="24"/>
        </w:rPr>
        <w:t>. Расходы областного бюджета за счет средств резервного фонда Правительства Архангельской области за 6 месяцев 2025 года по подгруппам вида расходов бюджетной классификации РФ, млн.руб.</w:t>
      </w:r>
    </w:p>
    <w:tbl>
      <w:tblPr>
        <w:tblW w:w="9900" w:type="dxa"/>
        <w:tblLook w:val="04A0" w:firstRow="1" w:lastRow="0" w:firstColumn="1" w:lastColumn="0" w:noHBand="0" w:noVBand="1"/>
      </w:tblPr>
      <w:tblGrid>
        <w:gridCol w:w="7490"/>
        <w:gridCol w:w="846"/>
        <w:gridCol w:w="855"/>
        <w:gridCol w:w="709"/>
      </w:tblGrid>
      <w:tr w:rsidR="007E6C70" w:rsidRPr="007E6C70" w14:paraId="3085890A" w14:textId="77777777" w:rsidTr="007D279B">
        <w:trPr>
          <w:trHeight w:val="68"/>
          <w:tblHeader/>
        </w:trPr>
        <w:tc>
          <w:tcPr>
            <w:tcW w:w="749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D665B50" w14:textId="77777777" w:rsidR="00E47813" w:rsidRPr="007E6C70" w:rsidRDefault="00E47813" w:rsidP="00E4781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Наименование</w:t>
            </w:r>
          </w:p>
        </w:tc>
        <w:tc>
          <w:tcPr>
            <w:tcW w:w="846" w:type="dxa"/>
            <w:tcBorders>
              <w:top w:val="double" w:sz="6" w:space="0" w:color="auto"/>
              <w:left w:val="nil"/>
              <w:bottom w:val="single" w:sz="4" w:space="0" w:color="auto"/>
              <w:right w:val="single" w:sz="4" w:space="0" w:color="auto"/>
            </w:tcBorders>
            <w:shd w:val="clear" w:color="auto" w:fill="auto"/>
            <w:vAlign w:val="center"/>
            <w:hideMark/>
          </w:tcPr>
          <w:p w14:paraId="7AC9BF89" w14:textId="77777777" w:rsidR="00E47813" w:rsidRPr="007E6C70" w:rsidRDefault="00E47813" w:rsidP="00E4781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Утвер-ждено</w:t>
            </w:r>
          </w:p>
        </w:tc>
        <w:tc>
          <w:tcPr>
            <w:tcW w:w="855" w:type="dxa"/>
            <w:tcBorders>
              <w:top w:val="double" w:sz="6" w:space="0" w:color="auto"/>
              <w:left w:val="nil"/>
              <w:bottom w:val="single" w:sz="4" w:space="0" w:color="auto"/>
              <w:right w:val="single" w:sz="4" w:space="0" w:color="auto"/>
            </w:tcBorders>
            <w:shd w:val="clear" w:color="auto" w:fill="auto"/>
            <w:vAlign w:val="center"/>
            <w:hideMark/>
          </w:tcPr>
          <w:p w14:paraId="28C5E2CE" w14:textId="77777777" w:rsidR="00E47813" w:rsidRPr="007E6C70" w:rsidRDefault="00E47813" w:rsidP="00E4781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Испол-нено</w:t>
            </w:r>
          </w:p>
        </w:tc>
        <w:tc>
          <w:tcPr>
            <w:tcW w:w="709" w:type="dxa"/>
            <w:tcBorders>
              <w:top w:val="double" w:sz="6" w:space="0" w:color="auto"/>
              <w:left w:val="nil"/>
              <w:bottom w:val="single" w:sz="4" w:space="0" w:color="auto"/>
              <w:right w:val="double" w:sz="6" w:space="0" w:color="auto"/>
            </w:tcBorders>
            <w:shd w:val="clear" w:color="auto" w:fill="auto"/>
            <w:vAlign w:val="center"/>
            <w:hideMark/>
          </w:tcPr>
          <w:p w14:paraId="4A9AD260" w14:textId="77777777" w:rsidR="00E47813" w:rsidRPr="007E6C70" w:rsidRDefault="00E47813" w:rsidP="00E4781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w:t>
            </w:r>
          </w:p>
        </w:tc>
      </w:tr>
      <w:tr w:rsidR="007E6C70" w:rsidRPr="007E6C70" w14:paraId="23AF0A65"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DE70826"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Закупки товаров, работ и услуг... (ВР 240)</w:t>
            </w:r>
          </w:p>
        </w:tc>
        <w:tc>
          <w:tcPr>
            <w:tcW w:w="846" w:type="dxa"/>
            <w:tcBorders>
              <w:top w:val="nil"/>
              <w:left w:val="nil"/>
              <w:bottom w:val="single" w:sz="4" w:space="0" w:color="auto"/>
              <w:right w:val="single" w:sz="4" w:space="0" w:color="auto"/>
            </w:tcBorders>
            <w:shd w:val="clear" w:color="auto" w:fill="auto"/>
            <w:vAlign w:val="center"/>
            <w:hideMark/>
          </w:tcPr>
          <w:p w14:paraId="7330402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93,3</w:t>
            </w:r>
          </w:p>
        </w:tc>
        <w:tc>
          <w:tcPr>
            <w:tcW w:w="855" w:type="dxa"/>
            <w:tcBorders>
              <w:top w:val="nil"/>
              <w:left w:val="nil"/>
              <w:bottom w:val="single" w:sz="4" w:space="0" w:color="auto"/>
              <w:right w:val="single" w:sz="4" w:space="0" w:color="auto"/>
            </w:tcBorders>
            <w:shd w:val="clear" w:color="auto" w:fill="auto"/>
            <w:vAlign w:val="center"/>
            <w:hideMark/>
          </w:tcPr>
          <w:p w14:paraId="1D1A8B7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41,9</w:t>
            </w:r>
          </w:p>
        </w:tc>
        <w:tc>
          <w:tcPr>
            <w:tcW w:w="709" w:type="dxa"/>
            <w:tcBorders>
              <w:top w:val="nil"/>
              <w:left w:val="nil"/>
              <w:bottom w:val="single" w:sz="4" w:space="0" w:color="auto"/>
              <w:right w:val="double" w:sz="6" w:space="0" w:color="auto"/>
            </w:tcBorders>
            <w:shd w:val="clear" w:color="auto" w:fill="auto"/>
            <w:vAlign w:val="center"/>
            <w:hideMark/>
          </w:tcPr>
          <w:p w14:paraId="1E64FF9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44,9</w:t>
            </w:r>
          </w:p>
        </w:tc>
      </w:tr>
      <w:tr w:rsidR="007E6C70" w:rsidRPr="007E6C70" w14:paraId="0A3BC83E"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D2E8ECD"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Социальные выплаты гражданам, кроме публичных нормативных социальных выплат (ВР 320)</w:t>
            </w:r>
          </w:p>
        </w:tc>
        <w:tc>
          <w:tcPr>
            <w:tcW w:w="846" w:type="dxa"/>
            <w:tcBorders>
              <w:top w:val="nil"/>
              <w:left w:val="nil"/>
              <w:bottom w:val="single" w:sz="4" w:space="0" w:color="auto"/>
              <w:right w:val="single" w:sz="4" w:space="0" w:color="auto"/>
            </w:tcBorders>
            <w:shd w:val="clear" w:color="auto" w:fill="auto"/>
            <w:vAlign w:val="center"/>
            <w:hideMark/>
          </w:tcPr>
          <w:p w14:paraId="4E28F43C"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2,1</w:t>
            </w:r>
          </w:p>
        </w:tc>
        <w:tc>
          <w:tcPr>
            <w:tcW w:w="855" w:type="dxa"/>
            <w:tcBorders>
              <w:top w:val="nil"/>
              <w:left w:val="nil"/>
              <w:bottom w:val="single" w:sz="4" w:space="0" w:color="auto"/>
              <w:right w:val="single" w:sz="4" w:space="0" w:color="auto"/>
            </w:tcBorders>
            <w:shd w:val="clear" w:color="auto" w:fill="auto"/>
            <w:vAlign w:val="center"/>
            <w:hideMark/>
          </w:tcPr>
          <w:p w14:paraId="142E909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2,1</w:t>
            </w:r>
          </w:p>
        </w:tc>
        <w:tc>
          <w:tcPr>
            <w:tcW w:w="709" w:type="dxa"/>
            <w:tcBorders>
              <w:top w:val="nil"/>
              <w:left w:val="nil"/>
              <w:bottom w:val="single" w:sz="4" w:space="0" w:color="auto"/>
              <w:right w:val="double" w:sz="6" w:space="0" w:color="auto"/>
            </w:tcBorders>
            <w:shd w:val="clear" w:color="auto" w:fill="auto"/>
            <w:vAlign w:val="center"/>
            <w:hideMark/>
          </w:tcPr>
          <w:p w14:paraId="596EC9AD"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100,0</w:t>
            </w:r>
          </w:p>
        </w:tc>
      </w:tr>
      <w:tr w:rsidR="007E6C70" w:rsidRPr="007E6C70" w14:paraId="5F8CC13F"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27DB68F"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Публичные нормативные выплаты гражданам несоциального характера (ВР 330)</w:t>
            </w:r>
          </w:p>
        </w:tc>
        <w:tc>
          <w:tcPr>
            <w:tcW w:w="846" w:type="dxa"/>
            <w:tcBorders>
              <w:top w:val="nil"/>
              <w:left w:val="nil"/>
              <w:bottom w:val="single" w:sz="4" w:space="0" w:color="auto"/>
              <w:right w:val="single" w:sz="4" w:space="0" w:color="auto"/>
            </w:tcBorders>
            <w:shd w:val="clear" w:color="auto" w:fill="auto"/>
            <w:vAlign w:val="center"/>
            <w:hideMark/>
          </w:tcPr>
          <w:p w14:paraId="1BD1631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9,2</w:t>
            </w:r>
          </w:p>
        </w:tc>
        <w:tc>
          <w:tcPr>
            <w:tcW w:w="855" w:type="dxa"/>
            <w:tcBorders>
              <w:top w:val="nil"/>
              <w:left w:val="nil"/>
              <w:bottom w:val="single" w:sz="4" w:space="0" w:color="auto"/>
              <w:right w:val="single" w:sz="4" w:space="0" w:color="auto"/>
            </w:tcBorders>
            <w:shd w:val="clear" w:color="auto" w:fill="auto"/>
            <w:vAlign w:val="center"/>
            <w:hideMark/>
          </w:tcPr>
          <w:p w14:paraId="4AD34CB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1,3</w:t>
            </w:r>
          </w:p>
        </w:tc>
        <w:tc>
          <w:tcPr>
            <w:tcW w:w="709" w:type="dxa"/>
            <w:tcBorders>
              <w:top w:val="nil"/>
              <w:left w:val="nil"/>
              <w:bottom w:val="single" w:sz="4" w:space="0" w:color="auto"/>
              <w:right w:val="double" w:sz="6" w:space="0" w:color="auto"/>
            </w:tcBorders>
            <w:shd w:val="clear" w:color="auto" w:fill="auto"/>
            <w:vAlign w:val="center"/>
            <w:hideMark/>
          </w:tcPr>
          <w:p w14:paraId="2732B66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13,9</w:t>
            </w:r>
          </w:p>
        </w:tc>
      </w:tr>
      <w:tr w:rsidR="007E6C70" w:rsidRPr="007E6C70" w14:paraId="06C7E7BF"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5DE6554"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Бюджетные инвестиции (ВР 410)</w:t>
            </w:r>
          </w:p>
        </w:tc>
        <w:tc>
          <w:tcPr>
            <w:tcW w:w="846" w:type="dxa"/>
            <w:tcBorders>
              <w:top w:val="nil"/>
              <w:left w:val="nil"/>
              <w:bottom w:val="single" w:sz="4" w:space="0" w:color="auto"/>
              <w:right w:val="single" w:sz="4" w:space="0" w:color="auto"/>
            </w:tcBorders>
            <w:shd w:val="clear" w:color="auto" w:fill="auto"/>
            <w:vAlign w:val="center"/>
            <w:hideMark/>
          </w:tcPr>
          <w:p w14:paraId="2FE22062"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8,4</w:t>
            </w:r>
          </w:p>
        </w:tc>
        <w:tc>
          <w:tcPr>
            <w:tcW w:w="855" w:type="dxa"/>
            <w:tcBorders>
              <w:top w:val="nil"/>
              <w:left w:val="nil"/>
              <w:bottom w:val="single" w:sz="4" w:space="0" w:color="auto"/>
              <w:right w:val="single" w:sz="4" w:space="0" w:color="auto"/>
            </w:tcBorders>
            <w:shd w:val="clear" w:color="auto" w:fill="auto"/>
            <w:vAlign w:val="center"/>
            <w:hideMark/>
          </w:tcPr>
          <w:p w14:paraId="1101136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8,1</w:t>
            </w:r>
          </w:p>
        </w:tc>
        <w:tc>
          <w:tcPr>
            <w:tcW w:w="709" w:type="dxa"/>
            <w:tcBorders>
              <w:top w:val="nil"/>
              <w:left w:val="nil"/>
              <w:bottom w:val="single" w:sz="4" w:space="0" w:color="auto"/>
              <w:right w:val="double" w:sz="6" w:space="0" w:color="auto"/>
            </w:tcBorders>
            <w:shd w:val="clear" w:color="auto" w:fill="auto"/>
            <w:vAlign w:val="center"/>
            <w:hideMark/>
          </w:tcPr>
          <w:p w14:paraId="71528BB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97,3</w:t>
            </w:r>
          </w:p>
        </w:tc>
      </w:tr>
      <w:tr w:rsidR="007E6C70" w:rsidRPr="007E6C70" w14:paraId="3EF2B2A7"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E123745"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Субсидии бюджетным и автономным учреждениям, государственным (муниципальным) унитарным предприятиям на осуществление капитальных вложений в объекты капитального строительства…. (ВР 460)</w:t>
            </w:r>
          </w:p>
        </w:tc>
        <w:tc>
          <w:tcPr>
            <w:tcW w:w="846" w:type="dxa"/>
            <w:tcBorders>
              <w:top w:val="nil"/>
              <w:left w:val="nil"/>
              <w:bottom w:val="single" w:sz="4" w:space="0" w:color="auto"/>
              <w:right w:val="single" w:sz="4" w:space="0" w:color="auto"/>
            </w:tcBorders>
            <w:shd w:val="clear" w:color="auto" w:fill="auto"/>
            <w:vAlign w:val="center"/>
            <w:hideMark/>
          </w:tcPr>
          <w:p w14:paraId="5BDF245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7,7</w:t>
            </w:r>
          </w:p>
        </w:tc>
        <w:tc>
          <w:tcPr>
            <w:tcW w:w="855" w:type="dxa"/>
            <w:tcBorders>
              <w:top w:val="nil"/>
              <w:left w:val="nil"/>
              <w:bottom w:val="single" w:sz="4" w:space="0" w:color="auto"/>
              <w:right w:val="single" w:sz="4" w:space="0" w:color="auto"/>
            </w:tcBorders>
            <w:shd w:val="clear" w:color="auto" w:fill="auto"/>
            <w:vAlign w:val="center"/>
            <w:hideMark/>
          </w:tcPr>
          <w:p w14:paraId="1A81E205"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709" w:type="dxa"/>
            <w:tcBorders>
              <w:top w:val="nil"/>
              <w:left w:val="nil"/>
              <w:bottom w:val="single" w:sz="4" w:space="0" w:color="auto"/>
              <w:right w:val="double" w:sz="6" w:space="0" w:color="auto"/>
            </w:tcBorders>
            <w:shd w:val="clear" w:color="auto" w:fill="auto"/>
            <w:vAlign w:val="center"/>
            <w:hideMark/>
          </w:tcPr>
          <w:p w14:paraId="03C8871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r>
      <w:tr w:rsidR="007E6C70" w:rsidRPr="007E6C70" w14:paraId="2FBBC183"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FBC86D5"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Субсидии (ВР 520)</w:t>
            </w:r>
          </w:p>
        </w:tc>
        <w:tc>
          <w:tcPr>
            <w:tcW w:w="846" w:type="dxa"/>
            <w:tcBorders>
              <w:top w:val="nil"/>
              <w:left w:val="nil"/>
              <w:bottom w:val="single" w:sz="4" w:space="0" w:color="auto"/>
              <w:right w:val="single" w:sz="4" w:space="0" w:color="auto"/>
            </w:tcBorders>
            <w:shd w:val="clear" w:color="auto" w:fill="auto"/>
            <w:vAlign w:val="center"/>
            <w:hideMark/>
          </w:tcPr>
          <w:p w14:paraId="7E8D953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8,5</w:t>
            </w:r>
          </w:p>
        </w:tc>
        <w:tc>
          <w:tcPr>
            <w:tcW w:w="855" w:type="dxa"/>
            <w:tcBorders>
              <w:top w:val="nil"/>
              <w:left w:val="nil"/>
              <w:bottom w:val="single" w:sz="4" w:space="0" w:color="auto"/>
              <w:right w:val="single" w:sz="4" w:space="0" w:color="auto"/>
            </w:tcBorders>
            <w:shd w:val="clear" w:color="auto" w:fill="auto"/>
            <w:vAlign w:val="center"/>
            <w:hideMark/>
          </w:tcPr>
          <w:p w14:paraId="18A30261"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0,6</w:t>
            </w:r>
          </w:p>
        </w:tc>
        <w:tc>
          <w:tcPr>
            <w:tcW w:w="709" w:type="dxa"/>
            <w:tcBorders>
              <w:top w:val="nil"/>
              <w:left w:val="nil"/>
              <w:bottom w:val="single" w:sz="4" w:space="0" w:color="auto"/>
              <w:right w:val="double" w:sz="6" w:space="0" w:color="auto"/>
            </w:tcBorders>
            <w:shd w:val="clear" w:color="auto" w:fill="auto"/>
            <w:vAlign w:val="center"/>
            <w:hideMark/>
          </w:tcPr>
          <w:p w14:paraId="409F062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7,2</w:t>
            </w:r>
          </w:p>
        </w:tc>
      </w:tr>
      <w:tr w:rsidR="007E6C70" w:rsidRPr="007E6C70" w14:paraId="2F936FF0"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50FB9309"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Иные межбюджетные трансферты (ВР 540)</w:t>
            </w:r>
          </w:p>
        </w:tc>
        <w:tc>
          <w:tcPr>
            <w:tcW w:w="846" w:type="dxa"/>
            <w:tcBorders>
              <w:top w:val="nil"/>
              <w:left w:val="nil"/>
              <w:bottom w:val="single" w:sz="4" w:space="0" w:color="auto"/>
              <w:right w:val="single" w:sz="4" w:space="0" w:color="auto"/>
            </w:tcBorders>
            <w:shd w:val="clear" w:color="auto" w:fill="auto"/>
            <w:vAlign w:val="center"/>
            <w:hideMark/>
          </w:tcPr>
          <w:p w14:paraId="5E448EF1"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94,1</w:t>
            </w:r>
          </w:p>
        </w:tc>
        <w:tc>
          <w:tcPr>
            <w:tcW w:w="855" w:type="dxa"/>
            <w:tcBorders>
              <w:top w:val="nil"/>
              <w:left w:val="nil"/>
              <w:bottom w:val="single" w:sz="4" w:space="0" w:color="auto"/>
              <w:right w:val="single" w:sz="4" w:space="0" w:color="auto"/>
            </w:tcBorders>
            <w:shd w:val="clear" w:color="auto" w:fill="auto"/>
            <w:vAlign w:val="center"/>
            <w:hideMark/>
          </w:tcPr>
          <w:p w14:paraId="072CA91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23,9</w:t>
            </w:r>
          </w:p>
        </w:tc>
        <w:tc>
          <w:tcPr>
            <w:tcW w:w="709" w:type="dxa"/>
            <w:tcBorders>
              <w:top w:val="nil"/>
              <w:left w:val="nil"/>
              <w:bottom w:val="single" w:sz="4" w:space="0" w:color="auto"/>
              <w:right w:val="double" w:sz="6" w:space="0" w:color="auto"/>
            </w:tcBorders>
            <w:shd w:val="clear" w:color="auto" w:fill="auto"/>
            <w:vAlign w:val="center"/>
            <w:hideMark/>
          </w:tcPr>
          <w:p w14:paraId="5760972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25,4</w:t>
            </w:r>
          </w:p>
        </w:tc>
      </w:tr>
      <w:tr w:rsidR="007E6C70" w:rsidRPr="007E6C70" w14:paraId="62E19028"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63A0994"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Субсидии бюджетным учреждениям (ВР 610)</w:t>
            </w:r>
          </w:p>
        </w:tc>
        <w:tc>
          <w:tcPr>
            <w:tcW w:w="846" w:type="dxa"/>
            <w:tcBorders>
              <w:top w:val="nil"/>
              <w:left w:val="nil"/>
              <w:bottom w:val="single" w:sz="4" w:space="0" w:color="auto"/>
              <w:right w:val="single" w:sz="4" w:space="0" w:color="auto"/>
            </w:tcBorders>
            <w:shd w:val="clear" w:color="auto" w:fill="auto"/>
            <w:vAlign w:val="center"/>
            <w:hideMark/>
          </w:tcPr>
          <w:p w14:paraId="3B8E3FD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78,0</w:t>
            </w:r>
          </w:p>
        </w:tc>
        <w:tc>
          <w:tcPr>
            <w:tcW w:w="855" w:type="dxa"/>
            <w:tcBorders>
              <w:top w:val="nil"/>
              <w:left w:val="nil"/>
              <w:bottom w:val="single" w:sz="4" w:space="0" w:color="auto"/>
              <w:right w:val="single" w:sz="4" w:space="0" w:color="auto"/>
            </w:tcBorders>
            <w:shd w:val="clear" w:color="auto" w:fill="auto"/>
            <w:vAlign w:val="center"/>
            <w:hideMark/>
          </w:tcPr>
          <w:p w14:paraId="5B34FDF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42,4</w:t>
            </w:r>
          </w:p>
        </w:tc>
        <w:tc>
          <w:tcPr>
            <w:tcW w:w="709" w:type="dxa"/>
            <w:tcBorders>
              <w:top w:val="nil"/>
              <w:left w:val="nil"/>
              <w:bottom w:val="single" w:sz="4" w:space="0" w:color="auto"/>
              <w:right w:val="double" w:sz="6" w:space="0" w:color="auto"/>
            </w:tcBorders>
            <w:shd w:val="clear" w:color="auto" w:fill="auto"/>
            <w:vAlign w:val="center"/>
            <w:hideMark/>
          </w:tcPr>
          <w:p w14:paraId="1AFFD02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54,5</w:t>
            </w:r>
          </w:p>
        </w:tc>
      </w:tr>
      <w:tr w:rsidR="007E6C70" w:rsidRPr="007E6C70" w14:paraId="2FD09892"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2643184"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Субсидии автономным учреждениям (ВР 620)</w:t>
            </w:r>
          </w:p>
        </w:tc>
        <w:tc>
          <w:tcPr>
            <w:tcW w:w="846" w:type="dxa"/>
            <w:tcBorders>
              <w:top w:val="nil"/>
              <w:left w:val="nil"/>
              <w:bottom w:val="single" w:sz="4" w:space="0" w:color="auto"/>
              <w:right w:val="single" w:sz="4" w:space="0" w:color="auto"/>
            </w:tcBorders>
            <w:shd w:val="clear" w:color="auto" w:fill="auto"/>
            <w:vAlign w:val="center"/>
            <w:hideMark/>
          </w:tcPr>
          <w:p w14:paraId="58CC466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158,8</w:t>
            </w:r>
          </w:p>
        </w:tc>
        <w:tc>
          <w:tcPr>
            <w:tcW w:w="855" w:type="dxa"/>
            <w:tcBorders>
              <w:top w:val="nil"/>
              <w:left w:val="nil"/>
              <w:bottom w:val="single" w:sz="4" w:space="0" w:color="auto"/>
              <w:right w:val="single" w:sz="4" w:space="0" w:color="auto"/>
            </w:tcBorders>
            <w:shd w:val="clear" w:color="auto" w:fill="auto"/>
            <w:vAlign w:val="center"/>
            <w:hideMark/>
          </w:tcPr>
          <w:p w14:paraId="2FB5D921"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121,9</w:t>
            </w:r>
          </w:p>
        </w:tc>
        <w:tc>
          <w:tcPr>
            <w:tcW w:w="709" w:type="dxa"/>
            <w:tcBorders>
              <w:top w:val="nil"/>
              <w:left w:val="nil"/>
              <w:bottom w:val="single" w:sz="4" w:space="0" w:color="auto"/>
              <w:right w:val="double" w:sz="6" w:space="0" w:color="auto"/>
            </w:tcBorders>
            <w:shd w:val="clear" w:color="auto" w:fill="auto"/>
            <w:vAlign w:val="center"/>
            <w:hideMark/>
          </w:tcPr>
          <w:p w14:paraId="6E578D32"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76,7</w:t>
            </w:r>
          </w:p>
        </w:tc>
      </w:tr>
      <w:tr w:rsidR="007E6C70" w:rsidRPr="007E6C70" w14:paraId="08822844"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079F7F8"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Субсидии некоммерческим организациям… (ВР 630)</w:t>
            </w:r>
          </w:p>
        </w:tc>
        <w:tc>
          <w:tcPr>
            <w:tcW w:w="846" w:type="dxa"/>
            <w:tcBorders>
              <w:top w:val="nil"/>
              <w:left w:val="nil"/>
              <w:bottom w:val="single" w:sz="4" w:space="0" w:color="auto"/>
              <w:right w:val="single" w:sz="4" w:space="0" w:color="auto"/>
            </w:tcBorders>
            <w:shd w:val="clear" w:color="auto" w:fill="auto"/>
            <w:vAlign w:val="center"/>
            <w:hideMark/>
          </w:tcPr>
          <w:p w14:paraId="122AEA9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200,0</w:t>
            </w:r>
          </w:p>
        </w:tc>
        <w:tc>
          <w:tcPr>
            <w:tcW w:w="855" w:type="dxa"/>
            <w:tcBorders>
              <w:top w:val="nil"/>
              <w:left w:val="nil"/>
              <w:bottom w:val="single" w:sz="4" w:space="0" w:color="auto"/>
              <w:right w:val="single" w:sz="4" w:space="0" w:color="auto"/>
            </w:tcBorders>
            <w:shd w:val="clear" w:color="auto" w:fill="auto"/>
            <w:vAlign w:val="center"/>
            <w:hideMark/>
          </w:tcPr>
          <w:p w14:paraId="13777D41"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106,6</w:t>
            </w:r>
          </w:p>
        </w:tc>
        <w:tc>
          <w:tcPr>
            <w:tcW w:w="709" w:type="dxa"/>
            <w:tcBorders>
              <w:top w:val="nil"/>
              <w:left w:val="nil"/>
              <w:bottom w:val="single" w:sz="4" w:space="0" w:color="auto"/>
              <w:right w:val="double" w:sz="6" w:space="0" w:color="auto"/>
            </w:tcBorders>
            <w:shd w:val="clear" w:color="auto" w:fill="auto"/>
            <w:vAlign w:val="center"/>
            <w:hideMark/>
          </w:tcPr>
          <w:p w14:paraId="6A0CCF8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53,3</w:t>
            </w:r>
          </w:p>
        </w:tc>
      </w:tr>
      <w:tr w:rsidR="007E6C70" w:rsidRPr="007E6C70" w14:paraId="4FD1EE74"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44F715A"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Субсидии юридическим лицам … (ВР 810)</w:t>
            </w:r>
          </w:p>
        </w:tc>
        <w:tc>
          <w:tcPr>
            <w:tcW w:w="846" w:type="dxa"/>
            <w:tcBorders>
              <w:top w:val="nil"/>
              <w:left w:val="nil"/>
              <w:bottom w:val="single" w:sz="4" w:space="0" w:color="auto"/>
              <w:right w:val="single" w:sz="4" w:space="0" w:color="auto"/>
            </w:tcBorders>
            <w:shd w:val="clear" w:color="auto" w:fill="auto"/>
            <w:vAlign w:val="center"/>
            <w:hideMark/>
          </w:tcPr>
          <w:p w14:paraId="76BC4975"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7,6</w:t>
            </w:r>
          </w:p>
        </w:tc>
        <w:tc>
          <w:tcPr>
            <w:tcW w:w="855" w:type="dxa"/>
            <w:tcBorders>
              <w:top w:val="nil"/>
              <w:left w:val="nil"/>
              <w:bottom w:val="single" w:sz="4" w:space="0" w:color="auto"/>
              <w:right w:val="single" w:sz="4" w:space="0" w:color="auto"/>
            </w:tcBorders>
            <w:shd w:val="clear" w:color="auto" w:fill="auto"/>
            <w:vAlign w:val="center"/>
            <w:hideMark/>
          </w:tcPr>
          <w:p w14:paraId="305AFD7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7,6</w:t>
            </w:r>
          </w:p>
        </w:tc>
        <w:tc>
          <w:tcPr>
            <w:tcW w:w="709" w:type="dxa"/>
            <w:tcBorders>
              <w:top w:val="nil"/>
              <w:left w:val="nil"/>
              <w:bottom w:val="single" w:sz="4" w:space="0" w:color="auto"/>
              <w:right w:val="double" w:sz="6" w:space="0" w:color="auto"/>
            </w:tcBorders>
            <w:shd w:val="clear" w:color="auto" w:fill="auto"/>
            <w:vAlign w:val="center"/>
            <w:hideMark/>
          </w:tcPr>
          <w:p w14:paraId="2DB9E6A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100,0</w:t>
            </w:r>
          </w:p>
        </w:tc>
      </w:tr>
      <w:tr w:rsidR="007E6C70" w:rsidRPr="007E6C70" w14:paraId="18031467"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3B5BFEB"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Исполнение судебных актов (ВР 830)</w:t>
            </w:r>
          </w:p>
        </w:tc>
        <w:tc>
          <w:tcPr>
            <w:tcW w:w="846" w:type="dxa"/>
            <w:tcBorders>
              <w:top w:val="nil"/>
              <w:left w:val="nil"/>
              <w:bottom w:val="single" w:sz="4" w:space="0" w:color="auto"/>
              <w:right w:val="single" w:sz="4" w:space="0" w:color="auto"/>
            </w:tcBorders>
            <w:shd w:val="clear" w:color="auto" w:fill="auto"/>
            <w:vAlign w:val="center"/>
            <w:hideMark/>
          </w:tcPr>
          <w:p w14:paraId="2E9063CD"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w:t>
            </w:r>
          </w:p>
        </w:tc>
        <w:tc>
          <w:tcPr>
            <w:tcW w:w="855" w:type="dxa"/>
            <w:tcBorders>
              <w:top w:val="nil"/>
              <w:left w:val="nil"/>
              <w:bottom w:val="single" w:sz="4" w:space="0" w:color="auto"/>
              <w:right w:val="single" w:sz="4" w:space="0" w:color="auto"/>
            </w:tcBorders>
            <w:shd w:val="clear" w:color="auto" w:fill="auto"/>
            <w:vAlign w:val="center"/>
            <w:hideMark/>
          </w:tcPr>
          <w:p w14:paraId="7451899C"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w:t>
            </w:r>
          </w:p>
        </w:tc>
        <w:tc>
          <w:tcPr>
            <w:tcW w:w="709" w:type="dxa"/>
            <w:tcBorders>
              <w:top w:val="nil"/>
              <w:left w:val="nil"/>
              <w:bottom w:val="single" w:sz="4" w:space="0" w:color="auto"/>
              <w:right w:val="double" w:sz="6" w:space="0" w:color="auto"/>
            </w:tcBorders>
            <w:shd w:val="clear" w:color="auto" w:fill="auto"/>
            <w:vAlign w:val="center"/>
            <w:hideMark/>
          </w:tcPr>
          <w:p w14:paraId="7719133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100,0</w:t>
            </w:r>
          </w:p>
        </w:tc>
      </w:tr>
      <w:tr w:rsidR="007E6C70" w:rsidRPr="007E6C70" w14:paraId="49AC31D8"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9326ACA"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Уплата налогов, сборов и иных платежей (ВР 850)</w:t>
            </w:r>
          </w:p>
        </w:tc>
        <w:tc>
          <w:tcPr>
            <w:tcW w:w="846" w:type="dxa"/>
            <w:tcBorders>
              <w:top w:val="nil"/>
              <w:left w:val="nil"/>
              <w:bottom w:val="single" w:sz="4" w:space="0" w:color="auto"/>
              <w:right w:val="single" w:sz="4" w:space="0" w:color="auto"/>
            </w:tcBorders>
            <w:shd w:val="clear" w:color="auto" w:fill="auto"/>
            <w:vAlign w:val="center"/>
            <w:hideMark/>
          </w:tcPr>
          <w:p w14:paraId="2E37AA2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50,5</w:t>
            </w:r>
          </w:p>
        </w:tc>
        <w:tc>
          <w:tcPr>
            <w:tcW w:w="855" w:type="dxa"/>
            <w:tcBorders>
              <w:top w:val="nil"/>
              <w:left w:val="nil"/>
              <w:bottom w:val="single" w:sz="4" w:space="0" w:color="auto"/>
              <w:right w:val="single" w:sz="4" w:space="0" w:color="auto"/>
            </w:tcBorders>
            <w:shd w:val="clear" w:color="auto" w:fill="auto"/>
            <w:vAlign w:val="center"/>
            <w:hideMark/>
          </w:tcPr>
          <w:p w14:paraId="2886E9F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47,6</w:t>
            </w:r>
          </w:p>
        </w:tc>
        <w:tc>
          <w:tcPr>
            <w:tcW w:w="709" w:type="dxa"/>
            <w:tcBorders>
              <w:top w:val="nil"/>
              <w:left w:val="nil"/>
              <w:bottom w:val="single" w:sz="4" w:space="0" w:color="auto"/>
              <w:right w:val="double" w:sz="6" w:space="0" w:color="auto"/>
            </w:tcBorders>
            <w:shd w:val="clear" w:color="auto" w:fill="auto"/>
            <w:vAlign w:val="center"/>
            <w:hideMark/>
          </w:tcPr>
          <w:p w14:paraId="5ACB709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94,2</w:t>
            </w:r>
          </w:p>
        </w:tc>
      </w:tr>
      <w:tr w:rsidR="007E6C70" w:rsidRPr="007E6C70" w14:paraId="24557D1B" w14:textId="77777777" w:rsidTr="00442033">
        <w:trPr>
          <w:trHeight w:val="68"/>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6E00FA24"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Резервные средства (ВР 870)</w:t>
            </w:r>
          </w:p>
        </w:tc>
        <w:tc>
          <w:tcPr>
            <w:tcW w:w="846" w:type="dxa"/>
            <w:tcBorders>
              <w:top w:val="nil"/>
              <w:left w:val="nil"/>
              <w:bottom w:val="single" w:sz="4" w:space="0" w:color="auto"/>
              <w:right w:val="single" w:sz="4" w:space="0" w:color="auto"/>
            </w:tcBorders>
            <w:shd w:val="clear" w:color="auto" w:fill="auto"/>
            <w:vAlign w:val="center"/>
            <w:hideMark/>
          </w:tcPr>
          <w:p w14:paraId="36892CA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303,0</w:t>
            </w:r>
          </w:p>
        </w:tc>
        <w:tc>
          <w:tcPr>
            <w:tcW w:w="855" w:type="dxa"/>
            <w:tcBorders>
              <w:top w:val="nil"/>
              <w:left w:val="nil"/>
              <w:bottom w:val="single" w:sz="4" w:space="0" w:color="auto"/>
              <w:right w:val="single" w:sz="4" w:space="0" w:color="auto"/>
            </w:tcBorders>
            <w:shd w:val="clear" w:color="auto" w:fill="auto"/>
            <w:vAlign w:val="center"/>
            <w:hideMark/>
          </w:tcPr>
          <w:p w14:paraId="4782694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709" w:type="dxa"/>
            <w:tcBorders>
              <w:top w:val="nil"/>
              <w:left w:val="nil"/>
              <w:bottom w:val="single" w:sz="4" w:space="0" w:color="auto"/>
              <w:right w:val="double" w:sz="6" w:space="0" w:color="auto"/>
            </w:tcBorders>
            <w:shd w:val="clear" w:color="auto" w:fill="auto"/>
            <w:vAlign w:val="center"/>
            <w:hideMark/>
          </w:tcPr>
          <w:p w14:paraId="710D3FCD"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r>
      <w:tr w:rsidR="00E47813" w:rsidRPr="007E6C70" w14:paraId="1BB9297D" w14:textId="77777777" w:rsidTr="00442033">
        <w:trPr>
          <w:trHeight w:val="68"/>
        </w:trPr>
        <w:tc>
          <w:tcPr>
            <w:tcW w:w="7490" w:type="dxa"/>
            <w:tcBorders>
              <w:top w:val="nil"/>
              <w:left w:val="double" w:sz="6" w:space="0" w:color="auto"/>
              <w:bottom w:val="double" w:sz="6" w:space="0" w:color="auto"/>
              <w:right w:val="single" w:sz="4" w:space="0" w:color="auto"/>
            </w:tcBorders>
            <w:shd w:val="clear" w:color="auto" w:fill="auto"/>
            <w:vAlign w:val="center"/>
            <w:hideMark/>
          </w:tcPr>
          <w:p w14:paraId="7EAD425B" w14:textId="77777777" w:rsidR="00E47813" w:rsidRPr="007E6C70" w:rsidRDefault="00E47813" w:rsidP="00E47813">
            <w:pPr>
              <w:spacing w:after="0" w:line="240" w:lineRule="auto"/>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Итого</w:t>
            </w:r>
          </w:p>
        </w:tc>
        <w:tc>
          <w:tcPr>
            <w:tcW w:w="846" w:type="dxa"/>
            <w:tcBorders>
              <w:top w:val="nil"/>
              <w:left w:val="nil"/>
              <w:bottom w:val="double" w:sz="6" w:space="0" w:color="auto"/>
              <w:right w:val="single" w:sz="4" w:space="0" w:color="auto"/>
            </w:tcBorders>
            <w:shd w:val="clear" w:color="auto" w:fill="auto"/>
            <w:vAlign w:val="center"/>
            <w:hideMark/>
          </w:tcPr>
          <w:p w14:paraId="57D79D2F" w14:textId="5AD464BC" w:rsidR="00E47813" w:rsidRPr="007E6C70" w:rsidRDefault="00E47813" w:rsidP="00E4781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1</w:t>
            </w:r>
            <w:r w:rsidR="00252039" w:rsidRPr="007E6C70">
              <w:rPr>
                <w:rFonts w:ascii="Times New Roman" w:eastAsia="Times New Roman" w:hAnsi="Times New Roman"/>
                <w:b/>
                <w:bCs/>
                <w:sz w:val="20"/>
                <w:szCs w:val="20"/>
                <w:lang w:eastAsia="ru-RU"/>
              </w:rPr>
              <w:t xml:space="preserve"> </w:t>
            </w:r>
            <w:r w:rsidRPr="007E6C70">
              <w:rPr>
                <w:rFonts w:ascii="Times New Roman" w:eastAsia="Times New Roman" w:hAnsi="Times New Roman"/>
                <w:b/>
                <w:bCs/>
                <w:sz w:val="20"/>
                <w:szCs w:val="20"/>
                <w:lang w:eastAsia="ru-RU"/>
              </w:rPr>
              <w:t>023,0</w:t>
            </w:r>
          </w:p>
        </w:tc>
        <w:tc>
          <w:tcPr>
            <w:tcW w:w="855" w:type="dxa"/>
            <w:tcBorders>
              <w:top w:val="nil"/>
              <w:left w:val="nil"/>
              <w:bottom w:val="double" w:sz="6" w:space="0" w:color="auto"/>
              <w:right w:val="single" w:sz="4" w:space="0" w:color="auto"/>
            </w:tcBorders>
            <w:shd w:val="clear" w:color="auto" w:fill="auto"/>
            <w:vAlign w:val="center"/>
            <w:hideMark/>
          </w:tcPr>
          <w:p w14:paraId="05B6054B" w14:textId="77777777" w:rsidR="00E47813" w:rsidRPr="007E6C70" w:rsidRDefault="00E47813" w:rsidP="00E4781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405,9</w:t>
            </w:r>
          </w:p>
        </w:tc>
        <w:tc>
          <w:tcPr>
            <w:tcW w:w="709" w:type="dxa"/>
            <w:tcBorders>
              <w:top w:val="nil"/>
              <w:left w:val="nil"/>
              <w:bottom w:val="double" w:sz="6" w:space="0" w:color="auto"/>
              <w:right w:val="double" w:sz="6" w:space="0" w:color="auto"/>
            </w:tcBorders>
            <w:shd w:val="clear" w:color="auto" w:fill="auto"/>
            <w:vAlign w:val="center"/>
            <w:hideMark/>
          </w:tcPr>
          <w:p w14:paraId="32F5D355" w14:textId="77777777" w:rsidR="00E47813" w:rsidRPr="007E6C70" w:rsidRDefault="00E47813" w:rsidP="00E47813">
            <w:pPr>
              <w:spacing w:after="0" w:line="240" w:lineRule="auto"/>
              <w:jc w:val="right"/>
              <w:rPr>
                <w:rFonts w:ascii="Times New Roman" w:eastAsia="Times New Roman" w:hAnsi="Times New Roman"/>
                <w:b/>
                <w:sz w:val="20"/>
                <w:szCs w:val="20"/>
                <w:lang w:eastAsia="ru-RU"/>
              </w:rPr>
            </w:pPr>
            <w:r w:rsidRPr="007E6C70">
              <w:rPr>
                <w:rFonts w:ascii="Times New Roman" w:eastAsia="Times New Roman" w:hAnsi="Times New Roman"/>
                <w:b/>
                <w:sz w:val="20"/>
                <w:szCs w:val="20"/>
                <w:lang w:eastAsia="ru-RU"/>
              </w:rPr>
              <w:t>39,7</w:t>
            </w:r>
          </w:p>
        </w:tc>
      </w:tr>
    </w:tbl>
    <w:p w14:paraId="2979706F" w14:textId="77777777" w:rsidR="00E47813" w:rsidRPr="007E6C70" w:rsidRDefault="00E47813" w:rsidP="00E47813">
      <w:pPr>
        <w:spacing w:after="0" w:line="240" w:lineRule="auto"/>
        <w:ind w:firstLine="709"/>
        <w:jc w:val="both"/>
        <w:rPr>
          <w:rFonts w:ascii="Times New Roman" w:hAnsi="Times New Roman"/>
          <w:sz w:val="28"/>
          <w:szCs w:val="28"/>
        </w:rPr>
      </w:pPr>
    </w:p>
    <w:p w14:paraId="32DB2BDD" w14:textId="77777777"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Основные расходы за счет средств резервного фонда за отчетный период произведены в виде:</w:t>
      </w:r>
    </w:p>
    <w:p w14:paraId="1D2E9973" w14:textId="77777777" w:rsidR="00E47813" w:rsidRPr="007E6C70" w:rsidRDefault="00E47813" w:rsidP="00252039">
      <w:pPr>
        <w:pStyle w:val="1"/>
        <w:ind w:left="0" w:firstLine="709"/>
      </w:pPr>
      <w:r w:rsidRPr="007E6C70">
        <w:t>субсидий бюджетным и автономным учреждениям – 164,3 млн.руб. (40,5 % от суммы расходов резервного фонда);</w:t>
      </w:r>
    </w:p>
    <w:p w14:paraId="1FC1944A" w14:textId="77777777" w:rsidR="00E47813" w:rsidRPr="007E6C70" w:rsidRDefault="00E47813" w:rsidP="00252039">
      <w:pPr>
        <w:pStyle w:val="1"/>
        <w:ind w:left="0" w:firstLine="709"/>
      </w:pPr>
      <w:r w:rsidRPr="007E6C70">
        <w:t>субсидий некоммерческим организациям – 106,6 млн.руб. (26,3 % от суммы расходов резервного фонда).</w:t>
      </w:r>
    </w:p>
    <w:p w14:paraId="6062A79C" w14:textId="429BD5EB"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lastRenderedPageBreak/>
        <w:t xml:space="preserve">В таблице </w:t>
      </w:r>
      <w:r w:rsidR="00C52B84" w:rsidRPr="007E6C70">
        <w:rPr>
          <w:rFonts w:ascii="Times New Roman" w:hAnsi="Times New Roman"/>
          <w:sz w:val="28"/>
          <w:szCs w:val="28"/>
        </w:rPr>
        <w:t>60</w:t>
      </w:r>
      <w:r w:rsidRPr="007E6C70">
        <w:rPr>
          <w:rFonts w:ascii="Times New Roman" w:hAnsi="Times New Roman"/>
          <w:sz w:val="28"/>
          <w:szCs w:val="28"/>
        </w:rPr>
        <w:t xml:space="preserve"> представлена информация о расходах за счет средств резервного фонда по подразделам бюджетной классификации РФ по состоянию на 01.07.2025.</w:t>
      </w:r>
    </w:p>
    <w:p w14:paraId="1B6F6CB1" w14:textId="77777777" w:rsidR="009464DB" w:rsidRPr="007E6C70" w:rsidRDefault="009464DB" w:rsidP="009464DB">
      <w:pPr>
        <w:spacing w:after="0" w:line="240" w:lineRule="auto"/>
        <w:rPr>
          <w:rFonts w:ascii="Times New Roman" w:hAnsi="Times New Roman"/>
          <w:bCs/>
          <w:sz w:val="24"/>
          <w:szCs w:val="24"/>
        </w:rPr>
      </w:pPr>
    </w:p>
    <w:p w14:paraId="43C4E583" w14:textId="77777777" w:rsidR="00E47813" w:rsidRPr="007E6C70" w:rsidRDefault="00E47813" w:rsidP="009464DB">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C52B84" w:rsidRPr="007E6C70">
        <w:rPr>
          <w:rFonts w:ascii="Times New Roman" w:hAnsi="Times New Roman"/>
          <w:bCs/>
          <w:noProof/>
          <w:sz w:val="24"/>
          <w:szCs w:val="24"/>
        </w:rPr>
        <w:t>60</w:t>
      </w:r>
      <w:r w:rsidRPr="007E6C70">
        <w:rPr>
          <w:rFonts w:ascii="Times New Roman" w:hAnsi="Times New Roman"/>
          <w:bCs/>
          <w:sz w:val="24"/>
          <w:szCs w:val="24"/>
        </w:rPr>
        <w:fldChar w:fldCharType="end"/>
      </w:r>
      <w:r w:rsidRPr="007E6C70">
        <w:rPr>
          <w:rFonts w:ascii="Times New Roman" w:hAnsi="Times New Roman"/>
          <w:bCs/>
          <w:sz w:val="24"/>
          <w:szCs w:val="24"/>
        </w:rPr>
        <w:t>. Расходы за счет средств резервного фонда Правительства Архангельской области за 6 месяцев 2025 года по подразделам бюджетной классификации РФ, млн.руб.</w:t>
      </w:r>
    </w:p>
    <w:tbl>
      <w:tblPr>
        <w:tblW w:w="9900" w:type="dxa"/>
        <w:tblLayout w:type="fixed"/>
        <w:tblLook w:val="04A0" w:firstRow="1" w:lastRow="0" w:firstColumn="1" w:lastColumn="0" w:noHBand="0" w:noVBand="1"/>
      </w:tblPr>
      <w:tblGrid>
        <w:gridCol w:w="7065"/>
        <w:gridCol w:w="993"/>
        <w:gridCol w:w="992"/>
        <w:gridCol w:w="850"/>
      </w:tblGrid>
      <w:tr w:rsidR="007E6C70" w:rsidRPr="007E6C70" w14:paraId="63810D2C" w14:textId="77777777" w:rsidTr="00B706BD">
        <w:trPr>
          <w:trHeight w:val="547"/>
          <w:tblHeader/>
        </w:trPr>
        <w:tc>
          <w:tcPr>
            <w:tcW w:w="706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3A5A442" w14:textId="17296205" w:rsidR="00E47813" w:rsidRPr="007E6C70" w:rsidRDefault="007D279B" w:rsidP="00E4781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Наименование</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349B77BB" w14:textId="77777777" w:rsidR="00E47813" w:rsidRPr="007E6C70" w:rsidRDefault="00E47813" w:rsidP="00E4781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Утверж-дено на год</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4B4D0F3C" w14:textId="77777777" w:rsidR="00E47813" w:rsidRPr="007E6C70" w:rsidRDefault="00E47813" w:rsidP="00E4781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Испол-нено</w:t>
            </w:r>
          </w:p>
        </w:tc>
        <w:tc>
          <w:tcPr>
            <w:tcW w:w="850" w:type="dxa"/>
            <w:tcBorders>
              <w:top w:val="double" w:sz="6" w:space="0" w:color="auto"/>
              <w:left w:val="nil"/>
              <w:bottom w:val="single" w:sz="4" w:space="0" w:color="auto"/>
              <w:right w:val="double" w:sz="6" w:space="0" w:color="auto"/>
            </w:tcBorders>
            <w:shd w:val="clear" w:color="auto" w:fill="auto"/>
            <w:vAlign w:val="center"/>
            <w:hideMark/>
          </w:tcPr>
          <w:p w14:paraId="664E4384" w14:textId="77777777" w:rsidR="00E47813" w:rsidRPr="007E6C70" w:rsidRDefault="00E47813" w:rsidP="00E47813">
            <w:pPr>
              <w:spacing w:after="0" w:line="240" w:lineRule="auto"/>
              <w:jc w:val="center"/>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 выполнения</w:t>
            </w:r>
          </w:p>
        </w:tc>
      </w:tr>
      <w:tr w:rsidR="007E6C70" w:rsidRPr="007E6C70" w14:paraId="4418737D" w14:textId="77777777" w:rsidTr="00B706BD">
        <w:trPr>
          <w:trHeight w:val="407"/>
        </w:trPr>
        <w:tc>
          <w:tcPr>
            <w:tcW w:w="7065" w:type="dxa"/>
            <w:tcBorders>
              <w:top w:val="nil"/>
              <w:left w:val="double" w:sz="6" w:space="0" w:color="auto"/>
              <w:bottom w:val="single" w:sz="4" w:space="0" w:color="auto"/>
              <w:right w:val="single" w:sz="4" w:space="0" w:color="auto"/>
            </w:tcBorders>
            <w:shd w:val="clear" w:color="auto" w:fill="auto"/>
            <w:vAlign w:val="bottom"/>
            <w:hideMark/>
          </w:tcPr>
          <w:p w14:paraId="68E3323D"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Функционирование Правительства Российской Федерации, высших исполнительных органов субъектов Российской Федерации, местных администраций</w:t>
            </w:r>
          </w:p>
        </w:tc>
        <w:tc>
          <w:tcPr>
            <w:tcW w:w="993" w:type="dxa"/>
            <w:tcBorders>
              <w:top w:val="nil"/>
              <w:left w:val="nil"/>
              <w:bottom w:val="single" w:sz="4" w:space="0" w:color="auto"/>
              <w:right w:val="single" w:sz="4" w:space="0" w:color="auto"/>
            </w:tcBorders>
            <w:shd w:val="clear" w:color="auto" w:fill="auto"/>
            <w:noWrap/>
            <w:vAlign w:val="bottom"/>
            <w:hideMark/>
          </w:tcPr>
          <w:p w14:paraId="6F0B4585"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13,6</w:t>
            </w:r>
          </w:p>
        </w:tc>
        <w:tc>
          <w:tcPr>
            <w:tcW w:w="992" w:type="dxa"/>
            <w:tcBorders>
              <w:top w:val="nil"/>
              <w:left w:val="nil"/>
              <w:bottom w:val="single" w:sz="4" w:space="0" w:color="auto"/>
              <w:right w:val="single" w:sz="4" w:space="0" w:color="auto"/>
            </w:tcBorders>
            <w:shd w:val="clear" w:color="auto" w:fill="auto"/>
            <w:noWrap/>
            <w:vAlign w:val="bottom"/>
            <w:hideMark/>
          </w:tcPr>
          <w:p w14:paraId="1E76E6B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2,8</w:t>
            </w:r>
          </w:p>
        </w:tc>
        <w:tc>
          <w:tcPr>
            <w:tcW w:w="850" w:type="dxa"/>
            <w:tcBorders>
              <w:top w:val="nil"/>
              <w:left w:val="nil"/>
              <w:bottom w:val="single" w:sz="4" w:space="0" w:color="auto"/>
              <w:right w:val="double" w:sz="6" w:space="0" w:color="auto"/>
            </w:tcBorders>
            <w:shd w:val="clear" w:color="auto" w:fill="auto"/>
            <w:noWrap/>
            <w:vAlign w:val="bottom"/>
            <w:hideMark/>
          </w:tcPr>
          <w:p w14:paraId="527DEDC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20,6</w:t>
            </w:r>
          </w:p>
        </w:tc>
      </w:tr>
      <w:tr w:rsidR="007E6C70" w:rsidRPr="007E6C70" w14:paraId="14CB78A4"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vAlign w:val="bottom"/>
            <w:hideMark/>
          </w:tcPr>
          <w:p w14:paraId="79136E14"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Резервные фонды</w:t>
            </w:r>
          </w:p>
        </w:tc>
        <w:tc>
          <w:tcPr>
            <w:tcW w:w="993" w:type="dxa"/>
            <w:tcBorders>
              <w:top w:val="nil"/>
              <w:left w:val="nil"/>
              <w:bottom w:val="single" w:sz="4" w:space="0" w:color="auto"/>
              <w:right w:val="single" w:sz="4" w:space="0" w:color="auto"/>
            </w:tcBorders>
            <w:shd w:val="clear" w:color="auto" w:fill="auto"/>
            <w:noWrap/>
            <w:vAlign w:val="bottom"/>
            <w:hideMark/>
          </w:tcPr>
          <w:p w14:paraId="7972F62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303,0</w:t>
            </w:r>
          </w:p>
        </w:tc>
        <w:tc>
          <w:tcPr>
            <w:tcW w:w="992" w:type="dxa"/>
            <w:tcBorders>
              <w:top w:val="nil"/>
              <w:left w:val="nil"/>
              <w:bottom w:val="single" w:sz="4" w:space="0" w:color="auto"/>
              <w:right w:val="single" w:sz="4" w:space="0" w:color="auto"/>
            </w:tcBorders>
            <w:shd w:val="clear" w:color="auto" w:fill="auto"/>
            <w:noWrap/>
            <w:vAlign w:val="bottom"/>
            <w:hideMark/>
          </w:tcPr>
          <w:p w14:paraId="4A59AD1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850" w:type="dxa"/>
            <w:tcBorders>
              <w:top w:val="nil"/>
              <w:left w:val="nil"/>
              <w:bottom w:val="single" w:sz="4" w:space="0" w:color="auto"/>
              <w:right w:val="double" w:sz="6" w:space="0" w:color="auto"/>
            </w:tcBorders>
            <w:shd w:val="clear" w:color="auto" w:fill="auto"/>
            <w:noWrap/>
            <w:vAlign w:val="bottom"/>
            <w:hideMark/>
          </w:tcPr>
          <w:p w14:paraId="6D52992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r w:rsidR="007E6C70" w:rsidRPr="007E6C70" w14:paraId="10C6E7F8"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5CDFFA07"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общегосударственные вопросы</w:t>
            </w:r>
          </w:p>
        </w:tc>
        <w:tc>
          <w:tcPr>
            <w:tcW w:w="993" w:type="dxa"/>
            <w:tcBorders>
              <w:top w:val="nil"/>
              <w:left w:val="nil"/>
              <w:bottom w:val="single" w:sz="4" w:space="0" w:color="auto"/>
              <w:right w:val="single" w:sz="4" w:space="0" w:color="auto"/>
            </w:tcBorders>
            <w:shd w:val="clear" w:color="auto" w:fill="auto"/>
            <w:noWrap/>
            <w:vAlign w:val="bottom"/>
            <w:hideMark/>
          </w:tcPr>
          <w:p w14:paraId="1787BF3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119,8</w:t>
            </w:r>
          </w:p>
        </w:tc>
        <w:tc>
          <w:tcPr>
            <w:tcW w:w="992" w:type="dxa"/>
            <w:tcBorders>
              <w:top w:val="nil"/>
              <w:left w:val="nil"/>
              <w:bottom w:val="single" w:sz="4" w:space="0" w:color="auto"/>
              <w:right w:val="single" w:sz="4" w:space="0" w:color="auto"/>
            </w:tcBorders>
            <w:shd w:val="clear" w:color="auto" w:fill="auto"/>
            <w:noWrap/>
            <w:vAlign w:val="bottom"/>
            <w:hideMark/>
          </w:tcPr>
          <w:p w14:paraId="4DBEED81"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37,5</w:t>
            </w:r>
          </w:p>
        </w:tc>
        <w:tc>
          <w:tcPr>
            <w:tcW w:w="850" w:type="dxa"/>
            <w:tcBorders>
              <w:top w:val="nil"/>
              <w:left w:val="nil"/>
              <w:bottom w:val="single" w:sz="4" w:space="0" w:color="auto"/>
              <w:right w:val="double" w:sz="6" w:space="0" w:color="auto"/>
            </w:tcBorders>
            <w:shd w:val="clear" w:color="auto" w:fill="auto"/>
            <w:noWrap/>
            <w:vAlign w:val="bottom"/>
            <w:hideMark/>
          </w:tcPr>
          <w:p w14:paraId="30AA4FDF"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31,3</w:t>
            </w:r>
          </w:p>
        </w:tc>
      </w:tr>
      <w:tr w:rsidR="007E6C70" w:rsidRPr="007E6C70" w14:paraId="5F1019A8"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39BDD349"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Мобилизационная и вневойсковая подготовка</w:t>
            </w:r>
          </w:p>
        </w:tc>
        <w:tc>
          <w:tcPr>
            <w:tcW w:w="993" w:type="dxa"/>
            <w:tcBorders>
              <w:top w:val="nil"/>
              <w:left w:val="nil"/>
              <w:bottom w:val="single" w:sz="4" w:space="0" w:color="auto"/>
              <w:right w:val="single" w:sz="4" w:space="0" w:color="auto"/>
            </w:tcBorders>
            <w:shd w:val="clear" w:color="auto" w:fill="auto"/>
            <w:noWrap/>
            <w:vAlign w:val="bottom"/>
            <w:hideMark/>
          </w:tcPr>
          <w:p w14:paraId="425F683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10,1</w:t>
            </w:r>
          </w:p>
        </w:tc>
        <w:tc>
          <w:tcPr>
            <w:tcW w:w="992" w:type="dxa"/>
            <w:tcBorders>
              <w:top w:val="nil"/>
              <w:left w:val="nil"/>
              <w:bottom w:val="single" w:sz="4" w:space="0" w:color="auto"/>
              <w:right w:val="single" w:sz="4" w:space="0" w:color="auto"/>
            </w:tcBorders>
            <w:shd w:val="clear" w:color="auto" w:fill="auto"/>
            <w:noWrap/>
            <w:vAlign w:val="bottom"/>
            <w:hideMark/>
          </w:tcPr>
          <w:p w14:paraId="612DF7DF"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7,8</w:t>
            </w:r>
          </w:p>
        </w:tc>
        <w:tc>
          <w:tcPr>
            <w:tcW w:w="850" w:type="dxa"/>
            <w:tcBorders>
              <w:top w:val="nil"/>
              <w:left w:val="nil"/>
              <w:bottom w:val="single" w:sz="4" w:space="0" w:color="auto"/>
              <w:right w:val="double" w:sz="6" w:space="0" w:color="auto"/>
            </w:tcBorders>
            <w:shd w:val="clear" w:color="auto" w:fill="auto"/>
            <w:noWrap/>
            <w:vAlign w:val="bottom"/>
            <w:hideMark/>
          </w:tcPr>
          <w:p w14:paraId="3B8B037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77,5</w:t>
            </w:r>
          </w:p>
        </w:tc>
      </w:tr>
      <w:tr w:rsidR="007E6C70" w:rsidRPr="007E6C70" w14:paraId="246D2BF3" w14:textId="77777777" w:rsidTr="00B706BD">
        <w:trPr>
          <w:trHeight w:val="329"/>
        </w:trPr>
        <w:tc>
          <w:tcPr>
            <w:tcW w:w="7065" w:type="dxa"/>
            <w:tcBorders>
              <w:top w:val="nil"/>
              <w:left w:val="double" w:sz="6" w:space="0" w:color="auto"/>
              <w:bottom w:val="single" w:sz="4" w:space="0" w:color="auto"/>
              <w:right w:val="single" w:sz="4" w:space="0" w:color="auto"/>
            </w:tcBorders>
            <w:shd w:val="clear" w:color="auto" w:fill="auto"/>
            <w:vAlign w:val="bottom"/>
            <w:hideMark/>
          </w:tcPr>
          <w:p w14:paraId="07B53BCB"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Защита населения и территории от чрезвычайных ситуаций природного и техногенного характера, пожарная безопасность</w:t>
            </w:r>
          </w:p>
        </w:tc>
        <w:tc>
          <w:tcPr>
            <w:tcW w:w="993" w:type="dxa"/>
            <w:tcBorders>
              <w:top w:val="nil"/>
              <w:left w:val="nil"/>
              <w:bottom w:val="single" w:sz="4" w:space="0" w:color="auto"/>
              <w:right w:val="single" w:sz="4" w:space="0" w:color="auto"/>
            </w:tcBorders>
            <w:shd w:val="clear" w:color="auto" w:fill="auto"/>
            <w:noWrap/>
            <w:vAlign w:val="bottom"/>
            <w:hideMark/>
          </w:tcPr>
          <w:p w14:paraId="4EC3949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2,4</w:t>
            </w:r>
          </w:p>
        </w:tc>
        <w:tc>
          <w:tcPr>
            <w:tcW w:w="992" w:type="dxa"/>
            <w:tcBorders>
              <w:top w:val="nil"/>
              <w:left w:val="nil"/>
              <w:bottom w:val="single" w:sz="4" w:space="0" w:color="auto"/>
              <w:right w:val="single" w:sz="4" w:space="0" w:color="auto"/>
            </w:tcBorders>
            <w:shd w:val="clear" w:color="auto" w:fill="auto"/>
            <w:noWrap/>
            <w:vAlign w:val="bottom"/>
            <w:hideMark/>
          </w:tcPr>
          <w:p w14:paraId="4028476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850" w:type="dxa"/>
            <w:tcBorders>
              <w:top w:val="nil"/>
              <w:left w:val="nil"/>
              <w:bottom w:val="single" w:sz="4" w:space="0" w:color="auto"/>
              <w:right w:val="double" w:sz="6" w:space="0" w:color="auto"/>
            </w:tcBorders>
            <w:shd w:val="clear" w:color="auto" w:fill="auto"/>
            <w:noWrap/>
            <w:vAlign w:val="bottom"/>
            <w:hideMark/>
          </w:tcPr>
          <w:p w14:paraId="64477555"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r w:rsidR="007E6C70" w:rsidRPr="007E6C70" w14:paraId="66B09B29"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0B3BDC9A"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Общеэкономические вопросы</w:t>
            </w:r>
          </w:p>
        </w:tc>
        <w:tc>
          <w:tcPr>
            <w:tcW w:w="993" w:type="dxa"/>
            <w:tcBorders>
              <w:top w:val="nil"/>
              <w:left w:val="nil"/>
              <w:bottom w:val="single" w:sz="4" w:space="0" w:color="auto"/>
              <w:right w:val="single" w:sz="4" w:space="0" w:color="auto"/>
            </w:tcBorders>
            <w:shd w:val="clear" w:color="auto" w:fill="auto"/>
            <w:noWrap/>
            <w:vAlign w:val="bottom"/>
            <w:hideMark/>
          </w:tcPr>
          <w:p w14:paraId="128AB2D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0,9</w:t>
            </w:r>
          </w:p>
        </w:tc>
        <w:tc>
          <w:tcPr>
            <w:tcW w:w="992" w:type="dxa"/>
            <w:tcBorders>
              <w:top w:val="nil"/>
              <w:left w:val="nil"/>
              <w:bottom w:val="single" w:sz="4" w:space="0" w:color="auto"/>
              <w:right w:val="single" w:sz="4" w:space="0" w:color="auto"/>
            </w:tcBorders>
            <w:shd w:val="clear" w:color="auto" w:fill="auto"/>
            <w:noWrap/>
            <w:vAlign w:val="bottom"/>
            <w:hideMark/>
          </w:tcPr>
          <w:p w14:paraId="6DFB08F0"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0,9</w:t>
            </w:r>
          </w:p>
        </w:tc>
        <w:tc>
          <w:tcPr>
            <w:tcW w:w="850" w:type="dxa"/>
            <w:tcBorders>
              <w:top w:val="nil"/>
              <w:left w:val="nil"/>
              <w:bottom w:val="single" w:sz="4" w:space="0" w:color="auto"/>
              <w:right w:val="double" w:sz="6" w:space="0" w:color="auto"/>
            </w:tcBorders>
            <w:shd w:val="clear" w:color="auto" w:fill="auto"/>
            <w:noWrap/>
            <w:vAlign w:val="bottom"/>
            <w:hideMark/>
          </w:tcPr>
          <w:p w14:paraId="5292D98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95,9</w:t>
            </w:r>
          </w:p>
        </w:tc>
      </w:tr>
      <w:tr w:rsidR="007E6C70" w:rsidRPr="007E6C70" w14:paraId="18B98F9D"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203D62CA"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Сельское хозяйство и рыболовство</w:t>
            </w:r>
          </w:p>
        </w:tc>
        <w:tc>
          <w:tcPr>
            <w:tcW w:w="993" w:type="dxa"/>
            <w:tcBorders>
              <w:top w:val="nil"/>
              <w:left w:val="nil"/>
              <w:bottom w:val="single" w:sz="4" w:space="0" w:color="auto"/>
              <w:right w:val="single" w:sz="4" w:space="0" w:color="auto"/>
            </w:tcBorders>
            <w:shd w:val="clear" w:color="auto" w:fill="auto"/>
            <w:noWrap/>
            <w:vAlign w:val="bottom"/>
            <w:hideMark/>
          </w:tcPr>
          <w:p w14:paraId="6E03B2A0"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0,2</w:t>
            </w:r>
          </w:p>
        </w:tc>
        <w:tc>
          <w:tcPr>
            <w:tcW w:w="992" w:type="dxa"/>
            <w:tcBorders>
              <w:top w:val="nil"/>
              <w:left w:val="nil"/>
              <w:bottom w:val="single" w:sz="4" w:space="0" w:color="auto"/>
              <w:right w:val="single" w:sz="4" w:space="0" w:color="auto"/>
            </w:tcBorders>
            <w:shd w:val="clear" w:color="auto" w:fill="auto"/>
            <w:noWrap/>
            <w:vAlign w:val="bottom"/>
            <w:hideMark/>
          </w:tcPr>
          <w:p w14:paraId="1EE89CC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850" w:type="dxa"/>
            <w:tcBorders>
              <w:top w:val="nil"/>
              <w:left w:val="nil"/>
              <w:bottom w:val="single" w:sz="4" w:space="0" w:color="auto"/>
              <w:right w:val="double" w:sz="6" w:space="0" w:color="auto"/>
            </w:tcBorders>
            <w:shd w:val="clear" w:color="auto" w:fill="auto"/>
            <w:noWrap/>
            <w:vAlign w:val="bottom"/>
            <w:hideMark/>
          </w:tcPr>
          <w:p w14:paraId="5CD2A96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r w:rsidR="007E6C70" w:rsidRPr="007E6C70" w14:paraId="24B8BB3F"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21C7408B"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Транспорт</w:t>
            </w:r>
          </w:p>
        </w:tc>
        <w:tc>
          <w:tcPr>
            <w:tcW w:w="993" w:type="dxa"/>
            <w:tcBorders>
              <w:top w:val="nil"/>
              <w:left w:val="nil"/>
              <w:bottom w:val="single" w:sz="4" w:space="0" w:color="auto"/>
              <w:right w:val="single" w:sz="4" w:space="0" w:color="auto"/>
            </w:tcBorders>
            <w:shd w:val="clear" w:color="auto" w:fill="auto"/>
            <w:noWrap/>
            <w:vAlign w:val="bottom"/>
            <w:hideMark/>
          </w:tcPr>
          <w:p w14:paraId="7403EB69"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68,9</w:t>
            </w:r>
          </w:p>
        </w:tc>
        <w:tc>
          <w:tcPr>
            <w:tcW w:w="992" w:type="dxa"/>
            <w:tcBorders>
              <w:top w:val="nil"/>
              <w:left w:val="nil"/>
              <w:bottom w:val="single" w:sz="4" w:space="0" w:color="auto"/>
              <w:right w:val="single" w:sz="4" w:space="0" w:color="auto"/>
            </w:tcBorders>
            <w:shd w:val="clear" w:color="auto" w:fill="auto"/>
            <w:noWrap/>
            <w:vAlign w:val="bottom"/>
            <w:hideMark/>
          </w:tcPr>
          <w:p w14:paraId="556B0FF5"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17,3</w:t>
            </w:r>
          </w:p>
        </w:tc>
        <w:tc>
          <w:tcPr>
            <w:tcW w:w="850" w:type="dxa"/>
            <w:tcBorders>
              <w:top w:val="nil"/>
              <w:left w:val="nil"/>
              <w:bottom w:val="single" w:sz="4" w:space="0" w:color="auto"/>
              <w:right w:val="double" w:sz="6" w:space="0" w:color="auto"/>
            </w:tcBorders>
            <w:shd w:val="clear" w:color="auto" w:fill="auto"/>
            <w:noWrap/>
            <w:vAlign w:val="bottom"/>
            <w:hideMark/>
          </w:tcPr>
          <w:p w14:paraId="07500ABD"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25,1</w:t>
            </w:r>
          </w:p>
        </w:tc>
      </w:tr>
      <w:tr w:rsidR="007E6C70" w:rsidRPr="007E6C70" w14:paraId="4072D66C"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5DF41768"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Связь и информатика</w:t>
            </w:r>
          </w:p>
        </w:tc>
        <w:tc>
          <w:tcPr>
            <w:tcW w:w="993" w:type="dxa"/>
            <w:tcBorders>
              <w:top w:val="nil"/>
              <w:left w:val="nil"/>
              <w:bottom w:val="single" w:sz="4" w:space="0" w:color="auto"/>
              <w:right w:val="single" w:sz="4" w:space="0" w:color="auto"/>
            </w:tcBorders>
            <w:shd w:val="clear" w:color="auto" w:fill="auto"/>
            <w:noWrap/>
            <w:vAlign w:val="bottom"/>
            <w:hideMark/>
          </w:tcPr>
          <w:p w14:paraId="7832E17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9,8</w:t>
            </w:r>
          </w:p>
        </w:tc>
        <w:tc>
          <w:tcPr>
            <w:tcW w:w="992" w:type="dxa"/>
            <w:tcBorders>
              <w:top w:val="nil"/>
              <w:left w:val="nil"/>
              <w:bottom w:val="single" w:sz="4" w:space="0" w:color="auto"/>
              <w:right w:val="single" w:sz="4" w:space="0" w:color="auto"/>
            </w:tcBorders>
            <w:shd w:val="clear" w:color="auto" w:fill="auto"/>
            <w:noWrap/>
            <w:vAlign w:val="bottom"/>
            <w:hideMark/>
          </w:tcPr>
          <w:p w14:paraId="5300BFFD"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7,4</w:t>
            </w:r>
          </w:p>
        </w:tc>
        <w:tc>
          <w:tcPr>
            <w:tcW w:w="850" w:type="dxa"/>
            <w:tcBorders>
              <w:top w:val="nil"/>
              <w:left w:val="nil"/>
              <w:bottom w:val="single" w:sz="4" w:space="0" w:color="auto"/>
              <w:right w:val="double" w:sz="6" w:space="0" w:color="auto"/>
            </w:tcBorders>
            <w:shd w:val="clear" w:color="auto" w:fill="auto"/>
            <w:noWrap/>
            <w:vAlign w:val="bottom"/>
            <w:hideMark/>
          </w:tcPr>
          <w:p w14:paraId="5ED22F70"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75,7</w:t>
            </w:r>
          </w:p>
        </w:tc>
      </w:tr>
      <w:tr w:rsidR="007E6C70" w:rsidRPr="007E6C70" w14:paraId="14FBE2EA"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1098B4F2"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национальной экономики</w:t>
            </w:r>
          </w:p>
        </w:tc>
        <w:tc>
          <w:tcPr>
            <w:tcW w:w="993" w:type="dxa"/>
            <w:tcBorders>
              <w:top w:val="nil"/>
              <w:left w:val="nil"/>
              <w:bottom w:val="single" w:sz="4" w:space="0" w:color="auto"/>
              <w:right w:val="single" w:sz="4" w:space="0" w:color="auto"/>
            </w:tcBorders>
            <w:shd w:val="clear" w:color="auto" w:fill="auto"/>
            <w:noWrap/>
            <w:vAlign w:val="bottom"/>
            <w:hideMark/>
          </w:tcPr>
          <w:p w14:paraId="4D6254DF"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56,4</w:t>
            </w:r>
          </w:p>
        </w:tc>
        <w:tc>
          <w:tcPr>
            <w:tcW w:w="992" w:type="dxa"/>
            <w:tcBorders>
              <w:top w:val="nil"/>
              <w:left w:val="nil"/>
              <w:bottom w:val="single" w:sz="4" w:space="0" w:color="auto"/>
              <w:right w:val="single" w:sz="4" w:space="0" w:color="auto"/>
            </w:tcBorders>
            <w:shd w:val="clear" w:color="auto" w:fill="auto"/>
            <w:noWrap/>
            <w:vAlign w:val="bottom"/>
            <w:hideMark/>
          </w:tcPr>
          <w:p w14:paraId="505EC840"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25,8</w:t>
            </w:r>
          </w:p>
        </w:tc>
        <w:tc>
          <w:tcPr>
            <w:tcW w:w="850" w:type="dxa"/>
            <w:tcBorders>
              <w:top w:val="nil"/>
              <w:left w:val="nil"/>
              <w:bottom w:val="single" w:sz="4" w:space="0" w:color="auto"/>
              <w:right w:val="double" w:sz="6" w:space="0" w:color="auto"/>
            </w:tcBorders>
            <w:shd w:val="clear" w:color="auto" w:fill="auto"/>
            <w:noWrap/>
            <w:vAlign w:val="bottom"/>
            <w:hideMark/>
          </w:tcPr>
          <w:p w14:paraId="5F3525E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45,8</w:t>
            </w:r>
          </w:p>
        </w:tc>
      </w:tr>
      <w:tr w:rsidR="007E6C70" w:rsidRPr="007E6C70" w14:paraId="303485FB"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1E3CF63D"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Жилищное хозяйство</w:t>
            </w:r>
          </w:p>
        </w:tc>
        <w:tc>
          <w:tcPr>
            <w:tcW w:w="993" w:type="dxa"/>
            <w:tcBorders>
              <w:top w:val="nil"/>
              <w:left w:val="nil"/>
              <w:bottom w:val="single" w:sz="4" w:space="0" w:color="auto"/>
              <w:right w:val="single" w:sz="4" w:space="0" w:color="auto"/>
            </w:tcBorders>
            <w:shd w:val="clear" w:color="auto" w:fill="auto"/>
            <w:noWrap/>
            <w:vAlign w:val="bottom"/>
            <w:hideMark/>
          </w:tcPr>
          <w:p w14:paraId="23BF43B9"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16,1</w:t>
            </w:r>
          </w:p>
        </w:tc>
        <w:tc>
          <w:tcPr>
            <w:tcW w:w="992" w:type="dxa"/>
            <w:tcBorders>
              <w:top w:val="nil"/>
              <w:left w:val="nil"/>
              <w:bottom w:val="single" w:sz="4" w:space="0" w:color="auto"/>
              <w:right w:val="single" w:sz="4" w:space="0" w:color="auto"/>
            </w:tcBorders>
            <w:shd w:val="clear" w:color="auto" w:fill="auto"/>
            <w:noWrap/>
            <w:vAlign w:val="bottom"/>
            <w:hideMark/>
          </w:tcPr>
          <w:p w14:paraId="7B95E792"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11,4</w:t>
            </w:r>
          </w:p>
        </w:tc>
        <w:tc>
          <w:tcPr>
            <w:tcW w:w="850" w:type="dxa"/>
            <w:tcBorders>
              <w:top w:val="nil"/>
              <w:left w:val="nil"/>
              <w:bottom w:val="single" w:sz="4" w:space="0" w:color="auto"/>
              <w:right w:val="double" w:sz="6" w:space="0" w:color="auto"/>
            </w:tcBorders>
            <w:shd w:val="clear" w:color="auto" w:fill="auto"/>
            <w:noWrap/>
            <w:vAlign w:val="bottom"/>
            <w:hideMark/>
          </w:tcPr>
          <w:p w14:paraId="40E1C44D"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70,7</w:t>
            </w:r>
          </w:p>
        </w:tc>
      </w:tr>
      <w:tr w:rsidR="007E6C70" w:rsidRPr="007E6C70" w14:paraId="4DD70CD5"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6A04B703"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Благоустройство</w:t>
            </w:r>
          </w:p>
        </w:tc>
        <w:tc>
          <w:tcPr>
            <w:tcW w:w="993" w:type="dxa"/>
            <w:tcBorders>
              <w:top w:val="nil"/>
              <w:left w:val="nil"/>
              <w:bottom w:val="single" w:sz="4" w:space="0" w:color="auto"/>
              <w:right w:val="single" w:sz="4" w:space="0" w:color="auto"/>
            </w:tcBorders>
            <w:shd w:val="clear" w:color="auto" w:fill="auto"/>
            <w:noWrap/>
            <w:vAlign w:val="bottom"/>
            <w:hideMark/>
          </w:tcPr>
          <w:p w14:paraId="51EDDD35"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3,5</w:t>
            </w:r>
          </w:p>
        </w:tc>
        <w:tc>
          <w:tcPr>
            <w:tcW w:w="992" w:type="dxa"/>
            <w:tcBorders>
              <w:top w:val="nil"/>
              <w:left w:val="nil"/>
              <w:bottom w:val="single" w:sz="4" w:space="0" w:color="auto"/>
              <w:right w:val="single" w:sz="4" w:space="0" w:color="auto"/>
            </w:tcBorders>
            <w:shd w:val="clear" w:color="auto" w:fill="auto"/>
            <w:noWrap/>
            <w:vAlign w:val="bottom"/>
            <w:hideMark/>
          </w:tcPr>
          <w:p w14:paraId="2D4C226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3,2</w:t>
            </w:r>
          </w:p>
        </w:tc>
        <w:tc>
          <w:tcPr>
            <w:tcW w:w="850" w:type="dxa"/>
            <w:tcBorders>
              <w:top w:val="nil"/>
              <w:left w:val="nil"/>
              <w:bottom w:val="single" w:sz="4" w:space="0" w:color="auto"/>
              <w:right w:val="double" w:sz="6" w:space="0" w:color="auto"/>
            </w:tcBorders>
            <w:shd w:val="clear" w:color="auto" w:fill="auto"/>
            <w:noWrap/>
            <w:vAlign w:val="bottom"/>
            <w:hideMark/>
          </w:tcPr>
          <w:p w14:paraId="5CD0B5B0"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90,3</w:t>
            </w:r>
          </w:p>
        </w:tc>
      </w:tr>
      <w:tr w:rsidR="007E6C70" w:rsidRPr="007E6C70" w14:paraId="70161FA1"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4E1436CC"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жилищно-коммунального хозяйства</w:t>
            </w:r>
          </w:p>
        </w:tc>
        <w:tc>
          <w:tcPr>
            <w:tcW w:w="993" w:type="dxa"/>
            <w:tcBorders>
              <w:top w:val="nil"/>
              <w:left w:val="nil"/>
              <w:bottom w:val="single" w:sz="4" w:space="0" w:color="auto"/>
              <w:right w:val="single" w:sz="4" w:space="0" w:color="auto"/>
            </w:tcBorders>
            <w:shd w:val="clear" w:color="auto" w:fill="auto"/>
            <w:noWrap/>
            <w:vAlign w:val="bottom"/>
            <w:hideMark/>
          </w:tcPr>
          <w:p w14:paraId="78870DC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4,3</w:t>
            </w:r>
          </w:p>
        </w:tc>
        <w:tc>
          <w:tcPr>
            <w:tcW w:w="992" w:type="dxa"/>
            <w:tcBorders>
              <w:top w:val="nil"/>
              <w:left w:val="nil"/>
              <w:bottom w:val="single" w:sz="4" w:space="0" w:color="auto"/>
              <w:right w:val="single" w:sz="4" w:space="0" w:color="auto"/>
            </w:tcBorders>
            <w:shd w:val="clear" w:color="auto" w:fill="auto"/>
            <w:noWrap/>
            <w:vAlign w:val="bottom"/>
            <w:hideMark/>
          </w:tcPr>
          <w:p w14:paraId="70281A5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4,3</w:t>
            </w:r>
          </w:p>
        </w:tc>
        <w:tc>
          <w:tcPr>
            <w:tcW w:w="850" w:type="dxa"/>
            <w:tcBorders>
              <w:top w:val="nil"/>
              <w:left w:val="nil"/>
              <w:bottom w:val="single" w:sz="4" w:space="0" w:color="auto"/>
              <w:right w:val="double" w:sz="6" w:space="0" w:color="auto"/>
            </w:tcBorders>
            <w:shd w:val="clear" w:color="auto" w:fill="auto"/>
            <w:noWrap/>
            <w:vAlign w:val="bottom"/>
            <w:hideMark/>
          </w:tcPr>
          <w:p w14:paraId="4D87DC2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101,2</w:t>
            </w:r>
          </w:p>
        </w:tc>
      </w:tr>
      <w:tr w:rsidR="007E6C70" w:rsidRPr="007E6C70" w14:paraId="2BDA98BE"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1BC864AB"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охраны окружающей среды</w:t>
            </w:r>
          </w:p>
        </w:tc>
        <w:tc>
          <w:tcPr>
            <w:tcW w:w="993" w:type="dxa"/>
            <w:tcBorders>
              <w:top w:val="nil"/>
              <w:left w:val="nil"/>
              <w:bottom w:val="single" w:sz="4" w:space="0" w:color="auto"/>
              <w:right w:val="single" w:sz="4" w:space="0" w:color="auto"/>
            </w:tcBorders>
            <w:shd w:val="clear" w:color="auto" w:fill="auto"/>
            <w:noWrap/>
            <w:vAlign w:val="bottom"/>
            <w:hideMark/>
          </w:tcPr>
          <w:p w14:paraId="71CAAD4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52,0</w:t>
            </w:r>
          </w:p>
        </w:tc>
        <w:tc>
          <w:tcPr>
            <w:tcW w:w="992" w:type="dxa"/>
            <w:tcBorders>
              <w:top w:val="nil"/>
              <w:left w:val="nil"/>
              <w:bottom w:val="single" w:sz="4" w:space="0" w:color="auto"/>
              <w:right w:val="single" w:sz="4" w:space="0" w:color="auto"/>
            </w:tcBorders>
            <w:shd w:val="clear" w:color="auto" w:fill="auto"/>
            <w:noWrap/>
            <w:vAlign w:val="bottom"/>
            <w:hideMark/>
          </w:tcPr>
          <w:p w14:paraId="0766E06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38,9</w:t>
            </w:r>
          </w:p>
        </w:tc>
        <w:tc>
          <w:tcPr>
            <w:tcW w:w="850" w:type="dxa"/>
            <w:tcBorders>
              <w:top w:val="nil"/>
              <w:left w:val="nil"/>
              <w:bottom w:val="single" w:sz="4" w:space="0" w:color="auto"/>
              <w:right w:val="double" w:sz="6" w:space="0" w:color="auto"/>
            </w:tcBorders>
            <w:shd w:val="clear" w:color="auto" w:fill="auto"/>
            <w:noWrap/>
            <w:vAlign w:val="bottom"/>
            <w:hideMark/>
          </w:tcPr>
          <w:p w14:paraId="10BC88D9"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74,8</w:t>
            </w:r>
          </w:p>
        </w:tc>
      </w:tr>
      <w:tr w:rsidR="007E6C70" w:rsidRPr="007E6C70" w14:paraId="78D5FC96"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7C22756E"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Дошкольное образование</w:t>
            </w:r>
          </w:p>
        </w:tc>
        <w:tc>
          <w:tcPr>
            <w:tcW w:w="993" w:type="dxa"/>
            <w:tcBorders>
              <w:top w:val="nil"/>
              <w:left w:val="nil"/>
              <w:bottom w:val="single" w:sz="4" w:space="0" w:color="auto"/>
              <w:right w:val="single" w:sz="4" w:space="0" w:color="auto"/>
            </w:tcBorders>
            <w:shd w:val="clear" w:color="auto" w:fill="auto"/>
            <w:noWrap/>
            <w:vAlign w:val="bottom"/>
            <w:hideMark/>
          </w:tcPr>
          <w:p w14:paraId="50FFF6F2"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0,3</w:t>
            </w:r>
          </w:p>
        </w:tc>
        <w:tc>
          <w:tcPr>
            <w:tcW w:w="992" w:type="dxa"/>
            <w:tcBorders>
              <w:top w:val="nil"/>
              <w:left w:val="nil"/>
              <w:bottom w:val="single" w:sz="4" w:space="0" w:color="auto"/>
              <w:right w:val="single" w:sz="4" w:space="0" w:color="auto"/>
            </w:tcBorders>
            <w:shd w:val="clear" w:color="auto" w:fill="auto"/>
            <w:noWrap/>
            <w:vAlign w:val="bottom"/>
            <w:hideMark/>
          </w:tcPr>
          <w:p w14:paraId="06B170A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850" w:type="dxa"/>
            <w:tcBorders>
              <w:top w:val="nil"/>
              <w:left w:val="nil"/>
              <w:bottom w:val="single" w:sz="4" w:space="0" w:color="auto"/>
              <w:right w:val="double" w:sz="6" w:space="0" w:color="auto"/>
            </w:tcBorders>
            <w:shd w:val="clear" w:color="auto" w:fill="auto"/>
            <w:noWrap/>
            <w:vAlign w:val="bottom"/>
            <w:hideMark/>
          </w:tcPr>
          <w:p w14:paraId="603BFFEC"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r w:rsidR="007E6C70" w:rsidRPr="007E6C70" w14:paraId="101FEA9F"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4448105C"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Общее образование</w:t>
            </w:r>
          </w:p>
        </w:tc>
        <w:tc>
          <w:tcPr>
            <w:tcW w:w="993" w:type="dxa"/>
            <w:tcBorders>
              <w:top w:val="nil"/>
              <w:left w:val="nil"/>
              <w:bottom w:val="single" w:sz="4" w:space="0" w:color="auto"/>
              <w:right w:val="single" w:sz="4" w:space="0" w:color="auto"/>
            </w:tcBorders>
            <w:shd w:val="clear" w:color="auto" w:fill="auto"/>
            <w:noWrap/>
            <w:vAlign w:val="bottom"/>
            <w:hideMark/>
          </w:tcPr>
          <w:p w14:paraId="1BA87BA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5,9</w:t>
            </w:r>
          </w:p>
        </w:tc>
        <w:tc>
          <w:tcPr>
            <w:tcW w:w="992" w:type="dxa"/>
            <w:tcBorders>
              <w:top w:val="nil"/>
              <w:left w:val="nil"/>
              <w:bottom w:val="single" w:sz="4" w:space="0" w:color="auto"/>
              <w:right w:val="single" w:sz="4" w:space="0" w:color="auto"/>
            </w:tcBorders>
            <w:shd w:val="clear" w:color="auto" w:fill="auto"/>
            <w:noWrap/>
            <w:vAlign w:val="bottom"/>
            <w:hideMark/>
          </w:tcPr>
          <w:p w14:paraId="299C948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4,1</w:t>
            </w:r>
          </w:p>
        </w:tc>
        <w:tc>
          <w:tcPr>
            <w:tcW w:w="850" w:type="dxa"/>
            <w:tcBorders>
              <w:top w:val="nil"/>
              <w:left w:val="nil"/>
              <w:bottom w:val="single" w:sz="4" w:space="0" w:color="auto"/>
              <w:right w:val="double" w:sz="6" w:space="0" w:color="auto"/>
            </w:tcBorders>
            <w:shd w:val="clear" w:color="auto" w:fill="auto"/>
            <w:noWrap/>
            <w:vAlign w:val="bottom"/>
            <w:hideMark/>
          </w:tcPr>
          <w:p w14:paraId="76FAD73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69,4</w:t>
            </w:r>
          </w:p>
        </w:tc>
      </w:tr>
      <w:tr w:rsidR="007E6C70" w:rsidRPr="007E6C70" w14:paraId="4C2B52EB"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337896BA"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Среднее профессиональное образование</w:t>
            </w:r>
          </w:p>
        </w:tc>
        <w:tc>
          <w:tcPr>
            <w:tcW w:w="993" w:type="dxa"/>
            <w:tcBorders>
              <w:top w:val="nil"/>
              <w:left w:val="nil"/>
              <w:bottom w:val="single" w:sz="4" w:space="0" w:color="auto"/>
              <w:right w:val="single" w:sz="4" w:space="0" w:color="auto"/>
            </w:tcBorders>
            <w:shd w:val="clear" w:color="auto" w:fill="auto"/>
            <w:noWrap/>
            <w:vAlign w:val="bottom"/>
            <w:hideMark/>
          </w:tcPr>
          <w:p w14:paraId="343B238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0,6</w:t>
            </w:r>
          </w:p>
        </w:tc>
        <w:tc>
          <w:tcPr>
            <w:tcW w:w="992" w:type="dxa"/>
            <w:tcBorders>
              <w:top w:val="nil"/>
              <w:left w:val="nil"/>
              <w:bottom w:val="single" w:sz="4" w:space="0" w:color="auto"/>
              <w:right w:val="single" w:sz="4" w:space="0" w:color="auto"/>
            </w:tcBorders>
            <w:shd w:val="clear" w:color="auto" w:fill="auto"/>
            <w:noWrap/>
            <w:vAlign w:val="bottom"/>
            <w:hideMark/>
          </w:tcPr>
          <w:p w14:paraId="5BCFCB1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0,6</w:t>
            </w:r>
          </w:p>
        </w:tc>
        <w:tc>
          <w:tcPr>
            <w:tcW w:w="850" w:type="dxa"/>
            <w:tcBorders>
              <w:top w:val="nil"/>
              <w:left w:val="nil"/>
              <w:bottom w:val="single" w:sz="4" w:space="0" w:color="auto"/>
              <w:right w:val="double" w:sz="6" w:space="0" w:color="auto"/>
            </w:tcBorders>
            <w:shd w:val="clear" w:color="auto" w:fill="auto"/>
            <w:noWrap/>
            <w:vAlign w:val="bottom"/>
            <w:hideMark/>
          </w:tcPr>
          <w:p w14:paraId="4DAEF64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94,0</w:t>
            </w:r>
          </w:p>
        </w:tc>
      </w:tr>
      <w:tr w:rsidR="007E6C70" w:rsidRPr="007E6C70" w14:paraId="0060551D"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3518D9A3"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Профессиональная подготовка, переподготовка и повышение квалификации</w:t>
            </w:r>
          </w:p>
        </w:tc>
        <w:tc>
          <w:tcPr>
            <w:tcW w:w="993" w:type="dxa"/>
            <w:tcBorders>
              <w:top w:val="nil"/>
              <w:left w:val="nil"/>
              <w:bottom w:val="single" w:sz="4" w:space="0" w:color="auto"/>
              <w:right w:val="single" w:sz="4" w:space="0" w:color="auto"/>
            </w:tcBorders>
            <w:shd w:val="clear" w:color="auto" w:fill="auto"/>
            <w:noWrap/>
            <w:vAlign w:val="bottom"/>
            <w:hideMark/>
          </w:tcPr>
          <w:p w14:paraId="15621B02"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14,4</w:t>
            </w:r>
          </w:p>
        </w:tc>
        <w:tc>
          <w:tcPr>
            <w:tcW w:w="992" w:type="dxa"/>
            <w:tcBorders>
              <w:top w:val="nil"/>
              <w:left w:val="nil"/>
              <w:bottom w:val="single" w:sz="4" w:space="0" w:color="auto"/>
              <w:right w:val="single" w:sz="4" w:space="0" w:color="auto"/>
            </w:tcBorders>
            <w:shd w:val="clear" w:color="auto" w:fill="auto"/>
            <w:noWrap/>
            <w:vAlign w:val="bottom"/>
            <w:hideMark/>
          </w:tcPr>
          <w:p w14:paraId="6FB2D891"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0,2</w:t>
            </w:r>
          </w:p>
        </w:tc>
        <w:tc>
          <w:tcPr>
            <w:tcW w:w="850" w:type="dxa"/>
            <w:tcBorders>
              <w:top w:val="nil"/>
              <w:left w:val="nil"/>
              <w:bottom w:val="single" w:sz="4" w:space="0" w:color="auto"/>
              <w:right w:val="double" w:sz="6" w:space="0" w:color="auto"/>
            </w:tcBorders>
            <w:shd w:val="clear" w:color="auto" w:fill="auto"/>
            <w:noWrap/>
            <w:vAlign w:val="bottom"/>
            <w:hideMark/>
          </w:tcPr>
          <w:p w14:paraId="3B2B1F6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1,4</w:t>
            </w:r>
          </w:p>
        </w:tc>
      </w:tr>
      <w:tr w:rsidR="007E6C70" w:rsidRPr="007E6C70" w14:paraId="359F74DC"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0AADF0D6"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Молодежная политика</w:t>
            </w:r>
          </w:p>
        </w:tc>
        <w:tc>
          <w:tcPr>
            <w:tcW w:w="993" w:type="dxa"/>
            <w:tcBorders>
              <w:top w:val="nil"/>
              <w:left w:val="nil"/>
              <w:bottom w:val="single" w:sz="4" w:space="0" w:color="auto"/>
              <w:right w:val="single" w:sz="4" w:space="0" w:color="auto"/>
            </w:tcBorders>
            <w:shd w:val="clear" w:color="auto" w:fill="auto"/>
            <w:noWrap/>
            <w:vAlign w:val="bottom"/>
            <w:hideMark/>
          </w:tcPr>
          <w:p w14:paraId="4DFCF72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65,2</w:t>
            </w:r>
          </w:p>
        </w:tc>
        <w:tc>
          <w:tcPr>
            <w:tcW w:w="992" w:type="dxa"/>
            <w:tcBorders>
              <w:top w:val="nil"/>
              <w:left w:val="nil"/>
              <w:bottom w:val="single" w:sz="4" w:space="0" w:color="auto"/>
              <w:right w:val="single" w:sz="4" w:space="0" w:color="auto"/>
            </w:tcBorders>
            <w:shd w:val="clear" w:color="auto" w:fill="auto"/>
            <w:noWrap/>
            <w:vAlign w:val="bottom"/>
            <w:hideMark/>
          </w:tcPr>
          <w:p w14:paraId="7CA3020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63,2</w:t>
            </w:r>
          </w:p>
        </w:tc>
        <w:tc>
          <w:tcPr>
            <w:tcW w:w="850" w:type="dxa"/>
            <w:tcBorders>
              <w:top w:val="nil"/>
              <w:left w:val="nil"/>
              <w:bottom w:val="single" w:sz="4" w:space="0" w:color="auto"/>
              <w:right w:val="double" w:sz="6" w:space="0" w:color="auto"/>
            </w:tcBorders>
            <w:shd w:val="clear" w:color="auto" w:fill="auto"/>
            <w:noWrap/>
            <w:vAlign w:val="bottom"/>
            <w:hideMark/>
          </w:tcPr>
          <w:p w14:paraId="1491BA29"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97,0</w:t>
            </w:r>
          </w:p>
        </w:tc>
      </w:tr>
      <w:tr w:rsidR="007E6C70" w:rsidRPr="007E6C70" w14:paraId="178DC9DC"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4152FE14"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образования</w:t>
            </w:r>
          </w:p>
        </w:tc>
        <w:tc>
          <w:tcPr>
            <w:tcW w:w="993" w:type="dxa"/>
            <w:tcBorders>
              <w:top w:val="nil"/>
              <w:left w:val="nil"/>
              <w:bottom w:val="single" w:sz="4" w:space="0" w:color="auto"/>
              <w:right w:val="single" w:sz="4" w:space="0" w:color="auto"/>
            </w:tcBorders>
            <w:shd w:val="clear" w:color="auto" w:fill="auto"/>
            <w:noWrap/>
            <w:vAlign w:val="bottom"/>
            <w:hideMark/>
          </w:tcPr>
          <w:p w14:paraId="27EA1D29"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11,2</w:t>
            </w:r>
          </w:p>
        </w:tc>
        <w:tc>
          <w:tcPr>
            <w:tcW w:w="992" w:type="dxa"/>
            <w:tcBorders>
              <w:top w:val="nil"/>
              <w:left w:val="nil"/>
              <w:bottom w:val="single" w:sz="4" w:space="0" w:color="auto"/>
              <w:right w:val="single" w:sz="4" w:space="0" w:color="auto"/>
            </w:tcBorders>
            <w:shd w:val="clear" w:color="auto" w:fill="auto"/>
            <w:noWrap/>
            <w:vAlign w:val="bottom"/>
            <w:hideMark/>
          </w:tcPr>
          <w:p w14:paraId="5B6D63D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1,1</w:t>
            </w:r>
          </w:p>
        </w:tc>
        <w:tc>
          <w:tcPr>
            <w:tcW w:w="850" w:type="dxa"/>
            <w:tcBorders>
              <w:top w:val="nil"/>
              <w:left w:val="nil"/>
              <w:bottom w:val="single" w:sz="4" w:space="0" w:color="auto"/>
              <w:right w:val="double" w:sz="6" w:space="0" w:color="auto"/>
            </w:tcBorders>
            <w:shd w:val="clear" w:color="auto" w:fill="auto"/>
            <w:noWrap/>
            <w:vAlign w:val="bottom"/>
            <w:hideMark/>
          </w:tcPr>
          <w:p w14:paraId="0E9C26E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9,8</w:t>
            </w:r>
          </w:p>
        </w:tc>
      </w:tr>
      <w:tr w:rsidR="007E6C70" w:rsidRPr="007E6C70" w14:paraId="2E7AC5D0"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3585B126"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Культура</w:t>
            </w:r>
          </w:p>
        </w:tc>
        <w:tc>
          <w:tcPr>
            <w:tcW w:w="993" w:type="dxa"/>
            <w:tcBorders>
              <w:top w:val="nil"/>
              <w:left w:val="nil"/>
              <w:bottom w:val="single" w:sz="4" w:space="0" w:color="auto"/>
              <w:right w:val="single" w:sz="4" w:space="0" w:color="auto"/>
            </w:tcBorders>
            <w:shd w:val="clear" w:color="auto" w:fill="auto"/>
            <w:noWrap/>
            <w:vAlign w:val="bottom"/>
            <w:hideMark/>
          </w:tcPr>
          <w:p w14:paraId="64E9C96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87,5</w:t>
            </w:r>
          </w:p>
        </w:tc>
        <w:tc>
          <w:tcPr>
            <w:tcW w:w="992" w:type="dxa"/>
            <w:tcBorders>
              <w:top w:val="nil"/>
              <w:left w:val="nil"/>
              <w:bottom w:val="single" w:sz="4" w:space="0" w:color="auto"/>
              <w:right w:val="single" w:sz="4" w:space="0" w:color="auto"/>
            </w:tcBorders>
            <w:shd w:val="clear" w:color="auto" w:fill="auto"/>
            <w:noWrap/>
            <w:vAlign w:val="bottom"/>
            <w:hideMark/>
          </w:tcPr>
          <w:p w14:paraId="77E17DDD"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77,7</w:t>
            </w:r>
          </w:p>
        </w:tc>
        <w:tc>
          <w:tcPr>
            <w:tcW w:w="850" w:type="dxa"/>
            <w:tcBorders>
              <w:top w:val="nil"/>
              <w:left w:val="nil"/>
              <w:bottom w:val="single" w:sz="4" w:space="0" w:color="auto"/>
              <w:right w:val="double" w:sz="6" w:space="0" w:color="auto"/>
            </w:tcBorders>
            <w:shd w:val="clear" w:color="auto" w:fill="auto"/>
            <w:noWrap/>
            <w:vAlign w:val="bottom"/>
            <w:hideMark/>
          </w:tcPr>
          <w:p w14:paraId="20A67F9F"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88,8</w:t>
            </w:r>
          </w:p>
        </w:tc>
      </w:tr>
      <w:tr w:rsidR="007E6C70" w:rsidRPr="007E6C70" w14:paraId="3F66891F"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3703883E"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Стационарная медицинская помощь</w:t>
            </w:r>
          </w:p>
        </w:tc>
        <w:tc>
          <w:tcPr>
            <w:tcW w:w="993" w:type="dxa"/>
            <w:tcBorders>
              <w:top w:val="nil"/>
              <w:left w:val="nil"/>
              <w:bottom w:val="single" w:sz="4" w:space="0" w:color="auto"/>
              <w:right w:val="single" w:sz="4" w:space="0" w:color="auto"/>
            </w:tcBorders>
            <w:shd w:val="clear" w:color="auto" w:fill="auto"/>
            <w:noWrap/>
            <w:vAlign w:val="bottom"/>
            <w:hideMark/>
          </w:tcPr>
          <w:p w14:paraId="1D8E7789"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0,4</w:t>
            </w:r>
          </w:p>
        </w:tc>
        <w:tc>
          <w:tcPr>
            <w:tcW w:w="992" w:type="dxa"/>
            <w:tcBorders>
              <w:top w:val="nil"/>
              <w:left w:val="nil"/>
              <w:bottom w:val="single" w:sz="4" w:space="0" w:color="auto"/>
              <w:right w:val="single" w:sz="4" w:space="0" w:color="auto"/>
            </w:tcBorders>
            <w:shd w:val="clear" w:color="auto" w:fill="auto"/>
            <w:noWrap/>
            <w:vAlign w:val="bottom"/>
            <w:hideMark/>
          </w:tcPr>
          <w:p w14:paraId="7D8C816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850" w:type="dxa"/>
            <w:tcBorders>
              <w:top w:val="nil"/>
              <w:left w:val="nil"/>
              <w:bottom w:val="single" w:sz="4" w:space="0" w:color="auto"/>
              <w:right w:val="double" w:sz="6" w:space="0" w:color="auto"/>
            </w:tcBorders>
            <w:shd w:val="clear" w:color="auto" w:fill="auto"/>
            <w:noWrap/>
            <w:vAlign w:val="bottom"/>
            <w:hideMark/>
          </w:tcPr>
          <w:p w14:paraId="124D6D4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r w:rsidR="007E6C70" w:rsidRPr="007E6C70" w14:paraId="2DF93A06"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5BA750EA"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Санаторно-оздоровительная помощь</w:t>
            </w:r>
          </w:p>
        </w:tc>
        <w:tc>
          <w:tcPr>
            <w:tcW w:w="993" w:type="dxa"/>
            <w:tcBorders>
              <w:top w:val="nil"/>
              <w:left w:val="nil"/>
              <w:bottom w:val="single" w:sz="4" w:space="0" w:color="auto"/>
              <w:right w:val="single" w:sz="4" w:space="0" w:color="auto"/>
            </w:tcBorders>
            <w:shd w:val="clear" w:color="auto" w:fill="auto"/>
            <w:noWrap/>
            <w:vAlign w:val="bottom"/>
            <w:hideMark/>
          </w:tcPr>
          <w:p w14:paraId="3CD7F501"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1,5</w:t>
            </w:r>
          </w:p>
        </w:tc>
        <w:tc>
          <w:tcPr>
            <w:tcW w:w="992" w:type="dxa"/>
            <w:tcBorders>
              <w:top w:val="nil"/>
              <w:left w:val="nil"/>
              <w:bottom w:val="single" w:sz="4" w:space="0" w:color="auto"/>
              <w:right w:val="single" w:sz="4" w:space="0" w:color="auto"/>
            </w:tcBorders>
            <w:shd w:val="clear" w:color="auto" w:fill="auto"/>
            <w:noWrap/>
            <w:vAlign w:val="bottom"/>
            <w:hideMark/>
          </w:tcPr>
          <w:p w14:paraId="43DEF29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850" w:type="dxa"/>
            <w:tcBorders>
              <w:top w:val="nil"/>
              <w:left w:val="nil"/>
              <w:bottom w:val="single" w:sz="4" w:space="0" w:color="auto"/>
              <w:right w:val="double" w:sz="6" w:space="0" w:color="auto"/>
            </w:tcBorders>
            <w:shd w:val="clear" w:color="auto" w:fill="auto"/>
            <w:noWrap/>
            <w:vAlign w:val="bottom"/>
            <w:hideMark/>
          </w:tcPr>
          <w:p w14:paraId="5B0D72C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r w:rsidR="007E6C70" w:rsidRPr="007E6C70" w14:paraId="7DA99AAA"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4D33CA13"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здравоохранения</w:t>
            </w:r>
          </w:p>
        </w:tc>
        <w:tc>
          <w:tcPr>
            <w:tcW w:w="993" w:type="dxa"/>
            <w:tcBorders>
              <w:top w:val="nil"/>
              <w:left w:val="nil"/>
              <w:bottom w:val="single" w:sz="4" w:space="0" w:color="auto"/>
              <w:right w:val="single" w:sz="4" w:space="0" w:color="auto"/>
            </w:tcBorders>
            <w:shd w:val="clear" w:color="auto" w:fill="auto"/>
            <w:noWrap/>
            <w:vAlign w:val="bottom"/>
            <w:hideMark/>
          </w:tcPr>
          <w:p w14:paraId="56DC2932"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73,1</w:t>
            </w:r>
          </w:p>
        </w:tc>
        <w:tc>
          <w:tcPr>
            <w:tcW w:w="992" w:type="dxa"/>
            <w:tcBorders>
              <w:top w:val="nil"/>
              <w:left w:val="nil"/>
              <w:bottom w:val="single" w:sz="4" w:space="0" w:color="auto"/>
              <w:right w:val="single" w:sz="4" w:space="0" w:color="auto"/>
            </w:tcBorders>
            <w:shd w:val="clear" w:color="auto" w:fill="auto"/>
            <w:noWrap/>
            <w:vAlign w:val="bottom"/>
            <w:hideMark/>
          </w:tcPr>
          <w:p w14:paraId="57254B6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48,3</w:t>
            </w:r>
          </w:p>
        </w:tc>
        <w:tc>
          <w:tcPr>
            <w:tcW w:w="850" w:type="dxa"/>
            <w:tcBorders>
              <w:top w:val="nil"/>
              <w:left w:val="nil"/>
              <w:bottom w:val="single" w:sz="4" w:space="0" w:color="auto"/>
              <w:right w:val="double" w:sz="6" w:space="0" w:color="auto"/>
            </w:tcBorders>
            <w:shd w:val="clear" w:color="auto" w:fill="auto"/>
            <w:noWrap/>
            <w:vAlign w:val="bottom"/>
            <w:hideMark/>
          </w:tcPr>
          <w:p w14:paraId="4CCA083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66,1</w:t>
            </w:r>
          </w:p>
        </w:tc>
      </w:tr>
      <w:tr w:rsidR="007E6C70" w:rsidRPr="007E6C70" w14:paraId="615C787C"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6E9F5B8C"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Социальное обслуживание населения</w:t>
            </w:r>
          </w:p>
        </w:tc>
        <w:tc>
          <w:tcPr>
            <w:tcW w:w="993" w:type="dxa"/>
            <w:tcBorders>
              <w:top w:val="nil"/>
              <w:left w:val="nil"/>
              <w:bottom w:val="single" w:sz="4" w:space="0" w:color="auto"/>
              <w:right w:val="single" w:sz="4" w:space="0" w:color="auto"/>
            </w:tcBorders>
            <w:shd w:val="clear" w:color="auto" w:fill="auto"/>
            <w:noWrap/>
            <w:vAlign w:val="bottom"/>
            <w:hideMark/>
          </w:tcPr>
          <w:p w14:paraId="72880A5C"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23,6</w:t>
            </w:r>
          </w:p>
        </w:tc>
        <w:tc>
          <w:tcPr>
            <w:tcW w:w="992" w:type="dxa"/>
            <w:tcBorders>
              <w:top w:val="nil"/>
              <w:left w:val="nil"/>
              <w:bottom w:val="single" w:sz="4" w:space="0" w:color="auto"/>
              <w:right w:val="single" w:sz="4" w:space="0" w:color="auto"/>
            </w:tcBorders>
            <w:shd w:val="clear" w:color="auto" w:fill="auto"/>
            <w:noWrap/>
            <w:vAlign w:val="bottom"/>
            <w:hideMark/>
          </w:tcPr>
          <w:p w14:paraId="6802590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15,4</w:t>
            </w:r>
          </w:p>
        </w:tc>
        <w:tc>
          <w:tcPr>
            <w:tcW w:w="850" w:type="dxa"/>
            <w:tcBorders>
              <w:top w:val="nil"/>
              <w:left w:val="nil"/>
              <w:bottom w:val="single" w:sz="4" w:space="0" w:color="auto"/>
              <w:right w:val="double" w:sz="6" w:space="0" w:color="auto"/>
            </w:tcBorders>
            <w:shd w:val="clear" w:color="auto" w:fill="auto"/>
            <w:noWrap/>
            <w:vAlign w:val="bottom"/>
            <w:hideMark/>
          </w:tcPr>
          <w:p w14:paraId="3D1ECAF2"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65,3</w:t>
            </w:r>
          </w:p>
        </w:tc>
      </w:tr>
      <w:tr w:rsidR="007E6C70" w:rsidRPr="007E6C70" w14:paraId="553E9CC1"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33870D55"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Социальное обеспечение населения</w:t>
            </w:r>
          </w:p>
        </w:tc>
        <w:tc>
          <w:tcPr>
            <w:tcW w:w="993" w:type="dxa"/>
            <w:tcBorders>
              <w:top w:val="nil"/>
              <w:left w:val="nil"/>
              <w:bottom w:val="single" w:sz="4" w:space="0" w:color="auto"/>
              <w:right w:val="single" w:sz="4" w:space="0" w:color="auto"/>
            </w:tcBorders>
            <w:shd w:val="clear" w:color="auto" w:fill="auto"/>
            <w:noWrap/>
            <w:vAlign w:val="bottom"/>
            <w:hideMark/>
          </w:tcPr>
          <w:p w14:paraId="5F17390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w:t>
            </w:r>
          </w:p>
        </w:tc>
        <w:tc>
          <w:tcPr>
            <w:tcW w:w="992" w:type="dxa"/>
            <w:tcBorders>
              <w:top w:val="nil"/>
              <w:left w:val="nil"/>
              <w:bottom w:val="single" w:sz="4" w:space="0" w:color="auto"/>
              <w:right w:val="single" w:sz="4" w:space="0" w:color="auto"/>
            </w:tcBorders>
            <w:shd w:val="clear" w:color="auto" w:fill="auto"/>
            <w:noWrap/>
            <w:vAlign w:val="bottom"/>
            <w:hideMark/>
          </w:tcPr>
          <w:p w14:paraId="18F31EB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w:t>
            </w:r>
          </w:p>
        </w:tc>
        <w:tc>
          <w:tcPr>
            <w:tcW w:w="850" w:type="dxa"/>
            <w:tcBorders>
              <w:top w:val="nil"/>
              <w:left w:val="nil"/>
              <w:bottom w:val="single" w:sz="4" w:space="0" w:color="auto"/>
              <w:right w:val="double" w:sz="6" w:space="0" w:color="auto"/>
            </w:tcBorders>
            <w:shd w:val="clear" w:color="auto" w:fill="auto"/>
            <w:noWrap/>
            <w:vAlign w:val="bottom"/>
            <w:hideMark/>
          </w:tcPr>
          <w:p w14:paraId="41EDA779"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100,0</w:t>
            </w:r>
          </w:p>
        </w:tc>
      </w:tr>
      <w:tr w:rsidR="007E6C70" w:rsidRPr="007E6C70" w14:paraId="0FFB2A67"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5E10831C"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социальной политики</w:t>
            </w:r>
          </w:p>
        </w:tc>
        <w:tc>
          <w:tcPr>
            <w:tcW w:w="993" w:type="dxa"/>
            <w:tcBorders>
              <w:top w:val="nil"/>
              <w:left w:val="nil"/>
              <w:bottom w:val="single" w:sz="4" w:space="0" w:color="auto"/>
              <w:right w:val="single" w:sz="4" w:space="0" w:color="auto"/>
            </w:tcBorders>
            <w:shd w:val="clear" w:color="auto" w:fill="auto"/>
            <w:noWrap/>
            <w:vAlign w:val="bottom"/>
            <w:hideMark/>
          </w:tcPr>
          <w:p w14:paraId="3A82B1B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8,9</w:t>
            </w:r>
          </w:p>
        </w:tc>
        <w:tc>
          <w:tcPr>
            <w:tcW w:w="992" w:type="dxa"/>
            <w:tcBorders>
              <w:top w:val="nil"/>
              <w:left w:val="nil"/>
              <w:bottom w:val="single" w:sz="4" w:space="0" w:color="auto"/>
              <w:right w:val="single" w:sz="4" w:space="0" w:color="auto"/>
            </w:tcBorders>
            <w:shd w:val="clear" w:color="auto" w:fill="auto"/>
            <w:noWrap/>
            <w:vAlign w:val="bottom"/>
            <w:hideMark/>
          </w:tcPr>
          <w:p w14:paraId="42E7E26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8,9</w:t>
            </w:r>
          </w:p>
        </w:tc>
        <w:tc>
          <w:tcPr>
            <w:tcW w:w="850" w:type="dxa"/>
            <w:tcBorders>
              <w:top w:val="nil"/>
              <w:left w:val="nil"/>
              <w:bottom w:val="single" w:sz="4" w:space="0" w:color="auto"/>
              <w:right w:val="double" w:sz="6" w:space="0" w:color="auto"/>
            </w:tcBorders>
            <w:shd w:val="clear" w:color="auto" w:fill="auto"/>
            <w:noWrap/>
            <w:vAlign w:val="bottom"/>
            <w:hideMark/>
          </w:tcPr>
          <w:p w14:paraId="54E5D3CC"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100,0</w:t>
            </w:r>
          </w:p>
        </w:tc>
      </w:tr>
      <w:tr w:rsidR="007E6C70" w:rsidRPr="007E6C70" w14:paraId="23EBA18F"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31967D79"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Массовый спорт</w:t>
            </w:r>
          </w:p>
        </w:tc>
        <w:tc>
          <w:tcPr>
            <w:tcW w:w="993" w:type="dxa"/>
            <w:tcBorders>
              <w:top w:val="nil"/>
              <w:left w:val="nil"/>
              <w:bottom w:val="single" w:sz="4" w:space="0" w:color="auto"/>
              <w:right w:val="single" w:sz="4" w:space="0" w:color="auto"/>
            </w:tcBorders>
            <w:shd w:val="clear" w:color="auto" w:fill="auto"/>
            <w:noWrap/>
            <w:vAlign w:val="bottom"/>
            <w:hideMark/>
          </w:tcPr>
          <w:p w14:paraId="75584C71"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22,9</w:t>
            </w:r>
          </w:p>
        </w:tc>
        <w:tc>
          <w:tcPr>
            <w:tcW w:w="992" w:type="dxa"/>
            <w:tcBorders>
              <w:top w:val="nil"/>
              <w:left w:val="nil"/>
              <w:bottom w:val="single" w:sz="4" w:space="0" w:color="auto"/>
              <w:right w:val="single" w:sz="4" w:space="0" w:color="auto"/>
            </w:tcBorders>
            <w:shd w:val="clear" w:color="auto" w:fill="auto"/>
            <w:noWrap/>
            <w:vAlign w:val="bottom"/>
            <w:hideMark/>
          </w:tcPr>
          <w:p w14:paraId="577981D0"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6,1</w:t>
            </w:r>
          </w:p>
        </w:tc>
        <w:tc>
          <w:tcPr>
            <w:tcW w:w="850" w:type="dxa"/>
            <w:tcBorders>
              <w:top w:val="nil"/>
              <w:left w:val="nil"/>
              <w:bottom w:val="single" w:sz="4" w:space="0" w:color="auto"/>
              <w:right w:val="double" w:sz="6" w:space="0" w:color="auto"/>
            </w:tcBorders>
            <w:shd w:val="clear" w:color="auto" w:fill="auto"/>
            <w:noWrap/>
            <w:vAlign w:val="bottom"/>
            <w:hideMark/>
          </w:tcPr>
          <w:p w14:paraId="6B75DEA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26,7</w:t>
            </w:r>
          </w:p>
        </w:tc>
      </w:tr>
      <w:tr w:rsidR="007E6C70" w:rsidRPr="007E6C70" w14:paraId="1BBF4C95"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21A1AC37"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Спорт высших достижений</w:t>
            </w:r>
          </w:p>
        </w:tc>
        <w:tc>
          <w:tcPr>
            <w:tcW w:w="993" w:type="dxa"/>
            <w:tcBorders>
              <w:top w:val="nil"/>
              <w:left w:val="nil"/>
              <w:bottom w:val="single" w:sz="4" w:space="0" w:color="auto"/>
              <w:right w:val="single" w:sz="4" w:space="0" w:color="auto"/>
            </w:tcBorders>
            <w:shd w:val="clear" w:color="auto" w:fill="auto"/>
            <w:noWrap/>
            <w:vAlign w:val="bottom"/>
            <w:hideMark/>
          </w:tcPr>
          <w:p w14:paraId="52587579"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2,1</w:t>
            </w:r>
          </w:p>
        </w:tc>
        <w:tc>
          <w:tcPr>
            <w:tcW w:w="992" w:type="dxa"/>
            <w:tcBorders>
              <w:top w:val="nil"/>
              <w:left w:val="nil"/>
              <w:bottom w:val="single" w:sz="4" w:space="0" w:color="auto"/>
              <w:right w:val="single" w:sz="4" w:space="0" w:color="auto"/>
            </w:tcBorders>
            <w:shd w:val="clear" w:color="auto" w:fill="auto"/>
            <w:noWrap/>
            <w:vAlign w:val="bottom"/>
            <w:hideMark/>
          </w:tcPr>
          <w:p w14:paraId="269F855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1,3</w:t>
            </w:r>
          </w:p>
        </w:tc>
        <w:tc>
          <w:tcPr>
            <w:tcW w:w="850" w:type="dxa"/>
            <w:tcBorders>
              <w:top w:val="nil"/>
              <w:left w:val="nil"/>
              <w:bottom w:val="single" w:sz="4" w:space="0" w:color="auto"/>
              <w:right w:val="double" w:sz="6" w:space="0" w:color="auto"/>
            </w:tcBorders>
            <w:shd w:val="clear" w:color="auto" w:fill="auto"/>
            <w:noWrap/>
            <w:vAlign w:val="bottom"/>
            <w:hideMark/>
          </w:tcPr>
          <w:p w14:paraId="50CB210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62,7</w:t>
            </w:r>
          </w:p>
        </w:tc>
      </w:tr>
      <w:tr w:rsidR="007E6C70" w:rsidRPr="007E6C70" w14:paraId="3B835F60" w14:textId="77777777" w:rsidTr="00DC14CD">
        <w:trPr>
          <w:trHeight w:hRule="exact" w:val="255"/>
        </w:trPr>
        <w:tc>
          <w:tcPr>
            <w:tcW w:w="7065" w:type="dxa"/>
            <w:tcBorders>
              <w:top w:val="nil"/>
              <w:left w:val="double" w:sz="6" w:space="0" w:color="auto"/>
              <w:bottom w:val="single" w:sz="4" w:space="0" w:color="auto"/>
              <w:right w:val="single" w:sz="4" w:space="0" w:color="auto"/>
            </w:tcBorders>
            <w:shd w:val="clear" w:color="auto" w:fill="auto"/>
            <w:noWrap/>
            <w:vAlign w:val="bottom"/>
            <w:hideMark/>
          </w:tcPr>
          <w:p w14:paraId="14E9C2B4"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Периодическая печать и издательства</w:t>
            </w:r>
          </w:p>
        </w:tc>
        <w:tc>
          <w:tcPr>
            <w:tcW w:w="993" w:type="dxa"/>
            <w:tcBorders>
              <w:top w:val="nil"/>
              <w:left w:val="nil"/>
              <w:bottom w:val="single" w:sz="4" w:space="0" w:color="auto"/>
              <w:right w:val="single" w:sz="4" w:space="0" w:color="auto"/>
            </w:tcBorders>
            <w:shd w:val="clear" w:color="auto" w:fill="auto"/>
            <w:noWrap/>
            <w:vAlign w:val="bottom"/>
            <w:hideMark/>
          </w:tcPr>
          <w:p w14:paraId="66DF2D4F"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42,6</w:t>
            </w:r>
          </w:p>
        </w:tc>
        <w:tc>
          <w:tcPr>
            <w:tcW w:w="992" w:type="dxa"/>
            <w:tcBorders>
              <w:top w:val="nil"/>
              <w:left w:val="nil"/>
              <w:bottom w:val="single" w:sz="4" w:space="0" w:color="auto"/>
              <w:right w:val="single" w:sz="4" w:space="0" w:color="auto"/>
            </w:tcBorders>
            <w:shd w:val="clear" w:color="auto" w:fill="auto"/>
            <w:noWrap/>
            <w:vAlign w:val="bottom"/>
            <w:hideMark/>
          </w:tcPr>
          <w:p w14:paraId="1ADA193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19,7</w:t>
            </w:r>
          </w:p>
        </w:tc>
        <w:tc>
          <w:tcPr>
            <w:tcW w:w="850" w:type="dxa"/>
            <w:tcBorders>
              <w:top w:val="nil"/>
              <w:left w:val="nil"/>
              <w:bottom w:val="single" w:sz="4" w:space="0" w:color="auto"/>
              <w:right w:val="double" w:sz="6" w:space="0" w:color="auto"/>
            </w:tcBorders>
            <w:shd w:val="clear" w:color="auto" w:fill="auto"/>
            <w:noWrap/>
            <w:vAlign w:val="bottom"/>
            <w:hideMark/>
          </w:tcPr>
          <w:p w14:paraId="3C0589C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46,3</w:t>
            </w:r>
          </w:p>
        </w:tc>
      </w:tr>
      <w:tr w:rsidR="00E47813" w:rsidRPr="007E6C70" w14:paraId="7D90B8CD" w14:textId="77777777" w:rsidTr="00DC14CD">
        <w:trPr>
          <w:trHeight w:hRule="exact" w:val="255"/>
        </w:trPr>
        <w:tc>
          <w:tcPr>
            <w:tcW w:w="7065" w:type="dxa"/>
            <w:tcBorders>
              <w:top w:val="nil"/>
              <w:left w:val="double" w:sz="6" w:space="0" w:color="auto"/>
              <w:bottom w:val="double" w:sz="6" w:space="0" w:color="auto"/>
              <w:right w:val="single" w:sz="4" w:space="0" w:color="auto"/>
            </w:tcBorders>
            <w:shd w:val="clear" w:color="auto" w:fill="auto"/>
            <w:noWrap/>
            <w:vAlign w:val="bottom"/>
            <w:hideMark/>
          </w:tcPr>
          <w:p w14:paraId="39EEB5AD" w14:textId="77777777" w:rsidR="00E47813" w:rsidRPr="007E6C70" w:rsidRDefault="00E47813" w:rsidP="00E47813">
            <w:pPr>
              <w:spacing w:after="0" w:line="240" w:lineRule="auto"/>
              <w:rPr>
                <w:rFonts w:ascii="Times New Roman" w:eastAsia="Times New Roman" w:hAnsi="Times New Roman"/>
                <w:b/>
                <w:sz w:val="20"/>
                <w:szCs w:val="20"/>
                <w:lang w:eastAsia="ru-RU"/>
              </w:rPr>
            </w:pPr>
            <w:r w:rsidRPr="007E6C70">
              <w:rPr>
                <w:rFonts w:ascii="Times New Roman" w:eastAsia="Times New Roman" w:hAnsi="Times New Roman"/>
                <w:b/>
                <w:sz w:val="20"/>
                <w:szCs w:val="20"/>
                <w:lang w:eastAsia="ru-RU"/>
              </w:rPr>
              <w:t>Итого</w:t>
            </w:r>
          </w:p>
        </w:tc>
        <w:tc>
          <w:tcPr>
            <w:tcW w:w="993" w:type="dxa"/>
            <w:tcBorders>
              <w:top w:val="nil"/>
              <w:left w:val="nil"/>
              <w:bottom w:val="double" w:sz="6" w:space="0" w:color="auto"/>
              <w:right w:val="single" w:sz="4" w:space="0" w:color="auto"/>
            </w:tcBorders>
            <w:shd w:val="clear" w:color="auto" w:fill="auto"/>
            <w:noWrap/>
            <w:vAlign w:val="bottom"/>
            <w:hideMark/>
          </w:tcPr>
          <w:p w14:paraId="15BC727C" w14:textId="77777777" w:rsidR="00E47813" w:rsidRPr="007E6C70" w:rsidRDefault="00E47813" w:rsidP="00E47813">
            <w:pPr>
              <w:spacing w:after="0" w:line="240" w:lineRule="auto"/>
              <w:jc w:val="right"/>
              <w:rPr>
                <w:rFonts w:ascii="Times New Roman" w:eastAsia="Times New Roman" w:hAnsi="Times New Roman"/>
                <w:b/>
                <w:sz w:val="20"/>
                <w:szCs w:val="20"/>
                <w:lang w:eastAsia="ru-RU"/>
              </w:rPr>
            </w:pPr>
            <w:r w:rsidRPr="007E6C70">
              <w:rPr>
                <w:rFonts w:ascii="Times New Roman" w:eastAsia="Times New Roman" w:hAnsi="Times New Roman"/>
                <w:b/>
                <w:sz w:val="20"/>
                <w:szCs w:val="20"/>
                <w:lang w:eastAsia="ru-RU"/>
              </w:rPr>
              <w:t>1 023,0</w:t>
            </w:r>
          </w:p>
        </w:tc>
        <w:tc>
          <w:tcPr>
            <w:tcW w:w="992" w:type="dxa"/>
            <w:tcBorders>
              <w:top w:val="nil"/>
              <w:left w:val="nil"/>
              <w:bottom w:val="double" w:sz="6" w:space="0" w:color="auto"/>
              <w:right w:val="single" w:sz="4" w:space="0" w:color="auto"/>
            </w:tcBorders>
            <w:shd w:val="clear" w:color="auto" w:fill="auto"/>
            <w:noWrap/>
            <w:vAlign w:val="bottom"/>
            <w:hideMark/>
          </w:tcPr>
          <w:p w14:paraId="7980C135" w14:textId="77777777" w:rsidR="00E47813" w:rsidRPr="007E6C70" w:rsidRDefault="00E47813" w:rsidP="00E47813">
            <w:pPr>
              <w:spacing w:after="0" w:line="240" w:lineRule="auto"/>
              <w:jc w:val="right"/>
              <w:rPr>
                <w:rFonts w:ascii="Times New Roman" w:eastAsia="Times New Roman" w:hAnsi="Times New Roman"/>
                <w:b/>
                <w:sz w:val="20"/>
                <w:szCs w:val="20"/>
                <w:lang w:eastAsia="ru-RU"/>
              </w:rPr>
            </w:pPr>
            <w:r w:rsidRPr="007E6C70">
              <w:rPr>
                <w:rFonts w:ascii="Times New Roman" w:eastAsia="Times New Roman" w:hAnsi="Times New Roman"/>
                <w:b/>
                <w:sz w:val="20"/>
                <w:szCs w:val="20"/>
                <w:lang w:eastAsia="ru-RU"/>
              </w:rPr>
              <w:t>405,9</w:t>
            </w:r>
          </w:p>
        </w:tc>
        <w:tc>
          <w:tcPr>
            <w:tcW w:w="850" w:type="dxa"/>
            <w:tcBorders>
              <w:top w:val="nil"/>
              <w:left w:val="nil"/>
              <w:bottom w:val="double" w:sz="6" w:space="0" w:color="auto"/>
              <w:right w:val="double" w:sz="6" w:space="0" w:color="auto"/>
            </w:tcBorders>
            <w:shd w:val="clear" w:color="auto" w:fill="auto"/>
            <w:noWrap/>
            <w:vAlign w:val="bottom"/>
            <w:hideMark/>
          </w:tcPr>
          <w:p w14:paraId="5B80F701" w14:textId="77777777" w:rsidR="00E47813" w:rsidRPr="007E6C70" w:rsidRDefault="00E47813" w:rsidP="00E47813">
            <w:pPr>
              <w:spacing w:after="0" w:line="240" w:lineRule="auto"/>
              <w:jc w:val="right"/>
              <w:rPr>
                <w:rFonts w:ascii="Times New Roman" w:eastAsia="Times New Roman" w:hAnsi="Times New Roman"/>
                <w:b/>
                <w:sz w:val="20"/>
                <w:szCs w:val="20"/>
                <w:lang w:eastAsia="ru-RU"/>
              </w:rPr>
            </w:pPr>
            <w:r w:rsidRPr="007E6C70">
              <w:rPr>
                <w:rFonts w:ascii="Times New Roman" w:eastAsia="Times New Roman" w:hAnsi="Times New Roman"/>
                <w:b/>
                <w:sz w:val="20"/>
                <w:szCs w:val="20"/>
                <w:lang w:eastAsia="ru-RU"/>
              </w:rPr>
              <w:t>39,7</w:t>
            </w:r>
          </w:p>
        </w:tc>
      </w:tr>
    </w:tbl>
    <w:p w14:paraId="340E8FB4" w14:textId="77777777" w:rsidR="00E47813" w:rsidRPr="007E6C70" w:rsidRDefault="00E47813" w:rsidP="00E47813">
      <w:pPr>
        <w:spacing w:after="0" w:line="240" w:lineRule="auto"/>
        <w:ind w:firstLine="709"/>
        <w:jc w:val="both"/>
        <w:rPr>
          <w:rFonts w:ascii="Times New Roman" w:hAnsi="Times New Roman"/>
          <w:sz w:val="28"/>
          <w:szCs w:val="28"/>
        </w:rPr>
      </w:pPr>
    </w:p>
    <w:p w14:paraId="2DABB05A" w14:textId="3AB0FADE"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Наиболее приоритетным</w:t>
      </w:r>
      <w:r w:rsidR="00D56484" w:rsidRPr="007E6C70">
        <w:rPr>
          <w:rFonts w:ascii="Times New Roman" w:hAnsi="Times New Roman"/>
          <w:sz w:val="28"/>
          <w:szCs w:val="28"/>
        </w:rPr>
        <w:t xml:space="preserve"> направлением</w:t>
      </w:r>
      <w:r w:rsidRPr="007E6C70">
        <w:rPr>
          <w:rFonts w:ascii="Times New Roman" w:hAnsi="Times New Roman"/>
          <w:sz w:val="28"/>
          <w:szCs w:val="28"/>
        </w:rPr>
        <w:t xml:space="preserve"> </w:t>
      </w:r>
      <w:r w:rsidR="00D56484" w:rsidRPr="007E6C70">
        <w:rPr>
          <w:rFonts w:ascii="Times New Roman" w:hAnsi="Times New Roman"/>
          <w:sz w:val="28"/>
          <w:szCs w:val="28"/>
        </w:rPr>
        <w:t>использования</w:t>
      </w:r>
      <w:r w:rsidRPr="007E6C70">
        <w:rPr>
          <w:rFonts w:ascii="Times New Roman" w:hAnsi="Times New Roman"/>
          <w:sz w:val="28"/>
          <w:szCs w:val="28"/>
        </w:rPr>
        <w:t xml:space="preserve"> средств из резервного фонда в отчетном периоде являются расходы по подразделу 0801 «Культура» (77,7 млн.руб. или 19,1 % от общей суммы расходов резервного фонда), в большей части в виде субсиди</w:t>
      </w:r>
      <w:r w:rsidR="00E24664" w:rsidRPr="007E6C70">
        <w:rPr>
          <w:rFonts w:ascii="Times New Roman" w:hAnsi="Times New Roman"/>
          <w:sz w:val="28"/>
          <w:szCs w:val="28"/>
        </w:rPr>
        <w:t>й</w:t>
      </w:r>
      <w:r w:rsidRPr="007E6C70">
        <w:rPr>
          <w:rFonts w:ascii="Times New Roman" w:hAnsi="Times New Roman"/>
          <w:sz w:val="28"/>
          <w:szCs w:val="28"/>
        </w:rPr>
        <w:t xml:space="preserve"> (грант</w:t>
      </w:r>
      <w:r w:rsidR="00E24664" w:rsidRPr="007E6C70">
        <w:rPr>
          <w:rFonts w:ascii="Times New Roman" w:hAnsi="Times New Roman"/>
          <w:sz w:val="28"/>
          <w:szCs w:val="28"/>
        </w:rPr>
        <w:t>ов</w:t>
      </w:r>
      <w:r w:rsidRPr="007E6C70">
        <w:rPr>
          <w:rFonts w:ascii="Times New Roman" w:hAnsi="Times New Roman"/>
          <w:sz w:val="28"/>
          <w:szCs w:val="28"/>
        </w:rPr>
        <w:t xml:space="preserve"> в форме субсидий), не подлежащие казначейскому сопровождению (вид расходов 633) на сумму 39,7 млн.руб.</w:t>
      </w:r>
    </w:p>
    <w:p w14:paraId="2E993CDF" w14:textId="153E7BA1" w:rsidR="00E47813" w:rsidRPr="007E6C70" w:rsidRDefault="007D3FDA"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Следующим</w:t>
      </w:r>
      <w:r w:rsidR="00E47813" w:rsidRPr="007E6C70">
        <w:rPr>
          <w:rFonts w:ascii="Times New Roman" w:hAnsi="Times New Roman"/>
          <w:sz w:val="28"/>
          <w:szCs w:val="28"/>
        </w:rPr>
        <w:t xml:space="preserve"> по значимости направлением расходов резервного фонда </w:t>
      </w:r>
      <w:r w:rsidRPr="007E6C70">
        <w:rPr>
          <w:rFonts w:ascii="Times New Roman" w:hAnsi="Times New Roman"/>
          <w:sz w:val="28"/>
          <w:szCs w:val="28"/>
        </w:rPr>
        <w:t>в отчетном</w:t>
      </w:r>
      <w:r w:rsidR="00E47813" w:rsidRPr="007E6C70">
        <w:rPr>
          <w:rFonts w:ascii="Times New Roman" w:hAnsi="Times New Roman"/>
          <w:sz w:val="28"/>
          <w:szCs w:val="28"/>
        </w:rPr>
        <w:t xml:space="preserve"> период</w:t>
      </w:r>
      <w:r w:rsidRPr="007E6C70">
        <w:rPr>
          <w:rFonts w:ascii="Times New Roman" w:hAnsi="Times New Roman"/>
          <w:sz w:val="28"/>
          <w:szCs w:val="28"/>
        </w:rPr>
        <w:t>е</w:t>
      </w:r>
      <w:r w:rsidR="00E47813" w:rsidRPr="007E6C70">
        <w:rPr>
          <w:rFonts w:ascii="Times New Roman" w:hAnsi="Times New Roman"/>
          <w:sz w:val="28"/>
          <w:szCs w:val="28"/>
        </w:rPr>
        <w:t xml:space="preserve"> </w:t>
      </w:r>
      <w:r w:rsidRPr="007E6C70">
        <w:rPr>
          <w:rFonts w:ascii="Times New Roman" w:hAnsi="Times New Roman"/>
          <w:sz w:val="28"/>
          <w:szCs w:val="28"/>
        </w:rPr>
        <w:t>являются</w:t>
      </w:r>
      <w:r w:rsidR="00E47813" w:rsidRPr="007E6C70">
        <w:rPr>
          <w:rFonts w:ascii="Times New Roman" w:hAnsi="Times New Roman"/>
          <w:sz w:val="28"/>
          <w:szCs w:val="28"/>
        </w:rPr>
        <w:t xml:space="preserve"> расходы на молодежную политику в сумме 63,2 млн.руб., что составило 15,6 % от общей суммы расходов резервного фонда. В основном средства </w:t>
      </w:r>
      <w:r w:rsidRPr="007E6C70">
        <w:rPr>
          <w:rFonts w:ascii="Times New Roman" w:hAnsi="Times New Roman"/>
          <w:sz w:val="28"/>
          <w:szCs w:val="28"/>
        </w:rPr>
        <w:t>направлены</w:t>
      </w:r>
      <w:r w:rsidR="00E47813" w:rsidRPr="007E6C70">
        <w:rPr>
          <w:rFonts w:ascii="Times New Roman" w:hAnsi="Times New Roman"/>
          <w:sz w:val="28"/>
          <w:szCs w:val="28"/>
        </w:rPr>
        <w:t xml:space="preserve"> ГАУ АО «Региональный центр патриотического </w:t>
      </w:r>
      <w:r w:rsidR="00E47813" w:rsidRPr="007E6C70">
        <w:rPr>
          <w:rFonts w:ascii="Times New Roman" w:hAnsi="Times New Roman"/>
          <w:sz w:val="28"/>
          <w:szCs w:val="28"/>
        </w:rPr>
        <w:lastRenderedPageBreak/>
        <w:t xml:space="preserve">воспитания и подготовки граждан (молодежи) к военной службе» (62,3 млн.руб.) в виде субсидий, из них на оказание содействия </w:t>
      </w:r>
      <w:r w:rsidR="00DC14CD" w:rsidRPr="007E6C70">
        <w:rPr>
          <w:rFonts w:ascii="Times New Roman" w:hAnsi="Times New Roman"/>
          <w:sz w:val="28"/>
          <w:szCs w:val="28"/>
        </w:rPr>
        <w:t xml:space="preserve">членам семей участников специальной военной операции, погибших при исполнении воинского долга </w:t>
      </w:r>
      <w:r w:rsidR="00E47813" w:rsidRPr="007E6C70">
        <w:rPr>
          <w:rFonts w:ascii="Times New Roman" w:hAnsi="Times New Roman"/>
          <w:sz w:val="28"/>
          <w:szCs w:val="28"/>
        </w:rPr>
        <w:t>по организации похорон – 30,0 млн.руб.</w:t>
      </w:r>
      <w:r w:rsidR="00DC14CD" w:rsidRPr="007E6C70">
        <w:rPr>
          <w:rFonts w:ascii="Times New Roman" w:hAnsi="Times New Roman"/>
          <w:sz w:val="28"/>
          <w:szCs w:val="28"/>
        </w:rPr>
        <w:t>,</w:t>
      </w:r>
      <w:r w:rsidR="00E47813" w:rsidRPr="007E6C70">
        <w:rPr>
          <w:rFonts w:ascii="Times New Roman" w:hAnsi="Times New Roman"/>
          <w:sz w:val="28"/>
          <w:szCs w:val="28"/>
        </w:rPr>
        <w:t xml:space="preserve"> </w:t>
      </w:r>
      <w:r w:rsidR="00DC14CD" w:rsidRPr="007E6C70">
        <w:rPr>
          <w:rFonts w:ascii="Times New Roman" w:hAnsi="Times New Roman"/>
          <w:sz w:val="28"/>
          <w:szCs w:val="28"/>
        </w:rPr>
        <w:t>а также</w:t>
      </w:r>
      <w:r w:rsidR="00E47813" w:rsidRPr="007E6C70">
        <w:rPr>
          <w:rFonts w:ascii="Times New Roman" w:hAnsi="Times New Roman"/>
          <w:sz w:val="28"/>
          <w:szCs w:val="28"/>
        </w:rPr>
        <w:t xml:space="preserve"> на организацию и проведение учебных патриотических сборов граждан Российской Федерации на территории Архангельской области – 29,8 млн.руб.</w:t>
      </w:r>
    </w:p>
    <w:p w14:paraId="47C0F820" w14:textId="25D30AA8" w:rsidR="00E47813" w:rsidRPr="007E6C70" w:rsidRDefault="008749DB"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разрезе</w:t>
      </w:r>
      <w:r w:rsidR="00E47813" w:rsidRPr="007E6C70">
        <w:rPr>
          <w:rFonts w:ascii="Times New Roman" w:hAnsi="Times New Roman"/>
          <w:sz w:val="28"/>
          <w:szCs w:val="28"/>
        </w:rPr>
        <w:t xml:space="preserve"> главны</w:t>
      </w:r>
      <w:r w:rsidRPr="007E6C70">
        <w:rPr>
          <w:rFonts w:ascii="Times New Roman" w:hAnsi="Times New Roman"/>
          <w:sz w:val="28"/>
          <w:szCs w:val="28"/>
        </w:rPr>
        <w:t>х распорядителей</w:t>
      </w:r>
      <w:r w:rsidR="00E47813" w:rsidRPr="007E6C70">
        <w:rPr>
          <w:rFonts w:ascii="Times New Roman" w:hAnsi="Times New Roman"/>
          <w:sz w:val="28"/>
          <w:szCs w:val="28"/>
        </w:rPr>
        <w:t xml:space="preserve"> средств областного бюджета расходы за счет средств резервного фонда по состоянию на 0</w:t>
      </w:r>
      <w:r w:rsidR="00DC14CD" w:rsidRPr="007E6C70">
        <w:rPr>
          <w:rFonts w:ascii="Times New Roman" w:hAnsi="Times New Roman"/>
          <w:sz w:val="28"/>
          <w:szCs w:val="28"/>
        </w:rPr>
        <w:t>1.07.2025 приведены в таблице</w:t>
      </w:r>
      <w:r w:rsidR="00C52B84" w:rsidRPr="007E6C70">
        <w:rPr>
          <w:rFonts w:ascii="Times New Roman" w:hAnsi="Times New Roman"/>
          <w:sz w:val="28"/>
          <w:szCs w:val="28"/>
        </w:rPr>
        <w:t> 61</w:t>
      </w:r>
      <w:r w:rsidR="00E47813" w:rsidRPr="007E6C70">
        <w:rPr>
          <w:rFonts w:ascii="Times New Roman" w:hAnsi="Times New Roman"/>
          <w:sz w:val="28"/>
          <w:szCs w:val="28"/>
        </w:rPr>
        <w:t>.</w:t>
      </w:r>
    </w:p>
    <w:p w14:paraId="0184A758" w14:textId="77777777" w:rsidR="00DC14CD" w:rsidRPr="007E6C70" w:rsidRDefault="00DC14CD" w:rsidP="00DC14CD">
      <w:pPr>
        <w:spacing w:after="0" w:line="240" w:lineRule="auto"/>
        <w:rPr>
          <w:rFonts w:ascii="Times New Roman" w:hAnsi="Times New Roman"/>
          <w:bCs/>
          <w:sz w:val="24"/>
          <w:szCs w:val="24"/>
        </w:rPr>
      </w:pPr>
    </w:p>
    <w:p w14:paraId="50FBB78B" w14:textId="77777777" w:rsidR="00E47813" w:rsidRPr="007E6C70" w:rsidRDefault="00E47813" w:rsidP="00DC14CD">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C52B84" w:rsidRPr="007E6C70">
        <w:rPr>
          <w:rFonts w:ascii="Times New Roman" w:hAnsi="Times New Roman"/>
          <w:bCs/>
          <w:noProof/>
          <w:sz w:val="24"/>
          <w:szCs w:val="24"/>
        </w:rPr>
        <w:t>61</w:t>
      </w:r>
      <w:r w:rsidRPr="007E6C70">
        <w:rPr>
          <w:rFonts w:ascii="Times New Roman" w:hAnsi="Times New Roman"/>
          <w:bCs/>
          <w:sz w:val="24"/>
          <w:szCs w:val="24"/>
        </w:rPr>
        <w:fldChar w:fldCharType="end"/>
      </w:r>
      <w:r w:rsidRPr="007E6C70">
        <w:rPr>
          <w:rFonts w:ascii="Times New Roman" w:hAnsi="Times New Roman"/>
          <w:bCs/>
          <w:sz w:val="24"/>
          <w:szCs w:val="24"/>
        </w:rPr>
        <w:t>. Расходы областного бюджета за 6 месяцев 2025 года за счет средств резервного фонда Правительства Архангельской области по главным распорядителям, млн.руб.</w:t>
      </w:r>
    </w:p>
    <w:tbl>
      <w:tblPr>
        <w:tblW w:w="9929"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Look w:val="04A0" w:firstRow="1" w:lastRow="0" w:firstColumn="1" w:lastColumn="0" w:noHBand="0" w:noVBand="1"/>
      </w:tblPr>
      <w:tblGrid>
        <w:gridCol w:w="6923"/>
        <w:gridCol w:w="1134"/>
        <w:gridCol w:w="993"/>
        <w:gridCol w:w="879"/>
      </w:tblGrid>
      <w:tr w:rsidR="007E6C70" w:rsidRPr="007E6C70" w14:paraId="5BE3FA6F" w14:textId="77777777" w:rsidTr="007D279B">
        <w:trPr>
          <w:trHeight w:val="68"/>
          <w:tblHeader/>
        </w:trPr>
        <w:tc>
          <w:tcPr>
            <w:tcW w:w="6923" w:type="dxa"/>
            <w:shd w:val="clear" w:color="auto" w:fill="auto"/>
            <w:vAlign w:val="center"/>
            <w:hideMark/>
          </w:tcPr>
          <w:p w14:paraId="63BD3A1E" w14:textId="77777777" w:rsidR="00E47813" w:rsidRPr="007E6C70" w:rsidRDefault="00E47813" w:rsidP="00E4781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Главный распорядитель</w:t>
            </w:r>
          </w:p>
        </w:tc>
        <w:tc>
          <w:tcPr>
            <w:tcW w:w="1134" w:type="dxa"/>
            <w:shd w:val="clear" w:color="auto" w:fill="auto"/>
            <w:vAlign w:val="center"/>
            <w:hideMark/>
          </w:tcPr>
          <w:p w14:paraId="6D6B7CF1" w14:textId="77777777" w:rsidR="00E47813" w:rsidRPr="007E6C70" w:rsidRDefault="00E47813" w:rsidP="00E4781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Утверж-дено на год</w:t>
            </w:r>
          </w:p>
        </w:tc>
        <w:tc>
          <w:tcPr>
            <w:tcW w:w="993" w:type="dxa"/>
            <w:shd w:val="clear" w:color="auto" w:fill="auto"/>
            <w:vAlign w:val="center"/>
            <w:hideMark/>
          </w:tcPr>
          <w:p w14:paraId="4FA526E8" w14:textId="77777777" w:rsidR="00E47813" w:rsidRPr="007E6C70" w:rsidRDefault="00E47813" w:rsidP="00E4781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Испол-нено</w:t>
            </w:r>
          </w:p>
        </w:tc>
        <w:tc>
          <w:tcPr>
            <w:tcW w:w="879" w:type="dxa"/>
            <w:shd w:val="clear" w:color="auto" w:fill="auto"/>
            <w:vAlign w:val="center"/>
            <w:hideMark/>
          </w:tcPr>
          <w:p w14:paraId="0DD267C7" w14:textId="77777777" w:rsidR="00E47813" w:rsidRPr="007E6C70" w:rsidRDefault="00E47813" w:rsidP="00E47813">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 выполнения</w:t>
            </w:r>
          </w:p>
        </w:tc>
      </w:tr>
      <w:tr w:rsidR="007E6C70" w:rsidRPr="007E6C70" w14:paraId="7AA03E50" w14:textId="77777777" w:rsidTr="008749DB">
        <w:trPr>
          <w:trHeight w:val="68"/>
        </w:trPr>
        <w:tc>
          <w:tcPr>
            <w:tcW w:w="6923" w:type="dxa"/>
            <w:shd w:val="clear" w:color="auto" w:fill="auto"/>
            <w:vAlign w:val="center"/>
            <w:hideMark/>
          </w:tcPr>
          <w:p w14:paraId="540B568E"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Минстрой АО</w:t>
            </w:r>
          </w:p>
        </w:tc>
        <w:tc>
          <w:tcPr>
            <w:tcW w:w="1134" w:type="dxa"/>
            <w:shd w:val="clear" w:color="auto" w:fill="auto"/>
            <w:vAlign w:val="center"/>
            <w:hideMark/>
          </w:tcPr>
          <w:p w14:paraId="52046472"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21,7</w:t>
            </w:r>
          </w:p>
        </w:tc>
        <w:tc>
          <w:tcPr>
            <w:tcW w:w="993" w:type="dxa"/>
            <w:shd w:val="clear" w:color="auto" w:fill="auto"/>
            <w:vAlign w:val="center"/>
            <w:hideMark/>
          </w:tcPr>
          <w:p w14:paraId="0D8E419C"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13,3</w:t>
            </w:r>
          </w:p>
        </w:tc>
        <w:tc>
          <w:tcPr>
            <w:tcW w:w="879" w:type="dxa"/>
            <w:shd w:val="clear" w:color="auto" w:fill="auto"/>
            <w:vAlign w:val="center"/>
            <w:hideMark/>
          </w:tcPr>
          <w:p w14:paraId="2577A922"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61,4</w:t>
            </w:r>
          </w:p>
        </w:tc>
      </w:tr>
      <w:tr w:rsidR="007E6C70" w:rsidRPr="007E6C70" w14:paraId="6865CE98" w14:textId="77777777" w:rsidTr="008749DB">
        <w:trPr>
          <w:trHeight w:val="68"/>
        </w:trPr>
        <w:tc>
          <w:tcPr>
            <w:tcW w:w="6923" w:type="dxa"/>
            <w:shd w:val="clear" w:color="auto" w:fill="auto"/>
            <w:vAlign w:val="center"/>
            <w:hideMark/>
          </w:tcPr>
          <w:p w14:paraId="70836F68"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ТЭК и ЖКХ АО</w:t>
            </w:r>
          </w:p>
        </w:tc>
        <w:tc>
          <w:tcPr>
            <w:tcW w:w="1134" w:type="dxa"/>
            <w:shd w:val="clear" w:color="auto" w:fill="auto"/>
            <w:vAlign w:val="center"/>
            <w:hideMark/>
          </w:tcPr>
          <w:p w14:paraId="7D55DBCB"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7,8</w:t>
            </w:r>
          </w:p>
        </w:tc>
        <w:tc>
          <w:tcPr>
            <w:tcW w:w="993" w:type="dxa"/>
            <w:shd w:val="clear" w:color="auto" w:fill="auto"/>
            <w:vAlign w:val="center"/>
            <w:hideMark/>
          </w:tcPr>
          <w:p w14:paraId="61DDF40E"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7,5</w:t>
            </w:r>
          </w:p>
        </w:tc>
        <w:tc>
          <w:tcPr>
            <w:tcW w:w="879" w:type="dxa"/>
            <w:shd w:val="clear" w:color="auto" w:fill="auto"/>
            <w:vAlign w:val="center"/>
            <w:hideMark/>
          </w:tcPr>
          <w:p w14:paraId="1AE899ED"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95,9</w:t>
            </w:r>
          </w:p>
        </w:tc>
      </w:tr>
      <w:tr w:rsidR="007E6C70" w:rsidRPr="007E6C70" w14:paraId="47895B91" w14:textId="77777777" w:rsidTr="008749DB">
        <w:trPr>
          <w:trHeight w:val="68"/>
        </w:trPr>
        <w:tc>
          <w:tcPr>
            <w:tcW w:w="6923" w:type="dxa"/>
            <w:shd w:val="clear" w:color="auto" w:fill="auto"/>
            <w:vAlign w:val="center"/>
            <w:hideMark/>
          </w:tcPr>
          <w:p w14:paraId="24B39196"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Минлеспром АО</w:t>
            </w:r>
          </w:p>
        </w:tc>
        <w:tc>
          <w:tcPr>
            <w:tcW w:w="1134" w:type="dxa"/>
            <w:shd w:val="clear" w:color="auto" w:fill="auto"/>
            <w:vAlign w:val="center"/>
            <w:hideMark/>
          </w:tcPr>
          <w:p w14:paraId="17E4DE58"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52,0</w:t>
            </w:r>
          </w:p>
        </w:tc>
        <w:tc>
          <w:tcPr>
            <w:tcW w:w="993" w:type="dxa"/>
            <w:shd w:val="clear" w:color="auto" w:fill="auto"/>
            <w:vAlign w:val="center"/>
            <w:hideMark/>
          </w:tcPr>
          <w:p w14:paraId="423287F2"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38,9</w:t>
            </w:r>
          </w:p>
        </w:tc>
        <w:tc>
          <w:tcPr>
            <w:tcW w:w="879" w:type="dxa"/>
            <w:shd w:val="clear" w:color="auto" w:fill="auto"/>
            <w:vAlign w:val="center"/>
            <w:hideMark/>
          </w:tcPr>
          <w:p w14:paraId="27962EAD"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74,8</w:t>
            </w:r>
          </w:p>
        </w:tc>
      </w:tr>
      <w:tr w:rsidR="007E6C70" w:rsidRPr="007E6C70" w14:paraId="6C8C8955" w14:textId="77777777" w:rsidTr="008749DB">
        <w:trPr>
          <w:trHeight w:val="68"/>
        </w:trPr>
        <w:tc>
          <w:tcPr>
            <w:tcW w:w="6923" w:type="dxa"/>
            <w:shd w:val="clear" w:color="auto" w:fill="auto"/>
            <w:vAlign w:val="center"/>
            <w:hideMark/>
          </w:tcPr>
          <w:p w14:paraId="7B8AB6C5"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Минздрав АО</w:t>
            </w:r>
          </w:p>
        </w:tc>
        <w:tc>
          <w:tcPr>
            <w:tcW w:w="1134" w:type="dxa"/>
            <w:shd w:val="clear" w:color="auto" w:fill="auto"/>
            <w:vAlign w:val="center"/>
            <w:hideMark/>
          </w:tcPr>
          <w:p w14:paraId="13928F64"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74,9</w:t>
            </w:r>
          </w:p>
        </w:tc>
        <w:tc>
          <w:tcPr>
            <w:tcW w:w="993" w:type="dxa"/>
            <w:shd w:val="clear" w:color="auto" w:fill="auto"/>
            <w:vAlign w:val="center"/>
            <w:hideMark/>
          </w:tcPr>
          <w:p w14:paraId="7893B17D"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48,3</w:t>
            </w:r>
          </w:p>
        </w:tc>
        <w:tc>
          <w:tcPr>
            <w:tcW w:w="879" w:type="dxa"/>
            <w:shd w:val="clear" w:color="auto" w:fill="auto"/>
            <w:vAlign w:val="center"/>
            <w:hideMark/>
          </w:tcPr>
          <w:p w14:paraId="550CF129"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64,5</w:t>
            </w:r>
          </w:p>
        </w:tc>
      </w:tr>
      <w:tr w:rsidR="007E6C70" w:rsidRPr="007E6C70" w14:paraId="41B56531" w14:textId="77777777" w:rsidTr="008749DB">
        <w:trPr>
          <w:trHeight w:val="68"/>
        </w:trPr>
        <w:tc>
          <w:tcPr>
            <w:tcW w:w="6923" w:type="dxa"/>
            <w:shd w:val="clear" w:color="auto" w:fill="auto"/>
            <w:vAlign w:val="center"/>
            <w:hideMark/>
          </w:tcPr>
          <w:p w14:paraId="667D811B"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Инспекция по памятникам АО</w:t>
            </w:r>
          </w:p>
        </w:tc>
        <w:tc>
          <w:tcPr>
            <w:tcW w:w="1134" w:type="dxa"/>
            <w:shd w:val="clear" w:color="auto" w:fill="auto"/>
            <w:vAlign w:val="center"/>
            <w:hideMark/>
          </w:tcPr>
          <w:p w14:paraId="77CED321"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5,7</w:t>
            </w:r>
          </w:p>
        </w:tc>
        <w:tc>
          <w:tcPr>
            <w:tcW w:w="993" w:type="dxa"/>
            <w:shd w:val="clear" w:color="auto" w:fill="auto"/>
            <w:vAlign w:val="center"/>
            <w:hideMark/>
          </w:tcPr>
          <w:p w14:paraId="54868F86"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3,0</w:t>
            </w:r>
          </w:p>
        </w:tc>
        <w:tc>
          <w:tcPr>
            <w:tcW w:w="879" w:type="dxa"/>
            <w:shd w:val="clear" w:color="auto" w:fill="auto"/>
            <w:vAlign w:val="center"/>
            <w:hideMark/>
          </w:tcPr>
          <w:p w14:paraId="493CEF4E"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53,0</w:t>
            </w:r>
          </w:p>
        </w:tc>
      </w:tr>
      <w:tr w:rsidR="007E6C70" w:rsidRPr="007E6C70" w14:paraId="67043AA7" w14:textId="77777777" w:rsidTr="008749DB">
        <w:trPr>
          <w:trHeight w:val="68"/>
        </w:trPr>
        <w:tc>
          <w:tcPr>
            <w:tcW w:w="6923" w:type="dxa"/>
            <w:shd w:val="clear" w:color="auto" w:fill="auto"/>
            <w:vAlign w:val="center"/>
            <w:hideMark/>
          </w:tcPr>
          <w:p w14:paraId="66F7EB2E"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Минкультуры АО</w:t>
            </w:r>
          </w:p>
        </w:tc>
        <w:tc>
          <w:tcPr>
            <w:tcW w:w="1134" w:type="dxa"/>
            <w:shd w:val="clear" w:color="auto" w:fill="auto"/>
            <w:vAlign w:val="center"/>
            <w:hideMark/>
          </w:tcPr>
          <w:p w14:paraId="50063082"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86,1</w:t>
            </w:r>
          </w:p>
        </w:tc>
        <w:tc>
          <w:tcPr>
            <w:tcW w:w="993" w:type="dxa"/>
            <w:shd w:val="clear" w:color="auto" w:fill="auto"/>
            <w:vAlign w:val="center"/>
            <w:hideMark/>
          </w:tcPr>
          <w:p w14:paraId="187FBB2E"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79,1</w:t>
            </w:r>
          </w:p>
        </w:tc>
        <w:tc>
          <w:tcPr>
            <w:tcW w:w="879" w:type="dxa"/>
            <w:shd w:val="clear" w:color="auto" w:fill="auto"/>
            <w:vAlign w:val="center"/>
            <w:hideMark/>
          </w:tcPr>
          <w:p w14:paraId="773C7FEA"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91,8</w:t>
            </w:r>
          </w:p>
        </w:tc>
      </w:tr>
      <w:tr w:rsidR="007E6C70" w:rsidRPr="007E6C70" w14:paraId="5E474451" w14:textId="77777777" w:rsidTr="008749DB">
        <w:trPr>
          <w:trHeight w:val="68"/>
        </w:trPr>
        <w:tc>
          <w:tcPr>
            <w:tcW w:w="6923" w:type="dxa"/>
            <w:shd w:val="clear" w:color="auto" w:fill="auto"/>
            <w:vAlign w:val="center"/>
            <w:hideMark/>
          </w:tcPr>
          <w:p w14:paraId="284B023E"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Минсвязь АО</w:t>
            </w:r>
          </w:p>
        </w:tc>
        <w:tc>
          <w:tcPr>
            <w:tcW w:w="1134" w:type="dxa"/>
            <w:shd w:val="clear" w:color="auto" w:fill="auto"/>
            <w:vAlign w:val="center"/>
            <w:hideMark/>
          </w:tcPr>
          <w:p w14:paraId="60A1DBBD"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9,8</w:t>
            </w:r>
          </w:p>
        </w:tc>
        <w:tc>
          <w:tcPr>
            <w:tcW w:w="993" w:type="dxa"/>
            <w:shd w:val="clear" w:color="auto" w:fill="auto"/>
            <w:vAlign w:val="center"/>
            <w:hideMark/>
          </w:tcPr>
          <w:p w14:paraId="3C77CBFC"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7,4</w:t>
            </w:r>
          </w:p>
        </w:tc>
        <w:tc>
          <w:tcPr>
            <w:tcW w:w="879" w:type="dxa"/>
            <w:shd w:val="clear" w:color="auto" w:fill="auto"/>
            <w:vAlign w:val="center"/>
            <w:hideMark/>
          </w:tcPr>
          <w:p w14:paraId="5AD952B8"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75,7</w:t>
            </w:r>
          </w:p>
        </w:tc>
      </w:tr>
      <w:tr w:rsidR="007E6C70" w:rsidRPr="007E6C70" w14:paraId="725E1407" w14:textId="77777777" w:rsidTr="008749DB">
        <w:trPr>
          <w:trHeight w:val="68"/>
        </w:trPr>
        <w:tc>
          <w:tcPr>
            <w:tcW w:w="6923" w:type="dxa"/>
            <w:shd w:val="clear" w:color="auto" w:fill="auto"/>
            <w:vAlign w:val="center"/>
            <w:hideMark/>
          </w:tcPr>
          <w:p w14:paraId="6F14D1B5"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Минобразования АО</w:t>
            </w:r>
          </w:p>
        </w:tc>
        <w:tc>
          <w:tcPr>
            <w:tcW w:w="1134" w:type="dxa"/>
            <w:shd w:val="clear" w:color="auto" w:fill="auto"/>
            <w:vAlign w:val="center"/>
            <w:hideMark/>
          </w:tcPr>
          <w:p w14:paraId="0CBDF761"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16,6</w:t>
            </w:r>
          </w:p>
        </w:tc>
        <w:tc>
          <w:tcPr>
            <w:tcW w:w="993" w:type="dxa"/>
            <w:shd w:val="clear" w:color="auto" w:fill="auto"/>
            <w:vAlign w:val="center"/>
            <w:hideMark/>
          </w:tcPr>
          <w:p w14:paraId="6EC809FE"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5,4</w:t>
            </w:r>
          </w:p>
        </w:tc>
        <w:tc>
          <w:tcPr>
            <w:tcW w:w="879" w:type="dxa"/>
            <w:shd w:val="clear" w:color="auto" w:fill="auto"/>
            <w:vAlign w:val="center"/>
            <w:hideMark/>
          </w:tcPr>
          <w:p w14:paraId="0B34599A"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32,7</w:t>
            </w:r>
          </w:p>
        </w:tc>
      </w:tr>
      <w:tr w:rsidR="007E6C70" w:rsidRPr="007E6C70" w14:paraId="729EEFDF" w14:textId="77777777" w:rsidTr="008749DB">
        <w:trPr>
          <w:trHeight w:val="68"/>
        </w:trPr>
        <w:tc>
          <w:tcPr>
            <w:tcW w:w="6923" w:type="dxa"/>
            <w:shd w:val="clear" w:color="auto" w:fill="auto"/>
            <w:vAlign w:val="center"/>
            <w:hideMark/>
          </w:tcPr>
          <w:p w14:paraId="1E333B65"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Минагропромторг АО</w:t>
            </w:r>
          </w:p>
        </w:tc>
        <w:tc>
          <w:tcPr>
            <w:tcW w:w="1134" w:type="dxa"/>
            <w:shd w:val="clear" w:color="auto" w:fill="auto"/>
            <w:vAlign w:val="center"/>
            <w:hideMark/>
          </w:tcPr>
          <w:p w14:paraId="2E7A4611"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0,2</w:t>
            </w:r>
          </w:p>
        </w:tc>
        <w:tc>
          <w:tcPr>
            <w:tcW w:w="993" w:type="dxa"/>
            <w:shd w:val="clear" w:color="auto" w:fill="auto"/>
            <w:vAlign w:val="center"/>
            <w:hideMark/>
          </w:tcPr>
          <w:p w14:paraId="23DED2BE"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w:t>
            </w:r>
          </w:p>
        </w:tc>
        <w:tc>
          <w:tcPr>
            <w:tcW w:w="879" w:type="dxa"/>
            <w:shd w:val="clear" w:color="auto" w:fill="auto"/>
            <w:vAlign w:val="center"/>
            <w:hideMark/>
          </w:tcPr>
          <w:p w14:paraId="36479153"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w:t>
            </w:r>
          </w:p>
        </w:tc>
      </w:tr>
      <w:tr w:rsidR="007E6C70" w:rsidRPr="007E6C70" w14:paraId="3BE6B93D" w14:textId="77777777" w:rsidTr="008749DB">
        <w:trPr>
          <w:trHeight w:val="68"/>
        </w:trPr>
        <w:tc>
          <w:tcPr>
            <w:tcW w:w="6923" w:type="dxa"/>
            <w:shd w:val="clear" w:color="auto" w:fill="auto"/>
            <w:vAlign w:val="center"/>
            <w:hideMark/>
          </w:tcPr>
          <w:p w14:paraId="56652C3B"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Минфин АО</w:t>
            </w:r>
          </w:p>
        </w:tc>
        <w:tc>
          <w:tcPr>
            <w:tcW w:w="1134" w:type="dxa"/>
            <w:shd w:val="clear" w:color="auto" w:fill="auto"/>
            <w:vAlign w:val="center"/>
            <w:hideMark/>
          </w:tcPr>
          <w:p w14:paraId="025EB4C5"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303,0</w:t>
            </w:r>
          </w:p>
        </w:tc>
        <w:tc>
          <w:tcPr>
            <w:tcW w:w="993" w:type="dxa"/>
            <w:shd w:val="clear" w:color="auto" w:fill="auto"/>
            <w:vAlign w:val="center"/>
            <w:hideMark/>
          </w:tcPr>
          <w:p w14:paraId="06499B2C"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w:t>
            </w:r>
          </w:p>
        </w:tc>
        <w:tc>
          <w:tcPr>
            <w:tcW w:w="879" w:type="dxa"/>
            <w:shd w:val="clear" w:color="auto" w:fill="auto"/>
            <w:vAlign w:val="center"/>
            <w:hideMark/>
          </w:tcPr>
          <w:p w14:paraId="50D2A3E7"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w:t>
            </w:r>
          </w:p>
        </w:tc>
      </w:tr>
      <w:tr w:rsidR="007E6C70" w:rsidRPr="007E6C70" w14:paraId="1081B462" w14:textId="77777777" w:rsidTr="008749DB">
        <w:trPr>
          <w:trHeight w:val="68"/>
        </w:trPr>
        <w:tc>
          <w:tcPr>
            <w:tcW w:w="6923" w:type="dxa"/>
            <w:shd w:val="clear" w:color="auto" w:fill="auto"/>
            <w:vAlign w:val="center"/>
            <w:hideMark/>
          </w:tcPr>
          <w:p w14:paraId="1D5D2C09"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Минтранс АО</w:t>
            </w:r>
          </w:p>
        </w:tc>
        <w:tc>
          <w:tcPr>
            <w:tcW w:w="1134" w:type="dxa"/>
            <w:shd w:val="clear" w:color="auto" w:fill="auto"/>
            <w:vAlign w:val="center"/>
            <w:hideMark/>
          </w:tcPr>
          <w:p w14:paraId="1A6F04B4"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68,3</w:t>
            </w:r>
          </w:p>
        </w:tc>
        <w:tc>
          <w:tcPr>
            <w:tcW w:w="993" w:type="dxa"/>
            <w:shd w:val="clear" w:color="auto" w:fill="auto"/>
            <w:vAlign w:val="center"/>
            <w:hideMark/>
          </w:tcPr>
          <w:p w14:paraId="3014200B"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17,3</w:t>
            </w:r>
          </w:p>
        </w:tc>
        <w:tc>
          <w:tcPr>
            <w:tcW w:w="879" w:type="dxa"/>
            <w:shd w:val="clear" w:color="auto" w:fill="auto"/>
            <w:vAlign w:val="center"/>
            <w:hideMark/>
          </w:tcPr>
          <w:p w14:paraId="0F1E17BF"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25,4</w:t>
            </w:r>
          </w:p>
        </w:tc>
      </w:tr>
      <w:tr w:rsidR="007E6C70" w:rsidRPr="007E6C70" w14:paraId="450EF376" w14:textId="77777777" w:rsidTr="008749DB">
        <w:trPr>
          <w:trHeight w:val="68"/>
        </w:trPr>
        <w:tc>
          <w:tcPr>
            <w:tcW w:w="6923" w:type="dxa"/>
            <w:shd w:val="clear" w:color="auto" w:fill="auto"/>
            <w:vAlign w:val="center"/>
            <w:hideMark/>
          </w:tcPr>
          <w:p w14:paraId="5AF1DDB4"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Минэкономпром АО</w:t>
            </w:r>
          </w:p>
        </w:tc>
        <w:tc>
          <w:tcPr>
            <w:tcW w:w="1134" w:type="dxa"/>
            <w:shd w:val="clear" w:color="auto" w:fill="auto"/>
            <w:vAlign w:val="center"/>
            <w:hideMark/>
          </w:tcPr>
          <w:p w14:paraId="0BD334E2"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47,8</w:t>
            </w:r>
          </w:p>
        </w:tc>
        <w:tc>
          <w:tcPr>
            <w:tcW w:w="993" w:type="dxa"/>
            <w:shd w:val="clear" w:color="auto" w:fill="auto"/>
            <w:vAlign w:val="center"/>
            <w:hideMark/>
          </w:tcPr>
          <w:p w14:paraId="40A08A8F"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20,2</w:t>
            </w:r>
          </w:p>
        </w:tc>
        <w:tc>
          <w:tcPr>
            <w:tcW w:w="879" w:type="dxa"/>
            <w:shd w:val="clear" w:color="auto" w:fill="auto"/>
            <w:vAlign w:val="center"/>
            <w:hideMark/>
          </w:tcPr>
          <w:p w14:paraId="69F05C39"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42,2</w:t>
            </w:r>
          </w:p>
        </w:tc>
      </w:tr>
      <w:tr w:rsidR="007E6C70" w:rsidRPr="007E6C70" w14:paraId="4287A104" w14:textId="77777777" w:rsidTr="008749DB">
        <w:trPr>
          <w:trHeight w:val="68"/>
        </w:trPr>
        <w:tc>
          <w:tcPr>
            <w:tcW w:w="6923" w:type="dxa"/>
            <w:shd w:val="clear" w:color="auto" w:fill="auto"/>
            <w:vAlign w:val="center"/>
            <w:hideMark/>
          </w:tcPr>
          <w:p w14:paraId="699EE043"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Минтрудсоцразвития АО</w:t>
            </w:r>
          </w:p>
        </w:tc>
        <w:tc>
          <w:tcPr>
            <w:tcW w:w="1134" w:type="dxa"/>
            <w:shd w:val="clear" w:color="auto" w:fill="auto"/>
            <w:vAlign w:val="center"/>
            <w:hideMark/>
          </w:tcPr>
          <w:p w14:paraId="0F0E67D9"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36,7</w:t>
            </w:r>
          </w:p>
        </w:tc>
        <w:tc>
          <w:tcPr>
            <w:tcW w:w="993" w:type="dxa"/>
            <w:shd w:val="clear" w:color="auto" w:fill="auto"/>
            <w:vAlign w:val="center"/>
            <w:hideMark/>
          </w:tcPr>
          <w:p w14:paraId="36B2ACD3"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27,5</w:t>
            </w:r>
          </w:p>
        </w:tc>
        <w:tc>
          <w:tcPr>
            <w:tcW w:w="879" w:type="dxa"/>
            <w:shd w:val="clear" w:color="auto" w:fill="auto"/>
            <w:vAlign w:val="center"/>
            <w:hideMark/>
          </w:tcPr>
          <w:p w14:paraId="7F9CEEF1"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74,8</w:t>
            </w:r>
          </w:p>
        </w:tc>
      </w:tr>
      <w:tr w:rsidR="007E6C70" w:rsidRPr="007E6C70" w14:paraId="02469CFF" w14:textId="77777777" w:rsidTr="008749DB">
        <w:trPr>
          <w:trHeight w:val="68"/>
        </w:trPr>
        <w:tc>
          <w:tcPr>
            <w:tcW w:w="6923" w:type="dxa"/>
            <w:shd w:val="clear" w:color="auto" w:fill="auto"/>
            <w:vAlign w:val="center"/>
            <w:hideMark/>
          </w:tcPr>
          <w:p w14:paraId="6838EDE4"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Агентство ГПС и ГЗ АО</w:t>
            </w:r>
          </w:p>
        </w:tc>
        <w:tc>
          <w:tcPr>
            <w:tcW w:w="1134" w:type="dxa"/>
            <w:shd w:val="clear" w:color="auto" w:fill="auto"/>
            <w:vAlign w:val="center"/>
            <w:hideMark/>
          </w:tcPr>
          <w:p w14:paraId="6B0B430E"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2,4</w:t>
            </w:r>
          </w:p>
        </w:tc>
        <w:tc>
          <w:tcPr>
            <w:tcW w:w="993" w:type="dxa"/>
            <w:shd w:val="clear" w:color="auto" w:fill="auto"/>
            <w:vAlign w:val="center"/>
            <w:hideMark/>
          </w:tcPr>
          <w:p w14:paraId="2A185A43"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w:t>
            </w:r>
          </w:p>
        </w:tc>
        <w:tc>
          <w:tcPr>
            <w:tcW w:w="879" w:type="dxa"/>
            <w:shd w:val="clear" w:color="auto" w:fill="auto"/>
            <w:vAlign w:val="center"/>
            <w:hideMark/>
          </w:tcPr>
          <w:p w14:paraId="034B7EA8"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w:t>
            </w:r>
          </w:p>
        </w:tc>
      </w:tr>
      <w:tr w:rsidR="007E6C70" w:rsidRPr="007E6C70" w14:paraId="164E97A0" w14:textId="77777777" w:rsidTr="008749DB">
        <w:trPr>
          <w:trHeight w:val="68"/>
        </w:trPr>
        <w:tc>
          <w:tcPr>
            <w:tcW w:w="6923" w:type="dxa"/>
            <w:shd w:val="clear" w:color="auto" w:fill="auto"/>
            <w:vAlign w:val="center"/>
            <w:hideMark/>
          </w:tcPr>
          <w:p w14:paraId="6A018B53"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Архмолодежь</w:t>
            </w:r>
          </w:p>
        </w:tc>
        <w:tc>
          <w:tcPr>
            <w:tcW w:w="1134" w:type="dxa"/>
            <w:shd w:val="clear" w:color="auto" w:fill="auto"/>
            <w:vAlign w:val="center"/>
            <w:hideMark/>
          </w:tcPr>
          <w:p w14:paraId="584AD1D4"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65,2</w:t>
            </w:r>
          </w:p>
        </w:tc>
        <w:tc>
          <w:tcPr>
            <w:tcW w:w="993" w:type="dxa"/>
            <w:shd w:val="clear" w:color="auto" w:fill="auto"/>
            <w:vAlign w:val="center"/>
            <w:hideMark/>
          </w:tcPr>
          <w:p w14:paraId="49608CAE"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63,2</w:t>
            </w:r>
          </w:p>
        </w:tc>
        <w:tc>
          <w:tcPr>
            <w:tcW w:w="879" w:type="dxa"/>
            <w:shd w:val="clear" w:color="auto" w:fill="auto"/>
            <w:vAlign w:val="center"/>
            <w:hideMark/>
          </w:tcPr>
          <w:p w14:paraId="1801C0D0"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96,9</w:t>
            </w:r>
          </w:p>
        </w:tc>
      </w:tr>
      <w:tr w:rsidR="007E6C70" w:rsidRPr="007E6C70" w14:paraId="6430A986" w14:textId="77777777" w:rsidTr="008749DB">
        <w:trPr>
          <w:trHeight w:val="68"/>
        </w:trPr>
        <w:tc>
          <w:tcPr>
            <w:tcW w:w="6923" w:type="dxa"/>
            <w:shd w:val="clear" w:color="auto" w:fill="auto"/>
            <w:vAlign w:val="center"/>
            <w:hideMark/>
          </w:tcPr>
          <w:p w14:paraId="601B811B"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Минспорт АО</w:t>
            </w:r>
          </w:p>
        </w:tc>
        <w:tc>
          <w:tcPr>
            <w:tcW w:w="1134" w:type="dxa"/>
            <w:shd w:val="clear" w:color="auto" w:fill="auto"/>
            <w:vAlign w:val="center"/>
            <w:hideMark/>
          </w:tcPr>
          <w:p w14:paraId="1A34DA8D"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24,9</w:t>
            </w:r>
          </w:p>
        </w:tc>
        <w:tc>
          <w:tcPr>
            <w:tcW w:w="993" w:type="dxa"/>
            <w:shd w:val="clear" w:color="auto" w:fill="auto"/>
            <w:vAlign w:val="center"/>
            <w:hideMark/>
          </w:tcPr>
          <w:p w14:paraId="78B122B8"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7,4</w:t>
            </w:r>
          </w:p>
        </w:tc>
        <w:tc>
          <w:tcPr>
            <w:tcW w:w="879" w:type="dxa"/>
            <w:shd w:val="clear" w:color="auto" w:fill="auto"/>
            <w:vAlign w:val="center"/>
            <w:hideMark/>
          </w:tcPr>
          <w:p w14:paraId="3E8DE255"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29,6</w:t>
            </w:r>
          </w:p>
        </w:tc>
      </w:tr>
      <w:tr w:rsidR="007E6C70" w:rsidRPr="007E6C70" w14:paraId="0EED9855" w14:textId="77777777" w:rsidTr="008749DB">
        <w:trPr>
          <w:trHeight w:val="68"/>
        </w:trPr>
        <w:tc>
          <w:tcPr>
            <w:tcW w:w="6923" w:type="dxa"/>
            <w:shd w:val="clear" w:color="auto" w:fill="auto"/>
            <w:vAlign w:val="center"/>
            <w:hideMark/>
          </w:tcPr>
          <w:p w14:paraId="39E460EE" w14:textId="77777777" w:rsidR="00E47813" w:rsidRPr="007E6C70" w:rsidRDefault="00E47813" w:rsidP="00E4781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Администрация ГАО и ПАО</w:t>
            </w:r>
          </w:p>
        </w:tc>
        <w:tc>
          <w:tcPr>
            <w:tcW w:w="1134" w:type="dxa"/>
            <w:shd w:val="clear" w:color="auto" w:fill="auto"/>
            <w:vAlign w:val="center"/>
            <w:hideMark/>
          </w:tcPr>
          <w:p w14:paraId="09676FD8"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200,0</w:t>
            </w:r>
          </w:p>
        </w:tc>
        <w:tc>
          <w:tcPr>
            <w:tcW w:w="993" w:type="dxa"/>
            <w:shd w:val="clear" w:color="auto" w:fill="auto"/>
            <w:vAlign w:val="center"/>
            <w:hideMark/>
          </w:tcPr>
          <w:p w14:paraId="603A5BBA"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67,6</w:t>
            </w:r>
          </w:p>
        </w:tc>
        <w:tc>
          <w:tcPr>
            <w:tcW w:w="879" w:type="dxa"/>
            <w:shd w:val="clear" w:color="auto" w:fill="auto"/>
            <w:vAlign w:val="center"/>
            <w:hideMark/>
          </w:tcPr>
          <w:p w14:paraId="39DDD97E" w14:textId="77777777" w:rsidR="00E47813" w:rsidRPr="007E6C70" w:rsidRDefault="00E47813" w:rsidP="00E47813">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33,8</w:t>
            </w:r>
          </w:p>
        </w:tc>
      </w:tr>
      <w:tr w:rsidR="00E47813" w:rsidRPr="007E6C70" w14:paraId="6E590DB7" w14:textId="77777777" w:rsidTr="008749DB">
        <w:trPr>
          <w:trHeight w:val="68"/>
        </w:trPr>
        <w:tc>
          <w:tcPr>
            <w:tcW w:w="6923" w:type="dxa"/>
            <w:shd w:val="clear" w:color="auto" w:fill="auto"/>
            <w:vAlign w:val="center"/>
            <w:hideMark/>
          </w:tcPr>
          <w:p w14:paraId="4BF9BB63" w14:textId="77777777" w:rsidR="00E47813" w:rsidRPr="007E6C70" w:rsidRDefault="00E47813" w:rsidP="00E47813">
            <w:pPr>
              <w:spacing w:after="0" w:line="240" w:lineRule="auto"/>
              <w:rPr>
                <w:rFonts w:ascii="Times New Roman" w:eastAsia="Times New Roman" w:hAnsi="Times New Roman"/>
                <w:b/>
                <w:bCs/>
                <w:lang w:eastAsia="ru-RU"/>
              </w:rPr>
            </w:pPr>
            <w:r w:rsidRPr="007E6C70">
              <w:rPr>
                <w:rFonts w:ascii="Times New Roman" w:eastAsia="Times New Roman" w:hAnsi="Times New Roman"/>
                <w:b/>
                <w:bCs/>
                <w:lang w:eastAsia="ru-RU"/>
              </w:rPr>
              <w:t>Итого</w:t>
            </w:r>
          </w:p>
        </w:tc>
        <w:tc>
          <w:tcPr>
            <w:tcW w:w="1134" w:type="dxa"/>
            <w:shd w:val="clear" w:color="auto" w:fill="auto"/>
            <w:vAlign w:val="center"/>
            <w:hideMark/>
          </w:tcPr>
          <w:p w14:paraId="46969BE2" w14:textId="77777777" w:rsidR="00E47813" w:rsidRPr="007E6C70" w:rsidRDefault="00E47813" w:rsidP="00E4781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1 023,0</w:t>
            </w:r>
          </w:p>
        </w:tc>
        <w:tc>
          <w:tcPr>
            <w:tcW w:w="993" w:type="dxa"/>
            <w:shd w:val="clear" w:color="auto" w:fill="auto"/>
            <w:vAlign w:val="center"/>
            <w:hideMark/>
          </w:tcPr>
          <w:p w14:paraId="1AE6FB8E" w14:textId="77777777" w:rsidR="00E47813" w:rsidRPr="007E6C70" w:rsidRDefault="00E47813" w:rsidP="00E4781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405,9</w:t>
            </w:r>
          </w:p>
        </w:tc>
        <w:tc>
          <w:tcPr>
            <w:tcW w:w="879" w:type="dxa"/>
            <w:shd w:val="clear" w:color="auto" w:fill="auto"/>
            <w:vAlign w:val="center"/>
            <w:hideMark/>
          </w:tcPr>
          <w:p w14:paraId="2A4D30E2" w14:textId="77777777" w:rsidR="00E47813" w:rsidRPr="007E6C70" w:rsidRDefault="00E47813" w:rsidP="00E47813">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39,7</w:t>
            </w:r>
          </w:p>
        </w:tc>
      </w:tr>
    </w:tbl>
    <w:p w14:paraId="768FCE4D" w14:textId="77777777" w:rsidR="008749DB" w:rsidRPr="007E6C70" w:rsidRDefault="008749DB" w:rsidP="00E47813">
      <w:pPr>
        <w:spacing w:after="0" w:line="240" w:lineRule="auto"/>
        <w:ind w:firstLine="709"/>
        <w:jc w:val="both"/>
        <w:rPr>
          <w:rFonts w:ascii="Times New Roman" w:hAnsi="Times New Roman"/>
          <w:sz w:val="28"/>
          <w:szCs w:val="28"/>
        </w:rPr>
      </w:pPr>
    </w:p>
    <w:p w14:paraId="6970077C" w14:textId="77777777"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Основные расходы за счет средств резервного фонда за 6 месяцев 2025 года осуществлены:</w:t>
      </w:r>
    </w:p>
    <w:p w14:paraId="09DC105E" w14:textId="5A694CB2" w:rsidR="00E47813" w:rsidRPr="007E6C70" w:rsidRDefault="00E47813" w:rsidP="00FC7ACD">
      <w:pPr>
        <w:pStyle w:val="a8"/>
        <w:numPr>
          <w:ilvl w:val="0"/>
          <w:numId w:val="7"/>
        </w:numPr>
        <w:ind w:left="0" w:firstLine="851"/>
        <w:jc w:val="both"/>
        <w:rPr>
          <w:rFonts w:eastAsia="Calibri"/>
          <w:sz w:val="28"/>
          <w:szCs w:val="28"/>
        </w:rPr>
      </w:pPr>
      <w:r w:rsidRPr="007E6C70">
        <w:rPr>
          <w:rFonts w:eastAsia="Calibri"/>
          <w:sz w:val="28"/>
          <w:szCs w:val="28"/>
        </w:rPr>
        <w:t>министерством культуры АО – 79,1 млн.руб., что составляет 19,5</w:t>
      </w:r>
      <w:r w:rsidR="00897179" w:rsidRPr="007E6C70">
        <w:rPr>
          <w:rFonts w:eastAsia="Calibri"/>
          <w:sz w:val="28"/>
          <w:szCs w:val="28"/>
        </w:rPr>
        <w:t xml:space="preserve"> </w:t>
      </w:r>
      <w:r w:rsidRPr="007E6C70">
        <w:rPr>
          <w:rFonts w:eastAsia="Calibri"/>
          <w:sz w:val="28"/>
          <w:szCs w:val="28"/>
        </w:rPr>
        <w:t xml:space="preserve">% от общей суммы расходов резервного фонда, из них 23,3 млн.руб. </w:t>
      </w:r>
      <w:r w:rsidR="00897179" w:rsidRPr="007E6C70">
        <w:rPr>
          <w:rFonts w:eastAsia="Calibri"/>
          <w:sz w:val="28"/>
          <w:szCs w:val="28"/>
        </w:rPr>
        <w:t>направлены</w:t>
      </w:r>
      <w:r w:rsidRPr="007E6C70">
        <w:rPr>
          <w:rFonts w:eastAsia="Calibri"/>
          <w:sz w:val="28"/>
          <w:szCs w:val="28"/>
        </w:rPr>
        <w:t xml:space="preserve"> ГКУ АО «Дом народного творчества» на организацию и проведение мероприятий в связи с празднованием 80-й годовщины Победы в Великой Отечественной войне 1941 – 1945 годов в Архангельской области и 29,0 млн.руб. АНО «Губернаторский центр «Вместе мы сильнее» на организацию и проведение международного фестиваля «Белый июнь» и реализацию проекта «Эхо Белого июня»;</w:t>
      </w:r>
    </w:p>
    <w:p w14:paraId="5A6CA456" w14:textId="32392D15" w:rsidR="00E47813" w:rsidRPr="007E6C70" w:rsidRDefault="00E47813" w:rsidP="00FC7ACD">
      <w:pPr>
        <w:pStyle w:val="a8"/>
        <w:numPr>
          <w:ilvl w:val="0"/>
          <w:numId w:val="7"/>
        </w:numPr>
        <w:ind w:left="0" w:firstLine="851"/>
        <w:jc w:val="both"/>
        <w:rPr>
          <w:rFonts w:eastAsia="Calibri"/>
          <w:sz w:val="28"/>
          <w:szCs w:val="28"/>
        </w:rPr>
      </w:pPr>
      <w:r w:rsidRPr="007E6C70">
        <w:rPr>
          <w:rFonts w:eastAsia="Calibri"/>
          <w:sz w:val="28"/>
          <w:szCs w:val="28"/>
        </w:rPr>
        <w:t>администрацией ГАО и ПАО – 67,6 млн.руб., что составляет 16,6</w:t>
      </w:r>
      <w:r w:rsidR="00897179" w:rsidRPr="007E6C70">
        <w:rPr>
          <w:rFonts w:eastAsia="Calibri"/>
          <w:sz w:val="28"/>
          <w:szCs w:val="28"/>
        </w:rPr>
        <w:t xml:space="preserve"> </w:t>
      </w:r>
      <w:r w:rsidRPr="007E6C70">
        <w:rPr>
          <w:rFonts w:eastAsia="Calibri"/>
          <w:sz w:val="28"/>
          <w:szCs w:val="28"/>
        </w:rPr>
        <w:t xml:space="preserve">% от общей суммы расходов резервного фонда. Наибольшая сумма 22,3 млн.руб. выделена АНО «Губернаторский центр «Вместе мы сильнее», из них: 18,0 млн.руб. на организацию работы единого центра поддержки и помощи военнослужащим, проходящим службу в Вооруженных Силах Российской Федерации, семьям лиц, призванных на военную службу по мобилизации, и семьям военнослужащих Вооруженных Сил Российской Федерации. Также 19,7 млн.руб. </w:t>
      </w:r>
      <w:r w:rsidR="00897179" w:rsidRPr="007E6C70">
        <w:rPr>
          <w:rFonts w:eastAsia="Calibri"/>
          <w:sz w:val="28"/>
          <w:szCs w:val="28"/>
        </w:rPr>
        <w:t>направлены</w:t>
      </w:r>
      <w:r w:rsidRPr="007E6C70">
        <w:rPr>
          <w:rFonts w:eastAsia="Calibri"/>
          <w:sz w:val="28"/>
          <w:szCs w:val="28"/>
        </w:rPr>
        <w:t xml:space="preserve"> ГАУ </w:t>
      </w:r>
      <w:r w:rsidRPr="007E6C70">
        <w:rPr>
          <w:rFonts w:eastAsia="Calibri"/>
          <w:sz w:val="28"/>
          <w:szCs w:val="28"/>
        </w:rPr>
        <w:lastRenderedPageBreak/>
        <w:t>АО «Издательский дом «Двина», из них: 10,0 млн.руб. на реализацию мероприятий по обеспечению для населения Архангельской области доступности информации о реализации мероприятий и инициатив, проводимых в рамках объявленного в 2025 году тематического периода «Год поддержки и единства», а также о ходе реализации и промежуточных итогах исполнения региональных проектов, направленных на улучшение качества жизни населения Архангельской области.</w:t>
      </w:r>
    </w:p>
    <w:p w14:paraId="14E96E4E" w14:textId="3484D32C" w:rsidR="00E47813" w:rsidRPr="007E6C70" w:rsidRDefault="00361165" w:rsidP="00FC7ACD">
      <w:pPr>
        <w:pStyle w:val="a8"/>
        <w:numPr>
          <w:ilvl w:val="0"/>
          <w:numId w:val="7"/>
        </w:numPr>
        <w:ind w:left="0" w:firstLine="709"/>
        <w:jc w:val="both"/>
        <w:rPr>
          <w:rFonts w:eastAsia="Calibri"/>
          <w:sz w:val="28"/>
          <w:szCs w:val="28"/>
        </w:rPr>
      </w:pPr>
      <w:r w:rsidRPr="007E6C70">
        <w:rPr>
          <w:rFonts w:eastAsia="Calibri"/>
          <w:sz w:val="28"/>
          <w:szCs w:val="28"/>
        </w:rPr>
        <w:t>А</w:t>
      </w:r>
      <w:r w:rsidR="00E47813" w:rsidRPr="007E6C70">
        <w:rPr>
          <w:rFonts w:eastAsia="Calibri"/>
          <w:sz w:val="28"/>
          <w:szCs w:val="28"/>
        </w:rPr>
        <w:t>рхмолодежь АО – 63,2 млн.руб., что составляет 15,6 % от общей суммы расходов резервного фонда. (см. выше расходы на молодежную политику).</w:t>
      </w:r>
    </w:p>
    <w:p w14:paraId="5A3971DD" w14:textId="07BAEED7"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По сравнению с расходами резервного фонда за 6 месяцев 2024 года, расходы отчетного периода </w:t>
      </w:r>
      <w:r w:rsidR="009051A4" w:rsidRPr="007E6C70">
        <w:rPr>
          <w:rFonts w:ascii="Times New Roman" w:hAnsi="Times New Roman"/>
          <w:sz w:val="28"/>
          <w:szCs w:val="28"/>
        </w:rPr>
        <w:t>произведены</w:t>
      </w:r>
      <w:r w:rsidRPr="007E6C70">
        <w:rPr>
          <w:rFonts w:ascii="Times New Roman" w:hAnsi="Times New Roman"/>
          <w:sz w:val="28"/>
          <w:szCs w:val="28"/>
        </w:rPr>
        <w:t xml:space="preserve"> на 73,9 % или на 172,5 млн.руб. больше.</w:t>
      </w:r>
    </w:p>
    <w:p w14:paraId="68D208B8" w14:textId="10701E4A"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 xml:space="preserve">По подразделам бюджетной классификации РФ наибольшие изменения (±10,0 млн.руб.) в расходах, осуществленных из резервного фонда Правительства Архангельской области за 6 месяцев 2024 и 2025 </w:t>
      </w:r>
      <w:r w:rsidR="009051A4" w:rsidRPr="007E6C70">
        <w:rPr>
          <w:rFonts w:ascii="Times New Roman" w:hAnsi="Times New Roman"/>
          <w:sz w:val="28"/>
          <w:szCs w:val="28"/>
        </w:rPr>
        <w:t xml:space="preserve">годов, представлены в таблице </w:t>
      </w:r>
      <w:r w:rsidR="00C52B84" w:rsidRPr="007E6C70">
        <w:rPr>
          <w:rFonts w:ascii="Times New Roman" w:hAnsi="Times New Roman"/>
          <w:sz w:val="28"/>
          <w:szCs w:val="28"/>
        </w:rPr>
        <w:t>62</w:t>
      </w:r>
      <w:r w:rsidRPr="007E6C70">
        <w:rPr>
          <w:rFonts w:ascii="Times New Roman" w:hAnsi="Times New Roman"/>
          <w:sz w:val="28"/>
          <w:szCs w:val="28"/>
        </w:rPr>
        <w:t>.</w:t>
      </w:r>
    </w:p>
    <w:p w14:paraId="5CA56816" w14:textId="77777777" w:rsidR="00E47813" w:rsidRPr="007E6C70" w:rsidRDefault="00E47813" w:rsidP="009051A4">
      <w:pPr>
        <w:spacing w:after="0" w:line="240" w:lineRule="auto"/>
        <w:rPr>
          <w:rFonts w:ascii="Times New Roman" w:hAnsi="Times New Roman"/>
          <w:bCs/>
          <w:sz w:val="24"/>
          <w:szCs w:val="24"/>
        </w:rPr>
      </w:pPr>
    </w:p>
    <w:p w14:paraId="50970DC0" w14:textId="77777777" w:rsidR="00E47813" w:rsidRPr="007E6C70" w:rsidRDefault="00E47813" w:rsidP="00E47813">
      <w:pPr>
        <w:spacing w:after="0" w:line="240" w:lineRule="auto"/>
        <w:rPr>
          <w:rFonts w:ascii="Times New Roman" w:hAnsi="Times New Roman"/>
          <w:bCs/>
          <w:sz w:val="24"/>
          <w:szCs w:val="24"/>
        </w:rPr>
      </w:pPr>
      <w:r w:rsidRPr="007E6C70">
        <w:rPr>
          <w:rFonts w:ascii="Times New Roman" w:hAnsi="Times New Roman"/>
          <w:bCs/>
          <w:sz w:val="24"/>
          <w:szCs w:val="24"/>
        </w:rPr>
        <w:t xml:space="preserve">Таблица </w:t>
      </w:r>
      <w:r w:rsidRPr="007E6C70">
        <w:rPr>
          <w:rFonts w:ascii="Times New Roman" w:hAnsi="Times New Roman"/>
          <w:bCs/>
          <w:sz w:val="24"/>
          <w:szCs w:val="24"/>
        </w:rPr>
        <w:fldChar w:fldCharType="begin"/>
      </w:r>
      <w:r w:rsidRPr="007E6C70">
        <w:rPr>
          <w:rFonts w:ascii="Times New Roman" w:hAnsi="Times New Roman"/>
          <w:bCs/>
          <w:sz w:val="24"/>
          <w:szCs w:val="24"/>
        </w:rPr>
        <w:instrText xml:space="preserve"> SEQ Таблица \* ARABIC </w:instrText>
      </w:r>
      <w:r w:rsidRPr="007E6C70">
        <w:rPr>
          <w:rFonts w:ascii="Times New Roman" w:hAnsi="Times New Roman"/>
          <w:bCs/>
          <w:sz w:val="24"/>
          <w:szCs w:val="24"/>
        </w:rPr>
        <w:fldChar w:fldCharType="separate"/>
      </w:r>
      <w:r w:rsidR="00C52B84" w:rsidRPr="007E6C70">
        <w:rPr>
          <w:rFonts w:ascii="Times New Roman" w:hAnsi="Times New Roman"/>
          <w:bCs/>
          <w:noProof/>
          <w:sz w:val="24"/>
          <w:szCs w:val="24"/>
        </w:rPr>
        <w:t>62</w:t>
      </w:r>
      <w:r w:rsidRPr="007E6C70">
        <w:rPr>
          <w:rFonts w:ascii="Times New Roman" w:hAnsi="Times New Roman"/>
          <w:bCs/>
          <w:sz w:val="24"/>
          <w:szCs w:val="24"/>
        </w:rPr>
        <w:fldChar w:fldCharType="end"/>
      </w:r>
      <w:r w:rsidRPr="007E6C70">
        <w:rPr>
          <w:rFonts w:ascii="Times New Roman" w:hAnsi="Times New Roman"/>
          <w:bCs/>
          <w:sz w:val="24"/>
          <w:szCs w:val="24"/>
        </w:rPr>
        <w:t>. Основные изменения в расходах областного бюджета за счет средств резервного фонда Правительства Архангельской области за 6 месяцев 2024 и 2025 годов по подразделам бюджетной классификации, млн.руб.</w:t>
      </w:r>
    </w:p>
    <w:tbl>
      <w:tblPr>
        <w:tblW w:w="9900" w:type="dxa"/>
        <w:tblLayout w:type="fixed"/>
        <w:tblLook w:val="04A0" w:firstRow="1" w:lastRow="0" w:firstColumn="1" w:lastColumn="0" w:noHBand="0" w:noVBand="1"/>
      </w:tblPr>
      <w:tblGrid>
        <w:gridCol w:w="5364"/>
        <w:gridCol w:w="1276"/>
        <w:gridCol w:w="1276"/>
        <w:gridCol w:w="992"/>
        <w:gridCol w:w="992"/>
      </w:tblGrid>
      <w:tr w:rsidR="007E6C70" w:rsidRPr="007E6C70" w14:paraId="05AFE558" w14:textId="77777777" w:rsidTr="007D279B">
        <w:trPr>
          <w:trHeight w:val="68"/>
          <w:tblHeader/>
        </w:trPr>
        <w:tc>
          <w:tcPr>
            <w:tcW w:w="536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DF75EF5" w14:textId="77777777" w:rsidR="00E47813" w:rsidRPr="007E6C70" w:rsidRDefault="00E47813" w:rsidP="00E47813">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Наименование</w:t>
            </w:r>
          </w:p>
        </w:tc>
        <w:tc>
          <w:tcPr>
            <w:tcW w:w="127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602BF89" w14:textId="77777777" w:rsidR="00E47813" w:rsidRPr="007E6C70" w:rsidRDefault="00E47813" w:rsidP="00E47813">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1 полугодие 2024 г.</w:t>
            </w:r>
          </w:p>
        </w:tc>
        <w:tc>
          <w:tcPr>
            <w:tcW w:w="127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27ABF23" w14:textId="77777777" w:rsidR="00E47813" w:rsidRPr="007E6C70" w:rsidRDefault="00E47813" w:rsidP="00E47813">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1 полугодие 2025 г.</w:t>
            </w:r>
          </w:p>
        </w:tc>
        <w:tc>
          <w:tcPr>
            <w:tcW w:w="1984" w:type="dxa"/>
            <w:gridSpan w:val="2"/>
            <w:tcBorders>
              <w:top w:val="double" w:sz="6" w:space="0" w:color="auto"/>
              <w:left w:val="nil"/>
              <w:bottom w:val="single" w:sz="4" w:space="0" w:color="auto"/>
              <w:right w:val="double" w:sz="6" w:space="0" w:color="000000"/>
            </w:tcBorders>
            <w:shd w:val="clear" w:color="auto" w:fill="auto"/>
            <w:vAlign w:val="center"/>
            <w:hideMark/>
          </w:tcPr>
          <w:p w14:paraId="4A038FC9" w14:textId="77777777" w:rsidR="00E47813" w:rsidRPr="007E6C70" w:rsidRDefault="00E47813" w:rsidP="00E47813">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Изменения (+,-)</w:t>
            </w:r>
          </w:p>
        </w:tc>
      </w:tr>
      <w:tr w:rsidR="007E6C70" w:rsidRPr="007E6C70" w14:paraId="1D2BCD0E" w14:textId="77777777" w:rsidTr="007D279B">
        <w:trPr>
          <w:trHeight w:val="123"/>
          <w:tblHeader/>
        </w:trPr>
        <w:tc>
          <w:tcPr>
            <w:tcW w:w="5364" w:type="dxa"/>
            <w:vMerge/>
            <w:tcBorders>
              <w:top w:val="double" w:sz="6" w:space="0" w:color="auto"/>
              <w:left w:val="double" w:sz="6" w:space="0" w:color="auto"/>
              <w:bottom w:val="single" w:sz="4" w:space="0" w:color="auto"/>
              <w:right w:val="single" w:sz="4" w:space="0" w:color="auto"/>
            </w:tcBorders>
            <w:vAlign w:val="center"/>
            <w:hideMark/>
          </w:tcPr>
          <w:p w14:paraId="47FE13D8" w14:textId="77777777" w:rsidR="00E47813" w:rsidRPr="007E6C70" w:rsidRDefault="00E47813" w:rsidP="00E47813">
            <w:pPr>
              <w:spacing w:after="0" w:line="240" w:lineRule="auto"/>
              <w:rPr>
                <w:rFonts w:ascii="Times New Roman" w:eastAsia="Times New Roman" w:hAnsi="Times New Roman"/>
                <w:bCs/>
                <w:sz w:val="20"/>
                <w:szCs w:val="20"/>
                <w:lang w:eastAsia="ru-RU"/>
              </w:rPr>
            </w:pPr>
          </w:p>
        </w:tc>
        <w:tc>
          <w:tcPr>
            <w:tcW w:w="1276" w:type="dxa"/>
            <w:vMerge/>
            <w:tcBorders>
              <w:top w:val="double" w:sz="6" w:space="0" w:color="auto"/>
              <w:left w:val="single" w:sz="4" w:space="0" w:color="auto"/>
              <w:bottom w:val="single" w:sz="4" w:space="0" w:color="auto"/>
              <w:right w:val="single" w:sz="4" w:space="0" w:color="auto"/>
            </w:tcBorders>
            <w:vAlign w:val="center"/>
            <w:hideMark/>
          </w:tcPr>
          <w:p w14:paraId="794C2C1E" w14:textId="77777777" w:rsidR="00E47813" w:rsidRPr="007E6C70" w:rsidRDefault="00E47813" w:rsidP="00E47813">
            <w:pPr>
              <w:spacing w:after="0" w:line="240" w:lineRule="auto"/>
              <w:rPr>
                <w:rFonts w:ascii="Times New Roman" w:eastAsia="Times New Roman" w:hAnsi="Times New Roman"/>
                <w:bCs/>
                <w:sz w:val="20"/>
                <w:szCs w:val="20"/>
                <w:lang w:eastAsia="ru-RU"/>
              </w:rPr>
            </w:pPr>
          </w:p>
        </w:tc>
        <w:tc>
          <w:tcPr>
            <w:tcW w:w="1276" w:type="dxa"/>
            <w:vMerge/>
            <w:tcBorders>
              <w:top w:val="double" w:sz="6" w:space="0" w:color="auto"/>
              <w:left w:val="single" w:sz="4" w:space="0" w:color="auto"/>
              <w:bottom w:val="single" w:sz="4" w:space="0" w:color="auto"/>
              <w:right w:val="single" w:sz="4" w:space="0" w:color="auto"/>
            </w:tcBorders>
            <w:vAlign w:val="center"/>
            <w:hideMark/>
          </w:tcPr>
          <w:p w14:paraId="7A457541" w14:textId="77777777" w:rsidR="00E47813" w:rsidRPr="007E6C70" w:rsidRDefault="00E47813" w:rsidP="00E47813">
            <w:pPr>
              <w:spacing w:after="0" w:line="240" w:lineRule="auto"/>
              <w:rPr>
                <w:rFonts w:ascii="Times New Roman" w:eastAsia="Times New Roman" w:hAnsi="Times New Roman"/>
                <w:bCs/>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55B03047" w14:textId="77777777" w:rsidR="00E47813" w:rsidRPr="007E6C70" w:rsidRDefault="00E47813" w:rsidP="00E47813">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млн.руб.</w:t>
            </w:r>
          </w:p>
        </w:tc>
        <w:tc>
          <w:tcPr>
            <w:tcW w:w="992" w:type="dxa"/>
            <w:tcBorders>
              <w:top w:val="nil"/>
              <w:left w:val="nil"/>
              <w:bottom w:val="single" w:sz="4" w:space="0" w:color="auto"/>
              <w:right w:val="double" w:sz="6" w:space="0" w:color="auto"/>
            </w:tcBorders>
            <w:shd w:val="clear" w:color="auto" w:fill="auto"/>
            <w:vAlign w:val="center"/>
            <w:hideMark/>
          </w:tcPr>
          <w:p w14:paraId="633902C3" w14:textId="77777777" w:rsidR="00E47813" w:rsidRPr="007E6C70" w:rsidRDefault="00E47813" w:rsidP="00E47813">
            <w:pPr>
              <w:spacing w:after="0" w:line="240" w:lineRule="auto"/>
              <w:jc w:val="center"/>
              <w:rPr>
                <w:rFonts w:ascii="Times New Roman" w:eastAsia="Times New Roman" w:hAnsi="Times New Roman"/>
                <w:bCs/>
                <w:sz w:val="20"/>
                <w:szCs w:val="20"/>
                <w:lang w:eastAsia="ru-RU"/>
              </w:rPr>
            </w:pPr>
            <w:r w:rsidRPr="007E6C70">
              <w:rPr>
                <w:rFonts w:ascii="Times New Roman" w:eastAsia="Times New Roman" w:hAnsi="Times New Roman"/>
                <w:bCs/>
                <w:sz w:val="20"/>
                <w:szCs w:val="20"/>
                <w:lang w:eastAsia="ru-RU"/>
              </w:rPr>
              <w:t>%</w:t>
            </w:r>
          </w:p>
        </w:tc>
      </w:tr>
      <w:tr w:rsidR="007E6C70" w:rsidRPr="007E6C70" w14:paraId="01352617" w14:textId="77777777" w:rsidTr="009051A4">
        <w:trPr>
          <w:trHeight w:val="68"/>
        </w:trPr>
        <w:tc>
          <w:tcPr>
            <w:tcW w:w="5364" w:type="dxa"/>
            <w:tcBorders>
              <w:top w:val="nil"/>
              <w:left w:val="double" w:sz="6" w:space="0" w:color="auto"/>
              <w:bottom w:val="single" w:sz="4" w:space="0" w:color="auto"/>
              <w:right w:val="single" w:sz="4" w:space="0" w:color="auto"/>
            </w:tcBorders>
            <w:shd w:val="clear" w:color="auto" w:fill="auto"/>
            <w:vAlign w:val="center"/>
            <w:hideMark/>
          </w:tcPr>
          <w:p w14:paraId="3466603D" w14:textId="77777777" w:rsidR="00E47813" w:rsidRPr="007E6C70" w:rsidRDefault="00E47813" w:rsidP="00E47813">
            <w:pPr>
              <w:spacing w:after="0" w:line="240" w:lineRule="auto"/>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Всего расходы из резервного фонда, из них (±10,0 млн.руб.), из них:</w:t>
            </w:r>
          </w:p>
        </w:tc>
        <w:tc>
          <w:tcPr>
            <w:tcW w:w="1276" w:type="dxa"/>
            <w:tcBorders>
              <w:top w:val="nil"/>
              <w:left w:val="nil"/>
              <w:bottom w:val="single" w:sz="4" w:space="0" w:color="auto"/>
              <w:right w:val="single" w:sz="4" w:space="0" w:color="auto"/>
            </w:tcBorders>
            <w:shd w:val="clear" w:color="auto" w:fill="auto"/>
            <w:vAlign w:val="center"/>
            <w:hideMark/>
          </w:tcPr>
          <w:p w14:paraId="5686C8F1" w14:textId="77777777" w:rsidR="00E47813" w:rsidRPr="007E6C70" w:rsidRDefault="00E47813" w:rsidP="00E4781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233,4</w:t>
            </w:r>
          </w:p>
        </w:tc>
        <w:tc>
          <w:tcPr>
            <w:tcW w:w="1276" w:type="dxa"/>
            <w:tcBorders>
              <w:top w:val="nil"/>
              <w:left w:val="nil"/>
              <w:bottom w:val="single" w:sz="4" w:space="0" w:color="auto"/>
              <w:right w:val="single" w:sz="4" w:space="0" w:color="auto"/>
            </w:tcBorders>
            <w:shd w:val="clear" w:color="auto" w:fill="auto"/>
            <w:vAlign w:val="center"/>
            <w:hideMark/>
          </w:tcPr>
          <w:p w14:paraId="0BD7BC04" w14:textId="77777777" w:rsidR="00E47813" w:rsidRPr="007E6C70" w:rsidRDefault="00E47813" w:rsidP="00E4781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405,9</w:t>
            </w:r>
          </w:p>
        </w:tc>
        <w:tc>
          <w:tcPr>
            <w:tcW w:w="992" w:type="dxa"/>
            <w:tcBorders>
              <w:top w:val="nil"/>
              <w:left w:val="nil"/>
              <w:bottom w:val="single" w:sz="4" w:space="0" w:color="auto"/>
              <w:right w:val="single" w:sz="4" w:space="0" w:color="auto"/>
            </w:tcBorders>
            <w:shd w:val="clear" w:color="auto" w:fill="auto"/>
            <w:vAlign w:val="center"/>
            <w:hideMark/>
          </w:tcPr>
          <w:p w14:paraId="6E549F98" w14:textId="77777777" w:rsidR="00E47813" w:rsidRPr="007E6C70" w:rsidRDefault="00E47813" w:rsidP="00E4781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172,5</w:t>
            </w:r>
          </w:p>
        </w:tc>
        <w:tc>
          <w:tcPr>
            <w:tcW w:w="992" w:type="dxa"/>
            <w:tcBorders>
              <w:top w:val="nil"/>
              <w:left w:val="nil"/>
              <w:bottom w:val="single" w:sz="4" w:space="0" w:color="auto"/>
              <w:right w:val="double" w:sz="6" w:space="0" w:color="auto"/>
            </w:tcBorders>
            <w:shd w:val="clear" w:color="auto" w:fill="auto"/>
            <w:vAlign w:val="center"/>
            <w:hideMark/>
          </w:tcPr>
          <w:p w14:paraId="3F7B88A0" w14:textId="77777777" w:rsidR="00E47813" w:rsidRPr="007E6C70" w:rsidRDefault="00E47813" w:rsidP="00E47813">
            <w:pPr>
              <w:spacing w:after="0" w:line="240" w:lineRule="auto"/>
              <w:jc w:val="right"/>
              <w:rPr>
                <w:rFonts w:ascii="Times New Roman" w:eastAsia="Times New Roman" w:hAnsi="Times New Roman"/>
                <w:b/>
                <w:bCs/>
                <w:sz w:val="20"/>
                <w:szCs w:val="20"/>
                <w:lang w:eastAsia="ru-RU"/>
              </w:rPr>
            </w:pPr>
            <w:r w:rsidRPr="007E6C70">
              <w:rPr>
                <w:rFonts w:ascii="Times New Roman" w:eastAsia="Times New Roman" w:hAnsi="Times New Roman"/>
                <w:b/>
                <w:bCs/>
                <w:sz w:val="20"/>
                <w:szCs w:val="20"/>
                <w:lang w:eastAsia="ru-RU"/>
              </w:rPr>
              <w:t>73,9</w:t>
            </w:r>
          </w:p>
        </w:tc>
      </w:tr>
      <w:tr w:rsidR="007E6C70" w:rsidRPr="007E6C70" w14:paraId="219AF5B2" w14:textId="77777777" w:rsidTr="009051A4">
        <w:trPr>
          <w:trHeight w:val="68"/>
        </w:trPr>
        <w:tc>
          <w:tcPr>
            <w:tcW w:w="536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14:paraId="6F02EA2A"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общегосударственные вопросы</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DDE34BC"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23,7</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3099EFD5"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37,5</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C92888F"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13,8</w:t>
            </w:r>
          </w:p>
        </w:tc>
        <w:tc>
          <w:tcPr>
            <w:tcW w:w="992" w:type="dxa"/>
            <w:tcBorders>
              <w:top w:val="single" w:sz="4" w:space="0" w:color="auto"/>
              <w:left w:val="nil"/>
              <w:bottom w:val="single" w:sz="4" w:space="0" w:color="auto"/>
              <w:right w:val="double" w:sz="6" w:space="0" w:color="auto"/>
            </w:tcBorders>
            <w:shd w:val="clear" w:color="auto" w:fill="auto"/>
            <w:noWrap/>
            <w:vAlign w:val="bottom"/>
            <w:hideMark/>
          </w:tcPr>
          <w:p w14:paraId="3C8DA90C"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58,3 </w:t>
            </w:r>
          </w:p>
        </w:tc>
      </w:tr>
      <w:tr w:rsidR="007E6C70" w:rsidRPr="007E6C70" w14:paraId="664C23E5" w14:textId="77777777" w:rsidTr="009051A4">
        <w:trPr>
          <w:trHeight w:val="68"/>
        </w:trPr>
        <w:tc>
          <w:tcPr>
            <w:tcW w:w="536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14:paraId="50D07A51"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Транспорт</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68F1484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0B6F616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17,3</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4AF8856F"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16,9</w:t>
            </w:r>
          </w:p>
        </w:tc>
        <w:tc>
          <w:tcPr>
            <w:tcW w:w="992" w:type="dxa"/>
            <w:tcBorders>
              <w:top w:val="single" w:sz="4" w:space="0" w:color="auto"/>
              <w:left w:val="nil"/>
              <w:bottom w:val="single" w:sz="4" w:space="0" w:color="auto"/>
              <w:right w:val="double" w:sz="6" w:space="0" w:color="auto"/>
            </w:tcBorders>
            <w:shd w:val="clear" w:color="auto" w:fill="auto"/>
            <w:noWrap/>
            <w:vAlign w:val="bottom"/>
            <w:hideMark/>
          </w:tcPr>
          <w:p w14:paraId="3B23C512"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43,3 раза</w:t>
            </w:r>
          </w:p>
        </w:tc>
      </w:tr>
      <w:tr w:rsidR="007E6C70" w:rsidRPr="007E6C70" w14:paraId="6493043B" w14:textId="77777777" w:rsidTr="009051A4">
        <w:trPr>
          <w:trHeight w:val="68"/>
        </w:trPr>
        <w:tc>
          <w:tcPr>
            <w:tcW w:w="5364" w:type="dxa"/>
            <w:tcBorders>
              <w:top w:val="single" w:sz="4" w:space="0" w:color="auto"/>
              <w:left w:val="double" w:sz="6" w:space="0" w:color="auto"/>
              <w:bottom w:val="single" w:sz="4" w:space="0" w:color="auto"/>
              <w:right w:val="single" w:sz="4" w:space="0" w:color="auto"/>
            </w:tcBorders>
            <w:shd w:val="clear" w:color="auto" w:fill="auto"/>
            <w:vAlign w:val="bottom"/>
            <w:hideMark/>
          </w:tcPr>
          <w:p w14:paraId="1209F8A9"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национальной экономики</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2395378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10,5</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2E7FD823"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25,8</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799382FD"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15,3</w:t>
            </w:r>
          </w:p>
        </w:tc>
        <w:tc>
          <w:tcPr>
            <w:tcW w:w="992" w:type="dxa"/>
            <w:tcBorders>
              <w:top w:val="single" w:sz="4" w:space="0" w:color="auto"/>
              <w:left w:val="nil"/>
              <w:bottom w:val="single" w:sz="4" w:space="0" w:color="auto"/>
              <w:right w:val="double" w:sz="6" w:space="0" w:color="auto"/>
            </w:tcBorders>
            <w:shd w:val="clear" w:color="auto" w:fill="auto"/>
            <w:noWrap/>
            <w:vAlign w:val="bottom"/>
            <w:hideMark/>
          </w:tcPr>
          <w:p w14:paraId="2B1520A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2,5 раза</w:t>
            </w:r>
          </w:p>
        </w:tc>
      </w:tr>
      <w:tr w:rsidR="007E6C70" w:rsidRPr="007E6C70" w14:paraId="1DE114AE" w14:textId="77777777" w:rsidTr="009051A4">
        <w:trPr>
          <w:trHeight w:val="68"/>
        </w:trPr>
        <w:tc>
          <w:tcPr>
            <w:tcW w:w="5364" w:type="dxa"/>
            <w:tcBorders>
              <w:top w:val="single" w:sz="4" w:space="0" w:color="auto"/>
              <w:left w:val="double" w:sz="6" w:space="0" w:color="auto"/>
              <w:bottom w:val="single" w:sz="4" w:space="0" w:color="auto"/>
              <w:right w:val="single" w:sz="4" w:space="0" w:color="auto"/>
            </w:tcBorders>
            <w:shd w:val="clear" w:color="auto" w:fill="auto"/>
            <w:vAlign w:val="bottom"/>
            <w:hideMark/>
          </w:tcPr>
          <w:p w14:paraId="7716298A"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Охрана объектов растительного и животного мира и среды их обитания</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284498B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31,7</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6AA412AD"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336D616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-31,7</w:t>
            </w:r>
          </w:p>
        </w:tc>
        <w:tc>
          <w:tcPr>
            <w:tcW w:w="992" w:type="dxa"/>
            <w:tcBorders>
              <w:top w:val="single" w:sz="4" w:space="0" w:color="auto"/>
              <w:left w:val="nil"/>
              <w:bottom w:val="single" w:sz="4" w:space="0" w:color="auto"/>
              <w:right w:val="double" w:sz="6" w:space="0" w:color="auto"/>
            </w:tcBorders>
            <w:shd w:val="clear" w:color="auto" w:fill="auto"/>
            <w:noWrap/>
            <w:vAlign w:val="bottom"/>
            <w:hideMark/>
          </w:tcPr>
          <w:p w14:paraId="063E44C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r w:rsidR="007E6C70" w:rsidRPr="007E6C70" w14:paraId="17FB3008" w14:textId="77777777" w:rsidTr="009051A4">
        <w:trPr>
          <w:trHeight w:val="68"/>
        </w:trPr>
        <w:tc>
          <w:tcPr>
            <w:tcW w:w="5364" w:type="dxa"/>
            <w:tcBorders>
              <w:top w:val="nil"/>
              <w:left w:val="double" w:sz="6" w:space="0" w:color="auto"/>
              <w:bottom w:val="single" w:sz="4" w:space="0" w:color="auto"/>
              <w:right w:val="single" w:sz="4" w:space="0" w:color="auto"/>
            </w:tcBorders>
            <w:shd w:val="clear" w:color="auto" w:fill="auto"/>
            <w:vAlign w:val="bottom"/>
            <w:hideMark/>
          </w:tcPr>
          <w:p w14:paraId="5EE32C41"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охраны окружающей среды</w:t>
            </w:r>
          </w:p>
        </w:tc>
        <w:tc>
          <w:tcPr>
            <w:tcW w:w="1276" w:type="dxa"/>
            <w:tcBorders>
              <w:top w:val="nil"/>
              <w:left w:val="nil"/>
              <w:bottom w:val="single" w:sz="4" w:space="0" w:color="auto"/>
              <w:right w:val="single" w:sz="4" w:space="0" w:color="auto"/>
            </w:tcBorders>
            <w:shd w:val="clear" w:color="auto" w:fill="auto"/>
            <w:noWrap/>
            <w:vAlign w:val="bottom"/>
            <w:hideMark/>
          </w:tcPr>
          <w:p w14:paraId="4C2599AC"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bottom"/>
            <w:hideMark/>
          </w:tcPr>
          <w:p w14:paraId="59853014"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38,9</w:t>
            </w:r>
          </w:p>
        </w:tc>
        <w:tc>
          <w:tcPr>
            <w:tcW w:w="992" w:type="dxa"/>
            <w:tcBorders>
              <w:top w:val="nil"/>
              <w:left w:val="nil"/>
              <w:bottom w:val="single" w:sz="4" w:space="0" w:color="auto"/>
              <w:right w:val="single" w:sz="4" w:space="0" w:color="auto"/>
            </w:tcBorders>
            <w:shd w:val="clear" w:color="auto" w:fill="auto"/>
            <w:noWrap/>
            <w:vAlign w:val="bottom"/>
            <w:hideMark/>
          </w:tcPr>
          <w:p w14:paraId="65924BE0"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36,9</w:t>
            </w:r>
          </w:p>
        </w:tc>
        <w:tc>
          <w:tcPr>
            <w:tcW w:w="992" w:type="dxa"/>
            <w:tcBorders>
              <w:top w:val="nil"/>
              <w:left w:val="nil"/>
              <w:bottom w:val="single" w:sz="4" w:space="0" w:color="auto"/>
              <w:right w:val="double" w:sz="6" w:space="0" w:color="auto"/>
            </w:tcBorders>
            <w:shd w:val="clear" w:color="auto" w:fill="auto"/>
            <w:noWrap/>
            <w:vAlign w:val="bottom"/>
            <w:hideMark/>
          </w:tcPr>
          <w:p w14:paraId="3875BDB2"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19,5 раза</w:t>
            </w:r>
          </w:p>
        </w:tc>
      </w:tr>
      <w:tr w:rsidR="007E6C70" w:rsidRPr="007E6C70" w14:paraId="7189BCEC" w14:textId="77777777" w:rsidTr="009051A4">
        <w:trPr>
          <w:trHeight w:val="68"/>
        </w:trPr>
        <w:tc>
          <w:tcPr>
            <w:tcW w:w="536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14:paraId="1A6E58A2"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Молодежная политика</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164AFB6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76,6</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59B228A"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63,2</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3B88E199"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-13,4</w:t>
            </w:r>
          </w:p>
        </w:tc>
        <w:tc>
          <w:tcPr>
            <w:tcW w:w="992" w:type="dxa"/>
            <w:tcBorders>
              <w:top w:val="single" w:sz="4" w:space="0" w:color="auto"/>
              <w:left w:val="nil"/>
              <w:bottom w:val="single" w:sz="4" w:space="0" w:color="auto"/>
              <w:right w:val="double" w:sz="6" w:space="0" w:color="auto"/>
            </w:tcBorders>
            <w:shd w:val="clear" w:color="auto" w:fill="auto"/>
            <w:noWrap/>
            <w:vAlign w:val="bottom"/>
            <w:hideMark/>
          </w:tcPr>
          <w:p w14:paraId="0D437FC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 xml:space="preserve">-17,5 </w:t>
            </w:r>
          </w:p>
        </w:tc>
      </w:tr>
      <w:tr w:rsidR="007E6C70" w:rsidRPr="007E6C70" w14:paraId="212C5467" w14:textId="77777777" w:rsidTr="009051A4">
        <w:trPr>
          <w:trHeight w:val="68"/>
        </w:trPr>
        <w:tc>
          <w:tcPr>
            <w:tcW w:w="536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14:paraId="4C219C73"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Культура</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407BC537"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15,7</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674995DC"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77,7</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0D0712AF"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62,0</w:t>
            </w:r>
          </w:p>
        </w:tc>
        <w:tc>
          <w:tcPr>
            <w:tcW w:w="992" w:type="dxa"/>
            <w:tcBorders>
              <w:top w:val="single" w:sz="4" w:space="0" w:color="auto"/>
              <w:left w:val="nil"/>
              <w:bottom w:val="single" w:sz="4" w:space="0" w:color="auto"/>
              <w:right w:val="double" w:sz="6" w:space="0" w:color="auto"/>
            </w:tcBorders>
            <w:shd w:val="clear" w:color="auto" w:fill="auto"/>
            <w:noWrap/>
            <w:vAlign w:val="bottom"/>
            <w:hideMark/>
          </w:tcPr>
          <w:p w14:paraId="63647D6B"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4,9 раза</w:t>
            </w:r>
          </w:p>
        </w:tc>
      </w:tr>
      <w:tr w:rsidR="00E47813" w:rsidRPr="007E6C70" w14:paraId="099F5EF1" w14:textId="77777777" w:rsidTr="009051A4">
        <w:trPr>
          <w:trHeight w:val="68"/>
        </w:trPr>
        <w:tc>
          <w:tcPr>
            <w:tcW w:w="536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14:paraId="3CAEC7CA" w14:textId="77777777" w:rsidR="00E47813" w:rsidRPr="007E6C70" w:rsidRDefault="00E47813" w:rsidP="00E47813">
            <w:pPr>
              <w:spacing w:after="0" w:line="240" w:lineRule="auto"/>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Другие вопросы в области здравоохранения</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18335818"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04C73DAE"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48,3</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6A95EF1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48,3</w:t>
            </w:r>
          </w:p>
        </w:tc>
        <w:tc>
          <w:tcPr>
            <w:tcW w:w="992" w:type="dxa"/>
            <w:tcBorders>
              <w:top w:val="single" w:sz="4" w:space="0" w:color="auto"/>
              <w:left w:val="nil"/>
              <w:bottom w:val="single" w:sz="4" w:space="0" w:color="auto"/>
              <w:right w:val="double" w:sz="6" w:space="0" w:color="auto"/>
            </w:tcBorders>
            <w:shd w:val="clear" w:color="auto" w:fill="auto"/>
            <w:noWrap/>
            <w:vAlign w:val="bottom"/>
            <w:hideMark/>
          </w:tcPr>
          <w:p w14:paraId="150205A6" w14:textId="77777777" w:rsidR="00E47813" w:rsidRPr="007E6C70" w:rsidRDefault="00E47813" w:rsidP="00E47813">
            <w:pPr>
              <w:spacing w:after="0" w:line="240" w:lineRule="auto"/>
              <w:jc w:val="right"/>
              <w:rPr>
                <w:rFonts w:ascii="Times New Roman" w:eastAsia="Times New Roman" w:hAnsi="Times New Roman"/>
                <w:sz w:val="20"/>
                <w:szCs w:val="20"/>
                <w:lang w:eastAsia="ru-RU"/>
              </w:rPr>
            </w:pPr>
            <w:r w:rsidRPr="007E6C70">
              <w:rPr>
                <w:rFonts w:ascii="Times New Roman" w:eastAsia="Times New Roman" w:hAnsi="Times New Roman"/>
                <w:sz w:val="20"/>
                <w:szCs w:val="20"/>
                <w:lang w:eastAsia="ru-RU"/>
              </w:rPr>
              <w:t>-</w:t>
            </w:r>
          </w:p>
        </w:tc>
      </w:tr>
    </w:tbl>
    <w:p w14:paraId="7EBC7200" w14:textId="77777777" w:rsidR="009051A4" w:rsidRPr="007E6C70" w:rsidRDefault="009051A4" w:rsidP="00E47813">
      <w:pPr>
        <w:spacing w:after="0" w:line="240" w:lineRule="auto"/>
        <w:ind w:firstLine="709"/>
        <w:jc w:val="both"/>
        <w:rPr>
          <w:rFonts w:ascii="Times New Roman" w:hAnsi="Times New Roman"/>
          <w:sz w:val="28"/>
          <w:szCs w:val="28"/>
        </w:rPr>
      </w:pPr>
      <w:bookmarkStart w:id="42" w:name="_3.3._Межбюджетные_трансферты"/>
      <w:bookmarkEnd w:id="42"/>
    </w:p>
    <w:p w14:paraId="4F9CE3B3" w14:textId="24211E73" w:rsidR="00E47813" w:rsidRPr="007E6C70" w:rsidRDefault="00E47813" w:rsidP="00E47813">
      <w:pPr>
        <w:spacing w:after="0" w:line="240" w:lineRule="auto"/>
        <w:ind w:firstLine="709"/>
        <w:jc w:val="both"/>
        <w:rPr>
          <w:rFonts w:ascii="Times New Roman" w:hAnsi="Times New Roman"/>
          <w:sz w:val="28"/>
          <w:szCs w:val="28"/>
        </w:rPr>
      </w:pPr>
      <w:r w:rsidRPr="007E6C70">
        <w:rPr>
          <w:rFonts w:ascii="Times New Roman" w:hAnsi="Times New Roman"/>
          <w:sz w:val="28"/>
          <w:szCs w:val="28"/>
        </w:rPr>
        <w:t>В отчетном периоде по сравнению с аналогичным периодом 202</w:t>
      </w:r>
      <w:r w:rsidR="009051A4" w:rsidRPr="007E6C70">
        <w:rPr>
          <w:rFonts w:ascii="Times New Roman" w:hAnsi="Times New Roman"/>
          <w:sz w:val="28"/>
          <w:szCs w:val="28"/>
        </w:rPr>
        <w:t>4</w:t>
      </w:r>
      <w:r w:rsidRPr="007E6C70">
        <w:rPr>
          <w:rFonts w:ascii="Times New Roman" w:hAnsi="Times New Roman"/>
          <w:sz w:val="28"/>
          <w:szCs w:val="28"/>
        </w:rPr>
        <w:t xml:space="preserve"> года наиболее приоритетными направлениями расходования средств резервного фонда являлись расходы по подразделу «Культура» на 62,0 млн.руб. или в 4,9 раза (в </w:t>
      </w:r>
      <w:r w:rsidRPr="007E6C70">
        <w:rPr>
          <w:rFonts w:ascii="Times New Roman" w:hAnsi="Times New Roman"/>
          <w:sz w:val="28"/>
          <w:szCs w:val="28"/>
          <w:lang w:val="en-US"/>
        </w:rPr>
        <w:t>I</w:t>
      </w:r>
      <w:r w:rsidRPr="007E6C70">
        <w:rPr>
          <w:rFonts w:ascii="Times New Roman" w:hAnsi="Times New Roman"/>
          <w:sz w:val="28"/>
          <w:szCs w:val="28"/>
        </w:rPr>
        <w:t xml:space="preserve"> полугодии 2024 года – «Молодежная политика»). Сократились расходы на охрану объектов растительного и животного мира и среды их обитания (– 31,7 млн.руб.).</w:t>
      </w:r>
    </w:p>
    <w:p w14:paraId="20BE7EE9" w14:textId="524E2F07" w:rsidR="00CF32E1" w:rsidRPr="007E6C70" w:rsidRDefault="00CF32E1" w:rsidP="00CF32E1">
      <w:pPr>
        <w:pStyle w:val="2"/>
        <w:spacing w:before="120" w:after="0" w:line="240" w:lineRule="auto"/>
        <w:jc w:val="center"/>
        <w:rPr>
          <w:rFonts w:ascii="Times New Roman" w:hAnsi="Times New Roman"/>
          <w:lang w:val="ru-RU"/>
        </w:rPr>
      </w:pPr>
      <w:bookmarkStart w:id="43" w:name="_Toc208570266"/>
      <w:r w:rsidRPr="007E6C70">
        <w:rPr>
          <w:rFonts w:ascii="Times New Roman" w:hAnsi="Times New Roman"/>
          <w:lang w:val="ru-RU"/>
        </w:rPr>
        <w:t>3.</w:t>
      </w:r>
      <w:r w:rsidR="006047A0" w:rsidRPr="007E6C70">
        <w:rPr>
          <w:rFonts w:ascii="Times New Roman" w:hAnsi="Times New Roman"/>
          <w:lang w:val="ru-RU"/>
        </w:rPr>
        <w:t>7</w:t>
      </w:r>
      <w:r w:rsidRPr="007E6C70">
        <w:rPr>
          <w:rFonts w:ascii="Times New Roman" w:hAnsi="Times New Roman"/>
          <w:lang w:val="ru-RU"/>
        </w:rPr>
        <w:t>. Реализация национальных проектов</w:t>
      </w:r>
      <w:bookmarkEnd w:id="43"/>
    </w:p>
    <w:p w14:paraId="59526443" w14:textId="354EA58F" w:rsidR="00CF32E1" w:rsidRPr="007E6C70" w:rsidRDefault="00CF32E1" w:rsidP="00CF32E1">
      <w:pPr>
        <w:pStyle w:val="ad"/>
        <w:ind w:firstLine="709"/>
        <w:jc w:val="both"/>
        <w:rPr>
          <w:rFonts w:ascii="Times New Roman" w:hAnsi="Times New Roman"/>
          <w:sz w:val="28"/>
          <w:szCs w:val="28"/>
        </w:rPr>
      </w:pPr>
      <w:r w:rsidRPr="007E6C70">
        <w:rPr>
          <w:rFonts w:ascii="Times New Roman" w:hAnsi="Times New Roman"/>
          <w:sz w:val="28"/>
          <w:szCs w:val="28"/>
        </w:rPr>
        <w:t>Согласно сводной бюджетной росписи расходов областного бюджета по состоянию на 01.0</w:t>
      </w:r>
      <w:r w:rsidR="00810312" w:rsidRPr="007E6C70">
        <w:rPr>
          <w:rFonts w:ascii="Times New Roman" w:hAnsi="Times New Roman"/>
          <w:sz w:val="28"/>
          <w:szCs w:val="28"/>
        </w:rPr>
        <w:t>7</w:t>
      </w:r>
      <w:r w:rsidRPr="007E6C70">
        <w:rPr>
          <w:rFonts w:ascii="Times New Roman" w:hAnsi="Times New Roman"/>
          <w:sz w:val="28"/>
          <w:szCs w:val="28"/>
        </w:rPr>
        <w:t>.2025, в областном бюджете на 2025 год предусмотрены ассигнования на реализацию мероприятий 30 федеральных проектов (далее – ФП), входящих в состав 10 национальных проектов (далее – НП РФ). Расходы на их реализацию утверждены в рамках 13 государственных программ Архангельской области.</w:t>
      </w:r>
    </w:p>
    <w:p w14:paraId="48DD38A1" w14:textId="150DD9AE" w:rsidR="00CF32E1" w:rsidRPr="007E6C70" w:rsidRDefault="00805EE0" w:rsidP="00805EE0">
      <w:pPr>
        <w:pStyle w:val="ad"/>
        <w:ind w:firstLine="709"/>
        <w:jc w:val="both"/>
        <w:rPr>
          <w:rFonts w:ascii="Times New Roman" w:hAnsi="Times New Roman"/>
          <w:sz w:val="28"/>
          <w:szCs w:val="28"/>
        </w:rPr>
      </w:pPr>
      <w:r w:rsidRPr="007E6C70">
        <w:rPr>
          <w:rFonts w:ascii="Times New Roman" w:hAnsi="Times New Roman"/>
          <w:sz w:val="28"/>
          <w:szCs w:val="28"/>
        </w:rPr>
        <w:t>С</w:t>
      </w:r>
      <w:r w:rsidR="00CF32E1" w:rsidRPr="007E6C70">
        <w:rPr>
          <w:rFonts w:ascii="Times New Roman" w:hAnsi="Times New Roman"/>
          <w:sz w:val="28"/>
          <w:szCs w:val="28"/>
        </w:rPr>
        <w:t xml:space="preserve"> 01.01.2025 9 из 10 национальных проектов реализуются вновь, а НП РФ «Беспилотные авиационные системы» – переходящий с </w:t>
      </w:r>
      <w:r w:rsidR="00810312" w:rsidRPr="007E6C70">
        <w:rPr>
          <w:rFonts w:ascii="Times New Roman" w:hAnsi="Times New Roman"/>
          <w:sz w:val="28"/>
          <w:szCs w:val="28"/>
        </w:rPr>
        <w:t>2024 года</w:t>
      </w:r>
      <w:r w:rsidR="00CF32E1" w:rsidRPr="007E6C70">
        <w:rPr>
          <w:rFonts w:ascii="Times New Roman" w:hAnsi="Times New Roman"/>
          <w:sz w:val="28"/>
          <w:szCs w:val="28"/>
        </w:rPr>
        <w:t xml:space="preserve"> </w:t>
      </w:r>
      <w:r w:rsidR="00810312" w:rsidRPr="007E6C70">
        <w:rPr>
          <w:rFonts w:ascii="Times New Roman" w:hAnsi="Times New Roman"/>
          <w:sz w:val="28"/>
          <w:szCs w:val="28"/>
        </w:rPr>
        <w:t>(</w:t>
      </w:r>
      <w:r w:rsidR="00CF32E1" w:rsidRPr="007E6C70">
        <w:rPr>
          <w:rFonts w:ascii="Times New Roman" w:hAnsi="Times New Roman"/>
          <w:sz w:val="28"/>
          <w:szCs w:val="28"/>
        </w:rPr>
        <w:t>запущен 01.01.2024</w:t>
      </w:r>
      <w:r w:rsidR="00810312" w:rsidRPr="007E6C70">
        <w:rPr>
          <w:rFonts w:ascii="Times New Roman" w:hAnsi="Times New Roman"/>
          <w:sz w:val="28"/>
          <w:szCs w:val="28"/>
        </w:rPr>
        <w:t>)</w:t>
      </w:r>
      <w:r w:rsidR="00CF32E1" w:rsidRPr="007E6C70">
        <w:rPr>
          <w:rFonts w:ascii="Times New Roman" w:hAnsi="Times New Roman"/>
          <w:sz w:val="28"/>
          <w:szCs w:val="28"/>
        </w:rPr>
        <w:t>.</w:t>
      </w:r>
    </w:p>
    <w:p w14:paraId="69D24D9B" w14:textId="77777777" w:rsidR="00CF32E1" w:rsidRPr="007E6C70" w:rsidRDefault="00CF32E1" w:rsidP="00805EE0">
      <w:pPr>
        <w:pStyle w:val="ad"/>
        <w:ind w:firstLine="709"/>
        <w:jc w:val="both"/>
        <w:rPr>
          <w:rFonts w:ascii="Times New Roman" w:hAnsi="Times New Roman"/>
          <w:sz w:val="28"/>
          <w:szCs w:val="28"/>
        </w:rPr>
      </w:pPr>
      <w:r w:rsidRPr="007E6C70">
        <w:rPr>
          <w:rFonts w:ascii="Times New Roman" w:hAnsi="Times New Roman"/>
          <w:sz w:val="28"/>
          <w:szCs w:val="28"/>
        </w:rPr>
        <w:t>Удельный вес расходов на реализацию НП РФ в общей сумме расходов областного бюджета, утвержденных на 2025 год, составляет 13,1 %.</w:t>
      </w:r>
    </w:p>
    <w:p w14:paraId="43F81A56" w14:textId="6AAAFA5F" w:rsidR="00CF32E1" w:rsidRPr="007E6C70" w:rsidRDefault="00CF32E1" w:rsidP="00C33A95">
      <w:pPr>
        <w:pStyle w:val="ad"/>
        <w:ind w:firstLine="709"/>
        <w:jc w:val="both"/>
        <w:rPr>
          <w:rFonts w:ascii="Times New Roman" w:hAnsi="Times New Roman"/>
          <w:sz w:val="28"/>
          <w:szCs w:val="28"/>
        </w:rPr>
      </w:pPr>
      <w:r w:rsidRPr="007E6C70">
        <w:rPr>
          <w:rFonts w:ascii="Times New Roman" w:hAnsi="Times New Roman"/>
          <w:sz w:val="28"/>
          <w:szCs w:val="28"/>
        </w:rPr>
        <w:lastRenderedPageBreak/>
        <w:t>Согласно отчету об исполнении бюджета (ф. 0503117-НП)</w:t>
      </w:r>
      <w:r w:rsidR="00C33A95" w:rsidRPr="007E6C70">
        <w:rPr>
          <w:rFonts w:ascii="Times New Roman" w:hAnsi="Times New Roman"/>
          <w:sz w:val="28"/>
          <w:szCs w:val="28"/>
        </w:rPr>
        <w:t>,</w:t>
      </w:r>
      <w:r w:rsidRPr="007E6C70">
        <w:rPr>
          <w:rFonts w:ascii="Times New Roman" w:hAnsi="Times New Roman"/>
          <w:sz w:val="28"/>
          <w:szCs w:val="28"/>
        </w:rPr>
        <w:t xml:space="preserve"> на 01.0</w:t>
      </w:r>
      <w:r w:rsidR="00D25CFA" w:rsidRPr="007E6C70">
        <w:rPr>
          <w:rFonts w:ascii="Times New Roman" w:hAnsi="Times New Roman"/>
          <w:sz w:val="28"/>
          <w:szCs w:val="28"/>
        </w:rPr>
        <w:t>7</w:t>
      </w:r>
      <w:r w:rsidRPr="007E6C70">
        <w:rPr>
          <w:rFonts w:ascii="Times New Roman" w:hAnsi="Times New Roman"/>
          <w:sz w:val="28"/>
          <w:szCs w:val="28"/>
        </w:rPr>
        <w:t xml:space="preserve">.2025 общая сумма расходов областного бюджета на реализацию НП РФ составила </w:t>
      </w:r>
      <w:r w:rsidR="00D25CFA" w:rsidRPr="007E6C70">
        <w:rPr>
          <w:rFonts w:ascii="Times New Roman" w:hAnsi="Times New Roman"/>
          <w:sz w:val="28"/>
          <w:szCs w:val="28"/>
        </w:rPr>
        <w:t>8 444,7</w:t>
      </w:r>
      <w:r w:rsidRPr="007E6C70">
        <w:rPr>
          <w:rFonts w:ascii="Times New Roman" w:hAnsi="Times New Roman"/>
          <w:sz w:val="28"/>
          <w:szCs w:val="28"/>
        </w:rPr>
        <w:t xml:space="preserve"> млн.руб. или </w:t>
      </w:r>
      <w:r w:rsidR="00D25CFA" w:rsidRPr="007E6C70">
        <w:rPr>
          <w:rFonts w:ascii="Times New Roman" w:hAnsi="Times New Roman"/>
          <w:sz w:val="28"/>
          <w:szCs w:val="28"/>
        </w:rPr>
        <w:t>41,6</w:t>
      </w:r>
      <w:r w:rsidRPr="007E6C70">
        <w:rPr>
          <w:rFonts w:ascii="Times New Roman" w:hAnsi="Times New Roman"/>
          <w:sz w:val="28"/>
          <w:szCs w:val="28"/>
        </w:rPr>
        <w:t> % к показателям уточненной сводной бюджетной росписи на 2025 год</w:t>
      </w:r>
      <w:r w:rsidR="00C33A95" w:rsidRPr="007E6C70">
        <w:rPr>
          <w:rFonts w:ascii="Times New Roman" w:hAnsi="Times New Roman"/>
          <w:sz w:val="28"/>
          <w:szCs w:val="28"/>
        </w:rPr>
        <w:t>,</w:t>
      </w:r>
      <w:r w:rsidRPr="007E6C70">
        <w:rPr>
          <w:rFonts w:ascii="Times New Roman" w:hAnsi="Times New Roman"/>
          <w:sz w:val="28"/>
          <w:szCs w:val="28"/>
        </w:rPr>
        <w:t xml:space="preserve"> и их удельный вес в общей сумме расходов из областного бюджета за отчетный период составляет 10,</w:t>
      </w:r>
      <w:r w:rsidR="00D25CFA" w:rsidRPr="007E6C70">
        <w:rPr>
          <w:rFonts w:ascii="Times New Roman" w:hAnsi="Times New Roman"/>
          <w:sz w:val="28"/>
          <w:szCs w:val="28"/>
        </w:rPr>
        <w:t>6</w:t>
      </w:r>
      <w:r w:rsidRPr="007E6C70">
        <w:rPr>
          <w:rFonts w:ascii="Times New Roman" w:hAnsi="Times New Roman"/>
          <w:sz w:val="28"/>
          <w:szCs w:val="28"/>
        </w:rPr>
        <w:t> %.</w:t>
      </w:r>
    </w:p>
    <w:p w14:paraId="201725B8" w14:textId="6D0518B2" w:rsidR="00CF32E1" w:rsidRPr="007E6C70" w:rsidRDefault="00CF32E1" w:rsidP="008E272C">
      <w:pPr>
        <w:pStyle w:val="ad"/>
        <w:ind w:firstLine="709"/>
        <w:jc w:val="both"/>
        <w:rPr>
          <w:rFonts w:ascii="Times New Roman" w:hAnsi="Times New Roman"/>
          <w:sz w:val="28"/>
          <w:szCs w:val="28"/>
        </w:rPr>
      </w:pPr>
      <w:r w:rsidRPr="007E6C70">
        <w:rPr>
          <w:rFonts w:ascii="Times New Roman" w:hAnsi="Times New Roman"/>
          <w:sz w:val="28"/>
          <w:szCs w:val="28"/>
        </w:rPr>
        <w:t>Сведения об исполнении областного бюджета в разрезе региональных проектов</w:t>
      </w:r>
      <w:r w:rsidR="00B101C1" w:rsidRPr="007E6C70">
        <w:rPr>
          <w:rFonts w:ascii="Times New Roman" w:hAnsi="Times New Roman"/>
          <w:sz w:val="28"/>
          <w:szCs w:val="28"/>
        </w:rPr>
        <w:t>,</w:t>
      </w:r>
      <w:r w:rsidRPr="007E6C70">
        <w:rPr>
          <w:rFonts w:ascii="Times New Roman" w:hAnsi="Times New Roman"/>
          <w:sz w:val="28"/>
          <w:szCs w:val="28"/>
        </w:rPr>
        <w:t xml:space="preserve"> главных распоряди</w:t>
      </w:r>
      <w:r w:rsidR="00B101C1" w:rsidRPr="007E6C70">
        <w:rPr>
          <w:rFonts w:ascii="Times New Roman" w:hAnsi="Times New Roman"/>
          <w:sz w:val="28"/>
          <w:szCs w:val="28"/>
        </w:rPr>
        <w:t>телей средств областного бюджет, видов расходов бюджетной классификации</w:t>
      </w:r>
      <w:r w:rsidRPr="007E6C70">
        <w:rPr>
          <w:rFonts w:ascii="Times New Roman" w:hAnsi="Times New Roman"/>
          <w:sz w:val="28"/>
          <w:szCs w:val="28"/>
        </w:rPr>
        <w:t xml:space="preserve"> представлены в приложении № </w:t>
      </w:r>
      <w:r w:rsidR="00C52B84" w:rsidRPr="007E6C70">
        <w:rPr>
          <w:rFonts w:ascii="Times New Roman" w:hAnsi="Times New Roman"/>
          <w:sz w:val="28"/>
          <w:szCs w:val="28"/>
        </w:rPr>
        <w:t>8</w:t>
      </w:r>
      <w:r w:rsidRPr="007E6C70">
        <w:rPr>
          <w:rFonts w:ascii="Times New Roman" w:hAnsi="Times New Roman"/>
          <w:sz w:val="28"/>
          <w:szCs w:val="28"/>
        </w:rPr>
        <w:t xml:space="preserve"> к настоящему заключению</w:t>
      </w:r>
      <w:r w:rsidR="00B101C1" w:rsidRPr="007E6C70">
        <w:rPr>
          <w:rFonts w:ascii="Times New Roman" w:hAnsi="Times New Roman"/>
          <w:sz w:val="28"/>
          <w:szCs w:val="28"/>
        </w:rPr>
        <w:t>, а также на рисунках и в таблицах ниже</w:t>
      </w:r>
      <w:r w:rsidRPr="007E6C70">
        <w:rPr>
          <w:rFonts w:ascii="Times New Roman" w:hAnsi="Times New Roman"/>
          <w:sz w:val="28"/>
          <w:szCs w:val="28"/>
        </w:rPr>
        <w:t>.</w:t>
      </w:r>
    </w:p>
    <w:p w14:paraId="330EBA78" w14:textId="1E61A22B" w:rsidR="00CF32E1" w:rsidRPr="007E6C70" w:rsidRDefault="00CF32E1" w:rsidP="008E272C">
      <w:pPr>
        <w:pStyle w:val="ad"/>
        <w:ind w:firstLine="709"/>
        <w:jc w:val="both"/>
        <w:rPr>
          <w:rFonts w:ascii="Times New Roman" w:hAnsi="Times New Roman"/>
          <w:sz w:val="28"/>
          <w:szCs w:val="28"/>
        </w:rPr>
      </w:pPr>
      <w:r w:rsidRPr="007E6C70">
        <w:rPr>
          <w:rFonts w:ascii="Times New Roman" w:hAnsi="Times New Roman"/>
          <w:sz w:val="28"/>
          <w:szCs w:val="28"/>
        </w:rPr>
        <w:t xml:space="preserve">Сведения о бюджетных ассигнованиях и кассовом исполнении расходов на реализацию НП РФ за I </w:t>
      </w:r>
      <w:r w:rsidR="00853C1F" w:rsidRPr="007E6C70">
        <w:rPr>
          <w:rFonts w:ascii="Times New Roman" w:hAnsi="Times New Roman"/>
          <w:sz w:val="28"/>
          <w:szCs w:val="28"/>
        </w:rPr>
        <w:t>полугодие</w:t>
      </w:r>
      <w:r w:rsidRPr="007E6C70">
        <w:rPr>
          <w:rFonts w:ascii="Times New Roman" w:hAnsi="Times New Roman"/>
          <w:sz w:val="28"/>
          <w:szCs w:val="28"/>
        </w:rPr>
        <w:t xml:space="preserve"> 2025 года представлена на рисунках </w:t>
      </w:r>
      <w:r w:rsidR="009C5293" w:rsidRPr="007E6C70">
        <w:rPr>
          <w:rFonts w:ascii="Times New Roman" w:hAnsi="Times New Roman"/>
          <w:sz w:val="28"/>
          <w:szCs w:val="28"/>
        </w:rPr>
        <w:t>16</w:t>
      </w:r>
      <w:r w:rsidRPr="007E6C70">
        <w:rPr>
          <w:rFonts w:ascii="Times New Roman" w:hAnsi="Times New Roman"/>
          <w:sz w:val="28"/>
          <w:szCs w:val="28"/>
        </w:rPr>
        <w:t xml:space="preserve"> и </w:t>
      </w:r>
      <w:r w:rsidR="009C5293" w:rsidRPr="007E6C70">
        <w:rPr>
          <w:rFonts w:ascii="Times New Roman" w:hAnsi="Times New Roman"/>
          <w:sz w:val="28"/>
          <w:szCs w:val="28"/>
        </w:rPr>
        <w:t>17</w:t>
      </w:r>
      <w:r w:rsidRPr="007E6C70">
        <w:rPr>
          <w:rFonts w:ascii="Times New Roman" w:hAnsi="Times New Roman"/>
          <w:sz w:val="28"/>
          <w:szCs w:val="28"/>
        </w:rPr>
        <w:t>.</w:t>
      </w:r>
    </w:p>
    <w:p w14:paraId="57145107" w14:textId="79B38F50" w:rsidR="00CF32E1" w:rsidRPr="007E6C70" w:rsidRDefault="00D25CFA" w:rsidP="008E272C">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05D51723" wp14:editId="7C3738E4">
            <wp:extent cx="6114606" cy="2495201"/>
            <wp:effectExtent l="0" t="0" r="635"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8105" cy="2500710"/>
                    </a:xfrm>
                    <a:prstGeom prst="rect">
                      <a:avLst/>
                    </a:prstGeom>
                    <a:noFill/>
                  </pic:spPr>
                </pic:pic>
              </a:graphicData>
            </a:graphic>
          </wp:inline>
        </w:drawing>
      </w:r>
    </w:p>
    <w:p w14:paraId="417565AA" w14:textId="7EEDC51A" w:rsidR="00CF32E1" w:rsidRPr="007E6C70" w:rsidRDefault="00CF32E1" w:rsidP="008E272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9C5293" w:rsidRPr="007E6C70">
        <w:rPr>
          <w:rFonts w:ascii="Times New Roman" w:hAnsi="Times New Roman"/>
          <w:b w:val="0"/>
          <w:noProof/>
          <w:sz w:val="24"/>
          <w:szCs w:val="24"/>
        </w:rPr>
        <w:t>16</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Расходы из областного бюджета за I </w:t>
      </w:r>
      <w:r w:rsidR="00853C1F" w:rsidRPr="007E6C70">
        <w:rPr>
          <w:rFonts w:ascii="Times New Roman" w:hAnsi="Times New Roman"/>
          <w:b w:val="0"/>
          <w:sz w:val="24"/>
          <w:szCs w:val="24"/>
        </w:rPr>
        <w:t>полугодие</w:t>
      </w:r>
      <w:r w:rsidRPr="007E6C70">
        <w:rPr>
          <w:rFonts w:ascii="Times New Roman" w:hAnsi="Times New Roman"/>
          <w:b w:val="0"/>
          <w:sz w:val="24"/>
          <w:szCs w:val="24"/>
        </w:rPr>
        <w:t xml:space="preserve"> 2025 года, направленные на реализацию национальных проектов (нарастающим итогом), млн.руб.</w:t>
      </w:r>
    </w:p>
    <w:p w14:paraId="2D4C2240" w14:textId="77777777" w:rsidR="00853C1F" w:rsidRPr="007E6C70" w:rsidRDefault="00853C1F" w:rsidP="00853C1F">
      <w:pPr>
        <w:spacing w:after="0" w:line="240" w:lineRule="auto"/>
      </w:pPr>
    </w:p>
    <w:p w14:paraId="14BD4C25" w14:textId="6BB5433F" w:rsidR="00CF32E1" w:rsidRPr="007E6C70" w:rsidRDefault="00853C1F" w:rsidP="008E272C">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1E04ABC0" wp14:editId="1759D10B">
            <wp:extent cx="5661535" cy="194933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81981" cy="1956374"/>
                    </a:xfrm>
                    <a:prstGeom prst="rect">
                      <a:avLst/>
                    </a:prstGeom>
                    <a:noFill/>
                  </pic:spPr>
                </pic:pic>
              </a:graphicData>
            </a:graphic>
          </wp:inline>
        </w:drawing>
      </w:r>
    </w:p>
    <w:p w14:paraId="3D1EDDFD" w14:textId="6216DFAA" w:rsidR="00CF32E1" w:rsidRPr="007E6C70" w:rsidRDefault="00CF32E1" w:rsidP="008E272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9C5293" w:rsidRPr="007E6C70">
        <w:rPr>
          <w:rFonts w:ascii="Times New Roman" w:hAnsi="Times New Roman"/>
          <w:b w:val="0"/>
          <w:noProof/>
          <w:sz w:val="24"/>
          <w:szCs w:val="24"/>
        </w:rPr>
        <w:t>17</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Расходы из областного бюджета за I </w:t>
      </w:r>
      <w:r w:rsidR="00853C1F" w:rsidRPr="007E6C70">
        <w:rPr>
          <w:rFonts w:ascii="Times New Roman" w:hAnsi="Times New Roman"/>
          <w:b w:val="0"/>
          <w:sz w:val="24"/>
          <w:szCs w:val="24"/>
        </w:rPr>
        <w:t>полугодие</w:t>
      </w:r>
      <w:r w:rsidRPr="007E6C70">
        <w:rPr>
          <w:rFonts w:ascii="Times New Roman" w:hAnsi="Times New Roman"/>
          <w:b w:val="0"/>
          <w:sz w:val="24"/>
          <w:szCs w:val="24"/>
        </w:rPr>
        <w:t xml:space="preserve"> 2025 года, направленные на реализацию национальных проектов (без нарастающего итога), млн.руб.</w:t>
      </w:r>
    </w:p>
    <w:p w14:paraId="643715BD" w14:textId="77777777" w:rsidR="00CF32E1" w:rsidRPr="007E6C70" w:rsidRDefault="00CF32E1" w:rsidP="008E272C">
      <w:pPr>
        <w:pStyle w:val="ad"/>
        <w:ind w:firstLine="709"/>
        <w:jc w:val="both"/>
        <w:rPr>
          <w:rFonts w:ascii="Times New Roman" w:hAnsi="Times New Roman"/>
          <w:sz w:val="28"/>
          <w:szCs w:val="28"/>
        </w:rPr>
      </w:pPr>
    </w:p>
    <w:p w14:paraId="3049E3E7" w14:textId="6C17CA14" w:rsidR="00CF32E1" w:rsidRPr="007E6C70" w:rsidRDefault="00CF32E1" w:rsidP="008E272C">
      <w:pPr>
        <w:pStyle w:val="ad"/>
        <w:ind w:firstLine="709"/>
        <w:jc w:val="both"/>
        <w:rPr>
          <w:rFonts w:ascii="Times New Roman" w:hAnsi="Times New Roman"/>
          <w:sz w:val="28"/>
          <w:szCs w:val="28"/>
        </w:rPr>
      </w:pPr>
      <w:r w:rsidRPr="007E6C70">
        <w:rPr>
          <w:rFonts w:ascii="Times New Roman" w:hAnsi="Times New Roman"/>
          <w:sz w:val="28"/>
          <w:szCs w:val="28"/>
        </w:rPr>
        <w:t xml:space="preserve">Сведения о расходах областного бюджета за I </w:t>
      </w:r>
      <w:r w:rsidR="00853C1F" w:rsidRPr="007E6C70">
        <w:rPr>
          <w:rFonts w:ascii="Times New Roman" w:hAnsi="Times New Roman"/>
          <w:sz w:val="28"/>
          <w:szCs w:val="28"/>
        </w:rPr>
        <w:t>полугодие</w:t>
      </w:r>
      <w:r w:rsidRPr="007E6C70">
        <w:rPr>
          <w:rFonts w:ascii="Times New Roman" w:hAnsi="Times New Roman"/>
          <w:sz w:val="28"/>
          <w:szCs w:val="28"/>
        </w:rPr>
        <w:t xml:space="preserve"> 2025 года в разрезе НП РФ представлена в таблице </w:t>
      </w:r>
      <w:r w:rsidR="009C5293" w:rsidRPr="007E6C70">
        <w:rPr>
          <w:rFonts w:ascii="Times New Roman" w:hAnsi="Times New Roman"/>
          <w:sz w:val="28"/>
          <w:szCs w:val="28"/>
        </w:rPr>
        <w:t>63</w:t>
      </w:r>
      <w:r w:rsidRPr="007E6C70">
        <w:rPr>
          <w:rFonts w:ascii="Times New Roman" w:hAnsi="Times New Roman"/>
          <w:sz w:val="28"/>
          <w:szCs w:val="28"/>
        </w:rPr>
        <w:t>.</w:t>
      </w:r>
    </w:p>
    <w:p w14:paraId="1DB8F281" w14:textId="77777777" w:rsidR="00CF32E1" w:rsidRPr="007E6C70" w:rsidRDefault="00CF32E1" w:rsidP="00BD5692">
      <w:pPr>
        <w:pStyle w:val="aff0"/>
        <w:spacing w:after="0" w:line="240" w:lineRule="auto"/>
        <w:rPr>
          <w:rFonts w:ascii="Times New Roman" w:hAnsi="Times New Roman"/>
          <w:b w:val="0"/>
          <w:sz w:val="24"/>
          <w:szCs w:val="24"/>
        </w:rPr>
      </w:pPr>
    </w:p>
    <w:p w14:paraId="5B3C13AE" w14:textId="45C7BC24" w:rsidR="00CF32E1" w:rsidRPr="007E6C70" w:rsidRDefault="00CF32E1" w:rsidP="00BD5692">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9C5293" w:rsidRPr="007E6C70">
        <w:rPr>
          <w:rFonts w:ascii="Times New Roman" w:hAnsi="Times New Roman"/>
          <w:b w:val="0"/>
          <w:noProof/>
          <w:sz w:val="24"/>
          <w:szCs w:val="24"/>
        </w:rPr>
        <w:t>63</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Расходы областного бюджета за I </w:t>
      </w:r>
      <w:r w:rsidR="00853C1F" w:rsidRPr="007E6C70">
        <w:rPr>
          <w:rFonts w:ascii="Times New Roman" w:hAnsi="Times New Roman"/>
          <w:b w:val="0"/>
          <w:sz w:val="24"/>
          <w:szCs w:val="24"/>
        </w:rPr>
        <w:t>полугодие</w:t>
      </w:r>
      <w:r w:rsidRPr="007E6C70">
        <w:rPr>
          <w:rFonts w:ascii="Times New Roman" w:hAnsi="Times New Roman"/>
          <w:b w:val="0"/>
          <w:sz w:val="24"/>
          <w:szCs w:val="24"/>
        </w:rPr>
        <w:t xml:space="preserve"> 2025 года, направленные на реализацию национальных проектов, млн.руб.</w:t>
      </w:r>
    </w:p>
    <w:tbl>
      <w:tblPr>
        <w:tblW w:w="9974" w:type="dxa"/>
        <w:tblInd w:w="-2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918"/>
        <w:gridCol w:w="597"/>
        <w:gridCol w:w="1374"/>
        <w:gridCol w:w="1307"/>
        <w:gridCol w:w="778"/>
      </w:tblGrid>
      <w:tr w:rsidR="007E6C70" w:rsidRPr="007E6C70" w14:paraId="57D4F814" w14:textId="77777777" w:rsidTr="009C5293">
        <w:trPr>
          <w:trHeight w:hRule="exact" w:val="329"/>
          <w:tblHeader/>
        </w:trPr>
        <w:tc>
          <w:tcPr>
            <w:tcW w:w="5954" w:type="dxa"/>
            <w:shd w:val="clear" w:color="auto" w:fill="auto"/>
            <w:vAlign w:val="center"/>
            <w:hideMark/>
          </w:tcPr>
          <w:p w14:paraId="609C24C8" w14:textId="77777777" w:rsidR="00A8289F" w:rsidRPr="007E6C70" w:rsidRDefault="00A8289F" w:rsidP="00A8289F">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Наименование НП РФ</w:t>
            </w:r>
          </w:p>
        </w:tc>
        <w:tc>
          <w:tcPr>
            <w:tcW w:w="580" w:type="dxa"/>
            <w:shd w:val="clear" w:color="auto" w:fill="auto"/>
            <w:vAlign w:val="center"/>
            <w:hideMark/>
          </w:tcPr>
          <w:p w14:paraId="613BFCF9" w14:textId="77777777" w:rsidR="00A8289F" w:rsidRPr="007E6C70" w:rsidRDefault="00A8289F" w:rsidP="00A8289F">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Код</w:t>
            </w:r>
          </w:p>
        </w:tc>
        <w:tc>
          <w:tcPr>
            <w:tcW w:w="1380" w:type="dxa"/>
            <w:shd w:val="clear" w:color="auto" w:fill="auto"/>
            <w:vAlign w:val="center"/>
            <w:hideMark/>
          </w:tcPr>
          <w:p w14:paraId="5564C103" w14:textId="77777777" w:rsidR="00A8289F" w:rsidRPr="007E6C70" w:rsidRDefault="00A8289F" w:rsidP="00A8289F">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План года</w:t>
            </w:r>
          </w:p>
        </w:tc>
        <w:tc>
          <w:tcPr>
            <w:tcW w:w="1280" w:type="dxa"/>
            <w:shd w:val="clear" w:color="auto" w:fill="auto"/>
            <w:vAlign w:val="center"/>
            <w:hideMark/>
          </w:tcPr>
          <w:p w14:paraId="154D60CA" w14:textId="1321CF09" w:rsidR="00A8289F" w:rsidRPr="007E6C70" w:rsidRDefault="00A8289F" w:rsidP="00A8289F">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 xml:space="preserve">Исполнено </w:t>
            </w:r>
          </w:p>
        </w:tc>
        <w:tc>
          <w:tcPr>
            <w:tcW w:w="780" w:type="dxa"/>
            <w:shd w:val="clear" w:color="auto" w:fill="auto"/>
            <w:vAlign w:val="center"/>
            <w:hideMark/>
          </w:tcPr>
          <w:p w14:paraId="5486F0E9" w14:textId="77777777" w:rsidR="00A8289F" w:rsidRPr="007E6C70" w:rsidRDefault="00A8289F" w:rsidP="00A8289F">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w:t>
            </w:r>
          </w:p>
        </w:tc>
      </w:tr>
      <w:tr w:rsidR="007E6C70" w:rsidRPr="007E6C70" w14:paraId="2E93AFC5" w14:textId="77777777" w:rsidTr="009C5293">
        <w:trPr>
          <w:trHeight w:hRule="exact" w:val="255"/>
        </w:trPr>
        <w:tc>
          <w:tcPr>
            <w:tcW w:w="5954" w:type="dxa"/>
            <w:shd w:val="clear" w:color="auto" w:fill="auto"/>
            <w:vAlign w:val="center"/>
            <w:hideMark/>
          </w:tcPr>
          <w:p w14:paraId="203E0483"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"Беспилотные авиационные системы"</w:t>
            </w:r>
          </w:p>
        </w:tc>
        <w:tc>
          <w:tcPr>
            <w:tcW w:w="580" w:type="dxa"/>
            <w:shd w:val="clear" w:color="auto" w:fill="auto"/>
            <w:vAlign w:val="center"/>
            <w:hideMark/>
          </w:tcPr>
          <w:p w14:paraId="063FE8FD"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Y</w:t>
            </w:r>
          </w:p>
        </w:tc>
        <w:tc>
          <w:tcPr>
            <w:tcW w:w="1380" w:type="dxa"/>
            <w:shd w:val="clear" w:color="auto" w:fill="auto"/>
            <w:vAlign w:val="center"/>
            <w:hideMark/>
          </w:tcPr>
          <w:p w14:paraId="5CD9EBC1"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37,5</w:t>
            </w:r>
          </w:p>
        </w:tc>
        <w:tc>
          <w:tcPr>
            <w:tcW w:w="1280" w:type="dxa"/>
            <w:shd w:val="clear" w:color="auto" w:fill="auto"/>
            <w:vAlign w:val="center"/>
            <w:hideMark/>
          </w:tcPr>
          <w:p w14:paraId="2F362DA5"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33,7</w:t>
            </w:r>
          </w:p>
        </w:tc>
        <w:tc>
          <w:tcPr>
            <w:tcW w:w="780" w:type="dxa"/>
            <w:shd w:val="clear" w:color="auto" w:fill="auto"/>
            <w:vAlign w:val="center"/>
            <w:hideMark/>
          </w:tcPr>
          <w:p w14:paraId="4C81E74F"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90,0 </w:t>
            </w:r>
          </w:p>
        </w:tc>
      </w:tr>
      <w:tr w:rsidR="007E6C70" w:rsidRPr="007E6C70" w14:paraId="2EC4BC85" w14:textId="77777777" w:rsidTr="009C5293">
        <w:trPr>
          <w:trHeight w:hRule="exact" w:val="255"/>
        </w:trPr>
        <w:tc>
          <w:tcPr>
            <w:tcW w:w="5954" w:type="dxa"/>
            <w:shd w:val="clear" w:color="auto" w:fill="auto"/>
            <w:vAlign w:val="center"/>
            <w:hideMark/>
          </w:tcPr>
          <w:p w14:paraId="72CAEBE2"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lastRenderedPageBreak/>
              <w:t>"Продолжительная и активная жизнь"</w:t>
            </w:r>
          </w:p>
        </w:tc>
        <w:tc>
          <w:tcPr>
            <w:tcW w:w="580" w:type="dxa"/>
            <w:shd w:val="clear" w:color="auto" w:fill="auto"/>
            <w:vAlign w:val="center"/>
            <w:hideMark/>
          </w:tcPr>
          <w:p w14:paraId="6DC83CB4"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Д</w:t>
            </w:r>
          </w:p>
        </w:tc>
        <w:tc>
          <w:tcPr>
            <w:tcW w:w="1380" w:type="dxa"/>
            <w:shd w:val="clear" w:color="auto" w:fill="auto"/>
            <w:vAlign w:val="center"/>
            <w:hideMark/>
          </w:tcPr>
          <w:p w14:paraId="35CDAC1E"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3 066,0</w:t>
            </w:r>
          </w:p>
        </w:tc>
        <w:tc>
          <w:tcPr>
            <w:tcW w:w="1280" w:type="dxa"/>
            <w:shd w:val="clear" w:color="auto" w:fill="auto"/>
            <w:vAlign w:val="center"/>
            <w:hideMark/>
          </w:tcPr>
          <w:p w14:paraId="2E50D5F0"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970,1</w:t>
            </w:r>
          </w:p>
        </w:tc>
        <w:tc>
          <w:tcPr>
            <w:tcW w:w="780" w:type="dxa"/>
            <w:shd w:val="clear" w:color="auto" w:fill="auto"/>
            <w:vAlign w:val="center"/>
            <w:hideMark/>
          </w:tcPr>
          <w:p w14:paraId="6E2C2643"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31,6 </w:t>
            </w:r>
          </w:p>
        </w:tc>
      </w:tr>
      <w:tr w:rsidR="007E6C70" w:rsidRPr="007E6C70" w14:paraId="6949A6F5" w14:textId="77777777" w:rsidTr="009C5293">
        <w:trPr>
          <w:trHeight w:val="247"/>
        </w:trPr>
        <w:tc>
          <w:tcPr>
            <w:tcW w:w="5954" w:type="dxa"/>
            <w:shd w:val="clear" w:color="auto" w:fill="auto"/>
            <w:vAlign w:val="center"/>
            <w:hideMark/>
          </w:tcPr>
          <w:p w14:paraId="4C810E9C"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"Технологическое обеспечение продовольственной безопасности"</w:t>
            </w:r>
          </w:p>
        </w:tc>
        <w:tc>
          <w:tcPr>
            <w:tcW w:w="580" w:type="dxa"/>
            <w:shd w:val="clear" w:color="auto" w:fill="auto"/>
            <w:vAlign w:val="center"/>
            <w:hideMark/>
          </w:tcPr>
          <w:p w14:paraId="0E1A5DC7"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Е</w:t>
            </w:r>
          </w:p>
        </w:tc>
        <w:tc>
          <w:tcPr>
            <w:tcW w:w="1380" w:type="dxa"/>
            <w:shd w:val="clear" w:color="auto" w:fill="auto"/>
            <w:vAlign w:val="center"/>
            <w:hideMark/>
          </w:tcPr>
          <w:p w14:paraId="248C4C5F"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2,3</w:t>
            </w:r>
          </w:p>
        </w:tc>
        <w:tc>
          <w:tcPr>
            <w:tcW w:w="1280" w:type="dxa"/>
            <w:shd w:val="clear" w:color="auto" w:fill="auto"/>
            <w:vAlign w:val="center"/>
            <w:hideMark/>
          </w:tcPr>
          <w:p w14:paraId="355AB161"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1,4</w:t>
            </w:r>
          </w:p>
        </w:tc>
        <w:tc>
          <w:tcPr>
            <w:tcW w:w="780" w:type="dxa"/>
            <w:shd w:val="clear" w:color="auto" w:fill="auto"/>
            <w:vAlign w:val="center"/>
            <w:hideMark/>
          </w:tcPr>
          <w:p w14:paraId="73539A0C"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62,8 </w:t>
            </w:r>
          </w:p>
        </w:tc>
      </w:tr>
      <w:tr w:rsidR="007E6C70" w:rsidRPr="007E6C70" w14:paraId="2D2333A8" w14:textId="77777777" w:rsidTr="009C5293">
        <w:trPr>
          <w:trHeight w:hRule="exact" w:val="255"/>
        </w:trPr>
        <w:tc>
          <w:tcPr>
            <w:tcW w:w="5954" w:type="dxa"/>
            <w:shd w:val="clear" w:color="auto" w:fill="auto"/>
            <w:vAlign w:val="center"/>
            <w:hideMark/>
          </w:tcPr>
          <w:p w14:paraId="4996F4B9"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"Инфраструктура для жизни"</w:t>
            </w:r>
          </w:p>
        </w:tc>
        <w:tc>
          <w:tcPr>
            <w:tcW w:w="580" w:type="dxa"/>
            <w:shd w:val="clear" w:color="auto" w:fill="auto"/>
            <w:vAlign w:val="center"/>
            <w:hideMark/>
          </w:tcPr>
          <w:p w14:paraId="3F373061"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И</w:t>
            </w:r>
          </w:p>
        </w:tc>
        <w:tc>
          <w:tcPr>
            <w:tcW w:w="1380" w:type="dxa"/>
            <w:shd w:val="clear" w:color="auto" w:fill="auto"/>
            <w:vAlign w:val="center"/>
            <w:hideMark/>
          </w:tcPr>
          <w:p w14:paraId="4347C48B"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9 114,1</w:t>
            </w:r>
          </w:p>
        </w:tc>
        <w:tc>
          <w:tcPr>
            <w:tcW w:w="1280" w:type="dxa"/>
            <w:shd w:val="clear" w:color="auto" w:fill="auto"/>
            <w:vAlign w:val="center"/>
            <w:hideMark/>
          </w:tcPr>
          <w:p w14:paraId="334BD107"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3 193,2</w:t>
            </w:r>
          </w:p>
        </w:tc>
        <w:tc>
          <w:tcPr>
            <w:tcW w:w="780" w:type="dxa"/>
            <w:shd w:val="clear" w:color="auto" w:fill="auto"/>
            <w:vAlign w:val="center"/>
            <w:hideMark/>
          </w:tcPr>
          <w:p w14:paraId="7E9ECCC9"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35,0 </w:t>
            </w:r>
          </w:p>
        </w:tc>
      </w:tr>
      <w:tr w:rsidR="007E6C70" w:rsidRPr="007E6C70" w14:paraId="669BD719" w14:textId="77777777" w:rsidTr="009C5293">
        <w:trPr>
          <w:trHeight w:hRule="exact" w:val="255"/>
        </w:trPr>
        <w:tc>
          <w:tcPr>
            <w:tcW w:w="5954" w:type="dxa"/>
            <w:shd w:val="clear" w:color="auto" w:fill="auto"/>
            <w:vAlign w:val="center"/>
            <w:hideMark/>
          </w:tcPr>
          <w:p w14:paraId="3A817897"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"Кадры"</w:t>
            </w:r>
          </w:p>
        </w:tc>
        <w:tc>
          <w:tcPr>
            <w:tcW w:w="580" w:type="dxa"/>
            <w:shd w:val="clear" w:color="auto" w:fill="auto"/>
            <w:vAlign w:val="center"/>
            <w:hideMark/>
          </w:tcPr>
          <w:p w14:paraId="13FC1A6A"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Л</w:t>
            </w:r>
          </w:p>
        </w:tc>
        <w:tc>
          <w:tcPr>
            <w:tcW w:w="1380" w:type="dxa"/>
            <w:shd w:val="clear" w:color="auto" w:fill="auto"/>
            <w:vAlign w:val="center"/>
            <w:hideMark/>
          </w:tcPr>
          <w:p w14:paraId="498E1B04"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24,9</w:t>
            </w:r>
          </w:p>
        </w:tc>
        <w:tc>
          <w:tcPr>
            <w:tcW w:w="1280" w:type="dxa"/>
            <w:shd w:val="clear" w:color="auto" w:fill="auto"/>
            <w:vAlign w:val="center"/>
            <w:hideMark/>
          </w:tcPr>
          <w:p w14:paraId="6BAF3F5E"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8,0</w:t>
            </w:r>
          </w:p>
        </w:tc>
        <w:tc>
          <w:tcPr>
            <w:tcW w:w="780" w:type="dxa"/>
            <w:shd w:val="clear" w:color="auto" w:fill="auto"/>
            <w:vAlign w:val="center"/>
            <w:hideMark/>
          </w:tcPr>
          <w:p w14:paraId="3D1EEDF6"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32,1 </w:t>
            </w:r>
          </w:p>
        </w:tc>
      </w:tr>
      <w:tr w:rsidR="007E6C70" w:rsidRPr="007E6C70" w14:paraId="6D337BA1" w14:textId="77777777" w:rsidTr="009C5293">
        <w:trPr>
          <w:trHeight w:hRule="exact" w:val="255"/>
        </w:trPr>
        <w:tc>
          <w:tcPr>
            <w:tcW w:w="5954" w:type="dxa"/>
            <w:shd w:val="clear" w:color="auto" w:fill="auto"/>
            <w:vAlign w:val="center"/>
            <w:hideMark/>
          </w:tcPr>
          <w:p w14:paraId="0397C708"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"Туризм и гостеприимство"</w:t>
            </w:r>
          </w:p>
        </w:tc>
        <w:tc>
          <w:tcPr>
            <w:tcW w:w="580" w:type="dxa"/>
            <w:shd w:val="clear" w:color="auto" w:fill="auto"/>
            <w:vAlign w:val="center"/>
            <w:hideMark/>
          </w:tcPr>
          <w:p w14:paraId="70BB356D"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П</w:t>
            </w:r>
          </w:p>
        </w:tc>
        <w:tc>
          <w:tcPr>
            <w:tcW w:w="1380" w:type="dxa"/>
            <w:shd w:val="clear" w:color="auto" w:fill="auto"/>
            <w:vAlign w:val="center"/>
            <w:hideMark/>
          </w:tcPr>
          <w:p w14:paraId="58FD874A"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86,8</w:t>
            </w:r>
          </w:p>
        </w:tc>
        <w:tc>
          <w:tcPr>
            <w:tcW w:w="1280" w:type="dxa"/>
            <w:shd w:val="clear" w:color="auto" w:fill="auto"/>
            <w:vAlign w:val="center"/>
            <w:hideMark/>
          </w:tcPr>
          <w:p w14:paraId="113C02EB"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5,0</w:t>
            </w:r>
          </w:p>
        </w:tc>
        <w:tc>
          <w:tcPr>
            <w:tcW w:w="780" w:type="dxa"/>
            <w:shd w:val="clear" w:color="auto" w:fill="auto"/>
            <w:vAlign w:val="center"/>
            <w:hideMark/>
          </w:tcPr>
          <w:p w14:paraId="4648AD77"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5,8 </w:t>
            </w:r>
          </w:p>
        </w:tc>
      </w:tr>
      <w:tr w:rsidR="007E6C70" w:rsidRPr="007E6C70" w14:paraId="5FE2129B" w14:textId="77777777" w:rsidTr="009C5293">
        <w:trPr>
          <w:trHeight w:hRule="exact" w:val="255"/>
        </w:trPr>
        <w:tc>
          <w:tcPr>
            <w:tcW w:w="5954" w:type="dxa"/>
            <w:shd w:val="clear" w:color="auto" w:fill="auto"/>
            <w:vAlign w:val="center"/>
            <w:hideMark/>
          </w:tcPr>
          <w:p w14:paraId="6B1AC1AD"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"Экологическое благополучие"</w:t>
            </w:r>
          </w:p>
        </w:tc>
        <w:tc>
          <w:tcPr>
            <w:tcW w:w="580" w:type="dxa"/>
            <w:shd w:val="clear" w:color="auto" w:fill="auto"/>
            <w:vAlign w:val="center"/>
            <w:hideMark/>
          </w:tcPr>
          <w:p w14:paraId="7C850327"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Ч</w:t>
            </w:r>
          </w:p>
        </w:tc>
        <w:tc>
          <w:tcPr>
            <w:tcW w:w="1380" w:type="dxa"/>
            <w:shd w:val="clear" w:color="auto" w:fill="auto"/>
            <w:vAlign w:val="center"/>
            <w:hideMark/>
          </w:tcPr>
          <w:p w14:paraId="15D6F25F"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52,4</w:t>
            </w:r>
          </w:p>
        </w:tc>
        <w:tc>
          <w:tcPr>
            <w:tcW w:w="1280" w:type="dxa"/>
            <w:shd w:val="clear" w:color="auto" w:fill="auto"/>
            <w:vAlign w:val="center"/>
            <w:hideMark/>
          </w:tcPr>
          <w:p w14:paraId="721CDC15"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33,2</w:t>
            </w:r>
          </w:p>
        </w:tc>
        <w:tc>
          <w:tcPr>
            <w:tcW w:w="780" w:type="dxa"/>
            <w:shd w:val="clear" w:color="auto" w:fill="auto"/>
            <w:vAlign w:val="center"/>
            <w:hideMark/>
          </w:tcPr>
          <w:p w14:paraId="58340CF6"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63,4 </w:t>
            </w:r>
          </w:p>
        </w:tc>
      </w:tr>
      <w:tr w:rsidR="007E6C70" w:rsidRPr="007E6C70" w14:paraId="07F7B148" w14:textId="77777777" w:rsidTr="009C5293">
        <w:trPr>
          <w:trHeight w:hRule="exact" w:val="255"/>
        </w:trPr>
        <w:tc>
          <w:tcPr>
            <w:tcW w:w="5954" w:type="dxa"/>
            <w:shd w:val="clear" w:color="auto" w:fill="auto"/>
            <w:vAlign w:val="center"/>
            <w:hideMark/>
          </w:tcPr>
          <w:p w14:paraId="7EF0AAF5"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"Эффективная и конкурентная экономика"</w:t>
            </w:r>
          </w:p>
        </w:tc>
        <w:tc>
          <w:tcPr>
            <w:tcW w:w="580" w:type="dxa"/>
            <w:shd w:val="clear" w:color="auto" w:fill="auto"/>
            <w:vAlign w:val="center"/>
            <w:hideMark/>
          </w:tcPr>
          <w:p w14:paraId="71DB735C"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Э</w:t>
            </w:r>
          </w:p>
        </w:tc>
        <w:tc>
          <w:tcPr>
            <w:tcW w:w="1380" w:type="dxa"/>
            <w:shd w:val="clear" w:color="auto" w:fill="auto"/>
            <w:vAlign w:val="center"/>
            <w:hideMark/>
          </w:tcPr>
          <w:p w14:paraId="0AE58217"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12,7</w:t>
            </w:r>
          </w:p>
        </w:tc>
        <w:tc>
          <w:tcPr>
            <w:tcW w:w="1280" w:type="dxa"/>
            <w:shd w:val="clear" w:color="auto" w:fill="auto"/>
            <w:vAlign w:val="center"/>
            <w:hideMark/>
          </w:tcPr>
          <w:p w14:paraId="21BC74F7"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9,7</w:t>
            </w:r>
          </w:p>
        </w:tc>
        <w:tc>
          <w:tcPr>
            <w:tcW w:w="780" w:type="dxa"/>
            <w:shd w:val="clear" w:color="auto" w:fill="auto"/>
            <w:vAlign w:val="center"/>
            <w:hideMark/>
          </w:tcPr>
          <w:p w14:paraId="55DFDB94"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76,4 </w:t>
            </w:r>
          </w:p>
        </w:tc>
      </w:tr>
      <w:tr w:rsidR="007E6C70" w:rsidRPr="007E6C70" w14:paraId="08C0E45F" w14:textId="77777777" w:rsidTr="009C5293">
        <w:trPr>
          <w:trHeight w:hRule="exact" w:val="255"/>
        </w:trPr>
        <w:tc>
          <w:tcPr>
            <w:tcW w:w="5954" w:type="dxa"/>
            <w:shd w:val="clear" w:color="auto" w:fill="auto"/>
            <w:vAlign w:val="center"/>
            <w:hideMark/>
          </w:tcPr>
          <w:p w14:paraId="4458DBF1"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"Молодежь и дети"</w:t>
            </w:r>
          </w:p>
        </w:tc>
        <w:tc>
          <w:tcPr>
            <w:tcW w:w="580" w:type="dxa"/>
            <w:shd w:val="clear" w:color="auto" w:fill="auto"/>
            <w:vAlign w:val="center"/>
            <w:hideMark/>
          </w:tcPr>
          <w:p w14:paraId="1FFA7CA7"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Ю</w:t>
            </w:r>
          </w:p>
        </w:tc>
        <w:tc>
          <w:tcPr>
            <w:tcW w:w="1380" w:type="dxa"/>
            <w:shd w:val="clear" w:color="auto" w:fill="auto"/>
            <w:vAlign w:val="center"/>
            <w:hideMark/>
          </w:tcPr>
          <w:p w14:paraId="678CCCCF"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4 591,7</w:t>
            </w:r>
          </w:p>
        </w:tc>
        <w:tc>
          <w:tcPr>
            <w:tcW w:w="1280" w:type="dxa"/>
            <w:shd w:val="clear" w:color="auto" w:fill="auto"/>
            <w:vAlign w:val="center"/>
            <w:hideMark/>
          </w:tcPr>
          <w:p w14:paraId="1F9A1F9B"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2 779,1</w:t>
            </w:r>
          </w:p>
        </w:tc>
        <w:tc>
          <w:tcPr>
            <w:tcW w:w="780" w:type="dxa"/>
            <w:shd w:val="clear" w:color="auto" w:fill="auto"/>
            <w:vAlign w:val="center"/>
            <w:hideMark/>
          </w:tcPr>
          <w:p w14:paraId="76BB4131"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60,5 </w:t>
            </w:r>
          </w:p>
        </w:tc>
      </w:tr>
      <w:tr w:rsidR="007E6C70" w:rsidRPr="007E6C70" w14:paraId="6FA865F5" w14:textId="77777777" w:rsidTr="009C5293">
        <w:trPr>
          <w:trHeight w:hRule="exact" w:val="255"/>
        </w:trPr>
        <w:tc>
          <w:tcPr>
            <w:tcW w:w="5954" w:type="dxa"/>
            <w:shd w:val="clear" w:color="auto" w:fill="auto"/>
            <w:vAlign w:val="center"/>
            <w:hideMark/>
          </w:tcPr>
          <w:p w14:paraId="6B05D5D1" w14:textId="77777777" w:rsidR="00A8289F" w:rsidRPr="007E6C70" w:rsidRDefault="00A8289F" w:rsidP="00A8289F">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"Семья"</w:t>
            </w:r>
          </w:p>
        </w:tc>
        <w:tc>
          <w:tcPr>
            <w:tcW w:w="580" w:type="dxa"/>
            <w:shd w:val="clear" w:color="auto" w:fill="auto"/>
            <w:vAlign w:val="center"/>
            <w:hideMark/>
          </w:tcPr>
          <w:p w14:paraId="59E8B3CD" w14:textId="77777777" w:rsidR="00A8289F" w:rsidRPr="007E6C70" w:rsidRDefault="00A8289F" w:rsidP="00A8289F">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Я</w:t>
            </w:r>
          </w:p>
        </w:tc>
        <w:tc>
          <w:tcPr>
            <w:tcW w:w="1380" w:type="dxa"/>
            <w:shd w:val="clear" w:color="auto" w:fill="auto"/>
            <w:vAlign w:val="center"/>
            <w:hideMark/>
          </w:tcPr>
          <w:p w14:paraId="4F46A97F"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3 296,7</w:t>
            </w:r>
          </w:p>
        </w:tc>
        <w:tc>
          <w:tcPr>
            <w:tcW w:w="1280" w:type="dxa"/>
            <w:shd w:val="clear" w:color="auto" w:fill="auto"/>
            <w:vAlign w:val="center"/>
            <w:hideMark/>
          </w:tcPr>
          <w:p w14:paraId="64E147CC"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1 411,2</w:t>
            </w:r>
          </w:p>
        </w:tc>
        <w:tc>
          <w:tcPr>
            <w:tcW w:w="780" w:type="dxa"/>
            <w:shd w:val="clear" w:color="auto" w:fill="auto"/>
            <w:vAlign w:val="center"/>
            <w:hideMark/>
          </w:tcPr>
          <w:p w14:paraId="318C5512" w14:textId="77777777" w:rsidR="00A8289F" w:rsidRPr="007E6C70" w:rsidRDefault="00A8289F" w:rsidP="00A8289F">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42,8 </w:t>
            </w:r>
          </w:p>
        </w:tc>
      </w:tr>
      <w:tr w:rsidR="007E6C70" w:rsidRPr="007E6C70" w14:paraId="79240ECB" w14:textId="77777777" w:rsidTr="009C5293">
        <w:trPr>
          <w:trHeight w:hRule="exact" w:val="255"/>
        </w:trPr>
        <w:tc>
          <w:tcPr>
            <w:tcW w:w="5954" w:type="dxa"/>
            <w:shd w:val="clear" w:color="auto" w:fill="auto"/>
            <w:vAlign w:val="center"/>
            <w:hideMark/>
          </w:tcPr>
          <w:p w14:paraId="2A5C60B7" w14:textId="77777777" w:rsidR="00A8289F" w:rsidRPr="007E6C70" w:rsidRDefault="00A8289F" w:rsidP="00A8289F">
            <w:pPr>
              <w:spacing w:after="0" w:line="240" w:lineRule="auto"/>
              <w:rPr>
                <w:rFonts w:ascii="Times New Roman" w:eastAsia="Times New Roman" w:hAnsi="Times New Roman"/>
                <w:b/>
                <w:bCs/>
                <w:lang w:eastAsia="ru-RU"/>
              </w:rPr>
            </w:pPr>
            <w:r w:rsidRPr="007E6C70">
              <w:rPr>
                <w:rFonts w:ascii="Times New Roman" w:eastAsia="Times New Roman" w:hAnsi="Times New Roman"/>
                <w:b/>
                <w:bCs/>
                <w:lang w:eastAsia="ru-RU"/>
              </w:rPr>
              <w:t>Итого</w:t>
            </w:r>
          </w:p>
        </w:tc>
        <w:tc>
          <w:tcPr>
            <w:tcW w:w="580" w:type="dxa"/>
            <w:shd w:val="clear" w:color="auto" w:fill="auto"/>
            <w:vAlign w:val="center"/>
            <w:hideMark/>
          </w:tcPr>
          <w:p w14:paraId="34F717EF" w14:textId="020D66AD" w:rsidR="00A8289F" w:rsidRPr="007E6C70" w:rsidRDefault="00A8289F" w:rsidP="00A8289F">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х </w:t>
            </w:r>
          </w:p>
        </w:tc>
        <w:tc>
          <w:tcPr>
            <w:tcW w:w="1380" w:type="dxa"/>
            <w:shd w:val="clear" w:color="auto" w:fill="auto"/>
            <w:vAlign w:val="center"/>
            <w:hideMark/>
          </w:tcPr>
          <w:p w14:paraId="065E024C" w14:textId="77777777" w:rsidR="00A8289F" w:rsidRPr="007E6C70" w:rsidRDefault="00A8289F" w:rsidP="00A8289F">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20 285,0</w:t>
            </w:r>
          </w:p>
        </w:tc>
        <w:tc>
          <w:tcPr>
            <w:tcW w:w="1280" w:type="dxa"/>
            <w:shd w:val="clear" w:color="auto" w:fill="auto"/>
            <w:vAlign w:val="center"/>
            <w:hideMark/>
          </w:tcPr>
          <w:p w14:paraId="5F8AC23F" w14:textId="77777777" w:rsidR="00A8289F" w:rsidRPr="007E6C70" w:rsidRDefault="00A8289F" w:rsidP="00A8289F">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8 444,7</w:t>
            </w:r>
          </w:p>
        </w:tc>
        <w:tc>
          <w:tcPr>
            <w:tcW w:w="780" w:type="dxa"/>
            <w:shd w:val="clear" w:color="auto" w:fill="auto"/>
            <w:vAlign w:val="center"/>
            <w:hideMark/>
          </w:tcPr>
          <w:p w14:paraId="694AE445" w14:textId="77777777" w:rsidR="00A8289F" w:rsidRPr="007E6C70" w:rsidRDefault="00A8289F" w:rsidP="00A8289F">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41,6 </w:t>
            </w:r>
          </w:p>
        </w:tc>
      </w:tr>
    </w:tbl>
    <w:p w14:paraId="775878E1" w14:textId="77777777" w:rsidR="00A8289F" w:rsidRPr="007E6C70" w:rsidRDefault="00A8289F" w:rsidP="00BD5692">
      <w:pPr>
        <w:pStyle w:val="ad"/>
        <w:ind w:firstLine="709"/>
        <w:jc w:val="both"/>
        <w:rPr>
          <w:rFonts w:ascii="Times New Roman" w:hAnsi="Times New Roman"/>
          <w:sz w:val="28"/>
          <w:szCs w:val="28"/>
        </w:rPr>
      </w:pPr>
    </w:p>
    <w:p w14:paraId="6D1B8D95" w14:textId="079F4F9E" w:rsidR="00CF32E1" w:rsidRPr="007E6C70" w:rsidRDefault="00CF32E1" w:rsidP="00BD5692">
      <w:pPr>
        <w:pStyle w:val="ad"/>
        <w:ind w:firstLine="709"/>
        <w:jc w:val="both"/>
        <w:rPr>
          <w:rFonts w:ascii="Times New Roman" w:hAnsi="Times New Roman"/>
          <w:sz w:val="28"/>
          <w:szCs w:val="28"/>
        </w:rPr>
      </w:pPr>
      <w:r w:rsidRPr="007E6C70">
        <w:rPr>
          <w:rFonts w:ascii="Times New Roman" w:hAnsi="Times New Roman"/>
          <w:sz w:val="28"/>
          <w:szCs w:val="28"/>
        </w:rPr>
        <w:t xml:space="preserve">Из 10 НП РФ, предусмотренных к финансированию из областного бюджета в 2025 году, расходы выше среднего </w:t>
      </w:r>
      <w:r w:rsidR="00E55204" w:rsidRPr="007E6C70">
        <w:rPr>
          <w:rFonts w:ascii="Times New Roman" w:hAnsi="Times New Roman"/>
          <w:sz w:val="28"/>
          <w:szCs w:val="28"/>
        </w:rPr>
        <w:t xml:space="preserve">по состоянию </w:t>
      </w:r>
      <w:r w:rsidRPr="007E6C70">
        <w:rPr>
          <w:rFonts w:ascii="Times New Roman" w:hAnsi="Times New Roman"/>
          <w:sz w:val="28"/>
          <w:szCs w:val="28"/>
        </w:rPr>
        <w:t>на 01.0</w:t>
      </w:r>
      <w:r w:rsidR="00E55204" w:rsidRPr="007E6C70">
        <w:rPr>
          <w:rFonts w:ascii="Times New Roman" w:hAnsi="Times New Roman"/>
          <w:sz w:val="28"/>
          <w:szCs w:val="28"/>
        </w:rPr>
        <w:t>7</w:t>
      </w:r>
      <w:r w:rsidRPr="007E6C70">
        <w:rPr>
          <w:rFonts w:ascii="Times New Roman" w:hAnsi="Times New Roman"/>
          <w:sz w:val="28"/>
          <w:szCs w:val="28"/>
        </w:rPr>
        <w:t xml:space="preserve">.2025 осуществлены по </w:t>
      </w:r>
      <w:r w:rsidR="00E55204" w:rsidRPr="007E6C70">
        <w:rPr>
          <w:rFonts w:ascii="Times New Roman" w:hAnsi="Times New Roman"/>
          <w:sz w:val="28"/>
          <w:szCs w:val="28"/>
        </w:rPr>
        <w:t>6</w:t>
      </w:r>
      <w:r w:rsidRPr="007E6C70">
        <w:rPr>
          <w:rFonts w:ascii="Times New Roman" w:hAnsi="Times New Roman"/>
          <w:sz w:val="28"/>
          <w:szCs w:val="28"/>
        </w:rPr>
        <w:t xml:space="preserve"> НП РФ</w:t>
      </w:r>
      <w:r w:rsidR="00E55204" w:rsidRPr="007E6C70">
        <w:rPr>
          <w:rFonts w:ascii="Times New Roman" w:hAnsi="Times New Roman"/>
          <w:sz w:val="28"/>
          <w:szCs w:val="28"/>
        </w:rPr>
        <w:t xml:space="preserve">, из </w:t>
      </w:r>
      <w:r w:rsidRPr="007E6C70">
        <w:rPr>
          <w:rFonts w:ascii="Times New Roman" w:hAnsi="Times New Roman"/>
          <w:sz w:val="28"/>
          <w:szCs w:val="28"/>
        </w:rPr>
        <w:t xml:space="preserve">которых наибольший </w:t>
      </w:r>
      <w:r w:rsidR="00E55204" w:rsidRPr="007E6C70">
        <w:rPr>
          <w:rFonts w:ascii="Times New Roman" w:hAnsi="Times New Roman"/>
          <w:sz w:val="28"/>
          <w:szCs w:val="28"/>
        </w:rPr>
        <w:t>уровень исполнения ассигнований к плану года</w:t>
      </w:r>
      <w:r w:rsidR="001B0A86" w:rsidRPr="007E6C70">
        <w:rPr>
          <w:rFonts w:ascii="Times New Roman" w:hAnsi="Times New Roman"/>
          <w:sz w:val="28"/>
          <w:szCs w:val="28"/>
        </w:rPr>
        <w:t xml:space="preserve"> (в %)</w:t>
      </w:r>
      <w:r w:rsidR="00E55204" w:rsidRPr="007E6C70">
        <w:rPr>
          <w:rFonts w:ascii="Times New Roman" w:hAnsi="Times New Roman"/>
          <w:sz w:val="28"/>
          <w:szCs w:val="28"/>
        </w:rPr>
        <w:t xml:space="preserve"> фиксируется по:</w:t>
      </w:r>
    </w:p>
    <w:p w14:paraId="1C2D3AF4" w14:textId="4BA9EC6A" w:rsidR="00190F24" w:rsidRPr="007E6C70" w:rsidRDefault="00190F24" w:rsidP="00E71358">
      <w:pPr>
        <w:pStyle w:val="ad"/>
        <w:ind w:firstLine="709"/>
        <w:jc w:val="both"/>
        <w:rPr>
          <w:rFonts w:ascii="Times New Roman" w:hAnsi="Times New Roman"/>
          <w:sz w:val="28"/>
          <w:szCs w:val="28"/>
        </w:rPr>
      </w:pPr>
      <w:r w:rsidRPr="007E6C70">
        <w:rPr>
          <w:rFonts w:ascii="Times New Roman" w:hAnsi="Times New Roman"/>
          <w:sz w:val="28"/>
          <w:szCs w:val="28"/>
        </w:rPr>
        <w:t xml:space="preserve">1) НП РФ «Беспилотные авиационные системы» - 90,0 % к плану года (33,7 млн.руб.) и в указанной сумме направлены министерству природных ресурсов и лесопромышленного комплекса Архангельской области </w:t>
      </w:r>
      <w:r w:rsidR="00A23AE8" w:rsidRPr="007E6C70">
        <w:rPr>
          <w:rFonts w:ascii="Times New Roman" w:hAnsi="Times New Roman"/>
          <w:sz w:val="28"/>
          <w:szCs w:val="28"/>
        </w:rPr>
        <w:t xml:space="preserve">в рамках ФП «Стимулирование спроса на отечественные беспилотные авиационные системы» </w:t>
      </w:r>
      <w:r w:rsidRPr="007E6C70">
        <w:rPr>
          <w:rFonts w:ascii="Times New Roman" w:hAnsi="Times New Roman"/>
          <w:sz w:val="28"/>
          <w:szCs w:val="28"/>
        </w:rPr>
        <w:t xml:space="preserve">на приобретение беспилотных авиационных систем органами исполнительной власти субъектов </w:t>
      </w:r>
      <w:r w:rsidR="00AD54D2" w:rsidRPr="007E6C70">
        <w:rPr>
          <w:rFonts w:ascii="Times New Roman" w:hAnsi="Times New Roman"/>
          <w:sz w:val="28"/>
          <w:szCs w:val="28"/>
        </w:rPr>
        <w:t>РФ</w:t>
      </w:r>
      <w:r w:rsidRPr="007E6C70">
        <w:rPr>
          <w:rFonts w:ascii="Times New Roman" w:hAnsi="Times New Roman"/>
          <w:sz w:val="28"/>
          <w:szCs w:val="28"/>
        </w:rPr>
        <w:t xml:space="preserve"> в области лесных отношений</w:t>
      </w:r>
      <w:r w:rsidR="00F23EFF" w:rsidRPr="007E6C70">
        <w:rPr>
          <w:rFonts w:ascii="Times New Roman" w:hAnsi="Times New Roman"/>
          <w:sz w:val="28"/>
          <w:szCs w:val="28"/>
        </w:rPr>
        <w:t>. Согласно отчету о реализации указанного НП РФ</w:t>
      </w:r>
      <w:r w:rsidR="00261650" w:rsidRPr="007E6C70">
        <w:rPr>
          <w:rFonts w:ascii="Times New Roman" w:hAnsi="Times New Roman"/>
          <w:sz w:val="28"/>
          <w:szCs w:val="28"/>
        </w:rPr>
        <w:t xml:space="preserve"> произведена поставка 40 единиц беспилотных авиационных систем</w:t>
      </w:r>
      <w:r w:rsidR="006C0197" w:rsidRPr="007E6C70">
        <w:rPr>
          <w:rFonts w:ascii="Times New Roman" w:hAnsi="Times New Roman"/>
          <w:sz w:val="28"/>
          <w:szCs w:val="28"/>
        </w:rPr>
        <w:t xml:space="preserve"> по контрактам 2024 год и 5 единиц – </w:t>
      </w:r>
      <w:r w:rsidR="00AC0CE7" w:rsidRPr="007E6C70">
        <w:rPr>
          <w:rFonts w:ascii="Times New Roman" w:hAnsi="Times New Roman"/>
          <w:sz w:val="28"/>
          <w:szCs w:val="28"/>
        </w:rPr>
        <w:t>по контракту 2025 года</w:t>
      </w:r>
      <w:r w:rsidR="00093913" w:rsidRPr="007E6C70">
        <w:rPr>
          <w:rFonts w:ascii="Times New Roman" w:hAnsi="Times New Roman"/>
          <w:sz w:val="28"/>
          <w:szCs w:val="28"/>
        </w:rPr>
        <w:t>.</w:t>
      </w:r>
    </w:p>
    <w:p w14:paraId="551390DA" w14:textId="04ED52AF" w:rsidR="00CF32E1" w:rsidRPr="007E6C70" w:rsidRDefault="00BD65B9" w:rsidP="00E71358">
      <w:pPr>
        <w:pStyle w:val="ad"/>
        <w:ind w:firstLine="709"/>
        <w:jc w:val="both"/>
        <w:rPr>
          <w:rFonts w:ascii="Times New Roman" w:hAnsi="Times New Roman"/>
          <w:sz w:val="28"/>
          <w:szCs w:val="28"/>
        </w:rPr>
      </w:pPr>
      <w:r w:rsidRPr="007E6C70">
        <w:rPr>
          <w:rFonts w:ascii="Times New Roman" w:hAnsi="Times New Roman"/>
          <w:sz w:val="28"/>
          <w:szCs w:val="28"/>
        </w:rPr>
        <w:t>2</w:t>
      </w:r>
      <w:r w:rsidR="00CF32E1" w:rsidRPr="007E6C70">
        <w:rPr>
          <w:rFonts w:ascii="Times New Roman" w:hAnsi="Times New Roman"/>
          <w:sz w:val="28"/>
          <w:szCs w:val="28"/>
        </w:rPr>
        <w:t xml:space="preserve">) НП РФ «Эффективная и конкурентная экономика» – </w:t>
      </w:r>
      <w:r w:rsidR="00261650" w:rsidRPr="007E6C70">
        <w:rPr>
          <w:rFonts w:ascii="Times New Roman" w:hAnsi="Times New Roman"/>
          <w:sz w:val="28"/>
          <w:szCs w:val="28"/>
        </w:rPr>
        <w:t>76,4</w:t>
      </w:r>
      <w:r w:rsidR="00CF32E1" w:rsidRPr="007E6C70">
        <w:rPr>
          <w:rFonts w:ascii="Times New Roman" w:hAnsi="Times New Roman"/>
          <w:sz w:val="28"/>
          <w:szCs w:val="28"/>
        </w:rPr>
        <w:t> % к плану года (</w:t>
      </w:r>
      <w:r w:rsidR="00261650" w:rsidRPr="007E6C70">
        <w:rPr>
          <w:rFonts w:ascii="Times New Roman" w:hAnsi="Times New Roman"/>
          <w:sz w:val="28"/>
          <w:szCs w:val="28"/>
        </w:rPr>
        <w:t>9</w:t>
      </w:r>
      <w:r w:rsidR="00190F24" w:rsidRPr="007E6C70">
        <w:rPr>
          <w:rFonts w:ascii="Times New Roman" w:hAnsi="Times New Roman"/>
          <w:sz w:val="28"/>
          <w:szCs w:val="28"/>
        </w:rPr>
        <w:t>,7</w:t>
      </w:r>
      <w:r w:rsidR="00CF32E1" w:rsidRPr="007E6C70">
        <w:rPr>
          <w:rFonts w:ascii="Times New Roman" w:hAnsi="Times New Roman"/>
          <w:sz w:val="28"/>
          <w:szCs w:val="28"/>
        </w:rPr>
        <w:t xml:space="preserve"> млн.руб.)</w:t>
      </w:r>
      <w:r w:rsidR="00261650" w:rsidRPr="007E6C70">
        <w:rPr>
          <w:rFonts w:ascii="Times New Roman" w:hAnsi="Times New Roman"/>
          <w:sz w:val="28"/>
          <w:szCs w:val="28"/>
        </w:rPr>
        <w:t xml:space="preserve"> и </w:t>
      </w:r>
      <w:r w:rsidR="00265DE4" w:rsidRPr="007E6C70">
        <w:rPr>
          <w:rFonts w:ascii="Times New Roman" w:hAnsi="Times New Roman"/>
          <w:sz w:val="28"/>
          <w:szCs w:val="28"/>
        </w:rPr>
        <w:t xml:space="preserve">в </w:t>
      </w:r>
      <w:r w:rsidR="00CF32E1" w:rsidRPr="007E6C70">
        <w:rPr>
          <w:rFonts w:ascii="Times New Roman" w:hAnsi="Times New Roman"/>
          <w:sz w:val="28"/>
          <w:szCs w:val="28"/>
        </w:rPr>
        <w:t xml:space="preserve">указанной сумме </w:t>
      </w:r>
      <w:r w:rsidR="002A19D4" w:rsidRPr="007E6C70">
        <w:rPr>
          <w:rFonts w:ascii="Times New Roman" w:hAnsi="Times New Roman"/>
          <w:sz w:val="28"/>
          <w:szCs w:val="28"/>
        </w:rPr>
        <w:t>на реализацию</w:t>
      </w:r>
      <w:r w:rsidR="00CF32E1" w:rsidRPr="007E6C70">
        <w:rPr>
          <w:rFonts w:ascii="Times New Roman" w:hAnsi="Times New Roman"/>
          <w:sz w:val="28"/>
          <w:szCs w:val="28"/>
        </w:rPr>
        <w:t xml:space="preserve"> ФП «Производительность труда»</w:t>
      </w:r>
      <w:r w:rsidR="00265DE4" w:rsidRPr="007E6C70">
        <w:rPr>
          <w:rFonts w:ascii="Times New Roman" w:hAnsi="Times New Roman"/>
          <w:sz w:val="28"/>
          <w:szCs w:val="28"/>
        </w:rPr>
        <w:t>.</w:t>
      </w:r>
      <w:r w:rsidR="00CF32E1" w:rsidRPr="007E6C70">
        <w:rPr>
          <w:rFonts w:ascii="Times New Roman" w:hAnsi="Times New Roman"/>
          <w:sz w:val="28"/>
          <w:szCs w:val="28"/>
        </w:rPr>
        <w:t xml:space="preserve"> </w:t>
      </w:r>
      <w:r w:rsidR="00265DE4" w:rsidRPr="007E6C70">
        <w:rPr>
          <w:rFonts w:ascii="Times New Roman" w:hAnsi="Times New Roman"/>
          <w:sz w:val="28"/>
          <w:szCs w:val="28"/>
        </w:rPr>
        <w:t>С</w:t>
      </w:r>
      <w:r w:rsidR="00CF32E1" w:rsidRPr="007E6C70">
        <w:rPr>
          <w:rFonts w:ascii="Times New Roman" w:hAnsi="Times New Roman"/>
          <w:sz w:val="28"/>
          <w:szCs w:val="28"/>
        </w:rPr>
        <w:t>редства направлены в виде субсидии АНО «Агентство регионального развития» в целях создания и обеспечения деятельности регионального центра компетенций в сфере производительности труда, включая создание и обеспечение деятельности учебной производственной площадки «Фабрика процессов».</w:t>
      </w:r>
    </w:p>
    <w:p w14:paraId="6AA8E19F" w14:textId="2929CC62" w:rsidR="00CF32E1" w:rsidRPr="007E6C70" w:rsidRDefault="00BD65B9" w:rsidP="00E71358">
      <w:pPr>
        <w:pStyle w:val="ad"/>
        <w:ind w:firstLine="709"/>
        <w:jc w:val="both"/>
        <w:rPr>
          <w:rFonts w:ascii="Times New Roman" w:hAnsi="Times New Roman"/>
          <w:sz w:val="28"/>
          <w:szCs w:val="28"/>
        </w:rPr>
      </w:pPr>
      <w:r w:rsidRPr="007E6C70">
        <w:rPr>
          <w:rFonts w:ascii="Times New Roman" w:hAnsi="Times New Roman"/>
          <w:sz w:val="28"/>
          <w:szCs w:val="28"/>
        </w:rPr>
        <w:t>3</w:t>
      </w:r>
      <w:r w:rsidR="00CF32E1" w:rsidRPr="007E6C70">
        <w:rPr>
          <w:rFonts w:ascii="Times New Roman" w:hAnsi="Times New Roman"/>
          <w:sz w:val="28"/>
          <w:szCs w:val="28"/>
        </w:rPr>
        <w:t>) НП РФ «</w:t>
      </w:r>
      <w:r w:rsidRPr="007E6C70">
        <w:rPr>
          <w:rFonts w:ascii="Times New Roman" w:hAnsi="Times New Roman"/>
          <w:sz w:val="28"/>
          <w:szCs w:val="28"/>
        </w:rPr>
        <w:t>Экологическое благополучие</w:t>
      </w:r>
      <w:r w:rsidR="00CF32E1" w:rsidRPr="007E6C70">
        <w:rPr>
          <w:rFonts w:ascii="Times New Roman" w:hAnsi="Times New Roman"/>
          <w:sz w:val="28"/>
          <w:szCs w:val="28"/>
        </w:rPr>
        <w:t xml:space="preserve">» – </w:t>
      </w:r>
      <w:r w:rsidRPr="007E6C70">
        <w:rPr>
          <w:rFonts w:ascii="Times New Roman" w:hAnsi="Times New Roman"/>
          <w:sz w:val="28"/>
          <w:szCs w:val="28"/>
        </w:rPr>
        <w:t>63,4</w:t>
      </w:r>
      <w:r w:rsidR="00CF32E1" w:rsidRPr="007E6C70">
        <w:rPr>
          <w:rFonts w:ascii="Times New Roman" w:hAnsi="Times New Roman"/>
          <w:sz w:val="28"/>
          <w:szCs w:val="28"/>
        </w:rPr>
        <w:t> % к плану года (</w:t>
      </w:r>
      <w:r w:rsidRPr="007E6C70">
        <w:rPr>
          <w:rFonts w:ascii="Times New Roman" w:hAnsi="Times New Roman"/>
          <w:sz w:val="28"/>
          <w:szCs w:val="28"/>
        </w:rPr>
        <w:t>33,2</w:t>
      </w:r>
      <w:r w:rsidR="002A19D4" w:rsidRPr="007E6C70">
        <w:rPr>
          <w:rFonts w:ascii="Times New Roman" w:hAnsi="Times New Roman"/>
          <w:sz w:val="28"/>
          <w:szCs w:val="28"/>
        </w:rPr>
        <w:t xml:space="preserve"> млн.руб.) и в указанной сумме на реализацию ФП «Сохранение лесов»</w:t>
      </w:r>
      <w:r w:rsidR="00645B54" w:rsidRPr="007E6C70">
        <w:rPr>
          <w:rFonts w:ascii="Times New Roman" w:hAnsi="Times New Roman"/>
          <w:sz w:val="28"/>
          <w:szCs w:val="28"/>
        </w:rPr>
        <w:t xml:space="preserve"> на мероприятия по увеличению площади лесовосстановления на лесных участках, не переданных в аренду, в том числе вокруг городов и промышленных центров. Средства направлены в виде субсидии </w:t>
      </w:r>
      <w:r w:rsidR="003E6976" w:rsidRPr="007E6C70">
        <w:rPr>
          <w:rFonts w:ascii="Times New Roman" w:hAnsi="Times New Roman"/>
          <w:sz w:val="28"/>
          <w:szCs w:val="28"/>
        </w:rPr>
        <w:t>на выполнение государственного задания ГАУ АО «Единый лесопожарный центр».</w:t>
      </w:r>
    </w:p>
    <w:p w14:paraId="55D803B9" w14:textId="3D77E2D9" w:rsidR="00CF32E1" w:rsidRPr="007E6C70" w:rsidRDefault="00CF32E1" w:rsidP="00E12B44">
      <w:pPr>
        <w:pStyle w:val="ad"/>
        <w:ind w:firstLine="709"/>
        <w:jc w:val="both"/>
        <w:rPr>
          <w:rFonts w:ascii="Times New Roman" w:hAnsi="Times New Roman"/>
          <w:sz w:val="28"/>
          <w:szCs w:val="28"/>
        </w:rPr>
      </w:pPr>
      <w:r w:rsidRPr="007E6C70">
        <w:rPr>
          <w:rFonts w:ascii="Times New Roman" w:hAnsi="Times New Roman"/>
          <w:sz w:val="28"/>
          <w:szCs w:val="28"/>
        </w:rPr>
        <w:t xml:space="preserve">Сведения о расходах областного бюджета на реализацию НП РФ за I </w:t>
      </w:r>
      <w:r w:rsidR="003E6976" w:rsidRPr="007E6C70">
        <w:rPr>
          <w:rFonts w:ascii="Times New Roman" w:hAnsi="Times New Roman"/>
          <w:sz w:val="28"/>
          <w:szCs w:val="28"/>
        </w:rPr>
        <w:t>полугодие</w:t>
      </w:r>
      <w:r w:rsidRPr="007E6C70">
        <w:rPr>
          <w:rFonts w:ascii="Times New Roman" w:hAnsi="Times New Roman"/>
          <w:sz w:val="28"/>
          <w:szCs w:val="28"/>
        </w:rPr>
        <w:t xml:space="preserve"> текущего года, осуществленные в рамках государственных программ Архангельской области представлены в таблице </w:t>
      </w:r>
      <w:r w:rsidR="009C5293" w:rsidRPr="007E6C70">
        <w:rPr>
          <w:rFonts w:ascii="Times New Roman" w:hAnsi="Times New Roman"/>
          <w:sz w:val="28"/>
          <w:szCs w:val="28"/>
        </w:rPr>
        <w:t>64</w:t>
      </w:r>
      <w:r w:rsidRPr="007E6C70">
        <w:rPr>
          <w:rFonts w:ascii="Times New Roman" w:hAnsi="Times New Roman"/>
          <w:sz w:val="28"/>
          <w:szCs w:val="28"/>
        </w:rPr>
        <w:t>.</w:t>
      </w:r>
    </w:p>
    <w:p w14:paraId="5B13A88C" w14:textId="77777777" w:rsidR="00CF32E1" w:rsidRPr="007E6C70" w:rsidRDefault="00CF32E1" w:rsidP="00E12B44">
      <w:pPr>
        <w:pStyle w:val="aff0"/>
        <w:spacing w:after="0" w:line="240" w:lineRule="auto"/>
        <w:rPr>
          <w:rFonts w:ascii="Times New Roman" w:hAnsi="Times New Roman"/>
          <w:b w:val="0"/>
          <w:sz w:val="24"/>
          <w:szCs w:val="24"/>
        </w:rPr>
      </w:pPr>
    </w:p>
    <w:p w14:paraId="1C35E29F" w14:textId="6BB484E5" w:rsidR="00CF32E1" w:rsidRPr="007E6C70" w:rsidRDefault="00CF32E1" w:rsidP="00E12B44">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9C5293" w:rsidRPr="007E6C70">
        <w:rPr>
          <w:rFonts w:ascii="Times New Roman" w:hAnsi="Times New Roman"/>
          <w:b w:val="0"/>
          <w:noProof/>
          <w:sz w:val="24"/>
          <w:szCs w:val="24"/>
        </w:rPr>
        <w:t>64</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Расходы из областного бюджета на реализацию национальных проектов за I </w:t>
      </w:r>
      <w:r w:rsidR="003E6976" w:rsidRPr="007E6C70">
        <w:rPr>
          <w:rFonts w:ascii="Times New Roman" w:hAnsi="Times New Roman"/>
          <w:b w:val="0"/>
          <w:sz w:val="24"/>
          <w:szCs w:val="24"/>
        </w:rPr>
        <w:t>полугодие</w:t>
      </w:r>
      <w:r w:rsidRPr="007E6C70">
        <w:rPr>
          <w:rFonts w:ascii="Times New Roman" w:hAnsi="Times New Roman"/>
          <w:b w:val="0"/>
          <w:sz w:val="24"/>
          <w:szCs w:val="24"/>
        </w:rPr>
        <w:t xml:space="preserve"> 2025 года в разрезе государственных программ Архангельской области, млн.руб.</w:t>
      </w:r>
    </w:p>
    <w:tbl>
      <w:tblPr>
        <w:tblW w:w="9986" w:type="dxa"/>
        <w:tblLook w:val="04A0" w:firstRow="1" w:lastRow="0" w:firstColumn="1" w:lastColumn="0" w:noHBand="0" w:noVBand="1"/>
      </w:tblPr>
      <w:tblGrid>
        <w:gridCol w:w="5931"/>
        <w:gridCol w:w="597"/>
        <w:gridCol w:w="1373"/>
        <w:gridCol w:w="1307"/>
        <w:gridCol w:w="778"/>
      </w:tblGrid>
      <w:tr w:rsidR="007E6C70" w:rsidRPr="007E6C70" w14:paraId="0FE63D99" w14:textId="77777777" w:rsidTr="009C5293">
        <w:trPr>
          <w:trHeight w:val="262"/>
          <w:tblHeader/>
        </w:trPr>
        <w:tc>
          <w:tcPr>
            <w:tcW w:w="593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31AC07D" w14:textId="77777777" w:rsidR="00A673BE" w:rsidRPr="007E6C70" w:rsidRDefault="00A673BE" w:rsidP="00A673BE">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Наименование</w:t>
            </w:r>
          </w:p>
        </w:tc>
        <w:tc>
          <w:tcPr>
            <w:tcW w:w="597" w:type="dxa"/>
            <w:tcBorders>
              <w:top w:val="double" w:sz="6" w:space="0" w:color="auto"/>
              <w:left w:val="nil"/>
              <w:bottom w:val="single" w:sz="4" w:space="0" w:color="auto"/>
              <w:right w:val="single" w:sz="4" w:space="0" w:color="auto"/>
            </w:tcBorders>
            <w:shd w:val="clear" w:color="auto" w:fill="auto"/>
            <w:vAlign w:val="center"/>
            <w:hideMark/>
          </w:tcPr>
          <w:p w14:paraId="24574657" w14:textId="77777777" w:rsidR="00A673BE" w:rsidRPr="007E6C70" w:rsidRDefault="00A673BE" w:rsidP="00A673BE">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Код</w:t>
            </w:r>
          </w:p>
        </w:tc>
        <w:tc>
          <w:tcPr>
            <w:tcW w:w="1373" w:type="dxa"/>
            <w:tcBorders>
              <w:top w:val="double" w:sz="6" w:space="0" w:color="auto"/>
              <w:left w:val="nil"/>
              <w:bottom w:val="single" w:sz="4" w:space="0" w:color="auto"/>
              <w:right w:val="single" w:sz="4" w:space="0" w:color="auto"/>
            </w:tcBorders>
            <w:shd w:val="clear" w:color="auto" w:fill="auto"/>
            <w:vAlign w:val="center"/>
            <w:hideMark/>
          </w:tcPr>
          <w:p w14:paraId="433243A8" w14:textId="77777777" w:rsidR="00A673BE" w:rsidRPr="007E6C70" w:rsidRDefault="00A673BE" w:rsidP="00A673BE">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План года</w:t>
            </w:r>
          </w:p>
        </w:tc>
        <w:tc>
          <w:tcPr>
            <w:tcW w:w="1307" w:type="dxa"/>
            <w:tcBorders>
              <w:top w:val="double" w:sz="6" w:space="0" w:color="auto"/>
              <w:left w:val="nil"/>
              <w:bottom w:val="single" w:sz="4" w:space="0" w:color="auto"/>
              <w:right w:val="single" w:sz="4" w:space="0" w:color="auto"/>
            </w:tcBorders>
            <w:shd w:val="clear" w:color="auto" w:fill="auto"/>
            <w:vAlign w:val="center"/>
            <w:hideMark/>
          </w:tcPr>
          <w:p w14:paraId="7A5A6BE1" w14:textId="7E4F8231" w:rsidR="00A673BE" w:rsidRPr="007E6C70" w:rsidRDefault="00A673BE" w:rsidP="00A673BE">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Исполнено</w:t>
            </w:r>
          </w:p>
        </w:tc>
        <w:tc>
          <w:tcPr>
            <w:tcW w:w="778" w:type="dxa"/>
            <w:tcBorders>
              <w:top w:val="double" w:sz="6" w:space="0" w:color="auto"/>
              <w:left w:val="nil"/>
              <w:bottom w:val="single" w:sz="4" w:space="0" w:color="auto"/>
              <w:right w:val="double" w:sz="6" w:space="0" w:color="auto"/>
            </w:tcBorders>
            <w:shd w:val="clear" w:color="auto" w:fill="auto"/>
            <w:vAlign w:val="center"/>
            <w:hideMark/>
          </w:tcPr>
          <w:p w14:paraId="79E98D7F" w14:textId="77777777" w:rsidR="00A673BE" w:rsidRPr="007E6C70" w:rsidRDefault="00A673BE" w:rsidP="00A673BE">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w:t>
            </w:r>
          </w:p>
        </w:tc>
      </w:tr>
      <w:tr w:rsidR="007E6C70" w:rsidRPr="007E6C70" w14:paraId="52F1D500" w14:textId="77777777" w:rsidTr="009C5293">
        <w:trPr>
          <w:trHeight w:hRule="exact" w:val="255"/>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0ED5BED2"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Развитие здравоохранения Архангельской области</w:t>
            </w:r>
          </w:p>
        </w:tc>
        <w:tc>
          <w:tcPr>
            <w:tcW w:w="597" w:type="dxa"/>
            <w:tcBorders>
              <w:top w:val="nil"/>
              <w:left w:val="nil"/>
              <w:bottom w:val="single" w:sz="4" w:space="0" w:color="auto"/>
              <w:right w:val="single" w:sz="4" w:space="0" w:color="auto"/>
            </w:tcBorders>
            <w:shd w:val="clear" w:color="auto" w:fill="auto"/>
            <w:vAlign w:val="center"/>
            <w:hideMark/>
          </w:tcPr>
          <w:p w14:paraId="39064685"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01</w:t>
            </w:r>
          </w:p>
        </w:tc>
        <w:tc>
          <w:tcPr>
            <w:tcW w:w="1373" w:type="dxa"/>
            <w:tcBorders>
              <w:top w:val="nil"/>
              <w:left w:val="nil"/>
              <w:bottom w:val="single" w:sz="4" w:space="0" w:color="auto"/>
              <w:right w:val="single" w:sz="4" w:space="0" w:color="auto"/>
            </w:tcBorders>
            <w:shd w:val="clear" w:color="auto" w:fill="auto"/>
            <w:vAlign w:val="center"/>
            <w:hideMark/>
          </w:tcPr>
          <w:p w14:paraId="40CC3A0D"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3 252,0</w:t>
            </w:r>
          </w:p>
        </w:tc>
        <w:tc>
          <w:tcPr>
            <w:tcW w:w="1307" w:type="dxa"/>
            <w:tcBorders>
              <w:top w:val="nil"/>
              <w:left w:val="nil"/>
              <w:bottom w:val="single" w:sz="4" w:space="0" w:color="auto"/>
              <w:right w:val="single" w:sz="4" w:space="0" w:color="auto"/>
            </w:tcBorders>
            <w:shd w:val="clear" w:color="auto" w:fill="auto"/>
            <w:vAlign w:val="center"/>
            <w:hideMark/>
          </w:tcPr>
          <w:p w14:paraId="75DBE77A"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970,1</w:t>
            </w:r>
          </w:p>
        </w:tc>
        <w:tc>
          <w:tcPr>
            <w:tcW w:w="778" w:type="dxa"/>
            <w:tcBorders>
              <w:top w:val="nil"/>
              <w:left w:val="nil"/>
              <w:bottom w:val="single" w:sz="4" w:space="0" w:color="auto"/>
              <w:right w:val="double" w:sz="6" w:space="0" w:color="auto"/>
            </w:tcBorders>
            <w:shd w:val="clear" w:color="auto" w:fill="auto"/>
            <w:vAlign w:val="center"/>
            <w:hideMark/>
          </w:tcPr>
          <w:p w14:paraId="104C1C99"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29,8 </w:t>
            </w:r>
          </w:p>
        </w:tc>
      </w:tr>
      <w:tr w:rsidR="007E6C70" w:rsidRPr="007E6C70" w14:paraId="0BFE82D0" w14:textId="77777777" w:rsidTr="009C5293">
        <w:trPr>
          <w:trHeight w:hRule="exact" w:val="255"/>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22853C6A"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Развитие образования и науки Архангельской области</w:t>
            </w:r>
          </w:p>
        </w:tc>
        <w:tc>
          <w:tcPr>
            <w:tcW w:w="597" w:type="dxa"/>
            <w:tcBorders>
              <w:top w:val="nil"/>
              <w:left w:val="nil"/>
              <w:bottom w:val="single" w:sz="4" w:space="0" w:color="auto"/>
              <w:right w:val="single" w:sz="4" w:space="0" w:color="auto"/>
            </w:tcBorders>
            <w:shd w:val="clear" w:color="auto" w:fill="auto"/>
            <w:vAlign w:val="center"/>
            <w:hideMark/>
          </w:tcPr>
          <w:p w14:paraId="6C6B790F"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02</w:t>
            </w:r>
          </w:p>
        </w:tc>
        <w:tc>
          <w:tcPr>
            <w:tcW w:w="1373" w:type="dxa"/>
            <w:tcBorders>
              <w:top w:val="nil"/>
              <w:left w:val="nil"/>
              <w:bottom w:val="single" w:sz="4" w:space="0" w:color="auto"/>
              <w:right w:val="single" w:sz="4" w:space="0" w:color="auto"/>
            </w:tcBorders>
            <w:shd w:val="clear" w:color="auto" w:fill="auto"/>
            <w:vAlign w:val="center"/>
            <w:hideMark/>
          </w:tcPr>
          <w:p w14:paraId="72102A62"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3 684,3</w:t>
            </w:r>
          </w:p>
        </w:tc>
        <w:tc>
          <w:tcPr>
            <w:tcW w:w="1307" w:type="dxa"/>
            <w:tcBorders>
              <w:top w:val="nil"/>
              <w:left w:val="nil"/>
              <w:bottom w:val="single" w:sz="4" w:space="0" w:color="auto"/>
              <w:right w:val="single" w:sz="4" w:space="0" w:color="auto"/>
            </w:tcBorders>
            <w:shd w:val="clear" w:color="auto" w:fill="auto"/>
            <w:vAlign w:val="center"/>
            <w:hideMark/>
          </w:tcPr>
          <w:p w14:paraId="7136EE34"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1 873,3</w:t>
            </w:r>
          </w:p>
        </w:tc>
        <w:tc>
          <w:tcPr>
            <w:tcW w:w="778" w:type="dxa"/>
            <w:tcBorders>
              <w:top w:val="nil"/>
              <w:left w:val="nil"/>
              <w:bottom w:val="single" w:sz="4" w:space="0" w:color="auto"/>
              <w:right w:val="double" w:sz="6" w:space="0" w:color="auto"/>
            </w:tcBorders>
            <w:shd w:val="clear" w:color="auto" w:fill="auto"/>
            <w:vAlign w:val="center"/>
            <w:hideMark/>
          </w:tcPr>
          <w:p w14:paraId="635D43CA"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50,8 </w:t>
            </w:r>
          </w:p>
        </w:tc>
      </w:tr>
      <w:tr w:rsidR="007E6C70" w:rsidRPr="007E6C70" w14:paraId="34F5FDC3" w14:textId="77777777" w:rsidTr="009C5293">
        <w:trPr>
          <w:trHeight w:val="54"/>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3DED24A7"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Социальная поддержка граждан в Архангельской области</w:t>
            </w:r>
          </w:p>
        </w:tc>
        <w:tc>
          <w:tcPr>
            <w:tcW w:w="597" w:type="dxa"/>
            <w:tcBorders>
              <w:top w:val="nil"/>
              <w:left w:val="nil"/>
              <w:bottom w:val="single" w:sz="4" w:space="0" w:color="auto"/>
              <w:right w:val="single" w:sz="4" w:space="0" w:color="auto"/>
            </w:tcBorders>
            <w:shd w:val="clear" w:color="auto" w:fill="auto"/>
            <w:vAlign w:val="center"/>
            <w:hideMark/>
          </w:tcPr>
          <w:p w14:paraId="4DA3F242"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03</w:t>
            </w:r>
          </w:p>
        </w:tc>
        <w:tc>
          <w:tcPr>
            <w:tcW w:w="1373" w:type="dxa"/>
            <w:tcBorders>
              <w:top w:val="nil"/>
              <w:left w:val="nil"/>
              <w:bottom w:val="single" w:sz="4" w:space="0" w:color="auto"/>
              <w:right w:val="single" w:sz="4" w:space="0" w:color="auto"/>
            </w:tcBorders>
            <w:shd w:val="clear" w:color="auto" w:fill="auto"/>
            <w:vAlign w:val="center"/>
            <w:hideMark/>
          </w:tcPr>
          <w:p w14:paraId="2591B4C8"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2 938,3</w:t>
            </w:r>
          </w:p>
        </w:tc>
        <w:tc>
          <w:tcPr>
            <w:tcW w:w="1307" w:type="dxa"/>
            <w:tcBorders>
              <w:top w:val="nil"/>
              <w:left w:val="nil"/>
              <w:bottom w:val="single" w:sz="4" w:space="0" w:color="auto"/>
              <w:right w:val="single" w:sz="4" w:space="0" w:color="auto"/>
            </w:tcBorders>
            <w:shd w:val="clear" w:color="auto" w:fill="auto"/>
            <w:vAlign w:val="center"/>
            <w:hideMark/>
          </w:tcPr>
          <w:p w14:paraId="61D11839"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1 303,3</w:t>
            </w:r>
          </w:p>
        </w:tc>
        <w:tc>
          <w:tcPr>
            <w:tcW w:w="778" w:type="dxa"/>
            <w:tcBorders>
              <w:top w:val="nil"/>
              <w:left w:val="nil"/>
              <w:bottom w:val="single" w:sz="4" w:space="0" w:color="auto"/>
              <w:right w:val="double" w:sz="6" w:space="0" w:color="auto"/>
            </w:tcBorders>
            <w:shd w:val="clear" w:color="auto" w:fill="auto"/>
            <w:vAlign w:val="center"/>
            <w:hideMark/>
          </w:tcPr>
          <w:p w14:paraId="2D9B2C0F"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44,4 </w:t>
            </w:r>
          </w:p>
        </w:tc>
      </w:tr>
      <w:tr w:rsidR="007E6C70" w:rsidRPr="007E6C70" w14:paraId="59258BF9" w14:textId="77777777" w:rsidTr="009C5293">
        <w:trPr>
          <w:trHeight w:hRule="exact" w:val="255"/>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5C14F229"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Культура Русского Севера</w:t>
            </w:r>
          </w:p>
        </w:tc>
        <w:tc>
          <w:tcPr>
            <w:tcW w:w="597" w:type="dxa"/>
            <w:tcBorders>
              <w:top w:val="nil"/>
              <w:left w:val="nil"/>
              <w:bottom w:val="single" w:sz="4" w:space="0" w:color="auto"/>
              <w:right w:val="single" w:sz="4" w:space="0" w:color="auto"/>
            </w:tcBorders>
            <w:shd w:val="clear" w:color="auto" w:fill="auto"/>
            <w:vAlign w:val="center"/>
            <w:hideMark/>
          </w:tcPr>
          <w:p w14:paraId="2A9B044F"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04</w:t>
            </w:r>
          </w:p>
        </w:tc>
        <w:tc>
          <w:tcPr>
            <w:tcW w:w="1373" w:type="dxa"/>
            <w:tcBorders>
              <w:top w:val="nil"/>
              <w:left w:val="nil"/>
              <w:bottom w:val="single" w:sz="4" w:space="0" w:color="auto"/>
              <w:right w:val="single" w:sz="4" w:space="0" w:color="auto"/>
            </w:tcBorders>
            <w:shd w:val="clear" w:color="auto" w:fill="auto"/>
            <w:vAlign w:val="center"/>
            <w:hideMark/>
          </w:tcPr>
          <w:p w14:paraId="18011661"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172,3</w:t>
            </w:r>
          </w:p>
        </w:tc>
        <w:tc>
          <w:tcPr>
            <w:tcW w:w="1307" w:type="dxa"/>
            <w:tcBorders>
              <w:top w:val="nil"/>
              <w:left w:val="nil"/>
              <w:bottom w:val="single" w:sz="4" w:space="0" w:color="auto"/>
              <w:right w:val="single" w:sz="4" w:space="0" w:color="auto"/>
            </w:tcBorders>
            <w:shd w:val="clear" w:color="auto" w:fill="auto"/>
            <w:vAlign w:val="center"/>
            <w:hideMark/>
          </w:tcPr>
          <w:p w14:paraId="7CC44C3E"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108,0</w:t>
            </w:r>
          </w:p>
        </w:tc>
        <w:tc>
          <w:tcPr>
            <w:tcW w:w="778" w:type="dxa"/>
            <w:tcBorders>
              <w:top w:val="nil"/>
              <w:left w:val="nil"/>
              <w:bottom w:val="single" w:sz="4" w:space="0" w:color="auto"/>
              <w:right w:val="double" w:sz="6" w:space="0" w:color="auto"/>
            </w:tcBorders>
            <w:shd w:val="clear" w:color="auto" w:fill="auto"/>
            <w:vAlign w:val="center"/>
            <w:hideMark/>
          </w:tcPr>
          <w:p w14:paraId="11ADF1E5"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62,6 </w:t>
            </w:r>
          </w:p>
        </w:tc>
      </w:tr>
      <w:tr w:rsidR="007E6C70" w:rsidRPr="007E6C70" w14:paraId="4E872635" w14:textId="77777777" w:rsidTr="009C5293">
        <w:trPr>
          <w:trHeight w:val="78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1077A8A0"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lastRenderedPageBreak/>
              <w:t xml:space="preserve">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 </w:t>
            </w:r>
          </w:p>
        </w:tc>
        <w:tc>
          <w:tcPr>
            <w:tcW w:w="597" w:type="dxa"/>
            <w:tcBorders>
              <w:top w:val="nil"/>
              <w:left w:val="nil"/>
              <w:bottom w:val="single" w:sz="4" w:space="0" w:color="auto"/>
              <w:right w:val="single" w:sz="4" w:space="0" w:color="auto"/>
            </w:tcBorders>
            <w:shd w:val="clear" w:color="auto" w:fill="auto"/>
            <w:vAlign w:val="center"/>
            <w:hideMark/>
          </w:tcPr>
          <w:p w14:paraId="598CBB72"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05</w:t>
            </w:r>
          </w:p>
        </w:tc>
        <w:tc>
          <w:tcPr>
            <w:tcW w:w="1373" w:type="dxa"/>
            <w:tcBorders>
              <w:top w:val="nil"/>
              <w:left w:val="nil"/>
              <w:bottom w:val="single" w:sz="4" w:space="0" w:color="auto"/>
              <w:right w:val="single" w:sz="4" w:space="0" w:color="auto"/>
            </w:tcBorders>
            <w:shd w:val="clear" w:color="auto" w:fill="auto"/>
            <w:vAlign w:val="center"/>
            <w:hideMark/>
          </w:tcPr>
          <w:p w14:paraId="06FFDC89"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2,3</w:t>
            </w:r>
          </w:p>
        </w:tc>
        <w:tc>
          <w:tcPr>
            <w:tcW w:w="1307" w:type="dxa"/>
            <w:tcBorders>
              <w:top w:val="nil"/>
              <w:left w:val="nil"/>
              <w:bottom w:val="single" w:sz="4" w:space="0" w:color="auto"/>
              <w:right w:val="single" w:sz="4" w:space="0" w:color="auto"/>
            </w:tcBorders>
            <w:shd w:val="clear" w:color="auto" w:fill="auto"/>
            <w:vAlign w:val="center"/>
            <w:hideMark/>
          </w:tcPr>
          <w:p w14:paraId="20BC1843"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1,4</w:t>
            </w:r>
          </w:p>
        </w:tc>
        <w:tc>
          <w:tcPr>
            <w:tcW w:w="778" w:type="dxa"/>
            <w:tcBorders>
              <w:top w:val="nil"/>
              <w:left w:val="nil"/>
              <w:bottom w:val="single" w:sz="4" w:space="0" w:color="auto"/>
              <w:right w:val="double" w:sz="6" w:space="0" w:color="auto"/>
            </w:tcBorders>
            <w:shd w:val="clear" w:color="auto" w:fill="auto"/>
            <w:vAlign w:val="center"/>
            <w:hideMark/>
          </w:tcPr>
          <w:p w14:paraId="6AFB876C"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62,8 </w:t>
            </w:r>
          </w:p>
        </w:tc>
      </w:tr>
      <w:tr w:rsidR="007E6C70" w:rsidRPr="007E6C70" w14:paraId="4B365663" w14:textId="77777777" w:rsidTr="009C5293">
        <w:trPr>
          <w:trHeight w:val="377"/>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31D18F5A"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Содействие занятости населения Архангельской области, улучшение условий и охраны труда</w:t>
            </w:r>
          </w:p>
        </w:tc>
        <w:tc>
          <w:tcPr>
            <w:tcW w:w="597" w:type="dxa"/>
            <w:tcBorders>
              <w:top w:val="nil"/>
              <w:left w:val="nil"/>
              <w:bottom w:val="single" w:sz="4" w:space="0" w:color="auto"/>
              <w:right w:val="single" w:sz="4" w:space="0" w:color="auto"/>
            </w:tcBorders>
            <w:shd w:val="clear" w:color="auto" w:fill="auto"/>
            <w:vAlign w:val="center"/>
            <w:hideMark/>
          </w:tcPr>
          <w:p w14:paraId="4F755034"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07</w:t>
            </w:r>
          </w:p>
        </w:tc>
        <w:tc>
          <w:tcPr>
            <w:tcW w:w="1373" w:type="dxa"/>
            <w:tcBorders>
              <w:top w:val="nil"/>
              <w:left w:val="nil"/>
              <w:bottom w:val="single" w:sz="4" w:space="0" w:color="auto"/>
              <w:right w:val="single" w:sz="4" w:space="0" w:color="auto"/>
            </w:tcBorders>
            <w:shd w:val="clear" w:color="auto" w:fill="auto"/>
            <w:vAlign w:val="center"/>
            <w:hideMark/>
          </w:tcPr>
          <w:p w14:paraId="6292B2EE"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24,9</w:t>
            </w:r>
          </w:p>
        </w:tc>
        <w:tc>
          <w:tcPr>
            <w:tcW w:w="1307" w:type="dxa"/>
            <w:tcBorders>
              <w:top w:val="nil"/>
              <w:left w:val="nil"/>
              <w:bottom w:val="single" w:sz="4" w:space="0" w:color="auto"/>
              <w:right w:val="single" w:sz="4" w:space="0" w:color="auto"/>
            </w:tcBorders>
            <w:shd w:val="clear" w:color="auto" w:fill="auto"/>
            <w:vAlign w:val="center"/>
            <w:hideMark/>
          </w:tcPr>
          <w:p w14:paraId="30E73EB6"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8,0</w:t>
            </w:r>
          </w:p>
        </w:tc>
        <w:tc>
          <w:tcPr>
            <w:tcW w:w="778" w:type="dxa"/>
            <w:tcBorders>
              <w:top w:val="nil"/>
              <w:left w:val="nil"/>
              <w:bottom w:val="single" w:sz="4" w:space="0" w:color="auto"/>
              <w:right w:val="double" w:sz="6" w:space="0" w:color="auto"/>
            </w:tcBorders>
            <w:shd w:val="clear" w:color="auto" w:fill="auto"/>
            <w:vAlign w:val="center"/>
            <w:hideMark/>
          </w:tcPr>
          <w:p w14:paraId="325D9553"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32,1 </w:t>
            </w:r>
          </w:p>
        </w:tc>
      </w:tr>
      <w:tr w:rsidR="007E6C70" w:rsidRPr="007E6C70" w14:paraId="0856110F" w14:textId="77777777" w:rsidTr="009C5293">
        <w:trPr>
          <w:trHeight w:val="52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7E9CE782"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Формирование современной городской среды в Архангельской области</w:t>
            </w:r>
          </w:p>
        </w:tc>
        <w:tc>
          <w:tcPr>
            <w:tcW w:w="597" w:type="dxa"/>
            <w:tcBorders>
              <w:top w:val="nil"/>
              <w:left w:val="nil"/>
              <w:bottom w:val="single" w:sz="4" w:space="0" w:color="auto"/>
              <w:right w:val="single" w:sz="4" w:space="0" w:color="auto"/>
            </w:tcBorders>
            <w:shd w:val="clear" w:color="auto" w:fill="auto"/>
            <w:vAlign w:val="center"/>
            <w:hideMark/>
          </w:tcPr>
          <w:p w14:paraId="646A545F"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13</w:t>
            </w:r>
          </w:p>
        </w:tc>
        <w:tc>
          <w:tcPr>
            <w:tcW w:w="1373" w:type="dxa"/>
            <w:tcBorders>
              <w:top w:val="nil"/>
              <w:left w:val="nil"/>
              <w:bottom w:val="single" w:sz="4" w:space="0" w:color="auto"/>
              <w:right w:val="single" w:sz="4" w:space="0" w:color="auto"/>
            </w:tcBorders>
            <w:shd w:val="clear" w:color="auto" w:fill="auto"/>
            <w:vAlign w:val="center"/>
            <w:hideMark/>
          </w:tcPr>
          <w:p w14:paraId="5E339AF3"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609,2</w:t>
            </w:r>
          </w:p>
        </w:tc>
        <w:tc>
          <w:tcPr>
            <w:tcW w:w="1307" w:type="dxa"/>
            <w:tcBorders>
              <w:top w:val="nil"/>
              <w:left w:val="nil"/>
              <w:bottom w:val="single" w:sz="4" w:space="0" w:color="auto"/>
              <w:right w:val="single" w:sz="4" w:space="0" w:color="auto"/>
            </w:tcBorders>
            <w:shd w:val="clear" w:color="auto" w:fill="auto"/>
            <w:vAlign w:val="center"/>
            <w:hideMark/>
          </w:tcPr>
          <w:p w14:paraId="7CCC3F54"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413,8</w:t>
            </w:r>
          </w:p>
        </w:tc>
        <w:tc>
          <w:tcPr>
            <w:tcW w:w="778" w:type="dxa"/>
            <w:tcBorders>
              <w:top w:val="nil"/>
              <w:left w:val="nil"/>
              <w:bottom w:val="single" w:sz="4" w:space="0" w:color="auto"/>
              <w:right w:val="double" w:sz="6" w:space="0" w:color="auto"/>
            </w:tcBorders>
            <w:shd w:val="clear" w:color="auto" w:fill="auto"/>
            <w:vAlign w:val="center"/>
            <w:hideMark/>
          </w:tcPr>
          <w:p w14:paraId="42A67EAA"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67,9 </w:t>
            </w:r>
          </w:p>
        </w:tc>
      </w:tr>
      <w:tr w:rsidR="007E6C70" w:rsidRPr="007E6C70" w14:paraId="36D41A83" w14:textId="77777777" w:rsidTr="009C5293">
        <w:trPr>
          <w:trHeight w:hRule="exact" w:val="255"/>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68D922FF"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Развитие лесного комплекса Архангельской области</w:t>
            </w:r>
          </w:p>
        </w:tc>
        <w:tc>
          <w:tcPr>
            <w:tcW w:w="597" w:type="dxa"/>
            <w:tcBorders>
              <w:top w:val="nil"/>
              <w:left w:val="nil"/>
              <w:bottom w:val="single" w:sz="4" w:space="0" w:color="auto"/>
              <w:right w:val="single" w:sz="4" w:space="0" w:color="auto"/>
            </w:tcBorders>
            <w:shd w:val="clear" w:color="auto" w:fill="auto"/>
            <w:vAlign w:val="center"/>
            <w:hideMark/>
          </w:tcPr>
          <w:p w14:paraId="6D207377"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15</w:t>
            </w:r>
          </w:p>
        </w:tc>
        <w:tc>
          <w:tcPr>
            <w:tcW w:w="1373" w:type="dxa"/>
            <w:tcBorders>
              <w:top w:val="nil"/>
              <w:left w:val="nil"/>
              <w:bottom w:val="single" w:sz="4" w:space="0" w:color="auto"/>
              <w:right w:val="single" w:sz="4" w:space="0" w:color="auto"/>
            </w:tcBorders>
            <w:shd w:val="clear" w:color="auto" w:fill="auto"/>
            <w:vAlign w:val="center"/>
            <w:hideMark/>
          </w:tcPr>
          <w:p w14:paraId="10FA8C7A"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52,4</w:t>
            </w:r>
          </w:p>
        </w:tc>
        <w:tc>
          <w:tcPr>
            <w:tcW w:w="1307" w:type="dxa"/>
            <w:tcBorders>
              <w:top w:val="nil"/>
              <w:left w:val="nil"/>
              <w:bottom w:val="single" w:sz="4" w:space="0" w:color="auto"/>
              <w:right w:val="single" w:sz="4" w:space="0" w:color="auto"/>
            </w:tcBorders>
            <w:shd w:val="clear" w:color="auto" w:fill="auto"/>
            <w:vAlign w:val="center"/>
            <w:hideMark/>
          </w:tcPr>
          <w:p w14:paraId="76EBDBB0"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33,2</w:t>
            </w:r>
          </w:p>
        </w:tc>
        <w:tc>
          <w:tcPr>
            <w:tcW w:w="778" w:type="dxa"/>
            <w:tcBorders>
              <w:top w:val="nil"/>
              <w:left w:val="nil"/>
              <w:bottom w:val="single" w:sz="4" w:space="0" w:color="auto"/>
              <w:right w:val="double" w:sz="6" w:space="0" w:color="auto"/>
            </w:tcBorders>
            <w:shd w:val="clear" w:color="auto" w:fill="auto"/>
            <w:vAlign w:val="center"/>
            <w:hideMark/>
          </w:tcPr>
          <w:p w14:paraId="5157F80E"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63,4 </w:t>
            </w:r>
          </w:p>
        </w:tc>
      </w:tr>
      <w:tr w:rsidR="007E6C70" w:rsidRPr="007E6C70" w14:paraId="17D6C5F4" w14:textId="77777777" w:rsidTr="009C5293">
        <w:trPr>
          <w:trHeight w:val="28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0209DCE0"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Развитие энергетики и жилищно-коммунального хозяйства Архангельской области</w:t>
            </w:r>
          </w:p>
        </w:tc>
        <w:tc>
          <w:tcPr>
            <w:tcW w:w="597" w:type="dxa"/>
            <w:tcBorders>
              <w:top w:val="nil"/>
              <w:left w:val="nil"/>
              <w:bottom w:val="single" w:sz="4" w:space="0" w:color="auto"/>
              <w:right w:val="single" w:sz="4" w:space="0" w:color="auto"/>
            </w:tcBorders>
            <w:shd w:val="clear" w:color="auto" w:fill="auto"/>
            <w:vAlign w:val="center"/>
            <w:hideMark/>
          </w:tcPr>
          <w:p w14:paraId="4F6B2337"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17</w:t>
            </w:r>
          </w:p>
        </w:tc>
        <w:tc>
          <w:tcPr>
            <w:tcW w:w="1373" w:type="dxa"/>
            <w:tcBorders>
              <w:top w:val="nil"/>
              <w:left w:val="nil"/>
              <w:bottom w:val="single" w:sz="4" w:space="0" w:color="auto"/>
              <w:right w:val="single" w:sz="4" w:space="0" w:color="auto"/>
            </w:tcBorders>
            <w:shd w:val="clear" w:color="auto" w:fill="auto"/>
            <w:vAlign w:val="center"/>
            <w:hideMark/>
          </w:tcPr>
          <w:p w14:paraId="5C32C468"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462,8</w:t>
            </w:r>
          </w:p>
        </w:tc>
        <w:tc>
          <w:tcPr>
            <w:tcW w:w="1307" w:type="dxa"/>
            <w:tcBorders>
              <w:top w:val="nil"/>
              <w:left w:val="nil"/>
              <w:bottom w:val="single" w:sz="4" w:space="0" w:color="auto"/>
              <w:right w:val="single" w:sz="4" w:space="0" w:color="auto"/>
            </w:tcBorders>
            <w:shd w:val="clear" w:color="auto" w:fill="auto"/>
            <w:vAlign w:val="center"/>
            <w:hideMark/>
          </w:tcPr>
          <w:p w14:paraId="22A5A8F1"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74,4</w:t>
            </w:r>
          </w:p>
        </w:tc>
        <w:tc>
          <w:tcPr>
            <w:tcW w:w="778" w:type="dxa"/>
            <w:tcBorders>
              <w:top w:val="nil"/>
              <w:left w:val="nil"/>
              <w:bottom w:val="single" w:sz="4" w:space="0" w:color="auto"/>
              <w:right w:val="double" w:sz="6" w:space="0" w:color="auto"/>
            </w:tcBorders>
            <w:shd w:val="clear" w:color="auto" w:fill="auto"/>
            <w:vAlign w:val="center"/>
            <w:hideMark/>
          </w:tcPr>
          <w:p w14:paraId="484EF340"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16,1 </w:t>
            </w:r>
          </w:p>
        </w:tc>
      </w:tr>
      <w:tr w:rsidR="007E6C70" w:rsidRPr="007E6C70" w14:paraId="5F4F8F24" w14:textId="77777777" w:rsidTr="009C5293">
        <w:trPr>
          <w:trHeight w:val="188"/>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2574E41B"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Развитие транспортной системы Архангельской области</w:t>
            </w:r>
          </w:p>
        </w:tc>
        <w:tc>
          <w:tcPr>
            <w:tcW w:w="597" w:type="dxa"/>
            <w:tcBorders>
              <w:top w:val="nil"/>
              <w:left w:val="nil"/>
              <w:bottom w:val="single" w:sz="4" w:space="0" w:color="auto"/>
              <w:right w:val="single" w:sz="4" w:space="0" w:color="auto"/>
            </w:tcBorders>
            <w:shd w:val="clear" w:color="auto" w:fill="auto"/>
            <w:vAlign w:val="center"/>
            <w:hideMark/>
          </w:tcPr>
          <w:p w14:paraId="105F97B5"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19</w:t>
            </w:r>
          </w:p>
        </w:tc>
        <w:tc>
          <w:tcPr>
            <w:tcW w:w="1373" w:type="dxa"/>
            <w:tcBorders>
              <w:top w:val="nil"/>
              <w:left w:val="nil"/>
              <w:bottom w:val="single" w:sz="4" w:space="0" w:color="auto"/>
              <w:right w:val="single" w:sz="4" w:space="0" w:color="auto"/>
            </w:tcBorders>
            <w:shd w:val="clear" w:color="auto" w:fill="auto"/>
            <w:vAlign w:val="center"/>
            <w:hideMark/>
          </w:tcPr>
          <w:p w14:paraId="3E4BC190"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8 042,2</w:t>
            </w:r>
          </w:p>
        </w:tc>
        <w:tc>
          <w:tcPr>
            <w:tcW w:w="1307" w:type="dxa"/>
            <w:tcBorders>
              <w:top w:val="nil"/>
              <w:left w:val="nil"/>
              <w:bottom w:val="single" w:sz="4" w:space="0" w:color="auto"/>
              <w:right w:val="single" w:sz="4" w:space="0" w:color="auto"/>
            </w:tcBorders>
            <w:shd w:val="clear" w:color="auto" w:fill="auto"/>
            <w:vAlign w:val="center"/>
            <w:hideMark/>
          </w:tcPr>
          <w:p w14:paraId="7B4D7DBC"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2 704,9</w:t>
            </w:r>
          </w:p>
        </w:tc>
        <w:tc>
          <w:tcPr>
            <w:tcW w:w="778" w:type="dxa"/>
            <w:tcBorders>
              <w:top w:val="nil"/>
              <w:left w:val="nil"/>
              <w:bottom w:val="single" w:sz="4" w:space="0" w:color="auto"/>
              <w:right w:val="double" w:sz="6" w:space="0" w:color="auto"/>
            </w:tcBorders>
            <w:shd w:val="clear" w:color="auto" w:fill="auto"/>
            <w:vAlign w:val="center"/>
            <w:hideMark/>
          </w:tcPr>
          <w:p w14:paraId="66DD9FFD"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33,6 </w:t>
            </w:r>
          </w:p>
        </w:tc>
      </w:tr>
      <w:tr w:rsidR="007E6C70" w:rsidRPr="007E6C70" w14:paraId="72E7424B" w14:textId="77777777" w:rsidTr="009C5293">
        <w:trPr>
          <w:trHeight w:val="379"/>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0A3336F1"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Экономическое развитие и инвестиционная деятельность в Архангельской области</w:t>
            </w:r>
          </w:p>
        </w:tc>
        <w:tc>
          <w:tcPr>
            <w:tcW w:w="597" w:type="dxa"/>
            <w:tcBorders>
              <w:top w:val="nil"/>
              <w:left w:val="nil"/>
              <w:bottom w:val="single" w:sz="4" w:space="0" w:color="auto"/>
              <w:right w:val="single" w:sz="4" w:space="0" w:color="auto"/>
            </w:tcBorders>
            <w:shd w:val="clear" w:color="auto" w:fill="auto"/>
            <w:vAlign w:val="center"/>
            <w:hideMark/>
          </w:tcPr>
          <w:p w14:paraId="69CF6D60"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26</w:t>
            </w:r>
          </w:p>
        </w:tc>
        <w:tc>
          <w:tcPr>
            <w:tcW w:w="1373" w:type="dxa"/>
            <w:tcBorders>
              <w:top w:val="nil"/>
              <w:left w:val="nil"/>
              <w:bottom w:val="single" w:sz="4" w:space="0" w:color="auto"/>
              <w:right w:val="single" w:sz="4" w:space="0" w:color="auto"/>
            </w:tcBorders>
            <w:shd w:val="clear" w:color="auto" w:fill="auto"/>
            <w:vAlign w:val="center"/>
            <w:hideMark/>
          </w:tcPr>
          <w:p w14:paraId="55A3F40F"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950,2</w:t>
            </w:r>
          </w:p>
        </w:tc>
        <w:tc>
          <w:tcPr>
            <w:tcW w:w="1307" w:type="dxa"/>
            <w:tcBorders>
              <w:top w:val="nil"/>
              <w:left w:val="nil"/>
              <w:bottom w:val="single" w:sz="4" w:space="0" w:color="auto"/>
              <w:right w:val="single" w:sz="4" w:space="0" w:color="auto"/>
            </w:tcBorders>
            <w:shd w:val="clear" w:color="auto" w:fill="auto"/>
            <w:vAlign w:val="center"/>
            <w:hideMark/>
          </w:tcPr>
          <w:p w14:paraId="0DD6CAC7"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943,4</w:t>
            </w:r>
          </w:p>
        </w:tc>
        <w:tc>
          <w:tcPr>
            <w:tcW w:w="778" w:type="dxa"/>
            <w:tcBorders>
              <w:top w:val="nil"/>
              <w:left w:val="nil"/>
              <w:bottom w:val="single" w:sz="4" w:space="0" w:color="auto"/>
              <w:right w:val="double" w:sz="6" w:space="0" w:color="auto"/>
            </w:tcBorders>
            <w:shd w:val="clear" w:color="auto" w:fill="auto"/>
            <w:vAlign w:val="center"/>
            <w:hideMark/>
          </w:tcPr>
          <w:p w14:paraId="042DFA48"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99,3 </w:t>
            </w:r>
          </w:p>
        </w:tc>
      </w:tr>
      <w:tr w:rsidR="007E6C70" w:rsidRPr="007E6C70" w14:paraId="37D9D393" w14:textId="77777777" w:rsidTr="009C5293">
        <w:trPr>
          <w:trHeight w:hRule="exact" w:val="255"/>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2CE7228B"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Молодежь Поморья</w:t>
            </w:r>
          </w:p>
        </w:tc>
        <w:tc>
          <w:tcPr>
            <w:tcW w:w="597" w:type="dxa"/>
            <w:tcBorders>
              <w:top w:val="nil"/>
              <w:left w:val="nil"/>
              <w:bottom w:val="single" w:sz="4" w:space="0" w:color="auto"/>
              <w:right w:val="single" w:sz="4" w:space="0" w:color="auto"/>
            </w:tcBorders>
            <w:shd w:val="clear" w:color="auto" w:fill="auto"/>
            <w:vAlign w:val="center"/>
            <w:hideMark/>
          </w:tcPr>
          <w:p w14:paraId="3A250C88"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29</w:t>
            </w:r>
          </w:p>
        </w:tc>
        <w:tc>
          <w:tcPr>
            <w:tcW w:w="1373" w:type="dxa"/>
            <w:tcBorders>
              <w:top w:val="nil"/>
              <w:left w:val="nil"/>
              <w:bottom w:val="single" w:sz="4" w:space="0" w:color="auto"/>
              <w:right w:val="single" w:sz="4" w:space="0" w:color="auto"/>
            </w:tcBorders>
            <w:shd w:val="clear" w:color="auto" w:fill="auto"/>
            <w:vAlign w:val="center"/>
            <w:hideMark/>
          </w:tcPr>
          <w:p w14:paraId="3A5E95AC"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7,4</w:t>
            </w:r>
          </w:p>
        </w:tc>
        <w:tc>
          <w:tcPr>
            <w:tcW w:w="1307" w:type="dxa"/>
            <w:tcBorders>
              <w:top w:val="nil"/>
              <w:left w:val="nil"/>
              <w:bottom w:val="single" w:sz="4" w:space="0" w:color="auto"/>
              <w:right w:val="single" w:sz="4" w:space="0" w:color="auto"/>
            </w:tcBorders>
            <w:shd w:val="clear" w:color="auto" w:fill="auto"/>
            <w:vAlign w:val="center"/>
            <w:hideMark/>
          </w:tcPr>
          <w:p w14:paraId="59A0C046"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5,7</w:t>
            </w:r>
          </w:p>
        </w:tc>
        <w:tc>
          <w:tcPr>
            <w:tcW w:w="778" w:type="dxa"/>
            <w:tcBorders>
              <w:top w:val="nil"/>
              <w:left w:val="nil"/>
              <w:bottom w:val="single" w:sz="4" w:space="0" w:color="auto"/>
              <w:right w:val="double" w:sz="6" w:space="0" w:color="auto"/>
            </w:tcBorders>
            <w:shd w:val="clear" w:color="auto" w:fill="auto"/>
            <w:vAlign w:val="center"/>
            <w:hideMark/>
          </w:tcPr>
          <w:p w14:paraId="06FD20A3"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77,4 </w:t>
            </w:r>
          </w:p>
        </w:tc>
      </w:tr>
      <w:tr w:rsidR="007E6C70" w:rsidRPr="007E6C70" w14:paraId="5D08D074" w14:textId="77777777" w:rsidTr="009C5293">
        <w:trPr>
          <w:trHeight w:hRule="exact" w:val="255"/>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3A967762" w14:textId="77777777" w:rsidR="00A673BE" w:rsidRPr="007E6C70" w:rsidRDefault="00A673BE" w:rsidP="00A673B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Развитие туризма в Архангельской области</w:t>
            </w:r>
          </w:p>
        </w:tc>
        <w:tc>
          <w:tcPr>
            <w:tcW w:w="597" w:type="dxa"/>
            <w:tcBorders>
              <w:top w:val="nil"/>
              <w:left w:val="nil"/>
              <w:bottom w:val="single" w:sz="4" w:space="0" w:color="auto"/>
              <w:right w:val="single" w:sz="4" w:space="0" w:color="auto"/>
            </w:tcBorders>
            <w:shd w:val="clear" w:color="auto" w:fill="auto"/>
            <w:vAlign w:val="center"/>
            <w:hideMark/>
          </w:tcPr>
          <w:p w14:paraId="396EC14B" w14:textId="77777777" w:rsidR="00A673BE" w:rsidRPr="007E6C70" w:rsidRDefault="00A673BE" w:rsidP="00A673B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31</w:t>
            </w:r>
          </w:p>
        </w:tc>
        <w:tc>
          <w:tcPr>
            <w:tcW w:w="1373" w:type="dxa"/>
            <w:tcBorders>
              <w:top w:val="nil"/>
              <w:left w:val="nil"/>
              <w:bottom w:val="single" w:sz="4" w:space="0" w:color="auto"/>
              <w:right w:val="single" w:sz="4" w:space="0" w:color="auto"/>
            </w:tcBorders>
            <w:shd w:val="clear" w:color="auto" w:fill="auto"/>
            <w:vAlign w:val="center"/>
            <w:hideMark/>
          </w:tcPr>
          <w:p w14:paraId="68FA3A27"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86,8</w:t>
            </w:r>
          </w:p>
        </w:tc>
        <w:tc>
          <w:tcPr>
            <w:tcW w:w="1307" w:type="dxa"/>
            <w:tcBorders>
              <w:top w:val="nil"/>
              <w:left w:val="nil"/>
              <w:bottom w:val="single" w:sz="4" w:space="0" w:color="auto"/>
              <w:right w:val="single" w:sz="4" w:space="0" w:color="auto"/>
            </w:tcBorders>
            <w:shd w:val="clear" w:color="auto" w:fill="auto"/>
            <w:vAlign w:val="center"/>
            <w:hideMark/>
          </w:tcPr>
          <w:p w14:paraId="6295D730"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5,0</w:t>
            </w:r>
          </w:p>
        </w:tc>
        <w:tc>
          <w:tcPr>
            <w:tcW w:w="778" w:type="dxa"/>
            <w:tcBorders>
              <w:top w:val="nil"/>
              <w:left w:val="nil"/>
              <w:bottom w:val="single" w:sz="4" w:space="0" w:color="auto"/>
              <w:right w:val="double" w:sz="6" w:space="0" w:color="auto"/>
            </w:tcBorders>
            <w:shd w:val="clear" w:color="auto" w:fill="auto"/>
            <w:vAlign w:val="center"/>
            <w:hideMark/>
          </w:tcPr>
          <w:p w14:paraId="296D314B" w14:textId="77777777" w:rsidR="00A673BE" w:rsidRPr="007E6C70" w:rsidRDefault="00A673BE" w:rsidP="00A673B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5,8 </w:t>
            </w:r>
          </w:p>
        </w:tc>
      </w:tr>
      <w:tr w:rsidR="00A673BE" w:rsidRPr="007E6C70" w14:paraId="0B3485EE" w14:textId="77777777" w:rsidTr="009C5293">
        <w:trPr>
          <w:trHeight w:hRule="exact" w:val="255"/>
        </w:trPr>
        <w:tc>
          <w:tcPr>
            <w:tcW w:w="5931" w:type="dxa"/>
            <w:tcBorders>
              <w:top w:val="nil"/>
              <w:left w:val="double" w:sz="6" w:space="0" w:color="auto"/>
              <w:bottom w:val="double" w:sz="6" w:space="0" w:color="auto"/>
              <w:right w:val="single" w:sz="4" w:space="0" w:color="auto"/>
            </w:tcBorders>
            <w:shd w:val="clear" w:color="auto" w:fill="auto"/>
            <w:vAlign w:val="center"/>
            <w:hideMark/>
          </w:tcPr>
          <w:p w14:paraId="3631D38C" w14:textId="77777777" w:rsidR="00A673BE" w:rsidRPr="007E6C70" w:rsidRDefault="00A673BE" w:rsidP="00A673BE">
            <w:pPr>
              <w:spacing w:after="0" w:line="240" w:lineRule="auto"/>
              <w:rPr>
                <w:rFonts w:ascii="Times New Roman" w:eastAsia="Times New Roman" w:hAnsi="Times New Roman"/>
                <w:b/>
                <w:bCs/>
                <w:lang w:eastAsia="ru-RU"/>
              </w:rPr>
            </w:pPr>
            <w:r w:rsidRPr="007E6C70">
              <w:rPr>
                <w:rFonts w:ascii="Times New Roman" w:eastAsia="Times New Roman" w:hAnsi="Times New Roman"/>
                <w:b/>
                <w:bCs/>
                <w:lang w:eastAsia="ru-RU"/>
              </w:rPr>
              <w:t>Итого</w:t>
            </w:r>
          </w:p>
        </w:tc>
        <w:tc>
          <w:tcPr>
            <w:tcW w:w="597" w:type="dxa"/>
            <w:tcBorders>
              <w:top w:val="nil"/>
              <w:left w:val="nil"/>
              <w:bottom w:val="double" w:sz="6" w:space="0" w:color="auto"/>
              <w:right w:val="single" w:sz="4" w:space="0" w:color="auto"/>
            </w:tcBorders>
            <w:shd w:val="clear" w:color="auto" w:fill="auto"/>
            <w:vAlign w:val="center"/>
            <w:hideMark/>
          </w:tcPr>
          <w:p w14:paraId="308D80CB" w14:textId="77777777" w:rsidR="00A673BE" w:rsidRPr="007E6C70" w:rsidRDefault="00A673BE" w:rsidP="00A673BE">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 </w:t>
            </w:r>
          </w:p>
        </w:tc>
        <w:tc>
          <w:tcPr>
            <w:tcW w:w="1373" w:type="dxa"/>
            <w:tcBorders>
              <w:top w:val="nil"/>
              <w:left w:val="nil"/>
              <w:bottom w:val="double" w:sz="6" w:space="0" w:color="auto"/>
              <w:right w:val="single" w:sz="4" w:space="0" w:color="auto"/>
            </w:tcBorders>
            <w:shd w:val="clear" w:color="auto" w:fill="auto"/>
            <w:vAlign w:val="center"/>
            <w:hideMark/>
          </w:tcPr>
          <w:p w14:paraId="3F92CAE8" w14:textId="77777777" w:rsidR="00A673BE" w:rsidRPr="007E6C70" w:rsidRDefault="00A673BE" w:rsidP="00A673BE">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20 285,0</w:t>
            </w:r>
          </w:p>
        </w:tc>
        <w:tc>
          <w:tcPr>
            <w:tcW w:w="1307" w:type="dxa"/>
            <w:tcBorders>
              <w:top w:val="nil"/>
              <w:left w:val="nil"/>
              <w:bottom w:val="double" w:sz="6" w:space="0" w:color="auto"/>
              <w:right w:val="single" w:sz="4" w:space="0" w:color="auto"/>
            </w:tcBorders>
            <w:shd w:val="clear" w:color="auto" w:fill="auto"/>
            <w:vAlign w:val="center"/>
            <w:hideMark/>
          </w:tcPr>
          <w:p w14:paraId="7D7EF3FA" w14:textId="77777777" w:rsidR="00A673BE" w:rsidRPr="007E6C70" w:rsidRDefault="00A673BE" w:rsidP="00A673BE">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8 444,7</w:t>
            </w:r>
          </w:p>
        </w:tc>
        <w:tc>
          <w:tcPr>
            <w:tcW w:w="778" w:type="dxa"/>
            <w:tcBorders>
              <w:top w:val="nil"/>
              <w:left w:val="nil"/>
              <w:bottom w:val="double" w:sz="6" w:space="0" w:color="auto"/>
              <w:right w:val="double" w:sz="6" w:space="0" w:color="auto"/>
            </w:tcBorders>
            <w:shd w:val="clear" w:color="auto" w:fill="auto"/>
            <w:vAlign w:val="center"/>
            <w:hideMark/>
          </w:tcPr>
          <w:p w14:paraId="0A62CBE3" w14:textId="77777777" w:rsidR="00A673BE" w:rsidRPr="007E6C70" w:rsidRDefault="00A673BE" w:rsidP="00A673BE">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41,6 </w:t>
            </w:r>
          </w:p>
        </w:tc>
      </w:tr>
    </w:tbl>
    <w:p w14:paraId="7902B35B" w14:textId="77777777" w:rsidR="00A673BE" w:rsidRPr="007E6C70" w:rsidRDefault="00A673BE" w:rsidP="00B95C21">
      <w:pPr>
        <w:pStyle w:val="ad"/>
        <w:ind w:firstLine="709"/>
        <w:jc w:val="both"/>
        <w:rPr>
          <w:rFonts w:ascii="Times New Roman" w:hAnsi="Times New Roman"/>
          <w:sz w:val="28"/>
          <w:szCs w:val="28"/>
        </w:rPr>
      </w:pPr>
    </w:p>
    <w:p w14:paraId="315C2A8B" w14:textId="53073C1F" w:rsidR="00CF32E1" w:rsidRPr="007E6C70" w:rsidRDefault="00CF32E1" w:rsidP="00B95C21">
      <w:pPr>
        <w:pStyle w:val="ad"/>
        <w:ind w:firstLine="709"/>
        <w:jc w:val="both"/>
        <w:rPr>
          <w:rFonts w:ascii="Times New Roman" w:hAnsi="Times New Roman"/>
          <w:sz w:val="28"/>
          <w:szCs w:val="28"/>
        </w:rPr>
      </w:pPr>
      <w:r w:rsidRPr="007E6C70">
        <w:rPr>
          <w:rFonts w:ascii="Times New Roman" w:hAnsi="Times New Roman"/>
          <w:sz w:val="28"/>
          <w:szCs w:val="28"/>
        </w:rPr>
        <w:t xml:space="preserve">Основные расходы по реализации НП РФ за I </w:t>
      </w:r>
      <w:r w:rsidR="00C064E7" w:rsidRPr="007E6C70">
        <w:rPr>
          <w:rFonts w:ascii="Times New Roman" w:hAnsi="Times New Roman"/>
          <w:sz w:val="28"/>
          <w:szCs w:val="28"/>
        </w:rPr>
        <w:t>полугодие</w:t>
      </w:r>
      <w:r w:rsidRPr="007E6C70">
        <w:rPr>
          <w:rFonts w:ascii="Times New Roman" w:hAnsi="Times New Roman"/>
          <w:sz w:val="28"/>
          <w:szCs w:val="28"/>
        </w:rPr>
        <w:t xml:space="preserve"> 2025 года осуществлены в рамках реализации следующих государственных программ Архангельской области:</w:t>
      </w:r>
    </w:p>
    <w:p w14:paraId="7DE660A5" w14:textId="5E1DA14C" w:rsidR="00CF3195" w:rsidRPr="007E6C70" w:rsidRDefault="00C064E7" w:rsidP="00093913">
      <w:pPr>
        <w:pStyle w:val="ad"/>
        <w:ind w:firstLine="709"/>
        <w:jc w:val="both"/>
        <w:rPr>
          <w:rFonts w:ascii="Times New Roman" w:hAnsi="Times New Roman"/>
          <w:sz w:val="28"/>
          <w:szCs w:val="28"/>
        </w:rPr>
      </w:pPr>
      <w:r w:rsidRPr="007E6C70">
        <w:rPr>
          <w:rFonts w:ascii="Times New Roman" w:hAnsi="Times New Roman"/>
          <w:sz w:val="28"/>
          <w:szCs w:val="28"/>
        </w:rPr>
        <w:t xml:space="preserve">1) «Развитие транспортной системы Архангельской области» – </w:t>
      </w:r>
      <w:r w:rsidR="00CF3195" w:rsidRPr="007E6C70">
        <w:rPr>
          <w:rFonts w:ascii="Times New Roman" w:hAnsi="Times New Roman"/>
          <w:sz w:val="28"/>
          <w:szCs w:val="28"/>
        </w:rPr>
        <w:t>2 704,9</w:t>
      </w:r>
      <w:r w:rsidRPr="007E6C70">
        <w:rPr>
          <w:rFonts w:ascii="Times New Roman" w:hAnsi="Times New Roman"/>
          <w:sz w:val="28"/>
          <w:szCs w:val="28"/>
        </w:rPr>
        <w:t xml:space="preserve"> млн.руб. (уд. вес </w:t>
      </w:r>
      <w:r w:rsidR="00CF3195" w:rsidRPr="007E6C70">
        <w:rPr>
          <w:rFonts w:ascii="Times New Roman" w:hAnsi="Times New Roman"/>
          <w:sz w:val="28"/>
          <w:szCs w:val="28"/>
        </w:rPr>
        <w:t>32,0</w:t>
      </w:r>
      <w:r w:rsidRPr="007E6C70">
        <w:rPr>
          <w:rFonts w:ascii="Times New Roman" w:hAnsi="Times New Roman"/>
          <w:sz w:val="28"/>
          <w:szCs w:val="28"/>
        </w:rPr>
        <w:t xml:space="preserve"> %), из них контрактуемые расходы составили 982,6 млн.руб., из </w:t>
      </w:r>
      <w:r w:rsidR="00CF3195" w:rsidRPr="007E6C70">
        <w:rPr>
          <w:rFonts w:ascii="Times New Roman" w:hAnsi="Times New Roman"/>
          <w:sz w:val="28"/>
          <w:szCs w:val="28"/>
        </w:rPr>
        <w:t>них:</w:t>
      </w:r>
      <w:r w:rsidR="00093913" w:rsidRPr="007E6C70">
        <w:rPr>
          <w:rFonts w:ascii="Times New Roman" w:hAnsi="Times New Roman"/>
          <w:sz w:val="28"/>
          <w:szCs w:val="28"/>
        </w:rPr>
        <w:t xml:space="preserve"> 2 693,2</w:t>
      </w:r>
      <w:r w:rsidR="00CF3195" w:rsidRPr="007E6C70">
        <w:rPr>
          <w:rFonts w:ascii="Times New Roman" w:hAnsi="Times New Roman"/>
          <w:sz w:val="28"/>
          <w:szCs w:val="28"/>
        </w:rPr>
        <w:t xml:space="preserve"> млн.руб. – 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r w:rsidR="00093913" w:rsidRPr="007E6C70">
        <w:rPr>
          <w:rFonts w:ascii="Times New Roman" w:hAnsi="Times New Roman"/>
          <w:sz w:val="28"/>
          <w:szCs w:val="28"/>
        </w:rPr>
        <w:t>.</w:t>
      </w:r>
    </w:p>
    <w:p w14:paraId="4BE15686" w14:textId="77777777" w:rsidR="005F603C" w:rsidRPr="007E6C70" w:rsidRDefault="00CF3195" w:rsidP="00C064E7">
      <w:pPr>
        <w:pStyle w:val="ad"/>
        <w:ind w:firstLine="709"/>
        <w:jc w:val="both"/>
        <w:rPr>
          <w:rFonts w:ascii="Times New Roman" w:hAnsi="Times New Roman"/>
          <w:sz w:val="28"/>
          <w:szCs w:val="28"/>
        </w:rPr>
      </w:pPr>
      <w:r w:rsidRPr="007E6C70">
        <w:rPr>
          <w:rFonts w:ascii="Times New Roman" w:hAnsi="Times New Roman"/>
          <w:sz w:val="28"/>
          <w:szCs w:val="28"/>
        </w:rPr>
        <w:t>2</w:t>
      </w:r>
      <w:r w:rsidR="00C064E7" w:rsidRPr="007E6C70">
        <w:rPr>
          <w:rFonts w:ascii="Times New Roman" w:hAnsi="Times New Roman"/>
          <w:sz w:val="28"/>
          <w:szCs w:val="28"/>
        </w:rPr>
        <w:t xml:space="preserve">) </w:t>
      </w:r>
      <w:r w:rsidR="00CF32E1" w:rsidRPr="007E6C70">
        <w:rPr>
          <w:rFonts w:ascii="Times New Roman" w:hAnsi="Times New Roman"/>
          <w:sz w:val="28"/>
          <w:szCs w:val="28"/>
        </w:rPr>
        <w:t xml:space="preserve">«Развитие образования и науки Архангельской области» – </w:t>
      </w:r>
      <w:r w:rsidR="00A673BE" w:rsidRPr="007E6C70">
        <w:rPr>
          <w:rFonts w:ascii="Times New Roman" w:hAnsi="Times New Roman"/>
          <w:sz w:val="28"/>
          <w:szCs w:val="28"/>
        </w:rPr>
        <w:t>1 873,3</w:t>
      </w:r>
      <w:r w:rsidR="00CF32E1" w:rsidRPr="007E6C70">
        <w:rPr>
          <w:rFonts w:ascii="Times New Roman" w:hAnsi="Times New Roman"/>
          <w:sz w:val="28"/>
          <w:szCs w:val="28"/>
        </w:rPr>
        <w:t xml:space="preserve"> млн.руб. или </w:t>
      </w:r>
      <w:r w:rsidR="00A673BE" w:rsidRPr="007E6C70">
        <w:rPr>
          <w:rFonts w:ascii="Times New Roman" w:hAnsi="Times New Roman"/>
          <w:sz w:val="28"/>
          <w:szCs w:val="28"/>
        </w:rPr>
        <w:t>22,2</w:t>
      </w:r>
      <w:r w:rsidR="00CF32E1" w:rsidRPr="007E6C70">
        <w:rPr>
          <w:rFonts w:ascii="Times New Roman" w:hAnsi="Times New Roman"/>
          <w:sz w:val="28"/>
          <w:szCs w:val="28"/>
        </w:rPr>
        <w:t> % от суммы расходов на НП РФ, из них</w:t>
      </w:r>
      <w:r w:rsidR="005F603C" w:rsidRPr="007E6C70">
        <w:rPr>
          <w:rFonts w:ascii="Times New Roman" w:hAnsi="Times New Roman"/>
          <w:sz w:val="28"/>
          <w:szCs w:val="28"/>
        </w:rPr>
        <w:t>:</w:t>
      </w:r>
    </w:p>
    <w:p w14:paraId="3C08803A" w14:textId="71037337" w:rsidR="005F603C" w:rsidRPr="007E6C70" w:rsidRDefault="00704CF3" w:rsidP="00FC7ACD">
      <w:pPr>
        <w:pStyle w:val="a8"/>
        <w:numPr>
          <w:ilvl w:val="0"/>
          <w:numId w:val="6"/>
        </w:numPr>
        <w:ind w:left="142" w:firstLine="698"/>
        <w:jc w:val="both"/>
        <w:rPr>
          <w:sz w:val="28"/>
          <w:szCs w:val="28"/>
        </w:rPr>
      </w:pPr>
      <w:r w:rsidRPr="007E6C70">
        <w:rPr>
          <w:sz w:val="28"/>
          <w:szCs w:val="28"/>
        </w:rPr>
        <w:t>577,1</w:t>
      </w:r>
      <w:r w:rsidR="005F603C" w:rsidRPr="007E6C70">
        <w:rPr>
          <w:sz w:val="28"/>
          <w:szCs w:val="28"/>
        </w:rPr>
        <w:t xml:space="preserve"> млн.руб. – на </w:t>
      </w:r>
      <w:r w:rsidR="00FC470D" w:rsidRPr="007E6C70">
        <w:rPr>
          <w:sz w:val="28"/>
          <w:szCs w:val="28"/>
        </w:rPr>
        <w:t>реализацию мероприятий по модернизации школьных систем образования (с одно</w:t>
      </w:r>
      <w:r w:rsidRPr="007E6C70">
        <w:rPr>
          <w:sz w:val="28"/>
          <w:szCs w:val="28"/>
        </w:rPr>
        <w:t>- и двух</w:t>
      </w:r>
      <w:r w:rsidR="00FC470D" w:rsidRPr="007E6C70">
        <w:rPr>
          <w:sz w:val="28"/>
          <w:szCs w:val="28"/>
        </w:rPr>
        <w:t>летним циклом реализации). Средства направлены в виде иных межбюджетных трансфертов местным бюджетам</w:t>
      </w:r>
      <w:r w:rsidR="00D330CB" w:rsidRPr="007E6C70">
        <w:rPr>
          <w:sz w:val="28"/>
          <w:szCs w:val="28"/>
        </w:rPr>
        <w:t>;</w:t>
      </w:r>
    </w:p>
    <w:p w14:paraId="2C67F766" w14:textId="03121DD9" w:rsidR="00704CF3" w:rsidRPr="007E6C70" w:rsidRDefault="00704CF3" w:rsidP="00FC7ACD">
      <w:pPr>
        <w:pStyle w:val="a8"/>
        <w:numPr>
          <w:ilvl w:val="0"/>
          <w:numId w:val="6"/>
        </w:numPr>
        <w:ind w:left="142" w:firstLine="698"/>
        <w:jc w:val="both"/>
        <w:rPr>
          <w:sz w:val="28"/>
          <w:szCs w:val="28"/>
        </w:rPr>
      </w:pPr>
      <w:r w:rsidRPr="007E6C70">
        <w:rPr>
          <w:sz w:val="28"/>
          <w:szCs w:val="28"/>
        </w:rPr>
        <w:t>891,2 млн.руб. – на выплату ежемесячного денежного вознаграждения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w:t>
      </w:r>
      <w:r w:rsidR="006024F9" w:rsidRPr="007E6C70">
        <w:rPr>
          <w:sz w:val="28"/>
          <w:szCs w:val="28"/>
        </w:rPr>
        <w:t>, основного общего и среднего общего</w:t>
      </w:r>
      <w:r w:rsidRPr="007E6C70">
        <w:rPr>
          <w:sz w:val="28"/>
          <w:szCs w:val="28"/>
        </w:rPr>
        <w:t xml:space="preserve"> образования</w:t>
      </w:r>
      <w:r w:rsidR="006024F9" w:rsidRPr="007E6C70">
        <w:rPr>
          <w:sz w:val="28"/>
          <w:szCs w:val="28"/>
        </w:rPr>
        <w:t>. Средства направлены в виде субвенций бюджетам муниципальных образований Архангельской области.</w:t>
      </w:r>
    </w:p>
    <w:p w14:paraId="148D26CE" w14:textId="77777777" w:rsidR="003D5DDC" w:rsidRPr="007E6C70" w:rsidRDefault="0058399F" w:rsidP="0058399F">
      <w:pPr>
        <w:pStyle w:val="ad"/>
        <w:ind w:firstLine="709"/>
        <w:jc w:val="both"/>
        <w:rPr>
          <w:rFonts w:ascii="Times New Roman" w:hAnsi="Times New Roman"/>
          <w:sz w:val="28"/>
          <w:szCs w:val="28"/>
        </w:rPr>
      </w:pPr>
      <w:r w:rsidRPr="007E6C70">
        <w:rPr>
          <w:rFonts w:ascii="Times New Roman" w:hAnsi="Times New Roman"/>
          <w:sz w:val="28"/>
          <w:szCs w:val="28"/>
        </w:rPr>
        <w:t xml:space="preserve">3) </w:t>
      </w:r>
      <w:r w:rsidR="00CF32E1" w:rsidRPr="007E6C70">
        <w:rPr>
          <w:rFonts w:ascii="Times New Roman" w:hAnsi="Times New Roman"/>
          <w:sz w:val="28"/>
          <w:szCs w:val="28"/>
        </w:rPr>
        <w:t xml:space="preserve">«Социальная поддержка граждан в Архангельской области» – </w:t>
      </w:r>
      <w:r w:rsidR="003D5DDC" w:rsidRPr="007E6C70">
        <w:rPr>
          <w:rFonts w:ascii="Times New Roman" w:hAnsi="Times New Roman"/>
          <w:sz w:val="28"/>
          <w:szCs w:val="28"/>
        </w:rPr>
        <w:t>1 303,3</w:t>
      </w:r>
      <w:r w:rsidR="00CF32E1" w:rsidRPr="007E6C70">
        <w:rPr>
          <w:rFonts w:ascii="Times New Roman" w:hAnsi="Times New Roman"/>
          <w:sz w:val="28"/>
          <w:szCs w:val="28"/>
        </w:rPr>
        <w:t xml:space="preserve"> млн.руб. (уд. вес 1</w:t>
      </w:r>
      <w:r w:rsidR="003D5DDC" w:rsidRPr="007E6C70">
        <w:rPr>
          <w:rFonts w:ascii="Times New Roman" w:hAnsi="Times New Roman"/>
          <w:sz w:val="28"/>
          <w:szCs w:val="28"/>
        </w:rPr>
        <w:t>5,4</w:t>
      </w:r>
      <w:r w:rsidR="00CF32E1" w:rsidRPr="007E6C70">
        <w:rPr>
          <w:rFonts w:ascii="Times New Roman" w:hAnsi="Times New Roman"/>
          <w:sz w:val="28"/>
          <w:szCs w:val="28"/>
        </w:rPr>
        <w:t> %), из них</w:t>
      </w:r>
      <w:r w:rsidR="003D5DDC" w:rsidRPr="007E6C70">
        <w:rPr>
          <w:rFonts w:ascii="Times New Roman" w:hAnsi="Times New Roman"/>
          <w:sz w:val="28"/>
          <w:szCs w:val="28"/>
        </w:rPr>
        <w:t>:</w:t>
      </w:r>
    </w:p>
    <w:p w14:paraId="17A2EF43" w14:textId="1EDA1794" w:rsidR="00CF32E1" w:rsidRPr="007E6C70" w:rsidRDefault="00BC76B7" w:rsidP="00FC7ACD">
      <w:pPr>
        <w:pStyle w:val="a8"/>
        <w:numPr>
          <w:ilvl w:val="0"/>
          <w:numId w:val="6"/>
        </w:numPr>
        <w:ind w:left="142" w:firstLine="698"/>
        <w:jc w:val="both"/>
        <w:rPr>
          <w:sz w:val="28"/>
          <w:szCs w:val="28"/>
        </w:rPr>
      </w:pPr>
      <w:r w:rsidRPr="007E6C70">
        <w:rPr>
          <w:sz w:val="28"/>
          <w:szCs w:val="28"/>
        </w:rPr>
        <w:t xml:space="preserve">612,6 млн.руб. – </w:t>
      </w:r>
      <w:r w:rsidR="00CF32E1" w:rsidRPr="007E6C70">
        <w:rPr>
          <w:sz w:val="28"/>
          <w:szCs w:val="28"/>
        </w:rPr>
        <w:t xml:space="preserve">субвенция бюджету </w:t>
      </w:r>
      <w:r w:rsidRPr="007E6C70">
        <w:rPr>
          <w:sz w:val="28"/>
          <w:szCs w:val="28"/>
        </w:rPr>
        <w:t>Фонда пенсионного и социального страхования РФ на выплату ежемесячного пособия в связи с рождением и воспитанием ребенка</w:t>
      </w:r>
      <w:r w:rsidR="00B623E1" w:rsidRPr="007E6C70">
        <w:rPr>
          <w:sz w:val="28"/>
          <w:szCs w:val="28"/>
        </w:rPr>
        <w:t>;</w:t>
      </w:r>
    </w:p>
    <w:p w14:paraId="2FC74323" w14:textId="4F54FAEA" w:rsidR="00B623E1" w:rsidRPr="007E6C70" w:rsidRDefault="00B623E1" w:rsidP="00FC7ACD">
      <w:pPr>
        <w:pStyle w:val="a8"/>
        <w:numPr>
          <w:ilvl w:val="0"/>
          <w:numId w:val="6"/>
        </w:numPr>
        <w:ind w:left="142" w:firstLine="698"/>
        <w:jc w:val="both"/>
        <w:rPr>
          <w:sz w:val="28"/>
          <w:szCs w:val="28"/>
        </w:rPr>
      </w:pPr>
      <w:r w:rsidRPr="007E6C70">
        <w:rPr>
          <w:sz w:val="28"/>
          <w:szCs w:val="28"/>
        </w:rPr>
        <w:t>204,8 млн.руб. – на оказание государственной социальной помощи на основании социального контракта отдельным категориям граждан. Средства направлены гражданам в виде пособий, компенсаций и иных социальных выплат;</w:t>
      </w:r>
    </w:p>
    <w:p w14:paraId="234AF6C9" w14:textId="1C273BEA" w:rsidR="007E1D31" w:rsidRPr="007E6C70" w:rsidRDefault="00532105" w:rsidP="00FC7ACD">
      <w:pPr>
        <w:pStyle w:val="a8"/>
        <w:numPr>
          <w:ilvl w:val="0"/>
          <w:numId w:val="6"/>
        </w:numPr>
        <w:ind w:left="142" w:firstLine="698"/>
        <w:jc w:val="both"/>
        <w:rPr>
          <w:sz w:val="28"/>
          <w:szCs w:val="28"/>
        </w:rPr>
      </w:pPr>
      <w:r w:rsidRPr="007E6C70">
        <w:rPr>
          <w:sz w:val="28"/>
          <w:szCs w:val="28"/>
        </w:rPr>
        <w:lastRenderedPageBreak/>
        <w:t xml:space="preserve">203,2 млн.руб. – на обеспечение мер социальной поддержки многодетных семей </w:t>
      </w:r>
      <w:r w:rsidR="0067474D" w:rsidRPr="007E6C70">
        <w:rPr>
          <w:sz w:val="28"/>
          <w:szCs w:val="28"/>
        </w:rPr>
        <w:t>в денежной форме.</w:t>
      </w:r>
    </w:p>
    <w:p w14:paraId="145A1F41" w14:textId="7384212C" w:rsidR="000101F3" w:rsidRPr="007E6C70" w:rsidRDefault="000101F3" w:rsidP="000101F3">
      <w:pPr>
        <w:pStyle w:val="ad"/>
        <w:ind w:firstLine="709"/>
        <w:jc w:val="both"/>
        <w:rPr>
          <w:rFonts w:ascii="Times New Roman" w:hAnsi="Times New Roman"/>
          <w:sz w:val="28"/>
          <w:szCs w:val="28"/>
        </w:rPr>
      </w:pPr>
      <w:r w:rsidRPr="007E6C70">
        <w:rPr>
          <w:rFonts w:ascii="Times New Roman" w:hAnsi="Times New Roman"/>
          <w:sz w:val="28"/>
          <w:szCs w:val="28"/>
        </w:rPr>
        <w:t>4) «Развитие здравоохранения в Архангельской области» – 970,1 млн.руб. (уд. вес 11,5 %), из них:</w:t>
      </w:r>
    </w:p>
    <w:p w14:paraId="0337AF84" w14:textId="0EE4D1FA" w:rsidR="000101F3" w:rsidRPr="007E6C70" w:rsidRDefault="000101F3" w:rsidP="00FC7ACD">
      <w:pPr>
        <w:pStyle w:val="a8"/>
        <w:numPr>
          <w:ilvl w:val="0"/>
          <w:numId w:val="6"/>
        </w:numPr>
        <w:ind w:left="142" w:firstLine="698"/>
        <w:jc w:val="both"/>
        <w:rPr>
          <w:sz w:val="28"/>
          <w:szCs w:val="28"/>
        </w:rPr>
      </w:pPr>
      <w:r w:rsidRPr="007E6C70">
        <w:rPr>
          <w:sz w:val="28"/>
          <w:szCs w:val="28"/>
        </w:rPr>
        <w:t xml:space="preserve">173,7 млн.руб. – на </w:t>
      </w:r>
      <w:r w:rsidR="001D7733" w:rsidRPr="007E6C70">
        <w:rPr>
          <w:sz w:val="28"/>
          <w:szCs w:val="28"/>
        </w:rPr>
        <w:t>ос</w:t>
      </w:r>
      <w:r w:rsidRPr="007E6C70">
        <w:rPr>
          <w:sz w:val="28"/>
          <w:szCs w:val="28"/>
        </w:rPr>
        <w:t>уществление капитального ремонта зданий медицинских организаций и их обособленных структурных подразделений, расположенных в том числе в сельской местности, рабочих поселках, поселках городского типа и малых городах с численностью населения до 100 тыс. человек</w:t>
      </w:r>
      <w:r w:rsidR="001D7733" w:rsidRPr="007E6C70">
        <w:rPr>
          <w:sz w:val="28"/>
          <w:szCs w:val="28"/>
        </w:rPr>
        <w:t>. Средства направлены государственным медицинским организациям в виде субсидий на иные цели;</w:t>
      </w:r>
    </w:p>
    <w:p w14:paraId="7B5825E7" w14:textId="4FAB76A7" w:rsidR="001D7733" w:rsidRPr="007E6C70" w:rsidRDefault="001D7733" w:rsidP="00FC7ACD">
      <w:pPr>
        <w:pStyle w:val="a8"/>
        <w:numPr>
          <w:ilvl w:val="0"/>
          <w:numId w:val="6"/>
        </w:numPr>
        <w:ind w:left="142" w:firstLine="698"/>
        <w:jc w:val="both"/>
        <w:rPr>
          <w:sz w:val="28"/>
          <w:szCs w:val="28"/>
        </w:rPr>
      </w:pPr>
      <w:r w:rsidRPr="007E6C70">
        <w:rPr>
          <w:sz w:val="28"/>
          <w:szCs w:val="28"/>
        </w:rPr>
        <w:t xml:space="preserve">455,3 млн.руб. – на обеспечение закупки авиационных работ в целях оказания медицинской помощи. </w:t>
      </w:r>
      <w:r w:rsidR="004D30A6" w:rsidRPr="007E6C70">
        <w:rPr>
          <w:sz w:val="28"/>
          <w:szCs w:val="28"/>
        </w:rPr>
        <w:t>Средства направлены ГБУЗ АО «Архангельская областная клиническая больница» в виде субсидий на финансовое обеспечение выполнения государственного задания. Согласно отчету о реализации ФП «Совершенствование экстренной медицинской помощи»</w:t>
      </w:r>
      <w:r w:rsidR="00136EEA" w:rsidRPr="007E6C70">
        <w:rPr>
          <w:sz w:val="28"/>
          <w:szCs w:val="28"/>
        </w:rPr>
        <w:t>,</w:t>
      </w:r>
      <w:r w:rsidR="004D30A6" w:rsidRPr="007E6C70">
        <w:rPr>
          <w:sz w:val="28"/>
          <w:szCs w:val="28"/>
        </w:rPr>
        <w:t xml:space="preserve"> за </w:t>
      </w:r>
      <w:r w:rsidR="004D30A6" w:rsidRPr="007E6C70">
        <w:rPr>
          <w:sz w:val="28"/>
          <w:szCs w:val="28"/>
          <w:lang w:val="en-US"/>
        </w:rPr>
        <w:t>I</w:t>
      </w:r>
      <w:r w:rsidR="004D30A6" w:rsidRPr="007E6C70">
        <w:rPr>
          <w:sz w:val="28"/>
          <w:szCs w:val="28"/>
        </w:rPr>
        <w:t xml:space="preserve"> полугодие 2025 года</w:t>
      </w:r>
      <w:r w:rsidR="00136EEA" w:rsidRPr="007E6C70">
        <w:rPr>
          <w:sz w:val="28"/>
          <w:szCs w:val="28"/>
        </w:rPr>
        <w:t xml:space="preserve"> осуществлен 441 самолето-вылет, эвакуировано 1 066 человек.</w:t>
      </w:r>
    </w:p>
    <w:p w14:paraId="349FD164" w14:textId="7384427E" w:rsidR="00CF32E1" w:rsidRPr="007E6C70" w:rsidRDefault="00CF32E1" w:rsidP="00840670">
      <w:pPr>
        <w:pStyle w:val="ad"/>
        <w:ind w:firstLine="709"/>
        <w:jc w:val="both"/>
        <w:rPr>
          <w:rFonts w:ascii="Times New Roman" w:hAnsi="Times New Roman"/>
          <w:sz w:val="28"/>
          <w:szCs w:val="28"/>
        </w:rPr>
      </w:pPr>
      <w:r w:rsidRPr="007E6C70">
        <w:rPr>
          <w:rFonts w:ascii="Times New Roman" w:hAnsi="Times New Roman"/>
          <w:sz w:val="28"/>
          <w:szCs w:val="28"/>
        </w:rPr>
        <w:t>В совокупности расходы по указанным выше государственным программам на 01.0</w:t>
      </w:r>
      <w:r w:rsidR="00136EEA" w:rsidRPr="007E6C70">
        <w:rPr>
          <w:rFonts w:ascii="Times New Roman" w:hAnsi="Times New Roman"/>
          <w:sz w:val="28"/>
          <w:szCs w:val="28"/>
        </w:rPr>
        <w:t>7</w:t>
      </w:r>
      <w:r w:rsidRPr="007E6C70">
        <w:rPr>
          <w:rFonts w:ascii="Times New Roman" w:hAnsi="Times New Roman"/>
          <w:sz w:val="28"/>
          <w:szCs w:val="28"/>
        </w:rPr>
        <w:t xml:space="preserve">.2025 составили </w:t>
      </w:r>
      <w:r w:rsidR="007769DB" w:rsidRPr="007E6C70">
        <w:rPr>
          <w:rFonts w:ascii="Times New Roman" w:hAnsi="Times New Roman"/>
          <w:sz w:val="28"/>
          <w:szCs w:val="28"/>
        </w:rPr>
        <w:t>81,1</w:t>
      </w:r>
      <w:r w:rsidRPr="007E6C70">
        <w:rPr>
          <w:rFonts w:ascii="Times New Roman" w:hAnsi="Times New Roman"/>
          <w:sz w:val="28"/>
          <w:szCs w:val="28"/>
        </w:rPr>
        <w:t> % от общей суммы расходов по реализации НП РФ.</w:t>
      </w:r>
    </w:p>
    <w:p w14:paraId="7230B41B" w14:textId="5D3FF4C8" w:rsidR="00CF32E1" w:rsidRPr="007E6C70" w:rsidRDefault="00CF32E1" w:rsidP="00840670">
      <w:pPr>
        <w:pStyle w:val="ad"/>
        <w:ind w:firstLine="709"/>
        <w:jc w:val="both"/>
        <w:rPr>
          <w:rFonts w:ascii="Times New Roman" w:hAnsi="Times New Roman"/>
          <w:sz w:val="28"/>
          <w:szCs w:val="28"/>
        </w:rPr>
      </w:pPr>
      <w:r w:rsidRPr="007E6C70">
        <w:rPr>
          <w:rFonts w:ascii="Times New Roman" w:hAnsi="Times New Roman"/>
          <w:sz w:val="28"/>
          <w:szCs w:val="28"/>
        </w:rPr>
        <w:t>В разрезе видов расходов бюджетной классификации РФ</w:t>
      </w:r>
      <w:r w:rsidR="00840670" w:rsidRPr="007E6C70">
        <w:rPr>
          <w:rFonts w:ascii="Times New Roman" w:hAnsi="Times New Roman"/>
          <w:sz w:val="28"/>
          <w:szCs w:val="28"/>
        </w:rPr>
        <w:t>,</w:t>
      </w:r>
      <w:r w:rsidRPr="007E6C70">
        <w:rPr>
          <w:rFonts w:ascii="Times New Roman" w:hAnsi="Times New Roman"/>
          <w:sz w:val="28"/>
          <w:szCs w:val="28"/>
        </w:rPr>
        <w:t xml:space="preserve"> произведенные на 01.0</w:t>
      </w:r>
      <w:r w:rsidR="007769DB" w:rsidRPr="007E6C70">
        <w:rPr>
          <w:rFonts w:ascii="Times New Roman" w:hAnsi="Times New Roman"/>
          <w:sz w:val="28"/>
          <w:szCs w:val="28"/>
        </w:rPr>
        <w:t>7</w:t>
      </w:r>
      <w:r w:rsidRPr="007E6C70">
        <w:rPr>
          <w:rFonts w:ascii="Times New Roman" w:hAnsi="Times New Roman"/>
          <w:sz w:val="28"/>
          <w:szCs w:val="28"/>
        </w:rPr>
        <w:t xml:space="preserve">.2025 расходы областного бюджета на реализацию НП РФ представлены в таблице </w:t>
      </w:r>
      <w:r w:rsidR="009C5293" w:rsidRPr="007E6C70">
        <w:rPr>
          <w:rFonts w:ascii="Times New Roman" w:hAnsi="Times New Roman"/>
          <w:sz w:val="28"/>
          <w:szCs w:val="28"/>
        </w:rPr>
        <w:t>65</w:t>
      </w:r>
      <w:r w:rsidRPr="007E6C70">
        <w:rPr>
          <w:rFonts w:ascii="Times New Roman" w:hAnsi="Times New Roman"/>
          <w:sz w:val="28"/>
          <w:szCs w:val="28"/>
        </w:rPr>
        <w:t>.</w:t>
      </w:r>
    </w:p>
    <w:p w14:paraId="517A62AC" w14:textId="77777777" w:rsidR="00CF32E1" w:rsidRPr="007E6C70" w:rsidRDefault="00CF32E1" w:rsidP="00840670">
      <w:pPr>
        <w:pStyle w:val="aff0"/>
        <w:spacing w:after="0" w:line="240" w:lineRule="auto"/>
        <w:rPr>
          <w:rFonts w:ascii="Times New Roman" w:hAnsi="Times New Roman"/>
          <w:b w:val="0"/>
          <w:sz w:val="24"/>
          <w:szCs w:val="24"/>
        </w:rPr>
      </w:pPr>
    </w:p>
    <w:p w14:paraId="5F284BDB" w14:textId="5C0B5564" w:rsidR="00CF32E1" w:rsidRPr="007E6C70" w:rsidRDefault="00CF32E1" w:rsidP="00840670">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9C5293" w:rsidRPr="007E6C70">
        <w:rPr>
          <w:rFonts w:ascii="Times New Roman" w:hAnsi="Times New Roman"/>
          <w:b w:val="0"/>
          <w:noProof/>
          <w:sz w:val="24"/>
          <w:szCs w:val="24"/>
        </w:rPr>
        <w:t>65</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Расходы на реализацию национальных проектов за I </w:t>
      </w:r>
      <w:r w:rsidR="00A52DFD" w:rsidRPr="007E6C70">
        <w:rPr>
          <w:rFonts w:ascii="Times New Roman" w:hAnsi="Times New Roman"/>
          <w:b w:val="0"/>
          <w:sz w:val="24"/>
          <w:szCs w:val="24"/>
        </w:rPr>
        <w:t>полугодие</w:t>
      </w:r>
      <w:r w:rsidRPr="007E6C70">
        <w:rPr>
          <w:rFonts w:ascii="Times New Roman" w:hAnsi="Times New Roman"/>
          <w:b w:val="0"/>
          <w:sz w:val="24"/>
          <w:szCs w:val="24"/>
        </w:rPr>
        <w:t xml:space="preserve"> 2025 года в разрезе видов расходов, млн.руб.</w:t>
      </w:r>
    </w:p>
    <w:tbl>
      <w:tblPr>
        <w:tblW w:w="991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939"/>
        <w:gridCol w:w="601"/>
        <w:gridCol w:w="1430"/>
        <w:gridCol w:w="1307"/>
        <w:gridCol w:w="639"/>
      </w:tblGrid>
      <w:tr w:rsidR="007E6C70" w:rsidRPr="007E6C70" w14:paraId="0ABBAC7C" w14:textId="77777777" w:rsidTr="00F72F0D">
        <w:trPr>
          <w:trHeight w:val="129"/>
          <w:tblHeader/>
        </w:trPr>
        <w:tc>
          <w:tcPr>
            <w:tcW w:w="5939" w:type="dxa"/>
            <w:shd w:val="clear" w:color="auto" w:fill="auto"/>
            <w:noWrap/>
            <w:vAlign w:val="center"/>
            <w:hideMark/>
          </w:tcPr>
          <w:p w14:paraId="456CA2E9" w14:textId="77777777" w:rsidR="00B11669" w:rsidRPr="007E6C70" w:rsidRDefault="00B11669" w:rsidP="009A271E">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Наименование</w:t>
            </w:r>
          </w:p>
        </w:tc>
        <w:tc>
          <w:tcPr>
            <w:tcW w:w="601" w:type="dxa"/>
            <w:shd w:val="clear" w:color="auto" w:fill="auto"/>
            <w:noWrap/>
            <w:vAlign w:val="center"/>
            <w:hideMark/>
          </w:tcPr>
          <w:p w14:paraId="73B295B7" w14:textId="77777777" w:rsidR="00B11669" w:rsidRPr="007E6C70" w:rsidRDefault="00B11669" w:rsidP="009A271E">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Код</w:t>
            </w:r>
          </w:p>
        </w:tc>
        <w:tc>
          <w:tcPr>
            <w:tcW w:w="1430" w:type="dxa"/>
            <w:shd w:val="clear" w:color="auto" w:fill="auto"/>
            <w:vAlign w:val="center"/>
            <w:hideMark/>
          </w:tcPr>
          <w:p w14:paraId="072F91A7" w14:textId="586183EF" w:rsidR="00B11669" w:rsidRPr="007E6C70" w:rsidRDefault="00B11669" w:rsidP="00B11669">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Утверждено</w:t>
            </w:r>
          </w:p>
        </w:tc>
        <w:tc>
          <w:tcPr>
            <w:tcW w:w="1307" w:type="dxa"/>
            <w:shd w:val="clear" w:color="auto" w:fill="auto"/>
            <w:vAlign w:val="center"/>
            <w:hideMark/>
          </w:tcPr>
          <w:p w14:paraId="46F379F3" w14:textId="23A6DA4C" w:rsidR="00B11669" w:rsidRPr="007E6C70" w:rsidRDefault="00B11669" w:rsidP="00B11669">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Исполнено</w:t>
            </w:r>
          </w:p>
        </w:tc>
        <w:tc>
          <w:tcPr>
            <w:tcW w:w="639" w:type="dxa"/>
            <w:shd w:val="clear" w:color="auto" w:fill="auto"/>
            <w:vAlign w:val="center"/>
            <w:hideMark/>
          </w:tcPr>
          <w:p w14:paraId="059A47A8" w14:textId="0B3AA253" w:rsidR="00B11669" w:rsidRPr="007E6C70" w:rsidRDefault="00B11669" w:rsidP="00B11669">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w:t>
            </w:r>
          </w:p>
        </w:tc>
      </w:tr>
      <w:tr w:rsidR="007E6C70" w:rsidRPr="007E6C70" w14:paraId="1DD5A556" w14:textId="77777777" w:rsidTr="00F72F0D">
        <w:trPr>
          <w:trHeight w:val="780"/>
        </w:trPr>
        <w:tc>
          <w:tcPr>
            <w:tcW w:w="5939" w:type="dxa"/>
            <w:shd w:val="clear" w:color="auto" w:fill="auto"/>
            <w:noWrap/>
            <w:vAlign w:val="center"/>
            <w:hideMark/>
          </w:tcPr>
          <w:p w14:paraId="5CD4CA37" w14:textId="77777777" w:rsidR="00B11669" w:rsidRPr="007E6C70" w:rsidRDefault="00B11669" w:rsidP="009A27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Контрактуемые расходы бюджета (ВР 240, 323, 410)</w:t>
            </w:r>
          </w:p>
        </w:tc>
        <w:tc>
          <w:tcPr>
            <w:tcW w:w="601" w:type="dxa"/>
            <w:shd w:val="clear" w:color="auto" w:fill="auto"/>
            <w:vAlign w:val="center"/>
            <w:hideMark/>
          </w:tcPr>
          <w:p w14:paraId="6A5E9085" w14:textId="77777777" w:rsidR="00B11669" w:rsidRPr="007E6C70" w:rsidRDefault="00B11669" w:rsidP="009A271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240, 323 410</w:t>
            </w:r>
          </w:p>
        </w:tc>
        <w:tc>
          <w:tcPr>
            <w:tcW w:w="1430" w:type="dxa"/>
            <w:shd w:val="clear" w:color="auto" w:fill="auto"/>
            <w:noWrap/>
            <w:vAlign w:val="center"/>
            <w:hideMark/>
          </w:tcPr>
          <w:p w14:paraId="261829F3"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8 722,5 </w:t>
            </w:r>
          </w:p>
        </w:tc>
        <w:tc>
          <w:tcPr>
            <w:tcW w:w="1307" w:type="dxa"/>
            <w:shd w:val="clear" w:color="auto" w:fill="auto"/>
            <w:noWrap/>
            <w:vAlign w:val="center"/>
            <w:hideMark/>
          </w:tcPr>
          <w:p w14:paraId="080E2513"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2 904,1 </w:t>
            </w:r>
          </w:p>
        </w:tc>
        <w:tc>
          <w:tcPr>
            <w:tcW w:w="639" w:type="dxa"/>
            <w:shd w:val="clear" w:color="auto" w:fill="auto"/>
            <w:noWrap/>
            <w:vAlign w:val="center"/>
            <w:hideMark/>
          </w:tcPr>
          <w:p w14:paraId="21B0FC8E"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33,3</w:t>
            </w:r>
          </w:p>
        </w:tc>
      </w:tr>
      <w:tr w:rsidR="007E6C70" w:rsidRPr="007E6C70" w14:paraId="68F304FC" w14:textId="77777777" w:rsidTr="00F72F0D">
        <w:trPr>
          <w:trHeight w:val="520"/>
        </w:trPr>
        <w:tc>
          <w:tcPr>
            <w:tcW w:w="5939" w:type="dxa"/>
            <w:shd w:val="clear" w:color="auto" w:fill="auto"/>
            <w:vAlign w:val="center"/>
            <w:hideMark/>
          </w:tcPr>
          <w:p w14:paraId="28348E3D" w14:textId="77777777" w:rsidR="00B11669" w:rsidRPr="007E6C70" w:rsidRDefault="00B11669" w:rsidP="009A27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 - из них капитальные вложения в объекты государственной собственности (ВР 410)</w:t>
            </w:r>
          </w:p>
        </w:tc>
        <w:tc>
          <w:tcPr>
            <w:tcW w:w="601" w:type="dxa"/>
            <w:shd w:val="clear" w:color="auto" w:fill="auto"/>
            <w:vAlign w:val="center"/>
            <w:hideMark/>
          </w:tcPr>
          <w:p w14:paraId="03418445" w14:textId="77777777" w:rsidR="00B11669" w:rsidRPr="007E6C70" w:rsidRDefault="00B11669" w:rsidP="009A271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410</w:t>
            </w:r>
          </w:p>
        </w:tc>
        <w:tc>
          <w:tcPr>
            <w:tcW w:w="1430" w:type="dxa"/>
            <w:shd w:val="clear" w:color="auto" w:fill="auto"/>
            <w:noWrap/>
            <w:vAlign w:val="center"/>
            <w:hideMark/>
          </w:tcPr>
          <w:p w14:paraId="3EEB937F"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406,3 </w:t>
            </w:r>
          </w:p>
        </w:tc>
        <w:tc>
          <w:tcPr>
            <w:tcW w:w="1307" w:type="dxa"/>
            <w:shd w:val="clear" w:color="auto" w:fill="auto"/>
            <w:noWrap/>
            <w:vAlign w:val="center"/>
            <w:hideMark/>
          </w:tcPr>
          <w:p w14:paraId="6E8631E5"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63,1 </w:t>
            </w:r>
          </w:p>
        </w:tc>
        <w:tc>
          <w:tcPr>
            <w:tcW w:w="639" w:type="dxa"/>
            <w:shd w:val="clear" w:color="auto" w:fill="auto"/>
            <w:noWrap/>
            <w:vAlign w:val="center"/>
            <w:hideMark/>
          </w:tcPr>
          <w:p w14:paraId="2D351853"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15,5</w:t>
            </w:r>
          </w:p>
        </w:tc>
      </w:tr>
      <w:tr w:rsidR="007E6C70" w:rsidRPr="007E6C70" w14:paraId="72B710B7" w14:textId="77777777" w:rsidTr="00F72F0D">
        <w:trPr>
          <w:trHeight w:val="260"/>
        </w:trPr>
        <w:tc>
          <w:tcPr>
            <w:tcW w:w="5939" w:type="dxa"/>
            <w:shd w:val="clear" w:color="auto" w:fill="auto"/>
            <w:noWrap/>
            <w:vAlign w:val="center"/>
            <w:hideMark/>
          </w:tcPr>
          <w:p w14:paraId="4E1339C6" w14:textId="77777777" w:rsidR="00B11669" w:rsidRPr="007E6C70" w:rsidRDefault="00B11669" w:rsidP="009A27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Межбюджетные трансферты (ВР 500)</w:t>
            </w:r>
          </w:p>
        </w:tc>
        <w:tc>
          <w:tcPr>
            <w:tcW w:w="601" w:type="dxa"/>
            <w:shd w:val="clear" w:color="auto" w:fill="auto"/>
            <w:noWrap/>
            <w:vAlign w:val="center"/>
            <w:hideMark/>
          </w:tcPr>
          <w:p w14:paraId="529C2EEE" w14:textId="77777777" w:rsidR="00B11669" w:rsidRPr="007E6C70" w:rsidRDefault="00B11669" w:rsidP="009A271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500</w:t>
            </w:r>
          </w:p>
        </w:tc>
        <w:tc>
          <w:tcPr>
            <w:tcW w:w="1430" w:type="dxa"/>
            <w:shd w:val="clear" w:color="auto" w:fill="auto"/>
            <w:noWrap/>
            <w:vAlign w:val="center"/>
            <w:hideMark/>
          </w:tcPr>
          <w:p w14:paraId="0960A03B"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5 639,2 </w:t>
            </w:r>
          </w:p>
        </w:tc>
        <w:tc>
          <w:tcPr>
            <w:tcW w:w="1307" w:type="dxa"/>
            <w:shd w:val="clear" w:color="auto" w:fill="auto"/>
            <w:noWrap/>
            <w:vAlign w:val="center"/>
            <w:hideMark/>
          </w:tcPr>
          <w:p w14:paraId="5AEFBE2A"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2 777,6 </w:t>
            </w:r>
          </w:p>
        </w:tc>
        <w:tc>
          <w:tcPr>
            <w:tcW w:w="639" w:type="dxa"/>
            <w:shd w:val="clear" w:color="auto" w:fill="auto"/>
            <w:noWrap/>
            <w:vAlign w:val="center"/>
            <w:hideMark/>
          </w:tcPr>
          <w:p w14:paraId="3A5F3D15"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49,3</w:t>
            </w:r>
          </w:p>
        </w:tc>
      </w:tr>
      <w:tr w:rsidR="007E6C70" w:rsidRPr="007E6C70" w14:paraId="38EAFEE8" w14:textId="77777777" w:rsidTr="00F72F0D">
        <w:trPr>
          <w:trHeight w:val="417"/>
        </w:trPr>
        <w:tc>
          <w:tcPr>
            <w:tcW w:w="5939" w:type="dxa"/>
            <w:shd w:val="clear" w:color="auto" w:fill="auto"/>
            <w:vAlign w:val="center"/>
            <w:hideMark/>
          </w:tcPr>
          <w:p w14:paraId="5B8A91B8" w14:textId="77777777" w:rsidR="00B11669" w:rsidRPr="007E6C70" w:rsidRDefault="00B11669" w:rsidP="009A27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Субсидии бюджетным, автономным учреждениям и НКО (ВР 600)</w:t>
            </w:r>
          </w:p>
        </w:tc>
        <w:tc>
          <w:tcPr>
            <w:tcW w:w="601" w:type="dxa"/>
            <w:shd w:val="clear" w:color="auto" w:fill="auto"/>
            <w:vAlign w:val="center"/>
            <w:hideMark/>
          </w:tcPr>
          <w:p w14:paraId="6E052598" w14:textId="77777777" w:rsidR="00B11669" w:rsidRPr="007E6C70" w:rsidRDefault="00B11669" w:rsidP="009A271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600</w:t>
            </w:r>
            <w:r w:rsidRPr="007E6C70">
              <w:rPr>
                <w:rFonts w:ascii="Times New Roman" w:eastAsia="Times New Roman" w:hAnsi="Times New Roman"/>
                <w:lang w:eastAsia="ru-RU"/>
              </w:rPr>
              <w:br/>
              <w:t>460</w:t>
            </w:r>
          </w:p>
        </w:tc>
        <w:tc>
          <w:tcPr>
            <w:tcW w:w="1430" w:type="dxa"/>
            <w:shd w:val="clear" w:color="auto" w:fill="auto"/>
            <w:noWrap/>
            <w:vAlign w:val="center"/>
            <w:hideMark/>
          </w:tcPr>
          <w:p w14:paraId="015FDD22"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3 712,1 </w:t>
            </w:r>
          </w:p>
        </w:tc>
        <w:tc>
          <w:tcPr>
            <w:tcW w:w="1307" w:type="dxa"/>
            <w:shd w:val="clear" w:color="auto" w:fill="auto"/>
            <w:noWrap/>
            <w:vAlign w:val="center"/>
            <w:hideMark/>
          </w:tcPr>
          <w:p w14:paraId="55B31E58"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1 311,1 </w:t>
            </w:r>
          </w:p>
        </w:tc>
        <w:tc>
          <w:tcPr>
            <w:tcW w:w="639" w:type="dxa"/>
            <w:shd w:val="clear" w:color="auto" w:fill="auto"/>
            <w:noWrap/>
            <w:vAlign w:val="center"/>
            <w:hideMark/>
          </w:tcPr>
          <w:p w14:paraId="539FEA43"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35,3</w:t>
            </w:r>
          </w:p>
        </w:tc>
      </w:tr>
      <w:tr w:rsidR="007E6C70" w:rsidRPr="007E6C70" w14:paraId="6F515DC3" w14:textId="77777777" w:rsidTr="00F72F0D">
        <w:trPr>
          <w:trHeight w:val="325"/>
        </w:trPr>
        <w:tc>
          <w:tcPr>
            <w:tcW w:w="5939" w:type="dxa"/>
            <w:shd w:val="clear" w:color="auto" w:fill="auto"/>
            <w:vAlign w:val="center"/>
            <w:hideMark/>
          </w:tcPr>
          <w:p w14:paraId="2A41D9B5" w14:textId="77777777" w:rsidR="00B11669" w:rsidRPr="007E6C70" w:rsidRDefault="00B11669" w:rsidP="009A27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Социальное обеспечение и иные выплаты населению (ВР 313, 321)</w:t>
            </w:r>
          </w:p>
        </w:tc>
        <w:tc>
          <w:tcPr>
            <w:tcW w:w="601" w:type="dxa"/>
            <w:shd w:val="clear" w:color="auto" w:fill="auto"/>
            <w:vAlign w:val="center"/>
            <w:hideMark/>
          </w:tcPr>
          <w:p w14:paraId="3B49BCE9" w14:textId="77777777" w:rsidR="00B11669" w:rsidRPr="007E6C70" w:rsidRDefault="00B11669" w:rsidP="009A271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313, 321</w:t>
            </w:r>
          </w:p>
        </w:tc>
        <w:tc>
          <w:tcPr>
            <w:tcW w:w="1430" w:type="dxa"/>
            <w:shd w:val="clear" w:color="auto" w:fill="auto"/>
            <w:noWrap/>
            <w:vAlign w:val="center"/>
            <w:hideMark/>
          </w:tcPr>
          <w:p w14:paraId="7C6E95B5"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1 285,7 </w:t>
            </w:r>
          </w:p>
        </w:tc>
        <w:tc>
          <w:tcPr>
            <w:tcW w:w="1307" w:type="dxa"/>
            <w:shd w:val="clear" w:color="auto" w:fill="auto"/>
            <w:noWrap/>
            <w:vAlign w:val="center"/>
            <w:hideMark/>
          </w:tcPr>
          <w:p w14:paraId="397229CE"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546,5 </w:t>
            </w:r>
          </w:p>
        </w:tc>
        <w:tc>
          <w:tcPr>
            <w:tcW w:w="639" w:type="dxa"/>
            <w:shd w:val="clear" w:color="auto" w:fill="auto"/>
            <w:noWrap/>
            <w:vAlign w:val="center"/>
            <w:hideMark/>
          </w:tcPr>
          <w:p w14:paraId="6BBA90C9"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42,5</w:t>
            </w:r>
          </w:p>
        </w:tc>
      </w:tr>
      <w:tr w:rsidR="007E6C70" w:rsidRPr="007E6C70" w14:paraId="0D242305" w14:textId="77777777" w:rsidTr="00F72F0D">
        <w:trPr>
          <w:trHeight w:val="234"/>
        </w:trPr>
        <w:tc>
          <w:tcPr>
            <w:tcW w:w="5939" w:type="dxa"/>
            <w:shd w:val="clear" w:color="auto" w:fill="auto"/>
            <w:noWrap/>
            <w:vAlign w:val="center"/>
            <w:hideMark/>
          </w:tcPr>
          <w:p w14:paraId="1F86EDAA" w14:textId="77777777" w:rsidR="00B11669" w:rsidRPr="007E6C70" w:rsidRDefault="00B11669" w:rsidP="009A27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Другие бюджетные ассигнования (ВР 800, 452)</w:t>
            </w:r>
          </w:p>
        </w:tc>
        <w:tc>
          <w:tcPr>
            <w:tcW w:w="601" w:type="dxa"/>
            <w:shd w:val="clear" w:color="auto" w:fill="auto"/>
            <w:vAlign w:val="center"/>
            <w:hideMark/>
          </w:tcPr>
          <w:p w14:paraId="165854EC" w14:textId="7799E798" w:rsidR="00B11669" w:rsidRPr="007E6C70" w:rsidRDefault="00B11669" w:rsidP="00B1166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800</w:t>
            </w:r>
          </w:p>
        </w:tc>
        <w:tc>
          <w:tcPr>
            <w:tcW w:w="1430" w:type="dxa"/>
            <w:shd w:val="clear" w:color="auto" w:fill="auto"/>
            <w:noWrap/>
            <w:vAlign w:val="center"/>
            <w:hideMark/>
          </w:tcPr>
          <w:p w14:paraId="7B4CAE01"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925,5 </w:t>
            </w:r>
          </w:p>
        </w:tc>
        <w:tc>
          <w:tcPr>
            <w:tcW w:w="1307" w:type="dxa"/>
            <w:shd w:val="clear" w:color="auto" w:fill="auto"/>
            <w:noWrap/>
            <w:vAlign w:val="center"/>
            <w:hideMark/>
          </w:tcPr>
          <w:p w14:paraId="47BC444A"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905,4 </w:t>
            </w:r>
          </w:p>
        </w:tc>
        <w:tc>
          <w:tcPr>
            <w:tcW w:w="639" w:type="dxa"/>
            <w:shd w:val="clear" w:color="auto" w:fill="auto"/>
            <w:noWrap/>
            <w:vAlign w:val="center"/>
            <w:hideMark/>
          </w:tcPr>
          <w:p w14:paraId="1C94A254" w14:textId="77777777" w:rsidR="00B11669" w:rsidRPr="007E6C70" w:rsidRDefault="00B11669" w:rsidP="009A27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97,8</w:t>
            </w:r>
          </w:p>
        </w:tc>
      </w:tr>
      <w:tr w:rsidR="00B11669" w:rsidRPr="007E6C70" w14:paraId="546355AB" w14:textId="77777777" w:rsidTr="00F72F0D">
        <w:trPr>
          <w:trHeight w:val="110"/>
        </w:trPr>
        <w:tc>
          <w:tcPr>
            <w:tcW w:w="5939" w:type="dxa"/>
            <w:shd w:val="clear" w:color="auto" w:fill="auto"/>
            <w:noWrap/>
            <w:vAlign w:val="center"/>
            <w:hideMark/>
          </w:tcPr>
          <w:p w14:paraId="3E603AA0" w14:textId="77777777" w:rsidR="00B11669" w:rsidRPr="007E6C70" w:rsidRDefault="00B11669" w:rsidP="009A271E">
            <w:pPr>
              <w:spacing w:after="0" w:line="240" w:lineRule="auto"/>
              <w:rPr>
                <w:rFonts w:ascii="Times New Roman" w:eastAsia="Times New Roman" w:hAnsi="Times New Roman"/>
                <w:b/>
                <w:bCs/>
                <w:lang w:eastAsia="ru-RU"/>
              </w:rPr>
            </w:pPr>
            <w:r w:rsidRPr="007E6C70">
              <w:rPr>
                <w:rFonts w:ascii="Times New Roman" w:eastAsia="Times New Roman" w:hAnsi="Times New Roman"/>
                <w:b/>
                <w:bCs/>
                <w:lang w:eastAsia="ru-RU"/>
              </w:rPr>
              <w:t>Итого</w:t>
            </w:r>
          </w:p>
        </w:tc>
        <w:tc>
          <w:tcPr>
            <w:tcW w:w="601" w:type="dxa"/>
            <w:shd w:val="clear" w:color="auto" w:fill="auto"/>
            <w:noWrap/>
            <w:vAlign w:val="center"/>
            <w:hideMark/>
          </w:tcPr>
          <w:p w14:paraId="0CB5F4BA" w14:textId="77777777" w:rsidR="00B11669" w:rsidRPr="007E6C70" w:rsidRDefault="00B11669" w:rsidP="009A271E">
            <w:pPr>
              <w:spacing w:after="0" w:line="240" w:lineRule="auto"/>
              <w:rPr>
                <w:rFonts w:ascii="Times New Roman" w:eastAsia="Times New Roman" w:hAnsi="Times New Roman"/>
                <w:b/>
                <w:bCs/>
                <w:lang w:eastAsia="ru-RU"/>
              </w:rPr>
            </w:pPr>
            <w:r w:rsidRPr="007E6C70">
              <w:rPr>
                <w:rFonts w:ascii="Times New Roman" w:eastAsia="Times New Roman" w:hAnsi="Times New Roman"/>
                <w:b/>
                <w:bCs/>
                <w:lang w:eastAsia="ru-RU"/>
              </w:rPr>
              <w:t> </w:t>
            </w:r>
          </w:p>
        </w:tc>
        <w:tc>
          <w:tcPr>
            <w:tcW w:w="1430" w:type="dxa"/>
            <w:shd w:val="clear" w:color="auto" w:fill="auto"/>
            <w:noWrap/>
            <w:vAlign w:val="center"/>
            <w:hideMark/>
          </w:tcPr>
          <w:p w14:paraId="2C812A0B" w14:textId="77777777" w:rsidR="00B11669" w:rsidRPr="007E6C70" w:rsidRDefault="00B11669" w:rsidP="009A271E">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20 285,0 </w:t>
            </w:r>
          </w:p>
        </w:tc>
        <w:tc>
          <w:tcPr>
            <w:tcW w:w="1307" w:type="dxa"/>
            <w:shd w:val="clear" w:color="auto" w:fill="auto"/>
            <w:noWrap/>
            <w:vAlign w:val="center"/>
            <w:hideMark/>
          </w:tcPr>
          <w:p w14:paraId="7236BB3D" w14:textId="77777777" w:rsidR="00B11669" w:rsidRPr="007E6C70" w:rsidRDefault="00B11669" w:rsidP="009A271E">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8 444,7 </w:t>
            </w:r>
          </w:p>
        </w:tc>
        <w:tc>
          <w:tcPr>
            <w:tcW w:w="639" w:type="dxa"/>
            <w:shd w:val="clear" w:color="auto" w:fill="auto"/>
            <w:noWrap/>
            <w:vAlign w:val="center"/>
            <w:hideMark/>
          </w:tcPr>
          <w:p w14:paraId="38BA0BCC" w14:textId="77777777" w:rsidR="00B11669" w:rsidRPr="007E6C70" w:rsidRDefault="00B11669" w:rsidP="009A271E">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41,6</w:t>
            </w:r>
          </w:p>
        </w:tc>
      </w:tr>
    </w:tbl>
    <w:p w14:paraId="01DA62AF" w14:textId="77777777" w:rsidR="009A271E" w:rsidRPr="007E6C70" w:rsidRDefault="009A271E" w:rsidP="00DB2728">
      <w:pPr>
        <w:pStyle w:val="ad"/>
        <w:ind w:firstLine="709"/>
        <w:jc w:val="both"/>
        <w:rPr>
          <w:rFonts w:ascii="Times New Roman" w:hAnsi="Times New Roman"/>
          <w:sz w:val="28"/>
          <w:szCs w:val="28"/>
          <w:highlight w:val="cyan"/>
        </w:rPr>
      </w:pPr>
    </w:p>
    <w:p w14:paraId="6CFF5D3F" w14:textId="271D1B39" w:rsidR="00CF32E1" w:rsidRPr="007E6C70" w:rsidRDefault="00CF32E1" w:rsidP="00DB2728">
      <w:pPr>
        <w:pStyle w:val="ad"/>
        <w:ind w:firstLine="709"/>
        <w:jc w:val="both"/>
        <w:rPr>
          <w:rFonts w:ascii="Times New Roman" w:hAnsi="Times New Roman"/>
          <w:sz w:val="28"/>
          <w:szCs w:val="28"/>
        </w:rPr>
      </w:pPr>
      <w:r w:rsidRPr="007E6C70">
        <w:rPr>
          <w:rFonts w:ascii="Times New Roman" w:hAnsi="Times New Roman"/>
          <w:sz w:val="28"/>
          <w:szCs w:val="28"/>
        </w:rPr>
        <w:t>Основной объем расходов бюджета в отчетном периоде произведен на оплату контрактуемых расходов (</w:t>
      </w:r>
      <w:r w:rsidR="00BA4E76" w:rsidRPr="007E6C70">
        <w:rPr>
          <w:rFonts w:ascii="Times New Roman" w:hAnsi="Times New Roman"/>
          <w:sz w:val="28"/>
          <w:szCs w:val="28"/>
        </w:rPr>
        <w:t>2 904,1</w:t>
      </w:r>
      <w:r w:rsidRPr="007E6C70">
        <w:rPr>
          <w:rFonts w:ascii="Times New Roman" w:hAnsi="Times New Roman"/>
          <w:sz w:val="28"/>
          <w:szCs w:val="28"/>
        </w:rPr>
        <w:t xml:space="preserve"> млн.руб.), межбюджетные трансферты местным бюджетам (</w:t>
      </w:r>
      <w:r w:rsidR="00BA4E76" w:rsidRPr="007E6C70">
        <w:rPr>
          <w:rFonts w:ascii="Times New Roman" w:hAnsi="Times New Roman"/>
          <w:sz w:val="28"/>
          <w:szCs w:val="28"/>
        </w:rPr>
        <w:t>2 777,6</w:t>
      </w:r>
      <w:r w:rsidRPr="007E6C70">
        <w:rPr>
          <w:rFonts w:ascii="Times New Roman" w:hAnsi="Times New Roman"/>
          <w:sz w:val="28"/>
          <w:szCs w:val="28"/>
        </w:rPr>
        <w:t xml:space="preserve"> млн.руб.), на предоставление субсидий бюджетным, автономным учреждениям и НКО (</w:t>
      </w:r>
      <w:r w:rsidR="0066528A" w:rsidRPr="007E6C70">
        <w:rPr>
          <w:rFonts w:ascii="Times New Roman" w:hAnsi="Times New Roman"/>
          <w:sz w:val="28"/>
          <w:szCs w:val="28"/>
        </w:rPr>
        <w:t>1 311,</w:t>
      </w:r>
      <w:r w:rsidR="00E55884" w:rsidRPr="007E6C70">
        <w:rPr>
          <w:rFonts w:ascii="Times New Roman" w:hAnsi="Times New Roman"/>
          <w:sz w:val="28"/>
          <w:szCs w:val="28"/>
        </w:rPr>
        <w:t xml:space="preserve">1 млн.руб.). </w:t>
      </w:r>
      <w:r w:rsidRPr="007E6C70">
        <w:rPr>
          <w:rFonts w:ascii="Times New Roman" w:hAnsi="Times New Roman"/>
          <w:sz w:val="28"/>
          <w:szCs w:val="28"/>
        </w:rPr>
        <w:t xml:space="preserve">В совокупности указанные расходы составляют </w:t>
      </w:r>
      <w:r w:rsidR="0066528A" w:rsidRPr="007E6C70">
        <w:rPr>
          <w:rFonts w:ascii="Times New Roman" w:hAnsi="Times New Roman"/>
          <w:sz w:val="28"/>
          <w:szCs w:val="28"/>
        </w:rPr>
        <w:t>82,8</w:t>
      </w:r>
      <w:r w:rsidRPr="007E6C70">
        <w:rPr>
          <w:rFonts w:ascii="Times New Roman" w:hAnsi="Times New Roman"/>
          <w:sz w:val="28"/>
          <w:szCs w:val="28"/>
        </w:rPr>
        <w:t xml:space="preserve"> % расходов на реализацию НП РФ за январь – </w:t>
      </w:r>
      <w:r w:rsidR="00E55884" w:rsidRPr="007E6C70">
        <w:rPr>
          <w:rFonts w:ascii="Times New Roman" w:hAnsi="Times New Roman"/>
          <w:sz w:val="28"/>
          <w:szCs w:val="28"/>
        </w:rPr>
        <w:t>июнь</w:t>
      </w:r>
      <w:r w:rsidRPr="007E6C70">
        <w:rPr>
          <w:rFonts w:ascii="Times New Roman" w:hAnsi="Times New Roman"/>
          <w:sz w:val="28"/>
          <w:szCs w:val="28"/>
        </w:rPr>
        <w:t xml:space="preserve"> 2025 года.</w:t>
      </w:r>
    </w:p>
    <w:p w14:paraId="1BA924AA" w14:textId="41BC9B71" w:rsidR="00CF32E1" w:rsidRPr="007E6C70" w:rsidRDefault="00CF32E1" w:rsidP="00DB2728">
      <w:pPr>
        <w:pStyle w:val="ad"/>
        <w:ind w:firstLine="709"/>
        <w:jc w:val="both"/>
        <w:rPr>
          <w:rFonts w:ascii="Times New Roman" w:hAnsi="Times New Roman"/>
          <w:sz w:val="28"/>
          <w:szCs w:val="28"/>
        </w:rPr>
      </w:pPr>
      <w:r w:rsidRPr="007E6C70">
        <w:rPr>
          <w:rFonts w:ascii="Times New Roman" w:hAnsi="Times New Roman"/>
          <w:sz w:val="28"/>
          <w:szCs w:val="28"/>
        </w:rPr>
        <w:t xml:space="preserve">Ежемесячные контрактуемые расходы за I </w:t>
      </w:r>
      <w:r w:rsidR="00E55884" w:rsidRPr="007E6C70">
        <w:rPr>
          <w:rFonts w:ascii="Times New Roman" w:hAnsi="Times New Roman"/>
          <w:sz w:val="28"/>
          <w:szCs w:val="28"/>
        </w:rPr>
        <w:t>полугодие</w:t>
      </w:r>
      <w:r w:rsidRPr="007E6C70">
        <w:rPr>
          <w:rFonts w:ascii="Times New Roman" w:hAnsi="Times New Roman"/>
          <w:sz w:val="28"/>
          <w:szCs w:val="28"/>
        </w:rPr>
        <w:t xml:space="preserve"> 2025 года на реализацию НП РФ представлены на рисунке </w:t>
      </w:r>
      <w:r w:rsidR="009C5293" w:rsidRPr="007E6C70">
        <w:rPr>
          <w:rFonts w:ascii="Times New Roman" w:hAnsi="Times New Roman"/>
          <w:sz w:val="28"/>
          <w:szCs w:val="28"/>
        </w:rPr>
        <w:t>18</w:t>
      </w:r>
      <w:r w:rsidRPr="007E6C70">
        <w:rPr>
          <w:rFonts w:ascii="Times New Roman" w:hAnsi="Times New Roman"/>
          <w:sz w:val="28"/>
          <w:szCs w:val="28"/>
        </w:rPr>
        <w:t>.</w:t>
      </w:r>
    </w:p>
    <w:p w14:paraId="42F05205" w14:textId="470B59B2" w:rsidR="00CF32E1" w:rsidRPr="007E6C70" w:rsidRDefault="006128A8" w:rsidP="00DB2728">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lastRenderedPageBreak/>
        <w:drawing>
          <wp:inline distT="0" distB="0" distL="0" distR="0" wp14:anchorId="652E3A3B" wp14:editId="3D52A6B5">
            <wp:extent cx="6195087" cy="204355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5559" cy="2053606"/>
                    </a:xfrm>
                    <a:prstGeom prst="rect">
                      <a:avLst/>
                    </a:prstGeom>
                    <a:noFill/>
                  </pic:spPr>
                </pic:pic>
              </a:graphicData>
            </a:graphic>
          </wp:inline>
        </w:drawing>
      </w:r>
    </w:p>
    <w:p w14:paraId="18874F81" w14:textId="3E61D1CC" w:rsidR="00CF32E1" w:rsidRPr="007E6C70" w:rsidRDefault="00CF32E1" w:rsidP="00DB2728">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9C5293" w:rsidRPr="007E6C70">
        <w:rPr>
          <w:rFonts w:ascii="Times New Roman" w:hAnsi="Times New Roman"/>
          <w:b w:val="0"/>
          <w:noProof/>
          <w:sz w:val="24"/>
          <w:szCs w:val="24"/>
        </w:rPr>
        <w:t>18</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Расходы областного бюджета за I </w:t>
      </w:r>
      <w:r w:rsidR="006128A8" w:rsidRPr="007E6C70">
        <w:rPr>
          <w:rFonts w:ascii="Times New Roman" w:hAnsi="Times New Roman"/>
          <w:b w:val="0"/>
          <w:sz w:val="24"/>
          <w:szCs w:val="24"/>
        </w:rPr>
        <w:t>полугодие</w:t>
      </w:r>
      <w:r w:rsidRPr="007E6C70">
        <w:rPr>
          <w:rFonts w:ascii="Times New Roman" w:hAnsi="Times New Roman"/>
          <w:b w:val="0"/>
          <w:sz w:val="24"/>
          <w:szCs w:val="24"/>
        </w:rPr>
        <w:t xml:space="preserve"> 2025 года на реализацию национальных проектов в части контрактуемых расходов (нарастающим итогом), млн.руб.</w:t>
      </w:r>
    </w:p>
    <w:p w14:paraId="1A01B87F" w14:textId="77777777" w:rsidR="00CF32E1" w:rsidRPr="007E6C70" w:rsidRDefault="00CF32E1" w:rsidP="00DB2728">
      <w:pPr>
        <w:pStyle w:val="ad"/>
        <w:ind w:firstLine="709"/>
        <w:jc w:val="both"/>
        <w:rPr>
          <w:rFonts w:ascii="Times New Roman" w:hAnsi="Times New Roman"/>
          <w:sz w:val="28"/>
          <w:szCs w:val="28"/>
        </w:rPr>
      </w:pPr>
    </w:p>
    <w:p w14:paraId="4F0F8F31" w14:textId="4893FEB6" w:rsidR="00CF32E1" w:rsidRPr="007E6C70" w:rsidRDefault="00CF32E1" w:rsidP="00DB2728">
      <w:pPr>
        <w:pStyle w:val="ad"/>
        <w:ind w:firstLine="709"/>
        <w:jc w:val="both"/>
        <w:rPr>
          <w:rFonts w:ascii="Times New Roman" w:hAnsi="Times New Roman"/>
          <w:sz w:val="28"/>
          <w:szCs w:val="28"/>
        </w:rPr>
      </w:pPr>
      <w:r w:rsidRPr="007E6C70">
        <w:rPr>
          <w:rFonts w:ascii="Times New Roman" w:hAnsi="Times New Roman"/>
          <w:sz w:val="28"/>
          <w:szCs w:val="28"/>
        </w:rPr>
        <w:t xml:space="preserve">Из общей суммы контрактуемых расходов бюджета </w:t>
      </w:r>
      <w:r w:rsidR="00C35378" w:rsidRPr="007E6C70">
        <w:rPr>
          <w:rFonts w:ascii="Times New Roman" w:hAnsi="Times New Roman"/>
          <w:sz w:val="28"/>
          <w:szCs w:val="28"/>
        </w:rPr>
        <w:t>1 858,4</w:t>
      </w:r>
      <w:r w:rsidRPr="007E6C70">
        <w:rPr>
          <w:rFonts w:ascii="Times New Roman" w:hAnsi="Times New Roman"/>
          <w:sz w:val="28"/>
          <w:szCs w:val="28"/>
        </w:rPr>
        <w:t xml:space="preserve"> млн.руб. направлены на осуществление закупок товаров, работ, услуг (</w:t>
      </w:r>
      <w:r w:rsidR="009836FD" w:rsidRPr="007E6C70">
        <w:rPr>
          <w:rFonts w:ascii="Times New Roman" w:hAnsi="Times New Roman"/>
          <w:sz w:val="28"/>
          <w:szCs w:val="28"/>
        </w:rPr>
        <w:t>34,4</w:t>
      </w:r>
      <w:r w:rsidRPr="007E6C70">
        <w:rPr>
          <w:rFonts w:ascii="Times New Roman" w:hAnsi="Times New Roman"/>
          <w:sz w:val="28"/>
          <w:szCs w:val="28"/>
        </w:rPr>
        <w:t xml:space="preserve"> % к плану года), </w:t>
      </w:r>
      <w:r w:rsidR="009836FD" w:rsidRPr="007E6C70">
        <w:rPr>
          <w:rFonts w:ascii="Times New Roman" w:hAnsi="Times New Roman"/>
          <w:sz w:val="28"/>
          <w:szCs w:val="28"/>
        </w:rPr>
        <w:t>877,2</w:t>
      </w:r>
      <w:r w:rsidRPr="007E6C70">
        <w:rPr>
          <w:rFonts w:ascii="Times New Roman" w:hAnsi="Times New Roman"/>
          <w:sz w:val="28"/>
          <w:szCs w:val="28"/>
        </w:rPr>
        <w:t xml:space="preserve"> млн.руб. – в целях капитального ремонта государственного (муниципального) имущества (</w:t>
      </w:r>
      <w:r w:rsidR="009836FD" w:rsidRPr="007E6C70">
        <w:rPr>
          <w:rFonts w:ascii="Times New Roman" w:hAnsi="Times New Roman"/>
          <w:sz w:val="28"/>
          <w:szCs w:val="28"/>
        </w:rPr>
        <w:t>33,1</w:t>
      </w:r>
      <w:r w:rsidRPr="007E6C70">
        <w:rPr>
          <w:rFonts w:ascii="Times New Roman" w:hAnsi="Times New Roman"/>
          <w:sz w:val="28"/>
          <w:szCs w:val="28"/>
        </w:rPr>
        <w:t xml:space="preserve"> % к плану года), </w:t>
      </w:r>
      <w:r w:rsidR="00C145EE" w:rsidRPr="007E6C70">
        <w:rPr>
          <w:rFonts w:ascii="Times New Roman" w:hAnsi="Times New Roman"/>
          <w:sz w:val="28"/>
          <w:szCs w:val="28"/>
        </w:rPr>
        <w:t>63</w:t>
      </w:r>
      <w:r w:rsidRPr="007E6C70">
        <w:rPr>
          <w:rFonts w:ascii="Times New Roman" w:hAnsi="Times New Roman"/>
          <w:sz w:val="28"/>
          <w:szCs w:val="28"/>
        </w:rPr>
        <w:t>,1 млн.руб. – бюджетные инвестиции (1</w:t>
      </w:r>
      <w:r w:rsidR="00C145EE" w:rsidRPr="007E6C70">
        <w:rPr>
          <w:rFonts w:ascii="Times New Roman" w:hAnsi="Times New Roman"/>
          <w:sz w:val="28"/>
          <w:szCs w:val="28"/>
        </w:rPr>
        <w:t>5,5</w:t>
      </w:r>
      <w:r w:rsidRPr="007E6C70">
        <w:rPr>
          <w:rFonts w:ascii="Times New Roman" w:hAnsi="Times New Roman"/>
          <w:sz w:val="28"/>
          <w:szCs w:val="28"/>
        </w:rPr>
        <w:t xml:space="preserve"> % к плану года), расходы на приобретение товаров, работ, услуг в пользу граждан в целях их социального обеспечения – </w:t>
      </w:r>
      <w:r w:rsidR="00C145EE" w:rsidRPr="007E6C70">
        <w:rPr>
          <w:rFonts w:ascii="Times New Roman" w:hAnsi="Times New Roman"/>
          <w:sz w:val="28"/>
          <w:szCs w:val="28"/>
        </w:rPr>
        <w:t>105,4</w:t>
      </w:r>
      <w:r w:rsidRPr="007E6C70">
        <w:rPr>
          <w:rFonts w:ascii="Times New Roman" w:hAnsi="Times New Roman"/>
          <w:sz w:val="28"/>
          <w:szCs w:val="28"/>
        </w:rPr>
        <w:t xml:space="preserve"> млн.руб. (</w:t>
      </w:r>
      <w:r w:rsidR="00C145EE" w:rsidRPr="007E6C70">
        <w:rPr>
          <w:rFonts w:ascii="Times New Roman" w:hAnsi="Times New Roman"/>
          <w:sz w:val="28"/>
          <w:szCs w:val="28"/>
        </w:rPr>
        <w:t>40,0</w:t>
      </w:r>
      <w:r w:rsidRPr="007E6C70">
        <w:rPr>
          <w:rFonts w:ascii="Times New Roman" w:hAnsi="Times New Roman"/>
          <w:sz w:val="28"/>
          <w:szCs w:val="28"/>
        </w:rPr>
        <w:t> % к плану года).</w:t>
      </w:r>
    </w:p>
    <w:p w14:paraId="31F2F498" w14:textId="237840C6" w:rsidR="00CF32E1" w:rsidRPr="007E6C70" w:rsidRDefault="00CF32E1" w:rsidP="003E5F48">
      <w:pPr>
        <w:pStyle w:val="ad"/>
        <w:ind w:firstLine="709"/>
        <w:jc w:val="both"/>
        <w:rPr>
          <w:rFonts w:ascii="Times New Roman" w:hAnsi="Times New Roman"/>
          <w:sz w:val="28"/>
          <w:szCs w:val="28"/>
        </w:rPr>
      </w:pPr>
      <w:r w:rsidRPr="007E6C70">
        <w:rPr>
          <w:rFonts w:ascii="Times New Roman" w:hAnsi="Times New Roman"/>
          <w:sz w:val="28"/>
          <w:szCs w:val="28"/>
        </w:rPr>
        <w:t>Из общей суммы межбюджетных трансфертов бюджетам муниципальных образований (</w:t>
      </w:r>
      <w:r w:rsidR="00C145EE" w:rsidRPr="007E6C70">
        <w:rPr>
          <w:rFonts w:ascii="Times New Roman" w:hAnsi="Times New Roman"/>
          <w:sz w:val="28"/>
          <w:szCs w:val="28"/>
        </w:rPr>
        <w:t>2 777,6</w:t>
      </w:r>
      <w:r w:rsidRPr="007E6C70">
        <w:rPr>
          <w:rFonts w:ascii="Times New Roman" w:hAnsi="Times New Roman"/>
          <w:sz w:val="28"/>
          <w:szCs w:val="28"/>
        </w:rPr>
        <w:t xml:space="preserve"> млн.руб. или </w:t>
      </w:r>
      <w:r w:rsidR="00C145EE" w:rsidRPr="007E6C70">
        <w:rPr>
          <w:rFonts w:ascii="Times New Roman" w:hAnsi="Times New Roman"/>
          <w:sz w:val="28"/>
          <w:szCs w:val="28"/>
        </w:rPr>
        <w:t>49,3</w:t>
      </w:r>
      <w:r w:rsidRPr="007E6C70">
        <w:rPr>
          <w:rFonts w:ascii="Times New Roman" w:hAnsi="Times New Roman"/>
          <w:sz w:val="28"/>
          <w:szCs w:val="28"/>
        </w:rPr>
        <w:t> % к плану года) наиболее значительные суммы направлены на реализацию следующих федеральных проектов, входящих в состав национальных проектов:</w:t>
      </w:r>
    </w:p>
    <w:p w14:paraId="509E49B4" w14:textId="4CC5FA9B" w:rsidR="00CF32E1" w:rsidRPr="007E6C70" w:rsidRDefault="00CF32E1" w:rsidP="003E5F48">
      <w:pPr>
        <w:pStyle w:val="ad"/>
        <w:ind w:firstLine="709"/>
        <w:jc w:val="both"/>
        <w:rPr>
          <w:rFonts w:ascii="Times New Roman" w:hAnsi="Times New Roman"/>
          <w:sz w:val="28"/>
          <w:szCs w:val="28"/>
        </w:rPr>
      </w:pPr>
      <w:r w:rsidRPr="007E6C70">
        <w:rPr>
          <w:rFonts w:ascii="Times New Roman" w:hAnsi="Times New Roman"/>
          <w:sz w:val="28"/>
          <w:szCs w:val="28"/>
        </w:rPr>
        <w:t xml:space="preserve">1) ФП «Формирование комфортной городской среды» – </w:t>
      </w:r>
      <w:r w:rsidR="00B934EC" w:rsidRPr="007E6C70">
        <w:rPr>
          <w:rFonts w:ascii="Times New Roman" w:hAnsi="Times New Roman"/>
          <w:sz w:val="28"/>
          <w:szCs w:val="28"/>
        </w:rPr>
        <w:t>413,8</w:t>
      </w:r>
      <w:r w:rsidRPr="007E6C70">
        <w:rPr>
          <w:rFonts w:ascii="Times New Roman" w:hAnsi="Times New Roman"/>
          <w:sz w:val="28"/>
          <w:szCs w:val="28"/>
        </w:rPr>
        <w:t xml:space="preserve"> млн.руб.</w:t>
      </w:r>
      <w:r w:rsidR="00B934EC" w:rsidRPr="007E6C70">
        <w:rPr>
          <w:rFonts w:ascii="Times New Roman" w:hAnsi="Times New Roman"/>
          <w:sz w:val="28"/>
          <w:szCs w:val="28"/>
        </w:rPr>
        <w:t>, них</w:t>
      </w:r>
      <w:r w:rsidRPr="007E6C70">
        <w:rPr>
          <w:rFonts w:ascii="Times New Roman" w:hAnsi="Times New Roman"/>
          <w:sz w:val="28"/>
          <w:szCs w:val="28"/>
        </w:rPr>
        <w:t xml:space="preserve"> </w:t>
      </w:r>
      <w:r w:rsidR="00B934EC" w:rsidRPr="007E6C70">
        <w:rPr>
          <w:rFonts w:ascii="Times New Roman" w:hAnsi="Times New Roman"/>
          <w:sz w:val="28"/>
          <w:szCs w:val="28"/>
        </w:rPr>
        <w:t xml:space="preserve">338,5 млн.руб. </w:t>
      </w:r>
      <w:r w:rsidRPr="007E6C70">
        <w:rPr>
          <w:rFonts w:ascii="Times New Roman" w:hAnsi="Times New Roman"/>
          <w:sz w:val="28"/>
          <w:szCs w:val="28"/>
        </w:rPr>
        <w:t>– победителям Всероссийского конкурса лучших проектов создания комфортной городской среды</w:t>
      </w:r>
      <w:r w:rsidR="00B934EC" w:rsidRPr="007E6C70">
        <w:rPr>
          <w:rFonts w:ascii="Times New Roman" w:hAnsi="Times New Roman"/>
          <w:sz w:val="28"/>
          <w:szCs w:val="28"/>
        </w:rPr>
        <w:t>. Средства направлены в виде консолидированных субсидий бюджетам муниципальных образований Архангельской области</w:t>
      </w:r>
      <w:r w:rsidRPr="007E6C70">
        <w:rPr>
          <w:rFonts w:ascii="Times New Roman" w:hAnsi="Times New Roman"/>
          <w:sz w:val="28"/>
          <w:szCs w:val="28"/>
        </w:rPr>
        <w:t>;</w:t>
      </w:r>
    </w:p>
    <w:p w14:paraId="637E5A1A" w14:textId="225B07DA" w:rsidR="00CF32E1" w:rsidRPr="007E6C70" w:rsidRDefault="00CF32E1" w:rsidP="003E5F48">
      <w:pPr>
        <w:pStyle w:val="ad"/>
        <w:ind w:firstLine="709"/>
        <w:jc w:val="both"/>
        <w:rPr>
          <w:rFonts w:ascii="Times New Roman" w:hAnsi="Times New Roman"/>
          <w:sz w:val="28"/>
          <w:szCs w:val="28"/>
        </w:rPr>
      </w:pPr>
      <w:r w:rsidRPr="007E6C70">
        <w:rPr>
          <w:rFonts w:ascii="Times New Roman" w:hAnsi="Times New Roman"/>
          <w:sz w:val="28"/>
          <w:szCs w:val="28"/>
        </w:rPr>
        <w:t xml:space="preserve">2) ФП «Педагоги и наставники» – </w:t>
      </w:r>
      <w:r w:rsidR="002434BA" w:rsidRPr="007E6C70">
        <w:rPr>
          <w:rFonts w:ascii="Times New Roman" w:hAnsi="Times New Roman"/>
          <w:sz w:val="28"/>
          <w:szCs w:val="28"/>
        </w:rPr>
        <w:t>985,9</w:t>
      </w:r>
      <w:r w:rsidRPr="007E6C70">
        <w:rPr>
          <w:rFonts w:ascii="Times New Roman" w:hAnsi="Times New Roman"/>
          <w:sz w:val="28"/>
          <w:szCs w:val="28"/>
        </w:rPr>
        <w:t xml:space="preserve"> млн.руб. </w:t>
      </w:r>
      <w:r w:rsidR="002434BA" w:rsidRPr="007E6C70">
        <w:rPr>
          <w:rFonts w:ascii="Times New Roman" w:hAnsi="Times New Roman"/>
          <w:sz w:val="28"/>
          <w:szCs w:val="28"/>
        </w:rPr>
        <w:t xml:space="preserve">из них 891,2 млн.руб. </w:t>
      </w:r>
      <w:r w:rsidRPr="007E6C70">
        <w:rPr>
          <w:rFonts w:ascii="Times New Roman" w:hAnsi="Times New Roman"/>
          <w:sz w:val="28"/>
          <w:szCs w:val="28"/>
        </w:rPr>
        <w:t>в виде субвенций на</w:t>
      </w:r>
      <w:r w:rsidR="002434BA" w:rsidRPr="007E6C70">
        <w:rPr>
          <w:rFonts w:ascii="Times New Roman" w:hAnsi="Times New Roman"/>
          <w:sz w:val="28"/>
          <w:szCs w:val="28"/>
        </w:rPr>
        <w:t xml:space="preserve"> </w:t>
      </w:r>
      <w:r w:rsidR="005D78BF" w:rsidRPr="007E6C70">
        <w:rPr>
          <w:rFonts w:ascii="Times New Roman" w:hAnsi="Times New Roman"/>
          <w:sz w:val="28"/>
          <w:szCs w:val="28"/>
        </w:rPr>
        <w:t>выплату е</w:t>
      </w:r>
      <w:r w:rsidR="002434BA" w:rsidRPr="007E6C70">
        <w:rPr>
          <w:rFonts w:ascii="Times New Roman" w:hAnsi="Times New Roman"/>
          <w:sz w:val="28"/>
          <w:szCs w:val="28"/>
        </w:rPr>
        <w:t>жемесячно</w:t>
      </w:r>
      <w:r w:rsidR="005D78BF" w:rsidRPr="007E6C70">
        <w:rPr>
          <w:rFonts w:ascii="Times New Roman" w:hAnsi="Times New Roman"/>
          <w:sz w:val="28"/>
          <w:szCs w:val="28"/>
        </w:rPr>
        <w:t>го</w:t>
      </w:r>
      <w:r w:rsidR="002434BA" w:rsidRPr="007E6C70">
        <w:rPr>
          <w:rFonts w:ascii="Times New Roman" w:hAnsi="Times New Roman"/>
          <w:sz w:val="28"/>
          <w:szCs w:val="28"/>
        </w:rPr>
        <w:t xml:space="preserve"> денежно</w:t>
      </w:r>
      <w:r w:rsidR="005D78BF" w:rsidRPr="007E6C70">
        <w:rPr>
          <w:rFonts w:ascii="Times New Roman" w:hAnsi="Times New Roman"/>
          <w:sz w:val="28"/>
          <w:szCs w:val="28"/>
        </w:rPr>
        <w:t>го</w:t>
      </w:r>
      <w:r w:rsidR="002434BA" w:rsidRPr="007E6C70">
        <w:rPr>
          <w:rFonts w:ascii="Times New Roman" w:hAnsi="Times New Roman"/>
          <w:sz w:val="28"/>
          <w:szCs w:val="28"/>
        </w:rPr>
        <w:t xml:space="preserve"> вознаграждени</w:t>
      </w:r>
      <w:r w:rsidR="005D78BF" w:rsidRPr="007E6C70">
        <w:rPr>
          <w:rFonts w:ascii="Times New Roman" w:hAnsi="Times New Roman"/>
          <w:sz w:val="28"/>
          <w:szCs w:val="28"/>
        </w:rPr>
        <w:t>я</w:t>
      </w:r>
      <w:r w:rsidR="002434BA" w:rsidRPr="007E6C70">
        <w:rPr>
          <w:rFonts w:ascii="Times New Roman" w:hAnsi="Times New Roman"/>
          <w:sz w:val="28"/>
          <w:szCs w:val="28"/>
        </w:rPr>
        <w:t xml:space="preserve">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w:t>
      </w:r>
      <w:r w:rsidR="005D78BF" w:rsidRPr="007E6C70">
        <w:rPr>
          <w:rFonts w:ascii="Times New Roman" w:hAnsi="Times New Roman"/>
          <w:sz w:val="28"/>
          <w:szCs w:val="28"/>
        </w:rPr>
        <w:t>, основного общего, среднего общего</w:t>
      </w:r>
      <w:r w:rsidR="002434BA" w:rsidRPr="007E6C70">
        <w:rPr>
          <w:rFonts w:ascii="Times New Roman" w:hAnsi="Times New Roman"/>
          <w:sz w:val="28"/>
          <w:szCs w:val="28"/>
        </w:rPr>
        <w:t xml:space="preserve"> образования</w:t>
      </w:r>
      <w:r w:rsidRPr="007E6C70">
        <w:rPr>
          <w:rFonts w:ascii="Times New Roman" w:hAnsi="Times New Roman"/>
          <w:sz w:val="28"/>
          <w:szCs w:val="28"/>
        </w:rPr>
        <w:t>;</w:t>
      </w:r>
    </w:p>
    <w:p w14:paraId="01537DE0" w14:textId="4B7DA94E" w:rsidR="00CF32E1" w:rsidRPr="007E6C70" w:rsidRDefault="00CF32E1" w:rsidP="00A65153">
      <w:pPr>
        <w:pStyle w:val="ad"/>
        <w:ind w:firstLine="709"/>
        <w:jc w:val="both"/>
        <w:rPr>
          <w:rFonts w:ascii="Times New Roman" w:hAnsi="Times New Roman"/>
          <w:sz w:val="28"/>
          <w:szCs w:val="28"/>
        </w:rPr>
      </w:pPr>
      <w:r w:rsidRPr="007E6C70">
        <w:rPr>
          <w:rFonts w:ascii="Times New Roman" w:hAnsi="Times New Roman"/>
          <w:sz w:val="28"/>
          <w:szCs w:val="28"/>
        </w:rPr>
        <w:t xml:space="preserve">3) ФП «Поддержка семьи» – </w:t>
      </w:r>
      <w:r w:rsidR="002C49E2" w:rsidRPr="007E6C70">
        <w:rPr>
          <w:rFonts w:ascii="Times New Roman" w:hAnsi="Times New Roman"/>
          <w:sz w:val="28"/>
          <w:szCs w:val="28"/>
        </w:rPr>
        <w:t>612,6</w:t>
      </w:r>
      <w:r w:rsidRPr="007E6C70">
        <w:rPr>
          <w:rFonts w:ascii="Times New Roman" w:hAnsi="Times New Roman"/>
          <w:sz w:val="28"/>
          <w:szCs w:val="28"/>
        </w:rPr>
        <w:t xml:space="preserve"> млн.руб., которые перечислены в виде субвенции бюджету Социального фонда России на выплату ежемесячного пособия в связи с рождением и воспитанием ребенка.</w:t>
      </w:r>
    </w:p>
    <w:p w14:paraId="7B10B976" w14:textId="6CB9EC51" w:rsidR="00CF32E1" w:rsidRPr="007E6C70" w:rsidRDefault="00CF32E1" w:rsidP="00094305">
      <w:pPr>
        <w:pStyle w:val="ad"/>
        <w:ind w:firstLine="709"/>
        <w:jc w:val="both"/>
        <w:rPr>
          <w:rFonts w:ascii="Times New Roman" w:hAnsi="Times New Roman"/>
          <w:sz w:val="28"/>
          <w:szCs w:val="28"/>
        </w:rPr>
      </w:pPr>
      <w:r w:rsidRPr="007E6C70">
        <w:rPr>
          <w:rFonts w:ascii="Times New Roman" w:hAnsi="Times New Roman"/>
          <w:sz w:val="28"/>
          <w:szCs w:val="28"/>
        </w:rPr>
        <w:t xml:space="preserve">Субсидии бюджетным, автономным учреждениям и НКО за отчетный период перечислены в сумме </w:t>
      </w:r>
      <w:r w:rsidR="002C49E2" w:rsidRPr="007E6C70">
        <w:rPr>
          <w:rFonts w:ascii="Times New Roman" w:hAnsi="Times New Roman"/>
          <w:sz w:val="28"/>
          <w:szCs w:val="28"/>
        </w:rPr>
        <w:t>1 311,1</w:t>
      </w:r>
      <w:r w:rsidRPr="007E6C70">
        <w:rPr>
          <w:rFonts w:ascii="Times New Roman" w:hAnsi="Times New Roman"/>
          <w:sz w:val="28"/>
          <w:szCs w:val="28"/>
        </w:rPr>
        <w:t xml:space="preserve"> млн.руб. или </w:t>
      </w:r>
      <w:r w:rsidR="002C49E2" w:rsidRPr="007E6C70">
        <w:rPr>
          <w:rFonts w:ascii="Times New Roman" w:hAnsi="Times New Roman"/>
          <w:sz w:val="28"/>
          <w:szCs w:val="28"/>
        </w:rPr>
        <w:t>35,3</w:t>
      </w:r>
      <w:r w:rsidRPr="007E6C70">
        <w:rPr>
          <w:rFonts w:ascii="Times New Roman" w:hAnsi="Times New Roman"/>
          <w:sz w:val="28"/>
          <w:szCs w:val="28"/>
        </w:rPr>
        <w:t> % к плану года, из них:</w:t>
      </w:r>
    </w:p>
    <w:p w14:paraId="4BA7E1D3" w14:textId="5DBB0611" w:rsidR="00CF32E1" w:rsidRPr="007E6C70" w:rsidRDefault="00D9209A" w:rsidP="00FC7ACD">
      <w:pPr>
        <w:pStyle w:val="a8"/>
        <w:numPr>
          <w:ilvl w:val="0"/>
          <w:numId w:val="6"/>
        </w:numPr>
        <w:ind w:left="0" w:firstLine="704"/>
        <w:jc w:val="both"/>
        <w:rPr>
          <w:sz w:val="28"/>
          <w:szCs w:val="28"/>
        </w:rPr>
      </w:pPr>
      <w:r w:rsidRPr="007E6C70">
        <w:rPr>
          <w:sz w:val="28"/>
          <w:szCs w:val="28"/>
        </w:rPr>
        <w:t xml:space="preserve">488,6 млн.руб. – </w:t>
      </w:r>
      <w:r w:rsidR="00CF32E1" w:rsidRPr="007E6C70">
        <w:rPr>
          <w:sz w:val="28"/>
          <w:szCs w:val="28"/>
        </w:rPr>
        <w:t>субсидии государственным учреждениям на финансовое обеспечение государственного задания на оказание государственных услуг (выполнение работ)</w:t>
      </w:r>
      <w:r w:rsidRPr="007E6C70">
        <w:rPr>
          <w:sz w:val="28"/>
          <w:szCs w:val="28"/>
        </w:rPr>
        <w:t>, из которых 455,3 м</w:t>
      </w:r>
      <w:r w:rsidR="00CF32E1" w:rsidRPr="007E6C70">
        <w:rPr>
          <w:sz w:val="28"/>
          <w:szCs w:val="28"/>
        </w:rPr>
        <w:t>лн.руб.</w:t>
      </w:r>
      <w:r w:rsidRPr="007E6C70">
        <w:rPr>
          <w:sz w:val="28"/>
          <w:szCs w:val="28"/>
        </w:rPr>
        <w:t xml:space="preserve"> направлены </w:t>
      </w:r>
      <w:r w:rsidR="00CF32E1" w:rsidRPr="007E6C70">
        <w:rPr>
          <w:sz w:val="28"/>
          <w:szCs w:val="28"/>
        </w:rPr>
        <w:t>в целях обеспечения закупки авиационных работ для оказания медицинской помощи;</w:t>
      </w:r>
    </w:p>
    <w:p w14:paraId="48F30C3E" w14:textId="4E71BB63" w:rsidR="00CF32E1" w:rsidRPr="007E6C70" w:rsidRDefault="004339E1" w:rsidP="00FC7ACD">
      <w:pPr>
        <w:pStyle w:val="a8"/>
        <w:numPr>
          <w:ilvl w:val="0"/>
          <w:numId w:val="6"/>
        </w:numPr>
        <w:ind w:left="0" w:firstLine="704"/>
        <w:jc w:val="both"/>
        <w:rPr>
          <w:sz w:val="28"/>
          <w:szCs w:val="28"/>
        </w:rPr>
      </w:pPr>
      <w:r w:rsidRPr="007E6C70">
        <w:rPr>
          <w:sz w:val="28"/>
          <w:szCs w:val="28"/>
        </w:rPr>
        <w:t xml:space="preserve">805,0 млн.руб. – </w:t>
      </w:r>
      <w:r w:rsidR="00CF32E1" w:rsidRPr="007E6C70">
        <w:rPr>
          <w:sz w:val="28"/>
          <w:szCs w:val="28"/>
        </w:rPr>
        <w:t>субсидии государственным учреждениям на иные</w:t>
      </w:r>
      <w:r w:rsidRPr="007E6C70">
        <w:rPr>
          <w:sz w:val="28"/>
          <w:szCs w:val="28"/>
        </w:rPr>
        <w:t xml:space="preserve"> цели, из них (таблица </w:t>
      </w:r>
      <w:r w:rsidR="009C5293" w:rsidRPr="007E6C70">
        <w:rPr>
          <w:sz w:val="28"/>
          <w:szCs w:val="28"/>
        </w:rPr>
        <w:t>66</w:t>
      </w:r>
      <w:r w:rsidRPr="007E6C70">
        <w:rPr>
          <w:sz w:val="28"/>
          <w:szCs w:val="28"/>
        </w:rPr>
        <w:t>)</w:t>
      </w:r>
      <w:r w:rsidR="00094305" w:rsidRPr="007E6C70">
        <w:rPr>
          <w:sz w:val="28"/>
          <w:szCs w:val="28"/>
        </w:rPr>
        <w:t>:</w:t>
      </w:r>
    </w:p>
    <w:p w14:paraId="64C428C1" w14:textId="77777777" w:rsidR="00CF32E1" w:rsidRPr="007E6C70" w:rsidRDefault="00CF32E1" w:rsidP="00094305">
      <w:pPr>
        <w:pStyle w:val="aff0"/>
        <w:spacing w:after="0" w:line="240" w:lineRule="auto"/>
        <w:rPr>
          <w:rFonts w:ascii="Times New Roman" w:hAnsi="Times New Roman"/>
          <w:b w:val="0"/>
          <w:sz w:val="24"/>
          <w:szCs w:val="24"/>
        </w:rPr>
      </w:pPr>
    </w:p>
    <w:p w14:paraId="545C58F7" w14:textId="13D280C5" w:rsidR="00CF32E1" w:rsidRPr="007E6C70" w:rsidRDefault="00CF32E1" w:rsidP="00094305">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9C5293" w:rsidRPr="007E6C70">
        <w:rPr>
          <w:rFonts w:ascii="Times New Roman" w:hAnsi="Times New Roman"/>
          <w:b w:val="0"/>
          <w:noProof/>
          <w:sz w:val="24"/>
          <w:szCs w:val="24"/>
        </w:rPr>
        <w:t>66</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Субсидии на иные цели (целевые) государственным бюджетным и автономным учреждениям, выделенные из областного бюджета за I </w:t>
      </w:r>
      <w:r w:rsidR="004339E1" w:rsidRPr="007E6C70">
        <w:rPr>
          <w:rFonts w:ascii="Times New Roman" w:hAnsi="Times New Roman"/>
          <w:b w:val="0"/>
          <w:sz w:val="24"/>
          <w:szCs w:val="24"/>
        </w:rPr>
        <w:t>полугодие</w:t>
      </w:r>
      <w:r w:rsidRPr="007E6C70">
        <w:rPr>
          <w:rFonts w:ascii="Times New Roman" w:hAnsi="Times New Roman"/>
          <w:b w:val="0"/>
          <w:sz w:val="24"/>
          <w:szCs w:val="24"/>
        </w:rPr>
        <w:t xml:space="preserve"> 2025 года в целях реализации федеральных проектов, входящих в состав национальных проектов, млн.руб.</w:t>
      </w:r>
    </w:p>
    <w:tbl>
      <w:tblPr>
        <w:tblW w:w="9845" w:type="dxa"/>
        <w:tblInd w:w="-23" w:type="dxa"/>
        <w:tblLook w:val="04A0" w:firstRow="1" w:lastRow="0" w:firstColumn="1" w:lastColumn="0" w:noHBand="0" w:noVBand="1"/>
      </w:tblPr>
      <w:tblGrid>
        <w:gridCol w:w="7371"/>
        <w:gridCol w:w="915"/>
        <w:gridCol w:w="887"/>
        <w:gridCol w:w="672"/>
      </w:tblGrid>
      <w:tr w:rsidR="007E6C70" w:rsidRPr="007E6C70" w14:paraId="5C2EACDA" w14:textId="77777777" w:rsidTr="00604EA0">
        <w:trPr>
          <w:trHeight w:val="263"/>
          <w:tblHeader/>
        </w:trPr>
        <w:tc>
          <w:tcPr>
            <w:tcW w:w="737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96821A5" w14:textId="77777777" w:rsidR="00604EA0" w:rsidRPr="007E6C70" w:rsidRDefault="00604EA0" w:rsidP="00604EA0">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Наименование</w:t>
            </w:r>
          </w:p>
        </w:tc>
        <w:tc>
          <w:tcPr>
            <w:tcW w:w="915" w:type="dxa"/>
            <w:tcBorders>
              <w:top w:val="double" w:sz="6" w:space="0" w:color="auto"/>
              <w:left w:val="nil"/>
              <w:bottom w:val="single" w:sz="4" w:space="0" w:color="auto"/>
              <w:right w:val="single" w:sz="4" w:space="0" w:color="auto"/>
            </w:tcBorders>
            <w:shd w:val="clear" w:color="auto" w:fill="auto"/>
            <w:vAlign w:val="center"/>
            <w:hideMark/>
          </w:tcPr>
          <w:p w14:paraId="7ADF7248" w14:textId="77777777" w:rsidR="00604EA0" w:rsidRPr="007E6C70" w:rsidRDefault="00604EA0" w:rsidP="00604EA0">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План года</w:t>
            </w:r>
          </w:p>
        </w:tc>
        <w:tc>
          <w:tcPr>
            <w:tcW w:w="887" w:type="dxa"/>
            <w:tcBorders>
              <w:top w:val="double" w:sz="6" w:space="0" w:color="auto"/>
              <w:left w:val="nil"/>
              <w:bottom w:val="single" w:sz="4" w:space="0" w:color="auto"/>
              <w:right w:val="single" w:sz="4" w:space="0" w:color="auto"/>
            </w:tcBorders>
            <w:shd w:val="clear" w:color="auto" w:fill="auto"/>
            <w:vAlign w:val="center"/>
            <w:hideMark/>
          </w:tcPr>
          <w:p w14:paraId="69302EF6" w14:textId="77777777" w:rsidR="00604EA0" w:rsidRPr="007E6C70" w:rsidRDefault="00604EA0" w:rsidP="00604EA0">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Испол-нено</w:t>
            </w:r>
          </w:p>
        </w:tc>
        <w:tc>
          <w:tcPr>
            <w:tcW w:w="672" w:type="dxa"/>
            <w:tcBorders>
              <w:top w:val="double" w:sz="6" w:space="0" w:color="auto"/>
              <w:left w:val="nil"/>
              <w:bottom w:val="single" w:sz="4" w:space="0" w:color="auto"/>
              <w:right w:val="double" w:sz="6" w:space="0" w:color="auto"/>
            </w:tcBorders>
            <w:shd w:val="clear" w:color="auto" w:fill="auto"/>
            <w:vAlign w:val="center"/>
            <w:hideMark/>
          </w:tcPr>
          <w:p w14:paraId="7886887A" w14:textId="77777777" w:rsidR="00604EA0" w:rsidRPr="007E6C70" w:rsidRDefault="00604EA0" w:rsidP="00604EA0">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w:t>
            </w:r>
          </w:p>
        </w:tc>
      </w:tr>
      <w:tr w:rsidR="007E6C70" w:rsidRPr="007E6C70" w14:paraId="30FAA962" w14:textId="77777777" w:rsidTr="00604EA0">
        <w:trPr>
          <w:trHeight w:val="334"/>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05A9FCD8" w14:textId="77777777" w:rsidR="00604EA0" w:rsidRPr="007E6C70" w:rsidRDefault="00604EA0" w:rsidP="00604EA0">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Всего субсидии на иные цели, из них наибольшие суммы расходов бюджета (свыше 40 млн.руб.):</w:t>
            </w:r>
          </w:p>
        </w:tc>
        <w:tc>
          <w:tcPr>
            <w:tcW w:w="915" w:type="dxa"/>
            <w:tcBorders>
              <w:top w:val="nil"/>
              <w:left w:val="nil"/>
              <w:bottom w:val="single" w:sz="4" w:space="0" w:color="auto"/>
              <w:right w:val="single" w:sz="4" w:space="0" w:color="auto"/>
            </w:tcBorders>
            <w:shd w:val="clear" w:color="auto" w:fill="auto"/>
            <w:vAlign w:val="center"/>
            <w:hideMark/>
          </w:tcPr>
          <w:p w14:paraId="65558F2F"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2 566,2</w:t>
            </w:r>
          </w:p>
        </w:tc>
        <w:tc>
          <w:tcPr>
            <w:tcW w:w="887" w:type="dxa"/>
            <w:tcBorders>
              <w:top w:val="nil"/>
              <w:left w:val="nil"/>
              <w:bottom w:val="single" w:sz="4" w:space="0" w:color="auto"/>
              <w:right w:val="single" w:sz="4" w:space="0" w:color="auto"/>
            </w:tcBorders>
            <w:shd w:val="clear" w:color="auto" w:fill="auto"/>
            <w:vAlign w:val="center"/>
            <w:hideMark/>
          </w:tcPr>
          <w:p w14:paraId="1E62D811"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805,0</w:t>
            </w:r>
          </w:p>
        </w:tc>
        <w:tc>
          <w:tcPr>
            <w:tcW w:w="672" w:type="dxa"/>
            <w:tcBorders>
              <w:top w:val="nil"/>
              <w:left w:val="nil"/>
              <w:bottom w:val="single" w:sz="4" w:space="0" w:color="auto"/>
              <w:right w:val="double" w:sz="6" w:space="0" w:color="auto"/>
            </w:tcBorders>
            <w:shd w:val="clear" w:color="auto" w:fill="auto"/>
            <w:vAlign w:val="center"/>
            <w:hideMark/>
          </w:tcPr>
          <w:p w14:paraId="5107BD6C"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31,4</w:t>
            </w:r>
          </w:p>
        </w:tc>
      </w:tr>
      <w:tr w:rsidR="007E6C70" w:rsidRPr="007E6C70" w14:paraId="5DCC7372" w14:textId="77777777" w:rsidTr="00604EA0">
        <w:trPr>
          <w:trHeight w:val="256"/>
        </w:trPr>
        <w:tc>
          <w:tcPr>
            <w:tcW w:w="7371" w:type="dxa"/>
            <w:tcBorders>
              <w:top w:val="nil"/>
              <w:left w:val="double" w:sz="6" w:space="0" w:color="auto"/>
              <w:bottom w:val="single" w:sz="4" w:space="0" w:color="auto"/>
              <w:right w:val="single" w:sz="4" w:space="0" w:color="auto"/>
            </w:tcBorders>
            <w:shd w:val="clear" w:color="000000" w:fill="E3F4F9"/>
            <w:vAlign w:val="center"/>
            <w:hideMark/>
          </w:tcPr>
          <w:p w14:paraId="1B40E394" w14:textId="77777777" w:rsidR="00604EA0" w:rsidRPr="007E6C70" w:rsidRDefault="00604EA0" w:rsidP="00604EA0">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ФП "Модернизация первичного звена здравоохранения Российской Федерации", из них:</w:t>
            </w:r>
          </w:p>
        </w:tc>
        <w:tc>
          <w:tcPr>
            <w:tcW w:w="915" w:type="dxa"/>
            <w:tcBorders>
              <w:top w:val="nil"/>
              <w:left w:val="nil"/>
              <w:bottom w:val="single" w:sz="4" w:space="0" w:color="auto"/>
              <w:right w:val="single" w:sz="4" w:space="0" w:color="auto"/>
            </w:tcBorders>
            <w:shd w:val="clear" w:color="000000" w:fill="E3F4F9"/>
            <w:vAlign w:val="center"/>
            <w:hideMark/>
          </w:tcPr>
          <w:p w14:paraId="2367697A"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1 233,3</w:t>
            </w:r>
          </w:p>
        </w:tc>
        <w:tc>
          <w:tcPr>
            <w:tcW w:w="887" w:type="dxa"/>
            <w:tcBorders>
              <w:top w:val="nil"/>
              <w:left w:val="nil"/>
              <w:bottom w:val="single" w:sz="4" w:space="0" w:color="auto"/>
              <w:right w:val="single" w:sz="4" w:space="0" w:color="auto"/>
            </w:tcBorders>
            <w:shd w:val="clear" w:color="000000" w:fill="E3F4F9"/>
            <w:vAlign w:val="center"/>
            <w:hideMark/>
          </w:tcPr>
          <w:p w14:paraId="51463673"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316,5</w:t>
            </w:r>
          </w:p>
        </w:tc>
        <w:tc>
          <w:tcPr>
            <w:tcW w:w="672" w:type="dxa"/>
            <w:tcBorders>
              <w:top w:val="nil"/>
              <w:left w:val="nil"/>
              <w:bottom w:val="single" w:sz="4" w:space="0" w:color="auto"/>
              <w:right w:val="double" w:sz="6" w:space="0" w:color="auto"/>
            </w:tcBorders>
            <w:shd w:val="clear" w:color="000000" w:fill="E3F4F9"/>
            <w:vAlign w:val="center"/>
            <w:hideMark/>
          </w:tcPr>
          <w:p w14:paraId="0DA3BE69"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25,7</w:t>
            </w:r>
          </w:p>
        </w:tc>
      </w:tr>
      <w:tr w:rsidR="007E6C70" w:rsidRPr="007E6C70" w14:paraId="77820910" w14:textId="77777777" w:rsidTr="00604EA0">
        <w:trPr>
          <w:trHeight w:val="901"/>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0775CA30" w14:textId="77777777" w:rsidR="00604EA0" w:rsidRPr="007E6C70" w:rsidRDefault="00604EA0" w:rsidP="00604EA0">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Реализация региональных проектов модернизации первичного звена здравоохранения (осуществление капитального ремонта зданий медицинских организаций и их обособленных структурных подразделений, расположенных в том числе в сельской местности, рабочих поселках, поселках городского типа и малых городах с численностью населения до 100 тыс. человек)</w:t>
            </w:r>
          </w:p>
        </w:tc>
        <w:tc>
          <w:tcPr>
            <w:tcW w:w="915" w:type="dxa"/>
            <w:tcBorders>
              <w:top w:val="nil"/>
              <w:left w:val="nil"/>
              <w:bottom w:val="single" w:sz="4" w:space="0" w:color="auto"/>
              <w:right w:val="single" w:sz="4" w:space="0" w:color="auto"/>
            </w:tcBorders>
            <w:shd w:val="clear" w:color="auto" w:fill="auto"/>
            <w:vAlign w:val="center"/>
            <w:hideMark/>
          </w:tcPr>
          <w:p w14:paraId="4CDA4AE2"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981,8</w:t>
            </w:r>
          </w:p>
        </w:tc>
        <w:tc>
          <w:tcPr>
            <w:tcW w:w="887" w:type="dxa"/>
            <w:tcBorders>
              <w:top w:val="nil"/>
              <w:left w:val="nil"/>
              <w:bottom w:val="single" w:sz="4" w:space="0" w:color="auto"/>
              <w:right w:val="single" w:sz="4" w:space="0" w:color="auto"/>
            </w:tcBorders>
            <w:shd w:val="clear" w:color="auto" w:fill="auto"/>
            <w:vAlign w:val="center"/>
            <w:hideMark/>
          </w:tcPr>
          <w:p w14:paraId="6D77A9D3"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173,7</w:t>
            </w:r>
          </w:p>
        </w:tc>
        <w:tc>
          <w:tcPr>
            <w:tcW w:w="672" w:type="dxa"/>
            <w:tcBorders>
              <w:top w:val="nil"/>
              <w:left w:val="nil"/>
              <w:bottom w:val="single" w:sz="4" w:space="0" w:color="auto"/>
              <w:right w:val="double" w:sz="6" w:space="0" w:color="auto"/>
            </w:tcBorders>
            <w:shd w:val="clear" w:color="auto" w:fill="auto"/>
            <w:vAlign w:val="center"/>
            <w:hideMark/>
          </w:tcPr>
          <w:p w14:paraId="22BAE8CF"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17,7</w:t>
            </w:r>
          </w:p>
        </w:tc>
      </w:tr>
      <w:tr w:rsidR="007E6C70" w:rsidRPr="007E6C70" w14:paraId="0F218718" w14:textId="77777777" w:rsidTr="00604EA0">
        <w:trPr>
          <w:trHeight w:val="819"/>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52A2B009" w14:textId="77777777" w:rsidR="00604EA0" w:rsidRPr="007E6C70" w:rsidRDefault="00604EA0" w:rsidP="00604EA0">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Реализация региональных проектов модернизации первичного звена здравоохранения (приобретение оборудования в медицинские организации, оказывающие первичную медико-санитарную помощь, а также в медицинские организации, расположенные в сельской местности, поселках городского типа и малых городах с численностью населения до 100 тыс. человек)</w:t>
            </w:r>
          </w:p>
        </w:tc>
        <w:tc>
          <w:tcPr>
            <w:tcW w:w="915" w:type="dxa"/>
            <w:tcBorders>
              <w:top w:val="nil"/>
              <w:left w:val="nil"/>
              <w:bottom w:val="single" w:sz="4" w:space="0" w:color="auto"/>
              <w:right w:val="single" w:sz="4" w:space="0" w:color="auto"/>
            </w:tcBorders>
            <w:shd w:val="clear" w:color="auto" w:fill="auto"/>
            <w:vAlign w:val="center"/>
            <w:hideMark/>
          </w:tcPr>
          <w:p w14:paraId="4648219C"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238,3</w:t>
            </w:r>
          </w:p>
        </w:tc>
        <w:tc>
          <w:tcPr>
            <w:tcW w:w="887" w:type="dxa"/>
            <w:tcBorders>
              <w:top w:val="nil"/>
              <w:left w:val="nil"/>
              <w:bottom w:val="single" w:sz="4" w:space="0" w:color="auto"/>
              <w:right w:val="single" w:sz="4" w:space="0" w:color="auto"/>
            </w:tcBorders>
            <w:shd w:val="clear" w:color="auto" w:fill="auto"/>
            <w:vAlign w:val="center"/>
            <w:hideMark/>
          </w:tcPr>
          <w:p w14:paraId="583E3D6E"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129,8</w:t>
            </w:r>
          </w:p>
        </w:tc>
        <w:tc>
          <w:tcPr>
            <w:tcW w:w="672" w:type="dxa"/>
            <w:tcBorders>
              <w:top w:val="nil"/>
              <w:left w:val="nil"/>
              <w:bottom w:val="single" w:sz="4" w:space="0" w:color="auto"/>
              <w:right w:val="double" w:sz="6" w:space="0" w:color="auto"/>
            </w:tcBorders>
            <w:shd w:val="clear" w:color="auto" w:fill="auto"/>
            <w:vAlign w:val="center"/>
            <w:hideMark/>
          </w:tcPr>
          <w:p w14:paraId="66C7840B"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54,4</w:t>
            </w:r>
          </w:p>
        </w:tc>
      </w:tr>
      <w:tr w:rsidR="007E6C70" w:rsidRPr="007E6C70" w14:paraId="30828514" w14:textId="77777777" w:rsidTr="00604EA0">
        <w:trPr>
          <w:trHeight w:val="41"/>
        </w:trPr>
        <w:tc>
          <w:tcPr>
            <w:tcW w:w="7371" w:type="dxa"/>
            <w:tcBorders>
              <w:top w:val="nil"/>
              <w:left w:val="double" w:sz="6" w:space="0" w:color="auto"/>
              <w:bottom w:val="single" w:sz="4" w:space="0" w:color="auto"/>
              <w:right w:val="single" w:sz="4" w:space="0" w:color="auto"/>
            </w:tcBorders>
            <w:shd w:val="clear" w:color="000000" w:fill="E3F4F9"/>
            <w:vAlign w:val="center"/>
            <w:hideMark/>
          </w:tcPr>
          <w:p w14:paraId="1448692E" w14:textId="77777777" w:rsidR="00604EA0" w:rsidRPr="007E6C70" w:rsidRDefault="00604EA0" w:rsidP="00604EA0">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ФП "Все лучшее детям", из них:</w:t>
            </w:r>
          </w:p>
        </w:tc>
        <w:tc>
          <w:tcPr>
            <w:tcW w:w="915" w:type="dxa"/>
            <w:tcBorders>
              <w:top w:val="nil"/>
              <w:left w:val="nil"/>
              <w:bottom w:val="single" w:sz="4" w:space="0" w:color="auto"/>
              <w:right w:val="single" w:sz="4" w:space="0" w:color="auto"/>
            </w:tcBorders>
            <w:shd w:val="clear" w:color="000000" w:fill="E3F4F9"/>
            <w:vAlign w:val="center"/>
            <w:hideMark/>
          </w:tcPr>
          <w:p w14:paraId="38F7CBCC"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78,4</w:t>
            </w:r>
          </w:p>
        </w:tc>
        <w:tc>
          <w:tcPr>
            <w:tcW w:w="887" w:type="dxa"/>
            <w:tcBorders>
              <w:top w:val="nil"/>
              <w:left w:val="nil"/>
              <w:bottom w:val="single" w:sz="4" w:space="0" w:color="auto"/>
              <w:right w:val="single" w:sz="4" w:space="0" w:color="auto"/>
            </w:tcBorders>
            <w:shd w:val="clear" w:color="000000" w:fill="E3F4F9"/>
            <w:vAlign w:val="center"/>
            <w:hideMark/>
          </w:tcPr>
          <w:p w14:paraId="155232E5"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46,6</w:t>
            </w:r>
          </w:p>
        </w:tc>
        <w:tc>
          <w:tcPr>
            <w:tcW w:w="672" w:type="dxa"/>
            <w:tcBorders>
              <w:top w:val="nil"/>
              <w:left w:val="nil"/>
              <w:bottom w:val="single" w:sz="4" w:space="0" w:color="auto"/>
              <w:right w:val="double" w:sz="6" w:space="0" w:color="auto"/>
            </w:tcBorders>
            <w:shd w:val="clear" w:color="000000" w:fill="E3F4F9"/>
            <w:vAlign w:val="center"/>
            <w:hideMark/>
          </w:tcPr>
          <w:p w14:paraId="0D77303E"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59,4</w:t>
            </w:r>
          </w:p>
        </w:tc>
      </w:tr>
      <w:tr w:rsidR="007E6C70" w:rsidRPr="007E6C70" w14:paraId="6DEC4A30" w14:textId="77777777" w:rsidTr="00604EA0">
        <w:trPr>
          <w:trHeight w:val="499"/>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1A381FD8" w14:textId="77777777" w:rsidR="00604EA0" w:rsidRPr="007E6C70" w:rsidRDefault="00604EA0" w:rsidP="00604EA0">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Реализация мероприятий по модернизации школьных систем образования (обеспечение деятельности государственных учреждений Архангельской области (с двухлетним циклом реализации)</w:t>
            </w:r>
          </w:p>
        </w:tc>
        <w:tc>
          <w:tcPr>
            <w:tcW w:w="915" w:type="dxa"/>
            <w:tcBorders>
              <w:top w:val="nil"/>
              <w:left w:val="nil"/>
              <w:bottom w:val="single" w:sz="4" w:space="0" w:color="auto"/>
              <w:right w:val="single" w:sz="4" w:space="0" w:color="auto"/>
            </w:tcBorders>
            <w:shd w:val="clear" w:color="auto" w:fill="auto"/>
            <w:vAlign w:val="center"/>
            <w:hideMark/>
          </w:tcPr>
          <w:p w14:paraId="762A5132"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48,0</w:t>
            </w:r>
          </w:p>
        </w:tc>
        <w:tc>
          <w:tcPr>
            <w:tcW w:w="887" w:type="dxa"/>
            <w:tcBorders>
              <w:top w:val="nil"/>
              <w:left w:val="nil"/>
              <w:bottom w:val="single" w:sz="4" w:space="0" w:color="auto"/>
              <w:right w:val="single" w:sz="4" w:space="0" w:color="auto"/>
            </w:tcBorders>
            <w:shd w:val="clear" w:color="auto" w:fill="auto"/>
            <w:vAlign w:val="center"/>
            <w:hideMark/>
          </w:tcPr>
          <w:p w14:paraId="5079E00D"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45,4</w:t>
            </w:r>
          </w:p>
        </w:tc>
        <w:tc>
          <w:tcPr>
            <w:tcW w:w="672" w:type="dxa"/>
            <w:tcBorders>
              <w:top w:val="nil"/>
              <w:left w:val="nil"/>
              <w:bottom w:val="single" w:sz="4" w:space="0" w:color="auto"/>
              <w:right w:val="double" w:sz="6" w:space="0" w:color="auto"/>
            </w:tcBorders>
            <w:shd w:val="clear" w:color="auto" w:fill="auto"/>
            <w:vAlign w:val="center"/>
            <w:hideMark/>
          </w:tcPr>
          <w:p w14:paraId="6E953A59"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94,6</w:t>
            </w:r>
          </w:p>
        </w:tc>
      </w:tr>
      <w:tr w:rsidR="007E6C70" w:rsidRPr="007E6C70" w14:paraId="1AE17DAC" w14:textId="77777777" w:rsidTr="00604EA0">
        <w:trPr>
          <w:trHeight w:val="42"/>
        </w:trPr>
        <w:tc>
          <w:tcPr>
            <w:tcW w:w="7371" w:type="dxa"/>
            <w:tcBorders>
              <w:top w:val="nil"/>
              <w:left w:val="double" w:sz="6" w:space="0" w:color="auto"/>
              <w:bottom w:val="single" w:sz="4" w:space="0" w:color="auto"/>
              <w:right w:val="single" w:sz="4" w:space="0" w:color="auto"/>
            </w:tcBorders>
            <w:shd w:val="clear" w:color="000000" w:fill="E3F4F9"/>
            <w:vAlign w:val="center"/>
            <w:hideMark/>
          </w:tcPr>
          <w:p w14:paraId="1CE6F5F8" w14:textId="77777777" w:rsidR="00604EA0" w:rsidRPr="007E6C70" w:rsidRDefault="00604EA0" w:rsidP="00604EA0">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ФП "Педагоги и наставники", из них:</w:t>
            </w:r>
          </w:p>
        </w:tc>
        <w:tc>
          <w:tcPr>
            <w:tcW w:w="915" w:type="dxa"/>
            <w:tcBorders>
              <w:top w:val="nil"/>
              <w:left w:val="nil"/>
              <w:bottom w:val="single" w:sz="4" w:space="0" w:color="auto"/>
              <w:right w:val="single" w:sz="4" w:space="0" w:color="auto"/>
            </w:tcBorders>
            <w:shd w:val="clear" w:color="000000" w:fill="E3F4F9"/>
            <w:vAlign w:val="center"/>
            <w:hideMark/>
          </w:tcPr>
          <w:p w14:paraId="6376FF89"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252,0</w:t>
            </w:r>
          </w:p>
        </w:tc>
        <w:tc>
          <w:tcPr>
            <w:tcW w:w="887" w:type="dxa"/>
            <w:tcBorders>
              <w:top w:val="nil"/>
              <w:left w:val="nil"/>
              <w:bottom w:val="single" w:sz="4" w:space="0" w:color="auto"/>
              <w:right w:val="single" w:sz="4" w:space="0" w:color="auto"/>
            </w:tcBorders>
            <w:shd w:val="clear" w:color="000000" w:fill="E3F4F9"/>
            <w:vAlign w:val="center"/>
            <w:hideMark/>
          </w:tcPr>
          <w:p w14:paraId="67361FCE"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166,4</w:t>
            </w:r>
          </w:p>
        </w:tc>
        <w:tc>
          <w:tcPr>
            <w:tcW w:w="672" w:type="dxa"/>
            <w:tcBorders>
              <w:top w:val="nil"/>
              <w:left w:val="nil"/>
              <w:bottom w:val="single" w:sz="4" w:space="0" w:color="auto"/>
              <w:right w:val="double" w:sz="6" w:space="0" w:color="auto"/>
            </w:tcBorders>
            <w:shd w:val="clear" w:color="000000" w:fill="E3F4F9"/>
            <w:vAlign w:val="center"/>
            <w:hideMark/>
          </w:tcPr>
          <w:p w14:paraId="226F1767"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66,0</w:t>
            </w:r>
          </w:p>
        </w:tc>
      </w:tr>
      <w:tr w:rsidR="007E6C70" w:rsidRPr="007E6C70" w14:paraId="3604E54A" w14:textId="77777777" w:rsidTr="00604EA0">
        <w:trPr>
          <w:trHeight w:val="1208"/>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579EEC40" w14:textId="77777777" w:rsidR="00604EA0" w:rsidRPr="007E6C70" w:rsidRDefault="00604EA0" w:rsidP="00604EA0">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Ежемесячное денежное вознаграждение за классное руководство (кураторство) педагогическим работникам государственных образовательных организаций субъектов РФ и г. Байконура, муниципальных образовательных организаций, реализующих образовательные программы среднего профессионального образования, в том числе программы профессионального обучения для лиц с ограниченными возможностями здоровья</w:t>
            </w:r>
          </w:p>
        </w:tc>
        <w:tc>
          <w:tcPr>
            <w:tcW w:w="915" w:type="dxa"/>
            <w:tcBorders>
              <w:top w:val="nil"/>
              <w:left w:val="nil"/>
              <w:bottom w:val="single" w:sz="4" w:space="0" w:color="auto"/>
              <w:right w:val="single" w:sz="4" w:space="0" w:color="auto"/>
            </w:tcBorders>
            <w:shd w:val="clear" w:color="auto" w:fill="auto"/>
            <w:vAlign w:val="center"/>
            <w:hideMark/>
          </w:tcPr>
          <w:p w14:paraId="06DA3902"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174,5</w:t>
            </w:r>
          </w:p>
        </w:tc>
        <w:tc>
          <w:tcPr>
            <w:tcW w:w="887" w:type="dxa"/>
            <w:tcBorders>
              <w:top w:val="nil"/>
              <w:left w:val="nil"/>
              <w:bottom w:val="single" w:sz="4" w:space="0" w:color="auto"/>
              <w:right w:val="single" w:sz="4" w:space="0" w:color="auto"/>
            </w:tcBorders>
            <w:shd w:val="clear" w:color="auto" w:fill="auto"/>
            <w:vAlign w:val="center"/>
            <w:hideMark/>
          </w:tcPr>
          <w:p w14:paraId="7CC9A876"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115,8</w:t>
            </w:r>
          </w:p>
        </w:tc>
        <w:tc>
          <w:tcPr>
            <w:tcW w:w="672" w:type="dxa"/>
            <w:tcBorders>
              <w:top w:val="nil"/>
              <w:left w:val="nil"/>
              <w:bottom w:val="single" w:sz="4" w:space="0" w:color="auto"/>
              <w:right w:val="double" w:sz="6" w:space="0" w:color="auto"/>
            </w:tcBorders>
            <w:shd w:val="clear" w:color="auto" w:fill="auto"/>
            <w:vAlign w:val="center"/>
            <w:hideMark/>
          </w:tcPr>
          <w:p w14:paraId="5F50B38C"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66,4</w:t>
            </w:r>
          </w:p>
        </w:tc>
      </w:tr>
      <w:tr w:rsidR="007E6C70" w:rsidRPr="007E6C70" w14:paraId="5944ABA2" w14:textId="77777777" w:rsidTr="00604EA0">
        <w:trPr>
          <w:trHeight w:val="166"/>
        </w:trPr>
        <w:tc>
          <w:tcPr>
            <w:tcW w:w="7371" w:type="dxa"/>
            <w:tcBorders>
              <w:top w:val="nil"/>
              <w:left w:val="double" w:sz="6" w:space="0" w:color="auto"/>
              <w:bottom w:val="single" w:sz="4" w:space="0" w:color="auto"/>
              <w:right w:val="single" w:sz="4" w:space="0" w:color="auto"/>
            </w:tcBorders>
            <w:shd w:val="clear" w:color="000000" w:fill="E3F4F9"/>
            <w:vAlign w:val="center"/>
            <w:hideMark/>
          </w:tcPr>
          <w:p w14:paraId="74DD2324" w14:textId="77777777" w:rsidR="00604EA0" w:rsidRPr="007E6C70" w:rsidRDefault="00604EA0" w:rsidP="00604EA0">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ФП "Старшее поколение", из них:</w:t>
            </w:r>
          </w:p>
        </w:tc>
        <w:tc>
          <w:tcPr>
            <w:tcW w:w="915" w:type="dxa"/>
            <w:tcBorders>
              <w:top w:val="nil"/>
              <w:left w:val="nil"/>
              <w:bottom w:val="single" w:sz="4" w:space="0" w:color="auto"/>
              <w:right w:val="single" w:sz="4" w:space="0" w:color="auto"/>
            </w:tcBorders>
            <w:shd w:val="clear" w:color="000000" w:fill="E3F4F9"/>
            <w:vAlign w:val="center"/>
            <w:hideMark/>
          </w:tcPr>
          <w:p w14:paraId="629A256B"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220,3</w:t>
            </w:r>
          </w:p>
        </w:tc>
        <w:tc>
          <w:tcPr>
            <w:tcW w:w="887" w:type="dxa"/>
            <w:tcBorders>
              <w:top w:val="nil"/>
              <w:left w:val="nil"/>
              <w:bottom w:val="single" w:sz="4" w:space="0" w:color="auto"/>
              <w:right w:val="single" w:sz="4" w:space="0" w:color="auto"/>
            </w:tcBorders>
            <w:shd w:val="clear" w:color="000000" w:fill="E3F4F9"/>
            <w:vAlign w:val="center"/>
            <w:hideMark/>
          </w:tcPr>
          <w:p w14:paraId="4E9A7820"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108,6</w:t>
            </w:r>
          </w:p>
        </w:tc>
        <w:tc>
          <w:tcPr>
            <w:tcW w:w="672" w:type="dxa"/>
            <w:tcBorders>
              <w:top w:val="nil"/>
              <w:left w:val="nil"/>
              <w:bottom w:val="single" w:sz="4" w:space="0" w:color="auto"/>
              <w:right w:val="double" w:sz="6" w:space="0" w:color="auto"/>
            </w:tcBorders>
            <w:shd w:val="clear" w:color="000000" w:fill="E3F4F9"/>
            <w:vAlign w:val="center"/>
            <w:hideMark/>
          </w:tcPr>
          <w:p w14:paraId="16FF3FF1" w14:textId="77777777" w:rsidR="00604EA0" w:rsidRPr="007E6C70" w:rsidRDefault="00604EA0" w:rsidP="00604EA0">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49,3</w:t>
            </w:r>
          </w:p>
        </w:tc>
      </w:tr>
      <w:tr w:rsidR="007E6C70" w:rsidRPr="007E6C70" w14:paraId="6D307DF6" w14:textId="77777777" w:rsidTr="00604EA0">
        <w:trPr>
          <w:trHeight w:val="197"/>
        </w:trPr>
        <w:tc>
          <w:tcPr>
            <w:tcW w:w="7371" w:type="dxa"/>
            <w:tcBorders>
              <w:top w:val="nil"/>
              <w:left w:val="double" w:sz="6" w:space="0" w:color="auto"/>
              <w:bottom w:val="double" w:sz="6" w:space="0" w:color="auto"/>
              <w:right w:val="single" w:sz="4" w:space="0" w:color="auto"/>
            </w:tcBorders>
            <w:shd w:val="clear" w:color="auto" w:fill="auto"/>
            <w:vAlign w:val="center"/>
            <w:hideMark/>
          </w:tcPr>
          <w:p w14:paraId="3A7950B3" w14:textId="77777777" w:rsidR="00604EA0" w:rsidRPr="007E6C70" w:rsidRDefault="00604EA0" w:rsidP="00604EA0">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Создание системы долговременного ухода за гражданами пожилого возраста и инвалидами</w:t>
            </w:r>
          </w:p>
        </w:tc>
        <w:tc>
          <w:tcPr>
            <w:tcW w:w="915" w:type="dxa"/>
            <w:tcBorders>
              <w:top w:val="nil"/>
              <w:left w:val="nil"/>
              <w:bottom w:val="double" w:sz="6" w:space="0" w:color="auto"/>
              <w:right w:val="single" w:sz="4" w:space="0" w:color="auto"/>
            </w:tcBorders>
            <w:shd w:val="clear" w:color="auto" w:fill="auto"/>
            <w:vAlign w:val="center"/>
            <w:hideMark/>
          </w:tcPr>
          <w:p w14:paraId="5B19BD9D"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215,5</w:t>
            </w:r>
          </w:p>
        </w:tc>
        <w:tc>
          <w:tcPr>
            <w:tcW w:w="887" w:type="dxa"/>
            <w:tcBorders>
              <w:top w:val="nil"/>
              <w:left w:val="nil"/>
              <w:bottom w:val="double" w:sz="6" w:space="0" w:color="auto"/>
              <w:right w:val="single" w:sz="4" w:space="0" w:color="auto"/>
            </w:tcBorders>
            <w:shd w:val="clear" w:color="auto" w:fill="auto"/>
            <w:vAlign w:val="center"/>
            <w:hideMark/>
          </w:tcPr>
          <w:p w14:paraId="058C2108"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106,9</w:t>
            </w:r>
          </w:p>
        </w:tc>
        <w:tc>
          <w:tcPr>
            <w:tcW w:w="672" w:type="dxa"/>
            <w:tcBorders>
              <w:top w:val="nil"/>
              <w:left w:val="nil"/>
              <w:bottom w:val="double" w:sz="6" w:space="0" w:color="auto"/>
              <w:right w:val="double" w:sz="6" w:space="0" w:color="auto"/>
            </w:tcBorders>
            <w:shd w:val="clear" w:color="auto" w:fill="auto"/>
            <w:vAlign w:val="center"/>
            <w:hideMark/>
          </w:tcPr>
          <w:p w14:paraId="6BDBE015" w14:textId="77777777" w:rsidR="00604EA0" w:rsidRPr="007E6C70" w:rsidRDefault="00604EA0" w:rsidP="00604EA0">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49,6</w:t>
            </w:r>
          </w:p>
        </w:tc>
      </w:tr>
    </w:tbl>
    <w:p w14:paraId="72E38D6B" w14:textId="77777777" w:rsidR="00604EA0" w:rsidRPr="007E6C70" w:rsidRDefault="00604EA0" w:rsidP="000D74A0">
      <w:pPr>
        <w:pStyle w:val="ad"/>
        <w:ind w:firstLine="709"/>
        <w:jc w:val="both"/>
        <w:rPr>
          <w:rFonts w:ascii="Times New Roman" w:hAnsi="Times New Roman"/>
          <w:sz w:val="28"/>
          <w:szCs w:val="28"/>
        </w:rPr>
      </w:pPr>
    </w:p>
    <w:p w14:paraId="341BECBF" w14:textId="7A8458B7" w:rsidR="00CF32E1" w:rsidRPr="007E6C70" w:rsidRDefault="00CF32E1" w:rsidP="000D74A0">
      <w:pPr>
        <w:pStyle w:val="ad"/>
        <w:ind w:firstLine="709"/>
        <w:jc w:val="both"/>
        <w:rPr>
          <w:rFonts w:ascii="Times New Roman" w:hAnsi="Times New Roman"/>
          <w:sz w:val="28"/>
          <w:szCs w:val="28"/>
        </w:rPr>
      </w:pPr>
      <w:r w:rsidRPr="007E6C70">
        <w:rPr>
          <w:rFonts w:ascii="Times New Roman" w:hAnsi="Times New Roman"/>
          <w:sz w:val="28"/>
          <w:szCs w:val="28"/>
        </w:rPr>
        <w:t xml:space="preserve">В составе иных бюджетных ассигнований наибольшие расходы, направленные на реализацию НП РФ за 1 </w:t>
      </w:r>
      <w:r w:rsidR="00B700EC" w:rsidRPr="007E6C70">
        <w:rPr>
          <w:rFonts w:ascii="Times New Roman" w:hAnsi="Times New Roman"/>
          <w:sz w:val="28"/>
          <w:szCs w:val="28"/>
        </w:rPr>
        <w:t>полугодие</w:t>
      </w:r>
      <w:r w:rsidRPr="007E6C70">
        <w:rPr>
          <w:rFonts w:ascii="Times New Roman" w:hAnsi="Times New Roman"/>
          <w:sz w:val="28"/>
          <w:szCs w:val="28"/>
        </w:rPr>
        <w:t xml:space="preserve"> 2025 года составили по элементу вида расходов 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 – </w:t>
      </w:r>
      <w:r w:rsidR="00B700EC" w:rsidRPr="007E6C70">
        <w:rPr>
          <w:rFonts w:ascii="Times New Roman" w:hAnsi="Times New Roman"/>
          <w:sz w:val="28"/>
          <w:szCs w:val="28"/>
        </w:rPr>
        <w:t>900</w:t>
      </w:r>
      <w:r w:rsidRPr="007E6C70">
        <w:rPr>
          <w:rFonts w:ascii="Times New Roman" w:hAnsi="Times New Roman"/>
          <w:sz w:val="28"/>
          <w:szCs w:val="28"/>
        </w:rPr>
        <w:t>,0 млн.руб. (</w:t>
      </w:r>
      <w:r w:rsidR="00B700EC" w:rsidRPr="007E6C70">
        <w:rPr>
          <w:rFonts w:ascii="Times New Roman" w:hAnsi="Times New Roman"/>
          <w:sz w:val="28"/>
          <w:szCs w:val="28"/>
        </w:rPr>
        <w:t>100,0</w:t>
      </w:r>
      <w:r w:rsidRPr="007E6C70">
        <w:rPr>
          <w:rFonts w:ascii="Times New Roman" w:hAnsi="Times New Roman"/>
          <w:sz w:val="28"/>
          <w:szCs w:val="28"/>
        </w:rPr>
        <w:t> % к плану года), которые перечислены в виде субсидии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p w14:paraId="3A81780C" w14:textId="0C3A2FC9" w:rsidR="00CF32E1" w:rsidRPr="007E6C70" w:rsidRDefault="00B700EC" w:rsidP="00F55DDA">
      <w:pPr>
        <w:pStyle w:val="ad"/>
        <w:ind w:firstLine="709"/>
        <w:jc w:val="both"/>
        <w:rPr>
          <w:rFonts w:ascii="Times New Roman" w:hAnsi="Times New Roman"/>
          <w:sz w:val="28"/>
          <w:szCs w:val="28"/>
          <w:highlight w:val="cyan"/>
        </w:rPr>
      </w:pPr>
      <w:r w:rsidRPr="007E6C70">
        <w:rPr>
          <w:rFonts w:ascii="Times New Roman" w:hAnsi="Times New Roman"/>
          <w:sz w:val="28"/>
          <w:szCs w:val="28"/>
        </w:rPr>
        <w:t>Указанные</w:t>
      </w:r>
      <w:r w:rsidR="00CF32E1" w:rsidRPr="007E6C70">
        <w:rPr>
          <w:rFonts w:ascii="Times New Roman" w:hAnsi="Times New Roman"/>
          <w:sz w:val="28"/>
          <w:szCs w:val="28"/>
        </w:rPr>
        <w:t xml:space="preserve"> расходы произведены в рамках реализации ФП «Создание сети современных кампусов», входящего в</w:t>
      </w:r>
      <w:r w:rsidRPr="007E6C70">
        <w:rPr>
          <w:rFonts w:ascii="Times New Roman" w:hAnsi="Times New Roman"/>
          <w:sz w:val="28"/>
          <w:szCs w:val="28"/>
        </w:rPr>
        <w:t xml:space="preserve"> состав НП РФ «Молодежь и дети». Ра</w:t>
      </w:r>
      <w:r w:rsidR="00CF32E1" w:rsidRPr="007E6C70">
        <w:rPr>
          <w:rFonts w:ascii="Times New Roman" w:hAnsi="Times New Roman"/>
          <w:sz w:val="28"/>
          <w:szCs w:val="28"/>
        </w:rPr>
        <w:t>сходы осуществляются только за счет средств областного бюджета без софинансирования из федерального бюджета. Справочно: в 2024 году аналогичные расходы составили 450,0 млн.руб.</w:t>
      </w:r>
    </w:p>
    <w:p w14:paraId="13E73895" w14:textId="66752796" w:rsidR="00CF32E1" w:rsidRPr="007E6C70" w:rsidRDefault="00CF32E1" w:rsidP="00F55DDA">
      <w:pPr>
        <w:pStyle w:val="ad"/>
        <w:ind w:firstLine="709"/>
        <w:jc w:val="both"/>
        <w:rPr>
          <w:rFonts w:ascii="Times New Roman" w:hAnsi="Times New Roman"/>
          <w:sz w:val="28"/>
          <w:szCs w:val="28"/>
        </w:rPr>
      </w:pPr>
      <w:r w:rsidRPr="007E6C70">
        <w:rPr>
          <w:rFonts w:ascii="Times New Roman" w:hAnsi="Times New Roman"/>
          <w:sz w:val="28"/>
          <w:szCs w:val="28"/>
        </w:rPr>
        <w:t xml:space="preserve">В отчетном периоде расходы на реализацию мероприятий, предусмотренных национальными проектами РФ, предусмотрены 13 главным распорядителям средств областного бюджета из 32. Сведения об обозначенных их расходах за I </w:t>
      </w:r>
      <w:r w:rsidR="00BB6837" w:rsidRPr="007E6C70">
        <w:rPr>
          <w:rFonts w:ascii="Times New Roman" w:hAnsi="Times New Roman"/>
          <w:sz w:val="28"/>
          <w:szCs w:val="28"/>
        </w:rPr>
        <w:t>полугодие</w:t>
      </w:r>
      <w:r w:rsidRPr="007E6C70">
        <w:rPr>
          <w:rFonts w:ascii="Times New Roman" w:hAnsi="Times New Roman"/>
          <w:sz w:val="28"/>
          <w:szCs w:val="28"/>
        </w:rPr>
        <w:t xml:space="preserve"> 2025 года представлены в таблице </w:t>
      </w:r>
      <w:r w:rsidR="009C5293" w:rsidRPr="007E6C70">
        <w:rPr>
          <w:rFonts w:ascii="Times New Roman" w:hAnsi="Times New Roman"/>
          <w:sz w:val="28"/>
          <w:szCs w:val="28"/>
        </w:rPr>
        <w:t>67</w:t>
      </w:r>
      <w:r w:rsidRPr="007E6C70">
        <w:rPr>
          <w:rFonts w:ascii="Times New Roman" w:hAnsi="Times New Roman"/>
          <w:sz w:val="28"/>
          <w:szCs w:val="28"/>
        </w:rPr>
        <w:t>.</w:t>
      </w:r>
    </w:p>
    <w:p w14:paraId="287265E6" w14:textId="77777777" w:rsidR="00CF32E1" w:rsidRPr="007E6C70" w:rsidRDefault="00CF32E1" w:rsidP="00F55DDA">
      <w:pPr>
        <w:pStyle w:val="aff0"/>
        <w:spacing w:after="0" w:line="240" w:lineRule="auto"/>
        <w:rPr>
          <w:rFonts w:ascii="Times New Roman" w:hAnsi="Times New Roman"/>
          <w:b w:val="0"/>
          <w:sz w:val="24"/>
          <w:szCs w:val="24"/>
        </w:rPr>
      </w:pPr>
    </w:p>
    <w:p w14:paraId="47BC041E" w14:textId="1AC629EC" w:rsidR="00CF32E1" w:rsidRPr="007E6C70" w:rsidRDefault="00CF32E1" w:rsidP="00F55DDA">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9C5293" w:rsidRPr="007E6C70">
        <w:rPr>
          <w:rFonts w:ascii="Times New Roman" w:hAnsi="Times New Roman"/>
          <w:b w:val="0"/>
          <w:noProof/>
          <w:sz w:val="24"/>
          <w:szCs w:val="24"/>
        </w:rPr>
        <w:t>67</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Расходы областного бюджета за I </w:t>
      </w:r>
      <w:r w:rsidR="00BB6837" w:rsidRPr="007E6C70">
        <w:rPr>
          <w:rFonts w:ascii="Times New Roman" w:hAnsi="Times New Roman"/>
          <w:b w:val="0"/>
          <w:sz w:val="24"/>
          <w:szCs w:val="24"/>
        </w:rPr>
        <w:t>полугодие</w:t>
      </w:r>
      <w:r w:rsidRPr="007E6C70">
        <w:rPr>
          <w:rFonts w:ascii="Times New Roman" w:hAnsi="Times New Roman"/>
          <w:b w:val="0"/>
          <w:sz w:val="24"/>
          <w:szCs w:val="24"/>
        </w:rPr>
        <w:t xml:space="preserve"> 2025 года, направленные на реализацию национальных проектов, в разрезе главных распорядителей бюджетных средств, млн.руб.</w:t>
      </w:r>
    </w:p>
    <w:tbl>
      <w:tblPr>
        <w:tblW w:w="9853" w:type="dxa"/>
        <w:tblInd w:w="-23" w:type="dxa"/>
        <w:tblLook w:val="04A0" w:firstRow="1" w:lastRow="0" w:firstColumn="1" w:lastColumn="0" w:noHBand="0" w:noVBand="1"/>
      </w:tblPr>
      <w:tblGrid>
        <w:gridCol w:w="6134"/>
        <w:gridCol w:w="597"/>
        <w:gridCol w:w="1040"/>
        <w:gridCol w:w="1307"/>
        <w:gridCol w:w="775"/>
      </w:tblGrid>
      <w:tr w:rsidR="007E6C70" w:rsidRPr="007E6C70" w14:paraId="53F085BB" w14:textId="77777777" w:rsidTr="00BB6837">
        <w:trPr>
          <w:trHeight w:val="267"/>
          <w:tblHeader/>
        </w:trPr>
        <w:tc>
          <w:tcPr>
            <w:tcW w:w="623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3613B1C" w14:textId="77777777" w:rsidR="00BB6837" w:rsidRPr="007E6C70" w:rsidRDefault="00BB6837" w:rsidP="00BB6837">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Наименование ГРБС</w:t>
            </w:r>
          </w:p>
        </w:tc>
        <w:tc>
          <w:tcPr>
            <w:tcW w:w="580" w:type="dxa"/>
            <w:tcBorders>
              <w:top w:val="double" w:sz="6" w:space="0" w:color="auto"/>
              <w:left w:val="nil"/>
              <w:bottom w:val="single" w:sz="4" w:space="0" w:color="auto"/>
              <w:right w:val="single" w:sz="4" w:space="0" w:color="auto"/>
            </w:tcBorders>
            <w:shd w:val="clear" w:color="auto" w:fill="auto"/>
            <w:vAlign w:val="center"/>
            <w:hideMark/>
          </w:tcPr>
          <w:p w14:paraId="44255938" w14:textId="77777777" w:rsidR="00BB6837" w:rsidRPr="007E6C70" w:rsidRDefault="00BB6837" w:rsidP="00BB6837">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Код</w:t>
            </w:r>
          </w:p>
        </w:tc>
        <w:tc>
          <w:tcPr>
            <w:tcW w:w="1048" w:type="dxa"/>
            <w:tcBorders>
              <w:top w:val="double" w:sz="6" w:space="0" w:color="auto"/>
              <w:left w:val="nil"/>
              <w:bottom w:val="single" w:sz="4" w:space="0" w:color="auto"/>
              <w:right w:val="single" w:sz="4" w:space="0" w:color="auto"/>
            </w:tcBorders>
            <w:shd w:val="clear" w:color="auto" w:fill="auto"/>
            <w:vAlign w:val="center"/>
            <w:hideMark/>
          </w:tcPr>
          <w:p w14:paraId="67DC8E16" w14:textId="77777777" w:rsidR="00BB6837" w:rsidRPr="007E6C70" w:rsidRDefault="00BB6837" w:rsidP="00BB6837">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План года</w:t>
            </w:r>
          </w:p>
        </w:tc>
        <w:tc>
          <w:tcPr>
            <w:tcW w:w="1208" w:type="dxa"/>
            <w:tcBorders>
              <w:top w:val="double" w:sz="6" w:space="0" w:color="auto"/>
              <w:left w:val="nil"/>
              <w:bottom w:val="single" w:sz="4" w:space="0" w:color="auto"/>
              <w:right w:val="single" w:sz="4" w:space="0" w:color="auto"/>
            </w:tcBorders>
            <w:shd w:val="clear" w:color="auto" w:fill="auto"/>
            <w:vAlign w:val="center"/>
            <w:hideMark/>
          </w:tcPr>
          <w:p w14:paraId="1343CC8B" w14:textId="726536D8" w:rsidR="00BB6837" w:rsidRPr="007E6C70" w:rsidRDefault="00BB6837" w:rsidP="00BB6837">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Исполнено</w:t>
            </w:r>
          </w:p>
        </w:tc>
        <w:tc>
          <w:tcPr>
            <w:tcW w:w="780" w:type="dxa"/>
            <w:tcBorders>
              <w:top w:val="double" w:sz="6" w:space="0" w:color="auto"/>
              <w:left w:val="nil"/>
              <w:bottom w:val="single" w:sz="4" w:space="0" w:color="auto"/>
              <w:right w:val="double" w:sz="6" w:space="0" w:color="auto"/>
            </w:tcBorders>
            <w:shd w:val="clear" w:color="auto" w:fill="auto"/>
            <w:vAlign w:val="center"/>
            <w:hideMark/>
          </w:tcPr>
          <w:p w14:paraId="2B0AAF36" w14:textId="77777777" w:rsidR="00BB6837" w:rsidRPr="007E6C70" w:rsidRDefault="00BB6837" w:rsidP="00BB6837">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w:t>
            </w:r>
          </w:p>
        </w:tc>
      </w:tr>
      <w:tr w:rsidR="007E6C70" w:rsidRPr="007E6C70" w14:paraId="0318CA4D"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4D472BFA"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строительства и архитектуры</w:t>
            </w:r>
          </w:p>
        </w:tc>
        <w:tc>
          <w:tcPr>
            <w:tcW w:w="580" w:type="dxa"/>
            <w:tcBorders>
              <w:top w:val="nil"/>
              <w:left w:val="nil"/>
              <w:bottom w:val="single" w:sz="4" w:space="0" w:color="auto"/>
              <w:right w:val="single" w:sz="4" w:space="0" w:color="auto"/>
            </w:tcBorders>
            <w:shd w:val="clear" w:color="auto" w:fill="auto"/>
            <w:vAlign w:val="center"/>
            <w:hideMark/>
          </w:tcPr>
          <w:p w14:paraId="3E6EF5E1"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019</w:t>
            </w:r>
          </w:p>
        </w:tc>
        <w:tc>
          <w:tcPr>
            <w:tcW w:w="1048" w:type="dxa"/>
            <w:tcBorders>
              <w:top w:val="nil"/>
              <w:left w:val="nil"/>
              <w:bottom w:val="single" w:sz="4" w:space="0" w:color="auto"/>
              <w:right w:val="single" w:sz="4" w:space="0" w:color="auto"/>
            </w:tcBorders>
            <w:shd w:val="clear" w:color="auto" w:fill="auto"/>
            <w:vAlign w:val="center"/>
            <w:hideMark/>
          </w:tcPr>
          <w:p w14:paraId="41DB8D55"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406,3</w:t>
            </w:r>
          </w:p>
        </w:tc>
        <w:tc>
          <w:tcPr>
            <w:tcW w:w="1208" w:type="dxa"/>
            <w:tcBorders>
              <w:top w:val="nil"/>
              <w:left w:val="nil"/>
              <w:bottom w:val="single" w:sz="4" w:space="0" w:color="auto"/>
              <w:right w:val="single" w:sz="4" w:space="0" w:color="auto"/>
            </w:tcBorders>
            <w:shd w:val="clear" w:color="auto" w:fill="auto"/>
            <w:vAlign w:val="center"/>
            <w:hideMark/>
          </w:tcPr>
          <w:p w14:paraId="1EC9D27E"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63,1</w:t>
            </w:r>
          </w:p>
        </w:tc>
        <w:tc>
          <w:tcPr>
            <w:tcW w:w="780" w:type="dxa"/>
            <w:tcBorders>
              <w:top w:val="nil"/>
              <w:left w:val="nil"/>
              <w:bottom w:val="single" w:sz="4" w:space="0" w:color="auto"/>
              <w:right w:val="double" w:sz="6" w:space="0" w:color="auto"/>
            </w:tcBorders>
            <w:shd w:val="clear" w:color="auto" w:fill="auto"/>
            <w:vAlign w:val="center"/>
            <w:hideMark/>
          </w:tcPr>
          <w:p w14:paraId="3F9CF2BB"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15,5 </w:t>
            </w:r>
          </w:p>
        </w:tc>
      </w:tr>
      <w:tr w:rsidR="007E6C70" w:rsidRPr="007E6C70" w14:paraId="67B2BFA3"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6915A1B2"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ТЭК и ЖКХ</w:t>
            </w:r>
          </w:p>
        </w:tc>
        <w:tc>
          <w:tcPr>
            <w:tcW w:w="580" w:type="dxa"/>
            <w:tcBorders>
              <w:top w:val="nil"/>
              <w:left w:val="nil"/>
              <w:bottom w:val="single" w:sz="4" w:space="0" w:color="auto"/>
              <w:right w:val="single" w:sz="4" w:space="0" w:color="auto"/>
            </w:tcBorders>
            <w:shd w:val="clear" w:color="auto" w:fill="auto"/>
            <w:vAlign w:val="center"/>
            <w:hideMark/>
          </w:tcPr>
          <w:p w14:paraId="7DE90C91"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023</w:t>
            </w:r>
          </w:p>
        </w:tc>
        <w:tc>
          <w:tcPr>
            <w:tcW w:w="1048" w:type="dxa"/>
            <w:tcBorders>
              <w:top w:val="nil"/>
              <w:left w:val="nil"/>
              <w:bottom w:val="single" w:sz="4" w:space="0" w:color="auto"/>
              <w:right w:val="single" w:sz="4" w:space="0" w:color="auto"/>
            </w:tcBorders>
            <w:shd w:val="clear" w:color="auto" w:fill="auto"/>
            <w:vAlign w:val="center"/>
            <w:hideMark/>
          </w:tcPr>
          <w:p w14:paraId="709424E3"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1 072,0</w:t>
            </w:r>
          </w:p>
        </w:tc>
        <w:tc>
          <w:tcPr>
            <w:tcW w:w="1208" w:type="dxa"/>
            <w:tcBorders>
              <w:top w:val="nil"/>
              <w:left w:val="nil"/>
              <w:bottom w:val="single" w:sz="4" w:space="0" w:color="auto"/>
              <w:right w:val="single" w:sz="4" w:space="0" w:color="auto"/>
            </w:tcBorders>
            <w:shd w:val="clear" w:color="auto" w:fill="auto"/>
            <w:vAlign w:val="center"/>
            <w:hideMark/>
          </w:tcPr>
          <w:p w14:paraId="7E580F5F"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488,3</w:t>
            </w:r>
          </w:p>
        </w:tc>
        <w:tc>
          <w:tcPr>
            <w:tcW w:w="780" w:type="dxa"/>
            <w:tcBorders>
              <w:top w:val="nil"/>
              <w:left w:val="nil"/>
              <w:bottom w:val="single" w:sz="4" w:space="0" w:color="auto"/>
              <w:right w:val="double" w:sz="6" w:space="0" w:color="auto"/>
            </w:tcBorders>
            <w:shd w:val="clear" w:color="auto" w:fill="auto"/>
            <w:vAlign w:val="center"/>
            <w:hideMark/>
          </w:tcPr>
          <w:p w14:paraId="1352B9E8"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45,5 </w:t>
            </w:r>
          </w:p>
        </w:tc>
      </w:tr>
      <w:tr w:rsidR="007E6C70" w:rsidRPr="007E6C70" w14:paraId="79DAAE1C" w14:textId="77777777" w:rsidTr="00DD2350">
        <w:trPr>
          <w:trHeight w:val="373"/>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4F6EBF8F"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природных ресурсов и лесопромышленного комплекса</w:t>
            </w:r>
          </w:p>
        </w:tc>
        <w:tc>
          <w:tcPr>
            <w:tcW w:w="580" w:type="dxa"/>
            <w:tcBorders>
              <w:top w:val="nil"/>
              <w:left w:val="nil"/>
              <w:bottom w:val="single" w:sz="4" w:space="0" w:color="auto"/>
              <w:right w:val="single" w:sz="4" w:space="0" w:color="auto"/>
            </w:tcBorders>
            <w:shd w:val="clear" w:color="auto" w:fill="auto"/>
            <w:vAlign w:val="center"/>
            <w:hideMark/>
          </w:tcPr>
          <w:p w14:paraId="66B7A7A4"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045</w:t>
            </w:r>
          </w:p>
        </w:tc>
        <w:tc>
          <w:tcPr>
            <w:tcW w:w="1048" w:type="dxa"/>
            <w:tcBorders>
              <w:top w:val="nil"/>
              <w:left w:val="nil"/>
              <w:bottom w:val="single" w:sz="4" w:space="0" w:color="auto"/>
              <w:right w:val="single" w:sz="4" w:space="0" w:color="auto"/>
            </w:tcBorders>
            <w:shd w:val="clear" w:color="auto" w:fill="auto"/>
            <w:vAlign w:val="center"/>
            <w:hideMark/>
          </w:tcPr>
          <w:p w14:paraId="2EA71E7D"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89,9</w:t>
            </w:r>
          </w:p>
        </w:tc>
        <w:tc>
          <w:tcPr>
            <w:tcW w:w="1208" w:type="dxa"/>
            <w:tcBorders>
              <w:top w:val="nil"/>
              <w:left w:val="nil"/>
              <w:bottom w:val="single" w:sz="4" w:space="0" w:color="auto"/>
              <w:right w:val="single" w:sz="4" w:space="0" w:color="auto"/>
            </w:tcBorders>
            <w:shd w:val="clear" w:color="auto" w:fill="auto"/>
            <w:vAlign w:val="center"/>
            <w:hideMark/>
          </w:tcPr>
          <w:p w14:paraId="5C496811"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67,0</w:t>
            </w:r>
          </w:p>
        </w:tc>
        <w:tc>
          <w:tcPr>
            <w:tcW w:w="780" w:type="dxa"/>
            <w:tcBorders>
              <w:top w:val="nil"/>
              <w:left w:val="nil"/>
              <w:bottom w:val="single" w:sz="4" w:space="0" w:color="auto"/>
              <w:right w:val="double" w:sz="6" w:space="0" w:color="auto"/>
            </w:tcBorders>
            <w:shd w:val="clear" w:color="auto" w:fill="auto"/>
            <w:vAlign w:val="center"/>
            <w:hideMark/>
          </w:tcPr>
          <w:p w14:paraId="072A3908"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74,5 </w:t>
            </w:r>
          </w:p>
        </w:tc>
      </w:tr>
      <w:tr w:rsidR="007E6C70" w:rsidRPr="007E6C70" w14:paraId="11264F37"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55566FF1"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здравоохранения</w:t>
            </w:r>
          </w:p>
        </w:tc>
        <w:tc>
          <w:tcPr>
            <w:tcW w:w="580" w:type="dxa"/>
            <w:tcBorders>
              <w:top w:val="nil"/>
              <w:left w:val="nil"/>
              <w:bottom w:val="single" w:sz="4" w:space="0" w:color="auto"/>
              <w:right w:val="single" w:sz="4" w:space="0" w:color="auto"/>
            </w:tcBorders>
            <w:shd w:val="clear" w:color="auto" w:fill="auto"/>
            <w:vAlign w:val="center"/>
            <w:hideMark/>
          </w:tcPr>
          <w:p w14:paraId="70114F7B"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062</w:t>
            </w:r>
          </w:p>
        </w:tc>
        <w:tc>
          <w:tcPr>
            <w:tcW w:w="1048" w:type="dxa"/>
            <w:tcBorders>
              <w:top w:val="nil"/>
              <w:left w:val="nil"/>
              <w:bottom w:val="single" w:sz="4" w:space="0" w:color="auto"/>
              <w:right w:val="single" w:sz="4" w:space="0" w:color="auto"/>
            </w:tcBorders>
            <w:shd w:val="clear" w:color="auto" w:fill="auto"/>
            <w:vAlign w:val="center"/>
            <w:hideMark/>
          </w:tcPr>
          <w:p w14:paraId="63232734"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2 848,6</w:t>
            </w:r>
          </w:p>
        </w:tc>
        <w:tc>
          <w:tcPr>
            <w:tcW w:w="1208" w:type="dxa"/>
            <w:tcBorders>
              <w:top w:val="nil"/>
              <w:left w:val="nil"/>
              <w:bottom w:val="single" w:sz="4" w:space="0" w:color="auto"/>
              <w:right w:val="single" w:sz="4" w:space="0" w:color="auto"/>
            </w:tcBorders>
            <w:shd w:val="clear" w:color="auto" w:fill="auto"/>
            <w:vAlign w:val="center"/>
            <w:hideMark/>
          </w:tcPr>
          <w:p w14:paraId="56A3EA1A"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908,5</w:t>
            </w:r>
          </w:p>
        </w:tc>
        <w:tc>
          <w:tcPr>
            <w:tcW w:w="780" w:type="dxa"/>
            <w:tcBorders>
              <w:top w:val="nil"/>
              <w:left w:val="nil"/>
              <w:bottom w:val="single" w:sz="4" w:space="0" w:color="auto"/>
              <w:right w:val="double" w:sz="6" w:space="0" w:color="auto"/>
            </w:tcBorders>
            <w:shd w:val="clear" w:color="auto" w:fill="auto"/>
            <w:vAlign w:val="center"/>
            <w:hideMark/>
          </w:tcPr>
          <w:p w14:paraId="6958DD15"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31,9 </w:t>
            </w:r>
          </w:p>
        </w:tc>
      </w:tr>
      <w:tr w:rsidR="007E6C70" w:rsidRPr="007E6C70" w14:paraId="7F1529DD"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05B9A9A1"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культуры</w:t>
            </w:r>
          </w:p>
        </w:tc>
        <w:tc>
          <w:tcPr>
            <w:tcW w:w="580" w:type="dxa"/>
            <w:tcBorders>
              <w:top w:val="nil"/>
              <w:left w:val="nil"/>
              <w:bottom w:val="single" w:sz="4" w:space="0" w:color="auto"/>
              <w:right w:val="single" w:sz="4" w:space="0" w:color="auto"/>
            </w:tcBorders>
            <w:shd w:val="clear" w:color="auto" w:fill="auto"/>
            <w:vAlign w:val="center"/>
            <w:hideMark/>
          </w:tcPr>
          <w:p w14:paraId="3EAD4541"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069</w:t>
            </w:r>
          </w:p>
        </w:tc>
        <w:tc>
          <w:tcPr>
            <w:tcW w:w="1048" w:type="dxa"/>
            <w:tcBorders>
              <w:top w:val="nil"/>
              <w:left w:val="nil"/>
              <w:bottom w:val="single" w:sz="4" w:space="0" w:color="auto"/>
              <w:right w:val="single" w:sz="4" w:space="0" w:color="auto"/>
            </w:tcBorders>
            <w:shd w:val="clear" w:color="auto" w:fill="auto"/>
            <w:vAlign w:val="center"/>
            <w:hideMark/>
          </w:tcPr>
          <w:p w14:paraId="18469832"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264,3</w:t>
            </w:r>
          </w:p>
        </w:tc>
        <w:tc>
          <w:tcPr>
            <w:tcW w:w="1208" w:type="dxa"/>
            <w:tcBorders>
              <w:top w:val="nil"/>
              <w:left w:val="nil"/>
              <w:bottom w:val="single" w:sz="4" w:space="0" w:color="auto"/>
              <w:right w:val="single" w:sz="4" w:space="0" w:color="auto"/>
            </w:tcBorders>
            <w:shd w:val="clear" w:color="auto" w:fill="auto"/>
            <w:vAlign w:val="center"/>
            <w:hideMark/>
          </w:tcPr>
          <w:p w14:paraId="674977E0"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116,2</w:t>
            </w:r>
          </w:p>
        </w:tc>
        <w:tc>
          <w:tcPr>
            <w:tcW w:w="780" w:type="dxa"/>
            <w:tcBorders>
              <w:top w:val="nil"/>
              <w:left w:val="nil"/>
              <w:bottom w:val="single" w:sz="4" w:space="0" w:color="auto"/>
              <w:right w:val="double" w:sz="6" w:space="0" w:color="auto"/>
            </w:tcBorders>
            <w:shd w:val="clear" w:color="auto" w:fill="auto"/>
            <w:vAlign w:val="center"/>
            <w:hideMark/>
          </w:tcPr>
          <w:p w14:paraId="0888B1AF"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44,0 </w:t>
            </w:r>
          </w:p>
        </w:tc>
      </w:tr>
      <w:tr w:rsidR="007E6C70" w:rsidRPr="007E6C70" w14:paraId="0C90D0E5"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69F3F254"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связи и информационных технологий</w:t>
            </w:r>
          </w:p>
        </w:tc>
        <w:tc>
          <w:tcPr>
            <w:tcW w:w="580" w:type="dxa"/>
            <w:tcBorders>
              <w:top w:val="nil"/>
              <w:left w:val="nil"/>
              <w:bottom w:val="single" w:sz="4" w:space="0" w:color="auto"/>
              <w:right w:val="single" w:sz="4" w:space="0" w:color="auto"/>
            </w:tcBorders>
            <w:shd w:val="clear" w:color="auto" w:fill="auto"/>
            <w:vAlign w:val="center"/>
            <w:hideMark/>
          </w:tcPr>
          <w:p w14:paraId="4EA461D9"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072</w:t>
            </w:r>
          </w:p>
        </w:tc>
        <w:tc>
          <w:tcPr>
            <w:tcW w:w="1048" w:type="dxa"/>
            <w:tcBorders>
              <w:top w:val="nil"/>
              <w:left w:val="nil"/>
              <w:bottom w:val="single" w:sz="4" w:space="0" w:color="auto"/>
              <w:right w:val="single" w:sz="4" w:space="0" w:color="auto"/>
            </w:tcBorders>
            <w:shd w:val="clear" w:color="auto" w:fill="auto"/>
            <w:vAlign w:val="center"/>
            <w:hideMark/>
          </w:tcPr>
          <w:p w14:paraId="134A99CD"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38,9</w:t>
            </w:r>
          </w:p>
        </w:tc>
        <w:tc>
          <w:tcPr>
            <w:tcW w:w="1208" w:type="dxa"/>
            <w:tcBorders>
              <w:top w:val="nil"/>
              <w:left w:val="nil"/>
              <w:bottom w:val="single" w:sz="4" w:space="0" w:color="auto"/>
              <w:right w:val="single" w:sz="4" w:space="0" w:color="auto"/>
            </w:tcBorders>
            <w:shd w:val="clear" w:color="auto" w:fill="auto"/>
            <w:vAlign w:val="center"/>
            <w:hideMark/>
          </w:tcPr>
          <w:p w14:paraId="2FFB0A64"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7,6</w:t>
            </w:r>
          </w:p>
        </w:tc>
        <w:tc>
          <w:tcPr>
            <w:tcW w:w="780" w:type="dxa"/>
            <w:tcBorders>
              <w:top w:val="nil"/>
              <w:left w:val="nil"/>
              <w:bottom w:val="single" w:sz="4" w:space="0" w:color="auto"/>
              <w:right w:val="double" w:sz="6" w:space="0" w:color="auto"/>
            </w:tcBorders>
            <w:shd w:val="clear" w:color="auto" w:fill="auto"/>
            <w:vAlign w:val="center"/>
            <w:hideMark/>
          </w:tcPr>
          <w:p w14:paraId="4CCA6BA7"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19,6 </w:t>
            </w:r>
          </w:p>
        </w:tc>
      </w:tr>
      <w:tr w:rsidR="007E6C70" w:rsidRPr="007E6C70" w14:paraId="22E77FC8"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2AAA91E5"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образования</w:t>
            </w:r>
          </w:p>
        </w:tc>
        <w:tc>
          <w:tcPr>
            <w:tcW w:w="580" w:type="dxa"/>
            <w:tcBorders>
              <w:top w:val="nil"/>
              <w:left w:val="nil"/>
              <w:bottom w:val="single" w:sz="4" w:space="0" w:color="auto"/>
              <w:right w:val="single" w:sz="4" w:space="0" w:color="auto"/>
            </w:tcBorders>
            <w:shd w:val="clear" w:color="auto" w:fill="auto"/>
            <w:vAlign w:val="center"/>
            <w:hideMark/>
          </w:tcPr>
          <w:p w14:paraId="6CABDA93"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075</w:t>
            </w:r>
          </w:p>
        </w:tc>
        <w:tc>
          <w:tcPr>
            <w:tcW w:w="1048" w:type="dxa"/>
            <w:tcBorders>
              <w:top w:val="nil"/>
              <w:left w:val="nil"/>
              <w:bottom w:val="single" w:sz="4" w:space="0" w:color="auto"/>
              <w:right w:val="single" w:sz="4" w:space="0" w:color="auto"/>
            </w:tcBorders>
            <w:shd w:val="clear" w:color="auto" w:fill="auto"/>
            <w:vAlign w:val="center"/>
            <w:hideMark/>
          </w:tcPr>
          <w:p w14:paraId="17ED382F"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3 804,5</w:t>
            </w:r>
          </w:p>
        </w:tc>
        <w:tc>
          <w:tcPr>
            <w:tcW w:w="1208" w:type="dxa"/>
            <w:tcBorders>
              <w:top w:val="nil"/>
              <w:left w:val="nil"/>
              <w:bottom w:val="single" w:sz="4" w:space="0" w:color="auto"/>
              <w:right w:val="single" w:sz="4" w:space="0" w:color="auto"/>
            </w:tcBorders>
            <w:shd w:val="clear" w:color="auto" w:fill="auto"/>
            <w:vAlign w:val="center"/>
            <w:hideMark/>
          </w:tcPr>
          <w:p w14:paraId="02912371"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1 893,7</w:t>
            </w:r>
          </w:p>
        </w:tc>
        <w:tc>
          <w:tcPr>
            <w:tcW w:w="780" w:type="dxa"/>
            <w:tcBorders>
              <w:top w:val="nil"/>
              <w:left w:val="nil"/>
              <w:bottom w:val="single" w:sz="4" w:space="0" w:color="auto"/>
              <w:right w:val="double" w:sz="6" w:space="0" w:color="auto"/>
            </w:tcBorders>
            <w:shd w:val="clear" w:color="auto" w:fill="auto"/>
            <w:vAlign w:val="center"/>
            <w:hideMark/>
          </w:tcPr>
          <w:p w14:paraId="15095AA7"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49,8 </w:t>
            </w:r>
          </w:p>
        </w:tc>
      </w:tr>
      <w:tr w:rsidR="007E6C70" w:rsidRPr="007E6C70" w14:paraId="11628C9B"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261DCE3C"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агропромышленного комплекса и торговли</w:t>
            </w:r>
          </w:p>
        </w:tc>
        <w:tc>
          <w:tcPr>
            <w:tcW w:w="580" w:type="dxa"/>
            <w:tcBorders>
              <w:top w:val="nil"/>
              <w:left w:val="nil"/>
              <w:bottom w:val="single" w:sz="4" w:space="0" w:color="auto"/>
              <w:right w:val="single" w:sz="4" w:space="0" w:color="auto"/>
            </w:tcBorders>
            <w:shd w:val="clear" w:color="auto" w:fill="auto"/>
            <w:vAlign w:val="center"/>
            <w:hideMark/>
          </w:tcPr>
          <w:p w14:paraId="607D9E93"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083</w:t>
            </w:r>
          </w:p>
        </w:tc>
        <w:tc>
          <w:tcPr>
            <w:tcW w:w="1048" w:type="dxa"/>
            <w:tcBorders>
              <w:top w:val="nil"/>
              <w:left w:val="nil"/>
              <w:bottom w:val="single" w:sz="4" w:space="0" w:color="auto"/>
              <w:right w:val="single" w:sz="4" w:space="0" w:color="auto"/>
            </w:tcBorders>
            <w:shd w:val="clear" w:color="auto" w:fill="auto"/>
            <w:vAlign w:val="center"/>
            <w:hideMark/>
          </w:tcPr>
          <w:p w14:paraId="4E3951E1"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2,3</w:t>
            </w:r>
          </w:p>
        </w:tc>
        <w:tc>
          <w:tcPr>
            <w:tcW w:w="1208" w:type="dxa"/>
            <w:tcBorders>
              <w:top w:val="nil"/>
              <w:left w:val="nil"/>
              <w:bottom w:val="single" w:sz="4" w:space="0" w:color="auto"/>
              <w:right w:val="single" w:sz="4" w:space="0" w:color="auto"/>
            </w:tcBorders>
            <w:shd w:val="clear" w:color="auto" w:fill="auto"/>
            <w:vAlign w:val="center"/>
            <w:hideMark/>
          </w:tcPr>
          <w:p w14:paraId="080714D6"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1,4</w:t>
            </w:r>
          </w:p>
        </w:tc>
        <w:tc>
          <w:tcPr>
            <w:tcW w:w="780" w:type="dxa"/>
            <w:tcBorders>
              <w:top w:val="nil"/>
              <w:left w:val="nil"/>
              <w:bottom w:val="single" w:sz="4" w:space="0" w:color="auto"/>
              <w:right w:val="double" w:sz="6" w:space="0" w:color="auto"/>
            </w:tcBorders>
            <w:shd w:val="clear" w:color="auto" w:fill="auto"/>
            <w:vAlign w:val="center"/>
            <w:hideMark/>
          </w:tcPr>
          <w:p w14:paraId="12B6FF08"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62,8 </w:t>
            </w:r>
          </w:p>
        </w:tc>
      </w:tr>
      <w:tr w:rsidR="007E6C70" w:rsidRPr="007E6C70" w14:paraId="12785976"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0CB8E0B7"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транспорта</w:t>
            </w:r>
          </w:p>
        </w:tc>
        <w:tc>
          <w:tcPr>
            <w:tcW w:w="580" w:type="dxa"/>
            <w:tcBorders>
              <w:top w:val="nil"/>
              <w:left w:val="nil"/>
              <w:bottom w:val="single" w:sz="4" w:space="0" w:color="auto"/>
              <w:right w:val="single" w:sz="4" w:space="0" w:color="auto"/>
            </w:tcBorders>
            <w:shd w:val="clear" w:color="auto" w:fill="auto"/>
            <w:vAlign w:val="center"/>
            <w:hideMark/>
          </w:tcPr>
          <w:p w14:paraId="2B918E1F"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104</w:t>
            </w:r>
          </w:p>
        </w:tc>
        <w:tc>
          <w:tcPr>
            <w:tcW w:w="1048" w:type="dxa"/>
            <w:tcBorders>
              <w:top w:val="nil"/>
              <w:left w:val="nil"/>
              <w:bottom w:val="single" w:sz="4" w:space="0" w:color="auto"/>
              <w:right w:val="single" w:sz="4" w:space="0" w:color="auto"/>
            </w:tcBorders>
            <w:shd w:val="clear" w:color="auto" w:fill="auto"/>
            <w:vAlign w:val="center"/>
            <w:hideMark/>
          </w:tcPr>
          <w:p w14:paraId="0A05F33D"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7 998,2</w:t>
            </w:r>
          </w:p>
        </w:tc>
        <w:tc>
          <w:tcPr>
            <w:tcW w:w="1208" w:type="dxa"/>
            <w:tcBorders>
              <w:top w:val="nil"/>
              <w:left w:val="nil"/>
              <w:bottom w:val="single" w:sz="4" w:space="0" w:color="auto"/>
              <w:right w:val="single" w:sz="4" w:space="0" w:color="auto"/>
            </w:tcBorders>
            <w:shd w:val="clear" w:color="auto" w:fill="auto"/>
            <w:vAlign w:val="center"/>
            <w:hideMark/>
          </w:tcPr>
          <w:p w14:paraId="21511293"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2 695,1</w:t>
            </w:r>
          </w:p>
        </w:tc>
        <w:tc>
          <w:tcPr>
            <w:tcW w:w="780" w:type="dxa"/>
            <w:tcBorders>
              <w:top w:val="nil"/>
              <w:left w:val="nil"/>
              <w:bottom w:val="single" w:sz="4" w:space="0" w:color="auto"/>
              <w:right w:val="double" w:sz="6" w:space="0" w:color="auto"/>
            </w:tcBorders>
            <w:shd w:val="clear" w:color="auto" w:fill="auto"/>
            <w:vAlign w:val="center"/>
            <w:hideMark/>
          </w:tcPr>
          <w:p w14:paraId="3E4259B5"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33,7 </w:t>
            </w:r>
          </w:p>
        </w:tc>
      </w:tr>
      <w:tr w:rsidR="007E6C70" w:rsidRPr="007E6C70" w14:paraId="65270B7C"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2E0CBC24"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экономического развития и промышленности</w:t>
            </w:r>
          </w:p>
        </w:tc>
        <w:tc>
          <w:tcPr>
            <w:tcW w:w="580" w:type="dxa"/>
            <w:tcBorders>
              <w:top w:val="nil"/>
              <w:left w:val="nil"/>
              <w:bottom w:val="single" w:sz="4" w:space="0" w:color="auto"/>
              <w:right w:val="single" w:sz="4" w:space="0" w:color="auto"/>
            </w:tcBorders>
            <w:shd w:val="clear" w:color="auto" w:fill="auto"/>
            <w:vAlign w:val="center"/>
            <w:hideMark/>
          </w:tcPr>
          <w:p w14:paraId="399A745D"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138</w:t>
            </w:r>
          </w:p>
        </w:tc>
        <w:tc>
          <w:tcPr>
            <w:tcW w:w="1048" w:type="dxa"/>
            <w:tcBorders>
              <w:top w:val="nil"/>
              <w:left w:val="nil"/>
              <w:bottom w:val="single" w:sz="4" w:space="0" w:color="auto"/>
              <w:right w:val="single" w:sz="4" w:space="0" w:color="auto"/>
            </w:tcBorders>
            <w:shd w:val="clear" w:color="auto" w:fill="auto"/>
            <w:vAlign w:val="center"/>
            <w:hideMark/>
          </w:tcPr>
          <w:p w14:paraId="756EF1F8"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912,7</w:t>
            </w:r>
          </w:p>
        </w:tc>
        <w:tc>
          <w:tcPr>
            <w:tcW w:w="1208" w:type="dxa"/>
            <w:tcBorders>
              <w:top w:val="nil"/>
              <w:left w:val="nil"/>
              <w:bottom w:val="single" w:sz="4" w:space="0" w:color="auto"/>
              <w:right w:val="single" w:sz="4" w:space="0" w:color="auto"/>
            </w:tcBorders>
            <w:shd w:val="clear" w:color="auto" w:fill="auto"/>
            <w:vAlign w:val="center"/>
            <w:hideMark/>
          </w:tcPr>
          <w:p w14:paraId="3C459D4C"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909,7</w:t>
            </w:r>
          </w:p>
        </w:tc>
        <w:tc>
          <w:tcPr>
            <w:tcW w:w="780" w:type="dxa"/>
            <w:tcBorders>
              <w:top w:val="nil"/>
              <w:left w:val="nil"/>
              <w:bottom w:val="single" w:sz="4" w:space="0" w:color="auto"/>
              <w:right w:val="double" w:sz="6" w:space="0" w:color="auto"/>
            </w:tcBorders>
            <w:shd w:val="clear" w:color="auto" w:fill="auto"/>
            <w:vAlign w:val="center"/>
            <w:hideMark/>
          </w:tcPr>
          <w:p w14:paraId="55B03D28"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99,7 </w:t>
            </w:r>
          </w:p>
        </w:tc>
      </w:tr>
      <w:tr w:rsidR="007E6C70" w:rsidRPr="007E6C70" w14:paraId="100BAF61"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25F079BA"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Министерство труда, занятости и социального развития</w:t>
            </w:r>
          </w:p>
        </w:tc>
        <w:tc>
          <w:tcPr>
            <w:tcW w:w="580" w:type="dxa"/>
            <w:tcBorders>
              <w:top w:val="nil"/>
              <w:left w:val="nil"/>
              <w:bottom w:val="single" w:sz="4" w:space="0" w:color="auto"/>
              <w:right w:val="single" w:sz="4" w:space="0" w:color="auto"/>
            </w:tcBorders>
            <w:shd w:val="clear" w:color="auto" w:fill="auto"/>
            <w:vAlign w:val="center"/>
            <w:hideMark/>
          </w:tcPr>
          <w:p w14:paraId="157A9AB5"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156</w:t>
            </w:r>
          </w:p>
        </w:tc>
        <w:tc>
          <w:tcPr>
            <w:tcW w:w="1048" w:type="dxa"/>
            <w:tcBorders>
              <w:top w:val="nil"/>
              <w:left w:val="nil"/>
              <w:bottom w:val="single" w:sz="4" w:space="0" w:color="auto"/>
              <w:right w:val="single" w:sz="4" w:space="0" w:color="auto"/>
            </w:tcBorders>
            <w:shd w:val="clear" w:color="auto" w:fill="auto"/>
            <w:vAlign w:val="center"/>
            <w:hideMark/>
          </w:tcPr>
          <w:p w14:paraId="1B8DC5D5"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2 835,0</w:t>
            </w:r>
          </w:p>
        </w:tc>
        <w:tc>
          <w:tcPr>
            <w:tcW w:w="1208" w:type="dxa"/>
            <w:tcBorders>
              <w:top w:val="nil"/>
              <w:left w:val="nil"/>
              <w:bottom w:val="single" w:sz="4" w:space="0" w:color="auto"/>
              <w:right w:val="single" w:sz="4" w:space="0" w:color="auto"/>
            </w:tcBorders>
            <w:shd w:val="clear" w:color="auto" w:fill="auto"/>
            <w:vAlign w:val="center"/>
            <w:hideMark/>
          </w:tcPr>
          <w:p w14:paraId="28EB3913"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1 286,2</w:t>
            </w:r>
          </w:p>
        </w:tc>
        <w:tc>
          <w:tcPr>
            <w:tcW w:w="780" w:type="dxa"/>
            <w:tcBorders>
              <w:top w:val="nil"/>
              <w:left w:val="nil"/>
              <w:bottom w:val="single" w:sz="4" w:space="0" w:color="auto"/>
              <w:right w:val="double" w:sz="6" w:space="0" w:color="auto"/>
            </w:tcBorders>
            <w:shd w:val="clear" w:color="auto" w:fill="auto"/>
            <w:vAlign w:val="center"/>
            <w:hideMark/>
          </w:tcPr>
          <w:p w14:paraId="62F94652"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45,4 </w:t>
            </w:r>
          </w:p>
        </w:tc>
      </w:tr>
      <w:tr w:rsidR="007E6C70" w:rsidRPr="007E6C70" w14:paraId="771A0E49" w14:textId="77777777" w:rsidTr="00DD2350">
        <w:trPr>
          <w:trHeight w:hRule="exact" w:val="255"/>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2B53CBD2"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Агентство по делам молодежи</w:t>
            </w:r>
          </w:p>
        </w:tc>
        <w:tc>
          <w:tcPr>
            <w:tcW w:w="580" w:type="dxa"/>
            <w:tcBorders>
              <w:top w:val="nil"/>
              <w:left w:val="nil"/>
              <w:bottom w:val="single" w:sz="4" w:space="0" w:color="auto"/>
              <w:right w:val="single" w:sz="4" w:space="0" w:color="auto"/>
            </w:tcBorders>
            <w:shd w:val="clear" w:color="auto" w:fill="auto"/>
            <w:vAlign w:val="center"/>
            <w:hideMark/>
          </w:tcPr>
          <w:p w14:paraId="48BEF7E1"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261</w:t>
            </w:r>
          </w:p>
        </w:tc>
        <w:tc>
          <w:tcPr>
            <w:tcW w:w="1048" w:type="dxa"/>
            <w:tcBorders>
              <w:top w:val="nil"/>
              <w:left w:val="nil"/>
              <w:bottom w:val="single" w:sz="4" w:space="0" w:color="auto"/>
              <w:right w:val="single" w:sz="4" w:space="0" w:color="auto"/>
            </w:tcBorders>
            <w:shd w:val="clear" w:color="auto" w:fill="auto"/>
            <w:vAlign w:val="center"/>
            <w:hideMark/>
          </w:tcPr>
          <w:p w14:paraId="61383C3E"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7,4</w:t>
            </w:r>
          </w:p>
        </w:tc>
        <w:tc>
          <w:tcPr>
            <w:tcW w:w="1208" w:type="dxa"/>
            <w:tcBorders>
              <w:top w:val="nil"/>
              <w:left w:val="nil"/>
              <w:bottom w:val="single" w:sz="4" w:space="0" w:color="auto"/>
              <w:right w:val="single" w:sz="4" w:space="0" w:color="auto"/>
            </w:tcBorders>
            <w:shd w:val="clear" w:color="auto" w:fill="auto"/>
            <w:vAlign w:val="center"/>
            <w:hideMark/>
          </w:tcPr>
          <w:p w14:paraId="456BF7A1"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5,7</w:t>
            </w:r>
          </w:p>
        </w:tc>
        <w:tc>
          <w:tcPr>
            <w:tcW w:w="780" w:type="dxa"/>
            <w:tcBorders>
              <w:top w:val="nil"/>
              <w:left w:val="nil"/>
              <w:bottom w:val="single" w:sz="4" w:space="0" w:color="auto"/>
              <w:right w:val="double" w:sz="6" w:space="0" w:color="auto"/>
            </w:tcBorders>
            <w:shd w:val="clear" w:color="auto" w:fill="auto"/>
            <w:vAlign w:val="center"/>
            <w:hideMark/>
          </w:tcPr>
          <w:p w14:paraId="5A07C4E9"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77,4 </w:t>
            </w:r>
          </w:p>
        </w:tc>
      </w:tr>
      <w:tr w:rsidR="007E6C70" w:rsidRPr="007E6C70" w14:paraId="3EE450AC" w14:textId="77777777" w:rsidTr="00DD2350">
        <w:trPr>
          <w:trHeight w:val="399"/>
        </w:trPr>
        <w:tc>
          <w:tcPr>
            <w:tcW w:w="6237" w:type="dxa"/>
            <w:tcBorders>
              <w:top w:val="nil"/>
              <w:left w:val="double" w:sz="6" w:space="0" w:color="auto"/>
              <w:bottom w:val="single" w:sz="4" w:space="0" w:color="auto"/>
              <w:right w:val="single" w:sz="4" w:space="0" w:color="auto"/>
            </w:tcBorders>
            <w:shd w:val="clear" w:color="auto" w:fill="auto"/>
            <w:vAlign w:val="center"/>
            <w:hideMark/>
          </w:tcPr>
          <w:p w14:paraId="3DA2F916" w14:textId="77777777" w:rsidR="00BB6837" w:rsidRPr="007E6C70" w:rsidRDefault="00BB6837" w:rsidP="00BB683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Администрация Губернатора и Правительства Архангельской области</w:t>
            </w:r>
          </w:p>
        </w:tc>
        <w:tc>
          <w:tcPr>
            <w:tcW w:w="580" w:type="dxa"/>
            <w:tcBorders>
              <w:top w:val="nil"/>
              <w:left w:val="nil"/>
              <w:bottom w:val="single" w:sz="4" w:space="0" w:color="auto"/>
              <w:right w:val="single" w:sz="4" w:space="0" w:color="auto"/>
            </w:tcBorders>
            <w:shd w:val="clear" w:color="auto" w:fill="auto"/>
            <w:vAlign w:val="center"/>
            <w:hideMark/>
          </w:tcPr>
          <w:p w14:paraId="303A907E" w14:textId="77777777" w:rsidR="00BB6837" w:rsidRPr="007E6C70" w:rsidRDefault="00BB6837" w:rsidP="00BB683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301</w:t>
            </w:r>
          </w:p>
        </w:tc>
        <w:tc>
          <w:tcPr>
            <w:tcW w:w="1048" w:type="dxa"/>
            <w:tcBorders>
              <w:top w:val="nil"/>
              <w:left w:val="nil"/>
              <w:bottom w:val="single" w:sz="4" w:space="0" w:color="auto"/>
              <w:right w:val="single" w:sz="4" w:space="0" w:color="auto"/>
            </w:tcBorders>
            <w:shd w:val="clear" w:color="auto" w:fill="auto"/>
            <w:vAlign w:val="center"/>
            <w:hideMark/>
          </w:tcPr>
          <w:p w14:paraId="51C600E6"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5,0</w:t>
            </w:r>
          </w:p>
        </w:tc>
        <w:tc>
          <w:tcPr>
            <w:tcW w:w="1208" w:type="dxa"/>
            <w:tcBorders>
              <w:top w:val="nil"/>
              <w:left w:val="nil"/>
              <w:bottom w:val="single" w:sz="4" w:space="0" w:color="auto"/>
              <w:right w:val="single" w:sz="4" w:space="0" w:color="auto"/>
            </w:tcBorders>
            <w:shd w:val="clear" w:color="auto" w:fill="auto"/>
            <w:vAlign w:val="center"/>
            <w:hideMark/>
          </w:tcPr>
          <w:p w14:paraId="341D4A34"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2,2</w:t>
            </w:r>
          </w:p>
        </w:tc>
        <w:tc>
          <w:tcPr>
            <w:tcW w:w="780" w:type="dxa"/>
            <w:tcBorders>
              <w:top w:val="nil"/>
              <w:left w:val="nil"/>
              <w:bottom w:val="single" w:sz="4" w:space="0" w:color="auto"/>
              <w:right w:val="double" w:sz="6" w:space="0" w:color="auto"/>
            </w:tcBorders>
            <w:shd w:val="clear" w:color="auto" w:fill="auto"/>
            <w:vAlign w:val="center"/>
            <w:hideMark/>
          </w:tcPr>
          <w:p w14:paraId="62B46DC7" w14:textId="77777777" w:rsidR="00BB6837" w:rsidRPr="007E6C70" w:rsidRDefault="00BB6837" w:rsidP="00BB683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43,8 </w:t>
            </w:r>
          </w:p>
        </w:tc>
      </w:tr>
      <w:tr w:rsidR="007E6C70" w:rsidRPr="007E6C70" w14:paraId="5571E039" w14:textId="77777777" w:rsidTr="00DD2350">
        <w:trPr>
          <w:trHeight w:val="43"/>
        </w:trPr>
        <w:tc>
          <w:tcPr>
            <w:tcW w:w="6237" w:type="dxa"/>
            <w:tcBorders>
              <w:top w:val="nil"/>
              <w:left w:val="double" w:sz="6" w:space="0" w:color="auto"/>
              <w:bottom w:val="double" w:sz="6" w:space="0" w:color="auto"/>
              <w:right w:val="single" w:sz="4" w:space="0" w:color="auto"/>
            </w:tcBorders>
            <w:shd w:val="clear" w:color="auto" w:fill="auto"/>
            <w:vAlign w:val="center"/>
            <w:hideMark/>
          </w:tcPr>
          <w:p w14:paraId="57F7A71B" w14:textId="77777777" w:rsidR="00BB6837" w:rsidRPr="007E6C70" w:rsidRDefault="00BB6837" w:rsidP="00BB6837">
            <w:pPr>
              <w:spacing w:after="0" w:line="240" w:lineRule="auto"/>
              <w:rPr>
                <w:rFonts w:ascii="Times New Roman" w:eastAsia="Times New Roman" w:hAnsi="Times New Roman"/>
                <w:b/>
                <w:bCs/>
                <w:lang w:eastAsia="ru-RU"/>
              </w:rPr>
            </w:pPr>
            <w:r w:rsidRPr="007E6C70">
              <w:rPr>
                <w:rFonts w:ascii="Times New Roman" w:eastAsia="Times New Roman" w:hAnsi="Times New Roman"/>
                <w:b/>
                <w:bCs/>
                <w:lang w:eastAsia="ru-RU"/>
              </w:rPr>
              <w:t>Итого</w:t>
            </w:r>
          </w:p>
        </w:tc>
        <w:tc>
          <w:tcPr>
            <w:tcW w:w="580" w:type="dxa"/>
            <w:tcBorders>
              <w:top w:val="nil"/>
              <w:left w:val="nil"/>
              <w:bottom w:val="double" w:sz="6" w:space="0" w:color="auto"/>
              <w:right w:val="single" w:sz="4" w:space="0" w:color="auto"/>
            </w:tcBorders>
            <w:shd w:val="clear" w:color="auto" w:fill="auto"/>
            <w:vAlign w:val="center"/>
            <w:hideMark/>
          </w:tcPr>
          <w:p w14:paraId="52D2A1BB" w14:textId="18C2E013" w:rsidR="00BB6837" w:rsidRPr="007E6C70" w:rsidRDefault="00DD2350" w:rsidP="00BB6837">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х</w:t>
            </w:r>
            <w:r w:rsidR="00BB6837" w:rsidRPr="007E6C70">
              <w:rPr>
                <w:rFonts w:ascii="Times New Roman" w:eastAsia="Times New Roman" w:hAnsi="Times New Roman"/>
                <w:b/>
                <w:bCs/>
                <w:lang w:eastAsia="ru-RU"/>
              </w:rPr>
              <w:t> </w:t>
            </w:r>
          </w:p>
        </w:tc>
        <w:tc>
          <w:tcPr>
            <w:tcW w:w="1048" w:type="dxa"/>
            <w:tcBorders>
              <w:top w:val="nil"/>
              <w:left w:val="nil"/>
              <w:bottom w:val="double" w:sz="6" w:space="0" w:color="auto"/>
              <w:right w:val="single" w:sz="4" w:space="0" w:color="auto"/>
            </w:tcBorders>
            <w:shd w:val="clear" w:color="auto" w:fill="auto"/>
            <w:vAlign w:val="center"/>
            <w:hideMark/>
          </w:tcPr>
          <w:p w14:paraId="7593647D" w14:textId="77777777" w:rsidR="00BB6837" w:rsidRPr="007E6C70" w:rsidRDefault="00BB6837" w:rsidP="00BB6837">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20 285,0</w:t>
            </w:r>
          </w:p>
        </w:tc>
        <w:tc>
          <w:tcPr>
            <w:tcW w:w="1208" w:type="dxa"/>
            <w:tcBorders>
              <w:top w:val="nil"/>
              <w:left w:val="nil"/>
              <w:bottom w:val="double" w:sz="6" w:space="0" w:color="auto"/>
              <w:right w:val="single" w:sz="4" w:space="0" w:color="auto"/>
            </w:tcBorders>
            <w:shd w:val="clear" w:color="auto" w:fill="auto"/>
            <w:vAlign w:val="center"/>
            <w:hideMark/>
          </w:tcPr>
          <w:p w14:paraId="3282FC48" w14:textId="77777777" w:rsidR="00BB6837" w:rsidRPr="007E6C70" w:rsidRDefault="00BB6837" w:rsidP="00BB6837">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8 444,7</w:t>
            </w:r>
          </w:p>
        </w:tc>
        <w:tc>
          <w:tcPr>
            <w:tcW w:w="780" w:type="dxa"/>
            <w:tcBorders>
              <w:top w:val="nil"/>
              <w:left w:val="nil"/>
              <w:bottom w:val="double" w:sz="6" w:space="0" w:color="auto"/>
              <w:right w:val="double" w:sz="6" w:space="0" w:color="auto"/>
            </w:tcBorders>
            <w:shd w:val="clear" w:color="auto" w:fill="auto"/>
            <w:vAlign w:val="center"/>
            <w:hideMark/>
          </w:tcPr>
          <w:p w14:paraId="66152D25" w14:textId="77777777" w:rsidR="00BB6837" w:rsidRPr="007E6C70" w:rsidRDefault="00BB6837" w:rsidP="00BB6837">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41,6 </w:t>
            </w:r>
          </w:p>
        </w:tc>
      </w:tr>
    </w:tbl>
    <w:p w14:paraId="0CB3C73F" w14:textId="77777777" w:rsidR="00BB6837" w:rsidRPr="007E6C70" w:rsidRDefault="00BB6837" w:rsidP="00705BCD">
      <w:pPr>
        <w:pStyle w:val="ad"/>
        <w:ind w:firstLine="709"/>
        <w:jc w:val="both"/>
        <w:rPr>
          <w:rFonts w:ascii="Times New Roman" w:hAnsi="Times New Roman"/>
          <w:sz w:val="28"/>
          <w:szCs w:val="28"/>
        </w:rPr>
      </w:pPr>
    </w:p>
    <w:p w14:paraId="110BBFEA" w14:textId="77777777" w:rsidR="00CF32E1" w:rsidRPr="007E6C70" w:rsidRDefault="00CF32E1" w:rsidP="00705BCD">
      <w:pPr>
        <w:pStyle w:val="ad"/>
        <w:ind w:firstLine="709"/>
        <w:jc w:val="both"/>
        <w:rPr>
          <w:rFonts w:ascii="Times New Roman" w:hAnsi="Times New Roman"/>
          <w:sz w:val="28"/>
          <w:szCs w:val="28"/>
        </w:rPr>
      </w:pPr>
      <w:r w:rsidRPr="007E6C70">
        <w:rPr>
          <w:rFonts w:ascii="Times New Roman" w:hAnsi="Times New Roman"/>
          <w:sz w:val="28"/>
          <w:szCs w:val="28"/>
        </w:rPr>
        <w:t>Основные расходы отчетном периоде, в целях реализации национальных проектов, произведены следующими главными распорядителями:</w:t>
      </w:r>
    </w:p>
    <w:p w14:paraId="0E9E82A3" w14:textId="1C37F130" w:rsidR="00783622" w:rsidRPr="007E6C70" w:rsidRDefault="006759F8" w:rsidP="006759F8">
      <w:pPr>
        <w:pStyle w:val="ad"/>
        <w:ind w:firstLine="709"/>
        <w:jc w:val="both"/>
        <w:rPr>
          <w:rFonts w:ascii="Times New Roman" w:hAnsi="Times New Roman"/>
          <w:sz w:val="28"/>
          <w:szCs w:val="28"/>
        </w:rPr>
      </w:pPr>
      <w:r w:rsidRPr="007E6C70">
        <w:rPr>
          <w:rFonts w:ascii="Times New Roman" w:hAnsi="Times New Roman"/>
          <w:sz w:val="28"/>
          <w:szCs w:val="28"/>
        </w:rPr>
        <w:t xml:space="preserve">1) </w:t>
      </w:r>
      <w:r w:rsidR="00783622" w:rsidRPr="007E6C70">
        <w:rPr>
          <w:rFonts w:ascii="Times New Roman" w:hAnsi="Times New Roman"/>
          <w:sz w:val="28"/>
          <w:szCs w:val="28"/>
        </w:rPr>
        <w:t xml:space="preserve">министерство транспорта Архангельской области – 2 695,1 млн.руб. (уд. вес – 31,9 %), которые направлены на развитие и приведение в нормативное состояние автомобильных дорог и искусственных дорожных сооружений (ФП «Региональная и местная дорожная сеть»), из них в целях капитального ремонта – </w:t>
      </w:r>
      <w:r w:rsidR="002C7590" w:rsidRPr="007E6C70">
        <w:rPr>
          <w:rFonts w:ascii="Times New Roman" w:hAnsi="Times New Roman"/>
          <w:sz w:val="28"/>
          <w:szCs w:val="28"/>
        </w:rPr>
        <w:t>877,2</w:t>
      </w:r>
      <w:r w:rsidR="00783622" w:rsidRPr="007E6C70">
        <w:rPr>
          <w:rFonts w:ascii="Times New Roman" w:hAnsi="Times New Roman"/>
          <w:sz w:val="28"/>
          <w:szCs w:val="28"/>
        </w:rPr>
        <w:t xml:space="preserve"> млн.руб.;</w:t>
      </w:r>
    </w:p>
    <w:p w14:paraId="01F95BAB" w14:textId="77777777" w:rsidR="00B70C8C" w:rsidRPr="007E6C70" w:rsidRDefault="00B70C8C" w:rsidP="00B70C8C">
      <w:pPr>
        <w:pStyle w:val="ad"/>
        <w:ind w:firstLine="709"/>
        <w:jc w:val="both"/>
        <w:rPr>
          <w:rFonts w:ascii="Times New Roman" w:hAnsi="Times New Roman"/>
          <w:sz w:val="28"/>
          <w:szCs w:val="28"/>
        </w:rPr>
      </w:pPr>
      <w:r w:rsidRPr="007E6C70">
        <w:rPr>
          <w:rFonts w:ascii="Times New Roman" w:hAnsi="Times New Roman"/>
          <w:sz w:val="28"/>
          <w:szCs w:val="28"/>
        </w:rPr>
        <w:t xml:space="preserve">2) </w:t>
      </w:r>
      <w:r w:rsidR="00CF32E1" w:rsidRPr="007E6C70">
        <w:rPr>
          <w:rFonts w:ascii="Times New Roman" w:hAnsi="Times New Roman"/>
          <w:sz w:val="28"/>
          <w:szCs w:val="28"/>
        </w:rPr>
        <w:t xml:space="preserve">министерство образования Архангельской области – </w:t>
      </w:r>
      <w:r w:rsidR="006759F8" w:rsidRPr="007E6C70">
        <w:rPr>
          <w:rFonts w:ascii="Times New Roman" w:hAnsi="Times New Roman"/>
          <w:sz w:val="28"/>
          <w:szCs w:val="28"/>
        </w:rPr>
        <w:t>1 893,7</w:t>
      </w:r>
      <w:r w:rsidR="00CF32E1" w:rsidRPr="007E6C70">
        <w:rPr>
          <w:rFonts w:ascii="Times New Roman" w:hAnsi="Times New Roman"/>
          <w:sz w:val="28"/>
          <w:szCs w:val="28"/>
        </w:rPr>
        <w:t xml:space="preserve"> млн.руб. </w:t>
      </w:r>
      <w:r w:rsidR="006759F8" w:rsidRPr="007E6C70">
        <w:rPr>
          <w:rFonts w:ascii="Times New Roman" w:hAnsi="Times New Roman"/>
          <w:sz w:val="28"/>
          <w:szCs w:val="28"/>
        </w:rPr>
        <w:t>(уд. вес 22,4</w:t>
      </w:r>
      <w:r w:rsidR="00CF32E1" w:rsidRPr="007E6C70">
        <w:rPr>
          <w:rFonts w:ascii="Times New Roman" w:hAnsi="Times New Roman"/>
          <w:sz w:val="28"/>
          <w:szCs w:val="28"/>
        </w:rPr>
        <w:t xml:space="preserve"> % </w:t>
      </w:r>
      <w:r w:rsidR="006759F8" w:rsidRPr="007E6C70">
        <w:rPr>
          <w:rFonts w:ascii="Times New Roman" w:hAnsi="Times New Roman"/>
          <w:sz w:val="28"/>
          <w:szCs w:val="28"/>
        </w:rPr>
        <w:t>о</w:t>
      </w:r>
      <w:r w:rsidR="00CF32E1" w:rsidRPr="007E6C70">
        <w:rPr>
          <w:rFonts w:ascii="Times New Roman" w:hAnsi="Times New Roman"/>
          <w:sz w:val="28"/>
          <w:szCs w:val="28"/>
        </w:rPr>
        <w:t>т общей суммы расходов на НП РФ</w:t>
      </w:r>
      <w:r w:rsidR="006759F8" w:rsidRPr="007E6C70">
        <w:rPr>
          <w:rFonts w:ascii="Times New Roman" w:hAnsi="Times New Roman"/>
          <w:sz w:val="28"/>
          <w:szCs w:val="28"/>
        </w:rPr>
        <w:t>)</w:t>
      </w:r>
      <w:r w:rsidR="00CF32E1" w:rsidRPr="007E6C70">
        <w:rPr>
          <w:rFonts w:ascii="Times New Roman" w:hAnsi="Times New Roman"/>
          <w:sz w:val="28"/>
          <w:szCs w:val="28"/>
        </w:rPr>
        <w:t>, из них</w:t>
      </w:r>
      <w:r w:rsidRPr="007E6C70">
        <w:rPr>
          <w:rFonts w:ascii="Times New Roman" w:hAnsi="Times New Roman"/>
          <w:sz w:val="28"/>
          <w:szCs w:val="28"/>
        </w:rPr>
        <w:t>:</w:t>
      </w:r>
    </w:p>
    <w:p w14:paraId="501218E8" w14:textId="77777777" w:rsidR="00B70C8C" w:rsidRPr="007E6C70" w:rsidRDefault="00B70C8C" w:rsidP="00FC7ACD">
      <w:pPr>
        <w:pStyle w:val="a8"/>
        <w:numPr>
          <w:ilvl w:val="0"/>
          <w:numId w:val="6"/>
        </w:numPr>
        <w:ind w:left="0" w:firstLine="704"/>
        <w:jc w:val="both"/>
        <w:rPr>
          <w:sz w:val="28"/>
          <w:szCs w:val="28"/>
        </w:rPr>
      </w:pPr>
      <w:r w:rsidRPr="007E6C70">
        <w:rPr>
          <w:sz w:val="28"/>
          <w:szCs w:val="28"/>
        </w:rPr>
        <w:t>891,2</w:t>
      </w:r>
      <w:r w:rsidR="00CF32E1" w:rsidRPr="007E6C70">
        <w:rPr>
          <w:sz w:val="28"/>
          <w:szCs w:val="28"/>
        </w:rPr>
        <w:t xml:space="preserve"> млн.руб. направлено на ежемесячное денежное вознаграждение за классное руководство педагогическим работникам (ФП «Педагоги и наставники»)</w:t>
      </w:r>
      <w:r w:rsidRPr="007E6C70">
        <w:rPr>
          <w:sz w:val="28"/>
          <w:szCs w:val="28"/>
        </w:rPr>
        <w:t>;</w:t>
      </w:r>
    </w:p>
    <w:p w14:paraId="0ACE1C19" w14:textId="42C49482" w:rsidR="00CF32E1" w:rsidRPr="007E6C70" w:rsidRDefault="00632553" w:rsidP="00FC7ACD">
      <w:pPr>
        <w:pStyle w:val="a8"/>
        <w:numPr>
          <w:ilvl w:val="0"/>
          <w:numId w:val="6"/>
        </w:numPr>
        <w:ind w:left="0" w:firstLine="704"/>
        <w:jc w:val="both"/>
        <w:rPr>
          <w:sz w:val="28"/>
          <w:szCs w:val="28"/>
        </w:rPr>
      </w:pPr>
      <w:r w:rsidRPr="007E6C70">
        <w:rPr>
          <w:sz w:val="28"/>
          <w:szCs w:val="28"/>
        </w:rPr>
        <w:t>623,7</w:t>
      </w:r>
      <w:r w:rsidR="00CF32E1" w:rsidRPr="007E6C70">
        <w:rPr>
          <w:sz w:val="28"/>
          <w:szCs w:val="28"/>
        </w:rPr>
        <w:t xml:space="preserve"> млн.руб. – на реализацию мероприятий по модернизации школьных систем образования (ФП «Все лучшее детям»);</w:t>
      </w:r>
    </w:p>
    <w:p w14:paraId="00F14235" w14:textId="7EC41213" w:rsidR="00CF32E1" w:rsidRPr="007E6C70" w:rsidRDefault="0041266A" w:rsidP="00365082">
      <w:pPr>
        <w:pStyle w:val="ad"/>
        <w:ind w:firstLine="709"/>
        <w:jc w:val="both"/>
        <w:rPr>
          <w:rFonts w:ascii="Times New Roman" w:hAnsi="Times New Roman"/>
          <w:sz w:val="28"/>
          <w:szCs w:val="28"/>
        </w:rPr>
      </w:pPr>
      <w:r w:rsidRPr="007E6C70">
        <w:rPr>
          <w:rFonts w:ascii="Times New Roman" w:hAnsi="Times New Roman"/>
          <w:sz w:val="28"/>
          <w:szCs w:val="28"/>
        </w:rPr>
        <w:t xml:space="preserve">3) </w:t>
      </w:r>
      <w:r w:rsidR="00CF32E1" w:rsidRPr="007E6C70">
        <w:rPr>
          <w:rFonts w:ascii="Times New Roman" w:hAnsi="Times New Roman"/>
          <w:sz w:val="28"/>
          <w:szCs w:val="28"/>
        </w:rPr>
        <w:t xml:space="preserve">министерство труда, занятости и социального развития Архангельской области – </w:t>
      </w:r>
      <w:r w:rsidR="004B5F84" w:rsidRPr="007E6C70">
        <w:rPr>
          <w:rFonts w:ascii="Times New Roman" w:hAnsi="Times New Roman"/>
          <w:sz w:val="28"/>
          <w:szCs w:val="28"/>
        </w:rPr>
        <w:t>1 286,2</w:t>
      </w:r>
      <w:r w:rsidR="00CF32E1" w:rsidRPr="007E6C70">
        <w:rPr>
          <w:rFonts w:ascii="Times New Roman" w:hAnsi="Times New Roman"/>
          <w:sz w:val="28"/>
          <w:szCs w:val="28"/>
        </w:rPr>
        <w:t xml:space="preserve"> млн.руб. (уд. вес – </w:t>
      </w:r>
      <w:r w:rsidR="004B5F84" w:rsidRPr="007E6C70">
        <w:rPr>
          <w:rFonts w:ascii="Times New Roman" w:hAnsi="Times New Roman"/>
          <w:sz w:val="28"/>
          <w:szCs w:val="28"/>
        </w:rPr>
        <w:t>15,2</w:t>
      </w:r>
      <w:r w:rsidR="00CF32E1" w:rsidRPr="007E6C70">
        <w:rPr>
          <w:rFonts w:ascii="Times New Roman" w:hAnsi="Times New Roman"/>
          <w:sz w:val="28"/>
          <w:szCs w:val="28"/>
        </w:rPr>
        <w:t xml:space="preserve"> %), из них: субвенции бюджету Социального Фонда России на выплату ежемесячного пособия в связи с рождением и воспитанием ребенка – </w:t>
      </w:r>
      <w:r w:rsidRPr="007E6C70">
        <w:rPr>
          <w:rFonts w:ascii="Times New Roman" w:hAnsi="Times New Roman"/>
          <w:sz w:val="28"/>
          <w:szCs w:val="28"/>
        </w:rPr>
        <w:t>612,6</w:t>
      </w:r>
      <w:r w:rsidR="00CF32E1" w:rsidRPr="007E6C70">
        <w:rPr>
          <w:rFonts w:ascii="Times New Roman" w:hAnsi="Times New Roman"/>
          <w:sz w:val="28"/>
          <w:szCs w:val="28"/>
        </w:rPr>
        <w:t xml:space="preserve"> млн.руб. (ФП «Поддержка семьи»)</w:t>
      </w:r>
      <w:r w:rsidRPr="007E6C70">
        <w:rPr>
          <w:rFonts w:ascii="Times New Roman" w:hAnsi="Times New Roman"/>
          <w:sz w:val="28"/>
          <w:szCs w:val="28"/>
        </w:rPr>
        <w:t>;</w:t>
      </w:r>
      <w:r w:rsidR="00CF32E1" w:rsidRPr="007E6C70">
        <w:rPr>
          <w:rFonts w:ascii="Times New Roman" w:hAnsi="Times New Roman"/>
          <w:sz w:val="28"/>
          <w:szCs w:val="28"/>
        </w:rPr>
        <w:t xml:space="preserve"> оказание государственной социальной помощи на основании социального контракта отдельным категориям граждан – </w:t>
      </w:r>
      <w:r w:rsidRPr="007E6C70">
        <w:rPr>
          <w:rFonts w:ascii="Times New Roman" w:hAnsi="Times New Roman"/>
          <w:sz w:val="28"/>
          <w:szCs w:val="28"/>
        </w:rPr>
        <w:t xml:space="preserve">204,8 </w:t>
      </w:r>
      <w:r w:rsidR="00CF32E1" w:rsidRPr="007E6C70">
        <w:rPr>
          <w:rFonts w:ascii="Times New Roman" w:hAnsi="Times New Roman"/>
          <w:sz w:val="28"/>
          <w:szCs w:val="28"/>
        </w:rPr>
        <w:t xml:space="preserve">млн.руб. и обеспечение мер социальной поддержки многодетных семей в денежной форме – </w:t>
      </w:r>
      <w:r w:rsidRPr="007E6C70">
        <w:rPr>
          <w:rFonts w:ascii="Times New Roman" w:hAnsi="Times New Roman"/>
          <w:sz w:val="28"/>
          <w:szCs w:val="28"/>
        </w:rPr>
        <w:t>203,2</w:t>
      </w:r>
      <w:r w:rsidR="00CF32E1" w:rsidRPr="007E6C70">
        <w:rPr>
          <w:rFonts w:ascii="Times New Roman" w:hAnsi="Times New Roman"/>
          <w:sz w:val="28"/>
          <w:szCs w:val="28"/>
        </w:rPr>
        <w:t xml:space="preserve"> млн.руб. (ФП «Многодетная семья»).</w:t>
      </w:r>
    </w:p>
    <w:p w14:paraId="42858ED8" w14:textId="5E420598" w:rsidR="00CF32E1" w:rsidRPr="007E6C70" w:rsidRDefault="00CF32E1" w:rsidP="00386490">
      <w:pPr>
        <w:pStyle w:val="ad"/>
        <w:ind w:firstLine="709"/>
        <w:jc w:val="both"/>
        <w:rPr>
          <w:rFonts w:ascii="Times New Roman" w:hAnsi="Times New Roman"/>
          <w:sz w:val="28"/>
          <w:szCs w:val="28"/>
        </w:rPr>
      </w:pPr>
      <w:r w:rsidRPr="007E6C70">
        <w:rPr>
          <w:rFonts w:ascii="Times New Roman" w:hAnsi="Times New Roman"/>
          <w:sz w:val="28"/>
          <w:szCs w:val="28"/>
        </w:rPr>
        <w:t xml:space="preserve">В совокупности указанными главными распорядителями осуществлено </w:t>
      </w:r>
      <w:r w:rsidR="00464D97" w:rsidRPr="007E6C70">
        <w:rPr>
          <w:rFonts w:ascii="Times New Roman" w:hAnsi="Times New Roman"/>
          <w:sz w:val="28"/>
          <w:szCs w:val="28"/>
        </w:rPr>
        <w:t>69,6</w:t>
      </w:r>
      <w:r w:rsidRPr="007E6C70">
        <w:rPr>
          <w:rFonts w:ascii="Times New Roman" w:hAnsi="Times New Roman"/>
          <w:sz w:val="28"/>
          <w:szCs w:val="28"/>
        </w:rPr>
        <w:t xml:space="preserve"> % всех расходов на реализацию национальных проектов в январе – </w:t>
      </w:r>
      <w:r w:rsidR="00464D97" w:rsidRPr="007E6C70">
        <w:rPr>
          <w:rFonts w:ascii="Times New Roman" w:hAnsi="Times New Roman"/>
          <w:sz w:val="28"/>
          <w:szCs w:val="28"/>
        </w:rPr>
        <w:t>июне</w:t>
      </w:r>
      <w:r w:rsidRPr="007E6C70">
        <w:rPr>
          <w:rFonts w:ascii="Times New Roman" w:hAnsi="Times New Roman"/>
          <w:sz w:val="28"/>
          <w:szCs w:val="28"/>
        </w:rPr>
        <w:t xml:space="preserve"> 2025 года.</w:t>
      </w:r>
    </w:p>
    <w:p w14:paraId="4C92B702" w14:textId="77777777" w:rsidR="0069519B" w:rsidRPr="007E6C70" w:rsidRDefault="0069519B" w:rsidP="00CC12CB">
      <w:pPr>
        <w:pStyle w:val="ad"/>
        <w:ind w:firstLine="709"/>
        <w:jc w:val="both"/>
        <w:rPr>
          <w:rFonts w:ascii="Times New Roman" w:hAnsi="Times New Roman"/>
          <w:sz w:val="28"/>
          <w:szCs w:val="28"/>
        </w:rPr>
      </w:pPr>
    </w:p>
    <w:p w14:paraId="582EE066" w14:textId="678D02DC" w:rsidR="00754969" w:rsidRPr="007E6C70" w:rsidRDefault="00754969" w:rsidP="00754969">
      <w:pPr>
        <w:pStyle w:val="ad"/>
        <w:ind w:firstLine="709"/>
        <w:jc w:val="both"/>
        <w:rPr>
          <w:rFonts w:ascii="Times New Roman" w:hAnsi="Times New Roman"/>
          <w:sz w:val="28"/>
          <w:szCs w:val="28"/>
        </w:rPr>
      </w:pPr>
      <w:r w:rsidRPr="007E6C70">
        <w:rPr>
          <w:rFonts w:ascii="Times New Roman" w:hAnsi="Times New Roman"/>
          <w:sz w:val="28"/>
          <w:szCs w:val="28"/>
        </w:rPr>
        <w:lastRenderedPageBreak/>
        <w:t xml:space="preserve">Согласно отчетам о ходе реализации федеральных проектов за I полугодие 2025 года, по отдельным мероприятиям трех ФП имеют риски недостижения запланированных на 2025 год показателей. Сведения представлены в приложении № </w:t>
      </w:r>
      <w:r w:rsidR="009C5293" w:rsidRPr="007E6C70">
        <w:rPr>
          <w:rFonts w:ascii="Times New Roman" w:hAnsi="Times New Roman"/>
          <w:sz w:val="28"/>
          <w:szCs w:val="28"/>
        </w:rPr>
        <w:t>9</w:t>
      </w:r>
      <w:r w:rsidRPr="007E6C70">
        <w:rPr>
          <w:rFonts w:ascii="Times New Roman" w:hAnsi="Times New Roman"/>
          <w:sz w:val="28"/>
          <w:szCs w:val="28"/>
        </w:rPr>
        <w:t xml:space="preserve"> к настоящему заключению.</w:t>
      </w:r>
    </w:p>
    <w:p w14:paraId="19638166" w14:textId="62B3F676" w:rsidR="00754969" w:rsidRPr="007E6C70" w:rsidRDefault="00754969" w:rsidP="00754969">
      <w:pPr>
        <w:pStyle w:val="ad"/>
        <w:ind w:firstLine="709"/>
        <w:jc w:val="both"/>
        <w:rPr>
          <w:rFonts w:ascii="Times New Roman" w:hAnsi="Times New Roman"/>
          <w:sz w:val="28"/>
          <w:szCs w:val="28"/>
        </w:rPr>
      </w:pPr>
      <w:r w:rsidRPr="007E6C70">
        <w:rPr>
          <w:rFonts w:ascii="Times New Roman" w:hAnsi="Times New Roman"/>
          <w:sz w:val="28"/>
          <w:szCs w:val="28"/>
        </w:rPr>
        <w:t>Отмечается, что в части ФП «Экономика замкнутого цикла» риски носят критический характер, то есть с</w:t>
      </w:r>
      <w:r w:rsidR="00CF69C6" w:rsidRPr="007E6C70">
        <w:rPr>
          <w:rFonts w:ascii="Times New Roman" w:hAnsi="Times New Roman"/>
          <w:sz w:val="28"/>
          <w:szCs w:val="28"/>
        </w:rPr>
        <w:t xml:space="preserve"> высокой долей</w:t>
      </w:r>
      <w:r w:rsidRPr="007E6C70">
        <w:rPr>
          <w:rFonts w:ascii="Times New Roman" w:hAnsi="Times New Roman"/>
          <w:sz w:val="28"/>
          <w:szCs w:val="28"/>
        </w:rPr>
        <w:t xml:space="preserve"> вероятност</w:t>
      </w:r>
      <w:r w:rsidR="00CF69C6" w:rsidRPr="007E6C70">
        <w:rPr>
          <w:rFonts w:ascii="Times New Roman" w:hAnsi="Times New Roman"/>
          <w:sz w:val="28"/>
          <w:szCs w:val="28"/>
        </w:rPr>
        <w:t>и</w:t>
      </w:r>
      <w:r w:rsidRPr="007E6C70">
        <w:rPr>
          <w:rFonts w:ascii="Times New Roman" w:hAnsi="Times New Roman"/>
          <w:sz w:val="28"/>
          <w:szCs w:val="28"/>
        </w:rPr>
        <w:t xml:space="preserve"> показатели «Доля обрабатываемых твердых коммунальных отходов в общей массе образованных твердых коммунальных отходов» и «Доля захораниваемых твердых коммунальных отходов в общей массе образованных твердых коммунальных отходов» достигнуты не будут. Вместе с тем показатели могут быть достигнуты путем их корректировки (см. приложение № </w:t>
      </w:r>
      <w:r w:rsidR="00084CB2" w:rsidRPr="007E6C70">
        <w:rPr>
          <w:rFonts w:ascii="Times New Roman" w:hAnsi="Times New Roman"/>
          <w:sz w:val="28"/>
          <w:szCs w:val="28"/>
        </w:rPr>
        <w:t>9</w:t>
      </w:r>
      <w:r w:rsidRPr="007E6C70">
        <w:rPr>
          <w:rFonts w:ascii="Times New Roman" w:hAnsi="Times New Roman"/>
          <w:sz w:val="28"/>
          <w:szCs w:val="28"/>
        </w:rPr>
        <w:t xml:space="preserve"> к настоящему заключению).</w:t>
      </w:r>
    </w:p>
    <w:p w14:paraId="5A0B117C" w14:textId="2A3D2C8B" w:rsidR="00CF32E1" w:rsidRPr="007E6C70" w:rsidRDefault="00CF32E1" w:rsidP="00CC12CB">
      <w:pPr>
        <w:pStyle w:val="ad"/>
        <w:ind w:firstLine="709"/>
        <w:jc w:val="both"/>
        <w:rPr>
          <w:rFonts w:ascii="Times New Roman" w:hAnsi="Times New Roman"/>
          <w:sz w:val="28"/>
          <w:szCs w:val="28"/>
        </w:rPr>
      </w:pPr>
      <w:r w:rsidRPr="007E6C70">
        <w:rPr>
          <w:rFonts w:ascii="Times New Roman" w:hAnsi="Times New Roman"/>
          <w:sz w:val="28"/>
          <w:szCs w:val="28"/>
        </w:rPr>
        <w:t xml:space="preserve">По остальным федеральным проектам, входящих в состав национальных проектов, риски </w:t>
      </w:r>
      <w:r w:rsidR="004206F4" w:rsidRPr="007E6C70">
        <w:rPr>
          <w:rFonts w:ascii="Times New Roman" w:hAnsi="Times New Roman"/>
          <w:sz w:val="28"/>
          <w:szCs w:val="28"/>
        </w:rPr>
        <w:t xml:space="preserve">по состоянию </w:t>
      </w:r>
      <w:r w:rsidRPr="007E6C70">
        <w:rPr>
          <w:rFonts w:ascii="Times New Roman" w:hAnsi="Times New Roman"/>
          <w:sz w:val="28"/>
          <w:szCs w:val="28"/>
        </w:rPr>
        <w:t>на 01.0</w:t>
      </w:r>
      <w:r w:rsidR="004206F4" w:rsidRPr="007E6C70">
        <w:rPr>
          <w:rFonts w:ascii="Times New Roman" w:hAnsi="Times New Roman"/>
          <w:sz w:val="28"/>
          <w:szCs w:val="28"/>
        </w:rPr>
        <w:t>7</w:t>
      </w:r>
      <w:r w:rsidRPr="007E6C70">
        <w:rPr>
          <w:rFonts w:ascii="Times New Roman" w:hAnsi="Times New Roman"/>
          <w:sz w:val="28"/>
          <w:szCs w:val="28"/>
        </w:rPr>
        <w:t>.2025 отсутствуют.</w:t>
      </w:r>
    </w:p>
    <w:p w14:paraId="4BC85801" w14:textId="1A1864C5" w:rsidR="00607D71" w:rsidRPr="007E6C70" w:rsidRDefault="00607D71" w:rsidP="00607D71">
      <w:pPr>
        <w:pStyle w:val="10"/>
        <w:keepNext/>
        <w:keepLines/>
        <w:autoSpaceDE/>
        <w:autoSpaceDN/>
        <w:adjustRightInd/>
        <w:spacing w:before="240" w:after="120"/>
        <w:rPr>
          <w:rFonts w:ascii="Times New Roman" w:hAnsi="Times New Roman"/>
          <w:color w:val="auto"/>
          <w:sz w:val="28"/>
          <w:szCs w:val="28"/>
          <w:lang w:val="ru-RU" w:eastAsia="en-US"/>
        </w:rPr>
      </w:pPr>
      <w:bookmarkStart w:id="44" w:name="_Toc208570267"/>
      <w:r w:rsidRPr="007E6C70">
        <w:rPr>
          <w:rFonts w:ascii="Times New Roman" w:hAnsi="Times New Roman"/>
          <w:color w:val="auto"/>
          <w:sz w:val="28"/>
          <w:szCs w:val="28"/>
          <w:lang w:val="ru-RU" w:eastAsia="en-US"/>
        </w:rPr>
        <w:t>4. Состояние задолженности главных администраторов и распорядителей средств областного бюджета и государственных казенных учреждений</w:t>
      </w:r>
      <w:bookmarkEnd w:id="44"/>
    </w:p>
    <w:p w14:paraId="20D16E59" w14:textId="08049CF0" w:rsidR="00607D71" w:rsidRPr="007E6C70" w:rsidRDefault="00607D71" w:rsidP="00607D71">
      <w:pPr>
        <w:pStyle w:val="2"/>
        <w:spacing w:before="120" w:after="0" w:line="240" w:lineRule="auto"/>
        <w:jc w:val="center"/>
        <w:rPr>
          <w:rFonts w:ascii="Times New Roman" w:hAnsi="Times New Roman"/>
          <w:lang w:val="ru-RU"/>
        </w:rPr>
      </w:pPr>
      <w:bookmarkStart w:id="45" w:name="_4.1._Дебиторская_задолженность"/>
      <w:bookmarkStart w:id="46" w:name="_Toc208570268"/>
      <w:bookmarkEnd w:id="45"/>
      <w:r w:rsidRPr="007E6C70">
        <w:rPr>
          <w:rFonts w:ascii="Times New Roman" w:hAnsi="Times New Roman"/>
          <w:lang w:val="ru-RU"/>
        </w:rPr>
        <w:t>4.1. Дебиторская задолженность</w:t>
      </w:r>
      <w:bookmarkEnd w:id="46"/>
    </w:p>
    <w:p w14:paraId="32B2FC59" w14:textId="09E3A94C" w:rsidR="00607D71" w:rsidRPr="007E6C70" w:rsidRDefault="00607D71" w:rsidP="005148A7">
      <w:pPr>
        <w:pStyle w:val="ad"/>
        <w:ind w:firstLine="709"/>
        <w:jc w:val="both"/>
        <w:rPr>
          <w:rFonts w:ascii="Times New Roman" w:hAnsi="Times New Roman"/>
          <w:sz w:val="28"/>
          <w:szCs w:val="28"/>
        </w:rPr>
      </w:pPr>
      <w:r w:rsidRPr="007E6C70">
        <w:rPr>
          <w:rFonts w:ascii="Times New Roman" w:hAnsi="Times New Roman"/>
          <w:sz w:val="28"/>
          <w:szCs w:val="28"/>
        </w:rPr>
        <w:t xml:space="preserve">Согласно </w:t>
      </w:r>
      <w:r w:rsidR="005148A7" w:rsidRPr="007E6C70">
        <w:rPr>
          <w:rFonts w:ascii="Times New Roman" w:hAnsi="Times New Roman"/>
          <w:sz w:val="28"/>
          <w:szCs w:val="28"/>
        </w:rPr>
        <w:t>С</w:t>
      </w:r>
      <w:r w:rsidRPr="007E6C70">
        <w:rPr>
          <w:rFonts w:ascii="Times New Roman" w:hAnsi="Times New Roman"/>
          <w:sz w:val="28"/>
          <w:szCs w:val="28"/>
        </w:rPr>
        <w:t>ведениям по дебиторской и кредиторской задолженности (ф. 0503169), дебиторская задолженность областного бюджета с учетом казенных учреждений (без учета задолженности бюджетных и автономных учреждений) на 01.07.2025 составила 154 906,3 млн.руб. и с начала 2025 года увеличилась на 4 577,5 млн.руб. или на 3,0 %.</w:t>
      </w:r>
    </w:p>
    <w:p w14:paraId="1787C35E" w14:textId="25ED7CEE" w:rsidR="00607D71" w:rsidRPr="007E6C70" w:rsidRDefault="00607D71" w:rsidP="005148A7">
      <w:pPr>
        <w:pStyle w:val="ad"/>
        <w:ind w:firstLine="709"/>
        <w:jc w:val="both"/>
        <w:rPr>
          <w:rFonts w:ascii="Times New Roman" w:hAnsi="Times New Roman"/>
          <w:sz w:val="28"/>
          <w:szCs w:val="28"/>
        </w:rPr>
      </w:pPr>
      <w:r w:rsidRPr="007E6C70">
        <w:rPr>
          <w:rFonts w:ascii="Times New Roman" w:hAnsi="Times New Roman"/>
          <w:sz w:val="28"/>
          <w:szCs w:val="28"/>
        </w:rPr>
        <w:t xml:space="preserve">По синтетическим счетам бюджетного учета указанная дебиторская задолженность за 2024 год представлена в таблице </w:t>
      </w:r>
      <w:r w:rsidR="00084CB2" w:rsidRPr="007E6C70">
        <w:rPr>
          <w:rFonts w:ascii="Times New Roman" w:hAnsi="Times New Roman"/>
          <w:sz w:val="28"/>
          <w:szCs w:val="28"/>
        </w:rPr>
        <w:t>68</w:t>
      </w:r>
      <w:r w:rsidRPr="007E6C70">
        <w:rPr>
          <w:rFonts w:ascii="Times New Roman" w:hAnsi="Times New Roman"/>
          <w:sz w:val="28"/>
          <w:szCs w:val="28"/>
        </w:rPr>
        <w:t>.</w:t>
      </w:r>
    </w:p>
    <w:p w14:paraId="4E5EA93E" w14:textId="77777777" w:rsidR="00607D71" w:rsidRPr="007E6C70" w:rsidRDefault="00607D71" w:rsidP="005148A7">
      <w:pPr>
        <w:pStyle w:val="aff0"/>
        <w:spacing w:after="0" w:line="240" w:lineRule="auto"/>
        <w:rPr>
          <w:rFonts w:ascii="Times New Roman" w:hAnsi="Times New Roman"/>
          <w:b w:val="0"/>
          <w:sz w:val="24"/>
          <w:szCs w:val="24"/>
        </w:rPr>
      </w:pPr>
    </w:p>
    <w:p w14:paraId="208F7CED" w14:textId="77777777" w:rsidR="00607D71" w:rsidRPr="007E6C70" w:rsidRDefault="00607D71" w:rsidP="005148A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84CB2" w:rsidRPr="007E6C70">
        <w:rPr>
          <w:rFonts w:ascii="Times New Roman" w:hAnsi="Times New Roman"/>
          <w:b w:val="0"/>
          <w:noProof/>
          <w:sz w:val="24"/>
          <w:szCs w:val="24"/>
        </w:rPr>
        <w:t>68</w:t>
      </w:r>
      <w:r w:rsidRPr="007E6C70">
        <w:rPr>
          <w:rFonts w:ascii="Times New Roman" w:hAnsi="Times New Roman"/>
          <w:b w:val="0"/>
          <w:sz w:val="24"/>
          <w:szCs w:val="24"/>
        </w:rPr>
        <w:fldChar w:fldCharType="end"/>
      </w:r>
      <w:r w:rsidRPr="007E6C70">
        <w:rPr>
          <w:rFonts w:ascii="Times New Roman" w:hAnsi="Times New Roman"/>
          <w:b w:val="0"/>
          <w:sz w:val="24"/>
          <w:szCs w:val="24"/>
        </w:rPr>
        <w:t>. Дебиторская задолженность областного бюджета согласно отчетам главных администраторов средств областного бюджета по ф. 0503169, млн.руб.</w:t>
      </w:r>
    </w:p>
    <w:tbl>
      <w:tblPr>
        <w:tblW w:w="9910" w:type="dxa"/>
        <w:tblLook w:val="04A0" w:firstRow="1" w:lastRow="0" w:firstColumn="1" w:lastColumn="0" w:noHBand="0" w:noVBand="1"/>
      </w:tblPr>
      <w:tblGrid>
        <w:gridCol w:w="647"/>
        <w:gridCol w:w="2591"/>
        <w:gridCol w:w="1134"/>
        <w:gridCol w:w="1161"/>
        <w:gridCol w:w="1107"/>
        <w:gridCol w:w="1161"/>
        <w:gridCol w:w="965"/>
        <w:gridCol w:w="1144"/>
      </w:tblGrid>
      <w:tr w:rsidR="007E6C70" w:rsidRPr="007E6C70" w14:paraId="234F68B1" w14:textId="77777777" w:rsidTr="005148A7">
        <w:trPr>
          <w:trHeight w:val="35"/>
          <w:tblHeader/>
        </w:trPr>
        <w:tc>
          <w:tcPr>
            <w:tcW w:w="64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BB85BED"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Счет</w:t>
            </w:r>
          </w:p>
        </w:tc>
        <w:tc>
          <w:tcPr>
            <w:tcW w:w="259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AAB660B"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2295" w:type="dxa"/>
            <w:gridSpan w:val="2"/>
            <w:tcBorders>
              <w:top w:val="double" w:sz="6" w:space="0" w:color="auto"/>
              <w:left w:val="nil"/>
              <w:bottom w:val="single" w:sz="4" w:space="0" w:color="auto"/>
              <w:right w:val="single" w:sz="4" w:space="0" w:color="auto"/>
            </w:tcBorders>
            <w:shd w:val="clear" w:color="auto" w:fill="auto"/>
            <w:vAlign w:val="center"/>
            <w:hideMark/>
          </w:tcPr>
          <w:p w14:paraId="0C7690C3"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01.01.2025</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3B9C375F"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01.07.2025</w:t>
            </w:r>
          </w:p>
        </w:tc>
        <w:tc>
          <w:tcPr>
            <w:tcW w:w="2109" w:type="dxa"/>
            <w:gridSpan w:val="2"/>
            <w:tcBorders>
              <w:top w:val="double" w:sz="6" w:space="0" w:color="auto"/>
              <w:left w:val="nil"/>
              <w:bottom w:val="single" w:sz="4" w:space="0" w:color="auto"/>
              <w:right w:val="double" w:sz="6" w:space="0" w:color="000000"/>
            </w:tcBorders>
            <w:shd w:val="clear" w:color="auto" w:fill="auto"/>
            <w:vAlign w:val="center"/>
            <w:hideMark/>
          </w:tcPr>
          <w:p w14:paraId="730509A1"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Изменения (+,-)</w:t>
            </w:r>
          </w:p>
        </w:tc>
      </w:tr>
      <w:tr w:rsidR="007E6C70" w:rsidRPr="007E6C70" w14:paraId="4F53ECEA" w14:textId="77777777" w:rsidTr="005148A7">
        <w:trPr>
          <w:trHeight w:val="39"/>
          <w:tblHeader/>
        </w:trPr>
        <w:tc>
          <w:tcPr>
            <w:tcW w:w="647" w:type="dxa"/>
            <w:vMerge/>
            <w:tcBorders>
              <w:top w:val="double" w:sz="6" w:space="0" w:color="auto"/>
              <w:left w:val="double" w:sz="6" w:space="0" w:color="auto"/>
              <w:bottom w:val="single" w:sz="4" w:space="0" w:color="auto"/>
              <w:right w:val="single" w:sz="4" w:space="0" w:color="auto"/>
            </w:tcBorders>
            <w:vAlign w:val="center"/>
            <w:hideMark/>
          </w:tcPr>
          <w:p w14:paraId="387003E0" w14:textId="77777777" w:rsidR="00607D71" w:rsidRPr="007E6C70" w:rsidRDefault="00607D71" w:rsidP="005148A7">
            <w:pPr>
              <w:spacing w:after="0" w:line="240" w:lineRule="auto"/>
              <w:rPr>
                <w:rFonts w:ascii="Times New Roman" w:eastAsia="Times New Roman" w:hAnsi="Times New Roman"/>
                <w:bCs/>
                <w:sz w:val="21"/>
                <w:szCs w:val="21"/>
                <w:lang w:eastAsia="ru-RU"/>
              </w:rPr>
            </w:pPr>
          </w:p>
        </w:tc>
        <w:tc>
          <w:tcPr>
            <w:tcW w:w="2591" w:type="dxa"/>
            <w:vMerge/>
            <w:tcBorders>
              <w:top w:val="double" w:sz="6" w:space="0" w:color="auto"/>
              <w:left w:val="single" w:sz="4" w:space="0" w:color="auto"/>
              <w:bottom w:val="single" w:sz="4" w:space="0" w:color="auto"/>
              <w:right w:val="single" w:sz="4" w:space="0" w:color="auto"/>
            </w:tcBorders>
            <w:vAlign w:val="center"/>
            <w:hideMark/>
          </w:tcPr>
          <w:p w14:paraId="3C517D58" w14:textId="77777777" w:rsidR="00607D71" w:rsidRPr="007E6C70" w:rsidRDefault="00607D71" w:rsidP="005148A7">
            <w:pPr>
              <w:spacing w:after="0" w:line="240" w:lineRule="auto"/>
              <w:rPr>
                <w:rFonts w:ascii="Times New Roman" w:eastAsia="Times New Roman" w:hAnsi="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1D427210"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w:t>
            </w:r>
          </w:p>
        </w:tc>
        <w:tc>
          <w:tcPr>
            <w:tcW w:w="1161" w:type="dxa"/>
            <w:tcBorders>
              <w:top w:val="nil"/>
              <w:left w:val="nil"/>
              <w:bottom w:val="single" w:sz="4" w:space="0" w:color="auto"/>
              <w:right w:val="single" w:sz="4" w:space="0" w:color="auto"/>
            </w:tcBorders>
            <w:shd w:val="clear" w:color="auto" w:fill="auto"/>
            <w:vAlign w:val="center"/>
            <w:hideMark/>
          </w:tcPr>
          <w:p w14:paraId="191E822B"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 просроч.</w:t>
            </w:r>
          </w:p>
        </w:tc>
        <w:tc>
          <w:tcPr>
            <w:tcW w:w="1107" w:type="dxa"/>
            <w:tcBorders>
              <w:top w:val="nil"/>
              <w:left w:val="nil"/>
              <w:bottom w:val="single" w:sz="4" w:space="0" w:color="auto"/>
              <w:right w:val="single" w:sz="4" w:space="0" w:color="auto"/>
            </w:tcBorders>
            <w:shd w:val="clear" w:color="auto" w:fill="auto"/>
            <w:vAlign w:val="center"/>
            <w:hideMark/>
          </w:tcPr>
          <w:p w14:paraId="4274617F"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w:t>
            </w:r>
          </w:p>
        </w:tc>
        <w:tc>
          <w:tcPr>
            <w:tcW w:w="1161" w:type="dxa"/>
            <w:tcBorders>
              <w:top w:val="nil"/>
              <w:left w:val="nil"/>
              <w:bottom w:val="single" w:sz="4" w:space="0" w:color="auto"/>
              <w:right w:val="single" w:sz="4" w:space="0" w:color="auto"/>
            </w:tcBorders>
            <w:shd w:val="clear" w:color="auto" w:fill="auto"/>
            <w:vAlign w:val="center"/>
            <w:hideMark/>
          </w:tcPr>
          <w:p w14:paraId="05CD0F9F"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 просроч.</w:t>
            </w:r>
          </w:p>
        </w:tc>
        <w:tc>
          <w:tcPr>
            <w:tcW w:w="965" w:type="dxa"/>
            <w:tcBorders>
              <w:top w:val="nil"/>
              <w:left w:val="nil"/>
              <w:bottom w:val="single" w:sz="4" w:space="0" w:color="auto"/>
              <w:right w:val="single" w:sz="4" w:space="0" w:color="auto"/>
            </w:tcBorders>
            <w:shd w:val="clear" w:color="auto" w:fill="auto"/>
            <w:vAlign w:val="center"/>
            <w:hideMark/>
          </w:tcPr>
          <w:p w14:paraId="26DCE901"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w:t>
            </w:r>
          </w:p>
        </w:tc>
        <w:tc>
          <w:tcPr>
            <w:tcW w:w="1144" w:type="dxa"/>
            <w:tcBorders>
              <w:top w:val="nil"/>
              <w:left w:val="nil"/>
              <w:bottom w:val="single" w:sz="4" w:space="0" w:color="auto"/>
              <w:right w:val="double" w:sz="6" w:space="0" w:color="auto"/>
            </w:tcBorders>
            <w:shd w:val="clear" w:color="auto" w:fill="auto"/>
            <w:vAlign w:val="center"/>
            <w:hideMark/>
          </w:tcPr>
          <w:p w14:paraId="03E3A595" w14:textId="77777777" w:rsidR="00607D71" w:rsidRPr="007E6C70" w:rsidRDefault="00607D71" w:rsidP="005148A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 просроч.</w:t>
            </w:r>
          </w:p>
        </w:tc>
      </w:tr>
      <w:tr w:rsidR="007E6C70" w:rsidRPr="007E6C70" w14:paraId="11B32633" w14:textId="77777777" w:rsidTr="005148A7">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61B4B827" w14:textId="77777777" w:rsidR="00607D71" w:rsidRPr="007E6C70" w:rsidRDefault="00607D71" w:rsidP="005148A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2591" w:type="dxa"/>
            <w:tcBorders>
              <w:top w:val="nil"/>
              <w:left w:val="nil"/>
              <w:bottom w:val="single" w:sz="4" w:space="0" w:color="auto"/>
              <w:right w:val="single" w:sz="4" w:space="0" w:color="auto"/>
            </w:tcBorders>
            <w:shd w:val="clear" w:color="auto" w:fill="auto"/>
            <w:vAlign w:val="center"/>
            <w:hideMark/>
          </w:tcPr>
          <w:p w14:paraId="6D09A6A1" w14:textId="77777777" w:rsidR="00607D71" w:rsidRPr="007E6C70" w:rsidRDefault="00607D71" w:rsidP="005148A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w:t>
            </w:r>
          </w:p>
        </w:tc>
        <w:tc>
          <w:tcPr>
            <w:tcW w:w="1134" w:type="dxa"/>
            <w:tcBorders>
              <w:top w:val="nil"/>
              <w:left w:val="nil"/>
              <w:bottom w:val="single" w:sz="4" w:space="0" w:color="auto"/>
              <w:right w:val="single" w:sz="4" w:space="0" w:color="auto"/>
            </w:tcBorders>
            <w:shd w:val="clear" w:color="auto" w:fill="auto"/>
            <w:vAlign w:val="center"/>
            <w:hideMark/>
          </w:tcPr>
          <w:p w14:paraId="264A4EFF"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140 025,4 </w:t>
            </w:r>
          </w:p>
        </w:tc>
        <w:tc>
          <w:tcPr>
            <w:tcW w:w="1161" w:type="dxa"/>
            <w:tcBorders>
              <w:top w:val="nil"/>
              <w:left w:val="nil"/>
              <w:bottom w:val="single" w:sz="4" w:space="0" w:color="auto"/>
              <w:right w:val="single" w:sz="4" w:space="0" w:color="auto"/>
            </w:tcBorders>
            <w:shd w:val="clear" w:color="auto" w:fill="auto"/>
            <w:vAlign w:val="center"/>
            <w:hideMark/>
          </w:tcPr>
          <w:p w14:paraId="0BC564AE"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1 122,9 </w:t>
            </w:r>
          </w:p>
        </w:tc>
        <w:tc>
          <w:tcPr>
            <w:tcW w:w="1107" w:type="dxa"/>
            <w:tcBorders>
              <w:top w:val="nil"/>
              <w:left w:val="nil"/>
              <w:bottom w:val="single" w:sz="4" w:space="0" w:color="auto"/>
              <w:right w:val="single" w:sz="4" w:space="0" w:color="auto"/>
            </w:tcBorders>
            <w:shd w:val="clear" w:color="auto" w:fill="auto"/>
            <w:vAlign w:val="center"/>
            <w:hideMark/>
          </w:tcPr>
          <w:p w14:paraId="2EB42B19"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131 268,2 </w:t>
            </w:r>
          </w:p>
        </w:tc>
        <w:tc>
          <w:tcPr>
            <w:tcW w:w="1161" w:type="dxa"/>
            <w:tcBorders>
              <w:top w:val="nil"/>
              <w:left w:val="nil"/>
              <w:bottom w:val="single" w:sz="4" w:space="0" w:color="auto"/>
              <w:right w:val="single" w:sz="4" w:space="0" w:color="auto"/>
            </w:tcBorders>
            <w:shd w:val="clear" w:color="auto" w:fill="auto"/>
            <w:vAlign w:val="center"/>
            <w:hideMark/>
          </w:tcPr>
          <w:p w14:paraId="50E62749"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1 111,1 </w:t>
            </w:r>
          </w:p>
        </w:tc>
        <w:tc>
          <w:tcPr>
            <w:tcW w:w="965" w:type="dxa"/>
            <w:tcBorders>
              <w:top w:val="nil"/>
              <w:left w:val="nil"/>
              <w:bottom w:val="single" w:sz="4" w:space="0" w:color="auto"/>
              <w:right w:val="single" w:sz="4" w:space="0" w:color="auto"/>
            </w:tcBorders>
            <w:shd w:val="clear" w:color="auto" w:fill="auto"/>
            <w:vAlign w:val="center"/>
            <w:hideMark/>
          </w:tcPr>
          <w:p w14:paraId="287E071E"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-8 757,2 </w:t>
            </w:r>
          </w:p>
        </w:tc>
        <w:tc>
          <w:tcPr>
            <w:tcW w:w="1144" w:type="dxa"/>
            <w:tcBorders>
              <w:top w:val="nil"/>
              <w:left w:val="nil"/>
              <w:bottom w:val="single" w:sz="4" w:space="0" w:color="auto"/>
              <w:right w:val="double" w:sz="6" w:space="0" w:color="auto"/>
            </w:tcBorders>
            <w:shd w:val="clear" w:color="auto" w:fill="auto"/>
            <w:vAlign w:val="center"/>
            <w:hideMark/>
          </w:tcPr>
          <w:p w14:paraId="05E3DD73"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-11,8 </w:t>
            </w:r>
          </w:p>
        </w:tc>
      </w:tr>
      <w:tr w:rsidR="007E6C70" w:rsidRPr="007E6C70" w14:paraId="36B8DEB6" w14:textId="77777777" w:rsidTr="005148A7">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20CD2674" w14:textId="77777777" w:rsidR="00607D71" w:rsidRPr="007E6C70" w:rsidRDefault="00607D71" w:rsidP="005148A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2591" w:type="dxa"/>
            <w:tcBorders>
              <w:top w:val="nil"/>
              <w:left w:val="nil"/>
              <w:bottom w:val="single" w:sz="4" w:space="0" w:color="auto"/>
              <w:right w:val="single" w:sz="4" w:space="0" w:color="auto"/>
            </w:tcBorders>
            <w:shd w:val="clear" w:color="auto" w:fill="auto"/>
            <w:vAlign w:val="center"/>
            <w:hideMark/>
          </w:tcPr>
          <w:p w14:paraId="79490542" w14:textId="77777777" w:rsidR="00607D71" w:rsidRPr="007E6C70" w:rsidRDefault="00607D71" w:rsidP="005148A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выданным авансам</w:t>
            </w:r>
          </w:p>
        </w:tc>
        <w:tc>
          <w:tcPr>
            <w:tcW w:w="1134" w:type="dxa"/>
            <w:tcBorders>
              <w:top w:val="nil"/>
              <w:left w:val="nil"/>
              <w:bottom w:val="single" w:sz="4" w:space="0" w:color="auto"/>
              <w:right w:val="single" w:sz="4" w:space="0" w:color="auto"/>
            </w:tcBorders>
            <w:shd w:val="clear" w:color="auto" w:fill="auto"/>
            <w:vAlign w:val="center"/>
            <w:hideMark/>
          </w:tcPr>
          <w:p w14:paraId="015B9C02"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9 413,3 </w:t>
            </w:r>
          </w:p>
        </w:tc>
        <w:tc>
          <w:tcPr>
            <w:tcW w:w="1161" w:type="dxa"/>
            <w:tcBorders>
              <w:top w:val="nil"/>
              <w:left w:val="nil"/>
              <w:bottom w:val="single" w:sz="4" w:space="0" w:color="auto"/>
              <w:right w:val="single" w:sz="4" w:space="0" w:color="auto"/>
            </w:tcBorders>
            <w:shd w:val="clear" w:color="auto" w:fill="auto"/>
            <w:vAlign w:val="center"/>
            <w:hideMark/>
          </w:tcPr>
          <w:p w14:paraId="327CA2EA"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1 285,3 </w:t>
            </w:r>
          </w:p>
        </w:tc>
        <w:tc>
          <w:tcPr>
            <w:tcW w:w="1107" w:type="dxa"/>
            <w:tcBorders>
              <w:top w:val="nil"/>
              <w:left w:val="nil"/>
              <w:bottom w:val="single" w:sz="4" w:space="0" w:color="auto"/>
              <w:right w:val="single" w:sz="4" w:space="0" w:color="auto"/>
            </w:tcBorders>
            <w:shd w:val="clear" w:color="auto" w:fill="auto"/>
            <w:vAlign w:val="center"/>
            <w:hideMark/>
          </w:tcPr>
          <w:p w14:paraId="7282A899"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22 714,6 </w:t>
            </w:r>
          </w:p>
        </w:tc>
        <w:tc>
          <w:tcPr>
            <w:tcW w:w="1161" w:type="dxa"/>
            <w:tcBorders>
              <w:top w:val="nil"/>
              <w:left w:val="nil"/>
              <w:bottom w:val="single" w:sz="4" w:space="0" w:color="auto"/>
              <w:right w:val="single" w:sz="4" w:space="0" w:color="auto"/>
            </w:tcBorders>
            <w:shd w:val="clear" w:color="auto" w:fill="auto"/>
            <w:vAlign w:val="center"/>
            <w:hideMark/>
          </w:tcPr>
          <w:p w14:paraId="198AE6C4"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1 074,1 </w:t>
            </w:r>
          </w:p>
        </w:tc>
        <w:tc>
          <w:tcPr>
            <w:tcW w:w="965" w:type="dxa"/>
            <w:tcBorders>
              <w:top w:val="nil"/>
              <w:left w:val="nil"/>
              <w:bottom w:val="single" w:sz="4" w:space="0" w:color="auto"/>
              <w:right w:val="single" w:sz="4" w:space="0" w:color="auto"/>
            </w:tcBorders>
            <w:shd w:val="clear" w:color="auto" w:fill="auto"/>
            <w:vAlign w:val="center"/>
            <w:hideMark/>
          </w:tcPr>
          <w:p w14:paraId="00C39BBD"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13 301,3 </w:t>
            </w:r>
          </w:p>
        </w:tc>
        <w:tc>
          <w:tcPr>
            <w:tcW w:w="1144" w:type="dxa"/>
            <w:tcBorders>
              <w:top w:val="nil"/>
              <w:left w:val="nil"/>
              <w:bottom w:val="single" w:sz="4" w:space="0" w:color="auto"/>
              <w:right w:val="double" w:sz="6" w:space="0" w:color="auto"/>
            </w:tcBorders>
            <w:shd w:val="clear" w:color="auto" w:fill="auto"/>
            <w:vAlign w:val="center"/>
            <w:hideMark/>
          </w:tcPr>
          <w:p w14:paraId="6B3A4D6A"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-211,1 </w:t>
            </w:r>
          </w:p>
        </w:tc>
      </w:tr>
      <w:tr w:rsidR="007E6C70" w:rsidRPr="007E6C70" w14:paraId="0B250522" w14:textId="77777777" w:rsidTr="005148A7">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6D44AD3A" w14:textId="77777777" w:rsidR="00607D71" w:rsidRPr="007E6C70" w:rsidRDefault="00607D71" w:rsidP="005148A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208</w:t>
            </w:r>
          </w:p>
        </w:tc>
        <w:tc>
          <w:tcPr>
            <w:tcW w:w="2591" w:type="dxa"/>
            <w:tcBorders>
              <w:top w:val="nil"/>
              <w:left w:val="nil"/>
              <w:bottom w:val="single" w:sz="4" w:space="0" w:color="auto"/>
              <w:right w:val="single" w:sz="4" w:space="0" w:color="auto"/>
            </w:tcBorders>
            <w:shd w:val="clear" w:color="auto" w:fill="auto"/>
            <w:vAlign w:val="center"/>
            <w:hideMark/>
          </w:tcPr>
          <w:p w14:paraId="7EB6845A" w14:textId="77777777" w:rsidR="00607D71" w:rsidRPr="007E6C70" w:rsidRDefault="00607D71" w:rsidP="005148A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с подотчетными лицами</w:t>
            </w:r>
          </w:p>
        </w:tc>
        <w:tc>
          <w:tcPr>
            <w:tcW w:w="1134" w:type="dxa"/>
            <w:tcBorders>
              <w:top w:val="nil"/>
              <w:left w:val="nil"/>
              <w:bottom w:val="single" w:sz="4" w:space="0" w:color="auto"/>
              <w:right w:val="single" w:sz="4" w:space="0" w:color="auto"/>
            </w:tcBorders>
            <w:shd w:val="clear" w:color="auto" w:fill="auto"/>
            <w:vAlign w:val="center"/>
            <w:hideMark/>
          </w:tcPr>
          <w:p w14:paraId="3B005B52"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2,3 </w:t>
            </w:r>
          </w:p>
        </w:tc>
        <w:tc>
          <w:tcPr>
            <w:tcW w:w="1161" w:type="dxa"/>
            <w:tcBorders>
              <w:top w:val="nil"/>
              <w:left w:val="nil"/>
              <w:bottom w:val="single" w:sz="4" w:space="0" w:color="auto"/>
              <w:right w:val="single" w:sz="4" w:space="0" w:color="auto"/>
            </w:tcBorders>
            <w:shd w:val="clear" w:color="auto" w:fill="auto"/>
            <w:vAlign w:val="center"/>
            <w:hideMark/>
          </w:tcPr>
          <w:p w14:paraId="17BC1E8D"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07" w:type="dxa"/>
            <w:tcBorders>
              <w:top w:val="nil"/>
              <w:left w:val="nil"/>
              <w:bottom w:val="single" w:sz="4" w:space="0" w:color="auto"/>
              <w:right w:val="single" w:sz="4" w:space="0" w:color="auto"/>
            </w:tcBorders>
            <w:shd w:val="clear" w:color="auto" w:fill="auto"/>
            <w:vAlign w:val="center"/>
            <w:hideMark/>
          </w:tcPr>
          <w:p w14:paraId="26ECBED2"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10,6 </w:t>
            </w:r>
          </w:p>
        </w:tc>
        <w:tc>
          <w:tcPr>
            <w:tcW w:w="1161" w:type="dxa"/>
            <w:tcBorders>
              <w:top w:val="nil"/>
              <w:left w:val="nil"/>
              <w:bottom w:val="single" w:sz="4" w:space="0" w:color="auto"/>
              <w:right w:val="single" w:sz="4" w:space="0" w:color="auto"/>
            </w:tcBorders>
            <w:shd w:val="clear" w:color="auto" w:fill="auto"/>
            <w:vAlign w:val="center"/>
            <w:hideMark/>
          </w:tcPr>
          <w:p w14:paraId="63614F96"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65" w:type="dxa"/>
            <w:tcBorders>
              <w:top w:val="nil"/>
              <w:left w:val="nil"/>
              <w:bottom w:val="single" w:sz="4" w:space="0" w:color="auto"/>
              <w:right w:val="single" w:sz="4" w:space="0" w:color="auto"/>
            </w:tcBorders>
            <w:shd w:val="clear" w:color="auto" w:fill="auto"/>
            <w:vAlign w:val="center"/>
            <w:hideMark/>
          </w:tcPr>
          <w:p w14:paraId="27370A68"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8,4 </w:t>
            </w:r>
          </w:p>
        </w:tc>
        <w:tc>
          <w:tcPr>
            <w:tcW w:w="1144" w:type="dxa"/>
            <w:tcBorders>
              <w:top w:val="nil"/>
              <w:left w:val="nil"/>
              <w:bottom w:val="single" w:sz="4" w:space="0" w:color="auto"/>
              <w:right w:val="double" w:sz="6" w:space="0" w:color="auto"/>
            </w:tcBorders>
            <w:shd w:val="clear" w:color="auto" w:fill="auto"/>
            <w:vAlign w:val="center"/>
            <w:hideMark/>
          </w:tcPr>
          <w:p w14:paraId="0596F441"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296777EC" w14:textId="77777777" w:rsidTr="005148A7">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2642A093" w14:textId="77777777" w:rsidR="00607D71" w:rsidRPr="007E6C70" w:rsidRDefault="00607D71" w:rsidP="005148A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2591" w:type="dxa"/>
            <w:tcBorders>
              <w:top w:val="nil"/>
              <w:left w:val="nil"/>
              <w:bottom w:val="single" w:sz="4" w:space="0" w:color="auto"/>
              <w:right w:val="single" w:sz="4" w:space="0" w:color="auto"/>
            </w:tcBorders>
            <w:shd w:val="clear" w:color="auto" w:fill="auto"/>
            <w:vAlign w:val="center"/>
            <w:hideMark/>
          </w:tcPr>
          <w:p w14:paraId="6516FC38" w14:textId="77777777" w:rsidR="00607D71" w:rsidRPr="007E6C70" w:rsidRDefault="00607D71" w:rsidP="005148A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ущербу и иным доходам</w:t>
            </w:r>
          </w:p>
        </w:tc>
        <w:tc>
          <w:tcPr>
            <w:tcW w:w="1134" w:type="dxa"/>
            <w:tcBorders>
              <w:top w:val="nil"/>
              <w:left w:val="nil"/>
              <w:bottom w:val="single" w:sz="4" w:space="0" w:color="auto"/>
              <w:right w:val="single" w:sz="4" w:space="0" w:color="auto"/>
            </w:tcBorders>
            <w:shd w:val="clear" w:color="auto" w:fill="auto"/>
            <w:vAlign w:val="center"/>
            <w:hideMark/>
          </w:tcPr>
          <w:p w14:paraId="3DD6E1DC"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854,3 </w:t>
            </w:r>
          </w:p>
        </w:tc>
        <w:tc>
          <w:tcPr>
            <w:tcW w:w="1161" w:type="dxa"/>
            <w:tcBorders>
              <w:top w:val="nil"/>
              <w:left w:val="nil"/>
              <w:bottom w:val="single" w:sz="4" w:space="0" w:color="auto"/>
              <w:right w:val="single" w:sz="4" w:space="0" w:color="auto"/>
            </w:tcBorders>
            <w:shd w:val="clear" w:color="auto" w:fill="auto"/>
            <w:vAlign w:val="center"/>
            <w:hideMark/>
          </w:tcPr>
          <w:p w14:paraId="77A395E0"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360,3 </w:t>
            </w:r>
          </w:p>
        </w:tc>
        <w:tc>
          <w:tcPr>
            <w:tcW w:w="1107" w:type="dxa"/>
            <w:tcBorders>
              <w:top w:val="nil"/>
              <w:left w:val="nil"/>
              <w:bottom w:val="single" w:sz="4" w:space="0" w:color="auto"/>
              <w:right w:val="single" w:sz="4" w:space="0" w:color="auto"/>
            </w:tcBorders>
            <w:shd w:val="clear" w:color="auto" w:fill="auto"/>
            <w:vAlign w:val="center"/>
            <w:hideMark/>
          </w:tcPr>
          <w:p w14:paraId="59B9B439"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848,2 </w:t>
            </w:r>
          </w:p>
        </w:tc>
        <w:tc>
          <w:tcPr>
            <w:tcW w:w="1161" w:type="dxa"/>
            <w:tcBorders>
              <w:top w:val="nil"/>
              <w:left w:val="nil"/>
              <w:bottom w:val="single" w:sz="4" w:space="0" w:color="auto"/>
              <w:right w:val="single" w:sz="4" w:space="0" w:color="auto"/>
            </w:tcBorders>
            <w:shd w:val="clear" w:color="auto" w:fill="auto"/>
            <w:vAlign w:val="center"/>
            <w:hideMark/>
          </w:tcPr>
          <w:p w14:paraId="4443E6AB"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317,3 </w:t>
            </w:r>
          </w:p>
        </w:tc>
        <w:tc>
          <w:tcPr>
            <w:tcW w:w="965" w:type="dxa"/>
            <w:tcBorders>
              <w:top w:val="nil"/>
              <w:left w:val="nil"/>
              <w:bottom w:val="single" w:sz="4" w:space="0" w:color="auto"/>
              <w:right w:val="single" w:sz="4" w:space="0" w:color="auto"/>
            </w:tcBorders>
            <w:shd w:val="clear" w:color="auto" w:fill="auto"/>
            <w:vAlign w:val="center"/>
            <w:hideMark/>
          </w:tcPr>
          <w:p w14:paraId="7BF5008A"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-6,1 </w:t>
            </w:r>
          </w:p>
        </w:tc>
        <w:tc>
          <w:tcPr>
            <w:tcW w:w="1144" w:type="dxa"/>
            <w:tcBorders>
              <w:top w:val="nil"/>
              <w:left w:val="nil"/>
              <w:bottom w:val="single" w:sz="4" w:space="0" w:color="auto"/>
              <w:right w:val="double" w:sz="6" w:space="0" w:color="auto"/>
            </w:tcBorders>
            <w:shd w:val="clear" w:color="auto" w:fill="auto"/>
            <w:vAlign w:val="center"/>
            <w:hideMark/>
          </w:tcPr>
          <w:p w14:paraId="0122A6D9"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-42,9 </w:t>
            </w:r>
          </w:p>
        </w:tc>
      </w:tr>
      <w:tr w:rsidR="007E6C70" w:rsidRPr="007E6C70" w14:paraId="4A663EC2" w14:textId="77777777" w:rsidTr="005148A7">
        <w:trPr>
          <w:trHeight w:val="70"/>
        </w:trPr>
        <w:tc>
          <w:tcPr>
            <w:tcW w:w="647" w:type="dxa"/>
            <w:tcBorders>
              <w:top w:val="nil"/>
              <w:left w:val="double" w:sz="6" w:space="0" w:color="auto"/>
              <w:bottom w:val="single" w:sz="4" w:space="0" w:color="auto"/>
              <w:right w:val="single" w:sz="4" w:space="0" w:color="auto"/>
            </w:tcBorders>
            <w:shd w:val="clear" w:color="auto" w:fill="auto"/>
            <w:vAlign w:val="center"/>
            <w:hideMark/>
          </w:tcPr>
          <w:p w14:paraId="01706F35" w14:textId="77777777" w:rsidR="00607D71" w:rsidRPr="007E6C70" w:rsidRDefault="00607D71" w:rsidP="005148A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303</w:t>
            </w:r>
          </w:p>
        </w:tc>
        <w:tc>
          <w:tcPr>
            <w:tcW w:w="2591" w:type="dxa"/>
            <w:tcBorders>
              <w:top w:val="nil"/>
              <w:left w:val="nil"/>
              <w:bottom w:val="single" w:sz="4" w:space="0" w:color="auto"/>
              <w:right w:val="single" w:sz="4" w:space="0" w:color="auto"/>
            </w:tcBorders>
            <w:shd w:val="clear" w:color="auto" w:fill="auto"/>
            <w:vAlign w:val="center"/>
            <w:hideMark/>
          </w:tcPr>
          <w:p w14:paraId="5166F465" w14:textId="77777777" w:rsidR="00607D71" w:rsidRPr="007E6C70" w:rsidRDefault="00607D71" w:rsidP="005148A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платежам в бюджеты</w:t>
            </w:r>
          </w:p>
        </w:tc>
        <w:tc>
          <w:tcPr>
            <w:tcW w:w="1134" w:type="dxa"/>
            <w:tcBorders>
              <w:top w:val="nil"/>
              <w:left w:val="nil"/>
              <w:bottom w:val="single" w:sz="4" w:space="0" w:color="auto"/>
              <w:right w:val="single" w:sz="4" w:space="0" w:color="auto"/>
            </w:tcBorders>
            <w:shd w:val="clear" w:color="auto" w:fill="auto"/>
            <w:vAlign w:val="center"/>
            <w:hideMark/>
          </w:tcPr>
          <w:p w14:paraId="75BAA85C"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33,7 </w:t>
            </w:r>
          </w:p>
        </w:tc>
        <w:tc>
          <w:tcPr>
            <w:tcW w:w="1161" w:type="dxa"/>
            <w:tcBorders>
              <w:top w:val="nil"/>
              <w:left w:val="nil"/>
              <w:bottom w:val="single" w:sz="4" w:space="0" w:color="auto"/>
              <w:right w:val="single" w:sz="4" w:space="0" w:color="auto"/>
            </w:tcBorders>
            <w:shd w:val="clear" w:color="auto" w:fill="auto"/>
            <w:vAlign w:val="center"/>
            <w:hideMark/>
          </w:tcPr>
          <w:p w14:paraId="14D9C111"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07" w:type="dxa"/>
            <w:tcBorders>
              <w:top w:val="nil"/>
              <w:left w:val="nil"/>
              <w:bottom w:val="single" w:sz="4" w:space="0" w:color="auto"/>
              <w:right w:val="single" w:sz="4" w:space="0" w:color="auto"/>
            </w:tcBorders>
            <w:shd w:val="clear" w:color="auto" w:fill="auto"/>
            <w:vAlign w:val="center"/>
            <w:hideMark/>
          </w:tcPr>
          <w:p w14:paraId="00D07588"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64,7 </w:t>
            </w:r>
          </w:p>
        </w:tc>
        <w:tc>
          <w:tcPr>
            <w:tcW w:w="1161" w:type="dxa"/>
            <w:tcBorders>
              <w:top w:val="nil"/>
              <w:left w:val="nil"/>
              <w:bottom w:val="single" w:sz="4" w:space="0" w:color="auto"/>
              <w:right w:val="single" w:sz="4" w:space="0" w:color="auto"/>
            </w:tcBorders>
            <w:shd w:val="clear" w:color="auto" w:fill="auto"/>
            <w:vAlign w:val="center"/>
            <w:hideMark/>
          </w:tcPr>
          <w:p w14:paraId="58399967"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65" w:type="dxa"/>
            <w:tcBorders>
              <w:top w:val="nil"/>
              <w:left w:val="nil"/>
              <w:bottom w:val="single" w:sz="4" w:space="0" w:color="auto"/>
              <w:right w:val="single" w:sz="4" w:space="0" w:color="auto"/>
            </w:tcBorders>
            <w:shd w:val="clear" w:color="auto" w:fill="auto"/>
            <w:vAlign w:val="center"/>
            <w:hideMark/>
          </w:tcPr>
          <w:p w14:paraId="34BEEAB3"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31,0 </w:t>
            </w:r>
          </w:p>
        </w:tc>
        <w:tc>
          <w:tcPr>
            <w:tcW w:w="1144" w:type="dxa"/>
            <w:tcBorders>
              <w:top w:val="nil"/>
              <w:left w:val="nil"/>
              <w:bottom w:val="single" w:sz="4" w:space="0" w:color="auto"/>
              <w:right w:val="double" w:sz="6" w:space="0" w:color="auto"/>
            </w:tcBorders>
            <w:shd w:val="clear" w:color="auto" w:fill="auto"/>
            <w:vAlign w:val="center"/>
            <w:hideMark/>
          </w:tcPr>
          <w:p w14:paraId="1B3E91A6" w14:textId="77777777" w:rsidR="00607D71" w:rsidRPr="007E6C70" w:rsidRDefault="00607D71" w:rsidP="005148A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607D71" w:rsidRPr="007E6C70" w14:paraId="2ABE1CAB" w14:textId="77777777" w:rsidTr="005148A7">
        <w:trPr>
          <w:trHeight w:val="70"/>
        </w:trPr>
        <w:tc>
          <w:tcPr>
            <w:tcW w:w="3238"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4F826DD2" w14:textId="77777777" w:rsidR="00607D71" w:rsidRPr="007E6C70" w:rsidRDefault="00607D71" w:rsidP="005148A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w:t>
            </w:r>
          </w:p>
        </w:tc>
        <w:tc>
          <w:tcPr>
            <w:tcW w:w="1134" w:type="dxa"/>
            <w:tcBorders>
              <w:top w:val="nil"/>
              <w:left w:val="nil"/>
              <w:bottom w:val="double" w:sz="6" w:space="0" w:color="auto"/>
              <w:right w:val="single" w:sz="4" w:space="0" w:color="auto"/>
            </w:tcBorders>
            <w:shd w:val="clear" w:color="auto" w:fill="auto"/>
            <w:vAlign w:val="center"/>
            <w:hideMark/>
          </w:tcPr>
          <w:p w14:paraId="59BBE6DB" w14:textId="77777777" w:rsidR="00607D71" w:rsidRPr="007E6C70" w:rsidRDefault="00607D71" w:rsidP="005148A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150 328,8 </w:t>
            </w:r>
          </w:p>
        </w:tc>
        <w:tc>
          <w:tcPr>
            <w:tcW w:w="1161" w:type="dxa"/>
            <w:tcBorders>
              <w:top w:val="nil"/>
              <w:left w:val="nil"/>
              <w:bottom w:val="double" w:sz="6" w:space="0" w:color="auto"/>
              <w:right w:val="single" w:sz="4" w:space="0" w:color="auto"/>
            </w:tcBorders>
            <w:shd w:val="clear" w:color="auto" w:fill="auto"/>
            <w:vAlign w:val="center"/>
            <w:hideMark/>
          </w:tcPr>
          <w:p w14:paraId="18944A09" w14:textId="77777777" w:rsidR="00607D71" w:rsidRPr="007E6C70" w:rsidRDefault="00607D71" w:rsidP="005148A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2 768,5 </w:t>
            </w:r>
          </w:p>
        </w:tc>
        <w:tc>
          <w:tcPr>
            <w:tcW w:w="1107" w:type="dxa"/>
            <w:tcBorders>
              <w:top w:val="nil"/>
              <w:left w:val="nil"/>
              <w:bottom w:val="double" w:sz="6" w:space="0" w:color="auto"/>
              <w:right w:val="single" w:sz="4" w:space="0" w:color="auto"/>
            </w:tcBorders>
            <w:shd w:val="clear" w:color="auto" w:fill="auto"/>
            <w:vAlign w:val="center"/>
            <w:hideMark/>
          </w:tcPr>
          <w:p w14:paraId="0BE8F305" w14:textId="77777777" w:rsidR="00607D71" w:rsidRPr="007E6C70" w:rsidRDefault="00607D71" w:rsidP="005148A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154 906,3 </w:t>
            </w:r>
          </w:p>
        </w:tc>
        <w:tc>
          <w:tcPr>
            <w:tcW w:w="1161" w:type="dxa"/>
            <w:tcBorders>
              <w:top w:val="nil"/>
              <w:left w:val="nil"/>
              <w:bottom w:val="double" w:sz="6" w:space="0" w:color="auto"/>
              <w:right w:val="single" w:sz="4" w:space="0" w:color="auto"/>
            </w:tcBorders>
            <w:shd w:val="clear" w:color="auto" w:fill="auto"/>
            <w:vAlign w:val="center"/>
            <w:hideMark/>
          </w:tcPr>
          <w:p w14:paraId="02BFBFB1" w14:textId="77777777" w:rsidR="00607D71" w:rsidRPr="007E6C70" w:rsidRDefault="00607D71" w:rsidP="005148A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2 502,6 </w:t>
            </w:r>
          </w:p>
        </w:tc>
        <w:tc>
          <w:tcPr>
            <w:tcW w:w="965" w:type="dxa"/>
            <w:tcBorders>
              <w:top w:val="nil"/>
              <w:left w:val="nil"/>
              <w:bottom w:val="double" w:sz="6" w:space="0" w:color="auto"/>
              <w:right w:val="single" w:sz="4" w:space="0" w:color="auto"/>
            </w:tcBorders>
            <w:shd w:val="clear" w:color="auto" w:fill="auto"/>
            <w:vAlign w:val="center"/>
            <w:hideMark/>
          </w:tcPr>
          <w:p w14:paraId="1129979C" w14:textId="77777777" w:rsidR="00607D71" w:rsidRPr="007E6C70" w:rsidRDefault="00607D71" w:rsidP="005148A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4 577,5 </w:t>
            </w:r>
          </w:p>
        </w:tc>
        <w:tc>
          <w:tcPr>
            <w:tcW w:w="1144" w:type="dxa"/>
            <w:tcBorders>
              <w:top w:val="nil"/>
              <w:left w:val="nil"/>
              <w:bottom w:val="double" w:sz="6" w:space="0" w:color="auto"/>
              <w:right w:val="double" w:sz="6" w:space="0" w:color="auto"/>
            </w:tcBorders>
            <w:shd w:val="clear" w:color="auto" w:fill="auto"/>
            <w:vAlign w:val="center"/>
            <w:hideMark/>
          </w:tcPr>
          <w:p w14:paraId="03A9F8E5" w14:textId="77777777" w:rsidR="00607D71" w:rsidRPr="007E6C70" w:rsidRDefault="00607D71" w:rsidP="005148A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-265,9 </w:t>
            </w:r>
          </w:p>
        </w:tc>
      </w:tr>
    </w:tbl>
    <w:p w14:paraId="5A5E9DCB" w14:textId="77777777" w:rsidR="00607D71" w:rsidRPr="007E6C70" w:rsidRDefault="00607D71" w:rsidP="001E0AD5">
      <w:pPr>
        <w:pStyle w:val="ad"/>
        <w:ind w:firstLine="709"/>
        <w:jc w:val="both"/>
        <w:rPr>
          <w:rFonts w:ascii="Times New Roman" w:hAnsi="Times New Roman"/>
          <w:sz w:val="28"/>
          <w:szCs w:val="28"/>
        </w:rPr>
      </w:pPr>
    </w:p>
    <w:p w14:paraId="7AD84E22" w14:textId="3DBB476D" w:rsidR="00607D71" w:rsidRPr="007E6C70" w:rsidRDefault="00607D71" w:rsidP="001E0AD5">
      <w:pPr>
        <w:pStyle w:val="ad"/>
        <w:ind w:firstLine="709"/>
        <w:jc w:val="both"/>
        <w:rPr>
          <w:rFonts w:ascii="Times New Roman" w:hAnsi="Times New Roman"/>
          <w:sz w:val="28"/>
          <w:szCs w:val="28"/>
        </w:rPr>
      </w:pPr>
      <w:r w:rsidRPr="007E6C70">
        <w:rPr>
          <w:rFonts w:ascii="Times New Roman" w:hAnsi="Times New Roman"/>
          <w:sz w:val="28"/>
          <w:szCs w:val="28"/>
        </w:rPr>
        <w:t xml:space="preserve">Наибольший удельный вес составила дебиторская задолженность, отраженная по синтетическому счету 205 «Расчеты по доходам» в сумме 131 268,2 млн.руб., которая с начала года </w:t>
      </w:r>
      <w:r w:rsidR="001E0AD5" w:rsidRPr="007E6C70">
        <w:rPr>
          <w:rFonts w:ascii="Times New Roman" w:hAnsi="Times New Roman"/>
          <w:sz w:val="28"/>
          <w:szCs w:val="28"/>
        </w:rPr>
        <w:t>сократилась</w:t>
      </w:r>
      <w:r w:rsidRPr="007E6C70">
        <w:rPr>
          <w:rFonts w:ascii="Times New Roman" w:hAnsi="Times New Roman"/>
          <w:sz w:val="28"/>
          <w:szCs w:val="28"/>
        </w:rPr>
        <w:t xml:space="preserve"> на 6,3 % (-8 757,2 млн.руб.). Удельный вес указанной дебиторской задолженности в общей сумме дебиторской задолженности на 01.07.2025 составляет 84,7 %.</w:t>
      </w:r>
    </w:p>
    <w:p w14:paraId="573A62F0" w14:textId="010A83E2" w:rsidR="00607D71" w:rsidRPr="007E6C70" w:rsidRDefault="00607D71" w:rsidP="001E0AD5">
      <w:pPr>
        <w:pStyle w:val="ad"/>
        <w:ind w:firstLine="709"/>
        <w:jc w:val="both"/>
        <w:rPr>
          <w:rFonts w:ascii="Times New Roman" w:hAnsi="Times New Roman"/>
          <w:sz w:val="28"/>
          <w:szCs w:val="28"/>
        </w:rPr>
      </w:pPr>
      <w:r w:rsidRPr="007E6C70">
        <w:rPr>
          <w:rFonts w:ascii="Times New Roman" w:hAnsi="Times New Roman"/>
          <w:sz w:val="28"/>
          <w:szCs w:val="28"/>
        </w:rPr>
        <w:t xml:space="preserve">1. По кодам счета 205 дебиторская задолженность в областной бюджет, отраженная в бюджетной отчетности на 01.07.2025, представлена в таблице </w:t>
      </w:r>
      <w:r w:rsidR="00084CB2" w:rsidRPr="007E6C70">
        <w:rPr>
          <w:rFonts w:ascii="Times New Roman" w:hAnsi="Times New Roman"/>
          <w:sz w:val="28"/>
          <w:szCs w:val="28"/>
        </w:rPr>
        <w:t>69</w:t>
      </w:r>
      <w:r w:rsidRPr="007E6C70">
        <w:rPr>
          <w:rFonts w:ascii="Times New Roman" w:hAnsi="Times New Roman"/>
          <w:sz w:val="28"/>
          <w:szCs w:val="28"/>
        </w:rPr>
        <w:t>.</w:t>
      </w:r>
    </w:p>
    <w:p w14:paraId="75F2834D" w14:textId="77777777" w:rsidR="00607D71" w:rsidRPr="007E6C70" w:rsidRDefault="00607D71" w:rsidP="001E0AD5">
      <w:pPr>
        <w:pStyle w:val="aff0"/>
        <w:spacing w:after="0" w:line="240" w:lineRule="auto"/>
        <w:rPr>
          <w:rFonts w:ascii="Times New Roman" w:hAnsi="Times New Roman"/>
          <w:b w:val="0"/>
          <w:sz w:val="24"/>
          <w:szCs w:val="24"/>
        </w:rPr>
      </w:pPr>
    </w:p>
    <w:p w14:paraId="73A4134F" w14:textId="77777777" w:rsidR="00607D71" w:rsidRPr="007E6C70" w:rsidRDefault="00607D71" w:rsidP="001E0AD5">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84CB2" w:rsidRPr="007E6C70">
        <w:rPr>
          <w:rFonts w:ascii="Times New Roman" w:hAnsi="Times New Roman"/>
          <w:b w:val="0"/>
          <w:noProof/>
          <w:sz w:val="24"/>
          <w:szCs w:val="24"/>
        </w:rPr>
        <w:t>69</w:t>
      </w:r>
      <w:r w:rsidRPr="007E6C70">
        <w:rPr>
          <w:rFonts w:ascii="Times New Roman" w:hAnsi="Times New Roman"/>
          <w:b w:val="0"/>
          <w:sz w:val="24"/>
          <w:szCs w:val="24"/>
        </w:rPr>
        <w:fldChar w:fldCharType="end"/>
      </w:r>
      <w:r w:rsidRPr="007E6C70">
        <w:rPr>
          <w:rFonts w:ascii="Times New Roman" w:hAnsi="Times New Roman"/>
          <w:b w:val="0"/>
          <w:sz w:val="24"/>
          <w:szCs w:val="24"/>
        </w:rPr>
        <w:t>. Дебиторская задолженность в областной бюджет по кодам счета 205 «Расчеты по доходам» согласно отчетам по ф. 0503169, млн.руб.</w:t>
      </w:r>
    </w:p>
    <w:tbl>
      <w:tblPr>
        <w:tblW w:w="9862" w:type="dxa"/>
        <w:tblLayout w:type="fixed"/>
        <w:tblLook w:val="04A0" w:firstRow="1" w:lastRow="0" w:firstColumn="1" w:lastColumn="0" w:noHBand="0" w:noVBand="1"/>
      </w:tblPr>
      <w:tblGrid>
        <w:gridCol w:w="531"/>
        <w:gridCol w:w="511"/>
        <w:gridCol w:w="5314"/>
        <w:gridCol w:w="1161"/>
        <w:gridCol w:w="1211"/>
        <w:gridCol w:w="1134"/>
      </w:tblGrid>
      <w:tr w:rsidR="007E6C70" w:rsidRPr="007E6C70" w14:paraId="12EAA674" w14:textId="77777777" w:rsidTr="001E0AD5">
        <w:trPr>
          <w:trHeight w:val="35"/>
          <w:tblHeader/>
        </w:trPr>
        <w:tc>
          <w:tcPr>
            <w:tcW w:w="1042"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7885C517" w14:textId="77777777" w:rsidR="00607D71" w:rsidRPr="007E6C70" w:rsidRDefault="00607D71" w:rsidP="001E0AD5">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Код счета</w:t>
            </w:r>
          </w:p>
        </w:tc>
        <w:tc>
          <w:tcPr>
            <w:tcW w:w="5314" w:type="dxa"/>
            <w:tcBorders>
              <w:top w:val="double" w:sz="6" w:space="0" w:color="auto"/>
              <w:left w:val="nil"/>
              <w:bottom w:val="single" w:sz="4" w:space="0" w:color="auto"/>
              <w:right w:val="single" w:sz="4" w:space="0" w:color="auto"/>
            </w:tcBorders>
            <w:shd w:val="clear" w:color="auto" w:fill="auto"/>
            <w:vAlign w:val="center"/>
            <w:hideMark/>
          </w:tcPr>
          <w:p w14:paraId="3EE70C40" w14:textId="77777777" w:rsidR="00607D71" w:rsidRPr="007E6C70" w:rsidRDefault="00607D71" w:rsidP="001E0AD5">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Наименование</w:t>
            </w:r>
          </w:p>
        </w:tc>
        <w:tc>
          <w:tcPr>
            <w:tcW w:w="1161" w:type="dxa"/>
            <w:tcBorders>
              <w:top w:val="double" w:sz="6" w:space="0" w:color="auto"/>
              <w:left w:val="nil"/>
              <w:bottom w:val="single" w:sz="4" w:space="0" w:color="auto"/>
              <w:right w:val="single" w:sz="4" w:space="0" w:color="auto"/>
            </w:tcBorders>
            <w:shd w:val="clear" w:color="auto" w:fill="auto"/>
            <w:vAlign w:val="center"/>
            <w:hideMark/>
          </w:tcPr>
          <w:p w14:paraId="40CDC7B2" w14:textId="77777777" w:rsidR="00607D71" w:rsidRPr="007E6C70" w:rsidRDefault="00607D71" w:rsidP="001E0AD5">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На 01.01.2025</w:t>
            </w:r>
          </w:p>
        </w:tc>
        <w:tc>
          <w:tcPr>
            <w:tcW w:w="1211" w:type="dxa"/>
            <w:tcBorders>
              <w:top w:val="double" w:sz="6" w:space="0" w:color="auto"/>
              <w:left w:val="nil"/>
              <w:bottom w:val="single" w:sz="4" w:space="0" w:color="auto"/>
              <w:right w:val="single" w:sz="4" w:space="0" w:color="auto"/>
            </w:tcBorders>
            <w:shd w:val="clear" w:color="auto" w:fill="auto"/>
            <w:vAlign w:val="center"/>
            <w:hideMark/>
          </w:tcPr>
          <w:p w14:paraId="3172C657" w14:textId="77777777" w:rsidR="00607D71" w:rsidRPr="007E6C70" w:rsidRDefault="00607D71" w:rsidP="001E0AD5">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На 01.07.2025</w:t>
            </w:r>
          </w:p>
        </w:tc>
        <w:tc>
          <w:tcPr>
            <w:tcW w:w="1134" w:type="dxa"/>
            <w:tcBorders>
              <w:top w:val="double" w:sz="6" w:space="0" w:color="auto"/>
              <w:left w:val="nil"/>
              <w:bottom w:val="single" w:sz="4" w:space="0" w:color="auto"/>
              <w:right w:val="double" w:sz="6" w:space="0" w:color="auto"/>
            </w:tcBorders>
            <w:shd w:val="clear" w:color="auto" w:fill="auto"/>
            <w:vAlign w:val="center"/>
            <w:hideMark/>
          </w:tcPr>
          <w:p w14:paraId="1B2FC6CF" w14:textId="77777777" w:rsidR="00607D71" w:rsidRPr="007E6C70" w:rsidRDefault="00607D71" w:rsidP="001E0AD5">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w:t>
            </w:r>
          </w:p>
        </w:tc>
      </w:tr>
      <w:tr w:rsidR="007E6C70" w:rsidRPr="007E6C70" w14:paraId="7AF035D3"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4F006CE8"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5E5EE608"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11</w:t>
            </w:r>
          </w:p>
        </w:tc>
        <w:tc>
          <w:tcPr>
            <w:tcW w:w="5314" w:type="dxa"/>
            <w:tcBorders>
              <w:top w:val="nil"/>
              <w:left w:val="nil"/>
              <w:bottom w:val="single" w:sz="4" w:space="0" w:color="auto"/>
              <w:right w:val="single" w:sz="4" w:space="0" w:color="auto"/>
            </w:tcBorders>
            <w:shd w:val="clear" w:color="auto" w:fill="auto"/>
            <w:vAlign w:val="center"/>
            <w:hideMark/>
          </w:tcPr>
          <w:p w14:paraId="79ABB45E"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с плательщиками налогов</w:t>
            </w:r>
          </w:p>
        </w:tc>
        <w:tc>
          <w:tcPr>
            <w:tcW w:w="1161" w:type="dxa"/>
            <w:tcBorders>
              <w:top w:val="nil"/>
              <w:left w:val="nil"/>
              <w:bottom w:val="single" w:sz="4" w:space="0" w:color="auto"/>
              <w:right w:val="single" w:sz="4" w:space="0" w:color="auto"/>
            </w:tcBorders>
            <w:shd w:val="clear" w:color="auto" w:fill="auto"/>
            <w:vAlign w:val="center"/>
            <w:hideMark/>
          </w:tcPr>
          <w:p w14:paraId="4B3376D4"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2 878,1 </w:t>
            </w:r>
          </w:p>
        </w:tc>
        <w:tc>
          <w:tcPr>
            <w:tcW w:w="1211" w:type="dxa"/>
            <w:tcBorders>
              <w:top w:val="nil"/>
              <w:left w:val="nil"/>
              <w:bottom w:val="single" w:sz="4" w:space="0" w:color="auto"/>
              <w:right w:val="single" w:sz="4" w:space="0" w:color="auto"/>
            </w:tcBorders>
            <w:shd w:val="clear" w:color="auto" w:fill="auto"/>
            <w:vAlign w:val="center"/>
            <w:hideMark/>
          </w:tcPr>
          <w:p w14:paraId="10628673"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1 241,5 </w:t>
            </w:r>
          </w:p>
        </w:tc>
        <w:tc>
          <w:tcPr>
            <w:tcW w:w="1134" w:type="dxa"/>
            <w:tcBorders>
              <w:top w:val="nil"/>
              <w:left w:val="nil"/>
              <w:bottom w:val="single" w:sz="4" w:space="0" w:color="auto"/>
              <w:right w:val="double" w:sz="6" w:space="0" w:color="auto"/>
            </w:tcBorders>
            <w:shd w:val="clear" w:color="auto" w:fill="auto"/>
            <w:vAlign w:val="center"/>
            <w:hideMark/>
          </w:tcPr>
          <w:p w14:paraId="2ECC9EAE"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-1 636,6 </w:t>
            </w:r>
          </w:p>
        </w:tc>
      </w:tr>
      <w:tr w:rsidR="007E6C70" w:rsidRPr="007E6C70" w14:paraId="122E8314"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6C4DDDD4"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024409BA"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21</w:t>
            </w:r>
          </w:p>
        </w:tc>
        <w:tc>
          <w:tcPr>
            <w:tcW w:w="5314" w:type="dxa"/>
            <w:tcBorders>
              <w:top w:val="nil"/>
              <w:left w:val="nil"/>
              <w:bottom w:val="single" w:sz="4" w:space="0" w:color="auto"/>
              <w:right w:val="single" w:sz="4" w:space="0" w:color="auto"/>
            </w:tcBorders>
            <w:shd w:val="clear" w:color="auto" w:fill="auto"/>
            <w:vAlign w:val="center"/>
            <w:hideMark/>
          </w:tcPr>
          <w:p w14:paraId="0735D3DB"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операционной аренды</w:t>
            </w:r>
          </w:p>
        </w:tc>
        <w:tc>
          <w:tcPr>
            <w:tcW w:w="1161" w:type="dxa"/>
            <w:tcBorders>
              <w:top w:val="nil"/>
              <w:left w:val="nil"/>
              <w:bottom w:val="single" w:sz="4" w:space="0" w:color="auto"/>
              <w:right w:val="single" w:sz="4" w:space="0" w:color="auto"/>
            </w:tcBorders>
            <w:shd w:val="clear" w:color="auto" w:fill="auto"/>
            <w:vAlign w:val="center"/>
            <w:hideMark/>
          </w:tcPr>
          <w:p w14:paraId="370D1D47"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30,2 </w:t>
            </w:r>
          </w:p>
        </w:tc>
        <w:tc>
          <w:tcPr>
            <w:tcW w:w="1211" w:type="dxa"/>
            <w:tcBorders>
              <w:top w:val="nil"/>
              <w:left w:val="nil"/>
              <w:bottom w:val="single" w:sz="4" w:space="0" w:color="auto"/>
              <w:right w:val="single" w:sz="4" w:space="0" w:color="auto"/>
            </w:tcBorders>
            <w:shd w:val="clear" w:color="auto" w:fill="auto"/>
            <w:vAlign w:val="center"/>
            <w:hideMark/>
          </w:tcPr>
          <w:p w14:paraId="0D28F76A"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28,2 </w:t>
            </w:r>
          </w:p>
        </w:tc>
        <w:tc>
          <w:tcPr>
            <w:tcW w:w="1134" w:type="dxa"/>
            <w:tcBorders>
              <w:top w:val="nil"/>
              <w:left w:val="nil"/>
              <w:bottom w:val="single" w:sz="4" w:space="0" w:color="auto"/>
              <w:right w:val="double" w:sz="6" w:space="0" w:color="auto"/>
            </w:tcBorders>
            <w:shd w:val="clear" w:color="auto" w:fill="auto"/>
            <w:vAlign w:val="center"/>
            <w:hideMark/>
          </w:tcPr>
          <w:p w14:paraId="77A864C3"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 </w:t>
            </w:r>
          </w:p>
        </w:tc>
      </w:tr>
      <w:tr w:rsidR="007E6C70" w:rsidRPr="007E6C70" w14:paraId="74CFADC9"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1D676205"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222825CC"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23</w:t>
            </w:r>
          </w:p>
        </w:tc>
        <w:tc>
          <w:tcPr>
            <w:tcW w:w="5314" w:type="dxa"/>
            <w:tcBorders>
              <w:top w:val="nil"/>
              <w:left w:val="nil"/>
              <w:bottom w:val="single" w:sz="4" w:space="0" w:color="auto"/>
              <w:right w:val="single" w:sz="4" w:space="0" w:color="auto"/>
            </w:tcBorders>
            <w:shd w:val="clear" w:color="auto" w:fill="auto"/>
            <w:vAlign w:val="center"/>
            <w:hideMark/>
          </w:tcPr>
          <w:p w14:paraId="793EBDA0"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платежей при пользовании природными ресурсами</w:t>
            </w:r>
          </w:p>
        </w:tc>
        <w:tc>
          <w:tcPr>
            <w:tcW w:w="1161" w:type="dxa"/>
            <w:tcBorders>
              <w:top w:val="nil"/>
              <w:left w:val="nil"/>
              <w:bottom w:val="single" w:sz="4" w:space="0" w:color="auto"/>
              <w:right w:val="single" w:sz="4" w:space="0" w:color="auto"/>
            </w:tcBorders>
            <w:shd w:val="clear" w:color="auto" w:fill="auto"/>
            <w:vAlign w:val="center"/>
            <w:hideMark/>
          </w:tcPr>
          <w:p w14:paraId="76FD9E01"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35 176,2 </w:t>
            </w:r>
          </w:p>
        </w:tc>
        <w:tc>
          <w:tcPr>
            <w:tcW w:w="1211" w:type="dxa"/>
            <w:tcBorders>
              <w:top w:val="nil"/>
              <w:left w:val="nil"/>
              <w:bottom w:val="single" w:sz="4" w:space="0" w:color="auto"/>
              <w:right w:val="single" w:sz="4" w:space="0" w:color="auto"/>
            </w:tcBorders>
            <w:shd w:val="clear" w:color="auto" w:fill="auto"/>
            <w:vAlign w:val="center"/>
            <w:hideMark/>
          </w:tcPr>
          <w:p w14:paraId="7AA3885E"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44 729,9 </w:t>
            </w:r>
          </w:p>
        </w:tc>
        <w:tc>
          <w:tcPr>
            <w:tcW w:w="1134" w:type="dxa"/>
            <w:tcBorders>
              <w:top w:val="nil"/>
              <w:left w:val="nil"/>
              <w:bottom w:val="single" w:sz="4" w:space="0" w:color="auto"/>
              <w:right w:val="double" w:sz="6" w:space="0" w:color="auto"/>
            </w:tcBorders>
            <w:shd w:val="clear" w:color="auto" w:fill="auto"/>
            <w:vAlign w:val="center"/>
            <w:hideMark/>
          </w:tcPr>
          <w:p w14:paraId="6EB36FAA"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9 553,7 </w:t>
            </w:r>
          </w:p>
        </w:tc>
      </w:tr>
      <w:tr w:rsidR="007E6C70" w:rsidRPr="007E6C70" w14:paraId="2F1FD4CE"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5E4B00E9"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7E6EE573"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27</w:t>
            </w:r>
          </w:p>
        </w:tc>
        <w:tc>
          <w:tcPr>
            <w:tcW w:w="5314" w:type="dxa"/>
            <w:tcBorders>
              <w:top w:val="nil"/>
              <w:left w:val="nil"/>
              <w:bottom w:val="single" w:sz="4" w:space="0" w:color="auto"/>
              <w:right w:val="single" w:sz="4" w:space="0" w:color="auto"/>
            </w:tcBorders>
            <w:shd w:val="clear" w:color="auto" w:fill="auto"/>
            <w:vAlign w:val="center"/>
            <w:hideMark/>
          </w:tcPr>
          <w:p w14:paraId="7F6561D0"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дивидендов от объектов инвестирования</w:t>
            </w:r>
          </w:p>
        </w:tc>
        <w:tc>
          <w:tcPr>
            <w:tcW w:w="1161" w:type="dxa"/>
            <w:tcBorders>
              <w:top w:val="nil"/>
              <w:left w:val="nil"/>
              <w:bottom w:val="single" w:sz="4" w:space="0" w:color="auto"/>
              <w:right w:val="single" w:sz="4" w:space="0" w:color="auto"/>
            </w:tcBorders>
            <w:shd w:val="clear" w:color="auto" w:fill="auto"/>
            <w:vAlign w:val="center"/>
            <w:hideMark/>
          </w:tcPr>
          <w:p w14:paraId="6F665E46"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34,8 </w:t>
            </w:r>
          </w:p>
        </w:tc>
        <w:tc>
          <w:tcPr>
            <w:tcW w:w="1211" w:type="dxa"/>
            <w:tcBorders>
              <w:top w:val="nil"/>
              <w:left w:val="nil"/>
              <w:bottom w:val="single" w:sz="4" w:space="0" w:color="auto"/>
              <w:right w:val="single" w:sz="4" w:space="0" w:color="auto"/>
            </w:tcBorders>
            <w:shd w:val="clear" w:color="auto" w:fill="auto"/>
            <w:vAlign w:val="center"/>
            <w:hideMark/>
          </w:tcPr>
          <w:p w14:paraId="453B8B0E"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17,8 </w:t>
            </w:r>
          </w:p>
        </w:tc>
        <w:tc>
          <w:tcPr>
            <w:tcW w:w="1134" w:type="dxa"/>
            <w:tcBorders>
              <w:top w:val="nil"/>
              <w:left w:val="nil"/>
              <w:bottom w:val="single" w:sz="4" w:space="0" w:color="auto"/>
              <w:right w:val="double" w:sz="6" w:space="0" w:color="auto"/>
            </w:tcBorders>
            <w:shd w:val="clear" w:color="auto" w:fill="auto"/>
            <w:vAlign w:val="center"/>
            <w:hideMark/>
          </w:tcPr>
          <w:p w14:paraId="18527A05"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-17,0 </w:t>
            </w:r>
          </w:p>
        </w:tc>
      </w:tr>
      <w:tr w:rsidR="007E6C70" w:rsidRPr="007E6C70" w14:paraId="5F9A54A4"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7333A525"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1F537321"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29</w:t>
            </w:r>
          </w:p>
        </w:tc>
        <w:tc>
          <w:tcPr>
            <w:tcW w:w="5314" w:type="dxa"/>
            <w:tcBorders>
              <w:top w:val="nil"/>
              <w:left w:val="nil"/>
              <w:bottom w:val="single" w:sz="4" w:space="0" w:color="auto"/>
              <w:right w:val="single" w:sz="4" w:space="0" w:color="auto"/>
            </w:tcBorders>
            <w:shd w:val="clear" w:color="auto" w:fill="auto"/>
            <w:vAlign w:val="center"/>
            <w:hideMark/>
          </w:tcPr>
          <w:p w14:paraId="5F748809"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иным доходам от собственности</w:t>
            </w:r>
          </w:p>
        </w:tc>
        <w:tc>
          <w:tcPr>
            <w:tcW w:w="1161" w:type="dxa"/>
            <w:tcBorders>
              <w:top w:val="nil"/>
              <w:left w:val="nil"/>
              <w:bottom w:val="single" w:sz="4" w:space="0" w:color="auto"/>
              <w:right w:val="single" w:sz="4" w:space="0" w:color="auto"/>
            </w:tcBorders>
            <w:shd w:val="clear" w:color="auto" w:fill="auto"/>
            <w:vAlign w:val="center"/>
            <w:hideMark/>
          </w:tcPr>
          <w:p w14:paraId="1493B350"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c>
          <w:tcPr>
            <w:tcW w:w="1211" w:type="dxa"/>
            <w:tcBorders>
              <w:top w:val="nil"/>
              <w:left w:val="nil"/>
              <w:bottom w:val="single" w:sz="4" w:space="0" w:color="auto"/>
              <w:right w:val="single" w:sz="4" w:space="0" w:color="auto"/>
            </w:tcBorders>
            <w:shd w:val="clear" w:color="auto" w:fill="auto"/>
            <w:vAlign w:val="center"/>
            <w:hideMark/>
          </w:tcPr>
          <w:p w14:paraId="0152C913"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34" w:type="dxa"/>
            <w:tcBorders>
              <w:top w:val="nil"/>
              <w:left w:val="nil"/>
              <w:bottom w:val="single" w:sz="4" w:space="0" w:color="auto"/>
              <w:right w:val="double" w:sz="6" w:space="0" w:color="auto"/>
            </w:tcBorders>
            <w:shd w:val="clear" w:color="auto" w:fill="auto"/>
            <w:vAlign w:val="center"/>
            <w:hideMark/>
          </w:tcPr>
          <w:p w14:paraId="5FF89C8A"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r>
      <w:tr w:rsidR="007E6C70" w:rsidRPr="007E6C70" w14:paraId="0B39A217"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3EADFC35"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33B154EC"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31</w:t>
            </w:r>
          </w:p>
        </w:tc>
        <w:tc>
          <w:tcPr>
            <w:tcW w:w="5314" w:type="dxa"/>
            <w:tcBorders>
              <w:top w:val="nil"/>
              <w:left w:val="nil"/>
              <w:bottom w:val="single" w:sz="4" w:space="0" w:color="auto"/>
              <w:right w:val="single" w:sz="4" w:space="0" w:color="auto"/>
            </w:tcBorders>
            <w:shd w:val="clear" w:color="auto" w:fill="auto"/>
            <w:vAlign w:val="center"/>
            <w:hideMark/>
          </w:tcPr>
          <w:p w14:paraId="3513A924"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оказания платных услуг (работ)</w:t>
            </w:r>
          </w:p>
        </w:tc>
        <w:tc>
          <w:tcPr>
            <w:tcW w:w="1161" w:type="dxa"/>
            <w:tcBorders>
              <w:top w:val="nil"/>
              <w:left w:val="nil"/>
              <w:bottom w:val="single" w:sz="4" w:space="0" w:color="auto"/>
              <w:right w:val="single" w:sz="4" w:space="0" w:color="auto"/>
            </w:tcBorders>
            <w:shd w:val="clear" w:color="auto" w:fill="auto"/>
            <w:vAlign w:val="center"/>
            <w:hideMark/>
          </w:tcPr>
          <w:p w14:paraId="4E4CA7E3"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0,4 </w:t>
            </w:r>
          </w:p>
        </w:tc>
        <w:tc>
          <w:tcPr>
            <w:tcW w:w="1211" w:type="dxa"/>
            <w:tcBorders>
              <w:top w:val="nil"/>
              <w:left w:val="nil"/>
              <w:bottom w:val="single" w:sz="4" w:space="0" w:color="auto"/>
              <w:right w:val="single" w:sz="4" w:space="0" w:color="auto"/>
            </w:tcBorders>
            <w:shd w:val="clear" w:color="auto" w:fill="auto"/>
            <w:vAlign w:val="center"/>
            <w:hideMark/>
          </w:tcPr>
          <w:p w14:paraId="6DD19930"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 </w:t>
            </w:r>
          </w:p>
        </w:tc>
        <w:tc>
          <w:tcPr>
            <w:tcW w:w="1134" w:type="dxa"/>
            <w:tcBorders>
              <w:top w:val="nil"/>
              <w:left w:val="nil"/>
              <w:bottom w:val="single" w:sz="4" w:space="0" w:color="auto"/>
              <w:right w:val="double" w:sz="6" w:space="0" w:color="auto"/>
            </w:tcBorders>
            <w:shd w:val="clear" w:color="auto" w:fill="auto"/>
            <w:vAlign w:val="center"/>
            <w:hideMark/>
          </w:tcPr>
          <w:p w14:paraId="1CEEAB98"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0,7 </w:t>
            </w:r>
          </w:p>
        </w:tc>
      </w:tr>
      <w:tr w:rsidR="007E6C70" w:rsidRPr="007E6C70" w14:paraId="3DF35E65"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3D0C04DA"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1122F764"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35</w:t>
            </w:r>
          </w:p>
        </w:tc>
        <w:tc>
          <w:tcPr>
            <w:tcW w:w="5314" w:type="dxa"/>
            <w:tcBorders>
              <w:top w:val="nil"/>
              <w:left w:val="nil"/>
              <w:bottom w:val="single" w:sz="4" w:space="0" w:color="auto"/>
              <w:right w:val="single" w:sz="4" w:space="0" w:color="auto"/>
            </w:tcBorders>
            <w:shd w:val="clear" w:color="auto" w:fill="auto"/>
            <w:vAlign w:val="center"/>
            <w:hideMark/>
          </w:tcPr>
          <w:p w14:paraId="057962CA"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условным арендным платежам</w:t>
            </w:r>
          </w:p>
        </w:tc>
        <w:tc>
          <w:tcPr>
            <w:tcW w:w="1161" w:type="dxa"/>
            <w:tcBorders>
              <w:top w:val="nil"/>
              <w:left w:val="nil"/>
              <w:bottom w:val="single" w:sz="4" w:space="0" w:color="auto"/>
              <w:right w:val="single" w:sz="4" w:space="0" w:color="auto"/>
            </w:tcBorders>
            <w:shd w:val="clear" w:color="auto" w:fill="auto"/>
            <w:vAlign w:val="center"/>
            <w:hideMark/>
          </w:tcPr>
          <w:p w14:paraId="1CCFA059"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 </w:t>
            </w:r>
          </w:p>
        </w:tc>
        <w:tc>
          <w:tcPr>
            <w:tcW w:w="1211" w:type="dxa"/>
            <w:tcBorders>
              <w:top w:val="nil"/>
              <w:left w:val="nil"/>
              <w:bottom w:val="single" w:sz="4" w:space="0" w:color="auto"/>
              <w:right w:val="single" w:sz="4" w:space="0" w:color="auto"/>
            </w:tcBorders>
            <w:shd w:val="clear" w:color="auto" w:fill="auto"/>
            <w:vAlign w:val="center"/>
            <w:hideMark/>
          </w:tcPr>
          <w:p w14:paraId="64473C50"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 </w:t>
            </w:r>
          </w:p>
        </w:tc>
        <w:tc>
          <w:tcPr>
            <w:tcW w:w="1134" w:type="dxa"/>
            <w:tcBorders>
              <w:top w:val="nil"/>
              <w:left w:val="nil"/>
              <w:bottom w:val="single" w:sz="4" w:space="0" w:color="auto"/>
              <w:right w:val="double" w:sz="6" w:space="0" w:color="auto"/>
            </w:tcBorders>
            <w:shd w:val="clear" w:color="auto" w:fill="auto"/>
            <w:vAlign w:val="center"/>
            <w:hideMark/>
          </w:tcPr>
          <w:p w14:paraId="1BE1BBEE"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-0,7 </w:t>
            </w:r>
          </w:p>
        </w:tc>
      </w:tr>
      <w:tr w:rsidR="007E6C70" w:rsidRPr="007E6C70" w14:paraId="3CE7F02D"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3C7926BA"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0ECF85D7"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36</w:t>
            </w:r>
          </w:p>
        </w:tc>
        <w:tc>
          <w:tcPr>
            <w:tcW w:w="5314" w:type="dxa"/>
            <w:tcBorders>
              <w:top w:val="nil"/>
              <w:left w:val="nil"/>
              <w:bottom w:val="single" w:sz="4" w:space="0" w:color="auto"/>
              <w:right w:val="single" w:sz="4" w:space="0" w:color="auto"/>
            </w:tcBorders>
            <w:shd w:val="clear" w:color="auto" w:fill="auto"/>
            <w:vAlign w:val="center"/>
            <w:hideMark/>
          </w:tcPr>
          <w:p w14:paraId="4A4E3B88"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бюджета от возврата субсидий на выполнение государственного (муниципального) задания</w:t>
            </w:r>
          </w:p>
        </w:tc>
        <w:tc>
          <w:tcPr>
            <w:tcW w:w="1161" w:type="dxa"/>
            <w:tcBorders>
              <w:top w:val="nil"/>
              <w:left w:val="nil"/>
              <w:bottom w:val="single" w:sz="4" w:space="0" w:color="auto"/>
              <w:right w:val="single" w:sz="4" w:space="0" w:color="auto"/>
            </w:tcBorders>
            <w:shd w:val="clear" w:color="auto" w:fill="auto"/>
            <w:vAlign w:val="center"/>
            <w:hideMark/>
          </w:tcPr>
          <w:p w14:paraId="364EB39D"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12,8 </w:t>
            </w:r>
          </w:p>
        </w:tc>
        <w:tc>
          <w:tcPr>
            <w:tcW w:w="1211" w:type="dxa"/>
            <w:tcBorders>
              <w:top w:val="nil"/>
              <w:left w:val="nil"/>
              <w:bottom w:val="single" w:sz="4" w:space="0" w:color="auto"/>
              <w:right w:val="single" w:sz="4" w:space="0" w:color="auto"/>
            </w:tcBorders>
            <w:shd w:val="clear" w:color="auto" w:fill="auto"/>
            <w:vAlign w:val="center"/>
            <w:hideMark/>
          </w:tcPr>
          <w:p w14:paraId="044D5466"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2,6 </w:t>
            </w:r>
          </w:p>
        </w:tc>
        <w:tc>
          <w:tcPr>
            <w:tcW w:w="1134" w:type="dxa"/>
            <w:tcBorders>
              <w:top w:val="nil"/>
              <w:left w:val="nil"/>
              <w:bottom w:val="single" w:sz="4" w:space="0" w:color="auto"/>
              <w:right w:val="double" w:sz="6" w:space="0" w:color="auto"/>
            </w:tcBorders>
            <w:shd w:val="clear" w:color="auto" w:fill="auto"/>
            <w:vAlign w:val="center"/>
            <w:hideMark/>
          </w:tcPr>
          <w:p w14:paraId="25AB6FAC"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-10,2 </w:t>
            </w:r>
          </w:p>
        </w:tc>
      </w:tr>
      <w:tr w:rsidR="007E6C70" w:rsidRPr="007E6C70" w14:paraId="1799C198"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28F5CE42"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78F680A1"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44</w:t>
            </w:r>
          </w:p>
        </w:tc>
        <w:tc>
          <w:tcPr>
            <w:tcW w:w="5314" w:type="dxa"/>
            <w:tcBorders>
              <w:top w:val="nil"/>
              <w:left w:val="nil"/>
              <w:bottom w:val="single" w:sz="4" w:space="0" w:color="auto"/>
              <w:right w:val="single" w:sz="4" w:space="0" w:color="auto"/>
            </w:tcBorders>
            <w:shd w:val="clear" w:color="auto" w:fill="auto"/>
            <w:vAlign w:val="center"/>
            <w:hideMark/>
          </w:tcPr>
          <w:p w14:paraId="23B1ABB5"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возмещения ущерба имуществу (за исключением страховых возмещений)</w:t>
            </w:r>
          </w:p>
        </w:tc>
        <w:tc>
          <w:tcPr>
            <w:tcW w:w="1161" w:type="dxa"/>
            <w:tcBorders>
              <w:top w:val="nil"/>
              <w:left w:val="nil"/>
              <w:bottom w:val="single" w:sz="4" w:space="0" w:color="auto"/>
              <w:right w:val="single" w:sz="4" w:space="0" w:color="auto"/>
            </w:tcBorders>
            <w:shd w:val="clear" w:color="auto" w:fill="auto"/>
            <w:vAlign w:val="center"/>
            <w:hideMark/>
          </w:tcPr>
          <w:p w14:paraId="7215051C"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0,9 </w:t>
            </w:r>
          </w:p>
        </w:tc>
        <w:tc>
          <w:tcPr>
            <w:tcW w:w="1211" w:type="dxa"/>
            <w:tcBorders>
              <w:top w:val="nil"/>
              <w:left w:val="nil"/>
              <w:bottom w:val="single" w:sz="4" w:space="0" w:color="auto"/>
              <w:right w:val="single" w:sz="4" w:space="0" w:color="auto"/>
            </w:tcBorders>
            <w:shd w:val="clear" w:color="auto" w:fill="auto"/>
            <w:vAlign w:val="center"/>
            <w:hideMark/>
          </w:tcPr>
          <w:p w14:paraId="2B71F284"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2,4 </w:t>
            </w:r>
          </w:p>
        </w:tc>
        <w:tc>
          <w:tcPr>
            <w:tcW w:w="1134" w:type="dxa"/>
            <w:tcBorders>
              <w:top w:val="nil"/>
              <w:left w:val="nil"/>
              <w:bottom w:val="single" w:sz="4" w:space="0" w:color="auto"/>
              <w:right w:val="double" w:sz="6" w:space="0" w:color="auto"/>
            </w:tcBorders>
            <w:shd w:val="clear" w:color="auto" w:fill="auto"/>
            <w:vAlign w:val="center"/>
            <w:hideMark/>
          </w:tcPr>
          <w:p w14:paraId="4D7188CB"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 </w:t>
            </w:r>
          </w:p>
        </w:tc>
      </w:tr>
      <w:tr w:rsidR="007E6C70" w:rsidRPr="007E6C70" w14:paraId="4911FE34"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00A4A2A3"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47000674"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45</w:t>
            </w:r>
          </w:p>
        </w:tc>
        <w:tc>
          <w:tcPr>
            <w:tcW w:w="5314" w:type="dxa"/>
            <w:tcBorders>
              <w:top w:val="nil"/>
              <w:left w:val="nil"/>
              <w:bottom w:val="single" w:sz="4" w:space="0" w:color="auto"/>
              <w:right w:val="single" w:sz="4" w:space="0" w:color="auto"/>
            </w:tcBorders>
            <w:shd w:val="clear" w:color="auto" w:fill="auto"/>
            <w:vAlign w:val="center"/>
            <w:hideMark/>
          </w:tcPr>
          <w:p w14:paraId="670475AB"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прочим доходам от сумм принудительного изъятия</w:t>
            </w:r>
          </w:p>
        </w:tc>
        <w:tc>
          <w:tcPr>
            <w:tcW w:w="1161" w:type="dxa"/>
            <w:tcBorders>
              <w:top w:val="nil"/>
              <w:left w:val="nil"/>
              <w:bottom w:val="single" w:sz="4" w:space="0" w:color="auto"/>
              <w:right w:val="single" w:sz="4" w:space="0" w:color="auto"/>
            </w:tcBorders>
            <w:shd w:val="clear" w:color="auto" w:fill="auto"/>
            <w:vAlign w:val="center"/>
            <w:hideMark/>
          </w:tcPr>
          <w:p w14:paraId="31230B25"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126,3 </w:t>
            </w:r>
          </w:p>
        </w:tc>
        <w:tc>
          <w:tcPr>
            <w:tcW w:w="1211" w:type="dxa"/>
            <w:tcBorders>
              <w:top w:val="nil"/>
              <w:left w:val="nil"/>
              <w:bottom w:val="single" w:sz="4" w:space="0" w:color="auto"/>
              <w:right w:val="single" w:sz="4" w:space="0" w:color="auto"/>
            </w:tcBorders>
            <w:shd w:val="clear" w:color="auto" w:fill="auto"/>
            <w:vAlign w:val="center"/>
            <w:hideMark/>
          </w:tcPr>
          <w:p w14:paraId="286F651B"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399,1 </w:t>
            </w:r>
          </w:p>
        </w:tc>
        <w:tc>
          <w:tcPr>
            <w:tcW w:w="1134" w:type="dxa"/>
            <w:tcBorders>
              <w:top w:val="nil"/>
              <w:left w:val="nil"/>
              <w:bottom w:val="single" w:sz="4" w:space="0" w:color="auto"/>
              <w:right w:val="double" w:sz="6" w:space="0" w:color="auto"/>
            </w:tcBorders>
            <w:shd w:val="clear" w:color="auto" w:fill="auto"/>
            <w:vAlign w:val="center"/>
            <w:hideMark/>
          </w:tcPr>
          <w:p w14:paraId="54868E68"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272,9 </w:t>
            </w:r>
          </w:p>
        </w:tc>
      </w:tr>
      <w:tr w:rsidR="007E6C70" w:rsidRPr="007E6C70" w14:paraId="2796D537"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5251E33C"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2A87668A"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51</w:t>
            </w:r>
          </w:p>
        </w:tc>
        <w:tc>
          <w:tcPr>
            <w:tcW w:w="5314" w:type="dxa"/>
            <w:tcBorders>
              <w:top w:val="nil"/>
              <w:left w:val="nil"/>
              <w:bottom w:val="single" w:sz="4" w:space="0" w:color="auto"/>
              <w:right w:val="single" w:sz="4" w:space="0" w:color="auto"/>
            </w:tcBorders>
            <w:shd w:val="clear" w:color="auto" w:fill="auto"/>
            <w:vAlign w:val="center"/>
            <w:hideMark/>
          </w:tcPr>
          <w:p w14:paraId="27758BA2"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безвозмездным поступлениям текущего характера от других бюджетов бюджетной системы РФ</w:t>
            </w:r>
          </w:p>
        </w:tc>
        <w:tc>
          <w:tcPr>
            <w:tcW w:w="1161" w:type="dxa"/>
            <w:tcBorders>
              <w:top w:val="nil"/>
              <w:left w:val="nil"/>
              <w:bottom w:val="single" w:sz="4" w:space="0" w:color="auto"/>
              <w:right w:val="single" w:sz="4" w:space="0" w:color="auto"/>
            </w:tcBorders>
            <w:shd w:val="clear" w:color="auto" w:fill="auto"/>
            <w:vAlign w:val="center"/>
            <w:hideMark/>
          </w:tcPr>
          <w:p w14:paraId="637A94F9"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90 770,9 </w:t>
            </w:r>
          </w:p>
        </w:tc>
        <w:tc>
          <w:tcPr>
            <w:tcW w:w="1211" w:type="dxa"/>
            <w:tcBorders>
              <w:top w:val="nil"/>
              <w:left w:val="nil"/>
              <w:bottom w:val="single" w:sz="4" w:space="0" w:color="auto"/>
              <w:right w:val="single" w:sz="4" w:space="0" w:color="auto"/>
            </w:tcBorders>
            <w:shd w:val="clear" w:color="auto" w:fill="auto"/>
            <w:vAlign w:val="center"/>
            <w:hideMark/>
          </w:tcPr>
          <w:p w14:paraId="70B20D77"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75 832,1 </w:t>
            </w:r>
          </w:p>
        </w:tc>
        <w:tc>
          <w:tcPr>
            <w:tcW w:w="1134" w:type="dxa"/>
            <w:tcBorders>
              <w:top w:val="nil"/>
              <w:left w:val="nil"/>
              <w:bottom w:val="single" w:sz="4" w:space="0" w:color="auto"/>
              <w:right w:val="double" w:sz="6" w:space="0" w:color="auto"/>
            </w:tcBorders>
            <w:shd w:val="clear" w:color="auto" w:fill="auto"/>
            <w:vAlign w:val="center"/>
            <w:hideMark/>
          </w:tcPr>
          <w:p w14:paraId="79BB757A"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-14 938,9 </w:t>
            </w:r>
          </w:p>
        </w:tc>
      </w:tr>
      <w:tr w:rsidR="007E6C70" w:rsidRPr="007E6C70" w14:paraId="13212F8F"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607E5740"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69E61BE6"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53</w:t>
            </w:r>
          </w:p>
        </w:tc>
        <w:tc>
          <w:tcPr>
            <w:tcW w:w="5314" w:type="dxa"/>
            <w:tcBorders>
              <w:top w:val="nil"/>
              <w:left w:val="nil"/>
              <w:bottom w:val="single" w:sz="4" w:space="0" w:color="auto"/>
              <w:right w:val="single" w:sz="4" w:space="0" w:color="auto"/>
            </w:tcBorders>
            <w:shd w:val="clear" w:color="auto" w:fill="auto"/>
            <w:vAlign w:val="center"/>
            <w:hideMark/>
          </w:tcPr>
          <w:p w14:paraId="3BC924BD"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поступлениям текущего характера в бюджеты бюджетной системы РФ от бюджетных и автономных учреждений</w:t>
            </w:r>
          </w:p>
        </w:tc>
        <w:tc>
          <w:tcPr>
            <w:tcW w:w="1161" w:type="dxa"/>
            <w:tcBorders>
              <w:top w:val="nil"/>
              <w:left w:val="nil"/>
              <w:bottom w:val="single" w:sz="4" w:space="0" w:color="auto"/>
              <w:right w:val="single" w:sz="4" w:space="0" w:color="auto"/>
            </w:tcBorders>
            <w:shd w:val="clear" w:color="auto" w:fill="auto"/>
            <w:vAlign w:val="center"/>
            <w:hideMark/>
          </w:tcPr>
          <w:p w14:paraId="2E934CDD"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1 413,0 </w:t>
            </w:r>
          </w:p>
        </w:tc>
        <w:tc>
          <w:tcPr>
            <w:tcW w:w="1211" w:type="dxa"/>
            <w:tcBorders>
              <w:top w:val="nil"/>
              <w:left w:val="nil"/>
              <w:bottom w:val="single" w:sz="4" w:space="0" w:color="auto"/>
              <w:right w:val="single" w:sz="4" w:space="0" w:color="auto"/>
            </w:tcBorders>
            <w:shd w:val="clear" w:color="auto" w:fill="auto"/>
            <w:vAlign w:val="center"/>
            <w:hideMark/>
          </w:tcPr>
          <w:p w14:paraId="63F88AD5"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36,9 </w:t>
            </w:r>
          </w:p>
        </w:tc>
        <w:tc>
          <w:tcPr>
            <w:tcW w:w="1134" w:type="dxa"/>
            <w:tcBorders>
              <w:top w:val="nil"/>
              <w:left w:val="nil"/>
              <w:bottom w:val="single" w:sz="4" w:space="0" w:color="auto"/>
              <w:right w:val="double" w:sz="6" w:space="0" w:color="auto"/>
            </w:tcBorders>
            <w:shd w:val="clear" w:color="auto" w:fill="auto"/>
            <w:vAlign w:val="center"/>
            <w:hideMark/>
          </w:tcPr>
          <w:p w14:paraId="50F2F155"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-1 376,1 </w:t>
            </w:r>
          </w:p>
        </w:tc>
      </w:tr>
      <w:tr w:rsidR="007E6C70" w:rsidRPr="007E6C70" w14:paraId="53FB74B8"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7B2A4714"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1FF5CB12"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54</w:t>
            </w:r>
          </w:p>
        </w:tc>
        <w:tc>
          <w:tcPr>
            <w:tcW w:w="5314" w:type="dxa"/>
            <w:tcBorders>
              <w:top w:val="nil"/>
              <w:left w:val="nil"/>
              <w:bottom w:val="single" w:sz="4" w:space="0" w:color="auto"/>
              <w:right w:val="single" w:sz="4" w:space="0" w:color="auto"/>
            </w:tcBorders>
            <w:shd w:val="clear" w:color="auto" w:fill="auto"/>
            <w:vAlign w:val="center"/>
            <w:hideMark/>
          </w:tcPr>
          <w:p w14:paraId="337C2E4F"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поступлениям текущего характера от организаций государственного сектора</w:t>
            </w:r>
          </w:p>
        </w:tc>
        <w:tc>
          <w:tcPr>
            <w:tcW w:w="1161" w:type="dxa"/>
            <w:tcBorders>
              <w:top w:val="nil"/>
              <w:left w:val="nil"/>
              <w:bottom w:val="single" w:sz="4" w:space="0" w:color="auto"/>
              <w:right w:val="single" w:sz="4" w:space="0" w:color="auto"/>
            </w:tcBorders>
            <w:shd w:val="clear" w:color="auto" w:fill="auto"/>
            <w:vAlign w:val="center"/>
            <w:hideMark/>
          </w:tcPr>
          <w:p w14:paraId="3E094C17"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0,7 </w:t>
            </w:r>
          </w:p>
        </w:tc>
        <w:tc>
          <w:tcPr>
            <w:tcW w:w="1211" w:type="dxa"/>
            <w:tcBorders>
              <w:top w:val="nil"/>
              <w:left w:val="nil"/>
              <w:bottom w:val="single" w:sz="4" w:space="0" w:color="auto"/>
              <w:right w:val="single" w:sz="4" w:space="0" w:color="auto"/>
            </w:tcBorders>
            <w:shd w:val="clear" w:color="auto" w:fill="auto"/>
            <w:vAlign w:val="center"/>
            <w:hideMark/>
          </w:tcPr>
          <w:p w14:paraId="05B8DB76"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34" w:type="dxa"/>
            <w:tcBorders>
              <w:top w:val="nil"/>
              <w:left w:val="nil"/>
              <w:bottom w:val="single" w:sz="4" w:space="0" w:color="auto"/>
              <w:right w:val="double" w:sz="6" w:space="0" w:color="auto"/>
            </w:tcBorders>
            <w:shd w:val="clear" w:color="auto" w:fill="auto"/>
            <w:vAlign w:val="center"/>
            <w:hideMark/>
          </w:tcPr>
          <w:p w14:paraId="1FC7EDD3"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-0,7 </w:t>
            </w:r>
          </w:p>
        </w:tc>
      </w:tr>
      <w:tr w:rsidR="007E6C70" w:rsidRPr="007E6C70" w14:paraId="3B9673A4"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70B9921B"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1A26F8CB"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55</w:t>
            </w:r>
          </w:p>
        </w:tc>
        <w:tc>
          <w:tcPr>
            <w:tcW w:w="5314" w:type="dxa"/>
            <w:tcBorders>
              <w:top w:val="nil"/>
              <w:left w:val="nil"/>
              <w:bottom w:val="single" w:sz="4" w:space="0" w:color="auto"/>
              <w:right w:val="single" w:sz="4" w:space="0" w:color="auto"/>
            </w:tcBorders>
            <w:shd w:val="clear" w:color="auto" w:fill="auto"/>
            <w:vAlign w:val="center"/>
            <w:hideMark/>
          </w:tcPr>
          <w:p w14:paraId="64233546"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поступлениям текущего характера от иных резидентов (за исключением сектора государственного управления и организаций государственного сектора)</w:t>
            </w:r>
          </w:p>
        </w:tc>
        <w:tc>
          <w:tcPr>
            <w:tcW w:w="1161" w:type="dxa"/>
            <w:tcBorders>
              <w:top w:val="nil"/>
              <w:left w:val="nil"/>
              <w:bottom w:val="single" w:sz="4" w:space="0" w:color="auto"/>
              <w:right w:val="single" w:sz="4" w:space="0" w:color="auto"/>
            </w:tcBorders>
            <w:shd w:val="clear" w:color="auto" w:fill="auto"/>
            <w:vAlign w:val="center"/>
            <w:hideMark/>
          </w:tcPr>
          <w:p w14:paraId="35BF9ABE"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398,5 </w:t>
            </w:r>
          </w:p>
        </w:tc>
        <w:tc>
          <w:tcPr>
            <w:tcW w:w="1211" w:type="dxa"/>
            <w:tcBorders>
              <w:top w:val="nil"/>
              <w:left w:val="nil"/>
              <w:bottom w:val="single" w:sz="4" w:space="0" w:color="auto"/>
              <w:right w:val="single" w:sz="4" w:space="0" w:color="auto"/>
            </w:tcBorders>
            <w:shd w:val="clear" w:color="auto" w:fill="auto"/>
            <w:vAlign w:val="center"/>
            <w:hideMark/>
          </w:tcPr>
          <w:p w14:paraId="12A03C79"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241,3 </w:t>
            </w:r>
          </w:p>
        </w:tc>
        <w:tc>
          <w:tcPr>
            <w:tcW w:w="1134" w:type="dxa"/>
            <w:tcBorders>
              <w:top w:val="nil"/>
              <w:left w:val="nil"/>
              <w:bottom w:val="single" w:sz="4" w:space="0" w:color="auto"/>
              <w:right w:val="double" w:sz="6" w:space="0" w:color="auto"/>
            </w:tcBorders>
            <w:shd w:val="clear" w:color="auto" w:fill="auto"/>
            <w:vAlign w:val="center"/>
            <w:hideMark/>
          </w:tcPr>
          <w:p w14:paraId="283CB271"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-157,2 </w:t>
            </w:r>
          </w:p>
        </w:tc>
      </w:tr>
      <w:tr w:rsidR="007E6C70" w:rsidRPr="007E6C70" w14:paraId="0F58B758"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15DF2536"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2CA338CC"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61</w:t>
            </w:r>
          </w:p>
        </w:tc>
        <w:tc>
          <w:tcPr>
            <w:tcW w:w="5314" w:type="dxa"/>
            <w:tcBorders>
              <w:top w:val="nil"/>
              <w:left w:val="nil"/>
              <w:bottom w:val="single" w:sz="4" w:space="0" w:color="auto"/>
              <w:right w:val="single" w:sz="4" w:space="0" w:color="auto"/>
            </w:tcBorders>
            <w:shd w:val="clear" w:color="auto" w:fill="auto"/>
            <w:vAlign w:val="center"/>
            <w:hideMark/>
          </w:tcPr>
          <w:p w14:paraId="0CC6BC16"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поступлениям капитального характера от других бюджетов бюджетной системы РФ</w:t>
            </w:r>
          </w:p>
        </w:tc>
        <w:tc>
          <w:tcPr>
            <w:tcW w:w="1161" w:type="dxa"/>
            <w:tcBorders>
              <w:top w:val="nil"/>
              <w:left w:val="nil"/>
              <w:bottom w:val="single" w:sz="4" w:space="0" w:color="auto"/>
              <w:right w:val="single" w:sz="4" w:space="0" w:color="auto"/>
            </w:tcBorders>
            <w:shd w:val="clear" w:color="auto" w:fill="auto"/>
            <w:vAlign w:val="center"/>
            <w:hideMark/>
          </w:tcPr>
          <w:p w14:paraId="3F2A4087"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8 454,5 </w:t>
            </w:r>
          </w:p>
        </w:tc>
        <w:tc>
          <w:tcPr>
            <w:tcW w:w="1211" w:type="dxa"/>
            <w:tcBorders>
              <w:top w:val="nil"/>
              <w:left w:val="nil"/>
              <w:bottom w:val="single" w:sz="4" w:space="0" w:color="auto"/>
              <w:right w:val="single" w:sz="4" w:space="0" w:color="auto"/>
            </w:tcBorders>
            <w:shd w:val="clear" w:color="auto" w:fill="auto"/>
            <w:vAlign w:val="center"/>
            <w:hideMark/>
          </w:tcPr>
          <w:p w14:paraId="52FA5F25"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8 714,4 </w:t>
            </w:r>
          </w:p>
        </w:tc>
        <w:tc>
          <w:tcPr>
            <w:tcW w:w="1134" w:type="dxa"/>
            <w:tcBorders>
              <w:top w:val="nil"/>
              <w:left w:val="nil"/>
              <w:bottom w:val="single" w:sz="4" w:space="0" w:color="auto"/>
              <w:right w:val="double" w:sz="6" w:space="0" w:color="auto"/>
            </w:tcBorders>
            <w:shd w:val="clear" w:color="auto" w:fill="auto"/>
            <w:vAlign w:val="center"/>
            <w:hideMark/>
          </w:tcPr>
          <w:p w14:paraId="6A21020E"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259,8 </w:t>
            </w:r>
          </w:p>
        </w:tc>
      </w:tr>
      <w:tr w:rsidR="007E6C70" w:rsidRPr="007E6C70" w14:paraId="26966429"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597E5FCB"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602DCAC2"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63</w:t>
            </w:r>
          </w:p>
        </w:tc>
        <w:tc>
          <w:tcPr>
            <w:tcW w:w="5314" w:type="dxa"/>
            <w:tcBorders>
              <w:top w:val="nil"/>
              <w:left w:val="nil"/>
              <w:bottom w:val="single" w:sz="4" w:space="0" w:color="auto"/>
              <w:right w:val="single" w:sz="4" w:space="0" w:color="auto"/>
            </w:tcBorders>
            <w:shd w:val="clear" w:color="auto" w:fill="auto"/>
            <w:vAlign w:val="center"/>
            <w:hideMark/>
          </w:tcPr>
          <w:p w14:paraId="57C8506A"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поступлениям капитального характера в бюджеты бюджетной системы РФ от бюджетных и автономных учреждений</w:t>
            </w:r>
          </w:p>
        </w:tc>
        <w:tc>
          <w:tcPr>
            <w:tcW w:w="1161" w:type="dxa"/>
            <w:tcBorders>
              <w:top w:val="nil"/>
              <w:left w:val="nil"/>
              <w:bottom w:val="single" w:sz="4" w:space="0" w:color="auto"/>
              <w:right w:val="single" w:sz="4" w:space="0" w:color="auto"/>
            </w:tcBorders>
            <w:shd w:val="clear" w:color="auto" w:fill="auto"/>
            <w:vAlign w:val="center"/>
            <w:hideMark/>
          </w:tcPr>
          <w:p w14:paraId="3AC1C77A"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726,1 </w:t>
            </w:r>
          </w:p>
        </w:tc>
        <w:tc>
          <w:tcPr>
            <w:tcW w:w="1211" w:type="dxa"/>
            <w:tcBorders>
              <w:top w:val="nil"/>
              <w:left w:val="nil"/>
              <w:bottom w:val="single" w:sz="4" w:space="0" w:color="auto"/>
              <w:right w:val="single" w:sz="4" w:space="0" w:color="auto"/>
            </w:tcBorders>
            <w:shd w:val="clear" w:color="auto" w:fill="auto"/>
            <w:vAlign w:val="center"/>
            <w:hideMark/>
          </w:tcPr>
          <w:p w14:paraId="370E6C69"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c>
          <w:tcPr>
            <w:tcW w:w="1134" w:type="dxa"/>
            <w:tcBorders>
              <w:top w:val="nil"/>
              <w:left w:val="nil"/>
              <w:bottom w:val="single" w:sz="4" w:space="0" w:color="auto"/>
              <w:right w:val="double" w:sz="6" w:space="0" w:color="auto"/>
            </w:tcBorders>
            <w:shd w:val="clear" w:color="auto" w:fill="auto"/>
            <w:vAlign w:val="center"/>
            <w:hideMark/>
          </w:tcPr>
          <w:p w14:paraId="3F61D0DC"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-726,0 </w:t>
            </w:r>
          </w:p>
        </w:tc>
      </w:tr>
      <w:tr w:rsidR="007E6C70" w:rsidRPr="007E6C70" w14:paraId="7187D475"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728D435F"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305E827B"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71</w:t>
            </w:r>
          </w:p>
        </w:tc>
        <w:tc>
          <w:tcPr>
            <w:tcW w:w="5314" w:type="dxa"/>
            <w:tcBorders>
              <w:top w:val="nil"/>
              <w:left w:val="nil"/>
              <w:bottom w:val="single" w:sz="4" w:space="0" w:color="auto"/>
              <w:right w:val="single" w:sz="4" w:space="0" w:color="auto"/>
            </w:tcBorders>
            <w:shd w:val="clear" w:color="auto" w:fill="auto"/>
            <w:vAlign w:val="center"/>
            <w:hideMark/>
          </w:tcPr>
          <w:p w14:paraId="34C082F9"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операций с основными средствами</w:t>
            </w:r>
          </w:p>
        </w:tc>
        <w:tc>
          <w:tcPr>
            <w:tcW w:w="1161" w:type="dxa"/>
            <w:tcBorders>
              <w:top w:val="nil"/>
              <w:left w:val="nil"/>
              <w:bottom w:val="single" w:sz="4" w:space="0" w:color="auto"/>
              <w:right w:val="single" w:sz="4" w:space="0" w:color="auto"/>
            </w:tcBorders>
            <w:shd w:val="clear" w:color="auto" w:fill="auto"/>
            <w:vAlign w:val="center"/>
            <w:hideMark/>
          </w:tcPr>
          <w:p w14:paraId="586D5F93"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211" w:type="dxa"/>
            <w:tcBorders>
              <w:top w:val="nil"/>
              <w:left w:val="nil"/>
              <w:bottom w:val="single" w:sz="4" w:space="0" w:color="auto"/>
              <w:right w:val="single" w:sz="4" w:space="0" w:color="auto"/>
            </w:tcBorders>
            <w:shd w:val="clear" w:color="auto" w:fill="auto"/>
            <w:vAlign w:val="center"/>
            <w:hideMark/>
          </w:tcPr>
          <w:p w14:paraId="76F8716D"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19,8 </w:t>
            </w:r>
          </w:p>
        </w:tc>
        <w:tc>
          <w:tcPr>
            <w:tcW w:w="1134" w:type="dxa"/>
            <w:tcBorders>
              <w:top w:val="nil"/>
              <w:left w:val="nil"/>
              <w:bottom w:val="single" w:sz="4" w:space="0" w:color="auto"/>
              <w:right w:val="double" w:sz="6" w:space="0" w:color="auto"/>
            </w:tcBorders>
            <w:shd w:val="clear" w:color="auto" w:fill="auto"/>
            <w:vAlign w:val="center"/>
            <w:hideMark/>
          </w:tcPr>
          <w:p w14:paraId="3424596F"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19,8 </w:t>
            </w:r>
          </w:p>
        </w:tc>
      </w:tr>
      <w:tr w:rsidR="007E6C70" w:rsidRPr="007E6C70" w14:paraId="4EA2B887" w14:textId="77777777" w:rsidTr="001E0AD5">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02EE843E"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511" w:type="dxa"/>
            <w:tcBorders>
              <w:top w:val="nil"/>
              <w:left w:val="nil"/>
              <w:bottom w:val="single" w:sz="4" w:space="0" w:color="auto"/>
              <w:right w:val="single" w:sz="4" w:space="0" w:color="auto"/>
            </w:tcBorders>
            <w:shd w:val="clear" w:color="auto" w:fill="auto"/>
            <w:vAlign w:val="center"/>
            <w:hideMark/>
          </w:tcPr>
          <w:p w14:paraId="1353FC31" w14:textId="77777777" w:rsidR="00607D71" w:rsidRPr="007E6C70" w:rsidRDefault="00607D71" w:rsidP="001E0AD5">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73</w:t>
            </w:r>
          </w:p>
        </w:tc>
        <w:tc>
          <w:tcPr>
            <w:tcW w:w="5314" w:type="dxa"/>
            <w:tcBorders>
              <w:top w:val="nil"/>
              <w:left w:val="nil"/>
              <w:bottom w:val="single" w:sz="4" w:space="0" w:color="auto"/>
              <w:right w:val="single" w:sz="4" w:space="0" w:color="auto"/>
            </w:tcBorders>
            <w:shd w:val="clear" w:color="auto" w:fill="auto"/>
            <w:vAlign w:val="center"/>
            <w:hideMark/>
          </w:tcPr>
          <w:p w14:paraId="17FEAA17"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операций с непроизведенными активами</w:t>
            </w:r>
          </w:p>
        </w:tc>
        <w:tc>
          <w:tcPr>
            <w:tcW w:w="1161" w:type="dxa"/>
            <w:tcBorders>
              <w:top w:val="nil"/>
              <w:left w:val="nil"/>
              <w:bottom w:val="single" w:sz="4" w:space="0" w:color="auto"/>
              <w:right w:val="single" w:sz="4" w:space="0" w:color="auto"/>
            </w:tcBorders>
            <w:shd w:val="clear" w:color="auto" w:fill="auto"/>
            <w:vAlign w:val="center"/>
            <w:hideMark/>
          </w:tcPr>
          <w:p w14:paraId="1FCFE702"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c>
          <w:tcPr>
            <w:tcW w:w="1211" w:type="dxa"/>
            <w:tcBorders>
              <w:top w:val="nil"/>
              <w:left w:val="nil"/>
              <w:bottom w:val="single" w:sz="4" w:space="0" w:color="auto"/>
              <w:right w:val="single" w:sz="4" w:space="0" w:color="auto"/>
            </w:tcBorders>
            <w:shd w:val="clear" w:color="auto" w:fill="auto"/>
            <w:vAlign w:val="center"/>
            <w:hideMark/>
          </w:tcPr>
          <w:p w14:paraId="05DE097A"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34" w:type="dxa"/>
            <w:tcBorders>
              <w:top w:val="nil"/>
              <w:left w:val="nil"/>
              <w:bottom w:val="single" w:sz="4" w:space="0" w:color="auto"/>
              <w:right w:val="double" w:sz="6" w:space="0" w:color="auto"/>
            </w:tcBorders>
            <w:shd w:val="clear" w:color="auto" w:fill="auto"/>
            <w:vAlign w:val="center"/>
            <w:hideMark/>
          </w:tcPr>
          <w:p w14:paraId="321E4751" w14:textId="77777777" w:rsidR="00607D71" w:rsidRPr="007E6C70" w:rsidRDefault="00607D71" w:rsidP="001E0AD5">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r>
      <w:tr w:rsidR="007E6C70" w:rsidRPr="007E6C70" w14:paraId="3376699B" w14:textId="77777777" w:rsidTr="001E0AD5">
        <w:trPr>
          <w:trHeight w:val="70"/>
        </w:trPr>
        <w:tc>
          <w:tcPr>
            <w:tcW w:w="6356" w:type="dxa"/>
            <w:gridSpan w:val="3"/>
            <w:tcBorders>
              <w:top w:val="single" w:sz="4" w:space="0" w:color="auto"/>
              <w:left w:val="double" w:sz="6" w:space="0" w:color="auto"/>
              <w:bottom w:val="single" w:sz="4" w:space="0" w:color="auto"/>
              <w:right w:val="single" w:sz="4" w:space="0" w:color="auto"/>
            </w:tcBorders>
            <w:shd w:val="clear" w:color="auto" w:fill="auto"/>
            <w:vAlign w:val="center"/>
            <w:hideMark/>
          </w:tcPr>
          <w:p w14:paraId="538E0588" w14:textId="77777777" w:rsidR="00607D71" w:rsidRPr="007E6C70" w:rsidRDefault="00607D71" w:rsidP="001E0AD5">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Итого, из нее:</w:t>
            </w:r>
          </w:p>
        </w:tc>
        <w:tc>
          <w:tcPr>
            <w:tcW w:w="1161" w:type="dxa"/>
            <w:tcBorders>
              <w:top w:val="nil"/>
              <w:left w:val="nil"/>
              <w:bottom w:val="single" w:sz="4" w:space="0" w:color="auto"/>
              <w:right w:val="single" w:sz="4" w:space="0" w:color="auto"/>
            </w:tcBorders>
            <w:shd w:val="clear" w:color="auto" w:fill="auto"/>
            <w:vAlign w:val="center"/>
            <w:hideMark/>
          </w:tcPr>
          <w:p w14:paraId="0A77213B" w14:textId="77777777" w:rsidR="00607D71" w:rsidRPr="007E6C70" w:rsidRDefault="00607D71" w:rsidP="001E0AD5">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140 025,4 </w:t>
            </w:r>
          </w:p>
        </w:tc>
        <w:tc>
          <w:tcPr>
            <w:tcW w:w="1211" w:type="dxa"/>
            <w:tcBorders>
              <w:top w:val="nil"/>
              <w:left w:val="nil"/>
              <w:bottom w:val="single" w:sz="4" w:space="0" w:color="auto"/>
              <w:right w:val="single" w:sz="4" w:space="0" w:color="auto"/>
            </w:tcBorders>
            <w:shd w:val="clear" w:color="auto" w:fill="auto"/>
            <w:vAlign w:val="center"/>
            <w:hideMark/>
          </w:tcPr>
          <w:p w14:paraId="17427A5A" w14:textId="77777777" w:rsidR="00607D71" w:rsidRPr="007E6C70" w:rsidRDefault="00607D71" w:rsidP="001E0AD5">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131 268,2 </w:t>
            </w:r>
          </w:p>
        </w:tc>
        <w:tc>
          <w:tcPr>
            <w:tcW w:w="1134" w:type="dxa"/>
            <w:tcBorders>
              <w:top w:val="nil"/>
              <w:left w:val="nil"/>
              <w:bottom w:val="single" w:sz="4" w:space="0" w:color="auto"/>
              <w:right w:val="double" w:sz="6" w:space="0" w:color="auto"/>
            </w:tcBorders>
            <w:shd w:val="clear" w:color="auto" w:fill="auto"/>
            <w:vAlign w:val="center"/>
            <w:hideMark/>
          </w:tcPr>
          <w:p w14:paraId="6C5C7EB9" w14:textId="77777777" w:rsidR="00607D71" w:rsidRPr="007E6C70" w:rsidRDefault="00607D71" w:rsidP="001E0AD5">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-8 757,2 </w:t>
            </w:r>
          </w:p>
        </w:tc>
      </w:tr>
      <w:tr w:rsidR="00607D71" w:rsidRPr="007E6C70" w14:paraId="7DC3D74E" w14:textId="77777777" w:rsidTr="001E0AD5">
        <w:trPr>
          <w:trHeight w:val="70"/>
        </w:trPr>
        <w:tc>
          <w:tcPr>
            <w:tcW w:w="6356"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60BE3673" w14:textId="77777777" w:rsidR="00607D71" w:rsidRPr="007E6C70" w:rsidRDefault="00607D71" w:rsidP="001E0AD5">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 - без учета счетов 205.51 и 205.61 (межбюджетные трансферты из других бюджетов)</w:t>
            </w:r>
          </w:p>
        </w:tc>
        <w:tc>
          <w:tcPr>
            <w:tcW w:w="1161" w:type="dxa"/>
            <w:tcBorders>
              <w:top w:val="nil"/>
              <w:left w:val="nil"/>
              <w:bottom w:val="double" w:sz="6" w:space="0" w:color="auto"/>
              <w:right w:val="single" w:sz="4" w:space="0" w:color="auto"/>
            </w:tcBorders>
            <w:shd w:val="clear" w:color="auto" w:fill="auto"/>
            <w:vAlign w:val="center"/>
            <w:hideMark/>
          </w:tcPr>
          <w:p w14:paraId="7C3BBD21" w14:textId="77777777" w:rsidR="00607D71" w:rsidRPr="007E6C70" w:rsidRDefault="00607D71" w:rsidP="001E0AD5">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40 799,9 </w:t>
            </w:r>
          </w:p>
        </w:tc>
        <w:tc>
          <w:tcPr>
            <w:tcW w:w="1211" w:type="dxa"/>
            <w:tcBorders>
              <w:top w:val="nil"/>
              <w:left w:val="nil"/>
              <w:bottom w:val="double" w:sz="6" w:space="0" w:color="auto"/>
              <w:right w:val="single" w:sz="4" w:space="0" w:color="auto"/>
            </w:tcBorders>
            <w:shd w:val="clear" w:color="auto" w:fill="auto"/>
            <w:vAlign w:val="center"/>
            <w:hideMark/>
          </w:tcPr>
          <w:p w14:paraId="1AD395A6" w14:textId="77777777" w:rsidR="00607D71" w:rsidRPr="007E6C70" w:rsidRDefault="00607D71" w:rsidP="001E0AD5">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46 721,8 </w:t>
            </w:r>
          </w:p>
        </w:tc>
        <w:tc>
          <w:tcPr>
            <w:tcW w:w="1134" w:type="dxa"/>
            <w:tcBorders>
              <w:top w:val="nil"/>
              <w:left w:val="nil"/>
              <w:bottom w:val="double" w:sz="6" w:space="0" w:color="auto"/>
              <w:right w:val="double" w:sz="6" w:space="0" w:color="auto"/>
            </w:tcBorders>
            <w:shd w:val="clear" w:color="auto" w:fill="auto"/>
            <w:vAlign w:val="center"/>
            <w:hideMark/>
          </w:tcPr>
          <w:p w14:paraId="4220C21E" w14:textId="77777777" w:rsidR="00607D71" w:rsidRPr="007E6C70" w:rsidRDefault="00607D71" w:rsidP="001E0AD5">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5 921,8 </w:t>
            </w:r>
          </w:p>
        </w:tc>
      </w:tr>
    </w:tbl>
    <w:p w14:paraId="5D27C671" w14:textId="77777777" w:rsidR="00607D71" w:rsidRPr="007E6C70" w:rsidRDefault="00607D71" w:rsidP="001E0AD5">
      <w:pPr>
        <w:pStyle w:val="ad"/>
        <w:ind w:firstLine="709"/>
        <w:jc w:val="both"/>
        <w:rPr>
          <w:rFonts w:ascii="Times New Roman" w:hAnsi="Times New Roman"/>
          <w:sz w:val="28"/>
          <w:szCs w:val="28"/>
        </w:rPr>
      </w:pPr>
    </w:p>
    <w:p w14:paraId="59F4C7AC" w14:textId="3B581E7D" w:rsidR="00607D71" w:rsidRPr="007E6C70" w:rsidRDefault="00607D71" w:rsidP="001E0AD5">
      <w:pPr>
        <w:pStyle w:val="ad"/>
        <w:ind w:firstLine="709"/>
        <w:jc w:val="both"/>
        <w:rPr>
          <w:rFonts w:ascii="Times New Roman" w:hAnsi="Times New Roman"/>
          <w:sz w:val="28"/>
          <w:szCs w:val="28"/>
        </w:rPr>
      </w:pPr>
      <w:r w:rsidRPr="007E6C70">
        <w:rPr>
          <w:rFonts w:ascii="Times New Roman" w:hAnsi="Times New Roman"/>
          <w:sz w:val="28"/>
          <w:szCs w:val="28"/>
        </w:rPr>
        <w:t xml:space="preserve">По состоянию на 01.07.2025 в составе счета 205 отражена дебиторская задолженность по кодам счетов 205.51 «Расчеты по безвозмездным поступлениям текущего характера от других бюджетов бюджетной системы РФ» (75 832,1млн.руб.) и 205.61 «Расчеты по поступлениям капитального характера от других бюджетов бюджетной системы РФ» (8 714,4 млн.руб.), которая составляет в общей сумме 84 546,4 млн.руб. и в большей части представляет собой начисленные суммы безвозмездных поступлений из федерального бюджета на 2025 – 2027 годы, согласно заключенным соглашениям. С начала 2025 года задолженность по данным кодам счета 205 </w:t>
      </w:r>
      <w:r w:rsidR="0098014A" w:rsidRPr="007E6C70">
        <w:rPr>
          <w:rFonts w:ascii="Times New Roman" w:hAnsi="Times New Roman"/>
          <w:sz w:val="28"/>
          <w:szCs w:val="28"/>
        </w:rPr>
        <w:t>сократилась</w:t>
      </w:r>
      <w:r w:rsidRPr="007E6C70">
        <w:rPr>
          <w:rFonts w:ascii="Times New Roman" w:hAnsi="Times New Roman"/>
          <w:sz w:val="28"/>
          <w:szCs w:val="28"/>
        </w:rPr>
        <w:t xml:space="preserve"> на 14,8 % </w:t>
      </w:r>
      <w:r w:rsidRPr="007E6C70">
        <w:rPr>
          <w:rFonts w:ascii="Times New Roman" w:hAnsi="Times New Roman"/>
          <w:sz w:val="28"/>
          <w:szCs w:val="28"/>
        </w:rPr>
        <w:br/>
        <w:t>(-14 679,0 млн.руб.).</w:t>
      </w:r>
    </w:p>
    <w:p w14:paraId="1E9CFD89" w14:textId="77777777" w:rsidR="00607D71" w:rsidRPr="007E6C70" w:rsidRDefault="00607D71" w:rsidP="004579F7">
      <w:pPr>
        <w:pStyle w:val="ad"/>
        <w:ind w:firstLine="709"/>
        <w:jc w:val="both"/>
        <w:rPr>
          <w:rFonts w:ascii="Times New Roman" w:hAnsi="Times New Roman"/>
          <w:sz w:val="28"/>
          <w:szCs w:val="28"/>
        </w:rPr>
      </w:pPr>
      <w:r w:rsidRPr="007E6C70">
        <w:rPr>
          <w:rFonts w:ascii="Times New Roman" w:hAnsi="Times New Roman"/>
          <w:sz w:val="28"/>
          <w:szCs w:val="28"/>
        </w:rPr>
        <w:lastRenderedPageBreak/>
        <w:t>Без учета указанной дебиторской задолженности по безвозмездным поступлениям из федерального бюджета, дебиторская задолженность на конец отчетного периода составила 46 721,8 млн.руб., которая с 01.01.2025 увеличилась на 5 921,8 млн.руб. (+14,5 %).</w:t>
      </w:r>
    </w:p>
    <w:p w14:paraId="07B72167" w14:textId="0053E70A" w:rsidR="00607D71" w:rsidRPr="007E6C70" w:rsidRDefault="00607D71" w:rsidP="004579F7">
      <w:pPr>
        <w:pStyle w:val="ad"/>
        <w:ind w:firstLine="709"/>
        <w:jc w:val="both"/>
        <w:rPr>
          <w:rFonts w:ascii="Times New Roman" w:hAnsi="Times New Roman"/>
          <w:sz w:val="28"/>
          <w:szCs w:val="28"/>
        </w:rPr>
      </w:pPr>
      <w:r w:rsidRPr="007E6C70">
        <w:rPr>
          <w:rFonts w:ascii="Times New Roman" w:hAnsi="Times New Roman"/>
          <w:sz w:val="28"/>
          <w:szCs w:val="28"/>
        </w:rPr>
        <w:t xml:space="preserve">По коду счета 205.11 «Расчеты с плательщиками налогов» дебиторская задолженность в областной бюджет по налоговым доходам составляет 1 241,5 млн.руб., которая с начала 2025 года </w:t>
      </w:r>
      <w:r w:rsidR="004579F7" w:rsidRPr="007E6C70">
        <w:rPr>
          <w:rFonts w:ascii="Times New Roman" w:hAnsi="Times New Roman"/>
          <w:sz w:val="28"/>
          <w:szCs w:val="28"/>
        </w:rPr>
        <w:t>сократилась</w:t>
      </w:r>
      <w:r w:rsidRPr="007E6C70">
        <w:rPr>
          <w:rFonts w:ascii="Times New Roman" w:hAnsi="Times New Roman"/>
          <w:sz w:val="28"/>
          <w:szCs w:val="28"/>
        </w:rPr>
        <w:t xml:space="preserve"> на 56,9 % (-1 636,6 млн.руб.), из неё просроченная задолженность составила 907,0 млн.руб., которая сократилась на 3,6 % (-34,0 млн.руб.).</w:t>
      </w:r>
    </w:p>
    <w:p w14:paraId="17891B7A" w14:textId="40EAD358" w:rsidR="00607D71" w:rsidRPr="007E6C70" w:rsidRDefault="00607D71" w:rsidP="004579F7">
      <w:pPr>
        <w:pStyle w:val="ad"/>
        <w:ind w:firstLine="709"/>
        <w:jc w:val="both"/>
        <w:rPr>
          <w:rFonts w:ascii="Times New Roman" w:hAnsi="Times New Roman"/>
          <w:sz w:val="28"/>
          <w:szCs w:val="28"/>
        </w:rPr>
      </w:pPr>
      <w:r w:rsidRPr="007E6C70">
        <w:rPr>
          <w:rFonts w:ascii="Times New Roman" w:hAnsi="Times New Roman"/>
          <w:sz w:val="28"/>
          <w:szCs w:val="28"/>
        </w:rPr>
        <w:t xml:space="preserve">По видам налоговых поступлений дебиторская задолженность представлена в таблице </w:t>
      </w:r>
      <w:r w:rsidR="00084CB2" w:rsidRPr="007E6C70">
        <w:rPr>
          <w:rFonts w:ascii="Times New Roman" w:hAnsi="Times New Roman"/>
          <w:sz w:val="28"/>
          <w:szCs w:val="28"/>
        </w:rPr>
        <w:t>70</w:t>
      </w:r>
      <w:r w:rsidRPr="007E6C70">
        <w:rPr>
          <w:rFonts w:ascii="Times New Roman" w:hAnsi="Times New Roman"/>
          <w:sz w:val="28"/>
          <w:szCs w:val="28"/>
        </w:rPr>
        <w:t>.</w:t>
      </w:r>
    </w:p>
    <w:p w14:paraId="01EFCD7F" w14:textId="77777777" w:rsidR="00607D71" w:rsidRPr="007E6C70" w:rsidRDefault="00607D71" w:rsidP="004579F7">
      <w:pPr>
        <w:pStyle w:val="aff0"/>
        <w:spacing w:after="0" w:line="240" w:lineRule="auto"/>
        <w:rPr>
          <w:rFonts w:ascii="Times New Roman" w:hAnsi="Times New Roman"/>
          <w:b w:val="0"/>
          <w:sz w:val="24"/>
          <w:szCs w:val="24"/>
        </w:rPr>
      </w:pPr>
    </w:p>
    <w:p w14:paraId="67AB4120" w14:textId="77777777" w:rsidR="00607D71" w:rsidRPr="007E6C70" w:rsidRDefault="00607D71" w:rsidP="004579F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84CB2" w:rsidRPr="007E6C70">
        <w:rPr>
          <w:rFonts w:ascii="Times New Roman" w:hAnsi="Times New Roman"/>
          <w:b w:val="0"/>
          <w:noProof/>
          <w:sz w:val="24"/>
          <w:szCs w:val="24"/>
        </w:rPr>
        <w:t>70</w:t>
      </w:r>
      <w:r w:rsidRPr="007E6C70">
        <w:rPr>
          <w:rFonts w:ascii="Times New Roman" w:hAnsi="Times New Roman"/>
          <w:b w:val="0"/>
          <w:sz w:val="24"/>
          <w:szCs w:val="24"/>
        </w:rPr>
        <w:fldChar w:fldCharType="end"/>
      </w:r>
      <w:r w:rsidRPr="007E6C70">
        <w:rPr>
          <w:rFonts w:ascii="Times New Roman" w:hAnsi="Times New Roman"/>
          <w:b w:val="0"/>
          <w:sz w:val="24"/>
          <w:szCs w:val="24"/>
        </w:rPr>
        <w:t>. Дебиторская задолженность в областной бюджет по видам налоговых поступлений, отраженная по кодам счета 205.11 «Расчеты с плательщиками налогов» согласно отчетам по ф. 0503169, млн.руб.</w:t>
      </w:r>
    </w:p>
    <w:tbl>
      <w:tblPr>
        <w:tblW w:w="9917" w:type="dxa"/>
        <w:tblLayout w:type="fixed"/>
        <w:tblLook w:val="04A0" w:firstRow="1" w:lastRow="0" w:firstColumn="1" w:lastColumn="0" w:noHBand="0" w:noVBand="1"/>
      </w:tblPr>
      <w:tblGrid>
        <w:gridCol w:w="3946"/>
        <w:gridCol w:w="917"/>
        <w:gridCol w:w="1051"/>
        <w:gridCol w:w="934"/>
        <w:gridCol w:w="1045"/>
        <w:gridCol w:w="979"/>
        <w:gridCol w:w="1045"/>
      </w:tblGrid>
      <w:tr w:rsidR="007E6C70" w:rsidRPr="007E6C70" w14:paraId="606EC9FA" w14:textId="77777777" w:rsidTr="006E660E">
        <w:trPr>
          <w:trHeight w:val="35"/>
        </w:trPr>
        <w:tc>
          <w:tcPr>
            <w:tcW w:w="394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FEE471D"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1968" w:type="dxa"/>
            <w:gridSpan w:val="2"/>
            <w:tcBorders>
              <w:top w:val="double" w:sz="6" w:space="0" w:color="auto"/>
              <w:left w:val="nil"/>
              <w:bottom w:val="single" w:sz="4" w:space="0" w:color="auto"/>
              <w:right w:val="single" w:sz="4" w:space="0" w:color="auto"/>
            </w:tcBorders>
            <w:shd w:val="clear" w:color="auto" w:fill="auto"/>
            <w:vAlign w:val="center"/>
            <w:hideMark/>
          </w:tcPr>
          <w:p w14:paraId="632AEFE3"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01.01.2025</w:t>
            </w:r>
          </w:p>
        </w:tc>
        <w:tc>
          <w:tcPr>
            <w:tcW w:w="1979" w:type="dxa"/>
            <w:gridSpan w:val="2"/>
            <w:tcBorders>
              <w:top w:val="double" w:sz="6" w:space="0" w:color="auto"/>
              <w:left w:val="nil"/>
              <w:bottom w:val="single" w:sz="4" w:space="0" w:color="auto"/>
              <w:right w:val="single" w:sz="4" w:space="0" w:color="auto"/>
            </w:tcBorders>
            <w:shd w:val="clear" w:color="auto" w:fill="auto"/>
            <w:vAlign w:val="center"/>
            <w:hideMark/>
          </w:tcPr>
          <w:p w14:paraId="0141B4D4"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01.07.2025</w:t>
            </w:r>
          </w:p>
        </w:tc>
        <w:tc>
          <w:tcPr>
            <w:tcW w:w="2024" w:type="dxa"/>
            <w:gridSpan w:val="2"/>
            <w:tcBorders>
              <w:top w:val="double" w:sz="6" w:space="0" w:color="auto"/>
              <w:left w:val="nil"/>
              <w:bottom w:val="single" w:sz="4" w:space="0" w:color="auto"/>
              <w:right w:val="double" w:sz="6" w:space="0" w:color="000000"/>
            </w:tcBorders>
            <w:shd w:val="clear" w:color="auto" w:fill="auto"/>
            <w:vAlign w:val="center"/>
            <w:hideMark/>
          </w:tcPr>
          <w:p w14:paraId="50C2E8EE"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Изменения (+,-)</w:t>
            </w:r>
          </w:p>
        </w:tc>
      </w:tr>
      <w:tr w:rsidR="007E6C70" w:rsidRPr="007E6C70" w14:paraId="63B1E563" w14:textId="77777777" w:rsidTr="006E660E">
        <w:trPr>
          <w:trHeight w:val="35"/>
        </w:trPr>
        <w:tc>
          <w:tcPr>
            <w:tcW w:w="3946" w:type="dxa"/>
            <w:vMerge/>
            <w:tcBorders>
              <w:top w:val="double" w:sz="6" w:space="0" w:color="auto"/>
              <w:left w:val="double" w:sz="6" w:space="0" w:color="auto"/>
              <w:bottom w:val="single" w:sz="4" w:space="0" w:color="auto"/>
              <w:right w:val="single" w:sz="4" w:space="0" w:color="auto"/>
            </w:tcBorders>
            <w:vAlign w:val="center"/>
            <w:hideMark/>
          </w:tcPr>
          <w:p w14:paraId="1547671F" w14:textId="77777777" w:rsidR="00607D71" w:rsidRPr="007E6C70" w:rsidRDefault="00607D71" w:rsidP="006E660E">
            <w:pPr>
              <w:spacing w:after="0" w:line="240" w:lineRule="auto"/>
              <w:rPr>
                <w:rFonts w:ascii="Times New Roman" w:eastAsia="Times New Roman" w:hAnsi="Times New Roman"/>
                <w:bCs/>
                <w:sz w:val="21"/>
                <w:szCs w:val="21"/>
                <w:lang w:eastAsia="ru-RU"/>
              </w:rPr>
            </w:pPr>
          </w:p>
        </w:tc>
        <w:tc>
          <w:tcPr>
            <w:tcW w:w="917" w:type="dxa"/>
            <w:tcBorders>
              <w:top w:val="nil"/>
              <w:left w:val="nil"/>
              <w:bottom w:val="single" w:sz="4" w:space="0" w:color="auto"/>
              <w:right w:val="single" w:sz="4" w:space="0" w:color="auto"/>
            </w:tcBorders>
            <w:shd w:val="clear" w:color="auto" w:fill="auto"/>
            <w:vAlign w:val="center"/>
            <w:hideMark/>
          </w:tcPr>
          <w:p w14:paraId="6F4BC7EE"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w:t>
            </w:r>
          </w:p>
        </w:tc>
        <w:tc>
          <w:tcPr>
            <w:tcW w:w="1051" w:type="dxa"/>
            <w:tcBorders>
              <w:top w:val="nil"/>
              <w:left w:val="nil"/>
              <w:bottom w:val="single" w:sz="4" w:space="0" w:color="auto"/>
              <w:right w:val="single" w:sz="4" w:space="0" w:color="auto"/>
            </w:tcBorders>
            <w:shd w:val="clear" w:color="auto" w:fill="auto"/>
            <w:vAlign w:val="center"/>
            <w:hideMark/>
          </w:tcPr>
          <w:p w14:paraId="4941F417"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 просроч.</w:t>
            </w:r>
          </w:p>
        </w:tc>
        <w:tc>
          <w:tcPr>
            <w:tcW w:w="934" w:type="dxa"/>
            <w:tcBorders>
              <w:top w:val="nil"/>
              <w:left w:val="nil"/>
              <w:bottom w:val="single" w:sz="4" w:space="0" w:color="auto"/>
              <w:right w:val="single" w:sz="4" w:space="0" w:color="auto"/>
            </w:tcBorders>
            <w:shd w:val="clear" w:color="auto" w:fill="auto"/>
            <w:vAlign w:val="center"/>
            <w:hideMark/>
          </w:tcPr>
          <w:p w14:paraId="023DEF4D"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w:t>
            </w:r>
          </w:p>
        </w:tc>
        <w:tc>
          <w:tcPr>
            <w:tcW w:w="1045" w:type="dxa"/>
            <w:tcBorders>
              <w:top w:val="nil"/>
              <w:left w:val="nil"/>
              <w:bottom w:val="single" w:sz="4" w:space="0" w:color="auto"/>
              <w:right w:val="single" w:sz="4" w:space="0" w:color="auto"/>
            </w:tcBorders>
            <w:shd w:val="clear" w:color="auto" w:fill="auto"/>
            <w:vAlign w:val="center"/>
            <w:hideMark/>
          </w:tcPr>
          <w:p w14:paraId="1D120164"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 просроч.</w:t>
            </w:r>
          </w:p>
        </w:tc>
        <w:tc>
          <w:tcPr>
            <w:tcW w:w="979" w:type="dxa"/>
            <w:tcBorders>
              <w:top w:val="nil"/>
              <w:left w:val="nil"/>
              <w:bottom w:val="single" w:sz="4" w:space="0" w:color="auto"/>
              <w:right w:val="single" w:sz="4" w:space="0" w:color="auto"/>
            </w:tcBorders>
            <w:shd w:val="clear" w:color="auto" w:fill="auto"/>
            <w:vAlign w:val="center"/>
            <w:hideMark/>
          </w:tcPr>
          <w:p w14:paraId="56CC1772"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w:t>
            </w:r>
          </w:p>
        </w:tc>
        <w:tc>
          <w:tcPr>
            <w:tcW w:w="1045" w:type="dxa"/>
            <w:tcBorders>
              <w:top w:val="nil"/>
              <w:left w:val="nil"/>
              <w:bottom w:val="single" w:sz="4" w:space="0" w:color="auto"/>
              <w:right w:val="double" w:sz="6" w:space="0" w:color="auto"/>
            </w:tcBorders>
            <w:shd w:val="clear" w:color="auto" w:fill="auto"/>
            <w:vAlign w:val="center"/>
            <w:hideMark/>
          </w:tcPr>
          <w:p w14:paraId="6EAC5125" w14:textId="77777777" w:rsidR="00607D71" w:rsidRPr="007E6C70" w:rsidRDefault="00607D71" w:rsidP="006E660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 просроч.</w:t>
            </w:r>
          </w:p>
        </w:tc>
      </w:tr>
      <w:tr w:rsidR="007E6C70" w:rsidRPr="007E6C70" w14:paraId="57FD03FF" w14:textId="77777777" w:rsidTr="006E660E">
        <w:trPr>
          <w:trHeight w:val="70"/>
        </w:trPr>
        <w:tc>
          <w:tcPr>
            <w:tcW w:w="3946" w:type="dxa"/>
            <w:tcBorders>
              <w:top w:val="nil"/>
              <w:left w:val="double" w:sz="6" w:space="0" w:color="auto"/>
              <w:bottom w:val="single" w:sz="4" w:space="0" w:color="auto"/>
              <w:right w:val="single" w:sz="4" w:space="0" w:color="auto"/>
            </w:tcBorders>
            <w:shd w:val="clear" w:color="auto" w:fill="auto"/>
            <w:vAlign w:val="center"/>
            <w:hideMark/>
          </w:tcPr>
          <w:p w14:paraId="3AB9E500" w14:textId="77777777" w:rsidR="00607D71" w:rsidRPr="007E6C70" w:rsidRDefault="00607D71" w:rsidP="006E660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Единый налог на вмененный доход для отдельных видов деятельности</w:t>
            </w:r>
          </w:p>
        </w:tc>
        <w:tc>
          <w:tcPr>
            <w:tcW w:w="917" w:type="dxa"/>
            <w:tcBorders>
              <w:top w:val="nil"/>
              <w:left w:val="nil"/>
              <w:bottom w:val="single" w:sz="4" w:space="0" w:color="auto"/>
              <w:right w:val="single" w:sz="4" w:space="0" w:color="auto"/>
            </w:tcBorders>
            <w:shd w:val="clear" w:color="auto" w:fill="auto"/>
            <w:vAlign w:val="center"/>
            <w:hideMark/>
          </w:tcPr>
          <w:p w14:paraId="08930945"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4,4 </w:t>
            </w:r>
          </w:p>
        </w:tc>
        <w:tc>
          <w:tcPr>
            <w:tcW w:w="1051" w:type="dxa"/>
            <w:tcBorders>
              <w:top w:val="nil"/>
              <w:left w:val="nil"/>
              <w:bottom w:val="single" w:sz="4" w:space="0" w:color="auto"/>
              <w:right w:val="single" w:sz="4" w:space="0" w:color="auto"/>
            </w:tcBorders>
            <w:shd w:val="clear" w:color="auto" w:fill="auto"/>
            <w:vAlign w:val="center"/>
            <w:hideMark/>
          </w:tcPr>
          <w:p w14:paraId="0BD74E7F"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4,4 </w:t>
            </w:r>
          </w:p>
        </w:tc>
        <w:tc>
          <w:tcPr>
            <w:tcW w:w="934" w:type="dxa"/>
            <w:tcBorders>
              <w:top w:val="nil"/>
              <w:left w:val="nil"/>
              <w:bottom w:val="single" w:sz="4" w:space="0" w:color="auto"/>
              <w:right w:val="single" w:sz="4" w:space="0" w:color="auto"/>
            </w:tcBorders>
            <w:shd w:val="clear" w:color="auto" w:fill="auto"/>
            <w:vAlign w:val="center"/>
            <w:hideMark/>
          </w:tcPr>
          <w:p w14:paraId="5DEB1AFA"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3,9 </w:t>
            </w:r>
          </w:p>
        </w:tc>
        <w:tc>
          <w:tcPr>
            <w:tcW w:w="1045" w:type="dxa"/>
            <w:tcBorders>
              <w:top w:val="nil"/>
              <w:left w:val="nil"/>
              <w:bottom w:val="single" w:sz="4" w:space="0" w:color="auto"/>
              <w:right w:val="single" w:sz="4" w:space="0" w:color="auto"/>
            </w:tcBorders>
            <w:shd w:val="clear" w:color="auto" w:fill="auto"/>
            <w:vAlign w:val="center"/>
            <w:hideMark/>
          </w:tcPr>
          <w:p w14:paraId="1F76D58B"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3,9 </w:t>
            </w:r>
          </w:p>
        </w:tc>
        <w:tc>
          <w:tcPr>
            <w:tcW w:w="979" w:type="dxa"/>
            <w:tcBorders>
              <w:top w:val="nil"/>
              <w:left w:val="nil"/>
              <w:bottom w:val="single" w:sz="4" w:space="0" w:color="auto"/>
              <w:right w:val="single" w:sz="4" w:space="0" w:color="auto"/>
            </w:tcBorders>
            <w:shd w:val="clear" w:color="auto" w:fill="auto"/>
            <w:vAlign w:val="center"/>
            <w:hideMark/>
          </w:tcPr>
          <w:p w14:paraId="2CEAFE7A"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-0,5 </w:t>
            </w:r>
          </w:p>
        </w:tc>
        <w:tc>
          <w:tcPr>
            <w:tcW w:w="1045" w:type="dxa"/>
            <w:tcBorders>
              <w:top w:val="nil"/>
              <w:left w:val="nil"/>
              <w:bottom w:val="single" w:sz="4" w:space="0" w:color="auto"/>
              <w:right w:val="double" w:sz="6" w:space="0" w:color="auto"/>
            </w:tcBorders>
            <w:shd w:val="clear" w:color="auto" w:fill="auto"/>
            <w:vAlign w:val="center"/>
            <w:hideMark/>
          </w:tcPr>
          <w:p w14:paraId="4E316503"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-0,5 </w:t>
            </w:r>
          </w:p>
        </w:tc>
      </w:tr>
      <w:tr w:rsidR="007E6C70" w:rsidRPr="007E6C70" w14:paraId="0989FCBB" w14:textId="77777777" w:rsidTr="006E660E">
        <w:trPr>
          <w:trHeight w:val="70"/>
        </w:trPr>
        <w:tc>
          <w:tcPr>
            <w:tcW w:w="3946" w:type="dxa"/>
            <w:tcBorders>
              <w:top w:val="nil"/>
              <w:left w:val="double" w:sz="6" w:space="0" w:color="auto"/>
              <w:bottom w:val="single" w:sz="4" w:space="0" w:color="auto"/>
              <w:right w:val="single" w:sz="4" w:space="0" w:color="auto"/>
            </w:tcBorders>
            <w:shd w:val="clear" w:color="auto" w:fill="auto"/>
            <w:vAlign w:val="center"/>
            <w:hideMark/>
          </w:tcPr>
          <w:p w14:paraId="208F3AA9" w14:textId="77777777" w:rsidR="00607D71" w:rsidRPr="007E6C70" w:rsidRDefault="00607D71" w:rsidP="006E660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Налог на имущество организаций</w:t>
            </w:r>
          </w:p>
        </w:tc>
        <w:tc>
          <w:tcPr>
            <w:tcW w:w="917" w:type="dxa"/>
            <w:tcBorders>
              <w:top w:val="nil"/>
              <w:left w:val="nil"/>
              <w:bottom w:val="single" w:sz="4" w:space="0" w:color="auto"/>
              <w:right w:val="single" w:sz="4" w:space="0" w:color="auto"/>
            </w:tcBorders>
            <w:shd w:val="clear" w:color="auto" w:fill="auto"/>
            <w:vAlign w:val="center"/>
            <w:hideMark/>
          </w:tcPr>
          <w:p w14:paraId="31CA23E3"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513,8 </w:t>
            </w:r>
          </w:p>
        </w:tc>
        <w:tc>
          <w:tcPr>
            <w:tcW w:w="1051" w:type="dxa"/>
            <w:tcBorders>
              <w:top w:val="nil"/>
              <w:left w:val="nil"/>
              <w:bottom w:val="single" w:sz="4" w:space="0" w:color="auto"/>
              <w:right w:val="single" w:sz="4" w:space="0" w:color="auto"/>
            </w:tcBorders>
            <w:shd w:val="clear" w:color="auto" w:fill="auto"/>
            <w:vAlign w:val="center"/>
            <w:hideMark/>
          </w:tcPr>
          <w:p w14:paraId="32CF81AC"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393,5 </w:t>
            </w:r>
          </w:p>
        </w:tc>
        <w:tc>
          <w:tcPr>
            <w:tcW w:w="934" w:type="dxa"/>
            <w:tcBorders>
              <w:top w:val="nil"/>
              <w:left w:val="nil"/>
              <w:bottom w:val="single" w:sz="4" w:space="0" w:color="auto"/>
              <w:right w:val="single" w:sz="4" w:space="0" w:color="auto"/>
            </w:tcBorders>
            <w:shd w:val="clear" w:color="auto" w:fill="auto"/>
            <w:vAlign w:val="center"/>
            <w:hideMark/>
          </w:tcPr>
          <w:p w14:paraId="5DAE84E4"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570,0 </w:t>
            </w:r>
          </w:p>
        </w:tc>
        <w:tc>
          <w:tcPr>
            <w:tcW w:w="1045" w:type="dxa"/>
            <w:tcBorders>
              <w:top w:val="nil"/>
              <w:left w:val="nil"/>
              <w:bottom w:val="single" w:sz="4" w:space="0" w:color="auto"/>
              <w:right w:val="single" w:sz="4" w:space="0" w:color="auto"/>
            </w:tcBorders>
            <w:shd w:val="clear" w:color="auto" w:fill="auto"/>
            <w:vAlign w:val="center"/>
            <w:hideMark/>
          </w:tcPr>
          <w:p w14:paraId="0B2CFDC4"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541,2 </w:t>
            </w:r>
          </w:p>
        </w:tc>
        <w:tc>
          <w:tcPr>
            <w:tcW w:w="979" w:type="dxa"/>
            <w:tcBorders>
              <w:top w:val="nil"/>
              <w:left w:val="nil"/>
              <w:bottom w:val="single" w:sz="4" w:space="0" w:color="auto"/>
              <w:right w:val="single" w:sz="4" w:space="0" w:color="auto"/>
            </w:tcBorders>
            <w:shd w:val="clear" w:color="auto" w:fill="auto"/>
            <w:vAlign w:val="center"/>
            <w:hideMark/>
          </w:tcPr>
          <w:p w14:paraId="581000FF"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56,2 </w:t>
            </w:r>
          </w:p>
        </w:tc>
        <w:tc>
          <w:tcPr>
            <w:tcW w:w="1045" w:type="dxa"/>
            <w:tcBorders>
              <w:top w:val="nil"/>
              <w:left w:val="nil"/>
              <w:bottom w:val="single" w:sz="4" w:space="0" w:color="auto"/>
              <w:right w:val="double" w:sz="6" w:space="0" w:color="auto"/>
            </w:tcBorders>
            <w:shd w:val="clear" w:color="auto" w:fill="auto"/>
            <w:vAlign w:val="center"/>
            <w:hideMark/>
          </w:tcPr>
          <w:p w14:paraId="79032AB3"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147,7 </w:t>
            </w:r>
          </w:p>
        </w:tc>
      </w:tr>
      <w:tr w:rsidR="007E6C70" w:rsidRPr="007E6C70" w14:paraId="57A55EA3" w14:textId="77777777" w:rsidTr="006E660E">
        <w:trPr>
          <w:trHeight w:val="70"/>
        </w:trPr>
        <w:tc>
          <w:tcPr>
            <w:tcW w:w="3946" w:type="dxa"/>
            <w:tcBorders>
              <w:top w:val="nil"/>
              <w:left w:val="double" w:sz="6" w:space="0" w:color="auto"/>
              <w:bottom w:val="single" w:sz="4" w:space="0" w:color="auto"/>
              <w:right w:val="single" w:sz="4" w:space="0" w:color="auto"/>
            </w:tcBorders>
            <w:shd w:val="clear" w:color="auto" w:fill="auto"/>
            <w:vAlign w:val="center"/>
            <w:hideMark/>
          </w:tcPr>
          <w:p w14:paraId="0DB15466" w14:textId="77777777" w:rsidR="00607D71" w:rsidRPr="007E6C70" w:rsidRDefault="00607D71" w:rsidP="006E660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Налог на прибыль организаций</w:t>
            </w:r>
          </w:p>
        </w:tc>
        <w:tc>
          <w:tcPr>
            <w:tcW w:w="917" w:type="dxa"/>
            <w:tcBorders>
              <w:top w:val="nil"/>
              <w:left w:val="nil"/>
              <w:bottom w:val="single" w:sz="4" w:space="0" w:color="auto"/>
              <w:right w:val="single" w:sz="4" w:space="0" w:color="auto"/>
            </w:tcBorders>
            <w:shd w:val="clear" w:color="auto" w:fill="auto"/>
            <w:vAlign w:val="center"/>
            <w:hideMark/>
          </w:tcPr>
          <w:p w14:paraId="66FF84F3"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1 444,3 </w:t>
            </w:r>
          </w:p>
        </w:tc>
        <w:tc>
          <w:tcPr>
            <w:tcW w:w="1051" w:type="dxa"/>
            <w:tcBorders>
              <w:top w:val="nil"/>
              <w:left w:val="nil"/>
              <w:bottom w:val="single" w:sz="4" w:space="0" w:color="auto"/>
              <w:right w:val="single" w:sz="4" w:space="0" w:color="auto"/>
            </w:tcBorders>
            <w:shd w:val="clear" w:color="auto" w:fill="auto"/>
            <w:vAlign w:val="center"/>
            <w:hideMark/>
          </w:tcPr>
          <w:p w14:paraId="739C4B72"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211,3 </w:t>
            </w:r>
          </w:p>
        </w:tc>
        <w:tc>
          <w:tcPr>
            <w:tcW w:w="934" w:type="dxa"/>
            <w:tcBorders>
              <w:top w:val="nil"/>
              <w:left w:val="nil"/>
              <w:bottom w:val="single" w:sz="4" w:space="0" w:color="auto"/>
              <w:right w:val="single" w:sz="4" w:space="0" w:color="auto"/>
            </w:tcBorders>
            <w:shd w:val="clear" w:color="auto" w:fill="auto"/>
            <w:vAlign w:val="center"/>
            <w:hideMark/>
          </w:tcPr>
          <w:p w14:paraId="4E074734"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153,3 </w:t>
            </w:r>
          </w:p>
        </w:tc>
        <w:tc>
          <w:tcPr>
            <w:tcW w:w="1045" w:type="dxa"/>
            <w:tcBorders>
              <w:top w:val="nil"/>
              <w:left w:val="nil"/>
              <w:bottom w:val="single" w:sz="4" w:space="0" w:color="auto"/>
              <w:right w:val="single" w:sz="4" w:space="0" w:color="auto"/>
            </w:tcBorders>
            <w:shd w:val="clear" w:color="auto" w:fill="auto"/>
            <w:vAlign w:val="center"/>
            <w:hideMark/>
          </w:tcPr>
          <w:p w14:paraId="08437A39"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139,9 </w:t>
            </w:r>
          </w:p>
        </w:tc>
        <w:tc>
          <w:tcPr>
            <w:tcW w:w="979" w:type="dxa"/>
            <w:tcBorders>
              <w:top w:val="nil"/>
              <w:left w:val="nil"/>
              <w:bottom w:val="single" w:sz="4" w:space="0" w:color="auto"/>
              <w:right w:val="single" w:sz="4" w:space="0" w:color="auto"/>
            </w:tcBorders>
            <w:shd w:val="clear" w:color="auto" w:fill="auto"/>
            <w:vAlign w:val="center"/>
            <w:hideMark/>
          </w:tcPr>
          <w:p w14:paraId="1FB49881"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-1 291,0 </w:t>
            </w:r>
          </w:p>
        </w:tc>
        <w:tc>
          <w:tcPr>
            <w:tcW w:w="1045" w:type="dxa"/>
            <w:tcBorders>
              <w:top w:val="nil"/>
              <w:left w:val="nil"/>
              <w:bottom w:val="single" w:sz="4" w:space="0" w:color="auto"/>
              <w:right w:val="double" w:sz="6" w:space="0" w:color="auto"/>
            </w:tcBorders>
            <w:shd w:val="clear" w:color="auto" w:fill="auto"/>
            <w:vAlign w:val="center"/>
            <w:hideMark/>
          </w:tcPr>
          <w:p w14:paraId="6E4B3E63"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-71,4 </w:t>
            </w:r>
          </w:p>
        </w:tc>
      </w:tr>
      <w:tr w:rsidR="007E6C70" w:rsidRPr="007E6C70" w14:paraId="0787289D" w14:textId="77777777" w:rsidTr="006E660E">
        <w:trPr>
          <w:trHeight w:val="70"/>
        </w:trPr>
        <w:tc>
          <w:tcPr>
            <w:tcW w:w="3946" w:type="dxa"/>
            <w:tcBorders>
              <w:top w:val="nil"/>
              <w:left w:val="double" w:sz="6" w:space="0" w:color="auto"/>
              <w:bottom w:val="single" w:sz="4" w:space="0" w:color="auto"/>
              <w:right w:val="single" w:sz="4" w:space="0" w:color="auto"/>
            </w:tcBorders>
            <w:shd w:val="clear" w:color="auto" w:fill="auto"/>
            <w:vAlign w:val="center"/>
            <w:hideMark/>
          </w:tcPr>
          <w:p w14:paraId="7E2C8B06" w14:textId="77777777" w:rsidR="00607D71" w:rsidRPr="007E6C70" w:rsidRDefault="00607D71" w:rsidP="006E660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Налог, взимаемый в связи с применением патентной системы</w:t>
            </w:r>
          </w:p>
        </w:tc>
        <w:tc>
          <w:tcPr>
            <w:tcW w:w="917" w:type="dxa"/>
            <w:tcBorders>
              <w:top w:val="nil"/>
              <w:left w:val="nil"/>
              <w:bottom w:val="single" w:sz="4" w:space="0" w:color="auto"/>
              <w:right w:val="single" w:sz="4" w:space="0" w:color="auto"/>
            </w:tcBorders>
            <w:shd w:val="clear" w:color="auto" w:fill="auto"/>
            <w:vAlign w:val="center"/>
            <w:hideMark/>
          </w:tcPr>
          <w:p w14:paraId="0DDE5008"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582,4 </w:t>
            </w:r>
          </w:p>
        </w:tc>
        <w:tc>
          <w:tcPr>
            <w:tcW w:w="1051" w:type="dxa"/>
            <w:tcBorders>
              <w:top w:val="nil"/>
              <w:left w:val="nil"/>
              <w:bottom w:val="single" w:sz="4" w:space="0" w:color="auto"/>
              <w:right w:val="single" w:sz="4" w:space="0" w:color="auto"/>
            </w:tcBorders>
            <w:shd w:val="clear" w:color="auto" w:fill="auto"/>
            <w:vAlign w:val="center"/>
            <w:hideMark/>
          </w:tcPr>
          <w:p w14:paraId="24B0F748"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4,8 </w:t>
            </w:r>
          </w:p>
        </w:tc>
        <w:tc>
          <w:tcPr>
            <w:tcW w:w="934" w:type="dxa"/>
            <w:tcBorders>
              <w:top w:val="nil"/>
              <w:left w:val="nil"/>
              <w:bottom w:val="single" w:sz="4" w:space="0" w:color="auto"/>
              <w:right w:val="single" w:sz="4" w:space="0" w:color="auto"/>
            </w:tcBorders>
            <w:shd w:val="clear" w:color="auto" w:fill="auto"/>
            <w:vAlign w:val="center"/>
            <w:hideMark/>
          </w:tcPr>
          <w:p w14:paraId="340B5DB9"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296,9 </w:t>
            </w:r>
          </w:p>
        </w:tc>
        <w:tc>
          <w:tcPr>
            <w:tcW w:w="1045" w:type="dxa"/>
            <w:tcBorders>
              <w:top w:val="nil"/>
              <w:left w:val="nil"/>
              <w:bottom w:val="single" w:sz="4" w:space="0" w:color="auto"/>
              <w:right w:val="single" w:sz="4" w:space="0" w:color="auto"/>
            </w:tcBorders>
            <w:shd w:val="clear" w:color="auto" w:fill="auto"/>
            <w:vAlign w:val="center"/>
            <w:hideMark/>
          </w:tcPr>
          <w:p w14:paraId="33175082"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9,6 </w:t>
            </w:r>
          </w:p>
        </w:tc>
        <w:tc>
          <w:tcPr>
            <w:tcW w:w="979" w:type="dxa"/>
            <w:tcBorders>
              <w:top w:val="nil"/>
              <w:left w:val="nil"/>
              <w:bottom w:val="single" w:sz="4" w:space="0" w:color="auto"/>
              <w:right w:val="single" w:sz="4" w:space="0" w:color="auto"/>
            </w:tcBorders>
            <w:shd w:val="clear" w:color="auto" w:fill="auto"/>
            <w:vAlign w:val="center"/>
            <w:hideMark/>
          </w:tcPr>
          <w:p w14:paraId="20785DF3"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-285,5 </w:t>
            </w:r>
          </w:p>
        </w:tc>
        <w:tc>
          <w:tcPr>
            <w:tcW w:w="1045" w:type="dxa"/>
            <w:tcBorders>
              <w:top w:val="nil"/>
              <w:left w:val="nil"/>
              <w:bottom w:val="single" w:sz="4" w:space="0" w:color="auto"/>
              <w:right w:val="double" w:sz="6" w:space="0" w:color="auto"/>
            </w:tcBorders>
            <w:shd w:val="clear" w:color="auto" w:fill="auto"/>
            <w:vAlign w:val="center"/>
            <w:hideMark/>
          </w:tcPr>
          <w:p w14:paraId="44B8FB22"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4,8 </w:t>
            </w:r>
          </w:p>
        </w:tc>
      </w:tr>
      <w:tr w:rsidR="007E6C70" w:rsidRPr="007E6C70" w14:paraId="19967AA2" w14:textId="77777777" w:rsidTr="006E660E">
        <w:trPr>
          <w:trHeight w:val="70"/>
        </w:trPr>
        <w:tc>
          <w:tcPr>
            <w:tcW w:w="3946" w:type="dxa"/>
            <w:tcBorders>
              <w:top w:val="nil"/>
              <w:left w:val="double" w:sz="6" w:space="0" w:color="auto"/>
              <w:bottom w:val="single" w:sz="4" w:space="0" w:color="auto"/>
              <w:right w:val="single" w:sz="4" w:space="0" w:color="auto"/>
            </w:tcBorders>
            <w:shd w:val="clear" w:color="auto" w:fill="auto"/>
            <w:vAlign w:val="center"/>
            <w:hideMark/>
          </w:tcPr>
          <w:p w14:paraId="672DB9AB" w14:textId="77777777" w:rsidR="00607D71" w:rsidRPr="007E6C70" w:rsidRDefault="00607D71" w:rsidP="006E660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Транспортный налог с организаций</w:t>
            </w:r>
          </w:p>
        </w:tc>
        <w:tc>
          <w:tcPr>
            <w:tcW w:w="917" w:type="dxa"/>
            <w:tcBorders>
              <w:top w:val="nil"/>
              <w:left w:val="nil"/>
              <w:bottom w:val="single" w:sz="4" w:space="0" w:color="auto"/>
              <w:right w:val="single" w:sz="4" w:space="0" w:color="auto"/>
            </w:tcBorders>
            <w:shd w:val="clear" w:color="auto" w:fill="auto"/>
            <w:vAlign w:val="center"/>
            <w:hideMark/>
          </w:tcPr>
          <w:p w14:paraId="6038BC85"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16,7 </w:t>
            </w:r>
          </w:p>
        </w:tc>
        <w:tc>
          <w:tcPr>
            <w:tcW w:w="1051" w:type="dxa"/>
            <w:tcBorders>
              <w:top w:val="nil"/>
              <w:left w:val="nil"/>
              <w:bottom w:val="single" w:sz="4" w:space="0" w:color="auto"/>
              <w:right w:val="single" w:sz="4" w:space="0" w:color="auto"/>
            </w:tcBorders>
            <w:shd w:val="clear" w:color="auto" w:fill="auto"/>
            <w:vAlign w:val="center"/>
            <w:hideMark/>
          </w:tcPr>
          <w:p w14:paraId="7BA52DA1"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11,2 </w:t>
            </w:r>
          </w:p>
        </w:tc>
        <w:tc>
          <w:tcPr>
            <w:tcW w:w="934" w:type="dxa"/>
            <w:tcBorders>
              <w:top w:val="nil"/>
              <w:left w:val="nil"/>
              <w:bottom w:val="single" w:sz="4" w:space="0" w:color="auto"/>
              <w:right w:val="single" w:sz="4" w:space="0" w:color="auto"/>
            </w:tcBorders>
            <w:shd w:val="clear" w:color="auto" w:fill="auto"/>
            <w:vAlign w:val="center"/>
            <w:hideMark/>
          </w:tcPr>
          <w:p w14:paraId="0AD4683C"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21,5 </w:t>
            </w:r>
          </w:p>
        </w:tc>
        <w:tc>
          <w:tcPr>
            <w:tcW w:w="1045" w:type="dxa"/>
            <w:tcBorders>
              <w:top w:val="nil"/>
              <w:left w:val="nil"/>
              <w:bottom w:val="single" w:sz="4" w:space="0" w:color="auto"/>
              <w:right w:val="single" w:sz="4" w:space="0" w:color="auto"/>
            </w:tcBorders>
            <w:shd w:val="clear" w:color="auto" w:fill="auto"/>
            <w:vAlign w:val="center"/>
            <w:hideMark/>
          </w:tcPr>
          <w:p w14:paraId="11AF8B42"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17,8 </w:t>
            </w:r>
          </w:p>
        </w:tc>
        <w:tc>
          <w:tcPr>
            <w:tcW w:w="979" w:type="dxa"/>
            <w:tcBorders>
              <w:top w:val="nil"/>
              <w:left w:val="nil"/>
              <w:bottom w:val="single" w:sz="4" w:space="0" w:color="auto"/>
              <w:right w:val="single" w:sz="4" w:space="0" w:color="auto"/>
            </w:tcBorders>
            <w:shd w:val="clear" w:color="auto" w:fill="auto"/>
            <w:vAlign w:val="center"/>
            <w:hideMark/>
          </w:tcPr>
          <w:p w14:paraId="167E2511"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4,8 </w:t>
            </w:r>
          </w:p>
        </w:tc>
        <w:tc>
          <w:tcPr>
            <w:tcW w:w="1045" w:type="dxa"/>
            <w:tcBorders>
              <w:top w:val="nil"/>
              <w:left w:val="nil"/>
              <w:bottom w:val="single" w:sz="4" w:space="0" w:color="auto"/>
              <w:right w:val="double" w:sz="6" w:space="0" w:color="auto"/>
            </w:tcBorders>
            <w:shd w:val="clear" w:color="auto" w:fill="auto"/>
            <w:vAlign w:val="center"/>
            <w:hideMark/>
          </w:tcPr>
          <w:p w14:paraId="0060B899"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6,6 </w:t>
            </w:r>
          </w:p>
        </w:tc>
      </w:tr>
      <w:tr w:rsidR="007E6C70" w:rsidRPr="007E6C70" w14:paraId="658BE6F4" w14:textId="77777777" w:rsidTr="006E660E">
        <w:trPr>
          <w:trHeight w:val="70"/>
        </w:trPr>
        <w:tc>
          <w:tcPr>
            <w:tcW w:w="3946" w:type="dxa"/>
            <w:tcBorders>
              <w:top w:val="nil"/>
              <w:left w:val="double" w:sz="6" w:space="0" w:color="auto"/>
              <w:bottom w:val="single" w:sz="4" w:space="0" w:color="auto"/>
              <w:right w:val="single" w:sz="4" w:space="0" w:color="auto"/>
            </w:tcBorders>
            <w:shd w:val="clear" w:color="auto" w:fill="auto"/>
            <w:vAlign w:val="center"/>
            <w:hideMark/>
          </w:tcPr>
          <w:p w14:paraId="3CEB6368" w14:textId="77777777" w:rsidR="00607D71" w:rsidRPr="007E6C70" w:rsidRDefault="00607D71" w:rsidP="006E660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Транспортный налог с физических лиц</w:t>
            </w:r>
          </w:p>
        </w:tc>
        <w:tc>
          <w:tcPr>
            <w:tcW w:w="917" w:type="dxa"/>
            <w:tcBorders>
              <w:top w:val="nil"/>
              <w:left w:val="nil"/>
              <w:bottom w:val="single" w:sz="4" w:space="0" w:color="auto"/>
              <w:right w:val="single" w:sz="4" w:space="0" w:color="auto"/>
            </w:tcBorders>
            <w:shd w:val="clear" w:color="auto" w:fill="auto"/>
            <w:vAlign w:val="center"/>
            <w:hideMark/>
          </w:tcPr>
          <w:p w14:paraId="2D516AB9"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316,5 </w:t>
            </w:r>
          </w:p>
        </w:tc>
        <w:tc>
          <w:tcPr>
            <w:tcW w:w="1051" w:type="dxa"/>
            <w:tcBorders>
              <w:top w:val="nil"/>
              <w:left w:val="nil"/>
              <w:bottom w:val="single" w:sz="4" w:space="0" w:color="auto"/>
              <w:right w:val="single" w:sz="4" w:space="0" w:color="auto"/>
            </w:tcBorders>
            <w:shd w:val="clear" w:color="auto" w:fill="auto"/>
            <w:vAlign w:val="center"/>
            <w:hideMark/>
          </w:tcPr>
          <w:p w14:paraId="27781460"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315,7 </w:t>
            </w:r>
          </w:p>
        </w:tc>
        <w:tc>
          <w:tcPr>
            <w:tcW w:w="934" w:type="dxa"/>
            <w:tcBorders>
              <w:top w:val="nil"/>
              <w:left w:val="nil"/>
              <w:bottom w:val="single" w:sz="4" w:space="0" w:color="auto"/>
              <w:right w:val="single" w:sz="4" w:space="0" w:color="auto"/>
            </w:tcBorders>
            <w:shd w:val="clear" w:color="auto" w:fill="auto"/>
            <w:vAlign w:val="center"/>
            <w:hideMark/>
          </w:tcPr>
          <w:p w14:paraId="44B26032"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195,9 </w:t>
            </w:r>
          </w:p>
        </w:tc>
        <w:tc>
          <w:tcPr>
            <w:tcW w:w="1045" w:type="dxa"/>
            <w:tcBorders>
              <w:top w:val="nil"/>
              <w:left w:val="nil"/>
              <w:bottom w:val="single" w:sz="4" w:space="0" w:color="auto"/>
              <w:right w:val="single" w:sz="4" w:space="0" w:color="auto"/>
            </w:tcBorders>
            <w:shd w:val="clear" w:color="auto" w:fill="auto"/>
            <w:vAlign w:val="center"/>
            <w:hideMark/>
          </w:tcPr>
          <w:p w14:paraId="0A213649"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194,5 </w:t>
            </w:r>
          </w:p>
        </w:tc>
        <w:tc>
          <w:tcPr>
            <w:tcW w:w="979" w:type="dxa"/>
            <w:tcBorders>
              <w:top w:val="nil"/>
              <w:left w:val="nil"/>
              <w:bottom w:val="single" w:sz="4" w:space="0" w:color="auto"/>
              <w:right w:val="single" w:sz="4" w:space="0" w:color="auto"/>
            </w:tcBorders>
            <w:shd w:val="clear" w:color="auto" w:fill="auto"/>
            <w:vAlign w:val="center"/>
            <w:hideMark/>
          </w:tcPr>
          <w:p w14:paraId="372C3303"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-120,6 </w:t>
            </w:r>
          </w:p>
        </w:tc>
        <w:tc>
          <w:tcPr>
            <w:tcW w:w="1045" w:type="dxa"/>
            <w:tcBorders>
              <w:top w:val="nil"/>
              <w:left w:val="nil"/>
              <w:bottom w:val="single" w:sz="4" w:space="0" w:color="auto"/>
              <w:right w:val="double" w:sz="6" w:space="0" w:color="auto"/>
            </w:tcBorders>
            <w:shd w:val="clear" w:color="auto" w:fill="auto"/>
            <w:vAlign w:val="center"/>
            <w:hideMark/>
          </w:tcPr>
          <w:p w14:paraId="35ADBF2D" w14:textId="77777777" w:rsidR="00607D71" w:rsidRPr="007E6C70" w:rsidRDefault="00607D71" w:rsidP="006E660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-121,2 </w:t>
            </w:r>
          </w:p>
        </w:tc>
      </w:tr>
      <w:tr w:rsidR="00607D71" w:rsidRPr="007E6C70" w14:paraId="6947DF23" w14:textId="77777777" w:rsidTr="006E660E">
        <w:trPr>
          <w:trHeight w:val="70"/>
        </w:trPr>
        <w:tc>
          <w:tcPr>
            <w:tcW w:w="3946"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43281507" w14:textId="77777777" w:rsidR="00607D71" w:rsidRPr="007E6C70" w:rsidRDefault="00607D71" w:rsidP="006E660E">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w:t>
            </w:r>
          </w:p>
        </w:tc>
        <w:tc>
          <w:tcPr>
            <w:tcW w:w="917" w:type="dxa"/>
            <w:tcBorders>
              <w:top w:val="single" w:sz="4" w:space="0" w:color="auto"/>
              <w:left w:val="nil"/>
              <w:bottom w:val="double" w:sz="6" w:space="0" w:color="auto"/>
              <w:right w:val="single" w:sz="4" w:space="0" w:color="auto"/>
            </w:tcBorders>
            <w:shd w:val="clear" w:color="auto" w:fill="auto"/>
            <w:vAlign w:val="center"/>
            <w:hideMark/>
          </w:tcPr>
          <w:p w14:paraId="73BB8714" w14:textId="77777777" w:rsidR="00607D71" w:rsidRPr="007E6C70" w:rsidRDefault="00607D71" w:rsidP="006E660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2 878,1 </w:t>
            </w:r>
          </w:p>
        </w:tc>
        <w:tc>
          <w:tcPr>
            <w:tcW w:w="1051" w:type="dxa"/>
            <w:tcBorders>
              <w:top w:val="single" w:sz="4" w:space="0" w:color="auto"/>
              <w:left w:val="nil"/>
              <w:bottom w:val="double" w:sz="6" w:space="0" w:color="auto"/>
              <w:right w:val="single" w:sz="4" w:space="0" w:color="auto"/>
            </w:tcBorders>
            <w:shd w:val="clear" w:color="auto" w:fill="auto"/>
            <w:vAlign w:val="center"/>
            <w:hideMark/>
          </w:tcPr>
          <w:p w14:paraId="7C3A0CCA" w14:textId="77777777" w:rsidR="00607D71" w:rsidRPr="007E6C70" w:rsidRDefault="00607D71" w:rsidP="006E660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941,0 </w:t>
            </w:r>
          </w:p>
        </w:tc>
        <w:tc>
          <w:tcPr>
            <w:tcW w:w="934" w:type="dxa"/>
            <w:tcBorders>
              <w:top w:val="single" w:sz="4" w:space="0" w:color="auto"/>
              <w:left w:val="nil"/>
              <w:bottom w:val="double" w:sz="6" w:space="0" w:color="auto"/>
              <w:right w:val="single" w:sz="4" w:space="0" w:color="auto"/>
            </w:tcBorders>
            <w:shd w:val="clear" w:color="auto" w:fill="auto"/>
            <w:vAlign w:val="center"/>
            <w:hideMark/>
          </w:tcPr>
          <w:p w14:paraId="5A098B68" w14:textId="77777777" w:rsidR="00607D71" w:rsidRPr="007E6C70" w:rsidRDefault="00607D71" w:rsidP="006E660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1 241,5 </w:t>
            </w:r>
          </w:p>
        </w:tc>
        <w:tc>
          <w:tcPr>
            <w:tcW w:w="1045" w:type="dxa"/>
            <w:tcBorders>
              <w:top w:val="single" w:sz="4" w:space="0" w:color="auto"/>
              <w:left w:val="nil"/>
              <w:bottom w:val="double" w:sz="6" w:space="0" w:color="auto"/>
              <w:right w:val="single" w:sz="4" w:space="0" w:color="auto"/>
            </w:tcBorders>
            <w:shd w:val="clear" w:color="auto" w:fill="auto"/>
            <w:vAlign w:val="center"/>
            <w:hideMark/>
          </w:tcPr>
          <w:p w14:paraId="3B35EF85" w14:textId="77777777" w:rsidR="00607D71" w:rsidRPr="007E6C70" w:rsidRDefault="00607D71" w:rsidP="006E660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907,0 </w:t>
            </w:r>
          </w:p>
        </w:tc>
        <w:tc>
          <w:tcPr>
            <w:tcW w:w="979" w:type="dxa"/>
            <w:tcBorders>
              <w:top w:val="nil"/>
              <w:left w:val="nil"/>
              <w:bottom w:val="double" w:sz="6" w:space="0" w:color="auto"/>
              <w:right w:val="single" w:sz="4" w:space="0" w:color="auto"/>
            </w:tcBorders>
            <w:shd w:val="clear" w:color="auto" w:fill="auto"/>
            <w:vAlign w:val="center"/>
            <w:hideMark/>
          </w:tcPr>
          <w:p w14:paraId="1F3299E2" w14:textId="77777777" w:rsidR="00607D71" w:rsidRPr="007E6C70" w:rsidRDefault="00607D71" w:rsidP="006E660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-1 636,6 </w:t>
            </w:r>
          </w:p>
        </w:tc>
        <w:tc>
          <w:tcPr>
            <w:tcW w:w="1045" w:type="dxa"/>
            <w:tcBorders>
              <w:top w:val="nil"/>
              <w:left w:val="nil"/>
              <w:bottom w:val="double" w:sz="6" w:space="0" w:color="auto"/>
              <w:right w:val="double" w:sz="6" w:space="0" w:color="auto"/>
            </w:tcBorders>
            <w:shd w:val="clear" w:color="auto" w:fill="auto"/>
            <w:vAlign w:val="center"/>
            <w:hideMark/>
          </w:tcPr>
          <w:p w14:paraId="73464166" w14:textId="77777777" w:rsidR="00607D71" w:rsidRPr="007E6C70" w:rsidRDefault="00607D71" w:rsidP="006E660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-34,0 </w:t>
            </w:r>
          </w:p>
        </w:tc>
      </w:tr>
    </w:tbl>
    <w:p w14:paraId="05482FF0" w14:textId="77777777" w:rsidR="00607D71" w:rsidRPr="007E6C70" w:rsidRDefault="00607D71" w:rsidP="006E660E">
      <w:pPr>
        <w:pStyle w:val="ad"/>
        <w:ind w:firstLine="709"/>
        <w:jc w:val="both"/>
        <w:rPr>
          <w:rFonts w:ascii="Times New Roman" w:hAnsi="Times New Roman"/>
          <w:sz w:val="28"/>
          <w:szCs w:val="28"/>
        </w:rPr>
      </w:pPr>
    </w:p>
    <w:p w14:paraId="3D63C515" w14:textId="77777777" w:rsidR="00607D71" w:rsidRPr="007E6C70" w:rsidRDefault="00607D71" w:rsidP="006E660E">
      <w:pPr>
        <w:pStyle w:val="ad"/>
        <w:ind w:firstLine="709"/>
        <w:jc w:val="both"/>
        <w:rPr>
          <w:rFonts w:ascii="Times New Roman" w:hAnsi="Times New Roman"/>
          <w:sz w:val="28"/>
          <w:szCs w:val="28"/>
        </w:rPr>
      </w:pPr>
      <w:r w:rsidRPr="007E6C70">
        <w:rPr>
          <w:rFonts w:ascii="Times New Roman" w:hAnsi="Times New Roman"/>
          <w:sz w:val="28"/>
          <w:szCs w:val="28"/>
        </w:rPr>
        <w:t>Основную долю дебиторской задолженности в областной бюджет по налоговым поступлениям на 01.07.2025 составляет задолженность по следующим налоговым платежам:</w:t>
      </w:r>
    </w:p>
    <w:p w14:paraId="378C87A1" w14:textId="28589770" w:rsidR="00607D71" w:rsidRPr="007E6C70" w:rsidRDefault="00607D71" w:rsidP="00607D71">
      <w:pPr>
        <w:pStyle w:val="1"/>
        <w:ind w:left="0" w:firstLine="709"/>
      </w:pPr>
      <w:r w:rsidRPr="007E6C70">
        <w:t xml:space="preserve">налог на имущество организаций, которая с 01.01.2025 увеличилась на 10,9 % (+56,2 млн.руб.) и составила 570,0 </w:t>
      </w:r>
      <w:r w:rsidR="00D203F2" w:rsidRPr="007E6C70">
        <w:t>млн</w:t>
      </w:r>
      <w:r w:rsidRPr="007E6C70">
        <w:t xml:space="preserve">.руб., из неё просроченная увеличилась на 37,5 % (+147,7 млн.руб.) и составила 541,2 млн.руб. или 95,0 % от суммы задолженности по данному налогу. Удельный вес данной задолженности в составе общей дебиторской задолженности по коду счета 205.11 составляет 45,9 %. В составе просроченной дебиторской задолженности по налоговым платежам просроченная задолженность по налогу на имущество организаций является наибольшей, и её доля составляет 59,7 %. Также отмечаем, что поступления данного налога по отношению к 6 месяцам 2024 года снизились на 2,3 % (-114,1 </w:t>
      </w:r>
      <w:r w:rsidR="00380DA3" w:rsidRPr="007E6C70">
        <w:t>млн</w:t>
      </w:r>
      <w:r w:rsidRPr="007E6C70">
        <w:t>.руб.);</w:t>
      </w:r>
    </w:p>
    <w:p w14:paraId="253BEC87" w14:textId="6B7F7844" w:rsidR="00607D71" w:rsidRPr="007E6C70" w:rsidRDefault="00607D71" w:rsidP="00607D71">
      <w:pPr>
        <w:pStyle w:val="1"/>
        <w:ind w:left="0" w:firstLine="709"/>
      </w:pPr>
      <w:r w:rsidRPr="007E6C70">
        <w:t>налог на прибыль организаций, которая с начала года снизилась в 9,</w:t>
      </w:r>
      <w:r w:rsidR="002D4949" w:rsidRPr="007E6C70">
        <w:t>4</w:t>
      </w:r>
      <w:r w:rsidRPr="007E6C70">
        <w:t xml:space="preserve"> раза (1 291,0 млн.руб.) и составила 153,3 млн.руб., и её удельный вес в общей сумме задолженности по коду счета 205.11 «Расчеты с плательщиками налогов» составляет 12,3 %, из которой просроченная дебиторская задолженность сократилась на 33,8 % (-71,4 млн.руб.) и составила 139,9 млн.руб. Указанная просроченная дебиторская задолженность в составе просроченной задолженности по налоговым поступлениям занимает 3 позицию с удельным весом в размере </w:t>
      </w:r>
      <w:r w:rsidRPr="007E6C70">
        <w:lastRenderedPageBreak/>
        <w:t xml:space="preserve">15,4 %. Одновременно с этим, поступления в областной бюджет по налогу на прибыль организаций по отношению 6 месяцам 2024 года </w:t>
      </w:r>
      <w:r w:rsidR="00365171" w:rsidRPr="007E6C70">
        <w:t>сократились</w:t>
      </w:r>
      <w:r w:rsidRPr="007E6C70">
        <w:t xml:space="preserve"> на 30,4 % (</w:t>
      </w:r>
      <w:r w:rsidR="00365171" w:rsidRPr="007E6C70">
        <w:t xml:space="preserve">«минус» </w:t>
      </w:r>
      <w:r w:rsidRPr="007E6C70">
        <w:t>5 092,7 млн.руб.);</w:t>
      </w:r>
    </w:p>
    <w:p w14:paraId="06EDC400" w14:textId="45F6CECB" w:rsidR="00607D71" w:rsidRPr="007E6C70" w:rsidRDefault="00607D71" w:rsidP="00607D71">
      <w:pPr>
        <w:pStyle w:val="1"/>
        <w:ind w:left="0" w:firstLine="709"/>
      </w:pPr>
      <w:r w:rsidRPr="007E6C70">
        <w:t xml:space="preserve">налог, взимаемому в связи с применением патентной системы налогообложения, которая с начала года снизилась на 49,0 % (-285,5 млн.руб.) и на 01.07.2025 она составляет 296,9 млн.руб., из неё просроченная задолженность </w:t>
      </w:r>
      <w:r w:rsidR="003826C5" w:rsidRPr="007E6C70">
        <w:t>увеличилась</w:t>
      </w:r>
      <w:r w:rsidRPr="007E6C70">
        <w:t xml:space="preserve"> в 2,0 раза и составляет 9,6 млн.руб. Удельный вес указанной задолженности в общей сумме задолженности по коду счета 205.11 «Расчеты с плательщиками налогов» составляет 23,9 %. Обращаем внимание, что указанный налог в полном объеме подлежит зачислению в местные бюджеты, однако её отражение в составе дебиторской задолженности областного бюджета обусловлено требованиями нормативно-правовых актов РФ и Минфина России;</w:t>
      </w:r>
    </w:p>
    <w:p w14:paraId="6A84D604" w14:textId="4EE9CFF1" w:rsidR="00607D71" w:rsidRPr="007E6C70" w:rsidRDefault="00607D71" w:rsidP="00607D71">
      <w:pPr>
        <w:pStyle w:val="1"/>
        <w:ind w:left="0" w:firstLine="709"/>
      </w:pPr>
      <w:r w:rsidRPr="007E6C70">
        <w:t>транспортн</w:t>
      </w:r>
      <w:r w:rsidR="00E6550C" w:rsidRPr="007E6C70">
        <w:t>ый</w:t>
      </w:r>
      <w:r w:rsidRPr="007E6C70">
        <w:t xml:space="preserve"> налог с физических лиц, которая за отчетный период </w:t>
      </w:r>
      <w:r w:rsidR="00702EA3" w:rsidRPr="007E6C70">
        <w:t>сократилась</w:t>
      </w:r>
      <w:r w:rsidRPr="007E6C70">
        <w:t xml:space="preserve"> на 38,1 % (-120,6 млн.руб.) и составила 195,9 млн.руб., из неё просроченная задолженность также сократилась – на 38,4 % (-121,2 млн.руб.) и составила 194,5 млн.руб. Удельный вес данной задолженности в общей сумме задолженности по коду счета 205.11 «Расчеты с плательщиками налогов» составляет 15,8 %. Просроченная дебиторская задолженность по транспортному налогу с физических лиц в составе просроченной задолженности по налоговым поступлениям составляет 21,4 %.</w:t>
      </w:r>
    </w:p>
    <w:p w14:paraId="05134321" w14:textId="77777777" w:rsidR="00607D71" w:rsidRPr="007E6C70" w:rsidRDefault="00607D71" w:rsidP="00702EA3">
      <w:pPr>
        <w:pStyle w:val="ad"/>
        <w:ind w:firstLine="709"/>
        <w:jc w:val="both"/>
        <w:rPr>
          <w:rFonts w:ascii="Times New Roman" w:hAnsi="Times New Roman"/>
          <w:sz w:val="28"/>
          <w:szCs w:val="28"/>
        </w:rPr>
      </w:pPr>
      <w:r w:rsidRPr="007E6C70">
        <w:rPr>
          <w:rFonts w:ascii="Times New Roman" w:hAnsi="Times New Roman"/>
          <w:sz w:val="28"/>
          <w:szCs w:val="28"/>
        </w:rPr>
        <w:t>В целом просроченная дебиторская задолженность по налоговым поступлениям с начала 2025 года сократилась на 3,4 % (-34,0 млн.руб.) и составила 907,0 млн.руб. или 73,1 % от общей суммы задолженности по налоговым доходам.</w:t>
      </w:r>
    </w:p>
    <w:p w14:paraId="4F02FD23" w14:textId="1C32F5AD" w:rsidR="00607D71" w:rsidRPr="007E6C70" w:rsidRDefault="00607D71" w:rsidP="00702EA3">
      <w:pPr>
        <w:pStyle w:val="ad"/>
        <w:ind w:firstLine="709"/>
        <w:jc w:val="both"/>
        <w:rPr>
          <w:rFonts w:ascii="Times New Roman" w:hAnsi="Times New Roman"/>
          <w:sz w:val="28"/>
          <w:szCs w:val="28"/>
        </w:rPr>
      </w:pPr>
      <w:r w:rsidRPr="007E6C70">
        <w:rPr>
          <w:rFonts w:ascii="Times New Roman" w:hAnsi="Times New Roman"/>
          <w:sz w:val="28"/>
          <w:szCs w:val="28"/>
        </w:rPr>
        <w:t xml:space="preserve">По коду счета 205.23 «Расчеты по доходам от платежей при пользовании природными ресурсами» дебиторская задолженность в областной бюджет на 01.07.2025 составила 44 729,9 млн.руб., и с начала года она увеличилась на 27,2 % (+9 553,7 млн.руб.), из неё просроченная – 78,5 млн.руб., которая </w:t>
      </w:r>
      <w:r w:rsidR="008B5B51" w:rsidRPr="007E6C70">
        <w:rPr>
          <w:rFonts w:ascii="Times New Roman" w:hAnsi="Times New Roman"/>
          <w:sz w:val="28"/>
          <w:szCs w:val="28"/>
        </w:rPr>
        <w:t>увеличилась</w:t>
      </w:r>
      <w:r w:rsidRPr="007E6C70">
        <w:rPr>
          <w:rFonts w:ascii="Times New Roman" w:hAnsi="Times New Roman"/>
          <w:sz w:val="28"/>
          <w:szCs w:val="28"/>
        </w:rPr>
        <w:t xml:space="preserve"> на 36,2 % (+20,8 млн.руб.).</w:t>
      </w:r>
    </w:p>
    <w:p w14:paraId="40B611BD" w14:textId="7CC343DA" w:rsidR="00607D71" w:rsidRPr="007E6C70" w:rsidRDefault="00607D71" w:rsidP="008B5B51">
      <w:pPr>
        <w:pStyle w:val="ad"/>
        <w:ind w:firstLine="709"/>
        <w:jc w:val="both"/>
        <w:rPr>
          <w:rFonts w:ascii="Times New Roman" w:hAnsi="Times New Roman"/>
          <w:sz w:val="28"/>
          <w:szCs w:val="28"/>
        </w:rPr>
      </w:pPr>
      <w:r w:rsidRPr="007E6C70">
        <w:rPr>
          <w:rFonts w:ascii="Times New Roman" w:hAnsi="Times New Roman"/>
          <w:sz w:val="28"/>
          <w:szCs w:val="28"/>
        </w:rPr>
        <w:t xml:space="preserve">По видам отдельных поступлений дебиторская задолженность в областной бюджет от платежей при пользовании природными ресурсами представлена в таблице </w:t>
      </w:r>
      <w:r w:rsidR="00084CB2" w:rsidRPr="007E6C70">
        <w:rPr>
          <w:rFonts w:ascii="Times New Roman" w:hAnsi="Times New Roman"/>
          <w:sz w:val="28"/>
          <w:szCs w:val="28"/>
        </w:rPr>
        <w:t>71</w:t>
      </w:r>
      <w:r w:rsidRPr="007E6C70">
        <w:rPr>
          <w:rFonts w:ascii="Times New Roman" w:hAnsi="Times New Roman"/>
          <w:sz w:val="28"/>
          <w:szCs w:val="28"/>
        </w:rPr>
        <w:t>.</w:t>
      </w:r>
    </w:p>
    <w:p w14:paraId="23D35A53" w14:textId="77777777" w:rsidR="00607D71" w:rsidRPr="007E6C70" w:rsidRDefault="00607D71" w:rsidP="008B5B51">
      <w:pPr>
        <w:pStyle w:val="aff0"/>
        <w:spacing w:after="0" w:line="240" w:lineRule="auto"/>
        <w:rPr>
          <w:rFonts w:ascii="Times New Roman" w:hAnsi="Times New Roman"/>
          <w:b w:val="0"/>
          <w:sz w:val="24"/>
          <w:szCs w:val="24"/>
        </w:rPr>
      </w:pPr>
    </w:p>
    <w:p w14:paraId="7E3CF3BF" w14:textId="77777777" w:rsidR="00607D71" w:rsidRPr="007E6C70" w:rsidRDefault="00607D71" w:rsidP="008B5B51">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84CB2" w:rsidRPr="007E6C70">
        <w:rPr>
          <w:rFonts w:ascii="Times New Roman" w:hAnsi="Times New Roman"/>
          <w:b w:val="0"/>
          <w:noProof/>
          <w:sz w:val="24"/>
          <w:szCs w:val="24"/>
        </w:rPr>
        <w:t>71</w:t>
      </w:r>
      <w:r w:rsidRPr="007E6C70">
        <w:rPr>
          <w:rFonts w:ascii="Times New Roman" w:hAnsi="Times New Roman"/>
          <w:b w:val="0"/>
          <w:sz w:val="24"/>
          <w:szCs w:val="24"/>
        </w:rPr>
        <w:fldChar w:fldCharType="end"/>
      </w:r>
      <w:r w:rsidRPr="007E6C70">
        <w:rPr>
          <w:rFonts w:ascii="Times New Roman" w:hAnsi="Times New Roman"/>
          <w:b w:val="0"/>
          <w:sz w:val="24"/>
          <w:szCs w:val="24"/>
        </w:rPr>
        <w:t>. Наибольшая дебиторская задолженность в областной бюджет по видам поступлений, отраженная по коду счета 205.23 «Расчеты по доходам от платежей при пользовании природными ресурсами» согласно отчетам по ф. 0503169, млн.руб.</w:t>
      </w:r>
    </w:p>
    <w:tbl>
      <w:tblPr>
        <w:tblW w:w="9905" w:type="dxa"/>
        <w:tblLook w:val="04A0" w:firstRow="1" w:lastRow="0" w:firstColumn="1" w:lastColumn="0" w:noHBand="0" w:noVBand="1"/>
      </w:tblPr>
      <w:tblGrid>
        <w:gridCol w:w="3663"/>
        <w:gridCol w:w="1007"/>
        <w:gridCol w:w="1134"/>
        <w:gridCol w:w="993"/>
        <w:gridCol w:w="1134"/>
        <w:gridCol w:w="966"/>
        <w:gridCol w:w="1008"/>
      </w:tblGrid>
      <w:tr w:rsidR="007E6C70" w:rsidRPr="007E6C70" w14:paraId="2D930772" w14:textId="77777777" w:rsidTr="00061E03">
        <w:trPr>
          <w:trHeight w:val="35"/>
          <w:tblHeader/>
        </w:trPr>
        <w:tc>
          <w:tcPr>
            <w:tcW w:w="366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35FDF2D"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2141" w:type="dxa"/>
            <w:gridSpan w:val="2"/>
            <w:tcBorders>
              <w:top w:val="double" w:sz="6" w:space="0" w:color="auto"/>
              <w:left w:val="nil"/>
              <w:bottom w:val="single" w:sz="4" w:space="0" w:color="auto"/>
              <w:right w:val="single" w:sz="4" w:space="0" w:color="auto"/>
            </w:tcBorders>
            <w:shd w:val="clear" w:color="auto" w:fill="auto"/>
            <w:vAlign w:val="center"/>
            <w:hideMark/>
          </w:tcPr>
          <w:p w14:paraId="10016D55"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01.01.2025</w:t>
            </w:r>
          </w:p>
        </w:tc>
        <w:tc>
          <w:tcPr>
            <w:tcW w:w="2127" w:type="dxa"/>
            <w:gridSpan w:val="2"/>
            <w:tcBorders>
              <w:top w:val="double" w:sz="6" w:space="0" w:color="auto"/>
              <w:left w:val="nil"/>
              <w:bottom w:val="single" w:sz="4" w:space="0" w:color="auto"/>
              <w:right w:val="single" w:sz="4" w:space="0" w:color="auto"/>
            </w:tcBorders>
            <w:shd w:val="clear" w:color="auto" w:fill="auto"/>
            <w:vAlign w:val="center"/>
            <w:hideMark/>
          </w:tcPr>
          <w:p w14:paraId="21CC2142"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01.07.2025</w:t>
            </w:r>
          </w:p>
        </w:tc>
        <w:tc>
          <w:tcPr>
            <w:tcW w:w="1974" w:type="dxa"/>
            <w:gridSpan w:val="2"/>
            <w:tcBorders>
              <w:top w:val="double" w:sz="6" w:space="0" w:color="auto"/>
              <w:left w:val="nil"/>
              <w:bottom w:val="single" w:sz="4" w:space="0" w:color="auto"/>
              <w:right w:val="double" w:sz="6" w:space="0" w:color="000000"/>
            </w:tcBorders>
            <w:shd w:val="clear" w:color="auto" w:fill="auto"/>
            <w:vAlign w:val="center"/>
            <w:hideMark/>
          </w:tcPr>
          <w:p w14:paraId="2F24B07A"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Изменения (+,-)</w:t>
            </w:r>
          </w:p>
        </w:tc>
      </w:tr>
      <w:tr w:rsidR="007E6C70" w:rsidRPr="007E6C70" w14:paraId="4E329C3C" w14:textId="77777777" w:rsidTr="00061E03">
        <w:trPr>
          <w:trHeight w:val="35"/>
          <w:tblHeader/>
        </w:trPr>
        <w:tc>
          <w:tcPr>
            <w:tcW w:w="3663" w:type="dxa"/>
            <w:vMerge/>
            <w:tcBorders>
              <w:top w:val="double" w:sz="6" w:space="0" w:color="auto"/>
              <w:left w:val="double" w:sz="6" w:space="0" w:color="auto"/>
              <w:bottom w:val="single" w:sz="4" w:space="0" w:color="auto"/>
              <w:right w:val="single" w:sz="4" w:space="0" w:color="auto"/>
            </w:tcBorders>
            <w:vAlign w:val="center"/>
            <w:hideMark/>
          </w:tcPr>
          <w:p w14:paraId="7C91730E" w14:textId="77777777" w:rsidR="00607D71" w:rsidRPr="007E6C70" w:rsidRDefault="00607D71" w:rsidP="008B5B51">
            <w:pPr>
              <w:spacing w:after="0" w:line="240" w:lineRule="auto"/>
              <w:rPr>
                <w:rFonts w:ascii="Times New Roman" w:eastAsia="Times New Roman" w:hAnsi="Times New Roman"/>
                <w:bCs/>
                <w:sz w:val="21"/>
                <w:szCs w:val="21"/>
                <w:lang w:eastAsia="ru-RU"/>
              </w:rPr>
            </w:pPr>
          </w:p>
        </w:tc>
        <w:tc>
          <w:tcPr>
            <w:tcW w:w="1007" w:type="dxa"/>
            <w:tcBorders>
              <w:top w:val="nil"/>
              <w:left w:val="nil"/>
              <w:bottom w:val="single" w:sz="4" w:space="0" w:color="auto"/>
              <w:right w:val="single" w:sz="4" w:space="0" w:color="auto"/>
            </w:tcBorders>
            <w:shd w:val="clear" w:color="auto" w:fill="auto"/>
            <w:vAlign w:val="center"/>
            <w:hideMark/>
          </w:tcPr>
          <w:p w14:paraId="72F7EDB3"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w:t>
            </w:r>
          </w:p>
        </w:tc>
        <w:tc>
          <w:tcPr>
            <w:tcW w:w="1134" w:type="dxa"/>
            <w:tcBorders>
              <w:top w:val="nil"/>
              <w:left w:val="nil"/>
              <w:bottom w:val="single" w:sz="4" w:space="0" w:color="auto"/>
              <w:right w:val="single" w:sz="4" w:space="0" w:color="auto"/>
            </w:tcBorders>
            <w:shd w:val="clear" w:color="auto" w:fill="auto"/>
            <w:vAlign w:val="center"/>
            <w:hideMark/>
          </w:tcPr>
          <w:p w14:paraId="2C66D18F"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 просроч.</w:t>
            </w:r>
          </w:p>
        </w:tc>
        <w:tc>
          <w:tcPr>
            <w:tcW w:w="993" w:type="dxa"/>
            <w:tcBorders>
              <w:top w:val="nil"/>
              <w:left w:val="nil"/>
              <w:bottom w:val="single" w:sz="4" w:space="0" w:color="auto"/>
              <w:right w:val="single" w:sz="4" w:space="0" w:color="auto"/>
            </w:tcBorders>
            <w:shd w:val="clear" w:color="auto" w:fill="auto"/>
            <w:vAlign w:val="center"/>
            <w:hideMark/>
          </w:tcPr>
          <w:p w14:paraId="7F821338"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w:t>
            </w:r>
          </w:p>
        </w:tc>
        <w:tc>
          <w:tcPr>
            <w:tcW w:w="1134" w:type="dxa"/>
            <w:tcBorders>
              <w:top w:val="nil"/>
              <w:left w:val="nil"/>
              <w:bottom w:val="single" w:sz="4" w:space="0" w:color="auto"/>
              <w:right w:val="single" w:sz="4" w:space="0" w:color="auto"/>
            </w:tcBorders>
            <w:shd w:val="clear" w:color="auto" w:fill="auto"/>
            <w:vAlign w:val="center"/>
            <w:hideMark/>
          </w:tcPr>
          <w:p w14:paraId="3C2834FE"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 просроч.</w:t>
            </w:r>
          </w:p>
        </w:tc>
        <w:tc>
          <w:tcPr>
            <w:tcW w:w="966" w:type="dxa"/>
            <w:tcBorders>
              <w:top w:val="nil"/>
              <w:left w:val="nil"/>
              <w:bottom w:val="single" w:sz="4" w:space="0" w:color="auto"/>
              <w:right w:val="single" w:sz="4" w:space="0" w:color="auto"/>
            </w:tcBorders>
            <w:shd w:val="clear" w:color="auto" w:fill="auto"/>
            <w:vAlign w:val="center"/>
            <w:hideMark/>
          </w:tcPr>
          <w:p w14:paraId="6D85D29B"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w:t>
            </w:r>
          </w:p>
        </w:tc>
        <w:tc>
          <w:tcPr>
            <w:tcW w:w="1008" w:type="dxa"/>
            <w:tcBorders>
              <w:top w:val="nil"/>
              <w:left w:val="nil"/>
              <w:bottom w:val="single" w:sz="4" w:space="0" w:color="auto"/>
              <w:right w:val="double" w:sz="6" w:space="0" w:color="auto"/>
            </w:tcBorders>
            <w:shd w:val="clear" w:color="auto" w:fill="auto"/>
            <w:vAlign w:val="center"/>
            <w:hideMark/>
          </w:tcPr>
          <w:p w14:paraId="41ED7873" w14:textId="77777777" w:rsidR="00607D71" w:rsidRPr="007E6C70" w:rsidRDefault="00607D71" w:rsidP="008B5B51">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 просроч.</w:t>
            </w:r>
          </w:p>
        </w:tc>
      </w:tr>
      <w:tr w:rsidR="007E6C70" w:rsidRPr="007E6C70" w14:paraId="4B7713A4" w14:textId="77777777" w:rsidTr="00061E03">
        <w:trPr>
          <w:trHeight w:val="195"/>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06A07614" w14:textId="77777777" w:rsidR="00607D71" w:rsidRPr="007E6C70" w:rsidRDefault="00607D71" w:rsidP="008B5B51">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 задолженность по коду счета 205.23, из нее:</w:t>
            </w:r>
          </w:p>
        </w:tc>
        <w:tc>
          <w:tcPr>
            <w:tcW w:w="1007" w:type="dxa"/>
            <w:tcBorders>
              <w:top w:val="nil"/>
              <w:left w:val="nil"/>
              <w:bottom w:val="single" w:sz="4" w:space="0" w:color="auto"/>
              <w:right w:val="single" w:sz="4" w:space="0" w:color="auto"/>
            </w:tcBorders>
            <w:shd w:val="clear" w:color="auto" w:fill="auto"/>
            <w:vAlign w:val="center"/>
            <w:hideMark/>
          </w:tcPr>
          <w:p w14:paraId="54DE8D4B"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35 176,2 </w:t>
            </w:r>
          </w:p>
        </w:tc>
        <w:tc>
          <w:tcPr>
            <w:tcW w:w="1134" w:type="dxa"/>
            <w:tcBorders>
              <w:top w:val="nil"/>
              <w:left w:val="nil"/>
              <w:bottom w:val="single" w:sz="4" w:space="0" w:color="auto"/>
              <w:right w:val="single" w:sz="4" w:space="0" w:color="auto"/>
            </w:tcBorders>
            <w:shd w:val="clear" w:color="auto" w:fill="auto"/>
            <w:vAlign w:val="center"/>
            <w:hideMark/>
          </w:tcPr>
          <w:p w14:paraId="78DF60A4"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57,6 </w:t>
            </w:r>
          </w:p>
        </w:tc>
        <w:tc>
          <w:tcPr>
            <w:tcW w:w="993" w:type="dxa"/>
            <w:tcBorders>
              <w:top w:val="nil"/>
              <w:left w:val="nil"/>
              <w:bottom w:val="single" w:sz="4" w:space="0" w:color="auto"/>
              <w:right w:val="single" w:sz="4" w:space="0" w:color="auto"/>
            </w:tcBorders>
            <w:shd w:val="clear" w:color="auto" w:fill="auto"/>
            <w:vAlign w:val="center"/>
            <w:hideMark/>
          </w:tcPr>
          <w:p w14:paraId="2C8B7116"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44 729,9 </w:t>
            </w:r>
          </w:p>
        </w:tc>
        <w:tc>
          <w:tcPr>
            <w:tcW w:w="1134" w:type="dxa"/>
            <w:tcBorders>
              <w:top w:val="nil"/>
              <w:left w:val="nil"/>
              <w:bottom w:val="single" w:sz="4" w:space="0" w:color="auto"/>
              <w:right w:val="single" w:sz="4" w:space="0" w:color="auto"/>
            </w:tcBorders>
            <w:shd w:val="clear" w:color="auto" w:fill="auto"/>
            <w:vAlign w:val="center"/>
            <w:hideMark/>
          </w:tcPr>
          <w:p w14:paraId="7C7E160E"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78,5 </w:t>
            </w:r>
          </w:p>
        </w:tc>
        <w:tc>
          <w:tcPr>
            <w:tcW w:w="966" w:type="dxa"/>
            <w:tcBorders>
              <w:top w:val="nil"/>
              <w:left w:val="nil"/>
              <w:bottom w:val="single" w:sz="4" w:space="0" w:color="auto"/>
              <w:right w:val="single" w:sz="4" w:space="0" w:color="auto"/>
            </w:tcBorders>
            <w:shd w:val="clear" w:color="auto" w:fill="auto"/>
            <w:vAlign w:val="center"/>
            <w:hideMark/>
          </w:tcPr>
          <w:p w14:paraId="0C2118B7"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9 553,7 </w:t>
            </w:r>
          </w:p>
        </w:tc>
        <w:tc>
          <w:tcPr>
            <w:tcW w:w="1008" w:type="dxa"/>
            <w:tcBorders>
              <w:top w:val="nil"/>
              <w:left w:val="nil"/>
              <w:bottom w:val="single" w:sz="4" w:space="0" w:color="auto"/>
              <w:right w:val="double" w:sz="6" w:space="0" w:color="auto"/>
            </w:tcBorders>
            <w:shd w:val="clear" w:color="auto" w:fill="auto"/>
            <w:vAlign w:val="center"/>
            <w:hideMark/>
          </w:tcPr>
          <w:p w14:paraId="6CBDE13F"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20,8 </w:t>
            </w:r>
          </w:p>
        </w:tc>
      </w:tr>
      <w:tr w:rsidR="007E6C70" w:rsidRPr="007E6C70" w14:paraId="3FE7A42D" w14:textId="77777777" w:rsidTr="00061E03">
        <w:trPr>
          <w:trHeight w:val="70"/>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323947D5" w14:textId="77777777" w:rsidR="00607D71" w:rsidRPr="007E6C70" w:rsidRDefault="00607D71" w:rsidP="008B5B5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Плата за использование лесов, расположенных на землях лесного фонда, в части, превышающей минимальный размер арендной платы, включая арендную плату при реализации приоритетных инвестиционных проектов в целях развития лесного комплекса</w:t>
            </w:r>
          </w:p>
        </w:tc>
        <w:tc>
          <w:tcPr>
            <w:tcW w:w="1007" w:type="dxa"/>
            <w:tcBorders>
              <w:top w:val="nil"/>
              <w:left w:val="nil"/>
              <w:bottom w:val="single" w:sz="4" w:space="0" w:color="auto"/>
              <w:right w:val="single" w:sz="4" w:space="0" w:color="auto"/>
            </w:tcBorders>
            <w:shd w:val="clear" w:color="auto" w:fill="auto"/>
            <w:vAlign w:val="center"/>
            <w:hideMark/>
          </w:tcPr>
          <w:p w14:paraId="5A857445"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34 866,7 </w:t>
            </w:r>
          </w:p>
        </w:tc>
        <w:tc>
          <w:tcPr>
            <w:tcW w:w="1134" w:type="dxa"/>
            <w:tcBorders>
              <w:top w:val="nil"/>
              <w:left w:val="nil"/>
              <w:bottom w:val="single" w:sz="4" w:space="0" w:color="auto"/>
              <w:right w:val="single" w:sz="4" w:space="0" w:color="auto"/>
            </w:tcBorders>
            <w:shd w:val="clear" w:color="auto" w:fill="auto"/>
            <w:vAlign w:val="center"/>
            <w:hideMark/>
          </w:tcPr>
          <w:p w14:paraId="4CCA5641"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50,5 </w:t>
            </w:r>
          </w:p>
        </w:tc>
        <w:tc>
          <w:tcPr>
            <w:tcW w:w="993" w:type="dxa"/>
            <w:tcBorders>
              <w:top w:val="nil"/>
              <w:left w:val="nil"/>
              <w:bottom w:val="single" w:sz="4" w:space="0" w:color="auto"/>
              <w:right w:val="single" w:sz="4" w:space="0" w:color="auto"/>
            </w:tcBorders>
            <w:shd w:val="clear" w:color="auto" w:fill="auto"/>
            <w:vAlign w:val="center"/>
            <w:hideMark/>
          </w:tcPr>
          <w:p w14:paraId="095BD7A1"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44 543,4 </w:t>
            </w:r>
          </w:p>
        </w:tc>
        <w:tc>
          <w:tcPr>
            <w:tcW w:w="1134" w:type="dxa"/>
            <w:tcBorders>
              <w:top w:val="nil"/>
              <w:left w:val="nil"/>
              <w:bottom w:val="single" w:sz="4" w:space="0" w:color="auto"/>
              <w:right w:val="single" w:sz="4" w:space="0" w:color="auto"/>
            </w:tcBorders>
            <w:shd w:val="clear" w:color="auto" w:fill="auto"/>
            <w:vAlign w:val="center"/>
            <w:hideMark/>
          </w:tcPr>
          <w:p w14:paraId="236BF110"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72,1 </w:t>
            </w:r>
          </w:p>
        </w:tc>
        <w:tc>
          <w:tcPr>
            <w:tcW w:w="966" w:type="dxa"/>
            <w:tcBorders>
              <w:top w:val="nil"/>
              <w:left w:val="nil"/>
              <w:bottom w:val="single" w:sz="4" w:space="0" w:color="auto"/>
              <w:right w:val="single" w:sz="4" w:space="0" w:color="auto"/>
            </w:tcBorders>
            <w:shd w:val="clear" w:color="auto" w:fill="auto"/>
            <w:vAlign w:val="center"/>
            <w:hideMark/>
          </w:tcPr>
          <w:p w14:paraId="7F0BC7C7"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9 676,7 </w:t>
            </w:r>
          </w:p>
        </w:tc>
        <w:tc>
          <w:tcPr>
            <w:tcW w:w="1008" w:type="dxa"/>
            <w:tcBorders>
              <w:top w:val="nil"/>
              <w:left w:val="nil"/>
              <w:bottom w:val="single" w:sz="4" w:space="0" w:color="auto"/>
              <w:right w:val="double" w:sz="6" w:space="0" w:color="auto"/>
            </w:tcBorders>
            <w:shd w:val="clear" w:color="auto" w:fill="auto"/>
            <w:vAlign w:val="center"/>
            <w:hideMark/>
          </w:tcPr>
          <w:p w14:paraId="01FC1CC0"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21,6 </w:t>
            </w:r>
          </w:p>
        </w:tc>
      </w:tr>
      <w:tr w:rsidR="007E6C70" w:rsidRPr="007E6C70" w14:paraId="4E1A7C26" w14:textId="77777777" w:rsidTr="00061E03">
        <w:trPr>
          <w:trHeight w:val="1276"/>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3492358E" w14:textId="77777777" w:rsidR="00607D71" w:rsidRPr="007E6C70" w:rsidRDefault="00607D71" w:rsidP="008B5B5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Плата за использование лесов, расположенных на землях лесного фонда, в части, превышающей минимальный размер платы по договору купли-продажи лесных насаждений</w:t>
            </w:r>
          </w:p>
        </w:tc>
        <w:tc>
          <w:tcPr>
            <w:tcW w:w="1007" w:type="dxa"/>
            <w:tcBorders>
              <w:top w:val="nil"/>
              <w:left w:val="nil"/>
              <w:bottom w:val="single" w:sz="4" w:space="0" w:color="auto"/>
              <w:right w:val="single" w:sz="4" w:space="0" w:color="auto"/>
            </w:tcBorders>
            <w:shd w:val="clear" w:color="auto" w:fill="auto"/>
            <w:vAlign w:val="center"/>
            <w:hideMark/>
          </w:tcPr>
          <w:p w14:paraId="681D65F2"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 </w:t>
            </w:r>
          </w:p>
        </w:tc>
        <w:tc>
          <w:tcPr>
            <w:tcW w:w="1134" w:type="dxa"/>
            <w:tcBorders>
              <w:top w:val="nil"/>
              <w:left w:val="nil"/>
              <w:bottom w:val="single" w:sz="4" w:space="0" w:color="auto"/>
              <w:right w:val="single" w:sz="4" w:space="0" w:color="auto"/>
            </w:tcBorders>
            <w:shd w:val="clear" w:color="auto" w:fill="auto"/>
            <w:vAlign w:val="center"/>
            <w:hideMark/>
          </w:tcPr>
          <w:p w14:paraId="4ADCDB31"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 </w:t>
            </w:r>
          </w:p>
        </w:tc>
        <w:tc>
          <w:tcPr>
            <w:tcW w:w="993" w:type="dxa"/>
            <w:tcBorders>
              <w:top w:val="nil"/>
              <w:left w:val="nil"/>
              <w:bottom w:val="single" w:sz="4" w:space="0" w:color="auto"/>
              <w:right w:val="single" w:sz="4" w:space="0" w:color="auto"/>
            </w:tcBorders>
            <w:shd w:val="clear" w:color="auto" w:fill="auto"/>
            <w:vAlign w:val="center"/>
            <w:hideMark/>
          </w:tcPr>
          <w:p w14:paraId="15D1BE52"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 </w:t>
            </w:r>
          </w:p>
        </w:tc>
        <w:tc>
          <w:tcPr>
            <w:tcW w:w="1134" w:type="dxa"/>
            <w:tcBorders>
              <w:top w:val="nil"/>
              <w:left w:val="nil"/>
              <w:bottom w:val="single" w:sz="4" w:space="0" w:color="auto"/>
              <w:right w:val="single" w:sz="4" w:space="0" w:color="auto"/>
            </w:tcBorders>
            <w:shd w:val="clear" w:color="auto" w:fill="auto"/>
            <w:vAlign w:val="center"/>
            <w:hideMark/>
          </w:tcPr>
          <w:p w14:paraId="2A7F0943"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 </w:t>
            </w:r>
          </w:p>
        </w:tc>
        <w:tc>
          <w:tcPr>
            <w:tcW w:w="966" w:type="dxa"/>
            <w:tcBorders>
              <w:top w:val="nil"/>
              <w:left w:val="nil"/>
              <w:bottom w:val="single" w:sz="4" w:space="0" w:color="auto"/>
              <w:right w:val="single" w:sz="4" w:space="0" w:color="auto"/>
            </w:tcBorders>
            <w:shd w:val="clear" w:color="auto" w:fill="auto"/>
            <w:vAlign w:val="center"/>
            <w:hideMark/>
          </w:tcPr>
          <w:p w14:paraId="66930F07"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08" w:type="dxa"/>
            <w:tcBorders>
              <w:top w:val="nil"/>
              <w:left w:val="nil"/>
              <w:bottom w:val="single" w:sz="4" w:space="0" w:color="auto"/>
              <w:right w:val="double" w:sz="6" w:space="0" w:color="auto"/>
            </w:tcBorders>
            <w:shd w:val="clear" w:color="auto" w:fill="auto"/>
            <w:vAlign w:val="center"/>
            <w:hideMark/>
          </w:tcPr>
          <w:p w14:paraId="32B46885"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06D7F9DC" w14:textId="77777777" w:rsidTr="00061E03">
        <w:trPr>
          <w:trHeight w:val="70"/>
        </w:trPr>
        <w:tc>
          <w:tcPr>
            <w:tcW w:w="3663" w:type="dxa"/>
            <w:tcBorders>
              <w:top w:val="nil"/>
              <w:left w:val="double" w:sz="6" w:space="0" w:color="auto"/>
              <w:bottom w:val="single" w:sz="4" w:space="0" w:color="auto"/>
              <w:right w:val="single" w:sz="4" w:space="0" w:color="auto"/>
            </w:tcBorders>
            <w:shd w:val="clear" w:color="auto" w:fill="auto"/>
            <w:vAlign w:val="center"/>
            <w:hideMark/>
          </w:tcPr>
          <w:p w14:paraId="6919A2BB" w14:textId="77777777" w:rsidR="00607D71" w:rsidRPr="007E6C70" w:rsidRDefault="00607D71" w:rsidP="008B5B51">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РФ</w:t>
            </w:r>
          </w:p>
        </w:tc>
        <w:tc>
          <w:tcPr>
            <w:tcW w:w="1007" w:type="dxa"/>
            <w:tcBorders>
              <w:top w:val="nil"/>
              <w:left w:val="nil"/>
              <w:bottom w:val="single" w:sz="4" w:space="0" w:color="auto"/>
              <w:right w:val="single" w:sz="4" w:space="0" w:color="auto"/>
            </w:tcBorders>
            <w:shd w:val="clear" w:color="auto" w:fill="auto"/>
            <w:vAlign w:val="center"/>
            <w:hideMark/>
          </w:tcPr>
          <w:p w14:paraId="1784D37A"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301,7 </w:t>
            </w:r>
          </w:p>
        </w:tc>
        <w:tc>
          <w:tcPr>
            <w:tcW w:w="1134" w:type="dxa"/>
            <w:tcBorders>
              <w:top w:val="nil"/>
              <w:left w:val="nil"/>
              <w:bottom w:val="single" w:sz="4" w:space="0" w:color="auto"/>
              <w:right w:val="single" w:sz="4" w:space="0" w:color="auto"/>
            </w:tcBorders>
            <w:shd w:val="clear" w:color="auto" w:fill="auto"/>
            <w:vAlign w:val="center"/>
            <w:hideMark/>
          </w:tcPr>
          <w:p w14:paraId="5DB1A63E"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3,7 </w:t>
            </w:r>
          </w:p>
        </w:tc>
        <w:tc>
          <w:tcPr>
            <w:tcW w:w="993" w:type="dxa"/>
            <w:tcBorders>
              <w:top w:val="nil"/>
              <w:left w:val="nil"/>
              <w:bottom w:val="single" w:sz="4" w:space="0" w:color="auto"/>
              <w:right w:val="single" w:sz="4" w:space="0" w:color="auto"/>
            </w:tcBorders>
            <w:shd w:val="clear" w:color="auto" w:fill="auto"/>
            <w:vAlign w:val="center"/>
            <w:hideMark/>
          </w:tcPr>
          <w:p w14:paraId="034377D6"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180,4 </w:t>
            </w:r>
          </w:p>
        </w:tc>
        <w:tc>
          <w:tcPr>
            <w:tcW w:w="1134" w:type="dxa"/>
            <w:tcBorders>
              <w:top w:val="nil"/>
              <w:left w:val="nil"/>
              <w:bottom w:val="single" w:sz="4" w:space="0" w:color="auto"/>
              <w:right w:val="single" w:sz="4" w:space="0" w:color="auto"/>
            </w:tcBorders>
            <w:shd w:val="clear" w:color="auto" w:fill="auto"/>
            <w:vAlign w:val="center"/>
            <w:hideMark/>
          </w:tcPr>
          <w:p w14:paraId="4E590204"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 </w:t>
            </w:r>
          </w:p>
        </w:tc>
        <w:tc>
          <w:tcPr>
            <w:tcW w:w="966" w:type="dxa"/>
            <w:tcBorders>
              <w:top w:val="nil"/>
              <w:left w:val="nil"/>
              <w:bottom w:val="single" w:sz="4" w:space="0" w:color="auto"/>
              <w:right w:val="single" w:sz="4" w:space="0" w:color="auto"/>
            </w:tcBorders>
            <w:shd w:val="clear" w:color="auto" w:fill="auto"/>
            <w:vAlign w:val="center"/>
            <w:hideMark/>
          </w:tcPr>
          <w:p w14:paraId="47AF32EA"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-121,3 </w:t>
            </w:r>
          </w:p>
        </w:tc>
        <w:tc>
          <w:tcPr>
            <w:tcW w:w="1008" w:type="dxa"/>
            <w:tcBorders>
              <w:top w:val="nil"/>
              <w:left w:val="nil"/>
              <w:bottom w:val="single" w:sz="4" w:space="0" w:color="auto"/>
              <w:right w:val="double" w:sz="6" w:space="0" w:color="auto"/>
            </w:tcBorders>
            <w:shd w:val="clear" w:color="auto" w:fill="auto"/>
            <w:vAlign w:val="center"/>
            <w:hideMark/>
          </w:tcPr>
          <w:p w14:paraId="27411539" w14:textId="77777777" w:rsidR="00607D71" w:rsidRPr="007E6C70" w:rsidRDefault="00607D71" w:rsidP="008B5B51">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-0,7 </w:t>
            </w:r>
          </w:p>
        </w:tc>
      </w:tr>
      <w:tr w:rsidR="00607D71" w:rsidRPr="007E6C70" w14:paraId="09A45903" w14:textId="77777777" w:rsidTr="00061E03">
        <w:trPr>
          <w:trHeight w:val="88"/>
        </w:trPr>
        <w:tc>
          <w:tcPr>
            <w:tcW w:w="3663" w:type="dxa"/>
            <w:tcBorders>
              <w:top w:val="nil"/>
              <w:left w:val="double" w:sz="6" w:space="0" w:color="auto"/>
              <w:bottom w:val="double" w:sz="6" w:space="0" w:color="auto"/>
              <w:right w:val="single" w:sz="4" w:space="0" w:color="auto"/>
            </w:tcBorders>
            <w:shd w:val="clear" w:color="auto" w:fill="auto"/>
            <w:vAlign w:val="center"/>
            <w:hideMark/>
          </w:tcPr>
          <w:p w14:paraId="269931B5" w14:textId="77777777" w:rsidR="00607D71" w:rsidRPr="007E6C70" w:rsidRDefault="00607D71" w:rsidP="008B5B51">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w:t>
            </w:r>
          </w:p>
        </w:tc>
        <w:tc>
          <w:tcPr>
            <w:tcW w:w="1007" w:type="dxa"/>
            <w:tcBorders>
              <w:top w:val="nil"/>
              <w:left w:val="nil"/>
              <w:bottom w:val="double" w:sz="6" w:space="0" w:color="auto"/>
              <w:right w:val="single" w:sz="4" w:space="0" w:color="auto"/>
            </w:tcBorders>
            <w:shd w:val="clear" w:color="auto" w:fill="auto"/>
            <w:vAlign w:val="center"/>
            <w:hideMark/>
          </w:tcPr>
          <w:p w14:paraId="5E14BCDA"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35 176,2 </w:t>
            </w:r>
          </w:p>
        </w:tc>
        <w:tc>
          <w:tcPr>
            <w:tcW w:w="1134" w:type="dxa"/>
            <w:tcBorders>
              <w:top w:val="nil"/>
              <w:left w:val="nil"/>
              <w:bottom w:val="double" w:sz="6" w:space="0" w:color="auto"/>
              <w:right w:val="single" w:sz="4" w:space="0" w:color="auto"/>
            </w:tcBorders>
            <w:shd w:val="clear" w:color="auto" w:fill="auto"/>
            <w:vAlign w:val="center"/>
            <w:hideMark/>
          </w:tcPr>
          <w:p w14:paraId="5C9DD7B4"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57,6 </w:t>
            </w:r>
          </w:p>
        </w:tc>
        <w:tc>
          <w:tcPr>
            <w:tcW w:w="993" w:type="dxa"/>
            <w:tcBorders>
              <w:top w:val="nil"/>
              <w:left w:val="nil"/>
              <w:bottom w:val="double" w:sz="6" w:space="0" w:color="auto"/>
              <w:right w:val="single" w:sz="4" w:space="0" w:color="auto"/>
            </w:tcBorders>
            <w:shd w:val="clear" w:color="auto" w:fill="auto"/>
            <w:vAlign w:val="center"/>
            <w:hideMark/>
          </w:tcPr>
          <w:p w14:paraId="2E68EC6F"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44 729,9 </w:t>
            </w:r>
          </w:p>
        </w:tc>
        <w:tc>
          <w:tcPr>
            <w:tcW w:w="1134" w:type="dxa"/>
            <w:tcBorders>
              <w:top w:val="nil"/>
              <w:left w:val="nil"/>
              <w:bottom w:val="double" w:sz="6" w:space="0" w:color="auto"/>
              <w:right w:val="single" w:sz="4" w:space="0" w:color="auto"/>
            </w:tcBorders>
            <w:shd w:val="clear" w:color="auto" w:fill="auto"/>
            <w:vAlign w:val="center"/>
            <w:hideMark/>
          </w:tcPr>
          <w:p w14:paraId="0A432236"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78,5 </w:t>
            </w:r>
          </w:p>
        </w:tc>
        <w:tc>
          <w:tcPr>
            <w:tcW w:w="966" w:type="dxa"/>
            <w:tcBorders>
              <w:top w:val="nil"/>
              <w:left w:val="nil"/>
              <w:bottom w:val="double" w:sz="6" w:space="0" w:color="auto"/>
              <w:right w:val="single" w:sz="4" w:space="0" w:color="auto"/>
            </w:tcBorders>
            <w:shd w:val="clear" w:color="auto" w:fill="auto"/>
            <w:vAlign w:val="center"/>
            <w:hideMark/>
          </w:tcPr>
          <w:p w14:paraId="4C843AD2"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9 553,7 </w:t>
            </w:r>
          </w:p>
        </w:tc>
        <w:tc>
          <w:tcPr>
            <w:tcW w:w="1008" w:type="dxa"/>
            <w:tcBorders>
              <w:top w:val="nil"/>
              <w:left w:val="nil"/>
              <w:bottom w:val="double" w:sz="6" w:space="0" w:color="auto"/>
              <w:right w:val="double" w:sz="6" w:space="0" w:color="auto"/>
            </w:tcBorders>
            <w:shd w:val="clear" w:color="auto" w:fill="auto"/>
            <w:vAlign w:val="center"/>
            <w:hideMark/>
          </w:tcPr>
          <w:p w14:paraId="07D175E4" w14:textId="77777777" w:rsidR="00607D71" w:rsidRPr="007E6C70" w:rsidRDefault="00607D71" w:rsidP="008B5B51">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20,8 </w:t>
            </w:r>
          </w:p>
        </w:tc>
      </w:tr>
    </w:tbl>
    <w:p w14:paraId="00F78FE0" w14:textId="77777777" w:rsidR="00607D71" w:rsidRPr="007E6C70" w:rsidRDefault="00607D71" w:rsidP="00061E03">
      <w:pPr>
        <w:pStyle w:val="ad"/>
        <w:ind w:firstLine="709"/>
        <w:jc w:val="both"/>
        <w:rPr>
          <w:rFonts w:ascii="Times New Roman" w:hAnsi="Times New Roman"/>
          <w:sz w:val="28"/>
          <w:szCs w:val="28"/>
        </w:rPr>
      </w:pPr>
    </w:p>
    <w:p w14:paraId="3457384D" w14:textId="77777777" w:rsidR="00607D71" w:rsidRPr="007E6C70" w:rsidRDefault="00607D71" w:rsidP="00061E03">
      <w:pPr>
        <w:pStyle w:val="ad"/>
        <w:ind w:firstLine="709"/>
        <w:jc w:val="both"/>
        <w:rPr>
          <w:rFonts w:ascii="Times New Roman" w:hAnsi="Times New Roman"/>
          <w:sz w:val="28"/>
          <w:szCs w:val="28"/>
        </w:rPr>
      </w:pPr>
      <w:r w:rsidRPr="007E6C70">
        <w:rPr>
          <w:rFonts w:ascii="Times New Roman" w:hAnsi="Times New Roman"/>
          <w:sz w:val="28"/>
          <w:szCs w:val="28"/>
        </w:rPr>
        <w:t>Основную долю дебиторской задолженности в областной бюджет по доходам от платежей при пользовании природными ресурсами на 01.07.2025 составила задолженность по плате за использование лесов, расположенных на землях лесного фонда, в части, превышающей минимальный размер арендной платы, включая арендную плату при реализации приоритетных инвестиционных проектов в целях развития лесного комплекса, что составило 99,6 % на сумму 44 543,4 млн.руб., которая за отчетный период увеличилась на 27,8 % (+9 676,7 млн.руб.). Просроченная дебиторская задолженность по данной арендной плате лесных участков составляет 72,1 млн.руб., и она с начала 2025 года её рост составил 42,9 % (+21,6 млн.руб.).</w:t>
      </w:r>
    </w:p>
    <w:p w14:paraId="1117B718" w14:textId="77777777" w:rsidR="00607D71" w:rsidRPr="007E6C70" w:rsidRDefault="00607D71" w:rsidP="00D05C23">
      <w:pPr>
        <w:pStyle w:val="ad"/>
        <w:ind w:firstLine="709"/>
        <w:jc w:val="both"/>
        <w:rPr>
          <w:rFonts w:ascii="Times New Roman" w:hAnsi="Times New Roman"/>
          <w:sz w:val="28"/>
          <w:szCs w:val="28"/>
        </w:rPr>
      </w:pPr>
      <w:r w:rsidRPr="007E6C70">
        <w:rPr>
          <w:rFonts w:ascii="Times New Roman" w:hAnsi="Times New Roman"/>
          <w:sz w:val="28"/>
          <w:szCs w:val="28"/>
        </w:rPr>
        <w:t>Отмечаем, что поступления в областной бюджет по арендной плате за пользование лесов по сравнению I полугодием 2024 года увеличились на 134,6 млн.руб. (+19,3 %).</w:t>
      </w:r>
    </w:p>
    <w:p w14:paraId="55D7DFE2" w14:textId="78BDD70B" w:rsidR="00607D71" w:rsidRPr="007E6C70" w:rsidRDefault="00607D71" w:rsidP="00D05C23">
      <w:pPr>
        <w:pStyle w:val="ad"/>
        <w:ind w:firstLine="709"/>
        <w:jc w:val="both"/>
        <w:rPr>
          <w:rFonts w:ascii="Times New Roman" w:hAnsi="Times New Roman"/>
          <w:sz w:val="28"/>
          <w:szCs w:val="28"/>
        </w:rPr>
      </w:pPr>
      <w:r w:rsidRPr="007E6C70">
        <w:rPr>
          <w:rFonts w:ascii="Times New Roman" w:hAnsi="Times New Roman"/>
          <w:sz w:val="28"/>
          <w:szCs w:val="28"/>
        </w:rPr>
        <w:t xml:space="preserve">Согласно ежеквартальной информации за 2024 год, предусмотренной постановлением Правительства Архангельской области от 02.06.2021 № 273-пп и представленной главными администраторами доходов (минлеспром АО), наибольшая просроченная дебиторская задолженность в областной бюджет на 01.07.2025 сложилась у следующих арендаторов лесных участков, отраженных в таблице </w:t>
      </w:r>
      <w:r w:rsidR="00084CB2" w:rsidRPr="007E6C70">
        <w:rPr>
          <w:rFonts w:ascii="Times New Roman" w:hAnsi="Times New Roman"/>
          <w:sz w:val="28"/>
          <w:szCs w:val="28"/>
        </w:rPr>
        <w:t>72</w:t>
      </w:r>
      <w:r w:rsidRPr="007E6C70">
        <w:rPr>
          <w:rFonts w:ascii="Times New Roman" w:hAnsi="Times New Roman"/>
          <w:sz w:val="28"/>
          <w:szCs w:val="28"/>
        </w:rPr>
        <w:t>.</w:t>
      </w:r>
    </w:p>
    <w:p w14:paraId="55B4C039" w14:textId="77777777" w:rsidR="00607D71" w:rsidRPr="007E6C70" w:rsidRDefault="00607D71" w:rsidP="00D05C23">
      <w:pPr>
        <w:pStyle w:val="aff0"/>
        <w:spacing w:after="0" w:line="240" w:lineRule="auto"/>
        <w:rPr>
          <w:rFonts w:ascii="Times New Roman" w:hAnsi="Times New Roman"/>
          <w:b w:val="0"/>
          <w:sz w:val="24"/>
          <w:szCs w:val="24"/>
        </w:rPr>
      </w:pPr>
    </w:p>
    <w:p w14:paraId="123F2812" w14:textId="77777777" w:rsidR="00607D71" w:rsidRPr="007E6C70" w:rsidRDefault="00607D71" w:rsidP="00D05C23">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84CB2" w:rsidRPr="007E6C70">
        <w:rPr>
          <w:rFonts w:ascii="Times New Roman" w:hAnsi="Times New Roman"/>
          <w:b w:val="0"/>
          <w:noProof/>
          <w:sz w:val="24"/>
          <w:szCs w:val="24"/>
        </w:rPr>
        <w:t>72</w:t>
      </w:r>
      <w:r w:rsidRPr="007E6C70">
        <w:rPr>
          <w:rFonts w:ascii="Times New Roman" w:hAnsi="Times New Roman"/>
          <w:b w:val="0"/>
          <w:sz w:val="24"/>
          <w:szCs w:val="24"/>
        </w:rPr>
        <w:fldChar w:fldCharType="end"/>
      </w:r>
      <w:r w:rsidRPr="007E6C70">
        <w:rPr>
          <w:rFonts w:ascii="Times New Roman" w:hAnsi="Times New Roman"/>
          <w:b w:val="0"/>
          <w:sz w:val="24"/>
          <w:szCs w:val="24"/>
        </w:rPr>
        <w:t>. Просроченная дебиторская задолженность в областной бюджет по плате за использование лесов, расположенных на землях лесного фонда, в части, превышающей минимальный размер арендной платы, с учетом арендной платы при реализации приоритетных инвестиционных проектов в целях развития лесного комплекса, млн.руб.</w:t>
      </w:r>
    </w:p>
    <w:tbl>
      <w:tblPr>
        <w:tblW w:w="987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947"/>
        <w:gridCol w:w="1327"/>
        <w:gridCol w:w="951"/>
        <w:gridCol w:w="951"/>
        <w:gridCol w:w="951"/>
        <w:gridCol w:w="747"/>
      </w:tblGrid>
      <w:tr w:rsidR="007E6C70" w:rsidRPr="007E6C70" w14:paraId="4F462047" w14:textId="77777777" w:rsidTr="00084CB2">
        <w:trPr>
          <w:trHeight w:val="35"/>
          <w:tblHeader/>
        </w:trPr>
        <w:tc>
          <w:tcPr>
            <w:tcW w:w="4947" w:type="dxa"/>
            <w:shd w:val="clear" w:color="auto" w:fill="auto"/>
            <w:vAlign w:val="center"/>
            <w:hideMark/>
          </w:tcPr>
          <w:p w14:paraId="1BF0FA75" w14:textId="77777777" w:rsidR="00607D71" w:rsidRPr="007E6C70" w:rsidRDefault="00607D71" w:rsidP="00D05C2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 (должник)</w:t>
            </w:r>
          </w:p>
        </w:tc>
        <w:tc>
          <w:tcPr>
            <w:tcW w:w="1327" w:type="dxa"/>
            <w:shd w:val="clear" w:color="auto" w:fill="auto"/>
            <w:vAlign w:val="center"/>
            <w:hideMark/>
          </w:tcPr>
          <w:p w14:paraId="06C50BA9" w14:textId="77777777" w:rsidR="00607D71" w:rsidRPr="007E6C70" w:rsidRDefault="00607D71" w:rsidP="00D05C2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Год образо-вания</w:t>
            </w:r>
          </w:p>
        </w:tc>
        <w:tc>
          <w:tcPr>
            <w:tcW w:w="951" w:type="dxa"/>
            <w:shd w:val="clear" w:color="auto" w:fill="auto"/>
            <w:vAlign w:val="center"/>
            <w:hideMark/>
          </w:tcPr>
          <w:p w14:paraId="505D0BDD" w14:textId="77777777" w:rsidR="00607D71" w:rsidRPr="007E6C70" w:rsidRDefault="00607D71" w:rsidP="00D05C2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01.01.25</w:t>
            </w:r>
          </w:p>
        </w:tc>
        <w:tc>
          <w:tcPr>
            <w:tcW w:w="951" w:type="dxa"/>
            <w:shd w:val="clear" w:color="auto" w:fill="auto"/>
            <w:vAlign w:val="center"/>
            <w:hideMark/>
          </w:tcPr>
          <w:p w14:paraId="1C9D0357" w14:textId="77777777" w:rsidR="00607D71" w:rsidRPr="007E6C70" w:rsidRDefault="00607D71" w:rsidP="00D05C2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01.04.25</w:t>
            </w:r>
          </w:p>
        </w:tc>
        <w:tc>
          <w:tcPr>
            <w:tcW w:w="951" w:type="dxa"/>
            <w:shd w:val="clear" w:color="auto" w:fill="auto"/>
            <w:vAlign w:val="center"/>
            <w:hideMark/>
          </w:tcPr>
          <w:p w14:paraId="4E95E337" w14:textId="77777777" w:rsidR="00607D71" w:rsidRPr="007E6C70" w:rsidRDefault="00607D71" w:rsidP="00D05C2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01.07.25</w:t>
            </w:r>
          </w:p>
        </w:tc>
        <w:tc>
          <w:tcPr>
            <w:tcW w:w="747" w:type="dxa"/>
            <w:shd w:val="clear" w:color="auto" w:fill="auto"/>
            <w:vAlign w:val="center"/>
            <w:hideMark/>
          </w:tcPr>
          <w:p w14:paraId="673AA12D" w14:textId="77777777" w:rsidR="00607D71" w:rsidRPr="007E6C70" w:rsidRDefault="00607D71" w:rsidP="00D05C2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Изме-нения (+,-)</w:t>
            </w:r>
          </w:p>
        </w:tc>
      </w:tr>
      <w:tr w:rsidR="007E6C70" w:rsidRPr="007E6C70" w14:paraId="2849B2F7" w14:textId="77777777" w:rsidTr="00084CB2">
        <w:trPr>
          <w:trHeight w:val="70"/>
        </w:trPr>
        <w:tc>
          <w:tcPr>
            <w:tcW w:w="4947" w:type="dxa"/>
            <w:shd w:val="clear" w:color="auto" w:fill="auto"/>
            <w:vAlign w:val="center"/>
            <w:hideMark/>
          </w:tcPr>
          <w:p w14:paraId="505110F8" w14:textId="77777777" w:rsidR="00607D71" w:rsidRPr="007E6C70" w:rsidRDefault="00607D71" w:rsidP="00D05C23">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Всего просроченная дебиторская задолженность по арендной плате лесного фонда, из неё набольшая:</w:t>
            </w:r>
          </w:p>
        </w:tc>
        <w:tc>
          <w:tcPr>
            <w:tcW w:w="1327" w:type="dxa"/>
            <w:shd w:val="clear" w:color="auto" w:fill="auto"/>
            <w:vAlign w:val="center"/>
          </w:tcPr>
          <w:p w14:paraId="5104D761" w14:textId="77777777" w:rsidR="00607D71" w:rsidRPr="007E6C70" w:rsidRDefault="00607D71" w:rsidP="00D05C23">
            <w:pPr>
              <w:spacing w:after="0" w:line="240" w:lineRule="auto"/>
              <w:rPr>
                <w:rFonts w:ascii="Times New Roman" w:eastAsia="Times New Roman" w:hAnsi="Times New Roman"/>
                <w:bCs/>
                <w:sz w:val="21"/>
                <w:szCs w:val="21"/>
                <w:lang w:eastAsia="ru-RU"/>
              </w:rPr>
            </w:pPr>
          </w:p>
        </w:tc>
        <w:tc>
          <w:tcPr>
            <w:tcW w:w="951" w:type="dxa"/>
            <w:shd w:val="clear" w:color="auto" w:fill="auto"/>
            <w:vAlign w:val="center"/>
            <w:hideMark/>
          </w:tcPr>
          <w:p w14:paraId="41C7838C" w14:textId="77777777" w:rsidR="00607D71" w:rsidRPr="007E6C70" w:rsidRDefault="00607D71" w:rsidP="00D05C23">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50,5 </w:t>
            </w:r>
          </w:p>
        </w:tc>
        <w:tc>
          <w:tcPr>
            <w:tcW w:w="951" w:type="dxa"/>
            <w:shd w:val="clear" w:color="auto" w:fill="auto"/>
            <w:vAlign w:val="center"/>
            <w:hideMark/>
          </w:tcPr>
          <w:p w14:paraId="1E0E6D80" w14:textId="77777777" w:rsidR="00607D71" w:rsidRPr="007E6C70" w:rsidRDefault="00607D71" w:rsidP="00D05C23">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51,4 </w:t>
            </w:r>
          </w:p>
        </w:tc>
        <w:tc>
          <w:tcPr>
            <w:tcW w:w="951" w:type="dxa"/>
            <w:shd w:val="clear" w:color="auto" w:fill="auto"/>
            <w:vAlign w:val="center"/>
            <w:hideMark/>
          </w:tcPr>
          <w:p w14:paraId="2A8B8099" w14:textId="77777777" w:rsidR="00607D71" w:rsidRPr="007E6C70" w:rsidRDefault="00607D71" w:rsidP="00D05C23">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72,1 </w:t>
            </w:r>
          </w:p>
        </w:tc>
        <w:tc>
          <w:tcPr>
            <w:tcW w:w="747" w:type="dxa"/>
            <w:shd w:val="clear" w:color="auto" w:fill="auto"/>
            <w:vAlign w:val="center"/>
            <w:hideMark/>
          </w:tcPr>
          <w:p w14:paraId="44D130CB" w14:textId="77777777" w:rsidR="00607D71" w:rsidRPr="007E6C70" w:rsidRDefault="00607D71" w:rsidP="00D05C23">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21,6 </w:t>
            </w:r>
          </w:p>
        </w:tc>
      </w:tr>
      <w:tr w:rsidR="007E6C70" w:rsidRPr="007E6C70" w14:paraId="74E0B866" w14:textId="77777777" w:rsidTr="00084CB2">
        <w:trPr>
          <w:trHeight w:val="70"/>
        </w:trPr>
        <w:tc>
          <w:tcPr>
            <w:tcW w:w="4947" w:type="dxa"/>
            <w:shd w:val="clear" w:color="auto" w:fill="auto"/>
            <w:vAlign w:val="center"/>
            <w:hideMark/>
          </w:tcPr>
          <w:p w14:paraId="2E6371B1"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ООО "Поморский лесной технопарк"</w:t>
            </w:r>
          </w:p>
        </w:tc>
        <w:tc>
          <w:tcPr>
            <w:tcW w:w="1327" w:type="dxa"/>
            <w:shd w:val="clear" w:color="auto" w:fill="auto"/>
            <w:vAlign w:val="center"/>
            <w:hideMark/>
          </w:tcPr>
          <w:p w14:paraId="380D637A"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2014 - 2019</w:t>
            </w:r>
          </w:p>
        </w:tc>
        <w:tc>
          <w:tcPr>
            <w:tcW w:w="951" w:type="dxa"/>
            <w:shd w:val="clear" w:color="auto" w:fill="auto"/>
            <w:vAlign w:val="center"/>
            <w:hideMark/>
          </w:tcPr>
          <w:p w14:paraId="74AE006E"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15,2 </w:t>
            </w:r>
          </w:p>
        </w:tc>
        <w:tc>
          <w:tcPr>
            <w:tcW w:w="951" w:type="dxa"/>
            <w:shd w:val="clear" w:color="auto" w:fill="auto"/>
            <w:vAlign w:val="center"/>
            <w:hideMark/>
          </w:tcPr>
          <w:p w14:paraId="5253763E"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15,2 </w:t>
            </w:r>
          </w:p>
        </w:tc>
        <w:tc>
          <w:tcPr>
            <w:tcW w:w="951" w:type="dxa"/>
            <w:shd w:val="clear" w:color="auto" w:fill="auto"/>
            <w:vAlign w:val="center"/>
            <w:hideMark/>
          </w:tcPr>
          <w:p w14:paraId="66EC1325"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15,2 </w:t>
            </w:r>
          </w:p>
        </w:tc>
        <w:tc>
          <w:tcPr>
            <w:tcW w:w="747" w:type="dxa"/>
            <w:shd w:val="clear" w:color="auto" w:fill="auto"/>
            <w:vAlign w:val="center"/>
            <w:hideMark/>
          </w:tcPr>
          <w:p w14:paraId="09A75E7E"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0C758CF4" w14:textId="77777777" w:rsidTr="00084CB2">
        <w:trPr>
          <w:trHeight w:val="70"/>
        </w:trPr>
        <w:tc>
          <w:tcPr>
            <w:tcW w:w="4947" w:type="dxa"/>
            <w:shd w:val="clear" w:color="auto" w:fill="auto"/>
            <w:vAlign w:val="center"/>
            <w:hideMark/>
          </w:tcPr>
          <w:p w14:paraId="6C0F1CD5"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ООО "Русские Лесные Пеллеты Карелия"</w:t>
            </w:r>
          </w:p>
        </w:tc>
        <w:tc>
          <w:tcPr>
            <w:tcW w:w="1327" w:type="dxa"/>
            <w:shd w:val="clear" w:color="auto" w:fill="auto"/>
            <w:vAlign w:val="center"/>
            <w:hideMark/>
          </w:tcPr>
          <w:p w14:paraId="1AD21A48"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2016</w:t>
            </w:r>
          </w:p>
        </w:tc>
        <w:tc>
          <w:tcPr>
            <w:tcW w:w="951" w:type="dxa"/>
            <w:shd w:val="clear" w:color="auto" w:fill="auto"/>
            <w:vAlign w:val="center"/>
            <w:hideMark/>
          </w:tcPr>
          <w:p w14:paraId="0946FC39"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4,4 </w:t>
            </w:r>
          </w:p>
        </w:tc>
        <w:tc>
          <w:tcPr>
            <w:tcW w:w="951" w:type="dxa"/>
            <w:shd w:val="clear" w:color="auto" w:fill="auto"/>
            <w:vAlign w:val="center"/>
            <w:hideMark/>
          </w:tcPr>
          <w:p w14:paraId="0346D5CD"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4,4 </w:t>
            </w:r>
          </w:p>
        </w:tc>
        <w:tc>
          <w:tcPr>
            <w:tcW w:w="951" w:type="dxa"/>
            <w:shd w:val="clear" w:color="auto" w:fill="auto"/>
            <w:vAlign w:val="center"/>
            <w:hideMark/>
          </w:tcPr>
          <w:p w14:paraId="4F84CAB3"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4,4 </w:t>
            </w:r>
          </w:p>
        </w:tc>
        <w:tc>
          <w:tcPr>
            <w:tcW w:w="747" w:type="dxa"/>
            <w:shd w:val="clear" w:color="auto" w:fill="auto"/>
            <w:vAlign w:val="center"/>
            <w:hideMark/>
          </w:tcPr>
          <w:p w14:paraId="34611BD5"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27F1CC1D" w14:textId="77777777" w:rsidTr="00084CB2">
        <w:trPr>
          <w:trHeight w:val="70"/>
        </w:trPr>
        <w:tc>
          <w:tcPr>
            <w:tcW w:w="4947" w:type="dxa"/>
            <w:shd w:val="clear" w:color="auto" w:fill="auto"/>
            <w:vAlign w:val="center"/>
            <w:hideMark/>
          </w:tcPr>
          <w:p w14:paraId="14AD2690"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ООО "СВ Плюс"</w:t>
            </w:r>
          </w:p>
        </w:tc>
        <w:tc>
          <w:tcPr>
            <w:tcW w:w="1327" w:type="dxa"/>
            <w:shd w:val="clear" w:color="auto" w:fill="auto"/>
            <w:vAlign w:val="center"/>
            <w:hideMark/>
          </w:tcPr>
          <w:p w14:paraId="51AD2573"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2018</w:t>
            </w:r>
          </w:p>
        </w:tc>
        <w:tc>
          <w:tcPr>
            <w:tcW w:w="951" w:type="dxa"/>
            <w:shd w:val="clear" w:color="auto" w:fill="auto"/>
            <w:vAlign w:val="center"/>
            <w:hideMark/>
          </w:tcPr>
          <w:p w14:paraId="7A827D06"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6,8 </w:t>
            </w:r>
          </w:p>
        </w:tc>
        <w:tc>
          <w:tcPr>
            <w:tcW w:w="951" w:type="dxa"/>
            <w:shd w:val="clear" w:color="auto" w:fill="auto"/>
            <w:vAlign w:val="center"/>
            <w:hideMark/>
          </w:tcPr>
          <w:p w14:paraId="7B033D9F"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6,8 </w:t>
            </w:r>
          </w:p>
        </w:tc>
        <w:tc>
          <w:tcPr>
            <w:tcW w:w="951" w:type="dxa"/>
            <w:shd w:val="clear" w:color="auto" w:fill="auto"/>
            <w:vAlign w:val="center"/>
            <w:hideMark/>
          </w:tcPr>
          <w:p w14:paraId="465FF313"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6,8 </w:t>
            </w:r>
          </w:p>
        </w:tc>
        <w:tc>
          <w:tcPr>
            <w:tcW w:w="747" w:type="dxa"/>
            <w:shd w:val="clear" w:color="auto" w:fill="auto"/>
            <w:vAlign w:val="center"/>
            <w:hideMark/>
          </w:tcPr>
          <w:p w14:paraId="69FCF28C"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2F982693" w14:textId="77777777" w:rsidTr="00084CB2">
        <w:trPr>
          <w:trHeight w:val="70"/>
        </w:trPr>
        <w:tc>
          <w:tcPr>
            <w:tcW w:w="4947" w:type="dxa"/>
            <w:shd w:val="clear" w:color="auto" w:fill="auto"/>
            <w:vAlign w:val="center"/>
            <w:hideMark/>
          </w:tcPr>
          <w:p w14:paraId="0230338E"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ООО "Гринлес"</w:t>
            </w:r>
          </w:p>
        </w:tc>
        <w:tc>
          <w:tcPr>
            <w:tcW w:w="1327" w:type="dxa"/>
            <w:shd w:val="clear" w:color="auto" w:fill="auto"/>
            <w:vAlign w:val="center"/>
            <w:hideMark/>
          </w:tcPr>
          <w:p w14:paraId="0E3678D9"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2009, 2013</w:t>
            </w:r>
          </w:p>
        </w:tc>
        <w:tc>
          <w:tcPr>
            <w:tcW w:w="951" w:type="dxa"/>
            <w:shd w:val="clear" w:color="auto" w:fill="auto"/>
            <w:vAlign w:val="center"/>
            <w:hideMark/>
          </w:tcPr>
          <w:p w14:paraId="5AC6E164"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0,9 </w:t>
            </w:r>
          </w:p>
        </w:tc>
        <w:tc>
          <w:tcPr>
            <w:tcW w:w="951" w:type="dxa"/>
            <w:shd w:val="clear" w:color="auto" w:fill="auto"/>
            <w:vAlign w:val="center"/>
            <w:hideMark/>
          </w:tcPr>
          <w:p w14:paraId="1AC1B1E4"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0,9 </w:t>
            </w:r>
          </w:p>
        </w:tc>
        <w:tc>
          <w:tcPr>
            <w:tcW w:w="951" w:type="dxa"/>
            <w:shd w:val="clear" w:color="auto" w:fill="auto"/>
            <w:vAlign w:val="center"/>
            <w:hideMark/>
          </w:tcPr>
          <w:p w14:paraId="13D23546"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0,9 </w:t>
            </w:r>
          </w:p>
        </w:tc>
        <w:tc>
          <w:tcPr>
            <w:tcW w:w="747" w:type="dxa"/>
            <w:shd w:val="clear" w:color="auto" w:fill="auto"/>
            <w:vAlign w:val="center"/>
            <w:hideMark/>
          </w:tcPr>
          <w:p w14:paraId="02526FD0"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314EEC6C" w14:textId="77777777" w:rsidTr="00084CB2">
        <w:trPr>
          <w:trHeight w:val="70"/>
        </w:trPr>
        <w:tc>
          <w:tcPr>
            <w:tcW w:w="4947" w:type="dxa"/>
            <w:shd w:val="clear" w:color="auto" w:fill="auto"/>
            <w:vAlign w:val="center"/>
            <w:hideMark/>
          </w:tcPr>
          <w:p w14:paraId="7B0CAF17"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ООО "Кардинал-Лес"</w:t>
            </w:r>
          </w:p>
        </w:tc>
        <w:tc>
          <w:tcPr>
            <w:tcW w:w="1327" w:type="dxa"/>
            <w:shd w:val="clear" w:color="auto" w:fill="auto"/>
            <w:vAlign w:val="center"/>
            <w:hideMark/>
          </w:tcPr>
          <w:p w14:paraId="30A60675"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2007 - 2012</w:t>
            </w:r>
          </w:p>
        </w:tc>
        <w:tc>
          <w:tcPr>
            <w:tcW w:w="951" w:type="dxa"/>
            <w:shd w:val="clear" w:color="auto" w:fill="auto"/>
            <w:vAlign w:val="center"/>
            <w:hideMark/>
          </w:tcPr>
          <w:p w14:paraId="6C528F24"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 </w:t>
            </w:r>
          </w:p>
        </w:tc>
        <w:tc>
          <w:tcPr>
            <w:tcW w:w="951" w:type="dxa"/>
            <w:shd w:val="clear" w:color="auto" w:fill="auto"/>
            <w:vAlign w:val="center"/>
            <w:hideMark/>
          </w:tcPr>
          <w:p w14:paraId="364A53B6"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 </w:t>
            </w:r>
          </w:p>
        </w:tc>
        <w:tc>
          <w:tcPr>
            <w:tcW w:w="951" w:type="dxa"/>
            <w:shd w:val="clear" w:color="auto" w:fill="auto"/>
            <w:vAlign w:val="center"/>
            <w:hideMark/>
          </w:tcPr>
          <w:p w14:paraId="5C7A3BDE"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 </w:t>
            </w:r>
          </w:p>
        </w:tc>
        <w:tc>
          <w:tcPr>
            <w:tcW w:w="747" w:type="dxa"/>
            <w:shd w:val="clear" w:color="auto" w:fill="auto"/>
            <w:vAlign w:val="center"/>
            <w:hideMark/>
          </w:tcPr>
          <w:p w14:paraId="585789D1"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06293C06" w14:textId="77777777" w:rsidTr="00084CB2">
        <w:trPr>
          <w:trHeight w:val="70"/>
        </w:trPr>
        <w:tc>
          <w:tcPr>
            <w:tcW w:w="4947" w:type="dxa"/>
            <w:shd w:val="clear" w:color="auto" w:fill="auto"/>
            <w:vAlign w:val="center"/>
            <w:hideMark/>
          </w:tcPr>
          <w:p w14:paraId="3BD0A860"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ООО "Комиимпэкс"</w:t>
            </w:r>
          </w:p>
        </w:tc>
        <w:tc>
          <w:tcPr>
            <w:tcW w:w="1327" w:type="dxa"/>
            <w:shd w:val="clear" w:color="auto" w:fill="auto"/>
            <w:vAlign w:val="center"/>
            <w:hideMark/>
          </w:tcPr>
          <w:p w14:paraId="4ED84D1B"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2022 - 2023</w:t>
            </w:r>
          </w:p>
        </w:tc>
        <w:tc>
          <w:tcPr>
            <w:tcW w:w="951" w:type="dxa"/>
            <w:shd w:val="clear" w:color="auto" w:fill="auto"/>
            <w:vAlign w:val="center"/>
            <w:hideMark/>
          </w:tcPr>
          <w:p w14:paraId="5B12E3AB"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16,6 </w:t>
            </w:r>
          </w:p>
        </w:tc>
        <w:tc>
          <w:tcPr>
            <w:tcW w:w="951" w:type="dxa"/>
            <w:shd w:val="clear" w:color="auto" w:fill="auto"/>
            <w:vAlign w:val="center"/>
            <w:hideMark/>
          </w:tcPr>
          <w:p w14:paraId="7EB4EF4F"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16,6 </w:t>
            </w:r>
          </w:p>
        </w:tc>
        <w:tc>
          <w:tcPr>
            <w:tcW w:w="951" w:type="dxa"/>
            <w:shd w:val="clear" w:color="auto" w:fill="auto"/>
            <w:vAlign w:val="center"/>
            <w:hideMark/>
          </w:tcPr>
          <w:p w14:paraId="7E4DA1E1"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16,6 </w:t>
            </w:r>
          </w:p>
        </w:tc>
        <w:tc>
          <w:tcPr>
            <w:tcW w:w="747" w:type="dxa"/>
            <w:shd w:val="clear" w:color="auto" w:fill="auto"/>
            <w:vAlign w:val="center"/>
            <w:hideMark/>
          </w:tcPr>
          <w:p w14:paraId="0348426F"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05F0CA9E" w14:textId="77777777" w:rsidTr="00084CB2">
        <w:trPr>
          <w:trHeight w:val="70"/>
        </w:trPr>
        <w:tc>
          <w:tcPr>
            <w:tcW w:w="4947" w:type="dxa"/>
            <w:shd w:val="clear" w:color="auto" w:fill="auto"/>
            <w:vAlign w:val="center"/>
            <w:hideMark/>
          </w:tcPr>
          <w:p w14:paraId="76F05F49"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ИП Кириченко Екатерина Александровна</w:t>
            </w:r>
          </w:p>
        </w:tc>
        <w:tc>
          <w:tcPr>
            <w:tcW w:w="1327" w:type="dxa"/>
            <w:shd w:val="clear" w:color="auto" w:fill="auto"/>
            <w:vAlign w:val="center"/>
            <w:hideMark/>
          </w:tcPr>
          <w:p w14:paraId="7E8471B0"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июн.25</w:t>
            </w:r>
          </w:p>
        </w:tc>
        <w:tc>
          <w:tcPr>
            <w:tcW w:w="951" w:type="dxa"/>
            <w:shd w:val="clear" w:color="auto" w:fill="auto"/>
            <w:vAlign w:val="center"/>
            <w:hideMark/>
          </w:tcPr>
          <w:p w14:paraId="3A0A5982"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0,4 </w:t>
            </w:r>
          </w:p>
        </w:tc>
        <w:tc>
          <w:tcPr>
            <w:tcW w:w="951" w:type="dxa"/>
            <w:shd w:val="clear" w:color="auto" w:fill="auto"/>
            <w:vAlign w:val="center"/>
            <w:hideMark/>
          </w:tcPr>
          <w:p w14:paraId="3A18B1B5"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 </w:t>
            </w:r>
          </w:p>
        </w:tc>
        <w:tc>
          <w:tcPr>
            <w:tcW w:w="951" w:type="dxa"/>
            <w:shd w:val="clear" w:color="auto" w:fill="auto"/>
            <w:vAlign w:val="center"/>
            <w:hideMark/>
          </w:tcPr>
          <w:p w14:paraId="606652A8"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 </w:t>
            </w:r>
          </w:p>
        </w:tc>
        <w:tc>
          <w:tcPr>
            <w:tcW w:w="747" w:type="dxa"/>
            <w:shd w:val="clear" w:color="auto" w:fill="auto"/>
            <w:vAlign w:val="center"/>
            <w:hideMark/>
          </w:tcPr>
          <w:p w14:paraId="507DD212"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 </w:t>
            </w:r>
          </w:p>
        </w:tc>
      </w:tr>
      <w:tr w:rsidR="007E6C70" w:rsidRPr="007E6C70" w14:paraId="4E3FF8A3" w14:textId="77777777" w:rsidTr="00084CB2">
        <w:trPr>
          <w:trHeight w:val="70"/>
        </w:trPr>
        <w:tc>
          <w:tcPr>
            <w:tcW w:w="4947" w:type="dxa"/>
            <w:shd w:val="clear" w:color="auto" w:fill="auto"/>
            <w:vAlign w:val="center"/>
            <w:hideMark/>
          </w:tcPr>
          <w:p w14:paraId="0199CD38"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ООО "Вельский леспромхоз"</w:t>
            </w:r>
          </w:p>
        </w:tc>
        <w:tc>
          <w:tcPr>
            <w:tcW w:w="1327" w:type="dxa"/>
            <w:shd w:val="clear" w:color="auto" w:fill="auto"/>
            <w:vAlign w:val="center"/>
            <w:hideMark/>
          </w:tcPr>
          <w:p w14:paraId="04628B34"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май-июнь 2025</w:t>
            </w:r>
          </w:p>
        </w:tc>
        <w:tc>
          <w:tcPr>
            <w:tcW w:w="951" w:type="dxa"/>
            <w:shd w:val="clear" w:color="auto" w:fill="auto"/>
            <w:vAlign w:val="center"/>
            <w:hideMark/>
          </w:tcPr>
          <w:p w14:paraId="538303A9"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 </w:t>
            </w:r>
          </w:p>
        </w:tc>
        <w:tc>
          <w:tcPr>
            <w:tcW w:w="951" w:type="dxa"/>
            <w:shd w:val="clear" w:color="auto" w:fill="auto"/>
            <w:vAlign w:val="center"/>
            <w:hideMark/>
          </w:tcPr>
          <w:p w14:paraId="64305174"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51" w:type="dxa"/>
            <w:shd w:val="clear" w:color="auto" w:fill="auto"/>
            <w:vAlign w:val="center"/>
            <w:hideMark/>
          </w:tcPr>
          <w:p w14:paraId="2CB1AEAD"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11,0 </w:t>
            </w:r>
          </w:p>
        </w:tc>
        <w:tc>
          <w:tcPr>
            <w:tcW w:w="747" w:type="dxa"/>
            <w:shd w:val="clear" w:color="auto" w:fill="auto"/>
            <w:vAlign w:val="center"/>
            <w:hideMark/>
          </w:tcPr>
          <w:p w14:paraId="3786ED07"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8,9 </w:t>
            </w:r>
          </w:p>
        </w:tc>
      </w:tr>
      <w:tr w:rsidR="007E6C70" w:rsidRPr="007E6C70" w14:paraId="047C935F" w14:textId="77777777" w:rsidTr="00084CB2">
        <w:trPr>
          <w:trHeight w:val="70"/>
        </w:trPr>
        <w:tc>
          <w:tcPr>
            <w:tcW w:w="4947" w:type="dxa"/>
            <w:shd w:val="clear" w:color="auto" w:fill="auto"/>
            <w:vAlign w:val="center"/>
            <w:hideMark/>
          </w:tcPr>
          <w:p w14:paraId="07326FEB"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ООО "Ювента"</w:t>
            </w:r>
          </w:p>
        </w:tc>
        <w:tc>
          <w:tcPr>
            <w:tcW w:w="1327" w:type="dxa"/>
            <w:shd w:val="clear" w:color="auto" w:fill="auto"/>
            <w:vAlign w:val="center"/>
            <w:hideMark/>
          </w:tcPr>
          <w:p w14:paraId="34FC30A9"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июн.25</w:t>
            </w:r>
          </w:p>
        </w:tc>
        <w:tc>
          <w:tcPr>
            <w:tcW w:w="951" w:type="dxa"/>
            <w:shd w:val="clear" w:color="auto" w:fill="auto"/>
            <w:vAlign w:val="center"/>
            <w:hideMark/>
          </w:tcPr>
          <w:p w14:paraId="49E39644"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51" w:type="dxa"/>
            <w:shd w:val="clear" w:color="auto" w:fill="auto"/>
            <w:vAlign w:val="center"/>
            <w:hideMark/>
          </w:tcPr>
          <w:p w14:paraId="3B08847F"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 </w:t>
            </w:r>
          </w:p>
        </w:tc>
        <w:tc>
          <w:tcPr>
            <w:tcW w:w="951" w:type="dxa"/>
            <w:shd w:val="clear" w:color="auto" w:fill="auto"/>
            <w:vAlign w:val="center"/>
            <w:hideMark/>
          </w:tcPr>
          <w:p w14:paraId="50CFD527"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0,7 </w:t>
            </w:r>
          </w:p>
        </w:tc>
        <w:tc>
          <w:tcPr>
            <w:tcW w:w="747" w:type="dxa"/>
            <w:shd w:val="clear" w:color="auto" w:fill="auto"/>
            <w:vAlign w:val="center"/>
            <w:hideMark/>
          </w:tcPr>
          <w:p w14:paraId="50310AEA"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0,7 </w:t>
            </w:r>
          </w:p>
        </w:tc>
      </w:tr>
      <w:tr w:rsidR="00607D71" w:rsidRPr="007E6C70" w14:paraId="57727684" w14:textId="77777777" w:rsidTr="00084CB2">
        <w:trPr>
          <w:trHeight w:val="70"/>
        </w:trPr>
        <w:tc>
          <w:tcPr>
            <w:tcW w:w="4947" w:type="dxa"/>
            <w:shd w:val="clear" w:color="auto" w:fill="auto"/>
            <w:vAlign w:val="center"/>
            <w:hideMark/>
          </w:tcPr>
          <w:p w14:paraId="3A2E4741" w14:textId="77777777" w:rsidR="00607D71" w:rsidRPr="007E6C70" w:rsidRDefault="00607D71" w:rsidP="00D05C2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ООО "Плесецкий леспромхоз"</w:t>
            </w:r>
          </w:p>
        </w:tc>
        <w:tc>
          <w:tcPr>
            <w:tcW w:w="1327" w:type="dxa"/>
            <w:shd w:val="clear" w:color="auto" w:fill="auto"/>
            <w:vAlign w:val="center"/>
            <w:hideMark/>
          </w:tcPr>
          <w:p w14:paraId="1C7054BE" w14:textId="77777777" w:rsidR="00607D71" w:rsidRPr="007E6C70" w:rsidRDefault="00607D71" w:rsidP="00D05C23">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июн.25</w:t>
            </w:r>
          </w:p>
        </w:tc>
        <w:tc>
          <w:tcPr>
            <w:tcW w:w="951" w:type="dxa"/>
            <w:shd w:val="clear" w:color="auto" w:fill="auto"/>
            <w:vAlign w:val="center"/>
            <w:hideMark/>
          </w:tcPr>
          <w:p w14:paraId="1C6FC57B"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51" w:type="dxa"/>
            <w:shd w:val="clear" w:color="auto" w:fill="auto"/>
            <w:vAlign w:val="center"/>
            <w:hideMark/>
          </w:tcPr>
          <w:p w14:paraId="06F7CBF7"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51" w:type="dxa"/>
            <w:shd w:val="clear" w:color="auto" w:fill="auto"/>
            <w:vAlign w:val="center"/>
            <w:hideMark/>
          </w:tcPr>
          <w:p w14:paraId="6B5872C2"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6,6 </w:t>
            </w:r>
          </w:p>
        </w:tc>
        <w:tc>
          <w:tcPr>
            <w:tcW w:w="747" w:type="dxa"/>
            <w:shd w:val="clear" w:color="auto" w:fill="auto"/>
            <w:vAlign w:val="center"/>
            <w:hideMark/>
          </w:tcPr>
          <w:p w14:paraId="3B3766E0" w14:textId="77777777" w:rsidR="00607D71" w:rsidRPr="007E6C70" w:rsidRDefault="00607D71" w:rsidP="00D05C2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6,6 </w:t>
            </w:r>
          </w:p>
        </w:tc>
      </w:tr>
    </w:tbl>
    <w:p w14:paraId="5D39894E" w14:textId="77777777" w:rsidR="00607D71" w:rsidRPr="007E6C70" w:rsidRDefault="00607D71" w:rsidP="00093060">
      <w:pPr>
        <w:pStyle w:val="ad"/>
        <w:ind w:firstLine="709"/>
        <w:jc w:val="both"/>
        <w:rPr>
          <w:rFonts w:ascii="Times New Roman" w:hAnsi="Times New Roman"/>
          <w:sz w:val="28"/>
          <w:szCs w:val="28"/>
        </w:rPr>
      </w:pPr>
    </w:p>
    <w:p w14:paraId="03556FFF" w14:textId="77777777" w:rsidR="00607D71" w:rsidRPr="007E6C70" w:rsidRDefault="00607D71" w:rsidP="00093060">
      <w:pPr>
        <w:pStyle w:val="ad"/>
        <w:ind w:firstLine="709"/>
        <w:jc w:val="both"/>
        <w:rPr>
          <w:rFonts w:ascii="Times New Roman" w:hAnsi="Times New Roman"/>
          <w:sz w:val="28"/>
          <w:szCs w:val="28"/>
        </w:rPr>
      </w:pPr>
      <w:r w:rsidRPr="007E6C70">
        <w:rPr>
          <w:rFonts w:ascii="Times New Roman" w:hAnsi="Times New Roman"/>
          <w:sz w:val="28"/>
          <w:szCs w:val="28"/>
        </w:rPr>
        <w:t>На 01.01.2025 объем просроченной дебиторской задолженности в областной бюджет по плате за использование лесов, расположенных на землях лесного фонда, в части, превышающей минимальный размер арендной платы, с учетом арендной платы при реализации приоритетных инвестиционных проектов в целях развития лесного комплекса у 6 организаций за отчетный период не изменился и составил 45,0 млн.руб. или 62,4 % от общей суммы просроченной задолженности по арендной плате лесных участков, по которым имеются решения Арбитражного суда о взыскании средств и выданы исполнительные листы по которым службой судебных приставов возбуждены дела об исполнительном производстве.</w:t>
      </w:r>
    </w:p>
    <w:p w14:paraId="7FB64A5F" w14:textId="77777777" w:rsidR="00607D71" w:rsidRPr="007E6C70" w:rsidRDefault="00607D71" w:rsidP="000F5797">
      <w:pPr>
        <w:pStyle w:val="ad"/>
        <w:ind w:firstLine="709"/>
        <w:jc w:val="both"/>
        <w:rPr>
          <w:rFonts w:ascii="Times New Roman" w:hAnsi="Times New Roman"/>
          <w:sz w:val="28"/>
          <w:szCs w:val="28"/>
        </w:rPr>
      </w:pPr>
      <w:r w:rsidRPr="007E6C70">
        <w:rPr>
          <w:rFonts w:ascii="Times New Roman" w:hAnsi="Times New Roman"/>
          <w:sz w:val="28"/>
          <w:szCs w:val="28"/>
        </w:rPr>
        <w:t>У пяти организаций, указанных в приведенной выше таблице, просроченная дебиторская задолженность в областной бюджет по арендной плате лесного фонда образовалась более 5 лет назад на общую сумму 28,4 млн.руб.</w:t>
      </w:r>
    </w:p>
    <w:p w14:paraId="0F501C52" w14:textId="0E111E2C" w:rsidR="00607D71" w:rsidRPr="007E6C70" w:rsidRDefault="00607D71" w:rsidP="00123AF3">
      <w:pPr>
        <w:pStyle w:val="ad"/>
        <w:ind w:firstLine="709"/>
        <w:jc w:val="both"/>
        <w:rPr>
          <w:rFonts w:ascii="Times New Roman" w:hAnsi="Times New Roman"/>
          <w:sz w:val="28"/>
          <w:szCs w:val="28"/>
        </w:rPr>
      </w:pPr>
      <w:r w:rsidRPr="007E6C70">
        <w:rPr>
          <w:rFonts w:ascii="Times New Roman" w:hAnsi="Times New Roman"/>
          <w:sz w:val="28"/>
          <w:szCs w:val="28"/>
        </w:rPr>
        <w:t>Дебиторская задолженность по плате за использование лесов, расположенных на землях лесного фонда, в части, превышающей минимальный размер платы по договору купли-продажи лесных насаждений на конец отчетного периода составила 3,4 млн.руб.</w:t>
      </w:r>
      <w:r w:rsidR="0091344C" w:rsidRPr="007E6C70">
        <w:rPr>
          <w:rFonts w:ascii="Times New Roman" w:hAnsi="Times New Roman"/>
          <w:sz w:val="28"/>
          <w:szCs w:val="28"/>
        </w:rPr>
        <w:t>,</w:t>
      </w:r>
      <w:r w:rsidRPr="007E6C70">
        <w:rPr>
          <w:rFonts w:ascii="Times New Roman" w:hAnsi="Times New Roman"/>
          <w:sz w:val="28"/>
          <w:szCs w:val="28"/>
        </w:rPr>
        <w:t xml:space="preserve"> и с 01.01.2025 она не изменилась, в т.ч. просроченная составила в указанной сумме, которая также не изменилась, из неё наибольшая у ООО «Империя» – 3,3 млн.руб., образовавшаяся в 2020 – 2021 года и по решениям Арбитражного суда подлежит взысканию.</w:t>
      </w:r>
    </w:p>
    <w:p w14:paraId="0F5B3F4C" w14:textId="77777777" w:rsidR="00607D71" w:rsidRPr="007E6C70" w:rsidRDefault="00607D71" w:rsidP="0091344C">
      <w:pPr>
        <w:pStyle w:val="ad"/>
        <w:ind w:firstLine="709"/>
        <w:jc w:val="both"/>
        <w:rPr>
          <w:rFonts w:ascii="Times New Roman" w:hAnsi="Times New Roman"/>
          <w:sz w:val="28"/>
          <w:szCs w:val="28"/>
        </w:rPr>
      </w:pPr>
      <w:r w:rsidRPr="007E6C70">
        <w:rPr>
          <w:rFonts w:ascii="Times New Roman" w:hAnsi="Times New Roman"/>
          <w:sz w:val="28"/>
          <w:szCs w:val="28"/>
        </w:rPr>
        <w:t>Просроченная дебиторская задолженность по арендной плате, а также средствах от продажи права на заключение договоров аренды за земли, находящиеся в собственности субъектов РФ (за исключением земельных участков бюджетных и автономных учреждений субъектов РФ) на 01.07.2025 составила 2,9 млн.руб., которая сократилась на 20,0 % (-0,7 млн.руб.), из неё наибольшая у физических лиц – 2,1 млн.руб., образовавшая в апреле 2025 года, с которыми проводится претензионно-исковая работа на постоянной основе.</w:t>
      </w:r>
    </w:p>
    <w:p w14:paraId="3A98015B" w14:textId="7E59299A" w:rsidR="00607D71" w:rsidRPr="007E6C70" w:rsidRDefault="00607D71" w:rsidP="0091344C">
      <w:pPr>
        <w:pStyle w:val="ad"/>
        <w:ind w:firstLine="709"/>
        <w:jc w:val="both"/>
        <w:rPr>
          <w:rFonts w:ascii="Times New Roman" w:hAnsi="Times New Roman"/>
          <w:sz w:val="28"/>
          <w:szCs w:val="28"/>
        </w:rPr>
      </w:pPr>
      <w:r w:rsidRPr="007E6C70">
        <w:rPr>
          <w:rFonts w:ascii="Times New Roman" w:hAnsi="Times New Roman"/>
          <w:sz w:val="28"/>
          <w:szCs w:val="28"/>
        </w:rPr>
        <w:t xml:space="preserve">По коду счета 205.45 «Расчеты по прочим доходам от сумм принудительного изъятия» дебиторская задолженность на 01.07.2025 составила 399,1 млн.руб., которая с начала 2025 года увеличилась в 3,2 раза (+272,9 млн.руб.), из неё просроченная – 107,0 млн.руб., которая </w:t>
      </w:r>
      <w:r w:rsidR="0091344C" w:rsidRPr="007E6C70">
        <w:rPr>
          <w:rFonts w:ascii="Times New Roman" w:hAnsi="Times New Roman"/>
          <w:sz w:val="28"/>
          <w:szCs w:val="28"/>
        </w:rPr>
        <w:t>увеличилась</w:t>
      </w:r>
      <w:r w:rsidRPr="007E6C70">
        <w:rPr>
          <w:rFonts w:ascii="Times New Roman" w:hAnsi="Times New Roman"/>
          <w:sz w:val="28"/>
          <w:szCs w:val="28"/>
        </w:rPr>
        <w:t xml:space="preserve"> на 20,7 % (+18,3 млн.руб., подробнее отражено ниже).</w:t>
      </w:r>
    </w:p>
    <w:p w14:paraId="7478C31E" w14:textId="534C2031" w:rsidR="00607D71" w:rsidRPr="007E6C70" w:rsidRDefault="00607D71" w:rsidP="0091344C">
      <w:pPr>
        <w:pStyle w:val="ad"/>
        <w:ind w:firstLine="709"/>
        <w:jc w:val="both"/>
        <w:rPr>
          <w:rFonts w:ascii="Times New Roman" w:hAnsi="Times New Roman"/>
          <w:sz w:val="28"/>
          <w:szCs w:val="28"/>
        </w:rPr>
      </w:pPr>
      <w:r w:rsidRPr="007E6C70">
        <w:rPr>
          <w:rFonts w:ascii="Times New Roman" w:hAnsi="Times New Roman"/>
          <w:sz w:val="28"/>
          <w:szCs w:val="28"/>
        </w:rPr>
        <w:t xml:space="preserve">По коду счета 205.55 «Расчеты по поступлениям текущего характера от иных резидентов (за исключением сектора государственного управления и организаций государственного сектора)» дебиторская задолженность на 01.07.2025 составила 241,3 млн.руб., с 01.01.2025 она </w:t>
      </w:r>
      <w:r w:rsidR="008D0426" w:rsidRPr="007E6C70">
        <w:rPr>
          <w:rFonts w:ascii="Times New Roman" w:hAnsi="Times New Roman"/>
          <w:sz w:val="28"/>
          <w:szCs w:val="28"/>
        </w:rPr>
        <w:t>сократилась</w:t>
      </w:r>
      <w:r w:rsidRPr="007E6C70">
        <w:rPr>
          <w:rFonts w:ascii="Times New Roman" w:hAnsi="Times New Roman"/>
          <w:sz w:val="28"/>
          <w:szCs w:val="28"/>
        </w:rPr>
        <w:t xml:space="preserve"> на 157,2 млн.руб. (-39,4 %) и является текущей, из неё подлежащая возврату в областной бюджет – 241,3 млн.руб. (-155,3 млн.руб.), где наибольшая в министерстве природных ресурсов и </w:t>
      </w:r>
      <w:r w:rsidRPr="007E6C70">
        <w:rPr>
          <w:rFonts w:ascii="Times New Roman" w:hAnsi="Times New Roman"/>
          <w:sz w:val="28"/>
          <w:szCs w:val="28"/>
        </w:rPr>
        <w:lastRenderedPageBreak/>
        <w:t>лесопромышленного комплекса – 231,0 млн.руб. (</w:t>
      </w:r>
      <w:r w:rsidR="008D0426" w:rsidRPr="007E6C70">
        <w:rPr>
          <w:rFonts w:ascii="Times New Roman" w:hAnsi="Times New Roman"/>
          <w:sz w:val="28"/>
          <w:szCs w:val="28"/>
        </w:rPr>
        <w:t>сократилась</w:t>
      </w:r>
      <w:r w:rsidRPr="007E6C70">
        <w:rPr>
          <w:rFonts w:ascii="Times New Roman" w:hAnsi="Times New Roman"/>
          <w:sz w:val="28"/>
          <w:szCs w:val="28"/>
        </w:rPr>
        <w:t xml:space="preserve"> на 29,1 млн.руб.), из неё по расчетам с ООО «Экоинтегратор» 231, млн.руб. (</w:t>
      </w:r>
      <w:r w:rsidR="008D0426" w:rsidRPr="007E6C70">
        <w:rPr>
          <w:rFonts w:ascii="Times New Roman" w:hAnsi="Times New Roman"/>
          <w:sz w:val="28"/>
          <w:szCs w:val="28"/>
        </w:rPr>
        <w:t>сократилась</w:t>
      </w:r>
      <w:r w:rsidRPr="007E6C70">
        <w:rPr>
          <w:rFonts w:ascii="Times New Roman" w:hAnsi="Times New Roman"/>
          <w:sz w:val="28"/>
          <w:szCs w:val="28"/>
        </w:rPr>
        <w:t xml:space="preserve"> на 16,0 млн.руб.) по требованиям на возврат субсидий на возмещение недополученных доходов, возникающих в результате государственного регулирования тарифов в сфере обращения с твердыми коммунальными отходами.</w:t>
      </w:r>
    </w:p>
    <w:p w14:paraId="2A7BEB7E" w14:textId="77777777" w:rsidR="008D0426" w:rsidRPr="007E6C70" w:rsidRDefault="008D0426" w:rsidP="008D0426">
      <w:pPr>
        <w:pStyle w:val="ad"/>
        <w:ind w:firstLine="709"/>
        <w:jc w:val="both"/>
        <w:rPr>
          <w:rFonts w:ascii="Times New Roman" w:hAnsi="Times New Roman"/>
          <w:sz w:val="28"/>
          <w:szCs w:val="28"/>
        </w:rPr>
      </w:pPr>
    </w:p>
    <w:p w14:paraId="57E2458A" w14:textId="77777777" w:rsidR="00607D71" w:rsidRPr="007E6C70" w:rsidRDefault="00607D71" w:rsidP="008D0426">
      <w:pPr>
        <w:pStyle w:val="ad"/>
        <w:ind w:firstLine="709"/>
        <w:jc w:val="both"/>
        <w:rPr>
          <w:rFonts w:ascii="Times New Roman" w:hAnsi="Times New Roman"/>
          <w:sz w:val="28"/>
          <w:szCs w:val="28"/>
        </w:rPr>
      </w:pPr>
      <w:r w:rsidRPr="007E6C70">
        <w:rPr>
          <w:rFonts w:ascii="Times New Roman" w:hAnsi="Times New Roman"/>
          <w:sz w:val="28"/>
          <w:szCs w:val="28"/>
        </w:rPr>
        <w:t>2. По синтетическому счету 206 «Расчеты по выданным авансам» дебиторская задолженность на 01.07.2025 составляет 22 714,6 млн.руб. и с начала года она увеличилась в 2,4 раза (+13 301,3 млн.руб.).</w:t>
      </w:r>
    </w:p>
    <w:p w14:paraId="1E92B1DA" w14:textId="609E58A0" w:rsidR="00607D71" w:rsidRPr="007E6C70" w:rsidRDefault="00607D71" w:rsidP="00E56809">
      <w:pPr>
        <w:pStyle w:val="ad"/>
        <w:ind w:firstLine="709"/>
        <w:jc w:val="both"/>
        <w:rPr>
          <w:rFonts w:ascii="Times New Roman" w:hAnsi="Times New Roman"/>
          <w:sz w:val="28"/>
          <w:szCs w:val="28"/>
        </w:rPr>
      </w:pPr>
      <w:r w:rsidRPr="007E6C70">
        <w:rPr>
          <w:rFonts w:ascii="Times New Roman" w:hAnsi="Times New Roman"/>
          <w:sz w:val="28"/>
          <w:szCs w:val="28"/>
        </w:rPr>
        <w:t xml:space="preserve">Согласно представленным отчетам по ф. 0503169, просроченная дебиторская задолженность по выданным авансам на 01.07.2025 составляет 1 074,1 млн.руб. (сократилась на 211,1 млн.руб.), в т.ч. в указанной сумме она сложилась по приобретению основных средств (код счета 206.31) и с </w:t>
      </w:r>
      <w:r w:rsidR="002D4949" w:rsidRPr="007E6C70">
        <w:rPr>
          <w:rFonts w:ascii="Times New Roman" w:hAnsi="Times New Roman"/>
          <w:sz w:val="28"/>
          <w:szCs w:val="28"/>
        </w:rPr>
        <w:t xml:space="preserve">01.01.2025 </w:t>
      </w:r>
      <w:r w:rsidRPr="007E6C70">
        <w:rPr>
          <w:rFonts w:ascii="Times New Roman" w:hAnsi="Times New Roman"/>
          <w:sz w:val="28"/>
          <w:szCs w:val="28"/>
        </w:rPr>
        <w:t>сократилась на 198,4 млн.руб.</w:t>
      </w:r>
    </w:p>
    <w:p w14:paraId="7CBDAF30" w14:textId="2C9F9FC1" w:rsidR="00607D71" w:rsidRPr="007E6C70" w:rsidRDefault="00607D71" w:rsidP="00D1110C">
      <w:pPr>
        <w:pStyle w:val="ad"/>
        <w:ind w:firstLine="709"/>
        <w:jc w:val="both"/>
        <w:rPr>
          <w:rFonts w:ascii="Times New Roman" w:hAnsi="Times New Roman"/>
          <w:sz w:val="28"/>
          <w:szCs w:val="28"/>
        </w:rPr>
      </w:pPr>
      <w:r w:rsidRPr="007E6C70">
        <w:rPr>
          <w:rFonts w:ascii="Times New Roman" w:hAnsi="Times New Roman"/>
          <w:sz w:val="28"/>
          <w:szCs w:val="28"/>
        </w:rPr>
        <w:t xml:space="preserve">По кодам счета 206 наибольшая (более </w:t>
      </w:r>
      <w:r w:rsidR="00562A6E" w:rsidRPr="007E6C70">
        <w:rPr>
          <w:rFonts w:ascii="Times New Roman" w:hAnsi="Times New Roman"/>
          <w:sz w:val="28"/>
          <w:szCs w:val="28"/>
        </w:rPr>
        <w:t>2</w:t>
      </w:r>
      <w:r w:rsidRPr="007E6C70">
        <w:rPr>
          <w:rFonts w:ascii="Times New Roman" w:hAnsi="Times New Roman"/>
          <w:sz w:val="28"/>
          <w:szCs w:val="28"/>
        </w:rPr>
        <w:t xml:space="preserve">0,0 млн.руб.) дебиторская задолженность, отраженная в отчетах по ф. 0503169 на 01.07.2025 представлена в таблице </w:t>
      </w:r>
      <w:r w:rsidR="00084CB2" w:rsidRPr="007E6C70">
        <w:rPr>
          <w:rFonts w:ascii="Times New Roman" w:hAnsi="Times New Roman"/>
          <w:sz w:val="28"/>
          <w:szCs w:val="28"/>
        </w:rPr>
        <w:t>73</w:t>
      </w:r>
      <w:r w:rsidRPr="007E6C70">
        <w:rPr>
          <w:rFonts w:ascii="Times New Roman" w:hAnsi="Times New Roman"/>
          <w:sz w:val="28"/>
          <w:szCs w:val="28"/>
        </w:rPr>
        <w:t>.</w:t>
      </w:r>
    </w:p>
    <w:p w14:paraId="13F6D115" w14:textId="77777777" w:rsidR="00607D71" w:rsidRPr="007E6C70" w:rsidRDefault="00607D71" w:rsidP="00D1110C">
      <w:pPr>
        <w:pStyle w:val="aff0"/>
        <w:spacing w:after="0" w:line="240" w:lineRule="auto"/>
        <w:rPr>
          <w:rFonts w:ascii="Times New Roman" w:hAnsi="Times New Roman"/>
          <w:b w:val="0"/>
          <w:sz w:val="24"/>
          <w:szCs w:val="24"/>
        </w:rPr>
      </w:pPr>
    </w:p>
    <w:p w14:paraId="7EBFC3DA" w14:textId="77777777" w:rsidR="00607D71" w:rsidRPr="007E6C70" w:rsidRDefault="00607D71" w:rsidP="00D1110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84CB2" w:rsidRPr="007E6C70">
        <w:rPr>
          <w:rFonts w:ascii="Times New Roman" w:hAnsi="Times New Roman"/>
          <w:b w:val="0"/>
          <w:noProof/>
          <w:sz w:val="24"/>
          <w:szCs w:val="24"/>
        </w:rPr>
        <w:t>73</w:t>
      </w:r>
      <w:r w:rsidRPr="007E6C70">
        <w:rPr>
          <w:rFonts w:ascii="Times New Roman" w:hAnsi="Times New Roman"/>
          <w:b w:val="0"/>
          <w:sz w:val="24"/>
          <w:szCs w:val="24"/>
        </w:rPr>
        <w:fldChar w:fldCharType="end"/>
      </w:r>
      <w:r w:rsidRPr="007E6C70">
        <w:rPr>
          <w:rFonts w:ascii="Times New Roman" w:hAnsi="Times New Roman"/>
          <w:b w:val="0"/>
          <w:sz w:val="24"/>
          <w:szCs w:val="24"/>
        </w:rPr>
        <w:t>. Дебиторская задолженность в областной бюджет по кодам счета 206 «Расчеты по выданным авансам» согласно отчетам по ф. 0503169, млн.руб.</w:t>
      </w:r>
    </w:p>
    <w:tbl>
      <w:tblPr>
        <w:tblW w:w="9976" w:type="dxa"/>
        <w:tblLook w:val="04A0" w:firstRow="1" w:lastRow="0" w:firstColumn="1" w:lastColumn="0" w:noHBand="0" w:noVBand="1"/>
      </w:tblPr>
      <w:tblGrid>
        <w:gridCol w:w="532"/>
        <w:gridCol w:w="462"/>
        <w:gridCol w:w="5654"/>
        <w:gridCol w:w="1204"/>
        <w:gridCol w:w="1161"/>
        <w:gridCol w:w="963"/>
      </w:tblGrid>
      <w:tr w:rsidR="007E6C70" w:rsidRPr="007E6C70" w14:paraId="611BCC3F" w14:textId="77777777" w:rsidTr="00562A6E">
        <w:trPr>
          <w:trHeight w:val="35"/>
          <w:tblHeader/>
        </w:trPr>
        <w:tc>
          <w:tcPr>
            <w:tcW w:w="994" w:type="dxa"/>
            <w:gridSpan w:val="2"/>
            <w:tcBorders>
              <w:top w:val="double" w:sz="4" w:space="0" w:color="auto"/>
              <w:left w:val="double" w:sz="4" w:space="0" w:color="auto"/>
              <w:bottom w:val="single" w:sz="4" w:space="0" w:color="auto"/>
              <w:right w:val="single" w:sz="4" w:space="0" w:color="auto"/>
            </w:tcBorders>
            <w:shd w:val="clear" w:color="auto" w:fill="auto"/>
            <w:vAlign w:val="center"/>
            <w:hideMark/>
          </w:tcPr>
          <w:p w14:paraId="1DC98F5D" w14:textId="77777777" w:rsidR="00607D71" w:rsidRPr="007E6C70" w:rsidRDefault="00607D71" w:rsidP="00562A6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Код счета</w:t>
            </w:r>
          </w:p>
        </w:tc>
        <w:tc>
          <w:tcPr>
            <w:tcW w:w="5654" w:type="dxa"/>
            <w:tcBorders>
              <w:top w:val="double" w:sz="4" w:space="0" w:color="auto"/>
              <w:left w:val="nil"/>
              <w:bottom w:val="single" w:sz="4" w:space="0" w:color="auto"/>
              <w:right w:val="single" w:sz="4" w:space="0" w:color="auto"/>
            </w:tcBorders>
            <w:shd w:val="clear" w:color="auto" w:fill="auto"/>
            <w:vAlign w:val="center"/>
            <w:hideMark/>
          </w:tcPr>
          <w:p w14:paraId="588D9E5A" w14:textId="77777777" w:rsidR="00607D71" w:rsidRPr="007E6C70" w:rsidRDefault="00607D71" w:rsidP="00562A6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1204" w:type="dxa"/>
            <w:tcBorders>
              <w:top w:val="double" w:sz="4" w:space="0" w:color="auto"/>
              <w:left w:val="nil"/>
              <w:bottom w:val="single" w:sz="4" w:space="0" w:color="auto"/>
              <w:right w:val="single" w:sz="4" w:space="0" w:color="auto"/>
            </w:tcBorders>
            <w:shd w:val="clear" w:color="auto" w:fill="auto"/>
            <w:vAlign w:val="center"/>
            <w:hideMark/>
          </w:tcPr>
          <w:p w14:paraId="4C00CC0B" w14:textId="77777777" w:rsidR="00607D71" w:rsidRPr="007E6C70" w:rsidRDefault="00607D71" w:rsidP="00562A6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01.01.2025</w:t>
            </w:r>
          </w:p>
        </w:tc>
        <w:tc>
          <w:tcPr>
            <w:tcW w:w="1161" w:type="dxa"/>
            <w:tcBorders>
              <w:top w:val="double" w:sz="4" w:space="0" w:color="auto"/>
              <w:left w:val="nil"/>
              <w:bottom w:val="single" w:sz="4" w:space="0" w:color="auto"/>
              <w:right w:val="single" w:sz="4" w:space="0" w:color="auto"/>
            </w:tcBorders>
            <w:shd w:val="clear" w:color="auto" w:fill="auto"/>
            <w:vAlign w:val="center"/>
            <w:hideMark/>
          </w:tcPr>
          <w:p w14:paraId="55A0AAAB" w14:textId="77777777" w:rsidR="00607D71" w:rsidRPr="007E6C70" w:rsidRDefault="00607D71" w:rsidP="00562A6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01.07.2025</w:t>
            </w:r>
          </w:p>
        </w:tc>
        <w:tc>
          <w:tcPr>
            <w:tcW w:w="963" w:type="dxa"/>
            <w:tcBorders>
              <w:top w:val="double" w:sz="4" w:space="0" w:color="auto"/>
              <w:left w:val="nil"/>
              <w:bottom w:val="single" w:sz="4" w:space="0" w:color="auto"/>
              <w:right w:val="double" w:sz="4" w:space="0" w:color="auto"/>
            </w:tcBorders>
            <w:shd w:val="clear" w:color="auto" w:fill="auto"/>
            <w:vAlign w:val="center"/>
            <w:hideMark/>
          </w:tcPr>
          <w:p w14:paraId="0FC058D0" w14:textId="77777777" w:rsidR="00607D71" w:rsidRPr="007E6C70" w:rsidRDefault="00607D71" w:rsidP="00562A6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4347D08C"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02777EEF" w14:textId="77777777" w:rsidR="00607D71" w:rsidRPr="007E6C70" w:rsidRDefault="00607D71" w:rsidP="00562A6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3D4D3578" w14:textId="77777777" w:rsidR="00607D71" w:rsidRPr="007E6C70" w:rsidRDefault="00607D71" w:rsidP="00562A6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00</w:t>
            </w:r>
          </w:p>
        </w:tc>
        <w:tc>
          <w:tcPr>
            <w:tcW w:w="5654" w:type="dxa"/>
            <w:tcBorders>
              <w:top w:val="nil"/>
              <w:left w:val="nil"/>
              <w:bottom w:val="single" w:sz="4" w:space="0" w:color="auto"/>
              <w:right w:val="single" w:sz="4" w:space="0" w:color="auto"/>
            </w:tcBorders>
            <w:shd w:val="clear" w:color="auto" w:fill="auto"/>
            <w:vAlign w:val="center"/>
            <w:hideMark/>
          </w:tcPr>
          <w:p w14:paraId="56092199" w14:textId="4E042029" w:rsidR="00607D71" w:rsidRPr="007E6C70" w:rsidRDefault="00607D71" w:rsidP="00562A6E">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Всего расчеты по выданным авансам, из них наибольшие (более </w:t>
            </w:r>
            <w:r w:rsidR="00562A6E" w:rsidRPr="007E6C70">
              <w:rPr>
                <w:rFonts w:ascii="Times New Roman" w:eastAsia="Times New Roman" w:hAnsi="Times New Roman"/>
                <w:bCs/>
                <w:sz w:val="21"/>
                <w:szCs w:val="21"/>
                <w:lang w:eastAsia="ru-RU"/>
              </w:rPr>
              <w:t>2</w:t>
            </w:r>
            <w:r w:rsidRPr="007E6C70">
              <w:rPr>
                <w:rFonts w:ascii="Times New Roman" w:eastAsia="Times New Roman" w:hAnsi="Times New Roman"/>
                <w:bCs/>
                <w:sz w:val="21"/>
                <w:szCs w:val="21"/>
                <w:lang w:eastAsia="ru-RU"/>
              </w:rPr>
              <w:t>0,0 млн.руб.):</w:t>
            </w:r>
          </w:p>
        </w:tc>
        <w:tc>
          <w:tcPr>
            <w:tcW w:w="1204" w:type="dxa"/>
            <w:tcBorders>
              <w:top w:val="nil"/>
              <w:left w:val="nil"/>
              <w:bottom w:val="single" w:sz="4" w:space="0" w:color="auto"/>
              <w:right w:val="single" w:sz="4" w:space="0" w:color="auto"/>
            </w:tcBorders>
            <w:shd w:val="clear" w:color="auto" w:fill="auto"/>
            <w:vAlign w:val="center"/>
            <w:hideMark/>
          </w:tcPr>
          <w:p w14:paraId="375AD5BB" w14:textId="77777777" w:rsidR="00607D71" w:rsidRPr="007E6C70" w:rsidRDefault="00607D71" w:rsidP="00562A6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9 413,3 </w:t>
            </w:r>
          </w:p>
        </w:tc>
        <w:tc>
          <w:tcPr>
            <w:tcW w:w="1161" w:type="dxa"/>
            <w:tcBorders>
              <w:top w:val="nil"/>
              <w:left w:val="nil"/>
              <w:bottom w:val="single" w:sz="4" w:space="0" w:color="auto"/>
              <w:right w:val="single" w:sz="4" w:space="0" w:color="auto"/>
            </w:tcBorders>
            <w:shd w:val="clear" w:color="auto" w:fill="auto"/>
            <w:vAlign w:val="center"/>
            <w:hideMark/>
          </w:tcPr>
          <w:p w14:paraId="32C63708" w14:textId="77777777" w:rsidR="00607D71" w:rsidRPr="007E6C70" w:rsidRDefault="00607D71" w:rsidP="00562A6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22 714,6 </w:t>
            </w:r>
          </w:p>
        </w:tc>
        <w:tc>
          <w:tcPr>
            <w:tcW w:w="963" w:type="dxa"/>
            <w:tcBorders>
              <w:top w:val="nil"/>
              <w:left w:val="nil"/>
              <w:bottom w:val="single" w:sz="4" w:space="0" w:color="auto"/>
              <w:right w:val="double" w:sz="4" w:space="0" w:color="auto"/>
            </w:tcBorders>
            <w:shd w:val="clear" w:color="auto" w:fill="auto"/>
            <w:vAlign w:val="center"/>
            <w:hideMark/>
          </w:tcPr>
          <w:p w14:paraId="793A0E69" w14:textId="77777777" w:rsidR="00607D71" w:rsidRPr="007E6C70" w:rsidRDefault="00607D71" w:rsidP="00562A6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13 301,3 </w:t>
            </w:r>
          </w:p>
        </w:tc>
      </w:tr>
      <w:tr w:rsidR="007E6C70" w:rsidRPr="007E6C70" w14:paraId="67DA6FB4"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3518752F"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06545C40"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21</w:t>
            </w:r>
          </w:p>
        </w:tc>
        <w:tc>
          <w:tcPr>
            <w:tcW w:w="5654" w:type="dxa"/>
            <w:tcBorders>
              <w:top w:val="nil"/>
              <w:left w:val="nil"/>
              <w:bottom w:val="single" w:sz="4" w:space="0" w:color="auto"/>
              <w:right w:val="single" w:sz="4" w:space="0" w:color="auto"/>
            </w:tcBorders>
            <w:shd w:val="clear" w:color="auto" w:fill="auto"/>
            <w:vAlign w:val="center"/>
            <w:hideMark/>
          </w:tcPr>
          <w:p w14:paraId="6D63C45C"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авансам по услугам связи</w:t>
            </w:r>
          </w:p>
        </w:tc>
        <w:tc>
          <w:tcPr>
            <w:tcW w:w="1204" w:type="dxa"/>
            <w:tcBorders>
              <w:top w:val="nil"/>
              <w:left w:val="nil"/>
              <w:bottom w:val="single" w:sz="4" w:space="0" w:color="auto"/>
              <w:right w:val="single" w:sz="4" w:space="0" w:color="auto"/>
            </w:tcBorders>
            <w:shd w:val="clear" w:color="auto" w:fill="auto"/>
            <w:vAlign w:val="center"/>
            <w:hideMark/>
          </w:tcPr>
          <w:p w14:paraId="2770F7B5"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34,8 </w:t>
            </w:r>
          </w:p>
        </w:tc>
        <w:tc>
          <w:tcPr>
            <w:tcW w:w="1161" w:type="dxa"/>
            <w:tcBorders>
              <w:top w:val="nil"/>
              <w:left w:val="nil"/>
              <w:bottom w:val="single" w:sz="4" w:space="0" w:color="auto"/>
              <w:right w:val="single" w:sz="4" w:space="0" w:color="auto"/>
            </w:tcBorders>
            <w:shd w:val="clear" w:color="auto" w:fill="auto"/>
            <w:vAlign w:val="center"/>
            <w:hideMark/>
          </w:tcPr>
          <w:p w14:paraId="33DB9F04"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33,5 </w:t>
            </w:r>
          </w:p>
        </w:tc>
        <w:tc>
          <w:tcPr>
            <w:tcW w:w="963" w:type="dxa"/>
            <w:tcBorders>
              <w:top w:val="nil"/>
              <w:left w:val="nil"/>
              <w:bottom w:val="single" w:sz="4" w:space="0" w:color="auto"/>
              <w:right w:val="double" w:sz="4" w:space="0" w:color="auto"/>
            </w:tcBorders>
            <w:shd w:val="clear" w:color="auto" w:fill="auto"/>
            <w:vAlign w:val="center"/>
            <w:hideMark/>
          </w:tcPr>
          <w:p w14:paraId="0B702224"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 </w:t>
            </w:r>
          </w:p>
        </w:tc>
      </w:tr>
      <w:tr w:rsidR="007E6C70" w:rsidRPr="007E6C70" w14:paraId="28E1B9FA"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41FC482C"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06699C86"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25</w:t>
            </w:r>
          </w:p>
        </w:tc>
        <w:tc>
          <w:tcPr>
            <w:tcW w:w="5654" w:type="dxa"/>
            <w:tcBorders>
              <w:top w:val="nil"/>
              <w:left w:val="nil"/>
              <w:bottom w:val="single" w:sz="4" w:space="0" w:color="auto"/>
              <w:right w:val="single" w:sz="4" w:space="0" w:color="auto"/>
            </w:tcBorders>
            <w:shd w:val="clear" w:color="auto" w:fill="auto"/>
            <w:vAlign w:val="center"/>
            <w:hideMark/>
          </w:tcPr>
          <w:p w14:paraId="1CA680AC"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авансам по работам, услугам по содержанию имущества</w:t>
            </w:r>
          </w:p>
        </w:tc>
        <w:tc>
          <w:tcPr>
            <w:tcW w:w="1204" w:type="dxa"/>
            <w:tcBorders>
              <w:top w:val="nil"/>
              <w:left w:val="nil"/>
              <w:bottom w:val="single" w:sz="4" w:space="0" w:color="auto"/>
              <w:right w:val="single" w:sz="4" w:space="0" w:color="auto"/>
            </w:tcBorders>
            <w:shd w:val="clear" w:color="auto" w:fill="auto"/>
            <w:vAlign w:val="center"/>
            <w:hideMark/>
          </w:tcPr>
          <w:p w14:paraId="3AA2FE9B"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219,6 </w:t>
            </w:r>
          </w:p>
        </w:tc>
        <w:tc>
          <w:tcPr>
            <w:tcW w:w="1161" w:type="dxa"/>
            <w:tcBorders>
              <w:top w:val="nil"/>
              <w:left w:val="nil"/>
              <w:bottom w:val="single" w:sz="4" w:space="0" w:color="auto"/>
              <w:right w:val="single" w:sz="4" w:space="0" w:color="auto"/>
            </w:tcBorders>
            <w:shd w:val="clear" w:color="auto" w:fill="auto"/>
            <w:vAlign w:val="center"/>
            <w:hideMark/>
          </w:tcPr>
          <w:p w14:paraId="1A0E5C06"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986,2 </w:t>
            </w:r>
          </w:p>
        </w:tc>
        <w:tc>
          <w:tcPr>
            <w:tcW w:w="963" w:type="dxa"/>
            <w:tcBorders>
              <w:top w:val="nil"/>
              <w:left w:val="nil"/>
              <w:bottom w:val="single" w:sz="4" w:space="0" w:color="auto"/>
              <w:right w:val="double" w:sz="4" w:space="0" w:color="auto"/>
            </w:tcBorders>
            <w:shd w:val="clear" w:color="auto" w:fill="auto"/>
            <w:vAlign w:val="center"/>
            <w:hideMark/>
          </w:tcPr>
          <w:p w14:paraId="33ED123F"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766,6 </w:t>
            </w:r>
          </w:p>
        </w:tc>
      </w:tr>
      <w:tr w:rsidR="007E6C70" w:rsidRPr="007E6C70" w14:paraId="4AF639E7"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341E7FE0"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111C7A36"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31</w:t>
            </w:r>
          </w:p>
        </w:tc>
        <w:tc>
          <w:tcPr>
            <w:tcW w:w="5654" w:type="dxa"/>
            <w:tcBorders>
              <w:top w:val="nil"/>
              <w:left w:val="nil"/>
              <w:bottom w:val="single" w:sz="4" w:space="0" w:color="auto"/>
              <w:right w:val="single" w:sz="4" w:space="0" w:color="auto"/>
            </w:tcBorders>
            <w:shd w:val="clear" w:color="auto" w:fill="auto"/>
            <w:vAlign w:val="center"/>
            <w:hideMark/>
          </w:tcPr>
          <w:p w14:paraId="0C892830"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авансам по приобретению основных средств</w:t>
            </w:r>
          </w:p>
        </w:tc>
        <w:tc>
          <w:tcPr>
            <w:tcW w:w="1204" w:type="dxa"/>
            <w:tcBorders>
              <w:top w:val="nil"/>
              <w:left w:val="nil"/>
              <w:bottom w:val="single" w:sz="4" w:space="0" w:color="auto"/>
              <w:right w:val="single" w:sz="4" w:space="0" w:color="auto"/>
            </w:tcBorders>
            <w:shd w:val="clear" w:color="auto" w:fill="auto"/>
            <w:vAlign w:val="center"/>
            <w:hideMark/>
          </w:tcPr>
          <w:p w14:paraId="04D76041"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3 567,0 </w:t>
            </w:r>
          </w:p>
        </w:tc>
        <w:tc>
          <w:tcPr>
            <w:tcW w:w="1161" w:type="dxa"/>
            <w:tcBorders>
              <w:top w:val="nil"/>
              <w:left w:val="nil"/>
              <w:bottom w:val="single" w:sz="4" w:space="0" w:color="auto"/>
              <w:right w:val="single" w:sz="4" w:space="0" w:color="auto"/>
            </w:tcBorders>
            <w:shd w:val="clear" w:color="auto" w:fill="auto"/>
            <w:vAlign w:val="center"/>
            <w:hideMark/>
          </w:tcPr>
          <w:p w14:paraId="55945489"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3 372,5 </w:t>
            </w:r>
          </w:p>
        </w:tc>
        <w:tc>
          <w:tcPr>
            <w:tcW w:w="963" w:type="dxa"/>
            <w:tcBorders>
              <w:top w:val="nil"/>
              <w:left w:val="nil"/>
              <w:bottom w:val="single" w:sz="4" w:space="0" w:color="auto"/>
              <w:right w:val="double" w:sz="4" w:space="0" w:color="auto"/>
            </w:tcBorders>
            <w:shd w:val="clear" w:color="auto" w:fill="auto"/>
            <w:vAlign w:val="center"/>
            <w:hideMark/>
          </w:tcPr>
          <w:p w14:paraId="367BEB14"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-194,5 </w:t>
            </w:r>
          </w:p>
        </w:tc>
      </w:tr>
      <w:tr w:rsidR="007E6C70" w:rsidRPr="007E6C70" w14:paraId="53B1BCAA"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63183260"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32517673"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41</w:t>
            </w:r>
          </w:p>
        </w:tc>
        <w:tc>
          <w:tcPr>
            <w:tcW w:w="5654" w:type="dxa"/>
            <w:tcBorders>
              <w:top w:val="nil"/>
              <w:left w:val="nil"/>
              <w:bottom w:val="single" w:sz="4" w:space="0" w:color="auto"/>
              <w:right w:val="single" w:sz="4" w:space="0" w:color="auto"/>
            </w:tcBorders>
            <w:shd w:val="clear" w:color="auto" w:fill="auto"/>
            <w:vAlign w:val="center"/>
            <w:hideMark/>
          </w:tcPr>
          <w:p w14:paraId="7A39F0FE"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авансовым безвозмездным перечислениям текущего характера государственным (муниципальным) учреждениям</w:t>
            </w:r>
          </w:p>
        </w:tc>
        <w:tc>
          <w:tcPr>
            <w:tcW w:w="1204" w:type="dxa"/>
            <w:tcBorders>
              <w:top w:val="nil"/>
              <w:left w:val="nil"/>
              <w:bottom w:val="single" w:sz="4" w:space="0" w:color="auto"/>
              <w:right w:val="single" w:sz="4" w:space="0" w:color="auto"/>
            </w:tcBorders>
            <w:shd w:val="clear" w:color="auto" w:fill="auto"/>
            <w:vAlign w:val="center"/>
            <w:hideMark/>
          </w:tcPr>
          <w:p w14:paraId="1BDF2A99"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725,8 </w:t>
            </w:r>
          </w:p>
        </w:tc>
        <w:tc>
          <w:tcPr>
            <w:tcW w:w="1161" w:type="dxa"/>
            <w:tcBorders>
              <w:top w:val="nil"/>
              <w:left w:val="nil"/>
              <w:bottom w:val="single" w:sz="4" w:space="0" w:color="auto"/>
              <w:right w:val="single" w:sz="4" w:space="0" w:color="auto"/>
            </w:tcBorders>
            <w:shd w:val="clear" w:color="auto" w:fill="auto"/>
            <w:vAlign w:val="center"/>
            <w:hideMark/>
          </w:tcPr>
          <w:p w14:paraId="5B71FFD4"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5 989,1 </w:t>
            </w:r>
          </w:p>
        </w:tc>
        <w:tc>
          <w:tcPr>
            <w:tcW w:w="963" w:type="dxa"/>
            <w:tcBorders>
              <w:top w:val="nil"/>
              <w:left w:val="nil"/>
              <w:bottom w:val="single" w:sz="4" w:space="0" w:color="auto"/>
              <w:right w:val="double" w:sz="4" w:space="0" w:color="auto"/>
            </w:tcBorders>
            <w:shd w:val="clear" w:color="auto" w:fill="auto"/>
            <w:vAlign w:val="center"/>
            <w:hideMark/>
          </w:tcPr>
          <w:p w14:paraId="3F705676"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5 263,3 </w:t>
            </w:r>
          </w:p>
        </w:tc>
      </w:tr>
      <w:tr w:rsidR="007E6C70" w:rsidRPr="007E6C70" w14:paraId="2122D18F"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649FB0C1"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5D4CC4A3"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42</w:t>
            </w:r>
          </w:p>
        </w:tc>
        <w:tc>
          <w:tcPr>
            <w:tcW w:w="5654" w:type="dxa"/>
            <w:tcBorders>
              <w:top w:val="nil"/>
              <w:left w:val="nil"/>
              <w:bottom w:val="single" w:sz="4" w:space="0" w:color="auto"/>
              <w:right w:val="single" w:sz="4" w:space="0" w:color="auto"/>
            </w:tcBorders>
            <w:shd w:val="clear" w:color="auto" w:fill="auto"/>
            <w:vAlign w:val="center"/>
            <w:hideMark/>
          </w:tcPr>
          <w:p w14:paraId="652089F6"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авансовым безвозмездным перечислениям текущего характера финансовым организациям государственного сектора на производство</w:t>
            </w:r>
          </w:p>
        </w:tc>
        <w:tc>
          <w:tcPr>
            <w:tcW w:w="1204" w:type="dxa"/>
            <w:tcBorders>
              <w:top w:val="nil"/>
              <w:left w:val="nil"/>
              <w:bottom w:val="single" w:sz="4" w:space="0" w:color="auto"/>
              <w:right w:val="single" w:sz="4" w:space="0" w:color="auto"/>
            </w:tcBorders>
            <w:shd w:val="clear" w:color="auto" w:fill="auto"/>
            <w:vAlign w:val="center"/>
            <w:hideMark/>
          </w:tcPr>
          <w:p w14:paraId="2C59A006"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40,9 </w:t>
            </w:r>
          </w:p>
        </w:tc>
        <w:tc>
          <w:tcPr>
            <w:tcW w:w="1161" w:type="dxa"/>
            <w:tcBorders>
              <w:top w:val="nil"/>
              <w:left w:val="nil"/>
              <w:bottom w:val="single" w:sz="4" w:space="0" w:color="auto"/>
              <w:right w:val="single" w:sz="4" w:space="0" w:color="auto"/>
            </w:tcBorders>
            <w:shd w:val="clear" w:color="auto" w:fill="auto"/>
            <w:vAlign w:val="center"/>
            <w:hideMark/>
          </w:tcPr>
          <w:p w14:paraId="055CD11D"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40,9 </w:t>
            </w:r>
          </w:p>
        </w:tc>
        <w:tc>
          <w:tcPr>
            <w:tcW w:w="963" w:type="dxa"/>
            <w:tcBorders>
              <w:top w:val="nil"/>
              <w:left w:val="nil"/>
              <w:bottom w:val="single" w:sz="4" w:space="0" w:color="auto"/>
              <w:right w:val="double" w:sz="4" w:space="0" w:color="auto"/>
            </w:tcBorders>
            <w:shd w:val="clear" w:color="auto" w:fill="auto"/>
            <w:vAlign w:val="center"/>
            <w:hideMark/>
          </w:tcPr>
          <w:p w14:paraId="54CEEB39"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5295BC82"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4FCE2B59"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3361CB5A"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45</w:t>
            </w:r>
          </w:p>
        </w:tc>
        <w:tc>
          <w:tcPr>
            <w:tcW w:w="5654" w:type="dxa"/>
            <w:tcBorders>
              <w:top w:val="nil"/>
              <w:left w:val="nil"/>
              <w:bottom w:val="single" w:sz="4" w:space="0" w:color="auto"/>
              <w:right w:val="single" w:sz="4" w:space="0" w:color="auto"/>
            </w:tcBorders>
            <w:shd w:val="clear" w:color="auto" w:fill="auto"/>
            <w:vAlign w:val="center"/>
            <w:hideMark/>
          </w:tcPr>
          <w:p w14:paraId="49C30340"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авансовым безвозмездным перечислениям текущего характера иным нефинансовым организациям (за исключением нефинансовых организаций государственного сектора) на производство</w:t>
            </w:r>
          </w:p>
        </w:tc>
        <w:tc>
          <w:tcPr>
            <w:tcW w:w="1204" w:type="dxa"/>
            <w:tcBorders>
              <w:top w:val="nil"/>
              <w:left w:val="nil"/>
              <w:bottom w:val="single" w:sz="4" w:space="0" w:color="auto"/>
              <w:right w:val="single" w:sz="4" w:space="0" w:color="auto"/>
            </w:tcBorders>
            <w:shd w:val="clear" w:color="auto" w:fill="auto"/>
            <w:vAlign w:val="center"/>
            <w:hideMark/>
          </w:tcPr>
          <w:p w14:paraId="596099FF"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11,9 </w:t>
            </w:r>
          </w:p>
        </w:tc>
        <w:tc>
          <w:tcPr>
            <w:tcW w:w="1161" w:type="dxa"/>
            <w:tcBorders>
              <w:top w:val="nil"/>
              <w:left w:val="nil"/>
              <w:bottom w:val="single" w:sz="4" w:space="0" w:color="auto"/>
              <w:right w:val="single" w:sz="4" w:space="0" w:color="auto"/>
            </w:tcBorders>
            <w:shd w:val="clear" w:color="auto" w:fill="auto"/>
            <w:vAlign w:val="center"/>
            <w:hideMark/>
          </w:tcPr>
          <w:p w14:paraId="6A00AD1E"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32,7 </w:t>
            </w:r>
          </w:p>
        </w:tc>
        <w:tc>
          <w:tcPr>
            <w:tcW w:w="963" w:type="dxa"/>
            <w:tcBorders>
              <w:top w:val="nil"/>
              <w:left w:val="nil"/>
              <w:bottom w:val="single" w:sz="4" w:space="0" w:color="auto"/>
              <w:right w:val="double" w:sz="4" w:space="0" w:color="auto"/>
            </w:tcBorders>
            <w:shd w:val="clear" w:color="auto" w:fill="auto"/>
            <w:vAlign w:val="center"/>
            <w:hideMark/>
          </w:tcPr>
          <w:p w14:paraId="36FE3DCD"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20,8 </w:t>
            </w:r>
          </w:p>
        </w:tc>
      </w:tr>
      <w:tr w:rsidR="007E6C70" w:rsidRPr="007E6C70" w14:paraId="7E0109CF"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556DBBAA"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6DC54CEF"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46</w:t>
            </w:r>
          </w:p>
        </w:tc>
        <w:tc>
          <w:tcPr>
            <w:tcW w:w="5654" w:type="dxa"/>
            <w:tcBorders>
              <w:top w:val="nil"/>
              <w:left w:val="nil"/>
              <w:bottom w:val="single" w:sz="4" w:space="0" w:color="auto"/>
              <w:right w:val="single" w:sz="4" w:space="0" w:color="auto"/>
            </w:tcBorders>
            <w:shd w:val="clear" w:color="auto" w:fill="auto"/>
            <w:vAlign w:val="center"/>
            <w:hideMark/>
          </w:tcPr>
          <w:p w14:paraId="45256768"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авансовым безвозмездным перечислениям текущего характера некоммерческим организациям и физическим лицам - производителям товаров, работ и услуг на производство</w:t>
            </w:r>
          </w:p>
        </w:tc>
        <w:tc>
          <w:tcPr>
            <w:tcW w:w="1204" w:type="dxa"/>
            <w:tcBorders>
              <w:top w:val="nil"/>
              <w:left w:val="nil"/>
              <w:bottom w:val="single" w:sz="4" w:space="0" w:color="auto"/>
              <w:right w:val="single" w:sz="4" w:space="0" w:color="auto"/>
            </w:tcBorders>
            <w:shd w:val="clear" w:color="auto" w:fill="auto"/>
            <w:vAlign w:val="center"/>
            <w:hideMark/>
          </w:tcPr>
          <w:p w14:paraId="46FCE0EA"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289,9 </w:t>
            </w:r>
          </w:p>
        </w:tc>
        <w:tc>
          <w:tcPr>
            <w:tcW w:w="1161" w:type="dxa"/>
            <w:tcBorders>
              <w:top w:val="nil"/>
              <w:left w:val="nil"/>
              <w:bottom w:val="single" w:sz="4" w:space="0" w:color="auto"/>
              <w:right w:val="single" w:sz="4" w:space="0" w:color="auto"/>
            </w:tcBorders>
            <w:shd w:val="clear" w:color="auto" w:fill="auto"/>
            <w:vAlign w:val="center"/>
            <w:hideMark/>
          </w:tcPr>
          <w:p w14:paraId="6E4D4C91"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546,5 </w:t>
            </w:r>
          </w:p>
        </w:tc>
        <w:tc>
          <w:tcPr>
            <w:tcW w:w="963" w:type="dxa"/>
            <w:tcBorders>
              <w:top w:val="nil"/>
              <w:left w:val="nil"/>
              <w:bottom w:val="single" w:sz="4" w:space="0" w:color="auto"/>
              <w:right w:val="double" w:sz="4" w:space="0" w:color="auto"/>
            </w:tcBorders>
            <w:shd w:val="clear" w:color="auto" w:fill="auto"/>
            <w:vAlign w:val="center"/>
            <w:hideMark/>
          </w:tcPr>
          <w:p w14:paraId="267F5588"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256,5 </w:t>
            </w:r>
          </w:p>
        </w:tc>
      </w:tr>
      <w:tr w:rsidR="007E6C70" w:rsidRPr="007E6C70" w14:paraId="23C764F9"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08E24E60"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6CE57C3C"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4B</w:t>
            </w:r>
          </w:p>
        </w:tc>
        <w:tc>
          <w:tcPr>
            <w:tcW w:w="5654" w:type="dxa"/>
            <w:tcBorders>
              <w:top w:val="nil"/>
              <w:left w:val="nil"/>
              <w:bottom w:val="single" w:sz="4" w:space="0" w:color="auto"/>
              <w:right w:val="single" w:sz="4" w:space="0" w:color="auto"/>
            </w:tcBorders>
            <w:shd w:val="clear" w:color="auto" w:fill="auto"/>
            <w:vAlign w:val="center"/>
            <w:hideMark/>
          </w:tcPr>
          <w:p w14:paraId="3ADBEEF3"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авансовым безвозмездным перечислениям текущего характера некоммерческим организациям и физическим лицам - производителям товаров, работ и услуг на продукцию</w:t>
            </w:r>
          </w:p>
        </w:tc>
        <w:tc>
          <w:tcPr>
            <w:tcW w:w="1204" w:type="dxa"/>
            <w:tcBorders>
              <w:top w:val="nil"/>
              <w:left w:val="nil"/>
              <w:bottom w:val="single" w:sz="4" w:space="0" w:color="auto"/>
              <w:right w:val="single" w:sz="4" w:space="0" w:color="auto"/>
            </w:tcBorders>
            <w:shd w:val="clear" w:color="auto" w:fill="auto"/>
            <w:vAlign w:val="center"/>
            <w:hideMark/>
          </w:tcPr>
          <w:p w14:paraId="226AC283"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17,0 </w:t>
            </w:r>
          </w:p>
        </w:tc>
        <w:tc>
          <w:tcPr>
            <w:tcW w:w="1161" w:type="dxa"/>
            <w:tcBorders>
              <w:top w:val="nil"/>
              <w:left w:val="nil"/>
              <w:bottom w:val="single" w:sz="4" w:space="0" w:color="auto"/>
              <w:right w:val="single" w:sz="4" w:space="0" w:color="auto"/>
            </w:tcBorders>
            <w:shd w:val="clear" w:color="auto" w:fill="auto"/>
            <w:vAlign w:val="center"/>
            <w:hideMark/>
          </w:tcPr>
          <w:p w14:paraId="74B4D415"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104,7 </w:t>
            </w:r>
          </w:p>
        </w:tc>
        <w:tc>
          <w:tcPr>
            <w:tcW w:w="963" w:type="dxa"/>
            <w:tcBorders>
              <w:top w:val="nil"/>
              <w:left w:val="nil"/>
              <w:bottom w:val="single" w:sz="4" w:space="0" w:color="auto"/>
              <w:right w:val="double" w:sz="4" w:space="0" w:color="auto"/>
            </w:tcBorders>
            <w:shd w:val="clear" w:color="auto" w:fill="auto"/>
            <w:vAlign w:val="center"/>
            <w:hideMark/>
          </w:tcPr>
          <w:p w14:paraId="5839282F"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87,7 </w:t>
            </w:r>
          </w:p>
        </w:tc>
      </w:tr>
      <w:tr w:rsidR="007E6C70" w:rsidRPr="007E6C70" w14:paraId="2E6AB8C1"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33796C64"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543FFA30"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51</w:t>
            </w:r>
          </w:p>
        </w:tc>
        <w:tc>
          <w:tcPr>
            <w:tcW w:w="5654" w:type="dxa"/>
            <w:tcBorders>
              <w:top w:val="nil"/>
              <w:left w:val="nil"/>
              <w:bottom w:val="single" w:sz="4" w:space="0" w:color="auto"/>
              <w:right w:val="single" w:sz="4" w:space="0" w:color="auto"/>
            </w:tcBorders>
            <w:shd w:val="clear" w:color="auto" w:fill="auto"/>
            <w:vAlign w:val="center"/>
            <w:hideMark/>
          </w:tcPr>
          <w:p w14:paraId="356DF6AE"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перечислениям другим бюджетам бюджетной системы РФ</w:t>
            </w:r>
          </w:p>
        </w:tc>
        <w:tc>
          <w:tcPr>
            <w:tcW w:w="1204" w:type="dxa"/>
            <w:tcBorders>
              <w:top w:val="nil"/>
              <w:left w:val="nil"/>
              <w:bottom w:val="single" w:sz="4" w:space="0" w:color="auto"/>
              <w:right w:val="single" w:sz="4" w:space="0" w:color="auto"/>
            </w:tcBorders>
            <w:shd w:val="clear" w:color="auto" w:fill="auto"/>
            <w:vAlign w:val="center"/>
            <w:hideMark/>
          </w:tcPr>
          <w:p w14:paraId="569D329F"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173,9 </w:t>
            </w:r>
          </w:p>
        </w:tc>
        <w:tc>
          <w:tcPr>
            <w:tcW w:w="1161" w:type="dxa"/>
            <w:tcBorders>
              <w:top w:val="nil"/>
              <w:left w:val="nil"/>
              <w:bottom w:val="single" w:sz="4" w:space="0" w:color="auto"/>
              <w:right w:val="single" w:sz="4" w:space="0" w:color="auto"/>
            </w:tcBorders>
            <w:shd w:val="clear" w:color="auto" w:fill="auto"/>
            <w:vAlign w:val="center"/>
            <w:hideMark/>
          </w:tcPr>
          <w:p w14:paraId="67ABED8D"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5 313,5 </w:t>
            </w:r>
          </w:p>
        </w:tc>
        <w:tc>
          <w:tcPr>
            <w:tcW w:w="963" w:type="dxa"/>
            <w:tcBorders>
              <w:top w:val="nil"/>
              <w:left w:val="nil"/>
              <w:bottom w:val="single" w:sz="4" w:space="0" w:color="auto"/>
              <w:right w:val="double" w:sz="4" w:space="0" w:color="auto"/>
            </w:tcBorders>
            <w:shd w:val="clear" w:color="auto" w:fill="auto"/>
            <w:vAlign w:val="center"/>
            <w:hideMark/>
          </w:tcPr>
          <w:p w14:paraId="49C53AB9"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5 139,6 </w:t>
            </w:r>
          </w:p>
        </w:tc>
      </w:tr>
      <w:tr w:rsidR="007E6C70" w:rsidRPr="007E6C70" w14:paraId="20B9122B"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4F3E8D05"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2DB4C88B"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54</w:t>
            </w:r>
          </w:p>
        </w:tc>
        <w:tc>
          <w:tcPr>
            <w:tcW w:w="5654" w:type="dxa"/>
            <w:tcBorders>
              <w:top w:val="nil"/>
              <w:left w:val="nil"/>
              <w:bottom w:val="single" w:sz="4" w:space="0" w:color="auto"/>
              <w:right w:val="single" w:sz="4" w:space="0" w:color="auto"/>
            </w:tcBorders>
            <w:shd w:val="clear" w:color="auto" w:fill="auto"/>
            <w:vAlign w:val="center"/>
            <w:hideMark/>
          </w:tcPr>
          <w:p w14:paraId="0B7E3A2A"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перечислениям капитального характера другим бюджетам бюджетной системы РФ</w:t>
            </w:r>
          </w:p>
        </w:tc>
        <w:tc>
          <w:tcPr>
            <w:tcW w:w="1204" w:type="dxa"/>
            <w:tcBorders>
              <w:top w:val="nil"/>
              <w:left w:val="nil"/>
              <w:bottom w:val="single" w:sz="4" w:space="0" w:color="auto"/>
              <w:right w:val="single" w:sz="4" w:space="0" w:color="auto"/>
            </w:tcBorders>
            <w:shd w:val="clear" w:color="auto" w:fill="auto"/>
            <w:vAlign w:val="center"/>
            <w:hideMark/>
          </w:tcPr>
          <w:p w14:paraId="048A238B"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1 783,7 </w:t>
            </w:r>
          </w:p>
        </w:tc>
        <w:tc>
          <w:tcPr>
            <w:tcW w:w="1161" w:type="dxa"/>
            <w:tcBorders>
              <w:top w:val="nil"/>
              <w:left w:val="nil"/>
              <w:bottom w:val="single" w:sz="4" w:space="0" w:color="auto"/>
              <w:right w:val="single" w:sz="4" w:space="0" w:color="auto"/>
            </w:tcBorders>
            <w:shd w:val="clear" w:color="auto" w:fill="auto"/>
            <w:vAlign w:val="center"/>
            <w:hideMark/>
          </w:tcPr>
          <w:p w14:paraId="42824D82"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2 376,5 </w:t>
            </w:r>
          </w:p>
        </w:tc>
        <w:tc>
          <w:tcPr>
            <w:tcW w:w="963" w:type="dxa"/>
            <w:tcBorders>
              <w:top w:val="nil"/>
              <w:left w:val="nil"/>
              <w:bottom w:val="single" w:sz="4" w:space="0" w:color="auto"/>
              <w:right w:val="double" w:sz="4" w:space="0" w:color="auto"/>
            </w:tcBorders>
            <w:shd w:val="clear" w:color="auto" w:fill="auto"/>
            <w:vAlign w:val="center"/>
            <w:hideMark/>
          </w:tcPr>
          <w:p w14:paraId="1BE44F0B"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592,8 </w:t>
            </w:r>
          </w:p>
        </w:tc>
      </w:tr>
      <w:tr w:rsidR="007E6C70" w:rsidRPr="007E6C70" w14:paraId="10BFB7DC"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76FAC5CC"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0D831C92"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62</w:t>
            </w:r>
          </w:p>
        </w:tc>
        <w:tc>
          <w:tcPr>
            <w:tcW w:w="5654" w:type="dxa"/>
            <w:tcBorders>
              <w:top w:val="nil"/>
              <w:left w:val="nil"/>
              <w:bottom w:val="single" w:sz="4" w:space="0" w:color="auto"/>
              <w:right w:val="single" w:sz="4" w:space="0" w:color="auto"/>
            </w:tcBorders>
            <w:shd w:val="clear" w:color="auto" w:fill="auto"/>
            <w:vAlign w:val="center"/>
            <w:hideMark/>
          </w:tcPr>
          <w:p w14:paraId="79EBD172"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авансам по пособиям по социальной помощи населению в денежной форме</w:t>
            </w:r>
          </w:p>
        </w:tc>
        <w:tc>
          <w:tcPr>
            <w:tcW w:w="1204" w:type="dxa"/>
            <w:tcBorders>
              <w:top w:val="nil"/>
              <w:left w:val="nil"/>
              <w:bottom w:val="single" w:sz="4" w:space="0" w:color="auto"/>
              <w:right w:val="single" w:sz="4" w:space="0" w:color="auto"/>
            </w:tcBorders>
            <w:shd w:val="clear" w:color="auto" w:fill="auto"/>
            <w:vAlign w:val="center"/>
            <w:hideMark/>
          </w:tcPr>
          <w:p w14:paraId="66CEFC65"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21,0 </w:t>
            </w:r>
          </w:p>
        </w:tc>
        <w:tc>
          <w:tcPr>
            <w:tcW w:w="1161" w:type="dxa"/>
            <w:tcBorders>
              <w:top w:val="nil"/>
              <w:left w:val="nil"/>
              <w:bottom w:val="single" w:sz="4" w:space="0" w:color="auto"/>
              <w:right w:val="single" w:sz="4" w:space="0" w:color="auto"/>
            </w:tcBorders>
            <w:shd w:val="clear" w:color="auto" w:fill="auto"/>
            <w:vAlign w:val="center"/>
            <w:hideMark/>
          </w:tcPr>
          <w:p w14:paraId="2DB5A3CE"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13,8 </w:t>
            </w:r>
          </w:p>
        </w:tc>
        <w:tc>
          <w:tcPr>
            <w:tcW w:w="963" w:type="dxa"/>
            <w:tcBorders>
              <w:top w:val="nil"/>
              <w:left w:val="nil"/>
              <w:bottom w:val="single" w:sz="4" w:space="0" w:color="auto"/>
              <w:right w:val="double" w:sz="4" w:space="0" w:color="auto"/>
            </w:tcBorders>
            <w:shd w:val="clear" w:color="auto" w:fill="auto"/>
            <w:vAlign w:val="center"/>
            <w:hideMark/>
          </w:tcPr>
          <w:p w14:paraId="2C59EC01"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-7,2 </w:t>
            </w:r>
          </w:p>
        </w:tc>
      </w:tr>
      <w:tr w:rsidR="007E6C70" w:rsidRPr="007E6C70" w14:paraId="2122DD5A"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5C42735F"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206</w:t>
            </w:r>
          </w:p>
        </w:tc>
        <w:tc>
          <w:tcPr>
            <w:tcW w:w="462" w:type="dxa"/>
            <w:tcBorders>
              <w:top w:val="nil"/>
              <w:left w:val="nil"/>
              <w:bottom w:val="single" w:sz="4" w:space="0" w:color="auto"/>
              <w:right w:val="single" w:sz="4" w:space="0" w:color="auto"/>
            </w:tcBorders>
            <w:shd w:val="clear" w:color="auto" w:fill="auto"/>
            <w:vAlign w:val="center"/>
            <w:hideMark/>
          </w:tcPr>
          <w:p w14:paraId="7C50ECB5"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73</w:t>
            </w:r>
          </w:p>
        </w:tc>
        <w:tc>
          <w:tcPr>
            <w:tcW w:w="5654" w:type="dxa"/>
            <w:tcBorders>
              <w:top w:val="nil"/>
              <w:left w:val="nil"/>
              <w:bottom w:val="single" w:sz="4" w:space="0" w:color="auto"/>
              <w:right w:val="single" w:sz="4" w:space="0" w:color="auto"/>
            </w:tcBorders>
            <w:shd w:val="clear" w:color="auto" w:fill="auto"/>
            <w:vAlign w:val="center"/>
            <w:hideMark/>
          </w:tcPr>
          <w:p w14:paraId="4795DCDB"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авансам на приобретение акций и по иным формам участия в капитале</w:t>
            </w:r>
          </w:p>
        </w:tc>
        <w:tc>
          <w:tcPr>
            <w:tcW w:w="1204" w:type="dxa"/>
            <w:tcBorders>
              <w:top w:val="nil"/>
              <w:left w:val="nil"/>
              <w:bottom w:val="single" w:sz="4" w:space="0" w:color="auto"/>
              <w:right w:val="single" w:sz="4" w:space="0" w:color="auto"/>
            </w:tcBorders>
            <w:shd w:val="clear" w:color="auto" w:fill="auto"/>
            <w:vAlign w:val="center"/>
            <w:hideMark/>
          </w:tcPr>
          <w:p w14:paraId="5B469633"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872,7 </w:t>
            </w:r>
          </w:p>
        </w:tc>
        <w:tc>
          <w:tcPr>
            <w:tcW w:w="1161" w:type="dxa"/>
            <w:tcBorders>
              <w:top w:val="nil"/>
              <w:left w:val="nil"/>
              <w:bottom w:val="single" w:sz="4" w:space="0" w:color="auto"/>
              <w:right w:val="single" w:sz="4" w:space="0" w:color="auto"/>
            </w:tcBorders>
            <w:shd w:val="clear" w:color="auto" w:fill="auto"/>
            <w:vAlign w:val="center"/>
            <w:hideMark/>
          </w:tcPr>
          <w:p w14:paraId="3DFCF7CC"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1 006,8 </w:t>
            </w:r>
          </w:p>
        </w:tc>
        <w:tc>
          <w:tcPr>
            <w:tcW w:w="963" w:type="dxa"/>
            <w:tcBorders>
              <w:top w:val="nil"/>
              <w:left w:val="nil"/>
              <w:bottom w:val="single" w:sz="4" w:space="0" w:color="auto"/>
              <w:right w:val="double" w:sz="4" w:space="0" w:color="auto"/>
            </w:tcBorders>
            <w:shd w:val="clear" w:color="auto" w:fill="auto"/>
            <w:vAlign w:val="center"/>
            <w:hideMark/>
          </w:tcPr>
          <w:p w14:paraId="2CBB1BB6"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134,1 </w:t>
            </w:r>
          </w:p>
        </w:tc>
      </w:tr>
      <w:tr w:rsidR="007E6C70" w:rsidRPr="007E6C70" w14:paraId="2CF3F5C7"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51927D11"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7BD4D7EE"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81</w:t>
            </w:r>
          </w:p>
        </w:tc>
        <w:tc>
          <w:tcPr>
            <w:tcW w:w="5654" w:type="dxa"/>
            <w:tcBorders>
              <w:top w:val="nil"/>
              <w:left w:val="nil"/>
              <w:bottom w:val="single" w:sz="4" w:space="0" w:color="auto"/>
              <w:right w:val="single" w:sz="4" w:space="0" w:color="auto"/>
            </w:tcBorders>
            <w:shd w:val="clear" w:color="auto" w:fill="auto"/>
            <w:vAlign w:val="center"/>
            <w:hideMark/>
          </w:tcPr>
          <w:p w14:paraId="2F6CAEBD"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авансовым безвозмездным перечислениям капитального характера государственным (муниципальным) учреждениям</w:t>
            </w:r>
          </w:p>
        </w:tc>
        <w:tc>
          <w:tcPr>
            <w:tcW w:w="1204" w:type="dxa"/>
            <w:tcBorders>
              <w:top w:val="nil"/>
              <w:left w:val="nil"/>
              <w:bottom w:val="single" w:sz="4" w:space="0" w:color="auto"/>
              <w:right w:val="single" w:sz="4" w:space="0" w:color="auto"/>
            </w:tcBorders>
            <w:shd w:val="clear" w:color="auto" w:fill="auto"/>
            <w:vAlign w:val="center"/>
            <w:hideMark/>
          </w:tcPr>
          <w:p w14:paraId="77784413"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209,0 </w:t>
            </w:r>
          </w:p>
        </w:tc>
        <w:tc>
          <w:tcPr>
            <w:tcW w:w="1161" w:type="dxa"/>
            <w:tcBorders>
              <w:top w:val="nil"/>
              <w:left w:val="nil"/>
              <w:bottom w:val="single" w:sz="4" w:space="0" w:color="auto"/>
              <w:right w:val="single" w:sz="4" w:space="0" w:color="auto"/>
            </w:tcBorders>
            <w:shd w:val="clear" w:color="auto" w:fill="auto"/>
            <w:vAlign w:val="center"/>
            <w:hideMark/>
          </w:tcPr>
          <w:p w14:paraId="5BD88EAD"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526,8 </w:t>
            </w:r>
          </w:p>
        </w:tc>
        <w:tc>
          <w:tcPr>
            <w:tcW w:w="963" w:type="dxa"/>
            <w:tcBorders>
              <w:top w:val="nil"/>
              <w:left w:val="nil"/>
              <w:bottom w:val="single" w:sz="4" w:space="0" w:color="auto"/>
              <w:right w:val="double" w:sz="4" w:space="0" w:color="auto"/>
            </w:tcBorders>
            <w:shd w:val="clear" w:color="auto" w:fill="auto"/>
            <w:vAlign w:val="center"/>
            <w:hideMark/>
          </w:tcPr>
          <w:p w14:paraId="1DE673C4"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317,8 </w:t>
            </w:r>
          </w:p>
        </w:tc>
      </w:tr>
      <w:tr w:rsidR="007E6C70" w:rsidRPr="007E6C70" w14:paraId="124C9E07" w14:textId="77777777" w:rsidTr="00562A6E">
        <w:trPr>
          <w:trHeight w:val="70"/>
        </w:trPr>
        <w:tc>
          <w:tcPr>
            <w:tcW w:w="532" w:type="dxa"/>
            <w:tcBorders>
              <w:top w:val="nil"/>
              <w:left w:val="double" w:sz="4" w:space="0" w:color="auto"/>
              <w:bottom w:val="single" w:sz="4" w:space="0" w:color="auto"/>
              <w:right w:val="single" w:sz="4" w:space="0" w:color="auto"/>
            </w:tcBorders>
            <w:shd w:val="clear" w:color="auto" w:fill="auto"/>
            <w:vAlign w:val="center"/>
            <w:hideMark/>
          </w:tcPr>
          <w:p w14:paraId="2628A963"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single" w:sz="4" w:space="0" w:color="auto"/>
              <w:right w:val="single" w:sz="4" w:space="0" w:color="auto"/>
            </w:tcBorders>
            <w:shd w:val="clear" w:color="auto" w:fill="auto"/>
            <w:vAlign w:val="center"/>
            <w:hideMark/>
          </w:tcPr>
          <w:p w14:paraId="00F7097E"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85</w:t>
            </w:r>
          </w:p>
        </w:tc>
        <w:tc>
          <w:tcPr>
            <w:tcW w:w="5654" w:type="dxa"/>
            <w:tcBorders>
              <w:top w:val="nil"/>
              <w:left w:val="nil"/>
              <w:bottom w:val="single" w:sz="4" w:space="0" w:color="auto"/>
              <w:right w:val="single" w:sz="4" w:space="0" w:color="auto"/>
            </w:tcBorders>
            <w:shd w:val="clear" w:color="auto" w:fill="auto"/>
            <w:vAlign w:val="center"/>
            <w:hideMark/>
          </w:tcPr>
          <w:p w14:paraId="2033E80A"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авансовым безвозмездным перечислениям капитального характера иным нефинансовым организациям (за исключением нефинансовых организаций государственного сектора)</w:t>
            </w:r>
          </w:p>
        </w:tc>
        <w:tc>
          <w:tcPr>
            <w:tcW w:w="1204" w:type="dxa"/>
            <w:tcBorders>
              <w:top w:val="nil"/>
              <w:left w:val="nil"/>
              <w:bottom w:val="single" w:sz="4" w:space="0" w:color="auto"/>
              <w:right w:val="single" w:sz="4" w:space="0" w:color="auto"/>
            </w:tcBorders>
            <w:shd w:val="clear" w:color="auto" w:fill="auto"/>
            <w:vAlign w:val="center"/>
            <w:hideMark/>
          </w:tcPr>
          <w:p w14:paraId="02598322"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1 413,5 </w:t>
            </w:r>
          </w:p>
        </w:tc>
        <w:tc>
          <w:tcPr>
            <w:tcW w:w="1161" w:type="dxa"/>
            <w:tcBorders>
              <w:top w:val="nil"/>
              <w:left w:val="nil"/>
              <w:bottom w:val="single" w:sz="4" w:space="0" w:color="auto"/>
              <w:right w:val="single" w:sz="4" w:space="0" w:color="auto"/>
            </w:tcBorders>
            <w:shd w:val="clear" w:color="auto" w:fill="auto"/>
            <w:vAlign w:val="center"/>
            <w:hideMark/>
          </w:tcPr>
          <w:p w14:paraId="3F085082"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2 307,5 </w:t>
            </w:r>
          </w:p>
        </w:tc>
        <w:tc>
          <w:tcPr>
            <w:tcW w:w="963" w:type="dxa"/>
            <w:tcBorders>
              <w:top w:val="nil"/>
              <w:left w:val="nil"/>
              <w:bottom w:val="single" w:sz="4" w:space="0" w:color="auto"/>
              <w:right w:val="double" w:sz="4" w:space="0" w:color="auto"/>
            </w:tcBorders>
            <w:shd w:val="clear" w:color="auto" w:fill="auto"/>
            <w:vAlign w:val="center"/>
            <w:hideMark/>
          </w:tcPr>
          <w:p w14:paraId="3D05604F"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894,0 </w:t>
            </w:r>
          </w:p>
        </w:tc>
      </w:tr>
      <w:tr w:rsidR="00607D71" w:rsidRPr="007E6C70" w14:paraId="0F1E9EC7" w14:textId="77777777" w:rsidTr="00562A6E">
        <w:trPr>
          <w:trHeight w:val="70"/>
        </w:trPr>
        <w:tc>
          <w:tcPr>
            <w:tcW w:w="532" w:type="dxa"/>
            <w:tcBorders>
              <w:top w:val="nil"/>
              <w:left w:val="double" w:sz="4" w:space="0" w:color="auto"/>
              <w:bottom w:val="double" w:sz="4" w:space="0" w:color="auto"/>
              <w:right w:val="single" w:sz="4" w:space="0" w:color="auto"/>
            </w:tcBorders>
            <w:shd w:val="clear" w:color="auto" w:fill="auto"/>
            <w:vAlign w:val="center"/>
            <w:hideMark/>
          </w:tcPr>
          <w:p w14:paraId="20573887"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206</w:t>
            </w:r>
          </w:p>
        </w:tc>
        <w:tc>
          <w:tcPr>
            <w:tcW w:w="462" w:type="dxa"/>
            <w:tcBorders>
              <w:top w:val="nil"/>
              <w:left w:val="nil"/>
              <w:bottom w:val="double" w:sz="4" w:space="0" w:color="auto"/>
              <w:right w:val="single" w:sz="4" w:space="0" w:color="auto"/>
            </w:tcBorders>
            <w:shd w:val="clear" w:color="auto" w:fill="auto"/>
            <w:vAlign w:val="center"/>
            <w:hideMark/>
          </w:tcPr>
          <w:p w14:paraId="4D205F8B" w14:textId="77777777" w:rsidR="00607D71" w:rsidRPr="007E6C70" w:rsidRDefault="00607D71" w:rsidP="00562A6E">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86</w:t>
            </w:r>
          </w:p>
        </w:tc>
        <w:tc>
          <w:tcPr>
            <w:tcW w:w="5654" w:type="dxa"/>
            <w:tcBorders>
              <w:top w:val="nil"/>
              <w:left w:val="nil"/>
              <w:bottom w:val="double" w:sz="4" w:space="0" w:color="auto"/>
              <w:right w:val="single" w:sz="4" w:space="0" w:color="auto"/>
            </w:tcBorders>
            <w:shd w:val="clear" w:color="auto" w:fill="auto"/>
            <w:vAlign w:val="center"/>
            <w:hideMark/>
          </w:tcPr>
          <w:p w14:paraId="6DFE42CA" w14:textId="77777777" w:rsidR="00607D71" w:rsidRPr="007E6C70" w:rsidRDefault="00607D71" w:rsidP="00562A6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авансовым безвозмездным перечислениям капитального характера некоммерческим организациям и физическим лицам - производителям товаров, работ и услуг</w:t>
            </w:r>
          </w:p>
        </w:tc>
        <w:tc>
          <w:tcPr>
            <w:tcW w:w="1204" w:type="dxa"/>
            <w:tcBorders>
              <w:top w:val="nil"/>
              <w:left w:val="nil"/>
              <w:bottom w:val="double" w:sz="4" w:space="0" w:color="auto"/>
              <w:right w:val="single" w:sz="4" w:space="0" w:color="auto"/>
            </w:tcBorders>
            <w:shd w:val="clear" w:color="auto" w:fill="auto"/>
            <w:vAlign w:val="center"/>
            <w:hideMark/>
          </w:tcPr>
          <w:p w14:paraId="4E5543C8"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14,9 </w:t>
            </w:r>
          </w:p>
        </w:tc>
        <w:tc>
          <w:tcPr>
            <w:tcW w:w="1161" w:type="dxa"/>
            <w:tcBorders>
              <w:top w:val="nil"/>
              <w:left w:val="nil"/>
              <w:bottom w:val="double" w:sz="4" w:space="0" w:color="auto"/>
              <w:right w:val="single" w:sz="4" w:space="0" w:color="auto"/>
            </w:tcBorders>
            <w:shd w:val="clear" w:color="auto" w:fill="auto"/>
            <w:vAlign w:val="center"/>
            <w:hideMark/>
          </w:tcPr>
          <w:p w14:paraId="381627FF"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43,6 </w:t>
            </w:r>
          </w:p>
        </w:tc>
        <w:tc>
          <w:tcPr>
            <w:tcW w:w="963" w:type="dxa"/>
            <w:tcBorders>
              <w:top w:val="nil"/>
              <w:left w:val="nil"/>
              <w:bottom w:val="double" w:sz="4" w:space="0" w:color="auto"/>
              <w:right w:val="double" w:sz="4" w:space="0" w:color="auto"/>
            </w:tcBorders>
            <w:shd w:val="clear" w:color="auto" w:fill="auto"/>
            <w:vAlign w:val="center"/>
            <w:hideMark/>
          </w:tcPr>
          <w:p w14:paraId="45094165" w14:textId="77777777" w:rsidR="00607D71" w:rsidRPr="007E6C70" w:rsidRDefault="00607D71" w:rsidP="00562A6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28,7 </w:t>
            </w:r>
          </w:p>
        </w:tc>
      </w:tr>
    </w:tbl>
    <w:p w14:paraId="24BDFF07" w14:textId="77777777" w:rsidR="00607D71" w:rsidRPr="007E6C70" w:rsidRDefault="00607D71" w:rsidP="00562A6E">
      <w:pPr>
        <w:pStyle w:val="ad"/>
        <w:ind w:firstLine="709"/>
        <w:jc w:val="both"/>
        <w:rPr>
          <w:rFonts w:ascii="Times New Roman" w:hAnsi="Times New Roman"/>
          <w:sz w:val="28"/>
          <w:szCs w:val="28"/>
        </w:rPr>
      </w:pPr>
    </w:p>
    <w:p w14:paraId="27ED7501" w14:textId="041DAC66" w:rsidR="00607D71" w:rsidRPr="007E6C70" w:rsidRDefault="00607D71" w:rsidP="00562A6E">
      <w:pPr>
        <w:pStyle w:val="ad"/>
        <w:ind w:firstLine="709"/>
        <w:jc w:val="both"/>
        <w:rPr>
          <w:rFonts w:ascii="Times New Roman" w:hAnsi="Times New Roman"/>
          <w:sz w:val="28"/>
          <w:szCs w:val="28"/>
        </w:rPr>
      </w:pPr>
      <w:r w:rsidRPr="007E6C70">
        <w:rPr>
          <w:rFonts w:ascii="Times New Roman" w:hAnsi="Times New Roman"/>
          <w:sz w:val="28"/>
          <w:szCs w:val="28"/>
        </w:rPr>
        <w:t xml:space="preserve">Наибольшая сумма дебиторской задолженности по выданным авансам сложилась по кодам счета 205.51 «Расчеты по перечислениям другим бюджетам бюджетной системы РФ» и 205.54 «Расчеты по перечислениям капитального характера другим бюджетам бюджетной системы РФ» в общей сумме 7 690,0 млн.руб. (доля 33,9 %), которая увеличилась в 3,9 раза (+5 732,4 млн.руб.), что является межбюджетными трансфертами в местные бюджеты, из нее наибольшая </w:t>
      </w:r>
      <w:r w:rsidR="006E3E25" w:rsidRPr="007E6C70">
        <w:rPr>
          <w:rFonts w:ascii="Times New Roman" w:hAnsi="Times New Roman"/>
          <w:sz w:val="28"/>
          <w:szCs w:val="28"/>
        </w:rPr>
        <w:t>на</w:t>
      </w:r>
      <w:r w:rsidRPr="007E6C70">
        <w:rPr>
          <w:rFonts w:ascii="Times New Roman" w:hAnsi="Times New Roman"/>
          <w:sz w:val="28"/>
          <w:szCs w:val="28"/>
        </w:rPr>
        <w:t xml:space="preserve"> реализаци</w:t>
      </w:r>
      <w:r w:rsidR="006E3E25" w:rsidRPr="007E6C70">
        <w:rPr>
          <w:rFonts w:ascii="Times New Roman" w:hAnsi="Times New Roman"/>
          <w:sz w:val="28"/>
          <w:szCs w:val="28"/>
        </w:rPr>
        <w:t>ю</w:t>
      </w:r>
      <w:r w:rsidRPr="007E6C70">
        <w:rPr>
          <w:rFonts w:ascii="Times New Roman" w:hAnsi="Times New Roman"/>
          <w:sz w:val="28"/>
          <w:szCs w:val="28"/>
        </w:rPr>
        <w:t xml:space="preserve"> следующих государственных программ:</w:t>
      </w:r>
    </w:p>
    <w:p w14:paraId="5BAE6973" w14:textId="048B0EE5" w:rsidR="00607D71" w:rsidRPr="007E6C70" w:rsidRDefault="00607D71" w:rsidP="00607D71">
      <w:pPr>
        <w:pStyle w:val="1"/>
        <w:ind w:left="0" w:firstLine="709"/>
      </w:pPr>
      <w:r w:rsidRPr="007E6C70">
        <w:t>«Развитие образования и науки Архангельской области» – 4 791,7 млн.руб. (+4 600,3 млн.руб.), где по субвенции на реализацию образовательных программ – 3 749,3 млн.руб.</w:t>
      </w:r>
      <w:r w:rsidR="0077302B" w:rsidRPr="007E6C70">
        <w:t>,</w:t>
      </w:r>
      <w:r w:rsidRPr="007E6C70">
        <w:t xml:space="preserve"> </w:t>
      </w:r>
      <w:r w:rsidR="0077302B" w:rsidRPr="007E6C70">
        <w:t>на</w:t>
      </w:r>
      <w:r w:rsidRPr="007E6C70">
        <w:t xml:space="preserve"> реализаци</w:t>
      </w:r>
      <w:r w:rsidR="0077302B" w:rsidRPr="007E6C70">
        <w:t>ю</w:t>
      </w:r>
      <w:r w:rsidRPr="007E6C70">
        <w:t xml:space="preserve"> мероприятий по модернизации школьных систем образования (с однолетним и двухлетним циклом реализации) – 577,1 млн.руб.;</w:t>
      </w:r>
    </w:p>
    <w:p w14:paraId="4D10428F" w14:textId="77777777" w:rsidR="00607D71" w:rsidRPr="007E6C70" w:rsidRDefault="00607D71" w:rsidP="00607D71">
      <w:pPr>
        <w:pStyle w:val="1"/>
        <w:ind w:left="0" w:firstLine="709"/>
      </w:pPr>
      <w:r w:rsidRPr="007E6C70">
        <w:t>«Развитие энергетики и жилищно-коммунального хозяйства Архангельской области» – 1 008,3 млн.руб. (с 01.01.2025 не изменилась), в т.ч. в указанной сумме на осуществление капитальных вложений в бюджеты муниципальных образований на модернизацию (строительство) котельных на твердом биотопливе, источником финансового обеспечения которых является специальный казначейский кредит;</w:t>
      </w:r>
    </w:p>
    <w:p w14:paraId="03D6435E" w14:textId="77777777" w:rsidR="00607D71" w:rsidRPr="007E6C70" w:rsidRDefault="00607D71" w:rsidP="00607D71">
      <w:pPr>
        <w:pStyle w:val="1"/>
        <w:ind w:left="0" w:firstLine="709"/>
      </w:pPr>
      <w:r w:rsidRPr="007E6C70">
        <w:t>«Развитие транспортной системы Архангельской области» – 586,0 млн.руб. (+432,9 млн.руб.), из неё субсидия на осуществление капитальных вложений ГО «Город Архангельск» на реализацию инфраструктурных проектов (мероприятий), источником финансового обеспечения которых являются казначейские инфраструктурные кредиты (строительство автомобильной дороги по ул. Карпогорской от ул. Октябрят до просп. Московского) – 564,2 млн.руб. (+411,1 млн.руб.);</w:t>
      </w:r>
    </w:p>
    <w:p w14:paraId="4DE31157" w14:textId="49175180" w:rsidR="00607D71" w:rsidRPr="007E6C70" w:rsidRDefault="00607D71" w:rsidP="00607D71">
      <w:pPr>
        <w:pStyle w:val="1"/>
        <w:ind w:left="0" w:firstLine="709"/>
      </w:pPr>
      <w:r w:rsidRPr="007E6C70">
        <w:t>«Комплексное развитие сельских территорий Архангельской области» – 791,1 млн.руб. (+301,6 млн.руб.), из неё по субсидиям на осуществление капитальных вложений – 612,9 млн.руб. (+123,4 млн.руб.), где по объекту «Строительство начальной школы-детского сада на 580 мест, в т. ч. 180 мест – под детский сад по адресу: Устьянский район, с. Березник» – 219,5 млн.руб. (не изменилась) и «Строительство Плоскостного спортивного сооружения в с. Карпогоры Архангельской области, кадастровый квартал 29:14:050303» – 182,3 млн.руб. (не изменилась)</w:t>
      </w:r>
      <w:r w:rsidR="009F43EB" w:rsidRPr="007E6C70">
        <w:t>.</w:t>
      </w:r>
    </w:p>
    <w:p w14:paraId="1B1D062F" w14:textId="77777777" w:rsidR="00607D71" w:rsidRPr="007E6C70" w:rsidRDefault="00607D71" w:rsidP="009F43EB">
      <w:pPr>
        <w:pStyle w:val="ad"/>
        <w:ind w:firstLine="709"/>
        <w:jc w:val="both"/>
        <w:rPr>
          <w:rFonts w:ascii="Times New Roman" w:hAnsi="Times New Roman"/>
          <w:sz w:val="28"/>
          <w:szCs w:val="28"/>
        </w:rPr>
      </w:pPr>
      <w:r w:rsidRPr="007E6C70">
        <w:rPr>
          <w:rFonts w:ascii="Times New Roman" w:hAnsi="Times New Roman"/>
          <w:sz w:val="28"/>
          <w:szCs w:val="28"/>
        </w:rPr>
        <w:lastRenderedPageBreak/>
        <w:t>Без учета дебиторской задолженности по межбюджетным трансфертам в местные бюджеты дебиторская задолженность на 01.07.2025 составила 15 024,6 млн.руб. (+7 569,0 млн.руб. или увеличилась в 2 раза), из которой основная сумма дебиторской задолженности по выданным авансам на 01.07.2025 образовалась по следующим расчетам:</w:t>
      </w:r>
    </w:p>
    <w:p w14:paraId="4382E8CE" w14:textId="77777777" w:rsidR="00607D71" w:rsidRPr="007E6C70" w:rsidRDefault="00607D71" w:rsidP="009F43EB">
      <w:pPr>
        <w:pStyle w:val="ad"/>
        <w:ind w:firstLine="709"/>
        <w:jc w:val="both"/>
        <w:rPr>
          <w:rFonts w:ascii="Times New Roman" w:hAnsi="Times New Roman"/>
          <w:sz w:val="28"/>
          <w:szCs w:val="28"/>
        </w:rPr>
      </w:pPr>
      <w:r w:rsidRPr="007E6C70">
        <w:rPr>
          <w:rFonts w:ascii="Times New Roman" w:hAnsi="Times New Roman"/>
          <w:sz w:val="28"/>
          <w:szCs w:val="28"/>
        </w:rPr>
        <w:t>1) 206.25 «Расчеты по авансам по работам, услугам по содержанию имущества» – 986,2 млн.руб., которая с начала года увеличилась в 4,5 раза (+766,6 млн.руб.), где наибольшая в рамках реализации государственной программы Архангельской области «Развитие транспортной системы Архангельской области» – 888,6 млн.руб. (+793,6 млн.руб. или в 9,4 раза), из неё:</w:t>
      </w:r>
    </w:p>
    <w:p w14:paraId="1029F55D" w14:textId="77777777" w:rsidR="00607D71" w:rsidRPr="007E6C70" w:rsidRDefault="00607D71" w:rsidP="00607D71">
      <w:pPr>
        <w:pStyle w:val="1"/>
        <w:ind w:left="0" w:firstLine="709"/>
      </w:pPr>
      <w:r w:rsidRPr="007E6C70">
        <w:t>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 (направление расходов 54470) – 528,8 млн.руб.;</w:t>
      </w:r>
    </w:p>
    <w:p w14:paraId="34B6B20C" w14:textId="79D53C50" w:rsidR="00607D71" w:rsidRPr="007E6C70" w:rsidRDefault="00607D71" w:rsidP="00607D71">
      <w:pPr>
        <w:pStyle w:val="1"/>
        <w:ind w:left="0" w:firstLine="709"/>
      </w:pPr>
      <w:r w:rsidRPr="007E6C70">
        <w:t xml:space="preserve">капитальный ремонт в рамках реализации мероприятия «Приведение в нормативное состояние региональных автомобильных дорог и искусственных дорожных сооружений, осуществляемое ГКУ </w:t>
      </w:r>
      <w:r w:rsidR="00D77F43" w:rsidRPr="007E6C70">
        <w:t xml:space="preserve">АО </w:t>
      </w:r>
      <w:r w:rsidRPr="007E6C70">
        <w:t>«Дорожное агентство «Архангельскавтодор» (направление расходов 9Д080, элемент вида расходов 243) – 267,6 млн.руб.</w:t>
      </w:r>
    </w:p>
    <w:p w14:paraId="5FD95837" w14:textId="06F117F2" w:rsidR="00607D71" w:rsidRPr="007E6C70" w:rsidRDefault="00607D71" w:rsidP="00D77F43">
      <w:pPr>
        <w:pStyle w:val="ad"/>
        <w:ind w:firstLine="709"/>
        <w:jc w:val="both"/>
        <w:rPr>
          <w:rFonts w:ascii="Times New Roman" w:hAnsi="Times New Roman"/>
          <w:sz w:val="28"/>
          <w:szCs w:val="28"/>
        </w:rPr>
      </w:pPr>
      <w:r w:rsidRPr="007E6C70">
        <w:rPr>
          <w:rFonts w:ascii="Times New Roman" w:hAnsi="Times New Roman"/>
          <w:sz w:val="28"/>
          <w:szCs w:val="28"/>
        </w:rPr>
        <w:t xml:space="preserve">2) 206.31 «Расчеты по авансам по приобретению основных средств – 3 372,5 млн.руб., и с начала года она </w:t>
      </w:r>
      <w:r w:rsidR="00D77F43" w:rsidRPr="007E6C70">
        <w:rPr>
          <w:rFonts w:ascii="Times New Roman" w:hAnsi="Times New Roman"/>
          <w:sz w:val="28"/>
          <w:szCs w:val="28"/>
        </w:rPr>
        <w:t>сократилась</w:t>
      </w:r>
      <w:r w:rsidRPr="007E6C70">
        <w:rPr>
          <w:rFonts w:ascii="Times New Roman" w:hAnsi="Times New Roman"/>
          <w:sz w:val="28"/>
          <w:szCs w:val="28"/>
        </w:rPr>
        <w:t xml:space="preserve"> на 5,5 % (-194,5 млн.руб.), из неё по осуществлению капитальных вложений в виде бюджетных инвестиций – 3 368,7 млн.руб. (-168,3 млн.руб.), в т.ч. просроченная – 1 074,1 млн.руб. (-198,4 млн.руб.) и наибольшие суммы отражены в таблице </w:t>
      </w:r>
      <w:r w:rsidR="00084CB2" w:rsidRPr="007E6C70">
        <w:rPr>
          <w:rFonts w:ascii="Times New Roman" w:hAnsi="Times New Roman"/>
          <w:sz w:val="28"/>
          <w:szCs w:val="28"/>
        </w:rPr>
        <w:t>74</w:t>
      </w:r>
      <w:r w:rsidRPr="007E6C70">
        <w:rPr>
          <w:rFonts w:ascii="Times New Roman" w:hAnsi="Times New Roman"/>
          <w:sz w:val="28"/>
          <w:szCs w:val="28"/>
        </w:rPr>
        <w:t>.</w:t>
      </w:r>
    </w:p>
    <w:p w14:paraId="301A185D" w14:textId="77777777" w:rsidR="00607D71" w:rsidRPr="007E6C70" w:rsidRDefault="00607D71" w:rsidP="00D77F43">
      <w:pPr>
        <w:pStyle w:val="aff0"/>
        <w:spacing w:after="0" w:line="240" w:lineRule="auto"/>
        <w:rPr>
          <w:rFonts w:ascii="Times New Roman" w:hAnsi="Times New Roman"/>
          <w:b w:val="0"/>
          <w:sz w:val="24"/>
          <w:szCs w:val="24"/>
        </w:rPr>
      </w:pPr>
    </w:p>
    <w:p w14:paraId="74256E37" w14:textId="77777777" w:rsidR="00607D71" w:rsidRPr="007E6C70" w:rsidRDefault="00607D71" w:rsidP="00D77F43">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084CB2" w:rsidRPr="007E6C70">
        <w:rPr>
          <w:rFonts w:ascii="Times New Roman" w:hAnsi="Times New Roman"/>
          <w:b w:val="0"/>
          <w:noProof/>
          <w:sz w:val="24"/>
          <w:szCs w:val="24"/>
        </w:rPr>
        <w:t>74</w:t>
      </w:r>
      <w:r w:rsidRPr="007E6C70">
        <w:rPr>
          <w:rFonts w:ascii="Times New Roman" w:hAnsi="Times New Roman"/>
          <w:b w:val="0"/>
          <w:sz w:val="24"/>
          <w:szCs w:val="24"/>
        </w:rPr>
        <w:fldChar w:fldCharType="end"/>
      </w:r>
      <w:r w:rsidRPr="007E6C70">
        <w:rPr>
          <w:rFonts w:ascii="Times New Roman" w:hAnsi="Times New Roman"/>
          <w:b w:val="0"/>
          <w:sz w:val="24"/>
          <w:szCs w:val="24"/>
        </w:rPr>
        <w:t>. Дебиторская задолженность в областной бюджет по коду счета 206.31 «Расчеты по авансам по приобретению основных средств» в части бюджетных инвестиций на осуществление капитальных вложений в объекты государственной собственности, согласно отчетам по ф. 0503169 на 01.07.2025, млн.руб.</w:t>
      </w:r>
    </w:p>
    <w:tbl>
      <w:tblPr>
        <w:tblW w:w="9899" w:type="dxa"/>
        <w:tblLayout w:type="fixed"/>
        <w:tblLook w:val="04A0" w:firstRow="1" w:lastRow="0" w:firstColumn="1" w:lastColumn="0" w:noHBand="0" w:noVBand="1"/>
      </w:tblPr>
      <w:tblGrid>
        <w:gridCol w:w="6214"/>
        <w:gridCol w:w="951"/>
        <w:gridCol w:w="1000"/>
        <w:gridCol w:w="805"/>
        <w:gridCol w:w="929"/>
      </w:tblGrid>
      <w:tr w:rsidR="007E6C70" w:rsidRPr="007E6C70" w14:paraId="321DF405" w14:textId="77777777" w:rsidTr="00084CB2">
        <w:trPr>
          <w:trHeight w:val="35"/>
          <w:tblHeader/>
        </w:trPr>
        <w:tc>
          <w:tcPr>
            <w:tcW w:w="621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B022A4A" w14:textId="77777777" w:rsidR="00607D71" w:rsidRPr="007E6C70" w:rsidRDefault="00607D71" w:rsidP="00D77F4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9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D1D51E3" w14:textId="77777777" w:rsidR="00607D71" w:rsidRPr="007E6C70" w:rsidRDefault="00607D71" w:rsidP="00D77F4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01.07.25</w:t>
            </w:r>
          </w:p>
        </w:tc>
        <w:tc>
          <w:tcPr>
            <w:tcW w:w="1000" w:type="dxa"/>
            <w:tcBorders>
              <w:top w:val="double" w:sz="6" w:space="0" w:color="auto"/>
              <w:left w:val="nil"/>
              <w:bottom w:val="single" w:sz="4" w:space="0" w:color="auto"/>
              <w:right w:val="single" w:sz="4" w:space="0" w:color="auto"/>
            </w:tcBorders>
            <w:shd w:val="clear" w:color="auto" w:fill="auto"/>
            <w:vAlign w:val="center"/>
            <w:hideMark/>
          </w:tcPr>
          <w:p w14:paraId="68DB7F14" w14:textId="77777777" w:rsidR="00607D71" w:rsidRPr="007E6C70" w:rsidRDefault="00607D71" w:rsidP="00D77F4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w:t>
            </w:r>
          </w:p>
        </w:tc>
        <w:tc>
          <w:tcPr>
            <w:tcW w:w="80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7A707CB" w14:textId="77777777" w:rsidR="00607D71" w:rsidRPr="007E6C70" w:rsidRDefault="00607D71" w:rsidP="00D77F4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за 6 мес.</w:t>
            </w:r>
          </w:p>
        </w:tc>
        <w:tc>
          <w:tcPr>
            <w:tcW w:w="929" w:type="dxa"/>
            <w:tcBorders>
              <w:top w:val="double" w:sz="6" w:space="0" w:color="auto"/>
              <w:left w:val="nil"/>
              <w:bottom w:val="single" w:sz="4" w:space="0" w:color="auto"/>
              <w:right w:val="double" w:sz="6" w:space="0" w:color="auto"/>
            </w:tcBorders>
            <w:shd w:val="clear" w:color="auto" w:fill="auto"/>
            <w:vAlign w:val="center"/>
            <w:hideMark/>
          </w:tcPr>
          <w:p w14:paraId="6DE2D54E" w14:textId="77777777" w:rsidR="00607D71" w:rsidRPr="007E6C70" w:rsidRDefault="00607D71" w:rsidP="00D77F4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в т.ч.:</w:t>
            </w:r>
          </w:p>
        </w:tc>
      </w:tr>
      <w:tr w:rsidR="007E6C70" w:rsidRPr="007E6C70" w14:paraId="5C71CEA9" w14:textId="77777777" w:rsidTr="00084CB2">
        <w:trPr>
          <w:trHeight w:val="35"/>
          <w:tblHeader/>
        </w:trPr>
        <w:tc>
          <w:tcPr>
            <w:tcW w:w="6214" w:type="dxa"/>
            <w:vMerge/>
            <w:tcBorders>
              <w:top w:val="double" w:sz="6" w:space="0" w:color="auto"/>
              <w:left w:val="double" w:sz="6" w:space="0" w:color="auto"/>
              <w:bottom w:val="single" w:sz="4" w:space="0" w:color="auto"/>
              <w:right w:val="single" w:sz="4" w:space="0" w:color="auto"/>
            </w:tcBorders>
            <w:vAlign w:val="center"/>
            <w:hideMark/>
          </w:tcPr>
          <w:p w14:paraId="42271FD6" w14:textId="77777777" w:rsidR="00607D71" w:rsidRPr="007E6C70" w:rsidRDefault="00607D71" w:rsidP="00D77F43">
            <w:pPr>
              <w:spacing w:after="0" w:line="240" w:lineRule="auto"/>
              <w:rPr>
                <w:rFonts w:ascii="Times New Roman" w:eastAsia="Times New Roman" w:hAnsi="Times New Roman"/>
                <w:bCs/>
                <w:sz w:val="21"/>
                <w:szCs w:val="21"/>
                <w:lang w:eastAsia="ru-RU"/>
              </w:rPr>
            </w:pPr>
          </w:p>
        </w:tc>
        <w:tc>
          <w:tcPr>
            <w:tcW w:w="951" w:type="dxa"/>
            <w:vMerge/>
            <w:tcBorders>
              <w:top w:val="double" w:sz="6" w:space="0" w:color="auto"/>
              <w:left w:val="single" w:sz="4" w:space="0" w:color="auto"/>
              <w:bottom w:val="single" w:sz="4" w:space="0" w:color="auto"/>
              <w:right w:val="single" w:sz="4" w:space="0" w:color="auto"/>
            </w:tcBorders>
            <w:vAlign w:val="center"/>
            <w:hideMark/>
          </w:tcPr>
          <w:p w14:paraId="71FD1B2C" w14:textId="77777777" w:rsidR="00607D71" w:rsidRPr="007E6C70" w:rsidRDefault="00607D71" w:rsidP="00D77F43">
            <w:pPr>
              <w:spacing w:after="0" w:line="240" w:lineRule="auto"/>
              <w:rPr>
                <w:rFonts w:ascii="Times New Roman" w:eastAsia="Times New Roman" w:hAnsi="Times New Roman"/>
                <w:bCs/>
                <w:sz w:val="21"/>
                <w:szCs w:val="21"/>
                <w:lang w:eastAsia="ru-RU"/>
              </w:rPr>
            </w:pPr>
          </w:p>
        </w:tc>
        <w:tc>
          <w:tcPr>
            <w:tcW w:w="1000" w:type="dxa"/>
            <w:tcBorders>
              <w:top w:val="nil"/>
              <w:left w:val="nil"/>
              <w:bottom w:val="single" w:sz="4" w:space="0" w:color="auto"/>
              <w:right w:val="single" w:sz="4" w:space="0" w:color="auto"/>
            </w:tcBorders>
            <w:shd w:val="clear" w:color="auto" w:fill="auto"/>
            <w:vAlign w:val="center"/>
            <w:hideMark/>
          </w:tcPr>
          <w:p w14:paraId="16085D4D" w14:textId="77777777" w:rsidR="00607D71" w:rsidRPr="007E6C70" w:rsidRDefault="00607D71" w:rsidP="00D77F4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просроч.</w:t>
            </w:r>
          </w:p>
        </w:tc>
        <w:tc>
          <w:tcPr>
            <w:tcW w:w="805" w:type="dxa"/>
            <w:vMerge/>
            <w:tcBorders>
              <w:top w:val="double" w:sz="6" w:space="0" w:color="auto"/>
              <w:left w:val="single" w:sz="4" w:space="0" w:color="auto"/>
              <w:bottom w:val="single" w:sz="4" w:space="0" w:color="auto"/>
              <w:right w:val="single" w:sz="4" w:space="0" w:color="auto"/>
            </w:tcBorders>
            <w:vAlign w:val="center"/>
            <w:hideMark/>
          </w:tcPr>
          <w:p w14:paraId="59EFFF41" w14:textId="77777777" w:rsidR="00607D71" w:rsidRPr="007E6C70" w:rsidRDefault="00607D71" w:rsidP="00D77F43">
            <w:pPr>
              <w:spacing w:after="0" w:line="240" w:lineRule="auto"/>
              <w:rPr>
                <w:rFonts w:ascii="Times New Roman" w:eastAsia="Times New Roman" w:hAnsi="Times New Roman"/>
                <w:bCs/>
                <w:sz w:val="21"/>
                <w:szCs w:val="21"/>
                <w:lang w:eastAsia="ru-RU"/>
              </w:rPr>
            </w:pPr>
          </w:p>
        </w:tc>
        <w:tc>
          <w:tcPr>
            <w:tcW w:w="929" w:type="dxa"/>
            <w:tcBorders>
              <w:top w:val="nil"/>
              <w:left w:val="nil"/>
              <w:bottom w:val="single" w:sz="4" w:space="0" w:color="auto"/>
              <w:right w:val="double" w:sz="6" w:space="0" w:color="auto"/>
            </w:tcBorders>
            <w:shd w:val="clear" w:color="auto" w:fill="auto"/>
            <w:vAlign w:val="center"/>
            <w:hideMark/>
          </w:tcPr>
          <w:p w14:paraId="672047DD" w14:textId="77777777" w:rsidR="00607D71" w:rsidRPr="007E6C70" w:rsidRDefault="00607D71" w:rsidP="00D77F43">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просроч.</w:t>
            </w:r>
          </w:p>
        </w:tc>
      </w:tr>
      <w:tr w:rsidR="007E6C70" w:rsidRPr="007E6C70" w14:paraId="682181F0"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5122062" w14:textId="77777777" w:rsidR="00607D71" w:rsidRPr="007E6C70" w:rsidRDefault="00607D71" w:rsidP="00D77F43">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Итого по коду счета 206.31 по кап. вложениям в объекты гос. собственности, из нее:</w:t>
            </w:r>
          </w:p>
        </w:tc>
        <w:tc>
          <w:tcPr>
            <w:tcW w:w="951" w:type="dxa"/>
            <w:tcBorders>
              <w:top w:val="nil"/>
              <w:left w:val="nil"/>
              <w:bottom w:val="single" w:sz="4" w:space="0" w:color="auto"/>
              <w:right w:val="single" w:sz="4" w:space="0" w:color="auto"/>
            </w:tcBorders>
            <w:shd w:val="clear" w:color="auto" w:fill="auto"/>
            <w:vAlign w:val="center"/>
            <w:hideMark/>
          </w:tcPr>
          <w:p w14:paraId="73711428" w14:textId="77777777" w:rsidR="00607D71" w:rsidRPr="007E6C70" w:rsidRDefault="00607D71" w:rsidP="00D77F43">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3 368,7 </w:t>
            </w:r>
          </w:p>
        </w:tc>
        <w:tc>
          <w:tcPr>
            <w:tcW w:w="1000" w:type="dxa"/>
            <w:tcBorders>
              <w:top w:val="nil"/>
              <w:left w:val="nil"/>
              <w:bottom w:val="single" w:sz="4" w:space="0" w:color="auto"/>
              <w:right w:val="single" w:sz="4" w:space="0" w:color="auto"/>
            </w:tcBorders>
            <w:shd w:val="clear" w:color="auto" w:fill="auto"/>
            <w:vAlign w:val="center"/>
            <w:hideMark/>
          </w:tcPr>
          <w:p w14:paraId="541F4A73" w14:textId="77777777" w:rsidR="00607D71" w:rsidRPr="007E6C70" w:rsidRDefault="00607D71" w:rsidP="00D77F43">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1 074,1 </w:t>
            </w:r>
          </w:p>
        </w:tc>
        <w:tc>
          <w:tcPr>
            <w:tcW w:w="805" w:type="dxa"/>
            <w:tcBorders>
              <w:top w:val="nil"/>
              <w:left w:val="nil"/>
              <w:bottom w:val="single" w:sz="4" w:space="0" w:color="auto"/>
              <w:right w:val="single" w:sz="4" w:space="0" w:color="auto"/>
            </w:tcBorders>
            <w:shd w:val="clear" w:color="auto" w:fill="auto"/>
            <w:vAlign w:val="center"/>
            <w:hideMark/>
          </w:tcPr>
          <w:p w14:paraId="4F780ACC" w14:textId="77777777" w:rsidR="00607D71" w:rsidRPr="007E6C70" w:rsidRDefault="00607D71" w:rsidP="00D77F43">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-168,3 </w:t>
            </w:r>
          </w:p>
        </w:tc>
        <w:tc>
          <w:tcPr>
            <w:tcW w:w="929" w:type="dxa"/>
            <w:tcBorders>
              <w:top w:val="nil"/>
              <w:left w:val="nil"/>
              <w:bottom w:val="single" w:sz="4" w:space="0" w:color="auto"/>
              <w:right w:val="double" w:sz="6" w:space="0" w:color="auto"/>
            </w:tcBorders>
            <w:shd w:val="clear" w:color="auto" w:fill="auto"/>
            <w:vAlign w:val="center"/>
            <w:hideMark/>
          </w:tcPr>
          <w:p w14:paraId="4B4318F6" w14:textId="77777777" w:rsidR="00607D71" w:rsidRPr="007E6C70" w:rsidRDefault="00607D71" w:rsidP="00D77F43">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-198,4 </w:t>
            </w:r>
          </w:p>
        </w:tc>
      </w:tr>
      <w:tr w:rsidR="007E6C70" w:rsidRPr="007E6C70" w14:paraId="12CB6ED2"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6882B598" w14:textId="77777777" w:rsidR="00607D71" w:rsidRPr="007E6C70" w:rsidRDefault="00607D71" w:rsidP="00D77F4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"Развитие здравоохранения Архангельской области", из нее:</w:t>
            </w:r>
          </w:p>
        </w:tc>
        <w:tc>
          <w:tcPr>
            <w:tcW w:w="951" w:type="dxa"/>
            <w:tcBorders>
              <w:top w:val="nil"/>
              <w:left w:val="nil"/>
              <w:bottom w:val="single" w:sz="4" w:space="0" w:color="auto"/>
              <w:right w:val="single" w:sz="4" w:space="0" w:color="auto"/>
            </w:tcBorders>
            <w:shd w:val="clear" w:color="auto" w:fill="BDD6EE" w:themeFill="accent1" w:themeFillTint="66"/>
            <w:vAlign w:val="center"/>
            <w:hideMark/>
          </w:tcPr>
          <w:p w14:paraId="797D6726"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1 098,7 </w:t>
            </w:r>
          </w:p>
        </w:tc>
        <w:tc>
          <w:tcPr>
            <w:tcW w:w="1000" w:type="dxa"/>
            <w:tcBorders>
              <w:top w:val="nil"/>
              <w:left w:val="nil"/>
              <w:bottom w:val="single" w:sz="4" w:space="0" w:color="auto"/>
              <w:right w:val="single" w:sz="4" w:space="0" w:color="auto"/>
            </w:tcBorders>
            <w:shd w:val="clear" w:color="auto" w:fill="BDD6EE" w:themeFill="accent1" w:themeFillTint="66"/>
            <w:vAlign w:val="center"/>
            <w:hideMark/>
          </w:tcPr>
          <w:p w14:paraId="5AEB2253"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874,9 </w:t>
            </w:r>
          </w:p>
        </w:tc>
        <w:tc>
          <w:tcPr>
            <w:tcW w:w="805" w:type="dxa"/>
            <w:tcBorders>
              <w:top w:val="nil"/>
              <w:left w:val="nil"/>
              <w:bottom w:val="single" w:sz="4" w:space="0" w:color="auto"/>
              <w:right w:val="single" w:sz="4" w:space="0" w:color="auto"/>
            </w:tcBorders>
            <w:shd w:val="clear" w:color="auto" w:fill="BDD6EE" w:themeFill="accent1" w:themeFillTint="66"/>
            <w:vAlign w:val="center"/>
            <w:hideMark/>
          </w:tcPr>
          <w:p w14:paraId="0990BE5F"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17,4 </w:t>
            </w:r>
          </w:p>
        </w:tc>
        <w:tc>
          <w:tcPr>
            <w:tcW w:w="929" w:type="dxa"/>
            <w:tcBorders>
              <w:top w:val="nil"/>
              <w:left w:val="nil"/>
              <w:bottom w:val="single" w:sz="4" w:space="0" w:color="auto"/>
              <w:right w:val="double" w:sz="6" w:space="0" w:color="auto"/>
            </w:tcBorders>
            <w:shd w:val="clear" w:color="auto" w:fill="BDD6EE" w:themeFill="accent1" w:themeFillTint="66"/>
            <w:vAlign w:val="center"/>
            <w:hideMark/>
          </w:tcPr>
          <w:p w14:paraId="10E3EB6D"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416D0FF3"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16726F0" w14:textId="66A6056A"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строительство лечебно-диагностического корпуса ГБУЗ "Архангельская областная детская клиническая больница им. П.Г. Выжлецова", в рамках рег.</w:t>
            </w:r>
            <w:r w:rsidR="00361165" w:rsidRPr="007E6C70">
              <w:rPr>
                <w:rFonts w:ascii="Times New Roman" w:eastAsia="Times New Roman" w:hAnsi="Times New Roman"/>
                <w:i/>
                <w:iCs/>
                <w:sz w:val="21"/>
                <w:szCs w:val="21"/>
                <w:lang w:eastAsia="ru-RU"/>
              </w:rPr>
              <w:t xml:space="preserve"> </w:t>
            </w:r>
            <w:r w:rsidRPr="007E6C70">
              <w:rPr>
                <w:rFonts w:ascii="Times New Roman" w:eastAsia="Times New Roman" w:hAnsi="Times New Roman"/>
                <w:i/>
                <w:iCs/>
                <w:sz w:val="21"/>
                <w:szCs w:val="21"/>
                <w:lang w:eastAsia="ru-RU"/>
              </w:rPr>
              <w:t>проекта "Развитие детского здравоохранения…"</w:t>
            </w:r>
          </w:p>
        </w:tc>
        <w:tc>
          <w:tcPr>
            <w:tcW w:w="951" w:type="dxa"/>
            <w:tcBorders>
              <w:top w:val="nil"/>
              <w:left w:val="nil"/>
              <w:bottom w:val="single" w:sz="4" w:space="0" w:color="auto"/>
              <w:right w:val="single" w:sz="4" w:space="0" w:color="auto"/>
            </w:tcBorders>
            <w:shd w:val="clear" w:color="auto" w:fill="auto"/>
            <w:vAlign w:val="center"/>
            <w:hideMark/>
          </w:tcPr>
          <w:p w14:paraId="0D4D84F4"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874,9 </w:t>
            </w:r>
          </w:p>
        </w:tc>
        <w:tc>
          <w:tcPr>
            <w:tcW w:w="1000" w:type="dxa"/>
            <w:tcBorders>
              <w:top w:val="nil"/>
              <w:left w:val="nil"/>
              <w:bottom w:val="single" w:sz="4" w:space="0" w:color="auto"/>
              <w:right w:val="single" w:sz="4" w:space="0" w:color="auto"/>
            </w:tcBorders>
            <w:shd w:val="clear" w:color="auto" w:fill="auto"/>
            <w:vAlign w:val="center"/>
            <w:hideMark/>
          </w:tcPr>
          <w:p w14:paraId="71F24E38"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874,9 </w:t>
            </w:r>
          </w:p>
        </w:tc>
        <w:tc>
          <w:tcPr>
            <w:tcW w:w="805" w:type="dxa"/>
            <w:tcBorders>
              <w:top w:val="nil"/>
              <w:left w:val="nil"/>
              <w:bottom w:val="single" w:sz="4" w:space="0" w:color="auto"/>
              <w:right w:val="single" w:sz="4" w:space="0" w:color="auto"/>
            </w:tcBorders>
            <w:shd w:val="clear" w:color="auto" w:fill="auto"/>
            <w:vAlign w:val="center"/>
            <w:hideMark/>
          </w:tcPr>
          <w:p w14:paraId="77AFA26B"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929" w:type="dxa"/>
            <w:tcBorders>
              <w:top w:val="nil"/>
              <w:left w:val="nil"/>
              <w:bottom w:val="single" w:sz="4" w:space="0" w:color="auto"/>
              <w:right w:val="double" w:sz="6" w:space="0" w:color="auto"/>
            </w:tcBorders>
            <w:shd w:val="clear" w:color="auto" w:fill="auto"/>
            <w:vAlign w:val="center"/>
            <w:hideMark/>
          </w:tcPr>
          <w:p w14:paraId="27F6C840"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r>
      <w:tr w:rsidR="007E6C70" w:rsidRPr="007E6C70" w14:paraId="68EC98A5"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009A8CF" w14:textId="77777777"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реализация региональных программ модернизации первичного звена здравоохранения (осуществлено новое строительство (реконструкция) объектов медицинских организаций)</w:t>
            </w:r>
          </w:p>
        </w:tc>
        <w:tc>
          <w:tcPr>
            <w:tcW w:w="951" w:type="dxa"/>
            <w:tcBorders>
              <w:top w:val="nil"/>
              <w:left w:val="nil"/>
              <w:bottom w:val="single" w:sz="4" w:space="0" w:color="auto"/>
              <w:right w:val="single" w:sz="4" w:space="0" w:color="auto"/>
            </w:tcBorders>
            <w:shd w:val="clear" w:color="auto" w:fill="auto"/>
            <w:vAlign w:val="center"/>
            <w:hideMark/>
          </w:tcPr>
          <w:p w14:paraId="5D9DC445"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202,2 </w:t>
            </w:r>
          </w:p>
        </w:tc>
        <w:tc>
          <w:tcPr>
            <w:tcW w:w="1000" w:type="dxa"/>
            <w:tcBorders>
              <w:top w:val="nil"/>
              <w:left w:val="nil"/>
              <w:bottom w:val="single" w:sz="4" w:space="0" w:color="auto"/>
              <w:right w:val="single" w:sz="4" w:space="0" w:color="auto"/>
            </w:tcBorders>
            <w:shd w:val="clear" w:color="auto" w:fill="auto"/>
            <w:vAlign w:val="center"/>
            <w:hideMark/>
          </w:tcPr>
          <w:p w14:paraId="087F7851"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805" w:type="dxa"/>
            <w:tcBorders>
              <w:top w:val="nil"/>
              <w:left w:val="nil"/>
              <w:bottom w:val="single" w:sz="4" w:space="0" w:color="auto"/>
              <w:right w:val="single" w:sz="4" w:space="0" w:color="auto"/>
            </w:tcBorders>
            <w:shd w:val="clear" w:color="auto" w:fill="auto"/>
            <w:vAlign w:val="center"/>
            <w:hideMark/>
          </w:tcPr>
          <w:p w14:paraId="1D376876"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-4,3 </w:t>
            </w:r>
          </w:p>
        </w:tc>
        <w:tc>
          <w:tcPr>
            <w:tcW w:w="929" w:type="dxa"/>
            <w:tcBorders>
              <w:top w:val="nil"/>
              <w:left w:val="nil"/>
              <w:bottom w:val="single" w:sz="4" w:space="0" w:color="auto"/>
              <w:right w:val="double" w:sz="6" w:space="0" w:color="auto"/>
            </w:tcBorders>
            <w:shd w:val="clear" w:color="auto" w:fill="auto"/>
            <w:vAlign w:val="center"/>
            <w:hideMark/>
          </w:tcPr>
          <w:p w14:paraId="71AF30B6"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r>
      <w:tr w:rsidR="007E6C70" w:rsidRPr="007E6C70" w14:paraId="33FA7C12"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57A8ECBF" w14:textId="77777777" w:rsidR="00607D71" w:rsidRPr="007E6C70" w:rsidRDefault="00607D71" w:rsidP="00D77F4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"Развитие образования и науки Архангельской области", из нее:</w:t>
            </w:r>
          </w:p>
        </w:tc>
        <w:tc>
          <w:tcPr>
            <w:tcW w:w="951" w:type="dxa"/>
            <w:tcBorders>
              <w:top w:val="nil"/>
              <w:left w:val="nil"/>
              <w:bottom w:val="single" w:sz="4" w:space="0" w:color="auto"/>
              <w:right w:val="single" w:sz="4" w:space="0" w:color="auto"/>
            </w:tcBorders>
            <w:shd w:val="clear" w:color="auto" w:fill="BDD6EE" w:themeFill="accent1" w:themeFillTint="66"/>
            <w:vAlign w:val="center"/>
            <w:hideMark/>
          </w:tcPr>
          <w:p w14:paraId="068F506E"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1 310,1 </w:t>
            </w:r>
          </w:p>
        </w:tc>
        <w:tc>
          <w:tcPr>
            <w:tcW w:w="1000" w:type="dxa"/>
            <w:tcBorders>
              <w:top w:val="nil"/>
              <w:left w:val="nil"/>
              <w:bottom w:val="single" w:sz="4" w:space="0" w:color="auto"/>
              <w:right w:val="single" w:sz="4" w:space="0" w:color="auto"/>
            </w:tcBorders>
            <w:shd w:val="clear" w:color="auto" w:fill="BDD6EE" w:themeFill="accent1" w:themeFillTint="66"/>
            <w:vAlign w:val="center"/>
            <w:hideMark/>
          </w:tcPr>
          <w:p w14:paraId="430D34CC"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05" w:type="dxa"/>
            <w:tcBorders>
              <w:top w:val="nil"/>
              <w:left w:val="nil"/>
              <w:bottom w:val="single" w:sz="4" w:space="0" w:color="auto"/>
              <w:right w:val="single" w:sz="4" w:space="0" w:color="auto"/>
            </w:tcBorders>
            <w:shd w:val="clear" w:color="auto" w:fill="BDD6EE" w:themeFill="accent1" w:themeFillTint="66"/>
            <w:vAlign w:val="center"/>
            <w:hideMark/>
          </w:tcPr>
          <w:p w14:paraId="6CAF4FB9"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50,7 </w:t>
            </w:r>
          </w:p>
        </w:tc>
        <w:tc>
          <w:tcPr>
            <w:tcW w:w="929" w:type="dxa"/>
            <w:tcBorders>
              <w:top w:val="nil"/>
              <w:left w:val="nil"/>
              <w:bottom w:val="single" w:sz="4" w:space="0" w:color="auto"/>
              <w:right w:val="double" w:sz="6" w:space="0" w:color="auto"/>
            </w:tcBorders>
            <w:shd w:val="clear" w:color="auto" w:fill="BDD6EE" w:themeFill="accent1" w:themeFillTint="66"/>
            <w:vAlign w:val="center"/>
            <w:hideMark/>
          </w:tcPr>
          <w:p w14:paraId="1C924F57"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r>
      <w:tr w:rsidR="007E6C70" w:rsidRPr="007E6C70" w14:paraId="1E3D02F5"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B76929C" w14:textId="77777777"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создание новых мест в общеобразовательных организациях (строительство школ)</w:t>
            </w:r>
          </w:p>
        </w:tc>
        <w:tc>
          <w:tcPr>
            <w:tcW w:w="951" w:type="dxa"/>
            <w:tcBorders>
              <w:top w:val="nil"/>
              <w:left w:val="nil"/>
              <w:bottom w:val="single" w:sz="4" w:space="0" w:color="auto"/>
              <w:right w:val="single" w:sz="4" w:space="0" w:color="auto"/>
            </w:tcBorders>
            <w:shd w:val="clear" w:color="auto" w:fill="auto"/>
            <w:vAlign w:val="center"/>
            <w:hideMark/>
          </w:tcPr>
          <w:p w14:paraId="7EE33CDD"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983,3 </w:t>
            </w:r>
          </w:p>
        </w:tc>
        <w:tc>
          <w:tcPr>
            <w:tcW w:w="1000" w:type="dxa"/>
            <w:tcBorders>
              <w:top w:val="nil"/>
              <w:left w:val="nil"/>
              <w:bottom w:val="single" w:sz="4" w:space="0" w:color="auto"/>
              <w:right w:val="single" w:sz="4" w:space="0" w:color="auto"/>
            </w:tcBorders>
            <w:shd w:val="clear" w:color="auto" w:fill="auto"/>
            <w:vAlign w:val="center"/>
            <w:hideMark/>
          </w:tcPr>
          <w:p w14:paraId="6EA2F473"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805" w:type="dxa"/>
            <w:tcBorders>
              <w:top w:val="nil"/>
              <w:left w:val="nil"/>
              <w:bottom w:val="single" w:sz="4" w:space="0" w:color="auto"/>
              <w:right w:val="single" w:sz="4" w:space="0" w:color="auto"/>
            </w:tcBorders>
            <w:shd w:val="clear" w:color="auto" w:fill="auto"/>
            <w:vAlign w:val="center"/>
            <w:hideMark/>
          </w:tcPr>
          <w:p w14:paraId="7C88DDE1"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-276,0 </w:t>
            </w:r>
          </w:p>
        </w:tc>
        <w:tc>
          <w:tcPr>
            <w:tcW w:w="929" w:type="dxa"/>
            <w:tcBorders>
              <w:top w:val="nil"/>
              <w:left w:val="nil"/>
              <w:bottom w:val="single" w:sz="4" w:space="0" w:color="auto"/>
              <w:right w:val="double" w:sz="6" w:space="0" w:color="auto"/>
            </w:tcBorders>
            <w:shd w:val="clear" w:color="auto" w:fill="auto"/>
            <w:vAlign w:val="center"/>
            <w:hideMark/>
          </w:tcPr>
          <w:p w14:paraId="29B4F58E"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r>
      <w:tr w:rsidR="007E6C70" w:rsidRPr="007E6C70" w14:paraId="1C59B405"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5A73797" w14:textId="77777777"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модернизация инфраструктуры общего образования в отдельных субъектах РФ за счет средств резервного фонда Правительства РФ</w:t>
            </w:r>
          </w:p>
        </w:tc>
        <w:tc>
          <w:tcPr>
            <w:tcW w:w="951" w:type="dxa"/>
            <w:tcBorders>
              <w:top w:val="nil"/>
              <w:left w:val="nil"/>
              <w:bottom w:val="single" w:sz="4" w:space="0" w:color="auto"/>
              <w:right w:val="single" w:sz="4" w:space="0" w:color="auto"/>
            </w:tcBorders>
            <w:shd w:val="clear" w:color="auto" w:fill="auto"/>
            <w:vAlign w:val="center"/>
            <w:hideMark/>
          </w:tcPr>
          <w:p w14:paraId="1B0C5361"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326,8 </w:t>
            </w:r>
          </w:p>
        </w:tc>
        <w:tc>
          <w:tcPr>
            <w:tcW w:w="1000" w:type="dxa"/>
            <w:tcBorders>
              <w:top w:val="nil"/>
              <w:left w:val="nil"/>
              <w:bottom w:val="single" w:sz="4" w:space="0" w:color="auto"/>
              <w:right w:val="single" w:sz="4" w:space="0" w:color="auto"/>
            </w:tcBorders>
            <w:shd w:val="clear" w:color="auto" w:fill="auto"/>
            <w:vAlign w:val="center"/>
            <w:hideMark/>
          </w:tcPr>
          <w:p w14:paraId="42E77A91"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805" w:type="dxa"/>
            <w:tcBorders>
              <w:top w:val="nil"/>
              <w:left w:val="nil"/>
              <w:bottom w:val="single" w:sz="4" w:space="0" w:color="auto"/>
              <w:right w:val="single" w:sz="4" w:space="0" w:color="auto"/>
            </w:tcBorders>
            <w:shd w:val="clear" w:color="auto" w:fill="auto"/>
            <w:vAlign w:val="center"/>
            <w:hideMark/>
          </w:tcPr>
          <w:p w14:paraId="4555EDB5"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326,8 </w:t>
            </w:r>
          </w:p>
        </w:tc>
        <w:tc>
          <w:tcPr>
            <w:tcW w:w="929" w:type="dxa"/>
            <w:tcBorders>
              <w:top w:val="nil"/>
              <w:left w:val="nil"/>
              <w:bottom w:val="single" w:sz="4" w:space="0" w:color="auto"/>
              <w:right w:val="double" w:sz="6" w:space="0" w:color="auto"/>
            </w:tcBorders>
            <w:shd w:val="clear" w:color="auto" w:fill="auto"/>
            <w:vAlign w:val="center"/>
            <w:hideMark/>
          </w:tcPr>
          <w:p w14:paraId="0C8D1B37"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r>
      <w:tr w:rsidR="007E6C70" w:rsidRPr="007E6C70" w14:paraId="464D29E7"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385BEFA5" w14:textId="77777777" w:rsidR="00607D71" w:rsidRPr="007E6C70" w:rsidRDefault="00607D71" w:rsidP="00D77F4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ГП АО "Обеспечение качественным, доступным жильем и объектами инженерной инфраструктуры населения Архангельской области", из нее:</w:t>
            </w:r>
          </w:p>
        </w:tc>
        <w:tc>
          <w:tcPr>
            <w:tcW w:w="951" w:type="dxa"/>
            <w:tcBorders>
              <w:top w:val="nil"/>
              <w:left w:val="nil"/>
              <w:bottom w:val="single" w:sz="4" w:space="0" w:color="auto"/>
              <w:right w:val="single" w:sz="4" w:space="0" w:color="auto"/>
            </w:tcBorders>
            <w:shd w:val="clear" w:color="auto" w:fill="BDD6EE" w:themeFill="accent1" w:themeFillTint="66"/>
            <w:vAlign w:val="center"/>
            <w:hideMark/>
          </w:tcPr>
          <w:p w14:paraId="3A055FE3"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179,5 </w:t>
            </w:r>
          </w:p>
        </w:tc>
        <w:tc>
          <w:tcPr>
            <w:tcW w:w="1000" w:type="dxa"/>
            <w:tcBorders>
              <w:top w:val="nil"/>
              <w:left w:val="nil"/>
              <w:bottom w:val="single" w:sz="4" w:space="0" w:color="auto"/>
              <w:right w:val="single" w:sz="4" w:space="0" w:color="auto"/>
            </w:tcBorders>
            <w:shd w:val="clear" w:color="auto" w:fill="BDD6EE" w:themeFill="accent1" w:themeFillTint="66"/>
            <w:vAlign w:val="center"/>
            <w:hideMark/>
          </w:tcPr>
          <w:p w14:paraId="7B3C6439"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179,5 </w:t>
            </w:r>
          </w:p>
        </w:tc>
        <w:tc>
          <w:tcPr>
            <w:tcW w:w="805" w:type="dxa"/>
            <w:tcBorders>
              <w:top w:val="nil"/>
              <w:left w:val="nil"/>
              <w:bottom w:val="single" w:sz="4" w:space="0" w:color="auto"/>
              <w:right w:val="single" w:sz="4" w:space="0" w:color="auto"/>
            </w:tcBorders>
            <w:shd w:val="clear" w:color="auto" w:fill="BDD6EE" w:themeFill="accent1" w:themeFillTint="66"/>
            <w:vAlign w:val="center"/>
            <w:hideMark/>
          </w:tcPr>
          <w:p w14:paraId="56DDD9F7"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-219,2 </w:t>
            </w:r>
          </w:p>
        </w:tc>
        <w:tc>
          <w:tcPr>
            <w:tcW w:w="929" w:type="dxa"/>
            <w:tcBorders>
              <w:top w:val="nil"/>
              <w:left w:val="nil"/>
              <w:bottom w:val="single" w:sz="4" w:space="0" w:color="auto"/>
              <w:right w:val="double" w:sz="6" w:space="0" w:color="auto"/>
            </w:tcBorders>
            <w:shd w:val="clear" w:color="auto" w:fill="BDD6EE" w:themeFill="accent1" w:themeFillTint="66"/>
            <w:vAlign w:val="center"/>
            <w:hideMark/>
          </w:tcPr>
          <w:p w14:paraId="17FFAAEE"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-186,9 </w:t>
            </w:r>
          </w:p>
        </w:tc>
      </w:tr>
      <w:tr w:rsidR="007E6C70" w:rsidRPr="007E6C70" w14:paraId="7CC5FB4C"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94D5AA9" w14:textId="77777777"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w:t>
            </w:r>
          </w:p>
        </w:tc>
        <w:tc>
          <w:tcPr>
            <w:tcW w:w="951" w:type="dxa"/>
            <w:tcBorders>
              <w:top w:val="nil"/>
              <w:left w:val="nil"/>
              <w:bottom w:val="single" w:sz="4" w:space="0" w:color="auto"/>
              <w:right w:val="single" w:sz="4" w:space="0" w:color="auto"/>
            </w:tcBorders>
            <w:shd w:val="clear" w:color="auto" w:fill="auto"/>
            <w:vAlign w:val="center"/>
            <w:hideMark/>
          </w:tcPr>
          <w:p w14:paraId="479BD3C5"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179,5 </w:t>
            </w:r>
          </w:p>
        </w:tc>
        <w:tc>
          <w:tcPr>
            <w:tcW w:w="1000" w:type="dxa"/>
            <w:tcBorders>
              <w:top w:val="nil"/>
              <w:left w:val="nil"/>
              <w:bottom w:val="single" w:sz="4" w:space="0" w:color="auto"/>
              <w:right w:val="single" w:sz="4" w:space="0" w:color="auto"/>
            </w:tcBorders>
            <w:shd w:val="clear" w:color="auto" w:fill="auto"/>
            <w:vAlign w:val="center"/>
            <w:hideMark/>
          </w:tcPr>
          <w:p w14:paraId="40180642"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179,5 </w:t>
            </w:r>
          </w:p>
        </w:tc>
        <w:tc>
          <w:tcPr>
            <w:tcW w:w="805" w:type="dxa"/>
            <w:tcBorders>
              <w:top w:val="nil"/>
              <w:left w:val="nil"/>
              <w:bottom w:val="single" w:sz="4" w:space="0" w:color="auto"/>
              <w:right w:val="single" w:sz="4" w:space="0" w:color="auto"/>
            </w:tcBorders>
            <w:shd w:val="clear" w:color="auto" w:fill="auto"/>
            <w:vAlign w:val="center"/>
            <w:hideMark/>
          </w:tcPr>
          <w:p w14:paraId="74B4D5B5"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-219,2 </w:t>
            </w:r>
          </w:p>
        </w:tc>
        <w:tc>
          <w:tcPr>
            <w:tcW w:w="929" w:type="dxa"/>
            <w:tcBorders>
              <w:top w:val="nil"/>
              <w:left w:val="nil"/>
              <w:bottom w:val="single" w:sz="4" w:space="0" w:color="auto"/>
              <w:right w:val="double" w:sz="6" w:space="0" w:color="auto"/>
            </w:tcBorders>
            <w:shd w:val="clear" w:color="auto" w:fill="auto"/>
            <w:vAlign w:val="center"/>
            <w:hideMark/>
          </w:tcPr>
          <w:p w14:paraId="587788BF"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-186,9 </w:t>
            </w:r>
          </w:p>
        </w:tc>
      </w:tr>
      <w:tr w:rsidR="007E6C70" w:rsidRPr="007E6C70" w14:paraId="174ADF2F"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524692BC" w14:textId="77777777" w:rsidR="00607D71" w:rsidRPr="007E6C70" w:rsidRDefault="00607D71" w:rsidP="00D77F4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"Охрана окружающей среды, воспроизводство и использование природных ресурсов Архангельской области", из нее:</w:t>
            </w:r>
          </w:p>
        </w:tc>
        <w:tc>
          <w:tcPr>
            <w:tcW w:w="951" w:type="dxa"/>
            <w:tcBorders>
              <w:top w:val="nil"/>
              <w:left w:val="nil"/>
              <w:bottom w:val="single" w:sz="4" w:space="0" w:color="auto"/>
              <w:right w:val="single" w:sz="4" w:space="0" w:color="auto"/>
            </w:tcBorders>
            <w:shd w:val="clear" w:color="auto" w:fill="BDD6EE" w:themeFill="accent1" w:themeFillTint="66"/>
            <w:vAlign w:val="center"/>
            <w:hideMark/>
          </w:tcPr>
          <w:p w14:paraId="78782783"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500,8 </w:t>
            </w:r>
          </w:p>
        </w:tc>
        <w:tc>
          <w:tcPr>
            <w:tcW w:w="1000" w:type="dxa"/>
            <w:tcBorders>
              <w:top w:val="nil"/>
              <w:left w:val="nil"/>
              <w:bottom w:val="single" w:sz="4" w:space="0" w:color="auto"/>
              <w:right w:val="single" w:sz="4" w:space="0" w:color="auto"/>
            </w:tcBorders>
            <w:shd w:val="clear" w:color="auto" w:fill="BDD6EE" w:themeFill="accent1" w:themeFillTint="66"/>
            <w:vAlign w:val="center"/>
            <w:hideMark/>
          </w:tcPr>
          <w:p w14:paraId="3490B80A"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05" w:type="dxa"/>
            <w:tcBorders>
              <w:top w:val="nil"/>
              <w:left w:val="nil"/>
              <w:bottom w:val="single" w:sz="4" w:space="0" w:color="auto"/>
              <w:right w:val="single" w:sz="4" w:space="0" w:color="auto"/>
            </w:tcBorders>
            <w:shd w:val="clear" w:color="auto" w:fill="BDD6EE" w:themeFill="accent1" w:themeFillTint="66"/>
            <w:vAlign w:val="center"/>
            <w:hideMark/>
          </w:tcPr>
          <w:p w14:paraId="2EF11D64"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929" w:type="dxa"/>
            <w:tcBorders>
              <w:top w:val="nil"/>
              <w:left w:val="nil"/>
              <w:bottom w:val="single" w:sz="4" w:space="0" w:color="auto"/>
              <w:right w:val="double" w:sz="6" w:space="0" w:color="auto"/>
            </w:tcBorders>
            <w:shd w:val="clear" w:color="auto" w:fill="BDD6EE" w:themeFill="accent1" w:themeFillTint="66"/>
            <w:vAlign w:val="center"/>
            <w:hideMark/>
          </w:tcPr>
          <w:p w14:paraId="73016349"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r>
      <w:tr w:rsidR="007E6C70" w:rsidRPr="007E6C70" w14:paraId="16B56A5B"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E60C4B3" w14:textId="77777777"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обеспечение сокращения количества твердых коммунальных отходов, направленных на захоронение в субъектах Российской Федерации (создание объекта "Комплекс обработки и утилизации твердых коммунальных отходов мощностью 70 000 тонн в год, расположенный по адресу: Архангельская область, Котласский район, муниципальное образование "Черемушское")</w:t>
            </w:r>
          </w:p>
        </w:tc>
        <w:tc>
          <w:tcPr>
            <w:tcW w:w="951" w:type="dxa"/>
            <w:tcBorders>
              <w:top w:val="nil"/>
              <w:left w:val="nil"/>
              <w:bottom w:val="single" w:sz="4" w:space="0" w:color="auto"/>
              <w:right w:val="single" w:sz="4" w:space="0" w:color="auto"/>
            </w:tcBorders>
            <w:shd w:val="clear" w:color="auto" w:fill="auto"/>
            <w:vAlign w:val="center"/>
            <w:hideMark/>
          </w:tcPr>
          <w:p w14:paraId="5166CA76"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500,8 </w:t>
            </w:r>
          </w:p>
        </w:tc>
        <w:tc>
          <w:tcPr>
            <w:tcW w:w="1000" w:type="dxa"/>
            <w:tcBorders>
              <w:top w:val="nil"/>
              <w:left w:val="nil"/>
              <w:bottom w:val="single" w:sz="4" w:space="0" w:color="auto"/>
              <w:right w:val="single" w:sz="4" w:space="0" w:color="auto"/>
            </w:tcBorders>
            <w:shd w:val="clear" w:color="auto" w:fill="auto"/>
            <w:vAlign w:val="center"/>
            <w:hideMark/>
          </w:tcPr>
          <w:p w14:paraId="6F71FCFC"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0,0</w:t>
            </w:r>
          </w:p>
        </w:tc>
        <w:tc>
          <w:tcPr>
            <w:tcW w:w="805" w:type="dxa"/>
            <w:tcBorders>
              <w:top w:val="nil"/>
              <w:left w:val="nil"/>
              <w:bottom w:val="single" w:sz="4" w:space="0" w:color="auto"/>
              <w:right w:val="single" w:sz="4" w:space="0" w:color="auto"/>
            </w:tcBorders>
            <w:shd w:val="clear" w:color="auto" w:fill="auto"/>
            <w:vAlign w:val="center"/>
            <w:hideMark/>
          </w:tcPr>
          <w:p w14:paraId="030353E0"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929" w:type="dxa"/>
            <w:tcBorders>
              <w:top w:val="nil"/>
              <w:left w:val="nil"/>
              <w:bottom w:val="single" w:sz="4" w:space="0" w:color="auto"/>
              <w:right w:val="double" w:sz="6" w:space="0" w:color="auto"/>
            </w:tcBorders>
            <w:shd w:val="clear" w:color="auto" w:fill="auto"/>
            <w:vAlign w:val="center"/>
            <w:hideMark/>
          </w:tcPr>
          <w:p w14:paraId="31B56376"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r>
      <w:tr w:rsidR="007E6C70" w:rsidRPr="007E6C70" w14:paraId="3CE0E12E"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48BDF049" w14:textId="77777777" w:rsidR="00607D71" w:rsidRPr="007E6C70" w:rsidRDefault="00607D71" w:rsidP="00D77F4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"Развитие транспортной системы Архангельской области", из нее:</w:t>
            </w:r>
          </w:p>
        </w:tc>
        <w:tc>
          <w:tcPr>
            <w:tcW w:w="951" w:type="dxa"/>
            <w:tcBorders>
              <w:top w:val="nil"/>
              <w:left w:val="nil"/>
              <w:bottom w:val="single" w:sz="4" w:space="0" w:color="auto"/>
              <w:right w:val="single" w:sz="4" w:space="0" w:color="auto"/>
            </w:tcBorders>
            <w:shd w:val="clear" w:color="auto" w:fill="BDD6EE" w:themeFill="accent1" w:themeFillTint="66"/>
            <w:vAlign w:val="center"/>
            <w:hideMark/>
          </w:tcPr>
          <w:p w14:paraId="39B80872"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117,6 </w:t>
            </w:r>
          </w:p>
        </w:tc>
        <w:tc>
          <w:tcPr>
            <w:tcW w:w="1000" w:type="dxa"/>
            <w:tcBorders>
              <w:top w:val="nil"/>
              <w:left w:val="nil"/>
              <w:bottom w:val="single" w:sz="4" w:space="0" w:color="auto"/>
              <w:right w:val="single" w:sz="4" w:space="0" w:color="auto"/>
            </w:tcBorders>
            <w:shd w:val="clear" w:color="auto" w:fill="BDD6EE" w:themeFill="accent1" w:themeFillTint="66"/>
            <w:vAlign w:val="center"/>
            <w:hideMark/>
          </w:tcPr>
          <w:p w14:paraId="6428D4C7"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05" w:type="dxa"/>
            <w:tcBorders>
              <w:top w:val="nil"/>
              <w:left w:val="nil"/>
              <w:bottom w:val="single" w:sz="4" w:space="0" w:color="auto"/>
              <w:right w:val="single" w:sz="4" w:space="0" w:color="auto"/>
            </w:tcBorders>
            <w:shd w:val="clear" w:color="auto" w:fill="BDD6EE" w:themeFill="accent1" w:themeFillTint="66"/>
            <w:vAlign w:val="center"/>
            <w:hideMark/>
          </w:tcPr>
          <w:p w14:paraId="0D77CE8E"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117,6 </w:t>
            </w:r>
          </w:p>
        </w:tc>
        <w:tc>
          <w:tcPr>
            <w:tcW w:w="929" w:type="dxa"/>
            <w:tcBorders>
              <w:top w:val="nil"/>
              <w:left w:val="nil"/>
              <w:bottom w:val="single" w:sz="4" w:space="0" w:color="auto"/>
              <w:right w:val="double" w:sz="6" w:space="0" w:color="auto"/>
            </w:tcBorders>
            <w:shd w:val="clear" w:color="auto" w:fill="BDD6EE" w:themeFill="accent1" w:themeFillTint="66"/>
            <w:vAlign w:val="center"/>
            <w:hideMark/>
          </w:tcPr>
          <w:p w14:paraId="483BE584"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6013ABB9"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A2B6E97" w14:textId="77777777"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строительство и реконструкция объектов капитального строительства государственной собственности Архангельской области в сфере дорожного хозяйства</w:t>
            </w:r>
          </w:p>
        </w:tc>
        <w:tc>
          <w:tcPr>
            <w:tcW w:w="951" w:type="dxa"/>
            <w:tcBorders>
              <w:top w:val="nil"/>
              <w:left w:val="nil"/>
              <w:bottom w:val="single" w:sz="4" w:space="0" w:color="auto"/>
              <w:right w:val="single" w:sz="4" w:space="0" w:color="auto"/>
            </w:tcBorders>
            <w:shd w:val="clear" w:color="auto" w:fill="auto"/>
            <w:vAlign w:val="center"/>
            <w:hideMark/>
          </w:tcPr>
          <w:p w14:paraId="0F3E5845"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117,6 </w:t>
            </w:r>
          </w:p>
        </w:tc>
        <w:tc>
          <w:tcPr>
            <w:tcW w:w="1000" w:type="dxa"/>
            <w:tcBorders>
              <w:top w:val="nil"/>
              <w:left w:val="nil"/>
              <w:bottom w:val="single" w:sz="4" w:space="0" w:color="auto"/>
              <w:right w:val="single" w:sz="4" w:space="0" w:color="auto"/>
            </w:tcBorders>
            <w:shd w:val="clear" w:color="auto" w:fill="auto"/>
            <w:vAlign w:val="center"/>
            <w:hideMark/>
          </w:tcPr>
          <w:p w14:paraId="65CD187F"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805" w:type="dxa"/>
            <w:tcBorders>
              <w:top w:val="nil"/>
              <w:left w:val="nil"/>
              <w:bottom w:val="single" w:sz="4" w:space="0" w:color="auto"/>
              <w:right w:val="single" w:sz="4" w:space="0" w:color="auto"/>
            </w:tcBorders>
            <w:shd w:val="clear" w:color="auto" w:fill="auto"/>
            <w:vAlign w:val="center"/>
            <w:hideMark/>
          </w:tcPr>
          <w:p w14:paraId="08319A47"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117,6 </w:t>
            </w:r>
          </w:p>
        </w:tc>
        <w:tc>
          <w:tcPr>
            <w:tcW w:w="929" w:type="dxa"/>
            <w:tcBorders>
              <w:top w:val="nil"/>
              <w:left w:val="nil"/>
              <w:bottom w:val="single" w:sz="4" w:space="0" w:color="auto"/>
              <w:right w:val="double" w:sz="6" w:space="0" w:color="auto"/>
            </w:tcBorders>
            <w:shd w:val="clear" w:color="auto" w:fill="auto"/>
            <w:vAlign w:val="center"/>
            <w:hideMark/>
          </w:tcPr>
          <w:p w14:paraId="71F85CF9"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r>
      <w:tr w:rsidR="007E6C70" w:rsidRPr="007E6C70" w14:paraId="66EB64D2"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6DAFCE5E" w14:textId="77777777" w:rsidR="00607D71" w:rsidRPr="007E6C70" w:rsidRDefault="00607D71" w:rsidP="00D77F4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"Развитие инфраструктуры Соловецкого архипелага", из нее:</w:t>
            </w:r>
          </w:p>
        </w:tc>
        <w:tc>
          <w:tcPr>
            <w:tcW w:w="951" w:type="dxa"/>
            <w:tcBorders>
              <w:top w:val="nil"/>
              <w:left w:val="nil"/>
              <w:bottom w:val="single" w:sz="4" w:space="0" w:color="auto"/>
              <w:right w:val="single" w:sz="4" w:space="0" w:color="auto"/>
            </w:tcBorders>
            <w:shd w:val="clear" w:color="auto" w:fill="BDD6EE" w:themeFill="accent1" w:themeFillTint="66"/>
            <w:vAlign w:val="center"/>
            <w:hideMark/>
          </w:tcPr>
          <w:p w14:paraId="0C8CD726"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142,2 </w:t>
            </w:r>
          </w:p>
        </w:tc>
        <w:tc>
          <w:tcPr>
            <w:tcW w:w="1000" w:type="dxa"/>
            <w:tcBorders>
              <w:top w:val="nil"/>
              <w:left w:val="nil"/>
              <w:bottom w:val="single" w:sz="4" w:space="0" w:color="auto"/>
              <w:right w:val="single" w:sz="4" w:space="0" w:color="auto"/>
            </w:tcBorders>
            <w:shd w:val="clear" w:color="auto" w:fill="BDD6EE" w:themeFill="accent1" w:themeFillTint="66"/>
            <w:vAlign w:val="center"/>
            <w:hideMark/>
          </w:tcPr>
          <w:p w14:paraId="12268EF8"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05" w:type="dxa"/>
            <w:tcBorders>
              <w:top w:val="nil"/>
              <w:left w:val="nil"/>
              <w:bottom w:val="single" w:sz="4" w:space="0" w:color="auto"/>
              <w:right w:val="single" w:sz="4" w:space="0" w:color="auto"/>
            </w:tcBorders>
            <w:shd w:val="clear" w:color="auto" w:fill="BDD6EE" w:themeFill="accent1" w:themeFillTint="66"/>
            <w:vAlign w:val="center"/>
            <w:hideMark/>
          </w:tcPr>
          <w:p w14:paraId="6C47827A"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-114,0 </w:t>
            </w:r>
          </w:p>
        </w:tc>
        <w:tc>
          <w:tcPr>
            <w:tcW w:w="929" w:type="dxa"/>
            <w:tcBorders>
              <w:top w:val="nil"/>
              <w:left w:val="nil"/>
              <w:bottom w:val="single" w:sz="4" w:space="0" w:color="auto"/>
              <w:right w:val="double" w:sz="6" w:space="0" w:color="auto"/>
            </w:tcBorders>
            <w:shd w:val="clear" w:color="auto" w:fill="BDD6EE" w:themeFill="accent1" w:themeFillTint="66"/>
            <w:vAlign w:val="center"/>
            <w:hideMark/>
          </w:tcPr>
          <w:p w14:paraId="0E657FFA"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1ADD151D"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6F87C5AC" w14:textId="77777777"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строительство и реконструкция объектов капитального строительства государственной собственности Архангельской области (в т.ч. участковой больницы на 40 посещений и стационаром на 10 коек в поселке Соловецкий)</w:t>
            </w:r>
          </w:p>
        </w:tc>
        <w:tc>
          <w:tcPr>
            <w:tcW w:w="951" w:type="dxa"/>
            <w:tcBorders>
              <w:top w:val="nil"/>
              <w:left w:val="nil"/>
              <w:bottom w:val="single" w:sz="4" w:space="0" w:color="auto"/>
              <w:right w:val="single" w:sz="4" w:space="0" w:color="auto"/>
            </w:tcBorders>
            <w:shd w:val="clear" w:color="auto" w:fill="auto"/>
            <w:vAlign w:val="center"/>
            <w:hideMark/>
          </w:tcPr>
          <w:p w14:paraId="46B73B37"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142,2 </w:t>
            </w:r>
          </w:p>
        </w:tc>
        <w:tc>
          <w:tcPr>
            <w:tcW w:w="1000" w:type="dxa"/>
            <w:tcBorders>
              <w:top w:val="nil"/>
              <w:left w:val="nil"/>
              <w:bottom w:val="single" w:sz="4" w:space="0" w:color="auto"/>
              <w:right w:val="single" w:sz="4" w:space="0" w:color="auto"/>
            </w:tcBorders>
            <w:shd w:val="clear" w:color="auto" w:fill="auto"/>
            <w:vAlign w:val="center"/>
            <w:hideMark/>
          </w:tcPr>
          <w:p w14:paraId="7E677DD3"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805" w:type="dxa"/>
            <w:tcBorders>
              <w:top w:val="nil"/>
              <w:left w:val="nil"/>
              <w:bottom w:val="single" w:sz="4" w:space="0" w:color="auto"/>
              <w:right w:val="single" w:sz="4" w:space="0" w:color="auto"/>
            </w:tcBorders>
            <w:shd w:val="clear" w:color="auto" w:fill="auto"/>
            <w:vAlign w:val="center"/>
            <w:hideMark/>
          </w:tcPr>
          <w:p w14:paraId="6353077A"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-114,0 </w:t>
            </w:r>
          </w:p>
        </w:tc>
        <w:tc>
          <w:tcPr>
            <w:tcW w:w="929" w:type="dxa"/>
            <w:tcBorders>
              <w:top w:val="nil"/>
              <w:left w:val="nil"/>
              <w:bottom w:val="single" w:sz="4" w:space="0" w:color="auto"/>
              <w:right w:val="double" w:sz="6" w:space="0" w:color="auto"/>
            </w:tcBorders>
            <w:shd w:val="clear" w:color="auto" w:fill="auto"/>
            <w:vAlign w:val="center"/>
            <w:hideMark/>
          </w:tcPr>
          <w:p w14:paraId="0352CF08"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r>
      <w:tr w:rsidR="007E6C70" w:rsidRPr="007E6C70" w14:paraId="1FC47414"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2E7FBDA6" w14:textId="77777777" w:rsidR="00607D71" w:rsidRPr="007E6C70" w:rsidRDefault="00607D71" w:rsidP="00D77F4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Государственная программа Архангельской области "Комплексное развитие сельских территорий Архангельской области"</w:t>
            </w:r>
          </w:p>
        </w:tc>
        <w:tc>
          <w:tcPr>
            <w:tcW w:w="951" w:type="dxa"/>
            <w:tcBorders>
              <w:top w:val="nil"/>
              <w:left w:val="nil"/>
              <w:bottom w:val="single" w:sz="4" w:space="0" w:color="auto"/>
              <w:right w:val="single" w:sz="4" w:space="0" w:color="auto"/>
            </w:tcBorders>
            <w:shd w:val="clear" w:color="auto" w:fill="BDD6EE" w:themeFill="accent1" w:themeFillTint="66"/>
            <w:vAlign w:val="center"/>
            <w:hideMark/>
          </w:tcPr>
          <w:p w14:paraId="759B580D"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9,2 </w:t>
            </w:r>
          </w:p>
        </w:tc>
        <w:tc>
          <w:tcPr>
            <w:tcW w:w="1000" w:type="dxa"/>
            <w:tcBorders>
              <w:top w:val="nil"/>
              <w:left w:val="nil"/>
              <w:bottom w:val="single" w:sz="4" w:space="0" w:color="auto"/>
              <w:right w:val="single" w:sz="4" w:space="0" w:color="auto"/>
            </w:tcBorders>
            <w:shd w:val="clear" w:color="auto" w:fill="BDD6EE" w:themeFill="accent1" w:themeFillTint="66"/>
            <w:vAlign w:val="center"/>
            <w:hideMark/>
          </w:tcPr>
          <w:p w14:paraId="638DE740"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9,2 </w:t>
            </w:r>
          </w:p>
        </w:tc>
        <w:tc>
          <w:tcPr>
            <w:tcW w:w="805" w:type="dxa"/>
            <w:tcBorders>
              <w:top w:val="nil"/>
              <w:left w:val="nil"/>
              <w:bottom w:val="single" w:sz="4" w:space="0" w:color="auto"/>
              <w:right w:val="single" w:sz="4" w:space="0" w:color="auto"/>
            </w:tcBorders>
            <w:shd w:val="clear" w:color="auto" w:fill="BDD6EE" w:themeFill="accent1" w:themeFillTint="66"/>
            <w:vAlign w:val="center"/>
            <w:hideMark/>
          </w:tcPr>
          <w:p w14:paraId="55ED7E41"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929" w:type="dxa"/>
            <w:tcBorders>
              <w:top w:val="nil"/>
              <w:left w:val="nil"/>
              <w:bottom w:val="single" w:sz="4" w:space="0" w:color="auto"/>
              <w:right w:val="double" w:sz="6" w:space="0" w:color="auto"/>
            </w:tcBorders>
            <w:shd w:val="clear" w:color="auto" w:fill="BDD6EE" w:themeFill="accent1" w:themeFillTint="66"/>
            <w:vAlign w:val="center"/>
            <w:hideMark/>
          </w:tcPr>
          <w:p w14:paraId="1311750F"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9,2 </w:t>
            </w:r>
          </w:p>
        </w:tc>
      </w:tr>
      <w:tr w:rsidR="007E6C70" w:rsidRPr="007E6C70" w14:paraId="707D6AB2"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4EA5DC83" w14:textId="77777777"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строительство спортивного комплекса с универсальным игровым залом в городском парке города Няндома</w:t>
            </w:r>
          </w:p>
        </w:tc>
        <w:tc>
          <w:tcPr>
            <w:tcW w:w="951" w:type="dxa"/>
            <w:tcBorders>
              <w:top w:val="nil"/>
              <w:left w:val="nil"/>
              <w:bottom w:val="single" w:sz="4" w:space="0" w:color="auto"/>
              <w:right w:val="single" w:sz="4" w:space="0" w:color="auto"/>
            </w:tcBorders>
            <w:shd w:val="clear" w:color="auto" w:fill="auto"/>
            <w:vAlign w:val="center"/>
            <w:hideMark/>
          </w:tcPr>
          <w:p w14:paraId="4C095EBD"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9,2 </w:t>
            </w:r>
          </w:p>
        </w:tc>
        <w:tc>
          <w:tcPr>
            <w:tcW w:w="1000" w:type="dxa"/>
            <w:tcBorders>
              <w:top w:val="nil"/>
              <w:left w:val="nil"/>
              <w:bottom w:val="single" w:sz="4" w:space="0" w:color="auto"/>
              <w:right w:val="single" w:sz="4" w:space="0" w:color="auto"/>
            </w:tcBorders>
            <w:shd w:val="clear" w:color="auto" w:fill="auto"/>
            <w:vAlign w:val="center"/>
            <w:hideMark/>
          </w:tcPr>
          <w:p w14:paraId="1E8447A3"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9,2 </w:t>
            </w:r>
          </w:p>
        </w:tc>
        <w:tc>
          <w:tcPr>
            <w:tcW w:w="805" w:type="dxa"/>
            <w:tcBorders>
              <w:top w:val="nil"/>
              <w:left w:val="nil"/>
              <w:bottom w:val="single" w:sz="4" w:space="0" w:color="auto"/>
              <w:right w:val="single" w:sz="4" w:space="0" w:color="auto"/>
            </w:tcBorders>
            <w:shd w:val="clear" w:color="auto" w:fill="auto"/>
            <w:vAlign w:val="center"/>
            <w:hideMark/>
          </w:tcPr>
          <w:p w14:paraId="53BCFCEC"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0,0 </w:t>
            </w:r>
          </w:p>
        </w:tc>
        <w:tc>
          <w:tcPr>
            <w:tcW w:w="929" w:type="dxa"/>
            <w:tcBorders>
              <w:top w:val="nil"/>
              <w:left w:val="nil"/>
              <w:bottom w:val="single" w:sz="4" w:space="0" w:color="auto"/>
              <w:right w:val="double" w:sz="6" w:space="0" w:color="auto"/>
            </w:tcBorders>
            <w:shd w:val="clear" w:color="auto" w:fill="auto"/>
            <w:vAlign w:val="center"/>
            <w:hideMark/>
          </w:tcPr>
          <w:p w14:paraId="143FD93B"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9,2 </w:t>
            </w:r>
          </w:p>
        </w:tc>
      </w:tr>
      <w:tr w:rsidR="007E6C70" w:rsidRPr="007E6C70" w14:paraId="4EF97AFB" w14:textId="77777777" w:rsidTr="00084CB2">
        <w:trPr>
          <w:trHeight w:val="70"/>
        </w:trPr>
        <w:tc>
          <w:tcPr>
            <w:tcW w:w="6214" w:type="dxa"/>
            <w:tcBorders>
              <w:top w:val="nil"/>
              <w:left w:val="double" w:sz="6" w:space="0" w:color="auto"/>
              <w:bottom w:val="single" w:sz="4" w:space="0" w:color="auto"/>
              <w:right w:val="single" w:sz="4" w:space="0" w:color="auto"/>
            </w:tcBorders>
            <w:shd w:val="clear" w:color="auto" w:fill="BDD6EE" w:themeFill="accent1" w:themeFillTint="66"/>
            <w:vAlign w:val="center"/>
            <w:hideMark/>
          </w:tcPr>
          <w:p w14:paraId="16732CB2" w14:textId="77777777" w:rsidR="00607D71" w:rsidRPr="007E6C70" w:rsidRDefault="00607D71" w:rsidP="00D77F43">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ГП АО "Развитие физической культуры и спорта в Архангельской области", из нее:</w:t>
            </w:r>
          </w:p>
        </w:tc>
        <w:tc>
          <w:tcPr>
            <w:tcW w:w="951" w:type="dxa"/>
            <w:tcBorders>
              <w:top w:val="nil"/>
              <w:left w:val="nil"/>
              <w:bottom w:val="single" w:sz="4" w:space="0" w:color="auto"/>
              <w:right w:val="single" w:sz="4" w:space="0" w:color="auto"/>
            </w:tcBorders>
            <w:shd w:val="clear" w:color="auto" w:fill="BDD6EE" w:themeFill="accent1" w:themeFillTint="66"/>
            <w:vAlign w:val="center"/>
            <w:hideMark/>
          </w:tcPr>
          <w:p w14:paraId="5B867038"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10,5 </w:t>
            </w:r>
          </w:p>
        </w:tc>
        <w:tc>
          <w:tcPr>
            <w:tcW w:w="1000" w:type="dxa"/>
            <w:tcBorders>
              <w:top w:val="nil"/>
              <w:left w:val="nil"/>
              <w:bottom w:val="single" w:sz="4" w:space="0" w:color="auto"/>
              <w:right w:val="single" w:sz="4" w:space="0" w:color="auto"/>
            </w:tcBorders>
            <w:shd w:val="clear" w:color="auto" w:fill="BDD6EE" w:themeFill="accent1" w:themeFillTint="66"/>
            <w:vAlign w:val="center"/>
            <w:hideMark/>
          </w:tcPr>
          <w:p w14:paraId="4F8C0017" w14:textId="77777777" w:rsidR="00607D71" w:rsidRPr="007E6C70" w:rsidRDefault="00607D71" w:rsidP="00D77F43">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10,5 </w:t>
            </w:r>
          </w:p>
        </w:tc>
        <w:tc>
          <w:tcPr>
            <w:tcW w:w="805" w:type="dxa"/>
            <w:tcBorders>
              <w:top w:val="nil"/>
              <w:left w:val="nil"/>
              <w:bottom w:val="single" w:sz="4" w:space="0" w:color="auto"/>
              <w:right w:val="single" w:sz="4" w:space="0" w:color="auto"/>
            </w:tcBorders>
            <w:shd w:val="clear" w:color="auto" w:fill="BDD6EE" w:themeFill="accent1" w:themeFillTint="66"/>
            <w:vAlign w:val="center"/>
            <w:hideMark/>
          </w:tcPr>
          <w:p w14:paraId="48EC53D6"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-20,7 </w:t>
            </w:r>
          </w:p>
        </w:tc>
        <w:tc>
          <w:tcPr>
            <w:tcW w:w="929" w:type="dxa"/>
            <w:tcBorders>
              <w:top w:val="nil"/>
              <w:left w:val="nil"/>
              <w:bottom w:val="single" w:sz="4" w:space="0" w:color="auto"/>
              <w:right w:val="double" w:sz="6" w:space="0" w:color="auto"/>
            </w:tcBorders>
            <w:shd w:val="clear" w:color="auto" w:fill="BDD6EE" w:themeFill="accent1" w:themeFillTint="66"/>
            <w:vAlign w:val="center"/>
            <w:hideMark/>
          </w:tcPr>
          <w:p w14:paraId="2D591EA5"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-20,7 </w:t>
            </w:r>
          </w:p>
        </w:tc>
      </w:tr>
      <w:tr w:rsidR="00607D71" w:rsidRPr="007E6C70" w14:paraId="6B566F3F" w14:textId="77777777" w:rsidTr="00084CB2">
        <w:trPr>
          <w:trHeight w:val="7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53EFBD42" w14:textId="77777777" w:rsidR="00607D71" w:rsidRPr="007E6C70" w:rsidRDefault="00607D71" w:rsidP="00D77F43">
            <w:pPr>
              <w:spacing w:after="0" w:line="240" w:lineRule="auto"/>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 - создание и модернизация объектов спортивной инфраструктуры региональной собственности (муниципальной собственности) для занятий физической культурой и спортом</w:t>
            </w:r>
          </w:p>
        </w:tc>
        <w:tc>
          <w:tcPr>
            <w:tcW w:w="951" w:type="dxa"/>
            <w:tcBorders>
              <w:top w:val="nil"/>
              <w:left w:val="nil"/>
              <w:bottom w:val="double" w:sz="6" w:space="0" w:color="auto"/>
              <w:right w:val="single" w:sz="4" w:space="0" w:color="auto"/>
            </w:tcBorders>
            <w:shd w:val="clear" w:color="auto" w:fill="auto"/>
            <w:vAlign w:val="center"/>
            <w:hideMark/>
          </w:tcPr>
          <w:p w14:paraId="2F3C7128"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10,5 </w:t>
            </w:r>
          </w:p>
        </w:tc>
        <w:tc>
          <w:tcPr>
            <w:tcW w:w="1000" w:type="dxa"/>
            <w:tcBorders>
              <w:top w:val="nil"/>
              <w:left w:val="nil"/>
              <w:bottom w:val="double" w:sz="6" w:space="0" w:color="auto"/>
              <w:right w:val="single" w:sz="4" w:space="0" w:color="auto"/>
            </w:tcBorders>
            <w:shd w:val="clear" w:color="auto" w:fill="auto"/>
            <w:vAlign w:val="center"/>
            <w:hideMark/>
          </w:tcPr>
          <w:p w14:paraId="3CCDDFC0"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10,5 </w:t>
            </w:r>
          </w:p>
        </w:tc>
        <w:tc>
          <w:tcPr>
            <w:tcW w:w="805" w:type="dxa"/>
            <w:tcBorders>
              <w:top w:val="nil"/>
              <w:left w:val="nil"/>
              <w:bottom w:val="double" w:sz="6" w:space="0" w:color="auto"/>
              <w:right w:val="single" w:sz="4" w:space="0" w:color="auto"/>
            </w:tcBorders>
            <w:shd w:val="clear" w:color="auto" w:fill="auto"/>
            <w:vAlign w:val="center"/>
            <w:hideMark/>
          </w:tcPr>
          <w:p w14:paraId="410DA8E2"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-20,7 </w:t>
            </w:r>
          </w:p>
        </w:tc>
        <w:tc>
          <w:tcPr>
            <w:tcW w:w="929" w:type="dxa"/>
            <w:tcBorders>
              <w:top w:val="nil"/>
              <w:left w:val="nil"/>
              <w:bottom w:val="double" w:sz="6" w:space="0" w:color="auto"/>
              <w:right w:val="double" w:sz="6" w:space="0" w:color="auto"/>
            </w:tcBorders>
            <w:shd w:val="clear" w:color="auto" w:fill="auto"/>
            <w:vAlign w:val="center"/>
            <w:hideMark/>
          </w:tcPr>
          <w:p w14:paraId="4414C1AA" w14:textId="77777777" w:rsidR="00607D71" w:rsidRPr="007E6C70" w:rsidRDefault="00607D71" w:rsidP="00D77F43">
            <w:pPr>
              <w:spacing w:after="0" w:line="240" w:lineRule="auto"/>
              <w:jc w:val="right"/>
              <w:rPr>
                <w:rFonts w:ascii="Times New Roman" w:eastAsia="Times New Roman" w:hAnsi="Times New Roman"/>
                <w:i/>
                <w:iCs/>
                <w:sz w:val="21"/>
                <w:szCs w:val="21"/>
                <w:lang w:eastAsia="ru-RU"/>
              </w:rPr>
            </w:pPr>
            <w:r w:rsidRPr="007E6C70">
              <w:rPr>
                <w:rFonts w:ascii="Times New Roman" w:eastAsia="Times New Roman" w:hAnsi="Times New Roman"/>
                <w:i/>
                <w:iCs/>
                <w:sz w:val="21"/>
                <w:szCs w:val="21"/>
                <w:lang w:eastAsia="ru-RU"/>
              </w:rPr>
              <w:t xml:space="preserve">-20,7 </w:t>
            </w:r>
          </w:p>
        </w:tc>
      </w:tr>
    </w:tbl>
    <w:p w14:paraId="6DF6B194" w14:textId="77777777" w:rsidR="00607D71" w:rsidRPr="007E6C70" w:rsidRDefault="00607D71" w:rsidP="00CD6DF4">
      <w:pPr>
        <w:pStyle w:val="ad"/>
        <w:ind w:firstLine="709"/>
        <w:jc w:val="both"/>
        <w:rPr>
          <w:rFonts w:ascii="Times New Roman" w:hAnsi="Times New Roman"/>
          <w:sz w:val="28"/>
          <w:szCs w:val="28"/>
        </w:rPr>
      </w:pPr>
    </w:p>
    <w:p w14:paraId="2C0777F9" w14:textId="7A64651D" w:rsidR="00607D71" w:rsidRPr="007E6C70" w:rsidRDefault="00607D71" w:rsidP="00CD6DF4">
      <w:pPr>
        <w:pStyle w:val="ad"/>
        <w:ind w:firstLine="709"/>
        <w:jc w:val="both"/>
        <w:rPr>
          <w:rFonts w:ascii="Times New Roman" w:hAnsi="Times New Roman"/>
          <w:sz w:val="28"/>
          <w:szCs w:val="28"/>
        </w:rPr>
      </w:pPr>
      <w:r w:rsidRPr="007E6C70">
        <w:rPr>
          <w:rFonts w:ascii="Times New Roman" w:hAnsi="Times New Roman"/>
          <w:sz w:val="28"/>
          <w:szCs w:val="28"/>
        </w:rPr>
        <w:t xml:space="preserve">Наибольшая дебиторская задолженность на 01.07.2025 по выданным авансам в виде бюджетных инвестиций сложилась в рамках реализации государственной программы Архангельской области «Развитие образования </w:t>
      </w:r>
      <w:r w:rsidR="005A41C6" w:rsidRPr="007E6C70">
        <w:rPr>
          <w:rFonts w:ascii="Times New Roman" w:hAnsi="Times New Roman"/>
          <w:sz w:val="28"/>
          <w:szCs w:val="28"/>
        </w:rPr>
        <w:t xml:space="preserve">и науки </w:t>
      </w:r>
      <w:r w:rsidRPr="007E6C70">
        <w:rPr>
          <w:rFonts w:ascii="Times New Roman" w:hAnsi="Times New Roman"/>
          <w:sz w:val="28"/>
          <w:szCs w:val="28"/>
        </w:rPr>
        <w:t>Архангельской области» в целях создания новых мест в общеобразовательных организациях (строительство школ) в сумме 1 310,1 млн.руб., которая с начала 2025 года увеличилась на 4,0 % (+50,7 млн.руб.) и является текущей.</w:t>
      </w:r>
    </w:p>
    <w:p w14:paraId="35925304" w14:textId="77777777" w:rsidR="00607D71" w:rsidRPr="007E6C70" w:rsidRDefault="00607D71" w:rsidP="005A41C6">
      <w:pPr>
        <w:pStyle w:val="ad"/>
        <w:ind w:firstLine="709"/>
        <w:jc w:val="both"/>
        <w:rPr>
          <w:rFonts w:ascii="Times New Roman" w:hAnsi="Times New Roman"/>
          <w:sz w:val="28"/>
          <w:szCs w:val="28"/>
        </w:rPr>
      </w:pPr>
      <w:r w:rsidRPr="007E6C70">
        <w:rPr>
          <w:rFonts w:ascii="Times New Roman" w:hAnsi="Times New Roman"/>
          <w:sz w:val="28"/>
          <w:szCs w:val="28"/>
        </w:rPr>
        <w:t>По объекту «Строительство лечебно-диагностического корпуса ГБУЗ «Архангельская областная детская клиническая больница им. П.Г. Выжлецова», в рамках регионального проекта «Развитие детского здравоохранения…» дебиторская задолженность на конец отчетного периода составила 874,9 млн.руб. и в полном объеме является просроченной (с 01.01.2025 не изменилась).</w:t>
      </w:r>
    </w:p>
    <w:p w14:paraId="498785D6" w14:textId="5D76DE18" w:rsidR="00607D71" w:rsidRPr="007E6C70" w:rsidRDefault="00607D71" w:rsidP="005A41C6">
      <w:pPr>
        <w:pStyle w:val="ad"/>
        <w:ind w:firstLine="709"/>
        <w:jc w:val="both"/>
        <w:rPr>
          <w:rFonts w:ascii="Times New Roman" w:hAnsi="Times New Roman"/>
          <w:sz w:val="28"/>
          <w:szCs w:val="28"/>
        </w:rPr>
      </w:pPr>
      <w:r w:rsidRPr="007E6C70">
        <w:rPr>
          <w:rFonts w:ascii="Times New Roman" w:hAnsi="Times New Roman"/>
          <w:sz w:val="28"/>
          <w:szCs w:val="28"/>
        </w:rPr>
        <w:t xml:space="preserve">По строительству жилых домов в рамках реализации мероприятий по переселению граждан из аварийного жилищного фонда, в том числе с учетом </w:t>
      </w:r>
      <w:r w:rsidRPr="007E6C70">
        <w:rPr>
          <w:rFonts w:ascii="Times New Roman" w:hAnsi="Times New Roman"/>
          <w:sz w:val="28"/>
          <w:szCs w:val="28"/>
        </w:rPr>
        <w:lastRenderedPageBreak/>
        <w:t xml:space="preserve">необходимости развития малоэтажного жилищного строительства дебиторская задолженность на 01.07.2025 составила 179,5 млн.руб., которая </w:t>
      </w:r>
      <w:r w:rsidR="005A41C6" w:rsidRPr="007E6C70">
        <w:rPr>
          <w:rFonts w:ascii="Times New Roman" w:hAnsi="Times New Roman"/>
          <w:sz w:val="28"/>
          <w:szCs w:val="28"/>
        </w:rPr>
        <w:t>сократилась</w:t>
      </w:r>
      <w:r w:rsidRPr="007E6C70">
        <w:rPr>
          <w:rFonts w:ascii="Times New Roman" w:hAnsi="Times New Roman"/>
          <w:sz w:val="28"/>
          <w:szCs w:val="28"/>
        </w:rPr>
        <w:t xml:space="preserve"> с начала года на 219,2 млн.руб., в т.ч. просроченная задолженность составила в указанной сумме, которая сократилась на 186,9 млн.руб.</w:t>
      </w:r>
    </w:p>
    <w:p w14:paraId="6F264439" w14:textId="31C5CBDD" w:rsidR="00607D71" w:rsidRPr="007E6C70" w:rsidRDefault="00607D71" w:rsidP="005A41C6">
      <w:pPr>
        <w:pStyle w:val="ad"/>
        <w:ind w:firstLine="709"/>
        <w:jc w:val="both"/>
        <w:rPr>
          <w:rFonts w:ascii="Times New Roman" w:hAnsi="Times New Roman"/>
          <w:sz w:val="28"/>
          <w:szCs w:val="28"/>
        </w:rPr>
      </w:pPr>
      <w:r w:rsidRPr="007E6C70">
        <w:rPr>
          <w:rFonts w:ascii="Times New Roman" w:hAnsi="Times New Roman"/>
          <w:sz w:val="28"/>
          <w:szCs w:val="28"/>
        </w:rPr>
        <w:t>В отношении создания объекта «Комплекс обработки и утилизации твердых коммунальных отходов мощностью 70 000 тонн в год, расположенный по адресу: Архангельская область, Котласский район, МО «Черемушское», где дебиторская задолженность составила 500,8 млн.руб. и с начала года не изменилась</w:t>
      </w:r>
      <w:r w:rsidR="005A41C6" w:rsidRPr="007E6C70">
        <w:rPr>
          <w:rFonts w:ascii="Times New Roman" w:hAnsi="Times New Roman"/>
          <w:sz w:val="28"/>
          <w:szCs w:val="28"/>
        </w:rPr>
        <w:t>:</w:t>
      </w:r>
      <w:r w:rsidRPr="007E6C70">
        <w:rPr>
          <w:rFonts w:ascii="Times New Roman" w:hAnsi="Times New Roman"/>
          <w:sz w:val="28"/>
          <w:szCs w:val="28"/>
        </w:rPr>
        <w:t xml:space="preserve"> сдача объекта запланирована на следующие отчетные финансовые годы. В 2022 году средства из областного бюджета выделены в виде бюджетных инвестиций в соответствии с концессионными соглашениями.</w:t>
      </w:r>
    </w:p>
    <w:p w14:paraId="2A14249C" w14:textId="77777777" w:rsidR="00607D71" w:rsidRPr="007E6C70" w:rsidRDefault="00607D71" w:rsidP="00415AFB">
      <w:pPr>
        <w:pStyle w:val="ad"/>
        <w:ind w:firstLine="709"/>
        <w:jc w:val="both"/>
        <w:rPr>
          <w:rFonts w:ascii="Times New Roman" w:hAnsi="Times New Roman"/>
          <w:sz w:val="28"/>
          <w:szCs w:val="28"/>
        </w:rPr>
      </w:pPr>
      <w:r w:rsidRPr="007E6C70">
        <w:rPr>
          <w:rFonts w:ascii="Times New Roman" w:hAnsi="Times New Roman"/>
          <w:sz w:val="28"/>
          <w:szCs w:val="28"/>
        </w:rPr>
        <w:t xml:space="preserve">3) 206.41 «Расчеты по авансовым безвозмездным перечислениям текущего характера государственным (муниципальным) учреждениям» – 5 989,1 млн.руб. </w:t>
      </w:r>
      <w:r w:rsidRPr="007E6C70">
        <w:rPr>
          <w:rFonts w:ascii="Times New Roman" w:hAnsi="Times New Roman"/>
          <w:sz w:val="28"/>
          <w:szCs w:val="28"/>
        </w:rPr>
        <w:br/>
        <w:t>(+5 263,3 млн.руб.), из них по субсидии на государственное задание – 4 278,0 руб. (расчеты как правило закрываются в конце финансового года), а по субсидиям на иные цели государственным учреждениям – 1 624,7 млн.руб. (+898,9 млн.руб.). Наибольшая задолженность в части субсидий на иные цели отражена по следующим государственным программам (более 300,0 млн.руб.):</w:t>
      </w:r>
    </w:p>
    <w:p w14:paraId="61CD4FB5" w14:textId="77777777" w:rsidR="00607D71" w:rsidRPr="007E6C70" w:rsidRDefault="00607D71" w:rsidP="00607D71">
      <w:pPr>
        <w:pStyle w:val="1"/>
        <w:ind w:left="0" w:firstLine="709"/>
      </w:pPr>
      <w:r w:rsidRPr="007E6C70">
        <w:t>«Развитие образования и науки Архангельской области» – 424,6 млн.руб. (+394,0 млн.руб.), из неё на реализацию мероприятий по модернизации школьных систем образования (направления расходов 57503, А7501, R7501) – 106,4 млн.руб. (+76,9 млн.руб.);</w:t>
      </w:r>
    </w:p>
    <w:p w14:paraId="1C77C732" w14:textId="0FFA2D8A" w:rsidR="00607D71" w:rsidRPr="007E6C70" w:rsidRDefault="00607D71" w:rsidP="00607D71">
      <w:pPr>
        <w:pStyle w:val="1"/>
        <w:ind w:left="0" w:firstLine="709"/>
      </w:pPr>
      <w:r w:rsidRPr="007E6C70">
        <w:t xml:space="preserve">«Культура Русского Севера» – 343,3 млн.руб. (+111,7 млн.руб.), из неё на реновацию учреждений отрасли культуры – </w:t>
      </w:r>
      <w:r w:rsidR="00842590" w:rsidRPr="007E6C70">
        <w:t>233,8 млн.руб. (+72,6 млн.руб.).</w:t>
      </w:r>
    </w:p>
    <w:p w14:paraId="3A2186FB" w14:textId="77777777" w:rsidR="00607D71" w:rsidRPr="007E6C70" w:rsidRDefault="00607D71" w:rsidP="00842590">
      <w:pPr>
        <w:pStyle w:val="ad"/>
        <w:ind w:firstLine="709"/>
        <w:jc w:val="both"/>
        <w:rPr>
          <w:rFonts w:ascii="Times New Roman" w:hAnsi="Times New Roman"/>
          <w:sz w:val="28"/>
          <w:szCs w:val="28"/>
        </w:rPr>
      </w:pPr>
      <w:r w:rsidRPr="007E6C70">
        <w:rPr>
          <w:rFonts w:ascii="Times New Roman" w:hAnsi="Times New Roman"/>
          <w:sz w:val="28"/>
          <w:szCs w:val="28"/>
        </w:rPr>
        <w:t>4) 206.46 «Расчеты по авансовым безвозмездным перечислениям текущего характера некоммерческим организациям и физическим лицам - производителям товаров, работ и услуг на производство» – 546,5 млн.руб. (+256,5 млн.руб.), из неё наибольшая по следующим государственным программам и непрограммным расходам:</w:t>
      </w:r>
    </w:p>
    <w:p w14:paraId="33441F67" w14:textId="77777777" w:rsidR="00607D71" w:rsidRPr="007E6C70" w:rsidRDefault="00607D71" w:rsidP="00607D71">
      <w:pPr>
        <w:pStyle w:val="1"/>
        <w:ind w:left="0" w:firstLine="709"/>
      </w:pPr>
      <w:r w:rsidRPr="007E6C70">
        <w:t>«Экономическое развитие и инвестиционная деятельность в Архангельской области» – 240,3 млн.руб. (102,9 млн.руб.), из неё на реализацию региональных программ развития промышленности (субсидия Микрокредитной компании Архангельский региональный фонд «Развитие») – 57,7 млн.руб. и субсидия АНО «Агентство регионального развития» с целью поддержки инвестиционной деятельности в Архангельской области, в том числе содействия развитию государственно-частного партнерства, а также обеспечения участия Архангельской области в мероприятиях, направленных на повышение инвестиционной привлекательности региона и привлечение инвестиций в Архангельскую область – 51,9 млн.руб.;</w:t>
      </w:r>
    </w:p>
    <w:p w14:paraId="5775928D" w14:textId="5BE3F0C7" w:rsidR="00607D71" w:rsidRPr="007E6C70" w:rsidRDefault="00607D71" w:rsidP="00607D71">
      <w:pPr>
        <w:pStyle w:val="1"/>
        <w:ind w:left="0" w:firstLine="709"/>
      </w:pPr>
      <w:r w:rsidRPr="007E6C70">
        <w:t xml:space="preserve">Меры социальной поддержки граждан в связи со сложной геополитической ситуацией и мероприятия по реализации специальной меры в сфере экономики – 179,3 млн.руб. (+72,0 млн.руб.), из неё гранты в форме субсидий АНО «Дирекция социальных и инфраструктурных проектов» на мероприятия по реализации специального инфраструктурного проекта на территории г. Мелитополь Запорожской области – </w:t>
      </w:r>
      <w:r w:rsidR="00EB52C5" w:rsidRPr="007E6C70">
        <w:t>166,4 млн.руб. (+69,2 млн.руб.).</w:t>
      </w:r>
    </w:p>
    <w:p w14:paraId="548406C9" w14:textId="77777777" w:rsidR="00607D71" w:rsidRPr="007E6C70" w:rsidRDefault="00607D71" w:rsidP="00E41252">
      <w:pPr>
        <w:pStyle w:val="ad"/>
        <w:ind w:firstLine="709"/>
        <w:jc w:val="both"/>
        <w:rPr>
          <w:rFonts w:ascii="Times New Roman" w:hAnsi="Times New Roman"/>
          <w:sz w:val="28"/>
          <w:szCs w:val="28"/>
        </w:rPr>
      </w:pPr>
      <w:r w:rsidRPr="007E6C70">
        <w:rPr>
          <w:rFonts w:ascii="Times New Roman" w:hAnsi="Times New Roman"/>
          <w:sz w:val="28"/>
          <w:szCs w:val="28"/>
        </w:rPr>
        <w:lastRenderedPageBreak/>
        <w:t>5) 206.73 «Расчеты по авансам на приобретение акций и по иным формам участия в капитале» – 1 006,8 млн.руб. (+134,1 млн.руб.), из них:</w:t>
      </w:r>
    </w:p>
    <w:p w14:paraId="68052582" w14:textId="77777777" w:rsidR="00607D71" w:rsidRPr="007E6C70" w:rsidRDefault="00607D71" w:rsidP="00607D71">
      <w:pPr>
        <w:pStyle w:val="1"/>
        <w:ind w:left="0" w:firstLine="709"/>
      </w:pPr>
      <w:r w:rsidRPr="007E6C70">
        <w:t>по обеспечению сокращения количества твердых коммунальных отходов, направленных на захоронение в субъектах РФ (создание объекта «Комплекс обработки и утилизации твердых коммунальных отходов мощностью 70 000 тонн в год, расположенный по адресу: Котласский район, МО «Черемушское») – 808,4 млн.руб. (не изменилась), которые в 2023 – 2024 годах выделены в виде субсидии (гранта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w:t>
      </w:r>
    </w:p>
    <w:p w14:paraId="287CD9EC" w14:textId="0E0F56CC" w:rsidR="00607D71" w:rsidRPr="007E6C70" w:rsidRDefault="00607D71" w:rsidP="00607D71">
      <w:pPr>
        <w:pStyle w:val="1"/>
        <w:ind w:left="0" w:firstLine="709"/>
      </w:pPr>
      <w:r w:rsidRPr="007E6C70">
        <w:t>субсидии бюджетным медицинским учреждениям на цели осуществления капитальных вложений по реализации региональных проектов модернизации первичного звена здравоохранения – 1</w:t>
      </w:r>
      <w:r w:rsidR="00D0592D" w:rsidRPr="007E6C70">
        <w:t>98,3 млн.руб. (+195,7 млн.руб.).</w:t>
      </w:r>
    </w:p>
    <w:p w14:paraId="58C10993" w14:textId="77777777" w:rsidR="00607D71" w:rsidRPr="007E6C70" w:rsidRDefault="00607D71" w:rsidP="00BE5DFF">
      <w:pPr>
        <w:pStyle w:val="ad"/>
        <w:ind w:firstLine="709"/>
        <w:jc w:val="both"/>
        <w:rPr>
          <w:rFonts w:ascii="Times New Roman" w:hAnsi="Times New Roman"/>
          <w:sz w:val="28"/>
          <w:szCs w:val="28"/>
        </w:rPr>
      </w:pPr>
      <w:r w:rsidRPr="007E6C70">
        <w:rPr>
          <w:rFonts w:ascii="Times New Roman" w:hAnsi="Times New Roman"/>
          <w:sz w:val="28"/>
          <w:szCs w:val="28"/>
        </w:rPr>
        <w:t>6) 206.81 «Расчеты по авансовым безвозмездным перечислениям капитального характера государственным (муниципальным) учреждениям» – 526,8 млн.руб. (+317,8 млн.руб.), где по субсидиям на иные цели бюджетным и автономным учреждениям – 526,8 млн.руб. (+336,8 млн.руб.), из них по государственной программе «Развитие здравоохранения Архангельской области» – 438,4 млн.руб. (+248,4 млн.руб.), из нее:</w:t>
      </w:r>
    </w:p>
    <w:p w14:paraId="00993A40" w14:textId="77777777" w:rsidR="00607D71" w:rsidRPr="007E6C70" w:rsidRDefault="00607D71" w:rsidP="00607D71">
      <w:pPr>
        <w:pStyle w:val="1"/>
        <w:ind w:left="0" w:firstLine="709"/>
      </w:pPr>
      <w:r w:rsidRPr="007E6C70">
        <w:t>реализация региональных проектов модернизации первичного звена здравоохранения (осуществление капитального ремонта зданий медицинских организаций и их обособленных структурных подразделений – 262,8 млн.руб. (+190,7 млн.руб.);</w:t>
      </w:r>
    </w:p>
    <w:p w14:paraId="115C67AB" w14:textId="563D8D7A" w:rsidR="00607D71" w:rsidRPr="007E6C70" w:rsidRDefault="00607D71" w:rsidP="00607D71">
      <w:pPr>
        <w:pStyle w:val="1"/>
        <w:ind w:left="0" w:firstLine="709"/>
      </w:pPr>
      <w:r w:rsidRPr="007E6C70">
        <w:t>реализация региональных проектов модернизации первичного звена здравоохранения (приобретение оборудования в медицинские организации) –</w:t>
      </w:r>
      <w:r w:rsidR="00E75333" w:rsidRPr="007E6C70">
        <w:t xml:space="preserve"> 56,3 млн.руб. (+44,9 млн.руб.).</w:t>
      </w:r>
    </w:p>
    <w:p w14:paraId="2101CA5D" w14:textId="77777777" w:rsidR="00607D71" w:rsidRPr="007E6C70" w:rsidRDefault="00607D71" w:rsidP="00E75333">
      <w:pPr>
        <w:pStyle w:val="ad"/>
        <w:ind w:firstLine="709"/>
        <w:jc w:val="both"/>
        <w:rPr>
          <w:rFonts w:ascii="Times New Roman" w:hAnsi="Times New Roman"/>
          <w:sz w:val="28"/>
          <w:szCs w:val="28"/>
        </w:rPr>
      </w:pPr>
      <w:r w:rsidRPr="007E6C70">
        <w:rPr>
          <w:rFonts w:ascii="Times New Roman" w:hAnsi="Times New Roman"/>
          <w:sz w:val="28"/>
          <w:szCs w:val="28"/>
        </w:rPr>
        <w:t>7) 206.85 «Расчеты по авансовым безвозмездным перечислениям капитального характера иным нефинансовым организациям (за исключением нефинансовых организаций государственного сектора)» – 2 307,5 млн.руб. (+894,0 млн.руб.), из неё:</w:t>
      </w:r>
    </w:p>
    <w:p w14:paraId="5CBD1C73" w14:textId="77777777" w:rsidR="00607D71" w:rsidRPr="007E6C70" w:rsidRDefault="00607D71" w:rsidP="00607D71">
      <w:pPr>
        <w:pStyle w:val="1"/>
        <w:ind w:left="0" w:firstLine="709"/>
      </w:pPr>
      <w:r w:rsidRPr="007E6C70">
        <w:t>субсидия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 – 957,5 млн.руб. (не изменилась);</w:t>
      </w:r>
    </w:p>
    <w:p w14:paraId="5DF954FC" w14:textId="77777777" w:rsidR="00607D71" w:rsidRPr="007E6C70" w:rsidRDefault="00607D71" w:rsidP="00607D71">
      <w:pPr>
        <w:pStyle w:val="1"/>
        <w:ind w:left="0" w:firstLine="709"/>
      </w:pPr>
      <w:r w:rsidRPr="007E6C70">
        <w:t>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 – 1 350,0 млн.руб. (+900,0 млн.руб.).</w:t>
      </w:r>
    </w:p>
    <w:p w14:paraId="7E41C700" w14:textId="77777777" w:rsidR="00C86207" w:rsidRPr="007E6C70" w:rsidRDefault="00C86207" w:rsidP="00C86207">
      <w:pPr>
        <w:pStyle w:val="ad"/>
        <w:ind w:firstLine="709"/>
        <w:jc w:val="both"/>
        <w:rPr>
          <w:rFonts w:ascii="Times New Roman" w:hAnsi="Times New Roman"/>
          <w:sz w:val="28"/>
          <w:szCs w:val="28"/>
        </w:rPr>
      </w:pPr>
    </w:p>
    <w:p w14:paraId="413E2A9A" w14:textId="02218E42" w:rsidR="00607D71" w:rsidRPr="007E6C70" w:rsidRDefault="00607D71" w:rsidP="00C86207">
      <w:pPr>
        <w:pStyle w:val="ad"/>
        <w:ind w:firstLine="709"/>
        <w:jc w:val="both"/>
        <w:rPr>
          <w:rFonts w:ascii="Times New Roman" w:hAnsi="Times New Roman"/>
          <w:sz w:val="28"/>
          <w:szCs w:val="28"/>
        </w:rPr>
      </w:pPr>
      <w:r w:rsidRPr="007E6C70">
        <w:rPr>
          <w:rFonts w:ascii="Times New Roman" w:hAnsi="Times New Roman"/>
          <w:sz w:val="28"/>
          <w:szCs w:val="28"/>
        </w:rPr>
        <w:t xml:space="preserve">3. По счету 209 «Расчеты по ущербу и иным доходам» дебиторская задолженность составила 848,2 млн.руб., которая с начала года </w:t>
      </w:r>
      <w:r w:rsidR="00C86207" w:rsidRPr="007E6C70">
        <w:rPr>
          <w:rFonts w:ascii="Times New Roman" w:hAnsi="Times New Roman"/>
          <w:sz w:val="28"/>
          <w:szCs w:val="28"/>
        </w:rPr>
        <w:t>сократилась</w:t>
      </w:r>
      <w:r w:rsidRPr="007E6C70">
        <w:rPr>
          <w:rFonts w:ascii="Times New Roman" w:hAnsi="Times New Roman"/>
          <w:sz w:val="28"/>
          <w:szCs w:val="28"/>
        </w:rPr>
        <w:t xml:space="preserve"> на 0,7 % (-6,1 млн.руб.) и информация о ней приведена в таблице </w:t>
      </w:r>
      <w:r w:rsidR="008D54C9" w:rsidRPr="007E6C70">
        <w:rPr>
          <w:rFonts w:ascii="Times New Roman" w:hAnsi="Times New Roman"/>
          <w:sz w:val="28"/>
          <w:szCs w:val="28"/>
        </w:rPr>
        <w:t>75</w:t>
      </w:r>
      <w:r w:rsidRPr="007E6C70">
        <w:rPr>
          <w:rFonts w:ascii="Times New Roman" w:hAnsi="Times New Roman"/>
          <w:sz w:val="28"/>
          <w:szCs w:val="28"/>
        </w:rPr>
        <w:t>.</w:t>
      </w:r>
    </w:p>
    <w:p w14:paraId="08F534BC" w14:textId="77777777" w:rsidR="00607D71" w:rsidRPr="007E6C70" w:rsidRDefault="00607D71" w:rsidP="00C86207">
      <w:pPr>
        <w:pStyle w:val="aff0"/>
        <w:spacing w:after="0" w:line="240" w:lineRule="auto"/>
        <w:rPr>
          <w:rFonts w:ascii="Times New Roman" w:hAnsi="Times New Roman"/>
          <w:b w:val="0"/>
          <w:sz w:val="24"/>
          <w:szCs w:val="24"/>
        </w:rPr>
      </w:pPr>
    </w:p>
    <w:p w14:paraId="41F4BB28" w14:textId="77777777" w:rsidR="00607D71" w:rsidRPr="007E6C70" w:rsidRDefault="00607D71" w:rsidP="00C8620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8D54C9" w:rsidRPr="007E6C70">
        <w:rPr>
          <w:rFonts w:ascii="Times New Roman" w:hAnsi="Times New Roman"/>
          <w:b w:val="0"/>
          <w:noProof/>
          <w:sz w:val="24"/>
          <w:szCs w:val="24"/>
        </w:rPr>
        <w:t>75</w:t>
      </w:r>
      <w:r w:rsidRPr="007E6C70">
        <w:rPr>
          <w:rFonts w:ascii="Times New Roman" w:hAnsi="Times New Roman"/>
          <w:b w:val="0"/>
          <w:sz w:val="24"/>
          <w:szCs w:val="24"/>
        </w:rPr>
        <w:fldChar w:fldCharType="end"/>
      </w:r>
      <w:r w:rsidRPr="007E6C70">
        <w:rPr>
          <w:rFonts w:ascii="Times New Roman" w:hAnsi="Times New Roman"/>
          <w:b w:val="0"/>
          <w:sz w:val="24"/>
          <w:szCs w:val="24"/>
        </w:rPr>
        <w:t>. Дебиторская задолженность в областной бюджет по кодам счета 209 «Расчеты по ущербу и иным доходам» согласно отчетам по ф. 0503169, млн.руб.</w:t>
      </w:r>
    </w:p>
    <w:tbl>
      <w:tblPr>
        <w:tblW w:w="9866" w:type="dxa"/>
        <w:tblLook w:val="04A0" w:firstRow="1" w:lastRow="0" w:firstColumn="1" w:lastColumn="0" w:noHBand="0" w:noVBand="1"/>
      </w:tblPr>
      <w:tblGrid>
        <w:gridCol w:w="531"/>
        <w:gridCol w:w="517"/>
        <w:gridCol w:w="5592"/>
        <w:gridCol w:w="1254"/>
        <w:gridCol w:w="1161"/>
        <w:gridCol w:w="811"/>
      </w:tblGrid>
      <w:tr w:rsidR="007E6C70" w:rsidRPr="007E6C70" w14:paraId="2F56CBD3" w14:textId="77777777" w:rsidTr="00C86207">
        <w:trPr>
          <w:trHeight w:val="270"/>
        </w:trPr>
        <w:tc>
          <w:tcPr>
            <w:tcW w:w="1048"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64BCC379" w14:textId="77777777" w:rsidR="00607D71" w:rsidRPr="007E6C70" w:rsidRDefault="00607D71" w:rsidP="00C862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Код счета</w:t>
            </w:r>
          </w:p>
        </w:tc>
        <w:tc>
          <w:tcPr>
            <w:tcW w:w="5592" w:type="dxa"/>
            <w:tcBorders>
              <w:top w:val="double" w:sz="6" w:space="0" w:color="auto"/>
              <w:left w:val="nil"/>
              <w:bottom w:val="single" w:sz="4" w:space="0" w:color="auto"/>
              <w:right w:val="single" w:sz="4" w:space="0" w:color="auto"/>
            </w:tcBorders>
            <w:shd w:val="clear" w:color="auto" w:fill="auto"/>
            <w:vAlign w:val="center"/>
            <w:hideMark/>
          </w:tcPr>
          <w:p w14:paraId="38A3DFE9" w14:textId="77777777" w:rsidR="00607D71" w:rsidRPr="007E6C70" w:rsidRDefault="00607D71" w:rsidP="00C862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1254" w:type="dxa"/>
            <w:tcBorders>
              <w:top w:val="double" w:sz="6" w:space="0" w:color="auto"/>
              <w:left w:val="nil"/>
              <w:bottom w:val="single" w:sz="4" w:space="0" w:color="auto"/>
              <w:right w:val="single" w:sz="4" w:space="0" w:color="auto"/>
            </w:tcBorders>
            <w:shd w:val="clear" w:color="auto" w:fill="auto"/>
            <w:vAlign w:val="center"/>
            <w:hideMark/>
          </w:tcPr>
          <w:p w14:paraId="01D1B727" w14:textId="77777777" w:rsidR="00607D71" w:rsidRPr="007E6C70" w:rsidRDefault="00607D71" w:rsidP="00C862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01.01.2025</w:t>
            </w:r>
          </w:p>
        </w:tc>
        <w:tc>
          <w:tcPr>
            <w:tcW w:w="1161" w:type="dxa"/>
            <w:tcBorders>
              <w:top w:val="double" w:sz="6" w:space="0" w:color="auto"/>
              <w:left w:val="nil"/>
              <w:bottom w:val="single" w:sz="4" w:space="0" w:color="auto"/>
              <w:right w:val="single" w:sz="4" w:space="0" w:color="auto"/>
            </w:tcBorders>
            <w:shd w:val="clear" w:color="auto" w:fill="auto"/>
            <w:vAlign w:val="center"/>
            <w:hideMark/>
          </w:tcPr>
          <w:p w14:paraId="656C0DE9" w14:textId="77777777" w:rsidR="00607D71" w:rsidRPr="007E6C70" w:rsidRDefault="00607D71" w:rsidP="00C862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01.07.2025</w:t>
            </w:r>
          </w:p>
        </w:tc>
        <w:tc>
          <w:tcPr>
            <w:tcW w:w="811" w:type="dxa"/>
            <w:tcBorders>
              <w:top w:val="double" w:sz="6" w:space="0" w:color="auto"/>
              <w:left w:val="nil"/>
              <w:bottom w:val="single" w:sz="4" w:space="0" w:color="auto"/>
              <w:right w:val="double" w:sz="6" w:space="0" w:color="auto"/>
            </w:tcBorders>
            <w:shd w:val="clear" w:color="auto" w:fill="auto"/>
            <w:vAlign w:val="center"/>
            <w:hideMark/>
          </w:tcPr>
          <w:p w14:paraId="7D5E8D11" w14:textId="77777777" w:rsidR="00607D71" w:rsidRPr="007E6C70" w:rsidRDefault="00607D71" w:rsidP="00C8620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6ED024E7" w14:textId="77777777" w:rsidTr="00C86207">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2FD620DD"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517" w:type="dxa"/>
            <w:tcBorders>
              <w:top w:val="nil"/>
              <w:left w:val="nil"/>
              <w:bottom w:val="single" w:sz="4" w:space="0" w:color="auto"/>
              <w:right w:val="single" w:sz="4" w:space="0" w:color="auto"/>
            </w:tcBorders>
            <w:shd w:val="clear" w:color="auto" w:fill="auto"/>
            <w:vAlign w:val="center"/>
            <w:hideMark/>
          </w:tcPr>
          <w:p w14:paraId="44B79580"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34</w:t>
            </w:r>
          </w:p>
        </w:tc>
        <w:tc>
          <w:tcPr>
            <w:tcW w:w="5592" w:type="dxa"/>
            <w:tcBorders>
              <w:top w:val="nil"/>
              <w:left w:val="nil"/>
              <w:bottom w:val="single" w:sz="4" w:space="0" w:color="auto"/>
              <w:right w:val="single" w:sz="4" w:space="0" w:color="auto"/>
            </w:tcBorders>
            <w:shd w:val="clear" w:color="auto" w:fill="auto"/>
            <w:vAlign w:val="center"/>
            <w:hideMark/>
          </w:tcPr>
          <w:p w14:paraId="51EF39D3" w14:textId="77777777" w:rsidR="00607D71" w:rsidRPr="007E6C70" w:rsidRDefault="00607D71" w:rsidP="00C862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компенсации затрат</w:t>
            </w:r>
          </w:p>
        </w:tc>
        <w:tc>
          <w:tcPr>
            <w:tcW w:w="1254" w:type="dxa"/>
            <w:tcBorders>
              <w:top w:val="nil"/>
              <w:left w:val="nil"/>
              <w:bottom w:val="single" w:sz="4" w:space="0" w:color="auto"/>
              <w:right w:val="single" w:sz="4" w:space="0" w:color="auto"/>
            </w:tcBorders>
            <w:shd w:val="clear" w:color="auto" w:fill="auto"/>
            <w:vAlign w:val="center"/>
            <w:hideMark/>
          </w:tcPr>
          <w:p w14:paraId="618A23D3"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267,5 </w:t>
            </w:r>
          </w:p>
        </w:tc>
        <w:tc>
          <w:tcPr>
            <w:tcW w:w="1161" w:type="dxa"/>
            <w:tcBorders>
              <w:top w:val="nil"/>
              <w:left w:val="nil"/>
              <w:bottom w:val="single" w:sz="4" w:space="0" w:color="auto"/>
              <w:right w:val="single" w:sz="4" w:space="0" w:color="auto"/>
            </w:tcBorders>
            <w:shd w:val="clear" w:color="auto" w:fill="auto"/>
            <w:vAlign w:val="center"/>
            <w:hideMark/>
          </w:tcPr>
          <w:p w14:paraId="0B8D3D22"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254,4 </w:t>
            </w:r>
          </w:p>
        </w:tc>
        <w:tc>
          <w:tcPr>
            <w:tcW w:w="811" w:type="dxa"/>
            <w:tcBorders>
              <w:top w:val="nil"/>
              <w:left w:val="nil"/>
              <w:bottom w:val="single" w:sz="4" w:space="0" w:color="auto"/>
              <w:right w:val="double" w:sz="6" w:space="0" w:color="auto"/>
            </w:tcBorders>
            <w:shd w:val="clear" w:color="auto" w:fill="auto"/>
            <w:vAlign w:val="center"/>
            <w:hideMark/>
          </w:tcPr>
          <w:p w14:paraId="446EEEE8"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-13,1 </w:t>
            </w:r>
          </w:p>
        </w:tc>
      </w:tr>
      <w:tr w:rsidR="007E6C70" w:rsidRPr="007E6C70" w14:paraId="5A84834C" w14:textId="77777777" w:rsidTr="00C86207">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42249DF7"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517" w:type="dxa"/>
            <w:tcBorders>
              <w:top w:val="nil"/>
              <w:left w:val="nil"/>
              <w:bottom w:val="single" w:sz="4" w:space="0" w:color="auto"/>
              <w:right w:val="single" w:sz="4" w:space="0" w:color="auto"/>
            </w:tcBorders>
            <w:shd w:val="clear" w:color="auto" w:fill="auto"/>
            <w:vAlign w:val="center"/>
            <w:hideMark/>
          </w:tcPr>
          <w:p w14:paraId="11CCE3E0"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36</w:t>
            </w:r>
          </w:p>
        </w:tc>
        <w:tc>
          <w:tcPr>
            <w:tcW w:w="5592" w:type="dxa"/>
            <w:tcBorders>
              <w:top w:val="nil"/>
              <w:left w:val="nil"/>
              <w:bottom w:val="single" w:sz="4" w:space="0" w:color="auto"/>
              <w:right w:val="single" w:sz="4" w:space="0" w:color="auto"/>
            </w:tcBorders>
            <w:shd w:val="clear" w:color="auto" w:fill="auto"/>
            <w:vAlign w:val="center"/>
            <w:hideMark/>
          </w:tcPr>
          <w:p w14:paraId="7C4EC55D" w14:textId="77777777" w:rsidR="00607D71" w:rsidRPr="007E6C70" w:rsidRDefault="00607D71" w:rsidP="00C862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бюджета от возврата дебиторской задолженности прошлых лет</w:t>
            </w:r>
          </w:p>
        </w:tc>
        <w:tc>
          <w:tcPr>
            <w:tcW w:w="1254" w:type="dxa"/>
            <w:tcBorders>
              <w:top w:val="nil"/>
              <w:left w:val="nil"/>
              <w:bottom w:val="single" w:sz="4" w:space="0" w:color="auto"/>
              <w:right w:val="single" w:sz="4" w:space="0" w:color="auto"/>
            </w:tcBorders>
            <w:shd w:val="clear" w:color="auto" w:fill="auto"/>
            <w:vAlign w:val="center"/>
            <w:hideMark/>
          </w:tcPr>
          <w:p w14:paraId="74F67B71"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4,8 </w:t>
            </w:r>
          </w:p>
        </w:tc>
        <w:tc>
          <w:tcPr>
            <w:tcW w:w="1161" w:type="dxa"/>
            <w:tcBorders>
              <w:top w:val="nil"/>
              <w:left w:val="nil"/>
              <w:bottom w:val="single" w:sz="4" w:space="0" w:color="auto"/>
              <w:right w:val="single" w:sz="4" w:space="0" w:color="auto"/>
            </w:tcBorders>
            <w:shd w:val="clear" w:color="auto" w:fill="auto"/>
            <w:vAlign w:val="center"/>
            <w:hideMark/>
          </w:tcPr>
          <w:p w14:paraId="2EEA853A"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5,7 </w:t>
            </w:r>
          </w:p>
        </w:tc>
        <w:tc>
          <w:tcPr>
            <w:tcW w:w="811" w:type="dxa"/>
            <w:tcBorders>
              <w:top w:val="nil"/>
              <w:left w:val="nil"/>
              <w:bottom w:val="single" w:sz="4" w:space="0" w:color="auto"/>
              <w:right w:val="double" w:sz="6" w:space="0" w:color="auto"/>
            </w:tcBorders>
            <w:shd w:val="clear" w:color="auto" w:fill="auto"/>
            <w:vAlign w:val="center"/>
            <w:hideMark/>
          </w:tcPr>
          <w:p w14:paraId="7605E08D" w14:textId="2F695ED3" w:rsidR="00607D71" w:rsidRPr="007E6C70" w:rsidRDefault="00C86207"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0,9</w:t>
            </w:r>
            <w:r w:rsidR="00607D71" w:rsidRPr="007E6C70">
              <w:rPr>
                <w:rFonts w:ascii="Times New Roman" w:eastAsia="Times New Roman" w:hAnsi="Times New Roman"/>
                <w:sz w:val="21"/>
                <w:szCs w:val="21"/>
                <w:lang w:eastAsia="ru-RU"/>
              </w:rPr>
              <w:t xml:space="preserve"> </w:t>
            </w:r>
          </w:p>
        </w:tc>
      </w:tr>
      <w:tr w:rsidR="007E6C70" w:rsidRPr="007E6C70" w14:paraId="2AC7516D" w14:textId="77777777" w:rsidTr="00C86207">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28ADE10A"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517" w:type="dxa"/>
            <w:tcBorders>
              <w:top w:val="nil"/>
              <w:left w:val="nil"/>
              <w:bottom w:val="single" w:sz="4" w:space="0" w:color="auto"/>
              <w:right w:val="single" w:sz="4" w:space="0" w:color="auto"/>
            </w:tcBorders>
            <w:shd w:val="clear" w:color="auto" w:fill="auto"/>
            <w:vAlign w:val="center"/>
            <w:hideMark/>
          </w:tcPr>
          <w:p w14:paraId="319EFBB9"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41</w:t>
            </w:r>
          </w:p>
        </w:tc>
        <w:tc>
          <w:tcPr>
            <w:tcW w:w="5592" w:type="dxa"/>
            <w:tcBorders>
              <w:top w:val="nil"/>
              <w:left w:val="nil"/>
              <w:bottom w:val="single" w:sz="4" w:space="0" w:color="auto"/>
              <w:right w:val="single" w:sz="4" w:space="0" w:color="auto"/>
            </w:tcBorders>
            <w:shd w:val="clear" w:color="auto" w:fill="auto"/>
            <w:vAlign w:val="center"/>
            <w:hideMark/>
          </w:tcPr>
          <w:p w14:paraId="3B2BBFCC" w14:textId="77777777" w:rsidR="00607D71" w:rsidRPr="007E6C70" w:rsidRDefault="00607D71" w:rsidP="00C862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штрафных санкций за нарушение условий контрактов (договоров)</w:t>
            </w:r>
          </w:p>
        </w:tc>
        <w:tc>
          <w:tcPr>
            <w:tcW w:w="1254" w:type="dxa"/>
            <w:tcBorders>
              <w:top w:val="nil"/>
              <w:left w:val="nil"/>
              <w:bottom w:val="single" w:sz="4" w:space="0" w:color="auto"/>
              <w:right w:val="single" w:sz="4" w:space="0" w:color="auto"/>
            </w:tcBorders>
            <w:shd w:val="clear" w:color="auto" w:fill="auto"/>
            <w:vAlign w:val="center"/>
            <w:hideMark/>
          </w:tcPr>
          <w:p w14:paraId="1869DBEA"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479,0 </w:t>
            </w:r>
          </w:p>
        </w:tc>
        <w:tc>
          <w:tcPr>
            <w:tcW w:w="1161" w:type="dxa"/>
            <w:tcBorders>
              <w:top w:val="nil"/>
              <w:left w:val="nil"/>
              <w:bottom w:val="single" w:sz="4" w:space="0" w:color="auto"/>
              <w:right w:val="single" w:sz="4" w:space="0" w:color="auto"/>
            </w:tcBorders>
            <w:shd w:val="clear" w:color="auto" w:fill="auto"/>
            <w:vAlign w:val="center"/>
            <w:hideMark/>
          </w:tcPr>
          <w:p w14:paraId="30265B94"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450,1 </w:t>
            </w:r>
          </w:p>
        </w:tc>
        <w:tc>
          <w:tcPr>
            <w:tcW w:w="811" w:type="dxa"/>
            <w:tcBorders>
              <w:top w:val="nil"/>
              <w:left w:val="nil"/>
              <w:bottom w:val="single" w:sz="4" w:space="0" w:color="auto"/>
              <w:right w:val="double" w:sz="6" w:space="0" w:color="auto"/>
            </w:tcBorders>
            <w:shd w:val="clear" w:color="auto" w:fill="auto"/>
            <w:vAlign w:val="center"/>
            <w:hideMark/>
          </w:tcPr>
          <w:p w14:paraId="4A93FFC0"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-28,9 </w:t>
            </w:r>
          </w:p>
        </w:tc>
      </w:tr>
      <w:tr w:rsidR="007E6C70" w:rsidRPr="007E6C70" w14:paraId="690D9BF8" w14:textId="77777777" w:rsidTr="00C86207">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3B8B92EC"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517" w:type="dxa"/>
            <w:tcBorders>
              <w:top w:val="nil"/>
              <w:left w:val="nil"/>
              <w:bottom w:val="single" w:sz="4" w:space="0" w:color="auto"/>
              <w:right w:val="single" w:sz="4" w:space="0" w:color="auto"/>
            </w:tcBorders>
            <w:shd w:val="clear" w:color="auto" w:fill="auto"/>
            <w:vAlign w:val="center"/>
            <w:hideMark/>
          </w:tcPr>
          <w:p w14:paraId="749036C8"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44</w:t>
            </w:r>
          </w:p>
        </w:tc>
        <w:tc>
          <w:tcPr>
            <w:tcW w:w="5592" w:type="dxa"/>
            <w:tcBorders>
              <w:top w:val="nil"/>
              <w:left w:val="nil"/>
              <w:bottom w:val="single" w:sz="4" w:space="0" w:color="auto"/>
              <w:right w:val="single" w:sz="4" w:space="0" w:color="auto"/>
            </w:tcBorders>
            <w:shd w:val="clear" w:color="auto" w:fill="auto"/>
            <w:vAlign w:val="center"/>
            <w:hideMark/>
          </w:tcPr>
          <w:p w14:paraId="5B9288B2" w14:textId="77777777" w:rsidR="00607D71" w:rsidRPr="007E6C70" w:rsidRDefault="00607D71" w:rsidP="00C862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возмещения ущерба имуществу (за исключением страховых возмещений)</w:t>
            </w:r>
          </w:p>
        </w:tc>
        <w:tc>
          <w:tcPr>
            <w:tcW w:w="1254" w:type="dxa"/>
            <w:tcBorders>
              <w:top w:val="nil"/>
              <w:left w:val="nil"/>
              <w:bottom w:val="single" w:sz="4" w:space="0" w:color="auto"/>
              <w:right w:val="single" w:sz="4" w:space="0" w:color="auto"/>
            </w:tcBorders>
            <w:shd w:val="clear" w:color="auto" w:fill="auto"/>
            <w:vAlign w:val="center"/>
            <w:hideMark/>
          </w:tcPr>
          <w:p w14:paraId="1F930030"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79,2 </w:t>
            </w:r>
          </w:p>
        </w:tc>
        <w:tc>
          <w:tcPr>
            <w:tcW w:w="1161" w:type="dxa"/>
            <w:tcBorders>
              <w:top w:val="nil"/>
              <w:left w:val="nil"/>
              <w:bottom w:val="single" w:sz="4" w:space="0" w:color="auto"/>
              <w:right w:val="single" w:sz="4" w:space="0" w:color="auto"/>
            </w:tcBorders>
            <w:shd w:val="clear" w:color="auto" w:fill="auto"/>
            <w:vAlign w:val="center"/>
            <w:hideMark/>
          </w:tcPr>
          <w:p w14:paraId="657AFE03"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78,8 </w:t>
            </w:r>
          </w:p>
        </w:tc>
        <w:tc>
          <w:tcPr>
            <w:tcW w:w="811" w:type="dxa"/>
            <w:tcBorders>
              <w:top w:val="nil"/>
              <w:left w:val="nil"/>
              <w:bottom w:val="single" w:sz="4" w:space="0" w:color="auto"/>
              <w:right w:val="double" w:sz="6" w:space="0" w:color="auto"/>
            </w:tcBorders>
            <w:shd w:val="clear" w:color="auto" w:fill="auto"/>
            <w:vAlign w:val="center"/>
            <w:hideMark/>
          </w:tcPr>
          <w:p w14:paraId="3A6FAB5B"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-0,4 </w:t>
            </w:r>
          </w:p>
        </w:tc>
      </w:tr>
      <w:tr w:rsidR="007E6C70" w:rsidRPr="007E6C70" w14:paraId="3F399E32" w14:textId="77777777" w:rsidTr="00C86207">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4A257819"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517" w:type="dxa"/>
            <w:tcBorders>
              <w:top w:val="nil"/>
              <w:left w:val="nil"/>
              <w:bottom w:val="single" w:sz="4" w:space="0" w:color="auto"/>
              <w:right w:val="single" w:sz="4" w:space="0" w:color="auto"/>
            </w:tcBorders>
            <w:shd w:val="clear" w:color="auto" w:fill="auto"/>
            <w:vAlign w:val="center"/>
            <w:hideMark/>
          </w:tcPr>
          <w:p w14:paraId="1A7D2C5A"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45</w:t>
            </w:r>
          </w:p>
        </w:tc>
        <w:tc>
          <w:tcPr>
            <w:tcW w:w="5592" w:type="dxa"/>
            <w:tcBorders>
              <w:top w:val="nil"/>
              <w:left w:val="nil"/>
              <w:bottom w:val="single" w:sz="4" w:space="0" w:color="auto"/>
              <w:right w:val="single" w:sz="4" w:space="0" w:color="auto"/>
            </w:tcBorders>
            <w:shd w:val="clear" w:color="auto" w:fill="auto"/>
            <w:vAlign w:val="center"/>
            <w:hideMark/>
          </w:tcPr>
          <w:p w14:paraId="4F1B474B" w14:textId="77777777" w:rsidR="00607D71" w:rsidRPr="007E6C70" w:rsidRDefault="00607D71" w:rsidP="00C862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прочих сумм принудительного изъятия</w:t>
            </w:r>
          </w:p>
        </w:tc>
        <w:tc>
          <w:tcPr>
            <w:tcW w:w="1254" w:type="dxa"/>
            <w:tcBorders>
              <w:top w:val="nil"/>
              <w:left w:val="nil"/>
              <w:bottom w:val="single" w:sz="4" w:space="0" w:color="auto"/>
              <w:right w:val="single" w:sz="4" w:space="0" w:color="auto"/>
            </w:tcBorders>
            <w:shd w:val="clear" w:color="auto" w:fill="auto"/>
            <w:vAlign w:val="center"/>
            <w:hideMark/>
          </w:tcPr>
          <w:p w14:paraId="648AF6D7"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7,2 </w:t>
            </w:r>
          </w:p>
        </w:tc>
        <w:tc>
          <w:tcPr>
            <w:tcW w:w="1161" w:type="dxa"/>
            <w:tcBorders>
              <w:top w:val="nil"/>
              <w:left w:val="nil"/>
              <w:bottom w:val="single" w:sz="4" w:space="0" w:color="auto"/>
              <w:right w:val="single" w:sz="4" w:space="0" w:color="auto"/>
            </w:tcBorders>
            <w:shd w:val="clear" w:color="auto" w:fill="auto"/>
            <w:vAlign w:val="center"/>
            <w:hideMark/>
          </w:tcPr>
          <w:p w14:paraId="422C73D7"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42,7 </w:t>
            </w:r>
          </w:p>
        </w:tc>
        <w:tc>
          <w:tcPr>
            <w:tcW w:w="811" w:type="dxa"/>
            <w:tcBorders>
              <w:top w:val="nil"/>
              <w:left w:val="nil"/>
              <w:bottom w:val="single" w:sz="4" w:space="0" w:color="auto"/>
              <w:right w:val="double" w:sz="6" w:space="0" w:color="auto"/>
            </w:tcBorders>
            <w:shd w:val="clear" w:color="auto" w:fill="auto"/>
            <w:vAlign w:val="center"/>
            <w:hideMark/>
          </w:tcPr>
          <w:p w14:paraId="3E64E1DD"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35,5 </w:t>
            </w:r>
          </w:p>
        </w:tc>
      </w:tr>
      <w:tr w:rsidR="007E6C70" w:rsidRPr="007E6C70" w14:paraId="3E1AA074" w14:textId="77777777" w:rsidTr="00C86207">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2076C5DF"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517" w:type="dxa"/>
            <w:tcBorders>
              <w:top w:val="nil"/>
              <w:left w:val="nil"/>
              <w:bottom w:val="single" w:sz="4" w:space="0" w:color="auto"/>
              <w:right w:val="single" w:sz="4" w:space="0" w:color="auto"/>
            </w:tcBorders>
            <w:shd w:val="clear" w:color="auto" w:fill="auto"/>
            <w:vAlign w:val="center"/>
            <w:hideMark/>
          </w:tcPr>
          <w:p w14:paraId="0791D076" w14:textId="77777777" w:rsidR="00607D71" w:rsidRPr="007E6C70" w:rsidRDefault="00607D71" w:rsidP="00C86207">
            <w:pPr>
              <w:spacing w:after="0" w:line="240" w:lineRule="auto"/>
              <w:jc w:val="center"/>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71</w:t>
            </w:r>
          </w:p>
        </w:tc>
        <w:tc>
          <w:tcPr>
            <w:tcW w:w="5592" w:type="dxa"/>
            <w:tcBorders>
              <w:top w:val="nil"/>
              <w:left w:val="nil"/>
              <w:bottom w:val="single" w:sz="4" w:space="0" w:color="auto"/>
              <w:right w:val="single" w:sz="4" w:space="0" w:color="auto"/>
            </w:tcBorders>
            <w:shd w:val="clear" w:color="auto" w:fill="auto"/>
            <w:vAlign w:val="center"/>
            <w:hideMark/>
          </w:tcPr>
          <w:p w14:paraId="7FF6E72D" w14:textId="77777777" w:rsidR="00607D71" w:rsidRPr="007E6C70" w:rsidRDefault="00607D71" w:rsidP="00C8620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ущербу основным средствам</w:t>
            </w:r>
          </w:p>
        </w:tc>
        <w:tc>
          <w:tcPr>
            <w:tcW w:w="1254" w:type="dxa"/>
            <w:tcBorders>
              <w:top w:val="nil"/>
              <w:left w:val="nil"/>
              <w:bottom w:val="single" w:sz="4" w:space="0" w:color="auto"/>
              <w:right w:val="single" w:sz="4" w:space="0" w:color="auto"/>
            </w:tcBorders>
            <w:shd w:val="clear" w:color="auto" w:fill="auto"/>
            <w:vAlign w:val="center"/>
            <w:hideMark/>
          </w:tcPr>
          <w:p w14:paraId="3E0F9EE9"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16,6 </w:t>
            </w:r>
          </w:p>
        </w:tc>
        <w:tc>
          <w:tcPr>
            <w:tcW w:w="1161" w:type="dxa"/>
            <w:tcBorders>
              <w:top w:val="nil"/>
              <w:left w:val="nil"/>
              <w:bottom w:val="single" w:sz="4" w:space="0" w:color="auto"/>
              <w:right w:val="single" w:sz="4" w:space="0" w:color="auto"/>
            </w:tcBorders>
            <w:shd w:val="clear" w:color="auto" w:fill="auto"/>
            <w:vAlign w:val="center"/>
            <w:hideMark/>
          </w:tcPr>
          <w:p w14:paraId="78502A55"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16,6 </w:t>
            </w:r>
          </w:p>
        </w:tc>
        <w:tc>
          <w:tcPr>
            <w:tcW w:w="811" w:type="dxa"/>
            <w:tcBorders>
              <w:top w:val="nil"/>
              <w:left w:val="nil"/>
              <w:bottom w:val="single" w:sz="4" w:space="0" w:color="auto"/>
              <w:right w:val="double" w:sz="6" w:space="0" w:color="auto"/>
            </w:tcBorders>
            <w:shd w:val="clear" w:color="auto" w:fill="auto"/>
            <w:vAlign w:val="center"/>
            <w:hideMark/>
          </w:tcPr>
          <w:p w14:paraId="3674E8FA" w14:textId="77777777" w:rsidR="00607D71" w:rsidRPr="007E6C70" w:rsidRDefault="00607D71" w:rsidP="00C8620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607D71" w:rsidRPr="007E6C70" w14:paraId="798093BA" w14:textId="77777777" w:rsidTr="00C86207">
        <w:trPr>
          <w:trHeight w:val="70"/>
        </w:trPr>
        <w:tc>
          <w:tcPr>
            <w:tcW w:w="6640"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1E8A4F9E" w14:textId="77777777" w:rsidR="00607D71" w:rsidRPr="007E6C70" w:rsidRDefault="00607D71" w:rsidP="00C8620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w:t>
            </w:r>
          </w:p>
        </w:tc>
        <w:tc>
          <w:tcPr>
            <w:tcW w:w="1254" w:type="dxa"/>
            <w:tcBorders>
              <w:top w:val="nil"/>
              <w:left w:val="nil"/>
              <w:bottom w:val="double" w:sz="6" w:space="0" w:color="auto"/>
              <w:right w:val="single" w:sz="4" w:space="0" w:color="auto"/>
            </w:tcBorders>
            <w:shd w:val="clear" w:color="auto" w:fill="auto"/>
            <w:vAlign w:val="center"/>
            <w:hideMark/>
          </w:tcPr>
          <w:p w14:paraId="3B1D3332" w14:textId="77777777" w:rsidR="00607D71" w:rsidRPr="007E6C70" w:rsidRDefault="00607D71" w:rsidP="00C862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854,3 </w:t>
            </w:r>
          </w:p>
        </w:tc>
        <w:tc>
          <w:tcPr>
            <w:tcW w:w="1161" w:type="dxa"/>
            <w:tcBorders>
              <w:top w:val="nil"/>
              <w:left w:val="nil"/>
              <w:bottom w:val="double" w:sz="6" w:space="0" w:color="auto"/>
              <w:right w:val="single" w:sz="4" w:space="0" w:color="auto"/>
            </w:tcBorders>
            <w:shd w:val="clear" w:color="auto" w:fill="auto"/>
            <w:vAlign w:val="center"/>
            <w:hideMark/>
          </w:tcPr>
          <w:p w14:paraId="6A41D3FD" w14:textId="77777777" w:rsidR="00607D71" w:rsidRPr="007E6C70" w:rsidRDefault="00607D71" w:rsidP="00C862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848,2 </w:t>
            </w:r>
          </w:p>
        </w:tc>
        <w:tc>
          <w:tcPr>
            <w:tcW w:w="811" w:type="dxa"/>
            <w:tcBorders>
              <w:top w:val="nil"/>
              <w:left w:val="nil"/>
              <w:bottom w:val="double" w:sz="6" w:space="0" w:color="auto"/>
              <w:right w:val="double" w:sz="6" w:space="0" w:color="auto"/>
            </w:tcBorders>
            <w:shd w:val="clear" w:color="auto" w:fill="auto"/>
            <w:vAlign w:val="center"/>
            <w:hideMark/>
          </w:tcPr>
          <w:p w14:paraId="7A6E6E0B" w14:textId="77777777" w:rsidR="00607D71" w:rsidRPr="007E6C70" w:rsidRDefault="00607D71" w:rsidP="00C8620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-6,1 </w:t>
            </w:r>
          </w:p>
        </w:tc>
      </w:tr>
    </w:tbl>
    <w:p w14:paraId="54B050F6" w14:textId="77777777" w:rsidR="00607D71" w:rsidRPr="007E6C70" w:rsidRDefault="00607D71" w:rsidP="006F7AF7">
      <w:pPr>
        <w:pStyle w:val="ad"/>
        <w:ind w:firstLine="709"/>
        <w:jc w:val="both"/>
        <w:rPr>
          <w:rFonts w:ascii="Times New Roman" w:hAnsi="Times New Roman"/>
          <w:sz w:val="28"/>
          <w:szCs w:val="28"/>
        </w:rPr>
      </w:pPr>
    </w:p>
    <w:p w14:paraId="0B1EDA17" w14:textId="77777777" w:rsidR="00607D71" w:rsidRPr="007E6C70" w:rsidRDefault="00607D71" w:rsidP="006F7AF7">
      <w:pPr>
        <w:pStyle w:val="ad"/>
        <w:ind w:firstLine="709"/>
        <w:jc w:val="both"/>
        <w:rPr>
          <w:rFonts w:ascii="Times New Roman" w:hAnsi="Times New Roman"/>
          <w:sz w:val="28"/>
          <w:szCs w:val="28"/>
        </w:rPr>
      </w:pPr>
      <w:r w:rsidRPr="007E6C70">
        <w:rPr>
          <w:rFonts w:ascii="Times New Roman" w:hAnsi="Times New Roman"/>
          <w:sz w:val="28"/>
          <w:szCs w:val="28"/>
        </w:rPr>
        <w:t>Наибольшая задолженность в областной бюджет на 01.07.2025 сложилась по кодам счета 209.34 «Расчеты по доходам от компенсации затрат» (254,4 млн.руб. и сократилась на 13,1 млн.руб.) и 209.41 «Расчеты по доходам от штрафных санкций за нарушение условий контрактов (договоров)» (450,1 млн.руб., снизилась на 28,9 млн.руб.), которая в совокупности составила 704,5 млн.руб. и с начала года сократилась на 5,6 % (-42,0 млн.руб.). Информация о просроченной задолженности по ущербу и иным доходам приведена ниже.</w:t>
      </w:r>
    </w:p>
    <w:p w14:paraId="39A16D56" w14:textId="77777777" w:rsidR="00607D71" w:rsidRPr="007E6C70" w:rsidRDefault="00607D71" w:rsidP="006F7AF7">
      <w:pPr>
        <w:pStyle w:val="ad"/>
        <w:ind w:firstLine="709"/>
        <w:jc w:val="both"/>
        <w:rPr>
          <w:rFonts w:ascii="Times New Roman" w:hAnsi="Times New Roman"/>
          <w:sz w:val="28"/>
          <w:szCs w:val="28"/>
        </w:rPr>
      </w:pPr>
      <w:r w:rsidRPr="007E6C70">
        <w:rPr>
          <w:rFonts w:ascii="Times New Roman" w:hAnsi="Times New Roman"/>
          <w:sz w:val="28"/>
          <w:szCs w:val="28"/>
        </w:rPr>
        <w:t>Наибольшая задолженность сложилась в министерстве строительства и архитектуры Архангельской области с учетом ГКУ АО «ГУКС», в том числе по доходам от компенсации затрат – 151,4 млн.руб. (-13,0 млн.руб.), по доходам от штрафных санкций за нарушение условий контрактов (договоров) – 391,4 млн.руб. (-32,9 млн.руб.).</w:t>
      </w:r>
    </w:p>
    <w:p w14:paraId="21FD004D" w14:textId="77777777" w:rsidR="006F7AF7" w:rsidRPr="007E6C70" w:rsidRDefault="006F7AF7" w:rsidP="006F7AF7">
      <w:pPr>
        <w:pStyle w:val="ad"/>
        <w:jc w:val="both"/>
        <w:rPr>
          <w:rFonts w:ascii="Times New Roman" w:hAnsi="Times New Roman"/>
          <w:sz w:val="28"/>
          <w:szCs w:val="28"/>
        </w:rPr>
      </w:pPr>
    </w:p>
    <w:p w14:paraId="00EC52F0" w14:textId="05FB06CE" w:rsidR="00607D71" w:rsidRPr="007E6C70" w:rsidRDefault="00607D71" w:rsidP="006F7AF7">
      <w:pPr>
        <w:pStyle w:val="ad"/>
        <w:jc w:val="both"/>
        <w:rPr>
          <w:rFonts w:ascii="Times New Roman" w:hAnsi="Times New Roman"/>
          <w:b/>
          <w:sz w:val="28"/>
          <w:szCs w:val="28"/>
        </w:rPr>
      </w:pPr>
      <w:r w:rsidRPr="007E6C70">
        <w:rPr>
          <w:rFonts w:ascii="Times New Roman" w:hAnsi="Times New Roman"/>
          <w:b/>
          <w:sz w:val="28"/>
          <w:szCs w:val="28"/>
        </w:rPr>
        <w:t>Просроченная дебиторск</w:t>
      </w:r>
      <w:r w:rsidR="006F7AF7" w:rsidRPr="007E6C70">
        <w:rPr>
          <w:rFonts w:ascii="Times New Roman" w:hAnsi="Times New Roman"/>
          <w:b/>
          <w:sz w:val="28"/>
          <w:szCs w:val="28"/>
        </w:rPr>
        <w:t>ая задолженность</w:t>
      </w:r>
    </w:p>
    <w:p w14:paraId="160F44F5" w14:textId="15ED7C71" w:rsidR="00607D71" w:rsidRPr="007E6C70" w:rsidRDefault="00607D71" w:rsidP="00F43DBA">
      <w:pPr>
        <w:pStyle w:val="ad"/>
        <w:ind w:firstLine="709"/>
        <w:jc w:val="both"/>
        <w:rPr>
          <w:rFonts w:ascii="Times New Roman" w:hAnsi="Times New Roman"/>
          <w:sz w:val="28"/>
          <w:szCs w:val="28"/>
        </w:rPr>
      </w:pPr>
      <w:r w:rsidRPr="007E6C70">
        <w:rPr>
          <w:rFonts w:ascii="Times New Roman" w:hAnsi="Times New Roman"/>
          <w:sz w:val="28"/>
          <w:szCs w:val="28"/>
        </w:rPr>
        <w:t>Просроченная дебиторская задолженность в областной бюджет на 01.07.2025 составляет 2 502,6 млн.руб. и с начала 2025 года сократилась</w:t>
      </w:r>
      <w:r w:rsidR="00F43DBA" w:rsidRPr="007E6C70">
        <w:rPr>
          <w:rFonts w:ascii="Times New Roman" w:hAnsi="Times New Roman"/>
          <w:sz w:val="28"/>
          <w:szCs w:val="28"/>
        </w:rPr>
        <w:t xml:space="preserve"> на 9,6 % или на 265,9 млн.руб. </w:t>
      </w:r>
      <w:r w:rsidRPr="007E6C70">
        <w:rPr>
          <w:rFonts w:ascii="Times New Roman" w:hAnsi="Times New Roman"/>
          <w:sz w:val="28"/>
          <w:szCs w:val="28"/>
        </w:rPr>
        <w:t>Указанная просроченная дебиторская задолженность сложилась по счетам 205, 206 и 209.</w:t>
      </w:r>
    </w:p>
    <w:p w14:paraId="62D534FD" w14:textId="1F2E9FFE" w:rsidR="00607D71" w:rsidRPr="007E6C70" w:rsidRDefault="00607D71" w:rsidP="00184C2A">
      <w:pPr>
        <w:pStyle w:val="ad"/>
        <w:ind w:firstLine="709"/>
        <w:jc w:val="both"/>
        <w:rPr>
          <w:rFonts w:ascii="Times New Roman" w:hAnsi="Times New Roman"/>
          <w:sz w:val="28"/>
          <w:szCs w:val="28"/>
        </w:rPr>
      </w:pPr>
      <w:r w:rsidRPr="007E6C70">
        <w:rPr>
          <w:rFonts w:ascii="Times New Roman" w:hAnsi="Times New Roman"/>
          <w:sz w:val="28"/>
          <w:szCs w:val="28"/>
        </w:rPr>
        <w:t>По синтетическим счетам бюджетного учета информация о просроченной дебиторской задолженности приведена в таблице, отраженной в начале подраздела «</w:t>
      </w:r>
      <w:hyperlink w:anchor="_4.1._Дебиторская_задолженность" w:history="1">
        <w:r w:rsidRPr="007E6C70">
          <w:rPr>
            <w:rStyle w:val="afb"/>
            <w:rFonts w:ascii="Times New Roman" w:hAnsi="Times New Roman"/>
            <w:color w:val="auto"/>
            <w:sz w:val="28"/>
            <w:szCs w:val="28"/>
          </w:rPr>
          <w:t>Дебиторс</w:t>
        </w:r>
        <w:r w:rsidR="00184C2A" w:rsidRPr="007E6C70">
          <w:rPr>
            <w:rStyle w:val="afb"/>
            <w:rFonts w:ascii="Times New Roman" w:hAnsi="Times New Roman"/>
            <w:color w:val="auto"/>
            <w:sz w:val="28"/>
            <w:szCs w:val="28"/>
          </w:rPr>
          <w:t>кая задолженность</w:t>
        </w:r>
      </w:hyperlink>
      <w:r w:rsidR="00184C2A" w:rsidRPr="007E6C70">
        <w:rPr>
          <w:rFonts w:ascii="Times New Roman" w:hAnsi="Times New Roman"/>
          <w:sz w:val="28"/>
          <w:szCs w:val="28"/>
        </w:rPr>
        <w:t>»</w:t>
      </w:r>
      <w:r w:rsidRPr="007E6C70">
        <w:rPr>
          <w:rFonts w:ascii="Times New Roman" w:hAnsi="Times New Roman"/>
          <w:sz w:val="28"/>
          <w:szCs w:val="28"/>
        </w:rPr>
        <w:t>.</w:t>
      </w:r>
    </w:p>
    <w:p w14:paraId="285EC182" w14:textId="77777777" w:rsidR="00607D71" w:rsidRPr="007E6C70" w:rsidRDefault="00607D71" w:rsidP="00155906">
      <w:pPr>
        <w:pStyle w:val="ad"/>
        <w:ind w:firstLine="709"/>
        <w:jc w:val="both"/>
        <w:rPr>
          <w:rFonts w:ascii="Times New Roman" w:hAnsi="Times New Roman"/>
          <w:sz w:val="28"/>
          <w:szCs w:val="28"/>
        </w:rPr>
      </w:pPr>
      <w:r w:rsidRPr="007E6C70">
        <w:rPr>
          <w:rFonts w:ascii="Times New Roman" w:hAnsi="Times New Roman"/>
          <w:sz w:val="28"/>
          <w:szCs w:val="28"/>
        </w:rPr>
        <w:t>По счету 205 «Расчеты по доходам» просроченная дебиторская задолженность на конец отчетного периода составила 1 111,1 млн.руб., которая сократилась на 11,8 млн.руб. (-1,1 %).</w:t>
      </w:r>
    </w:p>
    <w:p w14:paraId="56325DFC" w14:textId="68E236BE" w:rsidR="00607D71" w:rsidRPr="007E6C70" w:rsidRDefault="00607D71" w:rsidP="00155906">
      <w:pPr>
        <w:pStyle w:val="ad"/>
        <w:ind w:firstLine="709"/>
        <w:jc w:val="both"/>
        <w:rPr>
          <w:rFonts w:ascii="Times New Roman" w:hAnsi="Times New Roman"/>
          <w:sz w:val="28"/>
          <w:szCs w:val="28"/>
        </w:rPr>
      </w:pPr>
      <w:r w:rsidRPr="007E6C70">
        <w:rPr>
          <w:rFonts w:ascii="Times New Roman" w:hAnsi="Times New Roman"/>
          <w:sz w:val="28"/>
          <w:szCs w:val="28"/>
        </w:rPr>
        <w:t xml:space="preserve">Информация о просроченной дебиторской задолженности по кодам счета 205 представлена в таблице </w:t>
      </w:r>
      <w:r w:rsidR="008D54C9" w:rsidRPr="007E6C70">
        <w:rPr>
          <w:rFonts w:ascii="Times New Roman" w:hAnsi="Times New Roman"/>
          <w:sz w:val="28"/>
          <w:szCs w:val="28"/>
        </w:rPr>
        <w:t>76</w:t>
      </w:r>
      <w:r w:rsidRPr="007E6C70">
        <w:rPr>
          <w:rFonts w:ascii="Times New Roman" w:hAnsi="Times New Roman"/>
          <w:sz w:val="28"/>
          <w:szCs w:val="28"/>
        </w:rPr>
        <w:t>.</w:t>
      </w:r>
    </w:p>
    <w:p w14:paraId="654C6A81" w14:textId="77777777" w:rsidR="00607D71" w:rsidRPr="007E6C70" w:rsidRDefault="00607D71" w:rsidP="00155906">
      <w:pPr>
        <w:pStyle w:val="aff0"/>
        <w:spacing w:after="0" w:line="240" w:lineRule="auto"/>
        <w:rPr>
          <w:rFonts w:ascii="Times New Roman" w:hAnsi="Times New Roman"/>
          <w:b w:val="0"/>
          <w:sz w:val="24"/>
          <w:szCs w:val="24"/>
        </w:rPr>
      </w:pPr>
    </w:p>
    <w:p w14:paraId="3F9ECE86" w14:textId="77777777" w:rsidR="00607D71" w:rsidRPr="007E6C70" w:rsidRDefault="00607D71" w:rsidP="00155906">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8D54C9" w:rsidRPr="007E6C70">
        <w:rPr>
          <w:rFonts w:ascii="Times New Roman" w:hAnsi="Times New Roman"/>
          <w:b w:val="0"/>
          <w:noProof/>
          <w:sz w:val="24"/>
          <w:szCs w:val="24"/>
        </w:rPr>
        <w:t>76</w:t>
      </w:r>
      <w:r w:rsidRPr="007E6C70">
        <w:rPr>
          <w:rFonts w:ascii="Times New Roman" w:hAnsi="Times New Roman"/>
          <w:b w:val="0"/>
          <w:sz w:val="24"/>
          <w:szCs w:val="24"/>
        </w:rPr>
        <w:fldChar w:fldCharType="end"/>
      </w:r>
      <w:r w:rsidRPr="007E6C70">
        <w:rPr>
          <w:rFonts w:ascii="Times New Roman" w:hAnsi="Times New Roman"/>
          <w:b w:val="0"/>
          <w:sz w:val="24"/>
          <w:szCs w:val="24"/>
        </w:rPr>
        <w:t>. Просроченная дебиторская задолженность, отраженная по кодам счета 205 «Расчеты по доходам» согласно отчетам по ф. 0503169, млн.руб.</w:t>
      </w:r>
    </w:p>
    <w:tbl>
      <w:tblPr>
        <w:tblW w:w="9938" w:type="dxa"/>
        <w:tblLook w:val="04A0" w:firstRow="1" w:lastRow="0" w:firstColumn="1" w:lastColumn="0" w:noHBand="0" w:noVBand="1"/>
      </w:tblPr>
      <w:tblGrid>
        <w:gridCol w:w="536"/>
        <w:gridCol w:w="429"/>
        <w:gridCol w:w="5816"/>
        <w:gridCol w:w="1174"/>
        <w:gridCol w:w="1174"/>
        <w:gridCol w:w="809"/>
      </w:tblGrid>
      <w:tr w:rsidR="007E6C70" w:rsidRPr="007E6C70" w14:paraId="69AB474C" w14:textId="77777777" w:rsidTr="00155906">
        <w:trPr>
          <w:trHeight w:val="35"/>
          <w:tblHeader/>
        </w:trPr>
        <w:tc>
          <w:tcPr>
            <w:tcW w:w="965" w:type="dxa"/>
            <w:gridSpan w:val="2"/>
            <w:tcBorders>
              <w:top w:val="double" w:sz="6" w:space="0" w:color="auto"/>
              <w:left w:val="double" w:sz="6" w:space="0" w:color="auto"/>
              <w:bottom w:val="single" w:sz="4" w:space="0" w:color="auto"/>
              <w:right w:val="single" w:sz="4" w:space="0" w:color="000000"/>
            </w:tcBorders>
            <w:shd w:val="clear" w:color="auto" w:fill="auto"/>
            <w:vAlign w:val="center"/>
            <w:hideMark/>
          </w:tcPr>
          <w:p w14:paraId="4A65C797" w14:textId="77777777" w:rsidR="00607D71" w:rsidRPr="007E6C70" w:rsidRDefault="00607D71" w:rsidP="0015590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Код счета</w:t>
            </w:r>
          </w:p>
        </w:tc>
        <w:tc>
          <w:tcPr>
            <w:tcW w:w="5816" w:type="dxa"/>
            <w:tcBorders>
              <w:top w:val="double" w:sz="6" w:space="0" w:color="auto"/>
              <w:left w:val="nil"/>
              <w:bottom w:val="single" w:sz="4" w:space="0" w:color="auto"/>
              <w:right w:val="single" w:sz="4" w:space="0" w:color="auto"/>
            </w:tcBorders>
            <w:shd w:val="clear" w:color="auto" w:fill="auto"/>
            <w:vAlign w:val="center"/>
            <w:hideMark/>
          </w:tcPr>
          <w:p w14:paraId="3DA6CEB0" w14:textId="77777777" w:rsidR="00607D71" w:rsidRPr="007E6C70" w:rsidRDefault="00607D71" w:rsidP="0015590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1174" w:type="dxa"/>
            <w:tcBorders>
              <w:top w:val="double" w:sz="6" w:space="0" w:color="auto"/>
              <w:left w:val="nil"/>
              <w:bottom w:val="single" w:sz="4" w:space="0" w:color="auto"/>
              <w:right w:val="single" w:sz="4" w:space="0" w:color="auto"/>
            </w:tcBorders>
            <w:shd w:val="clear" w:color="auto" w:fill="auto"/>
            <w:vAlign w:val="center"/>
            <w:hideMark/>
          </w:tcPr>
          <w:p w14:paraId="4353FFD1" w14:textId="77777777" w:rsidR="00607D71" w:rsidRPr="007E6C70" w:rsidRDefault="00607D71" w:rsidP="0015590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01.01.2025</w:t>
            </w:r>
          </w:p>
        </w:tc>
        <w:tc>
          <w:tcPr>
            <w:tcW w:w="1174" w:type="dxa"/>
            <w:tcBorders>
              <w:top w:val="double" w:sz="6" w:space="0" w:color="auto"/>
              <w:left w:val="nil"/>
              <w:bottom w:val="single" w:sz="4" w:space="0" w:color="auto"/>
              <w:right w:val="single" w:sz="4" w:space="0" w:color="auto"/>
            </w:tcBorders>
            <w:shd w:val="clear" w:color="auto" w:fill="auto"/>
            <w:vAlign w:val="center"/>
            <w:hideMark/>
          </w:tcPr>
          <w:p w14:paraId="0889D284" w14:textId="77777777" w:rsidR="00607D71" w:rsidRPr="007E6C70" w:rsidRDefault="00607D71" w:rsidP="0015590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01.07.2025</w:t>
            </w:r>
          </w:p>
        </w:tc>
        <w:tc>
          <w:tcPr>
            <w:tcW w:w="809" w:type="dxa"/>
            <w:tcBorders>
              <w:top w:val="double" w:sz="6" w:space="0" w:color="auto"/>
              <w:left w:val="nil"/>
              <w:bottom w:val="single" w:sz="4" w:space="0" w:color="auto"/>
              <w:right w:val="double" w:sz="6" w:space="0" w:color="auto"/>
            </w:tcBorders>
            <w:shd w:val="clear" w:color="auto" w:fill="auto"/>
            <w:vAlign w:val="center"/>
            <w:hideMark/>
          </w:tcPr>
          <w:p w14:paraId="2A5DC069" w14:textId="77777777" w:rsidR="00607D71" w:rsidRPr="007E6C70" w:rsidRDefault="00607D71" w:rsidP="00155906">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5073C1CC" w14:textId="77777777" w:rsidTr="00155906">
        <w:trPr>
          <w:trHeight w:val="70"/>
        </w:trPr>
        <w:tc>
          <w:tcPr>
            <w:tcW w:w="536" w:type="dxa"/>
            <w:tcBorders>
              <w:top w:val="nil"/>
              <w:left w:val="double" w:sz="6" w:space="0" w:color="auto"/>
              <w:bottom w:val="single" w:sz="4" w:space="0" w:color="auto"/>
              <w:right w:val="single" w:sz="4" w:space="0" w:color="auto"/>
            </w:tcBorders>
            <w:shd w:val="clear" w:color="auto" w:fill="auto"/>
            <w:vAlign w:val="center"/>
            <w:hideMark/>
          </w:tcPr>
          <w:p w14:paraId="6ADB0F90"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429" w:type="dxa"/>
            <w:tcBorders>
              <w:top w:val="nil"/>
              <w:left w:val="nil"/>
              <w:bottom w:val="single" w:sz="4" w:space="0" w:color="auto"/>
              <w:right w:val="single" w:sz="4" w:space="0" w:color="auto"/>
            </w:tcBorders>
            <w:shd w:val="clear" w:color="auto" w:fill="auto"/>
            <w:vAlign w:val="center"/>
            <w:hideMark/>
          </w:tcPr>
          <w:p w14:paraId="70F10929"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11</w:t>
            </w:r>
          </w:p>
        </w:tc>
        <w:tc>
          <w:tcPr>
            <w:tcW w:w="5816" w:type="dxa"/>
            <w:tcBorders>
              <w:top w:val="nil"/>
              <w:left w:val="nil"/>
              <w:bottom w:val="single" w:sz="4" w:space="0" w:color="auto"/>
              <w:right w:val="single" w:sz="4" w:space="0" w:color="auto"/>
            </w:tcBorders>
            <w:shd w:val="clear" w:color="auto" w:fill="auto"/>
            <w:vAlign w:val="center"/>
            <w:hideMark/>
          </w:tcPr>
          <w:p w14:paraId="69F961DA"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с плательщиками налогов</w:t>
            </w:r>
          </w:p>
        </w:tc>
        <w:tc>
          <w:tcPr>
            <w:tcW w:w="1174" w:type="dxa"/>
            <w:tcBorders>
              <w:top w:val="nil"/>
              <w:left w:val="nil"/>
              <w:bottom w:val="single" w:sz="4" w:space="0" w:color="auto"/>
              <w:right w:val="single" w:sz="4" w:space="0" w:color="auto"/>
            </w:tcBorders>
            <w:shd w:val="clear" w:color="auto" w:fill="auto"/>
            <w:vAlign w:val="center"/>
            <w:hideMark/>
          </w:tcPr>
          <w:p w14:paraId="1F2BE10F"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941,0 </w:t>
            </w:r>
          </w:p>
        </w:tc>
        <w:tc>
          <w:tcPr>
            <w:tcW w:w="1174" w:type="dxa"/>
            <w:tcBorders>
              <w:top w:val="nil"/>
              <w:left w:val="nil"/>
              <w:bottom w:val="single" w:sz="4" w:space="0" w:color="auto"/>
              <w:right w:val="single" w:sz="4" w:space="0" w:color="auto"/>
            </w:tcBorders>
            <w:shd w:val="clear" w:color="auto" w:fill="auto"/>
            <w:vAlign w:val="center"/>
            <w:hideMark/>
          </w:tcPr>
          <w:p w14:paraId="7165AF66"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907,0 </w:t>
            </w:r>
          </w:p>
        </w:tc>
        <w:tc>
          <w:tcPr>
            <w:tcW w:w="809" w:type="dxa"/>
            <w:tcBorders>
              <w:top w:val="nil"/>
              <w:left w:val="nil"/>
              <w:bottom w:val="single" w:sz="4" w:space="0" w:color="auto"/>
              <w:right w:val="double" w:sz="6" w:space="0" w:color="auto"/>
            </w:tcBorders>
            <w:shd w:val="clear" w:color="auto" w:fill="auto"/>
            <w:vAlign w:val="center"/>
            <w:hideMark/>
          </w:tcPr>
          <w:p w14:paraId="6506C9AC"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-34,0 </w:t>
            </w:r>
          </w:p>
        </w:tc>
      </w:tr>
      <w:tr w:rsidR="007E6C70" w:rsidRPr="007E6C70" w14:paraId="033608FF" w14:textId="77777777" w:rsidTr="00155906">
        <w:trPr>
          <w:trHeight w:val="70"/>
        </w:trPr>
        <w:tc>
          <w:tcPr>
            <w:tcW w:w="536" w:type="dxa"/>
            <w:tcBorders>
              <w:top w:val="nil"/>
              <w:left w:val="double" w:sz="6" w:space="0" w:color="auto"/>
              <w:bottom w:val="single" w:sz="4" w:space="0" w:color="auto"/>
              <w:right w:val="single" w:sz="4" w:space="0" w:color="auto"/>
            </w:tcBorders>
            <w:shd w:val="clear" w:color="auto" w:fill="auto"/>
            <w:vAlign w:val="center"/>
            <w:hideMark/>
          </w:tcPr>
          <w:p w14:paraId="03DE81AF"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429" w:type="dxa"/>
            <w:tcBorders>
              <w:top w:val="nil"/>
              <w:left w:val="nil"/>
              <w:bottom w:val="single" w:sz="4" w:space="0" w:color="auto"/>
              <w:right w:val="single" w:sz="4" w:space="0" w:color="auto"/>
            </w:tcBorders>
            <w:shd w:val="clear" w:color="auto" w:fill="auto"/>
            <w:vAlign w:val="center"/>
            <w:hideMark/>
          </w:tcPr>
          <w:p w14:paraId="0A21D07F"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21</w:t>
            </w:r>
          </w:p>
        </w:tc>
        <w:tc>
          <w:tcPr>
            <w:tcW w:w="5816" w:type="dxa"/>
            <w:tcBorders>
              <w:top w:val="nil"/>
              <w:left w:val="nil"/>
              <w:bottom w:val="single" w:sz="4" w:space="0" w:color="auto"/>
              <w:right w:val="single" w:sz="4" w:space="0" w:color="auto"/>
            </w:tcBorders>
            <w:shd w:val="clear" w:color="auto" w:fill="auto"/>
            <w:vAlign w:val="center"/>
            <w:hideMark/>
          </w:tcPr>
          <w:p w14:paraId="4E485B46"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операционной аренды</w:t>
            </w:r>
          </w:p>
        </w:tc>
        <w:tc>
          <w:tcPr>
            <w:tcW w:w="1174" w:type="dxa"/>
            <w:tcBorders>
              <w:top w:val="nil"/>
              <w:left w:val="nil"/>
              <w:bottom w:val="single" w:sz="4" w:space="0" w:color="auto"/>
              <w:right w:val="single" w:sz="4" w:space="0" w:color="auto"/>
            </w:tcBorders>
            <w:shd w:val="clear" w:color="auto" w:fill="auto"/>
            <w:vAlign w:val="center"/>
            <w:hideMark/>
          </w:tcPr>
          <w:p w14:paraId="48E25CAD"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0,9 </w:t>
            </w:r>
          </w:p>
        </w:tc>
        <w:tc>
          <w:tcPr>
            <w:tcW w:w="1174" w:type="dxa"/>
            <w:tcBorders>
              <w:top w:val="nil"/>
              <w:left w:val="nil"/>
              <w:bottom w:val="single" w:sz="4" w:space="0" w:color="auto"/>
              <w:right w:val="single" w:sz="4" w:space="0" w:color="auto"/>
            </w:tcBorders>
            <w:shd w:val="clear" w:color="auto" w:fill="auto"/>
            <w:vAlign w:val="center"/>
            <w:hideMark/>
          </w:tcPr>
          <w:p w14:paraId="2F0A474B"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0,8 </w:t>
            </w:r>
          </w:p>
        </w:tc>
        <w:tc>
          <w:tcPr>
            <w:tcW w:w="809" w:type="dxa"/>
            <w:tcBorders>
              <w:top w:val="nil"/>
              <w:left w:val="nil"/>
              <w:bottom w:val="single" w:sz="4" w:space="0" w:color="auto"/>
              <w:right w:val="double" w:sz="6" w:space="0" w:color="auto"/>
            </w:tcBorders>
            <w:shd w:val="clear" w:color="auto" w:fill="auto"/>
            <w:vAlign w:val="center"/>
            <w:hideMark/>
          </w:tcPr>
          <w:p w14:paraId="385DD80C"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0DC081A3" w14:textId="77777777" w:rsidTr="00155906">
        <w:trPr>
          <w:trHeight w:val="70"/>
        </w:trPr>
        <w:tc>
          <w:tcPr>
            <w:tcW w:w="536" w:type="dxa"/>
            <w:tcBorders>
              <w:top w:val="nil"/>
              <w:left w:val="double" w:sz="6" w:space="0" w:color="auto"/>
              <w:bottom w:val="single" w:sz="4" w:space="0" w:color="auto"/>
              <w:right w:val="single" w:sz="4" w:space="0" w:color="auto"/>
            </w:tcBorders>
            <w:shd w:val="clear" w:color="auto" w:fill="auto"/>
            <w:vAlign w:val="center"/>
            <w:hideMark/>
          </w:tcPr>
          <w:p w14:paraId="4B03E0CC"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lastRenderedPageBreak/>
              <w:t>205</w:t>
            </w:r>
          </w:p>
        </w:tc>
        <w:tc>
          <w:tcPr>
            <w:tcW w:w="429" w:type="dxa"/>
            <w:tcBorders>
              <w:top w:val="nil"/>
              <w:left w:val="nil"/>
              <w:bottom w:val="single" w:sz="4" w:space="0" w:color="auto"/>
              <w:right w:val="single" w:sz="4" w:space="0" w:color="auto"/>
            </w:tcBorders>
            <w:shd w:val="clear" w:color="auto" w:fill="auto"/>
            <w:vAlign w:val="center"/>
            <w:hideMark/>
          </w:tcPr>
          <w:p w14:paraId="6ED3DADC"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23</w:t>
            </w:r>
          </w:p>
        </w:tc>
        <w:tc>
          <w:tcPr>
            <w:tcW w:w="5816" w:type="dxa"/>
            <w:tcBorders>
              <w:top w:val="nil"/>
              <w:left w:val="nil"/>
              <w:bottom w:val="single" w:sz="4" w:space="0" w:color="auto"/>
              <w:right w:val="single" w:sz="4" w:space="0" w:color="auto"/>
            </w:tcBorders>
            <w:shd w:val="clear" w:color="auto" w:fill="auto"/>
            <w:vAlign w:val="center"/>
            <w:hideMark/>
          </w:tcPr>
          <w:p w14:paraId="50801837"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платежей при пользовании природными ресурсами</w:t>
            </w:r>
          </w:p>
        </w:tc>
        <w:tc>
          <w:tcPr>
            <w:tcW w:w="1174" w:type="dxa"/>
            <w:tcBorders>
              <w:top w:val="nil"/>
              <w:left w:val="nil"/>
              <w:bottom w:val="single" w:sz="4" w:space="0" w:color="auto"/>
              <w:right w:val="single" w:sz="4" w:space="0" w:color="auto"/>
            </w:tcBorders>
            <w:shd w:val="clear" w:color="auto" w:fill="auto"/>
            <w:vAlign w:val="center"/>
            <w:hideMark/>
          </w:tcPr>
          <w:p w14:paraId="5D2DDE34"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57,6 </w:t>
            </w:r>
          </w:p>
        </w:tc>
        <w:tc>
          <w:tcPr>
            <w:tcW w:w="1174" w:type="dxa"/>
            <w:tcBorders>
              <w:top w:val="nil"/>
              <w:left w:val="nil"/>
              <w:bottom w:val="single" w:sz="4" w:space="0" w:color="auto"/>
              <w:right w:val="single" w:sz="4" w:space="0" w:color="auto"/>
            </w:tcBorders>
            <w:shd w:val="clear" w:color="auto" w:fill="auto"/>
            <w:vAlign w:val="center"/>
            <w:hideMark/>
          </w:tcPr>
          <w:p w14:paraId="43B26421"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78,5 </w:t>
            </w:r>
          </w:p>
        </w:tc>
        <w:tc>
          <w:tcPr>
            <w:tcW w:w="809" w:type="dxa"/>
            <w:tcBorders>
              <w:top w:val="nil"/>
              <w:left w:val="nil"/>
              <w:bottom w:val="single" w:sz="4" w:space="0" w:color="auto"/>
              <w:right w:val="double" w:sz="6" w:space="0" w:color="auto"/>
            </w:tcBorders>
            <w:shd w:val="clear" w:color="auto" w:fill="auto"/>
            <w:vAlign w:val="center"/>
            <w:hideMark/>
          </w:tcPr>
          <w:p w14:paraId="2DB82DC4"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20,8 </w:t>
            </w:r>
          </w:p>
        </w:tc>
      </w:tr>
      <w:tr w:rsidR="007E6C70" w:rsidRPr="007E6C70" w14:paraId="79E77F04" w14:textId="77777777" w:rsidTr="00155906">
        <w:trPr>
          <w:trHeight w:val="70"/>
        </w:trPr>
        <w:tc>
          <w:tcPr>
            <w:tcW w:w="536" w:type="dxa"/>
            <w:tcBorders>
              <w:top w:val="nil"/>
              <w:left w:val="double" w:sz="6" w:space="0" w:color="auto"/>
              <w:bottom w:val="single" w:sz="4" w:space="0" w:color="auto"/>
              <w:right w:val="single" w:sz="4" w:space="0" w:color="auto"/>
            </w:tcBorders>
            <w:shd w:val="clear" w:color="auto" w:fill="auto"/>
            <w:vAlign w:val="center"/>
            <w:hideMark/>
          </w:tcPr>
          <w:p w14:paraId="2D39FDFE"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429" w:type="dxa"/>
            <w:tcBorders>
              <w:top w:val="nil"/>
              <w:left w:val="nil"/>
              <w:bottom w:val="single" w:sz="4" w:space="0" w:color="auto"/>
              <w:right w:val="single" w:sz="4" w:space="0" w:color="auto"/>
            </w:tcBorders>
            <w:shd w:val="clear" w:color="auto" w:fill="auto"/>
            <w:vAlign w:val="center"/>
            <w:hideMark/>
          </w:tcPr>
          <w:p w14:paraId="24D1C075"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27</w:t>
            </w:r>
          </w:p>
        </w:tc>
        <w:tc>
          <w:tcPr>
            <w:tcW w:w="5816" w:type="dxa"/>
            <w:tcBorders>
              <w:top w:val="nil"/>
              <w:left w:val="nil"/>
              <w:bottom w:val="single" w:sz="4" w:space="0" w:color="auto"/>
              <w:right w:val="single" w:sz="4" w:space="0" w:color="auto"/>
            </w:tcBorders>
            <w:shd w:val="clear" w:color="auto" w:fill="auto"/>
            <w:vAlign w:val="center"/>
            <w:hideMark/>
          </w:tcPr>
          <w:p w14:paraId="1DD11169"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дивидендов от объектов инвестирования</w:t>
            </w:r>
          </w:p>
        </w:tc>
        <w:tc>
          <w:tcPr>
            <w:tcW w:w="1174" w:type="dxa"/>
            <w:tcBorders>
              <w:top w:val="nil"/>
              <w:left w:val="nil"/>
              <w:bottom w:val="single" w:sz="4" w:space="0" w:color="auto"/>
              <w:right w:val="single" w:sz="4" w:space="0" w:color="auto"/>
            </w:tcBorders>
            <w:shd w:val="clear" w:color="auto" w:fill="auto"/>
            <w:vAlign w:val="center"/>
            <w:hideMark/>
          </w:tcPr>
          <w:p w14:paraId="7895B8DD"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34,8 </w:t>
            </w:r>
          </w:p>
        </w:tc>
        <w:tc>
          <w:tcPr>
            <w:tcW w:w="1174" w:type="dxa"/>
            <w:tcBorders>
              <w:top w:val="nil"/>
              <w:left w:val="nil"/>
              <w:bottom w:val="single" w:sz="4" w:space="0" w:color="auto"/>
              <w:right w:val="single" w:sz="4" w:space="0" w:color="auto"/>
            </w:tcBorders>
            <w:shd w:val="clear" w:color="auto" w:fill="auto"/>
            <w:vAlign w:val="center"/>
            <w:hideMark/>
          </w:tcPr>
          <w:p w14:paraId="22E200AE"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17,8 </w:t>
            </w:r>
          </w:p>
        </w:tc>
        <w:tc>
          <w:tcPr>
            <w:tcW w:w="809" w:type="dxa"/>
            <w:tcBorders>
              <w:top w:val="nil"/>
              <w:left w:val="nil"/>
              <w:bottom w:val="single" w:sz="4" w:space="0" w:color="auto"/>
              <w:right w:val="double" w:sz="6" w:space="0" w:color="auto"/>
            </w:tcBorders>
            <w:shd w:val="clear" w:color="auto" w:fill="auto"/>
            <w:vAlign w:val="center"/>
            <w:hideMark/>
          </w:tcPr>
          <w:p w14:paraId="5340D991"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-17,0 </w:t>
            </w:r>
          </w:p>
        </w:tc>
      </w:tr>
      <w:tr w:rsidR="007E6C70" w:rsidRPr="007E6C70" w14:paraId="187A70D1" w14:textId="77777777" w:rsidTr="00155906">
        <w:trPr>
          <w:trHeight w:val="70"/>
        </w:trPr>
        <w:tc>
          <w:tcPr>
            <w:tcW w:w="536" w:type="dxa"/>
            <w:tcBorders>
              <w:top w:val="nil"/>
              <w:left w:val="double" w:sz="6" w:space="0" w:color="auto"/>
              <w:bottom w:val="single" w:sz="4" w:space="0" w:color="auto"/>
              <w:right w:val="single" w:sz="4" w:space="0" w:color="auto"/>
            </w:tcBorders>
            <w:shd w:val="clear" w:color="auto" w:fill="auto"/>
            <w:vAlign w:val="center"/>
            <w:hideMark/>
          </w:tcPr>
          <w:p w14:paraId="4100B982"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205</w:t>
            </w:r>
          </w:p>
        </w:tc>
        <w:tc>
          <w:tcPr>
            <w:tcW w:w="429" w:type="dxa"/>
            <w:tcBorders>
              <w:top w:val="nil"/>
              <w:left w:val="nil"/>
              <w:bottom w:val="single" w:sz="4" w:space="0" w:color="auto"/>
              <w:right w:val="single" w:sz="4" w:space="0" w:color="auto"/>
            </w:tcBorders>
            <w:shd w:val="clear" w:color="auto" w:fill="auto"/>
            <w:vAlign w:val="center"/>
            <w:hideMark/>
          </w:tcPr>
          <w:p w14:paraId="53D99035"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45</w:t>
            </w:r>
          </w:p>
        </w:tc>
        <w:tc>
          <w:tcPr>
            <w:tcW w:w="5816" w:type="dxa"/>
            <w:tcBorders>
              <w:top w:val="nil"/>
              <w:left w:val="nil"/>
              <w:bottom w:val="single" w:sz="4" w:space="0" w:color="auto"/>
              <w:right w:val="single" w:sz="4" w:space="0" w:color="auto"/>
            </w:tcBorders>
            <w:shd w:val="clear" w:color="auto" w:fill="auto"/>
            <w:vAlign w:val="center"/>
            <w:hideMark/>
          </w:tcPr>
          <w:p w14:paraId="5C7E353E" w14:textId="77777777" w:rsidR="00607D71" w:rsidRPr="007E6C70" w:rsidRDefault="00607D71" w:rsidP="00155906">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прочим доходам от сумм принудительного изъятия</w:t>
            </w:r>
          </w:p>
        </w:tc>
        <w:tc>
          <w:tcPr>
            <w:tcW w:w="1174" w:type="dxa"/>
            <w:tcBorders>
              <w:top w:val="nil"/>
              <w:left w:val="nil"/>
              <w:bottom w:val="single" w:sz="4" w:space="0" w:color="auto"/>
              <w:right w:val="single" w:sz="4" w:space="0" w:color="auto"/>
            </w:tcBorders>
            <w:shd w:val="clear" w:color="auto" w:fill="auto"/>
            <w:vAlign w:val="center"/>
            <w:hideMark/>
          </w:tcPr>
          <w:p w14:paraId="70CD6C41"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88,7 </w:t>
            </w:r>
          </w:p>
        </w:tc>
        <w:tc>
          <w:tcPr>
            <w:tcW w:w="1174" w:type="dxa"/>
            <w:tcBorders>
              <w:top w:val="nil"/>
              <w:left w:val="nil"/>
              <w:bottom w:val="single" w:sz="4" w:space="0" w:color="auto"/>
              <w:right w:val="single" w:sz="4" w:space="0" w:color="auto"/>
            </w:tcBorders>
            <w:shd w:val="clear" w:color="auto" w:fill="auto"/>
            <w:vAlign w:val="center"/>
            <w:hideMark/>
          </w:tcPr>
          <w:p w14:paraId="13BEE690"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107,0 </w:t>
            </w:r>
          </w:p>
        </w:tc>
        <w:tc>
          <w:tcPr>
            <w:tcW w:w="809" w:type="dxa"/>
            <w:tcBorders>
              <w:top w:val="nil"/>
              <w:left w:val="nil"/>
              <w:bottom w:val="single" w:sz="4" w:space="0" w:color="auto"/>
              <w:right w:val="double" w:sz="6" w:space="0" w:color="auto"/>
            </w:tcBorders>
            <w:shd w:val="clear" w:color="auto" w:fill="auto"/>
            <w:vAlign w:val="center"/>
            <w:hideMark/>
          </w:tcPr>
          <w:p w14:paraId="1D9FD9FD" w14:textId="77777777" w:rsidR="00607D71" w:rsidRPr="007E6C70" w:rsidRDefault="00607D71" w:rsidP="00155906">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18,3 </w:t>
            </w:r>
          </w:p>
        </w:tc>
      </w:tr>
      <w:tr w:rsidR="00607D71" w:rsidRPr="007E6C70" w14:paraId="517BBAF4" w14:textId="77777777" w:rsidTr="00155906">
        <w:trPr>
          <w:trHeight w:val="70"/>
        </w:trPr>
        <w:tc>
          <w:tcPr>
            <w:tcW w:w="6781"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5C253461" w14:textId="77777777" w:rsidR="00607D71" w:rsidRPr="007E6C70" w:rsidRDefault="00607D71" w:rsidP="00155906">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w:t>
            </w:r>
          </w:p>
        </w:tc>
        <w:tc>
          <w:tcPr>
            <w:tcW w:w="1174" w:type="dxa"/>
            <w:tcBorders>
              <w:top w:val="nil"/>
              <w:left w:val="nil"/>
              <w:bottom w:val="double" w:sz="6" w:space="0" w:color="auto"/>
              <w:right w:val="single" w:sz="4" w:space="0" w:color="auto"/>
            </w:tcBorders>
            <w:shd w:val="clear" w:color="auto" w:fill="auto"/>
            <w:vAlign w:val="center"/>
            <w:hideMark/>
          </w:tcPr>
          <w:p w14:paraId="1A574B80" w14:textId="77777777" w:rsidR="00607D71" w:rsidRPr="007E6C70" w:rsidRDefault="00607D71" w:rsidP="00155906">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1 122,9 </w:t>
            </w:r>
          </w:p>
        </w:tc>
        <w:tc>
          <w:tcPr>
            <w:tcW w:w="1174" w:type="dxa"/>
            <w:tcBorders>
              <w:top w:val="nil"/>
              <w:left w:val="nil"/>
              <w:bottom w:val="double" w:sz="6" w:space="0" w:color="auto"/>
              <w:right w:val="single" w:sz="4" w:space="0" w:color="auto"/>
            </w:tcBorders>
            <w:shd w:val="clear" w:color="auto" w:fill="auto"/>
            <w:vAlign w:val="center"/>
            <w:hideMark/>
          </w:tcPr>
          <w:p w14:paraId="21F8344F" w14:textId="77777777" w:rsidR="00607D71" w:rsidRPr="007E6C70" w:rsidRDefault="00607D71" w:rsidP="00155906">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1 111,1 </w:t>
            </w:r>
          </w:p>
        </w:tc>
        <w:tc>
          <w:tcPr>
            <w:tcW w:w="809" w:type="dxa"/>
            <w:tcBorders>
              <w:top w:val="nil"/>
              <w:left w:val="nil"/>
              <w:bottom w:val="double" w:sz="6" w:space="0" w:color="auto"/>
              <w:right w:val="double" w:sz="6" w:space="0" w:color="auto"/>
            </w:tcBorders>
            <w:shd w:val="clear" w:color="auto" w:fill="auto"/>
            <w:vAlign w:val="center"/>
            <w:hideMark/>
          </w:tcPr>
          <w:p w14:paraId="49FB8720" w14:textId="77777777" w:rsidR="00607D71" w:rsidRPr="007E6C70" w:rsidRDefault="00607D71" w:rsidP="00155906">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-11,8 </w:t>
            </w:r>
          </w:p>
        </w:tc>
      </w:tr>
    </w:tbl>
    <w:p w14:paraId="12C004CD" w14:textId="77777777" w:rsidR="00607D71" w:rsidRPr="007E6C70" w:rsidRDefault="00607D71" w:rsidP="00A57028">
      <w:pPr>
        <w:pStyle w:val="ad"/>
        <w:ind w:firstLine="709"/>
        <w:jc w:val="both"/>
        <w:rPr>
          <w:rFonts w:ascii="Times New Roman" w:hAnsi="Times New Roman"/>
          <w:sz w:val="28"/>
          <w:szCs w:val="28"/>
        </w:rPr>
      </w:pPr>
    </w:p>
    <w:p w14:paraId="6B84DDFF" w14:textId="77777777" w:rsidR="00607D71" w:rsidRPr="007E6C70" w:rsidRDefault="00607D71" w:rsidP="00A57028">
      <w:pPr>
        <w:pStyle w:val="ad"/>
        <w:ind w:firstLine="709"/>
        <w:jc w:val="both"/>
        <w:rPr>
          <w:rFonts w:ascii="Times New Roman" w:hAnsi="Times New Roman"/>
          <w:sz w:val="28"/>
          <w:szCs w:val="28"/>
        </w:rPr>
      </w:pPr>
      <w:r w:rsidRPr="007E6C70">
        <w:rPr>
          <w:rFonts w:ascii="Times New Roman" w:hAnsi="Times New Roman"/>
          <w:sz w:val="28"/>
          <w:szCs w:val="28"/>
        </w:rPr>
        <w:t>Информация о просроченной дебиторской задолженности в областной бюджет по кодам счета 205.11 «Расчеты с плательщиками налогов» и 205.23 «Расчеты по доходам от платежей при пользовании природными ресурсами» отражена выше.</w:t>
      </w:r>
    </w:p>
    <w:p w14:paraId="6345824F" w14:textId="4929021B" w:rsidR="00607D71" w:rsidRPr="007E6C70" w:rsidRDefault="00607D71" w:rsidP="00A57028">
      <w:pPr>
        <w:pStyle w:val="ad"/>
        <w:ind w:firstLine="709"/>
        <w:jc w:val="both"/>
        <w:rPr>
          <w:rFonts w:ascii="Times New Roman" w:hAnsi="Times New Roman"/>
          <w:sz w:val="28"/>
          <w:szCs w:val="28"/>
        </w:rPr>
      </w:pPr>
      <w:r w:rsidRPr="007E6C70">
        <w:rPr>
          <w:rFonts w:ascii="Times New Roman" w:hAnsi="Times New Roman"/>
          <w:sz w:val="28"/>
          <w:szCs w:val="28"/>
        </w:rPr>
        <w:t>По коду счета 205.27 «Расчеты по доходам от дивидендов от объектов инвестирования» просроченная дебиторская задолженность в областной бюджет на 01.01.2025 составила 17,8 млн.руб. (-17,0 млн.руб.) по доходам в виде дивидендов по акциям АО «2-ой Архангельский объединенный авиаотряд». Ведется работа по погашению задолженности, в июне направлена претензия</w:t>
      </w:r>
      <w:r w:rsidR="00A57028" w:rsidRPr="007E6C70">
        <w:rPr>
          <w:rFonts w:ascii="Times New Roman" w:hAnsi="Times New Roman"/>
          <w:sz w:val="28"/>
          <w:szCs w:val="28"/>
        </w:rPr>
        <w:t>.</w:t>
      </w:r>
    </w:p>
    <w:p w14:paraId="7CA50882" w14:textId="7E011B7E" w:rsidR="00607D71" w:rsidRPr="007E6C70" w:rsidRDefault="00607D71" w:rsidP="00A57028">
      <w:pPr>
        <w:pStyle w:val="ad"/>
        <w:ind w:firstLine="709"/>
        <w:jc w:val="both"/>
        <w:rPr>
          <w:rFonts w:ascii="Times New Roman" w:hAnsi="Times New Roman"/>
          <w:sz w:val="28"/>
          <w:szCs w:val="28"/>
        </w:rPr>
      </w:pPr>
      <w:r w:rsidRPr="007E6C70">
        <w:rPr>
          <w:rFonts w:ascii="Times New Roman" w:hAnsi="Times New Roman"/>
          <w:sz w:val="28"/>
          <w:szCs w:val="28"/>
        </w:rPr>
        <w:t xml:space="preserve">Просроченная дебиторская задолженность по коду счета 205.45 «Расчеты по прочим доходам от сумм принудительного изъятия» на 01.07.2025 составила 107,0 млн.руб., и с начала 2025 года она увеличилась на 20,7 % (+18,3 млн.руб.), наибольшая из которой отражена в таблице </w:t>
      </w:r>
      <w:r w:rsidR="008D54C9" w:rsidRPr="007E6C70">
        <w:rPr>
          <w:rFonts w:ascii="Times New Roman" w:hAnsi="Times New Roman"/>
          <w:sz w:val="28"/>
          <w:szCs w:val="28"/>
        </w:rPr>
        <w:t>77</w:t>
      </w:r>
      <w:r w:rsidRPr="007E6C70">
        <w:rPr>
          <w:rFonts w:ascii="Times New Roman" w:hAnsi="Times New Roman"/>
          <w:sz w:val="28"/>
          <w:szCs w:val="28"/>
        </w:rPr>
        <w:t>.</w:t>
      </w:r>
    </w:p>
    <w:p w14:paraId="62444E13" w14:textId="77777777" w:rsidR="00607D71" w:rsidRPr="007E6C70" w:rsidRDefault="00607D71" w:rsidP="00A57028">
      <w:pPr>
        <w:pStyle w:val="aff0"/>
        <w:spacing w:after="0" w:line="240" w:lineRule="auto"/>
        <w:rPr>
          <w:rFonts w:ascii="Times New Roman" w:hAnsi="Times New Roman"/>
          <w:b w:val="0"/>
          <w:sz w:val="24"/>
          <w:szCs w:val="24"/>
        </w:rPr>
      </w:pPr>
    </w:p>
    <w:p w14:paraId="717409A3" w14:textId="77777777" w:rsidR="00607D71" w:rsidRPr="007E6C70" w:rsidRDefault="00607D71" w:rsidP="00A57028">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8D54C9" w:rsidRPr="007E6C70">
        <w:rPr>
          <w:rFonts w:ascii="Times New Roman" w:hAnsi="Times New Roman"/>
          <w:b w:val="0"/>
          <w:noProof/>
          <w:sz w:val="24"/>
          <w:szCs w:val="24"/>
        </w:rPr>
        <w:t>77</w:t>
      </w:r>
      <w:r w:rsidRPr="007E6C70">
        <w:rPr>
          <w:rFonts w:ascii="Times New Roman" w:hAnsi="Times New Roman"/>
          <w:b w:val="0"/>
          <w:sz w:val="24"/>
          <w:szCs w:val="24"/>
        </w:rPr>
        <w:fldChar w:fldCharType="end"/>
      </w:r>
      <w:r w:rsidRPr="007E6C70">
        <w:rPr>
          <w:rFonts w:ascii="Times New Roman" w:hAnsi="Times New Roman"/>
          <w:b w:val="0"/>
          <w:sz w:val="24"/>
          <w:szCs w:val="24"/>
        </w:rPr>
        <w:t>. Просроченная дебиторская задолженность, отраженная по коду счета 205.45 «Расчеты по прочим доходам от сумм принудительного изъятия» согласно отчетам по ф. 0503169, млн.руб.</w:t>
      </w:r>
    </w:p>
    <w:tbl>
      <w:tblPr>
        <w:tblW w:w="996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931"/>
        <w:gridCol w:w="1161"/>
        <w:gridCol w:w="1161"/>
        <w:gridCol w:w="713"/>
      </w:tblGrid>
      <w:tr w:rsidR="007E6C70" w:rsidRPr="007E6C70" w14:paraId="36C11801" w14:textId="77777777" w:rsidTr="006430CE">
        <w:trPr>
          <w:trHeight w:val="35"/>
          <w:tblHeader/>
        </w:trPr>
        <w:tc>
          <w:tcPr>
            <w:tcW w:w="6931" w:type="dxa"/>
            <w:shd w:val="clear" w:color="auto" w:fill="auto"/>
            <w:vAlign w:val="center"/>
            <w:hideMark/>
          </w:tcPr>
          <w:p w14:paraId="0BA2B126" w14:textId="77777777" w:rsidR="00607D71" w:rsidRPr="007E6C70" w:rsidRDefault="00607D71" w:rsidP="006430C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1161" w:type="dxa"/>
            <w:shd w:val="clear" w:color="auto" w:fill="auto"/>
            <w:vAlign w:val="center"/>
            <w:hideMark/>
          </w:tcPr>
          <w:p w14:paraId="7B72A6E3" w14:textId="77777777" w:rsidR="00607D71" w:rsidRPr="007E6C70" w:rsidRDefault="00607D71" w:rsidP="006430C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01.01.2025</w:t>
            </w:r>
          </w:p>
        </w:tc>
        <w:tc>
          <w:tcPr>
            <w:tcW w:w="1161" w:type="dxa"/>
            <w:shd w:val="clear" w:color="auto" w:fill="auto"/>
            <w:vAlign w:val="center"/>
            <w:hideMark/>
          </w:tcPr>
          <w:p w14:paraId="7879597C" w14:textId="77777777" w:rsidR="00607D71" w:rsidRPr="007E6C70" w:rsidRDefault="00607D71" w:rsidP="006430C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01.07.2025</w:t>
            </w:r>
          </w:p>
        </w:tc>
        <w:tc>
          <w:tcPr>
            <w:tcW w:w="713" w:type="dxa"/>
            <w:shd w:val="clear" w:color="auto" w:fill="auto"/>
            <w:vAlign w:val="center"/>
            <w:hideMark/>
          </w:tcPr>
          <w:p w14:paraId="626AD02C" w14:textId="77777777" w:rsidR="00607D71" w:rsidRPr="007E6C70" w:rsidRDefault="00607D71" w:rsidP="006430CE">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5208F5A6" w14:textId="77777777" w:rsidTr="006430CE">
        <w:trPr>
          <w:trHeight w:val="70"/>
        </w:trPr>
        <w:tc>
          <w:tcPr>
            <w:tcW w:w="6931" w:type="dxa"/>
            <w:shd w:val="clear" w:color="auto" w:fill="auto"/>
            <w:vAlign w:val="center"/>
            <w:hideMark/>
          </w:tcPr>
          <w:p w14:paraId="28C2A70C" w14:textId="3FD19D1D" w:rsidR="00607D71" w:rsidRPr="007E6C70" w:rsidRDefault="00607D71" w:rsidP="006430CE">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Всего просроченная дебиторская по коду счета 205.45, из нее наибольшая (более </w:t>
            </w:r>
            <w:r w:rsidR="006430CE" w:rsidRPr="007E6C70">
              <w:rPr>
                <w:rFonts w:ascii="Times New Roman" w:eastAsia="Times New Roman" w:hAnsi="Times New Roman"/>
                <w:bCs/>
                <w:sz w:val="21"/>
                <w:szCs w:val="21"/>
                <w:lang w:eastAsia="ru-RU"/>
              </w:rPr>
              <w:t>10</w:t>
            </w:r>
            <w:r w:rsidRPr="007E6C70">
              <w:rPr>
                <w:rFonts w:ascii="Times New Roman" w:eastAsia="Times New Roman" w:hAnsi="Times New Roman"/>
                <w:bCs/>
                <w:sz w:val="21"/>
                <w:szCs w:val="21"/>
                <w:lang w:eastAsia="ru-RU"/>
              </w:rPr>
              <w:t>,0 млн.руб.):</w:t>
            </w:r>
          </w:p>
        </w:tc>
        <w:tc>
          <w:tcPr>
            <w:tcW w:w="1161" w:type="dxa"/>
            <w:shd w:val="clear" w:color="auto" w:fill="auto"/>
            <w:vAlign w:val="center"/>
            <w:hideMark/>
          </w:tcPr>
          <w:p w14:paraId="4E8F322D" w14:textId="77777777" w:rsidR="00607D71" w:rsidRPr="007E6C70" w:rsidRDefault="00607D71" w:rsidP="006430C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88,7 </w:t>
            </w:r>
          </w:p>
        </w:tc>
        <w:tc>
          <w:tcPr>
            <w:tcW w:w="1161" w:type="dxa"/>
            <w:shd w:val="clear" w:color="auto" w:fill="auto"/>
            <w:vAlign w:val="center"/>
            <w:hideMark/>
          </w:tcPr>
          <w:p w14:paraId="6684D8BD" w14:textId="77777777" w:rsidR="00607D71" w:rsidRPr="007E6C70" w:rsidRDefault="00607D71" w:rsidP="006430C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107,0 </w:t>
            </w:r>
          </w:p>
        </w:tc>
        <w:tc>
          <w:tcPr>
            <w:tcW w:w="713" w:type="dxa"/>
            <w:shd w:val="clear" w:color="auto" w:fill="auto"/>
            <w:vAlign w:val="center"/>
            <w:hideMark/>
          </w:tcPr>
          <w:p w14:paraId="117BB62F" w14:textId="77777777" w:rsidR="00607D71" w:rsidRPr="007E6C70" w:rsidRDefault="00607D71" w:rsidP="006430CE">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18,3 </w:t>
            </w:r>
          </w:p>
        </w:tc>
      </w:tr>
      <w:tr w:rsidR="007E6C70" w:rsidRPr="007E6C70" w14:paraId="442F3D33" w14:textId="77777777" w:rsidTr="006430CE">
        <w:trPr>
          <w:trHeight w:val="70"/>
        </w:trPr>
        <w:tc>
          <w:tcPr>
            <w:tcW w:w="6931" w:type="dxa"/>
            <w:shd w:val="clear" w:color="auto" w:fill="auto"/>
            <w:vAlign w:val="center"/>
            <w:hideMark/>
          </w:tcPr>
          <w:p w14:paraId="3CC4D392" w14:textId="77777777" w:rsidR="00607D71" w:rsidRPr="007E6C70" w:rsidRDefault="00607D71" w:rsidP="006430C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Административные штрафы, установленные главой 14 КоАП РФ, за административные правонарушения в области предпринимательской деятельности и деятельности саморегулируемых организаций</w:t>
            </w:r>
          </w:p>
        </w:tc>
        <w:tc>
          <w:tcPr>
            <w:tcW w:w="1161" w:type="dxa"/>
            <w:shd w:val="clear" w:color="auto" w:fill="auto"/>
            <w:vAlign w:val="center"/>
            <w:hideMark/>
          </w:tcPr>
          <w:p w14:paraId="65F561F3"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15,4 </w:t>
            </w:r>
          </w:p>
        </w:tc>
        <w:tc>
          <w:tcPr>
            <w:tcW w:w="1161" w:type="dxa"/>
            <w:shd w:val="clear" w:color="auto" w:fill="auto"/>
            <w:vAlign w:val="center"/>
            <w:hideMark/>
          </w:tcPr>
          <w:p w14:paraId="11BBA649"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16,0 </w:t>
            </w:r>
          </w:p>
        </w:tc>
        <w:tc>
          <w:tcPr>
            <w:tcW w:w="713" w:type="dxa"/>
            <w:shd w:val="clear" w:color="auto" w:fill="auto"/>
            <w:vAlign w:val="center"/>
            <w:hideMark/>
          </w:tcPr>
          <w:p w14:paraId="66E6ED6C"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0,6 </w:t>
            </w:r>
          </w:p>
        </w:tc>
      </w:tr>
      <w:tr w:rsidR="007E6C70" w:rsidRPr="007E6C70" w14:paraId="56F2F25A" w14:textId="77777777" w:rsidTr="006430CE">
        <w:trPr>
          <w:trHeight w:val="70"/>
        </w:trPr>
        <w:tc>
          <w:tcPr>
            <w:tcW w:w="6931" w:type="dxa"/>
            <w:shd w:val="clear" w:color="auto" w:fill="auto"/>
            <w:vAlign w:val="center"/>
            <w:hideMark/>
          </w:tcPr>
          <w:p w14:paraId="03538405" w14:textId="77777777" w:rsidR="00607D71" w:rsidRPr="007E6C70" w:rsidRDefault="00607D71" w:rsidP="006430C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Административные штрафы, установленные главой 20 КоАП РФ, за административные правонарушения, посягающие на общественный порядок и общественную безопасность</w:t>
            </w:r>
          </w:p>
        </w:tc>
        <w:tc>
          <w:tcPr>
            <w:tcW w:w="1161" w:type="dxa"/>
            <w:shd w:val="clear" w:color="auto" w:fill="auto"/>
            <w:vAlign w:val="center"/>
            <w:hideMark/>
          </w:tcPr>
          <w:p w14:paraId="35FC5C34"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25,1 </w:t>
            </w:r>
          </w:p>
        </w:tc>
        <w:tc>
          <w:tcPr>
            <w:tcW w:w="1161" w:type="dxa"/>
            <w:shd w:val="clear" w:color="auto" w:fill="auto"/>
            <w:vAlign w:val="center"/>
            <w:hideMark/>
          </w:tcPr>
          <w:p w14:paraId="2D6A0D10"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36,9 </w:t>
            </w:r>
          </w:p>
        </w:tc>
        <w:tc>
          <w:tcPr>
            <w:tcW w:w="713" w:type="dxa"/>
            <w:shd w:val="clear" w:color="auto" w:fill="auto"/>
            <w:vAlign w:val="center"/>
            <w:hideMark/>
          </w:tcPr>
          <w:p w14:paraId="5883E4F2"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11,8 </w:t>
            </w:r>
          </w:p>
        </w:tc>
      </w:tr>
      <w:tr w:rsidR="007E6C70" w:rsidRPr="007E6C70" w14:paraId="5CF56E0B" w14:textId="77777777" w:rsidTr="006430CE">
        <w:trPr>
          <w:trHeight w:val="70"/>
        </w:trPr>
        <w:tc>
          <w:tcPr>
            <w:tcW w:w="6931" w:type="dxa"/>
            <w:shd w:val="clear" w:color="auto" w:fill="auto"/>
            <w:vAlign w:val="center"/>
            <w:hideMark/>
          </w:tcPr>
          <w:p w14:paraId="4BE47554" w14:textId="77777777" w:rsidR="00607D71" w:rsidRPr="007E6C70" w:rsidRDefault="00607D71" w:rsidP="006430C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Административные штрафы, установленные главой 7 КоАП РФ, за административные правонарушения в области охраны собственности</w:t>
            </w:r>
          </w:p>
        </w:tc>
        <w:tc>
          <w:tcPr>
            <w:tcW w:w="1161" w:type="dxa"/>
            <w:shd w:val="clear" w:color="auto" w:fill="auto"/>
            <w:vAlign w:val="center"/>
            <w:hideMark/>
          </w:tcPr>
          <w:p w14:paraId="1675F8A0"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12,3 </w:t>
            </w:r>
          </w:p>
        </w:tc>
        <w:tc>
          <w:tcPr>
            <w:tcW w:w="1161" w:type="dxa"/>
            <w:shd w:val="clear" w:color="auto" w:fill="auto"/>
            <w:vAlign w:val="center"/>
            <w:hideMark/>
          </w:tcPr>
          <w:p w14:paraId="46CFD530"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6,1 </w:t>
            </w:r>
          </w:p>
        </w:tc>
        <w:tc>
          <w:tcPr>
            <w:tcW w:w="713" w:type="dxa"/>
            <w:shd w:val="clear" w:color="auto" w:fill="auto"/>
            <w:vAlign w:val="center"/>
            <w:hideMark/>
          </w:tcPr>
          <w:p w14:paraId="2E325BB8"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-6,2 </w:t>
            </w:r>
          </w:p>
        </w:tc>
      </w:tr>
      <w:tr w:rsidR="007E6C70" w:rsidRPr="007E6C70" w14:paraId="3AB2690B" w14:textId="77777777" w:rsidTr="006430CE">
        <w:trPr>
          <w:trHeight w:val="70"/>
        </w:trPr>
        <w:tc>
          <w:tcPr>
            <w:tcW w:w="6931" w:type="dxa"/>
            <w:shd w:val="clear" w:color="auto" w:fill="auto"/>
            <w:vAlign w:val="center"/>
            <w:hideMark/>
          </w:tcPr>
          <w:p w14:paraId="4E8B91C8" w14:textId="77777777" w:rsidR="00607D71" w:rsidRPr="007E6C70" w:rsidRDefault="00607D71" w:rsidP="006430C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Штрафы, неустойки, пени, уплаченные в соответствии с договором аренды лесного участка или договором купли-продажи лесных насаждений в случае неисполнения или ненадлежащего исполнения обязательств</w:t>
            </w:r>
          </w:p>
        </w:tc>
        <w:tc>
          <w:tcPr>
            <w:tcW w:w="1161" w:type="dxa"/>
            <w:shd w:val="clear" w:color="auto" w:fill="auto"/>
            <w:vAlign w:val="center"/>
            <w:hideMark/>
          </w:tcPr>
          <w:p w14:paraId="5B64942D"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8,5 </w:t>
            </w:r>
          </w:p>
        </w:tc>
        <w:tc>
          <w:tcPr>
            <w:tcW w:w="1161" w:type="dxa"/>
            <w:shd w:val="clear" w:color="auto" w:fill="auto"/>
            <w:vAlign w:val="center"/>
            <w:hideMark/>
          </w:tcPr>
          <w:p w14:paraId="3C95591D"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11,7 </w:t>
            </w:r>
          </w:p>
        </w:tc>
        <w:tc>
          <w:tcPr>
            <w:tcW w:w="713" w:type="dxa"/>
            <w:shd w:val="clear" w:color="auto" w:fill="auto"/>
            <w:vAlign w:val="center"/>
            <w:hideMark/>
          </w:tcPr>
          <w:p w14:paraId="48889469"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3,2 </w:t>
            </w:r>
          </w:p>
        </w:tc>
      </w:tr>
      <w:tr w:rsidR="00607D71" w:rsidRPr="007E6C70" w14:paraId="2C20DB7F" w14:textId="77777777" w:rsidTr="006430CE">
        <w:trPr>
          <w:trHeight w:val="70"/>
        </w:trPr>
        <w:tc>
          <w:tcPr>
            <w:tcW w:w="6931" w:type="dxa"/>
            <w:shd w:val="clear" w:color="auto" w:fill="auto"/>
            <w:vAlign w:val="center"/>
            <w:hideMark/>
          </w:tcPr>
          <w:p w14:paraId="6974B039" w14:textId="77777777" w:rsidR="00607D71" w:rsidRPr="007E6C70" w:rsidRDefault="00607D71" w:rsidP="006430CE">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Иные штрафы, неустойки, пени, уплаченные в соответствии с законом или договором в случае неисполнения или ненадлежащего исполнения обязательств</w:t>
            </w:r>
          </w:p>
        </w:tc>
        <w:tc>
          <w:tcPr>
            <w:tcW w:w="1161" w:type="dxa"/>
            <w:shd w:val="clear" w:color="auto" w:fill="auto"/>
            <w:vAlign w:val="center"/>
            <w:hideMark/>
          </w:tcPr>
          <w:p w14:paraId="3C9963C2"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9,5 </w:t>
            </w:r>
          </w:p>
        </w:tc>
        <w:tc>
          <w:tcPr>
            <w:tcW w:w="1161" w:type="dxa"/>
            <w:shd w:val="clear" w:color="auto" w:fill="auto"/>
            <w:vAlign w:val="center"/>
            <w:hideMark/>
          </w:tcPr>
          <w:p w14:paraId="6394D647"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16,5 </w:t>
            </w:r>
          </w:p>
        </w:tc>
        <w:tc>
          <w:tcPr>
            <w:tcW w:w="713" w:type="dxa"/>
            <w:shd w:val="clear" w:color="auto" w:fill="auto"/>
            <w:vAlign w:val="center"/>
            <w:hideMark/>
          </w:tcPr>
          <w:p w14:paraId="5FED4299" w14:textId="77777777" w:rsidR="00607D71" w:rsidRPr="007E6C70" w:rsidRDefault="00607D71" w:rsidP="006430CE">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 </w:t>
            </w:r>
          </w:p>
        </w:tc>
      </w:tr>
    </w:tbl>
    <w:p w14:paraId="039170E8" w14:textId="77777777" w:rsidR="00607D71" w:rsidRPr="007E6C70" w:rsidRDefault="00607D71" w:rsidP="006430CE">
      <w:pPr>
        <w:pStyle w:val="ad"/>
        <w:ind w:firstLine="709"/>
        <w:jc w:val="both"/>
        <w:rPr>
          <w:rFonts w:ascii="Times New Roman" w:hAnsi="Times New Roman"/>
          <w:sz w:val="28"/>
          <w:szCs w:val="28"/>
        </w:rPr>
      </w:pPr>
    </w:p>
    <w:p w14:paraId="7DA5189E" w14:textId="452353CA" w:rsidR="00607D71" w:rsidRPr="007E6C70" w:rsidRDefault="00607D71" w:rsidP="006430CE">
      <w:pPr>
        <w:pStyle w:val="ad"/>
        <w:ind w:firstLine="709"/>
        <w:jc w:val="both"/>
        <w:rPr>
          <w:rFonts w:ascii="Times New Roman" w:hAnsi="Times New Roman"/>
          <w:sz w:val="28"/>
          <w:szCs w:val="28"/>
        </w:rPr>
      </w:pPr>
      <w:r w:rsidRPr="007E6C70">
        <w:rPr>
          <w:rFonts w:ascii="Times New Roman" w:hAnsi="Times New Roman"/>
          <w:sz w:val="28"/>
          <w:szCs w:val="28"/>
        </w:rPr>
        <w:t xml:space="preserve">Наибольшую просроченную дебиторскую задолженность на 01.01.2025 составила задолженность по административным штрафам за административные правонарушения в области предпринимательской деятельности и деятельности саморегулируемых организаций, посягающие на общественный порядок и общественную безопасность (главы 14 и 20 КоАП РФ) в общей сумме 52,9 </w:t>
      </w:r>
      <w:r w:rsidRPr="007E6C70">
        <w:rPr>
          <w:rFonts w:ascii="Times New Roman" w:hAnsi="Times New Roman"/>
          <w:sz w:val="28"/>
          <w:szCs w:val="28"/>
        </w:rPr>
        <w:lastRenderedPageBreak/>
        <w:t xml:space="preserve">млн.руб., которая с начала года </w:t>
      </w:r>
      <w:r w:rsidR="0030695C" w:rsidRPr="007E6C70">
        <w:rPr>
          <w:rFonts w:ascii="Times New Roman" w:hAnsi="Times New Roman"/>
          <w:sz w:val="28"/>
          <w:szCs w:val="28"/>
        </w:rPr>
        <w:t>увеличилась</w:t>
      </w:r>
      <w:r w:rsidRPr="007E6C70">
        <w:rPr>
          <w:rFonts w:ascii="Times New Roman" w:hAnsi="Times New Roman"/>
          <w:sz w:val="28"/>
          <w:szCs w:val="28"/>
        </w:rPr>
        <w:t xml:space="preserve"> на 30,6 % (+12,4 млн.руб.)</w:t>
      </w:r>
      <w:r w:rsidR="0030695C" w:rsidRPr="007E6C70">
        <w:rPr>
          <w:rFonts w:ascii="Times New Roman" w:hAnsi="Times New Roman"/>
          <w:sz w:val="28"/>
          <w:szCs w:val="28"/>
        </w:rPr>
        <w:t>,</w:t>
      </w:r>
      <w:r w:rsidRPr="007E6C70">
        <w:rPr>
          <w:rFonts w:ascii="Times New Roman" w:hAnsi="Times New Roman"/>
          <w:sz w:val="28"/>
          <w:szCs w:val="28"/>
        </w:rPr>
        <w:t xml:space="preserve"> и её удельный вес в общей сумме просроченной задолженности по коду счета 205.45 составляет 49,4 %.</w:t>
      </w:r>
    </w:p>
    <w:p w14:paraId="41AE6946" w14:textId="3334DDB2" w:rsidR="00607D71" w:rsidRPr="007E6C70" w:rsidRDefault="00607D71" w:rsidP="0030695C">
      <w:pPr>
        <w:pStyle w:val="ad"/>
        <w:ind w:firstLine="709"/>
        <w:jc w:val="both"/>
        <w:rPr>
          <w:rFonts w:ascii="Times New Roman" w:hAnsi="Times New Roman"/>
          <w:sz w:val="28"/>
          <w:szCs w:val="28"/>
        </w:rPr>
      </w:pPr>
      <w:r w:rsidRPr="007E6C70">
        <w:rPr>
          <w:rFonts w:ascii="Times New Roman" w:hAnsi="Times New Roman"/>
          <w:sz w:val="28"/>
          <w:szCs w:val="28"/>
        </w:rPr>
        <w:t>Основная доля (счет 205.45) указанной выше просроченной дебиторской задолженности сложилась в агентстве по организационному обеспечению мировых судей, которая составляет 62,2 млн.руб.</w:t>
      </w:r>
      <w:r w:rsidR="0030695C" w:rsidRPr="007E6C70">
        <w:rPr>
          <w:rFonts w:ascii="Times New Roman" w:hAnsi="Times New Roman"/>
          <w:sz w:val="28"/>
          <w:szCs w:val="28"/>
        </w:rPr>
        <w:t>,</w:t>
      </w:r>
      <w:r w:rsidRPr="007E6C70">
        <w:rPr>
          <w:rFonts w:ascii="Times New Roman" w:hAnsi="Times New Roman"/>
          <w:sz w:val="28"/>
          <w:szCs w:val="28"/>
        </w:rPr>
        <w:t xml:space="preserve"> и с начала 2025 года она </w:t>
      </w:r>
      <w:r w:rsidR="0030695C" w:rsidRPr="007E6C70">
        <w:rPr>
          <w:rFonts w:ascii="Times New Roman" w:hAnsi="Times New Roman"/>
          <w:sz w:val="28"/>
          <w:szCs w:val="28"/>
        </w:rPr>
        <w:t>увеличилась</w:t>
      </w:r>
      <w:r w:rsidRPr="007E6C70">
        <w:rPr>
          <w:rFonts w:ascii="Times New Roman" w:hAnsi="Times New Roman"/>
          <w:sz w:val="28"/>
          <w:szCs w:val="28"/>
        </w:rPr>
        <w:t xml:space="preserve"> на 8,7 млн.руб., в т.ч. списана на сумму 5,2 млн.руб.</w:t>
      </w:r>
    </w:p>
    <w:p w14:paraId="5B097047" w14:textId="4B0A88CC" w:rsidR="00607D71" w:rsidRPr="007E6C70" w:rsidRDefault="00607D71" w:rsidP="007D0586">
      <w:pPr>
        <w:pStyle w:val="ad"/>
        <w:ind w:firstLine="709"/>
        <w:jc w:val="both"/>
        <w:rPr>
          <w:rFonts w:ascii="Times New Roman" w:hAnsi="Times New Roman"/>
          <w:sz w:val="28"/>
          <w:szCs w:val="28"/>
        </w:rPr>
      </w:pPr>
      <w:r w:rsidRPr="007E6C70">
        <w:rPr>
          <w:rFonts w:ascii="Times New Roman" w:hAnsi="Times New Roman"/>
          <w:sz w:val="28"/>
          <w:szCs w:val="28"/>
        </w:rPr>
        <w:t xml:space="preserve">Из обозначенных сумм наибольшая просроченная задолженность сложилась по административным штрафам, установленным главой 20 КоАП РФ, за административные правонарушения, посягающие на общественный порядок и общественную безопасность: 36,9 млн.руб. (+11,8 млн.руб., списано – 0,8 </w:t>
      </w:r>
      <w:r w:rsidR="00BA5A96" w:rsidRPr="007E6C70">
        <w:rPr>
          <w:rFonts w:ascii="Times New Roman" w:hAnsi="Times New Roman"/>
          <w:sz w:val="28"/>
          <w:szCs w:val="28"/>
        </w:rPr>
        <w:t>млн</w:t>
      </w:r>
      <w:r w:rsidRPr="007E6C70">
        <w:rPr>
          <w:rFonts w:ascii="Times New Roman" w:hAnsi="Times New Roman"/>
          <w:sz w:val="28"/>
          <w:szCs w:val="28"/>
        </w:rPr>
        <w:t>.руб.), из неё наибольшая, согласно отчету, предусмотренному постановлением Правительства Архангельской области от 02.06.2021 № 273-пп:</w:t>
      </w:r>
    </w:p>
    <w:p w14:paraId="1425496F" w14:textId="77777777" w:rsidR="00607D71" w:rsidRPr="007E6C70" w:rsidRDefault="00607D71" w:rsidP="00607D71">
      <w:pPr>
        <w:pStyle w:val="1"/>
        <w:ind w:left="0" w:firstLine="709"/>
      </w:pPr>
      <w:r w:rsidRPr="007E6C70">
        <w:t>Кредитный потребительский кооператив «Сберзайм» – 0,9 млн.руб., с 2024 года;</w:t>
      </w:r>
    </w:p>
    <w:p w14:paraId="757EE18A" w14:textId="77777777" w:rsidR="00607D71" w:rsidRPr="007E6C70" w:rsidRDefault="00607D71" w:rsidP="00607D71">
      <w:pPr>
        <w:pStyle w:val="1"/>
        <w:ind w:left="0" w:firstLine="709"/>
      </w:pPr>
      <w:r w:rsidRPr="007E6C70">
        <w:t>ООО «ФСК Север» – 0,3 млн.руб. с июня 2024 года;</w:t>
      </w:r>
    </w:p>
    <w:p w14:paraId="1F9F7082" w14:textId="77777777" w:rsidR="00607D71" w:rsidRPr="007E6C70" w:rsidRDefault="00607D71" w:rsidP="00607D71">
      <w:pPr>
        <w:pStyle w:val="1"/>
        <w:ind w:left="0" w:firstLine="709"/>
      </w:pPr>
      <w:r w:rsidRPr="007E6C70">
        <w:t>ООО «Технотранс» – 0,5 млн.руб., с 2024 года;</w:t>
      </w:r>
    </w:p>
    <w:p w14:paraId="42ABEAFE" w14:textId="77777777" w:rsidR="00607D71" w:rsidRPr="007E6C70" w:rsidRDefault="00607D71" w:rsidP="00607D71">
      <w:pPr>
        <w:pStyle w:val="1"/>
        <w:ind w:left="0" w:firstLine="709"/>
      </w:pPr>
      <w:r w:rsidRPr="007E6C70">
        <w:t>Администрация МО «Волошское» – 0,3 млн.руб., с июня 2024 года;</w:t>
      </w:r>
    </w:p>
    <w:p w14:paraId="5862DBDA" w14:textId="77777777" w:rsidR="00607D71" w:rsidRPr="007E6C70" w:rsidRDefault="00607D71" w:rsidP="005E74FB">
      <w:pPr>
        <w:pStyle w:val="ad"/>
        <w:ind w:firstLine="709"/>
        <w:jc w:val="both"/>
        <w:rPr>
          <w:rFonts w:ascii="Times New Roman" w:hAnsi="Times New Roman"/>
          <w:sz w:val="28"/>
          <w:szCs w:val="28"/>
        </w:rPr>
      </w:pPr>
      <w:r w:rsidRPr="007E6C70">
        <w:rPr>
          <w:rFonts w:ascii="Times New Roman" w:hAnsi="Times New Roman"/>
          <w:sz w:val="28"/>
          <w:szCs w:val="28"/>
        </w:rPr>
        <w:t>Просроченная дебиторская задолженность по штрафным санкциям за неисполнение или ненадлежащее исполнение договоров аренды лесных участков или договоров купли-продажи лесных насаждений на конец 2024 года составила 11,7 млн.руб., с ростом 37,5 % (+3,2 млн.руб.), из неё:</w:t>
      </w:r>
    </w:p>
    <w:p w14:paraId="63992245" w14:textId="77777777" w:rsidR="00607D71" w:rsidRPr="007E6C70" w:rsidRDefault="00607D71" w:rsidP="00607D71">
      <w:pPr>
        <w:pStyle w:val="1"/>
        <w:ind w:left="0" w:firstLine="709"/>
      </w:pPr>
      <w:r w:rsidRPr="007E6C70">
        <w:t>ООО «Империя» – 2,1 млн.руб., образовавшая на основании решений Арбитражного суда с 2020 по 2023 годы;</w:t>
      </w:r>
    </w:p>
    <w:p w14:paraId="04C49660" w14:textId="77777777" w:rsidR="00607D71" w:rsidRPr="007E6C70" w:rsidRDefault="00607D71" w:rsidP="00607D71">
      <w:pPr>
        <w:pStyle w:val="1"/>
        <w:ind w:left="0" w:firstLine="709"/>
      </w:pPr>
      <w:r w:rsidRPr="007E6C70">
        <w:t xml:space="preserve">ООО «Группа компаний «УЛК» – </w:t>
      </w:r>
      <w:r w:rsidRPr="007E6C70">
        <w:rPr>
          <w:rFonts w:eastAsia="Times New Roman"/>
          <w:szCs w:val="28"/>
        </w:rPr>
        <w:t xml:space="preserve">2,8 </w:t>
      </w:r>
      <w:r w:rsidRPr="007E6C70">
        <w:t>млн.руб., с апреля 2025 года на основании решений Арбитражного суда;</w:t>
      </w:r>
    </w:p>
    <w:p w14:paraId="04C9842C" w14:textId="77777777" w:rsidR="00607D71" w:rsidRPr="007E6C70" w:rsidRDefault="00607D71" w:rsidP="00607D71">
      <w:pPr>
        <w:pStyle w:val="1"/>
        <w:ind w:left="0" w:firstLine="709"/>
      </w:pPr>
      <w:r w:rsidRPr="007E6C70">
        <w:t>ООО «Вельский леспромхоз» – 3,4 млн.руб., с июня 2025 на основании решений Арбитражного суда.</w:t>
      </w:r>
    </w:p>
    <w:p w14:paraId="41E02E4D" w14:textId="77777777" w:rsidR="00607D71" w:rsidRPr="007E6C70" w:rsidRDefault="00607D71" w:rsidP="001C003D">
      <w:pPr>
        <w:pStyle w:val="ad"/>
        <w:ind w:firstLine="709"/>
        <w:jc w:val="both"/>
        <w:rPr>
          <w:rFonts w:ascii="Times New Roman" w:hAnsi="Times New Roman"/>
          <w:sz w:val="28"/>
          <w:szCs w:val="28"/>
        </w:rPr>
      </w:pPr>
      <w:r w:rsidRPr="007E6C70">
        <w:rPr>
          <w:rFonts w:ascii="Times New Roman" w:hAnsi="Times New Roman"/>
          <w:sz w:val="28"/>
          <w:szCs w:val="28"/>
        </w:rPr>
        <w:t>Просроченная дебиторская задолженность по иным штрафам, неустойкам, пени, в соответствии с законом или договором в случае неисполнения или ненадлежащего исполнения обязательств на 01.07.2025 составила 16,5 млн.руб. (на 01.01.2024 отсутствовала) и в указанной сумме ООО «Экоинтегратор» за нарушение условий соглашения об организации деятельности регионального оператора по обращению с твердыми коммунальными отходами на территории Архангельской области (в основном за нарушения периодичности вывоза ТКО с мест (площадок) накопления отходов).</w:t>
      </w:r>
    </w:p>
    <w:p w14:paraId="505D2127" w14:textId="5B5E8E51" w:rsidR="00607D71" w:rsidRPr="007E6C70" w:rsidRDefault="00607D71" w:rsidP="001C003D">
      <w:pPr>
        <w:pStyle w:val="ad"/>
        <w:ind w:firstLine="709"/>
        <w:jc w:val="both"/>
        <w:rPr>
          <w:rFonts w:ascii="Times New Roman" w:hAnsi="Times New Roman"/>
          <w:sz w:val="28"/>
          <w:szCs w:val="28"/>
        </w:rPr>
      </w:pPr>
      <w:r w:rsidRPr="007E6C70">
        <w:rPr>
          <w:rFonts w:ascii="Times New Roman" w:hAnsi="Times New Roman"/>
          <w:sz w:val="28"/>
          <w:szCs w:val="28"/>
        </w:rPr>
        <w:t>По синтетическому счету 209 «Расчеты по ущербу и иным доходам» просроченная дебиторская задолженность в областной бюджет на 01.0</w:t>
      </w:r>
      <w:r w:rsidR="001C003D" w:rsidRPr="007E6C70">
        <w:rPr>
          <w:rFonts w:ascii="Times New Roman" w:hAnsi="Times New Roman"/>
          <w:sz w:val="28"/>
          <w:szCs w:val="28"/>
        </w:rPr>
        <w:t>7</w:t>
      </w:r>
      <w:r w:rsidRPr="007E6C70">
        <w:rPr>
          <w:rFonts w:ascii="Times New Roman" w:hAnsi="Times New Roman"/>
          <w:sz w:val="28"/>
          <w:szCs w:val="28"/>
        </w:rPr>
        <w:t xml:space="preserve">.2025 составила 317,3 млн.руб. и с 01.01.2025 она сократилась на 11,9 % (-42,9 млн.руб.), информация о которой отражена в таблице </w:t>
      </w:r>
      <w:r w:rsidR="008D54C9" w:rsidRPr="007E6C70">
        <w:rPr>
          <w:rFonts w:ascii="Times New Roman" w:hAnsi="Times New Roman"/>
          <w:sz w:val="28"/>
          <w:szCs w:val="28"/>
        </w:rPr>
        <w:t>78</w:t>
      </w:r>
      <w:r w:rsidRPr="007E6C70">
        <w:rPr>
          <w:rFonts w:ascii="Times New Roman" w:hAnsi="Times New Roman"/>
          <w:sz w:val="28"/>
          <w:szCs w:val="28"/>
        </w:rPr>
        <w:t>.</w:t>
      </w:r>
    </w:p>
    <w:p w14:paraId="1FCDC590" w14:textId="77777777" w:rsidR="00607D71" w:rsidRPr="007E6C70" w:rsidRDefault="00607D71" w:rsidP="001C003D">
      <w:pPr>
        <w:pStyle w:val="aff0"/>
        <w:spacing w:after="0" w:line="240" w:lineRule="auto"/>
        <w:rPr>
          <w:rFonts w:ascii="Times New Roman" w:hAnsi="Times New Roman"/>
          <w:b w:val="0"/>
          <w:sz w:val="24"/>
          <w:szCs w:val="24"/>
        </w:rPr>
      </w:pPr>
    </w:p>
    <w:p w14:paraId="55868DB8" w14:textId="77777777" w:rsidR="008D54C9" w:rsidRPr="007E6C70" w:rsidRDefault="008D54C9" w:rsidP="001C003D">
      <w:pPr>
        <w:pStyle w:val="aff0"/>
        <w:spacing w:after="0" w:line="240" w:lineRule="auto"/>
        <w:rPr>
          <w:rFonts w:ascii="Times New Roman" w:hAnsi="Times New Roman"/>
          <w:b w:val="0"/>
          <w:sz w:val="24"/>
          <w:szCs w:val="24"/>
        </w:rPr>
      </w:pPr>
    </w:p>
    <w:p w14:paraId="25F7B2F2" w14:textId="77777777" w:rsidR="008D54C9" w:rsidRPr="007E6C70" w:rsidRDefault="008D54C9" w:rsidP="001C003D">
      <w:pPr>
        <w:pStyle w:val="aff0"/>
        <w:spacing w:after="0" w:line="240" w:lineRule="auto"/>
        <w:rPr>
          <w:rFonts w:ascii="Times New Roman" w:hAnsi="Times New Roman"/>
          <w:b w:val="0"/>
          <w:sz w:val="24"/>
          <w:szCs w:val="24"/>
        </w:rPr>
      </w:pPr>
    </w:p>
    <w:p w14:paraId="2A98C55B" w14:textId="77777777" w:rsidR="008D54C9" w:rsidRPr="007E6C70" w:rsidRDefault="008D54C9" w:rsidP="001C003D">
      <w:pPr>
        <w:pStyle w:val="aff0"/>
        <w:spacing w:after="0" w:line="240" w:lineRule="auto"/>
        <w:rPr>
          <w:rFonts w:ascii="Times New Roman" w:hAnsi="Times New Roman"/>
          <w:b w:val="0"/>
          <w:sz w:val="24"/>
          <w:szCs w:val="24"/>
        </w:rPr>
      </w:pPr>
    </w:p>
    <w:p w14:paraId="3420EA79" w14:textId="77777777" w:rsidR="00607D71" w:rsidRPr="007E6C70" w:rsidRDefault="00607D71" w:rsidP="001C003D">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8D54C9" w:rsidRPr="007E6C70">
        <w:rPr>
          <w:rFonts w:ascii="Times New Roman" w:hAnsi="Times New Roman"/>
          <w:b w:val="0"/>
          <w:noProof/>
          <w:sz w:val="24"/>
          <w:szCs w:val="24"/>
        </w:rPr>
        <w:t>78</w:t>
      </w:r>
      <w:r w:rsidRPr="007E6C70">
        <w:rPr>
          <w:rFonts w:ascii="Times New Roman" w:hAnsi="Times New Roman"/>
          <w:b w:val="0"/>
          <w:sz w:val="24"/>
          <w:szCs w:val="24"/>
        </w:rPr>
        <w:fldChar w:fldCharType="end"/>
      </w:r>
      <w:r w:rsidRPr="007E6C70">
        <w:rPr>
          <w:rFonts w:ascii="Times New Roman" w:hAnsi="Times New Roman"/>
          <w:b w:val="0"/>
          <w:sz w:val="24"/>
          <w:szCs w:val="24"/>
        </w:rPr>
        <w:t>. Просроченная дебиторская задолженность в областной бюджет по кодам счета 209 «Расчеты по ущербу и иным доходам» согласно отчетам по ф. 0503169, млн.руб.</w:t>
      </w:r>
    </w:p>
    <w:tbl>
      <w:tblPr>
        <w:tblW w:w="9914" w:type="dxa"/>
        <w:tblLook w:val="04A0" w:firstRow="1" w:lastRow="0" w:firstColumn="1" w:lastColumn="0" w:noHBand="0" w:noVBand="1"/>
      </w:tblPr>
      <w:tblGrid>
        <w:gridCol w:w="531"/>
        <w:gridCol w:w="437"/>
        <w:gridCol w:w="5813"/>
        <w:gridCol w:w="1161"/>
        <w:gridCol w:w="1161"/>
        <w:gridCol w:w="811"/>
      </w:tblGrid>
      <w:tr w:rsidR="007E6C70" w:rsidRPr="007E6C70" w14:paraId="068BC8B5" w14:textId="77777777" w:rsidTr="001C003D">
        <w:trPr>
          <w:trHeight w:val="35"/>
          <w:tblHeader/>
        </w:trPr>
        <w:tc>
          <w:tcPr>
            <w:tcW w:w="968"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6DCFF088" w14:textId="77777777" w:rsidR="00607D71" w:rsidRPr="007E6C70" w:rsidRDefault="00607D71" w:rsidP="001C003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Код счета</w:t>
            </w:r>
          </w:p>
        </w:tc>
        <w:tc>
          <w:tcPr>
            <w:tcW w:w="5813" w:type="dxa"/>
            <w:tcBorders>
              <w:top w:val="double" w:sz="6" w:space="0" w:color="auto"/>
              <w:left w:val="nil"/>
              <w:bottom w:val="single" w:sz="4" w:space="0" w:color="auto"/>
              <w:right w:val="single" w:sz="4" w:space="0" w:color="auto"/>
            </w:tcBorders>
            <w:shd w:val="clear" w:color="auto" w:fill="auto"/>
            <w:vAlign w:val="center"/>
            <w:hideMark/>
          </w:tcPr>
          <w:p w14:paraId="5D4B83AC" w14:textId="77777777" w:rsidR="00607D71" w:rsidRPr="007E6C70" w:rsidRDefault="00607D71" w:rsidP="001C003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1161" w:type="dxa"/>
            <w:tcBorders>
              <w:top w:val="double" w:sz="6" w:space="0" w:color="auto"/>
              <w:left w:val="nil"/>
              <w:bottom w:val="single" w:sz="4" w:space="0" w:color="auto"/>
              <w:right w:val="single" w:sz="4" w:space="0" w:color="auto"/>
            </w:tcBorders>
            <w:shd w:val="clear" w:color="auto" w:fill="auto"/>
            <w:vAlign w:val="center"/>
            <w:hideMark/>
          </w:tcPr>
          <w:p w14:paraId="35073779" w14:textId="77777777" w:rsidR="00607D71" w:rsidRPr="007E6C70" w:rsidRDefault="00607D71" w:rsidP="001C003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01.01.2025</w:t>
            </w:r>
          </w:p>
        </w:tc>
        <w:tc>
          <w:tcPr>
            <w:tcW w:w="1161" w:type="dxa"/>
            <w:tcBorders>
              <w:top w:val="double" w:sz="6" w:space="0" w:color="auto"/>
              <w:left w:val="nil"/>
              <w:bottom w:val="single" w:sz="4" w:space="0" w:color="auto"/>
              <w:right w:val="single" w:sz="4" w:space="0" w:color="auto"/>
            </w:tcBorders>
            <w:shd w:val="clear" w:color="auto" w:fill="auto"/>
            <w:vAlign w:val="center"/>
            <w:hideMark/>
          </w:tcPr>
          <w:p w14:paraId="70E7FC90" w14:textId="77777777" w:rsidR="00607D71" w:rsidRPr="007E6C70" w:rsidRDefault="00607D71" w:rsidP="001C003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01.07.2025</w:t>
            </w:r>
          </w:p>
        </w:tc>
        <w:tc>
          <w:tcPr>
            <w:tcW w:w="811" w:type="dxa"/>
            <w:tcBorders>
              <w:top w:val="double" w:sz="6" w:space="0" w:color="auto"/>
              <w:left w:val="nil"/>
              <w:bottom w:val="single" w:sz="4" w:space="0" w:color="auto"/>
              <w:right w:val="double" w:sz="6" w:space="0" w:color="auto"/>
            </w:tcBorders>
            <w:shd w:val="clear" w:color="auto" w:fill="auto"/>
            <w:vAlign w:val="center"/>
            <w:hideMark/>
          </w:tcPr>
          <w:p w14:paraId="0ED117D4" w14:textId="77777777" w:rsidR="00607D71" w:rsidRPr="007E6C70" w:rsidRDefault="00607D71" w:rsidP="001C003D">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3DE0E38F" w14:textId="77777777" w:rsidTr="001C003D">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3B9F6D12"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437" w:type="dxa"/>
            <w:tcBorders>
              <w:top w:val="nil"/>
              <w:left w:val="nil"/>
              <w:bottom w:val="single" w:sz="4" w:space="0" w:color="auto"/>
              <w:right w:val="single" w:sz="4" w:space="0" w:color="auto"/>
            </w:tcBorders>
            <w:shd w:val="clear" w:color="auto" w:fill="auto"/>
            <w:vAlign w:val="center"/>
            <w:hideMark/>
          </w:tcPr>
          <w:p w14:paraId="6E28108C"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34</w:t>
            </w:r>
          </w:p>
        </w:tc>
        <w:tc>
          <w:tcPr>
            <w:tcW w:w="5813" w:type="dxa"/>
            <w:tcBorders>
              <w:top w:val="nil"/>
              <w:left w:val="nil"/>
              <w:bottom w:val="single" w:sz="4" w:space="0" w:color="auto"/>
              <w:right w:val="single" w:sz="4" w:space="0" w:color="auto"/>
            </w:tcBorders>
            <w:shd w:val="clear" w:color="auto" w:fill="auto"/>
            <w:vAlign w:val="center"/>
            <w:hideMark/>
          </w:tcPr>
          <w:p w14:paraId="120FAFDE"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компенсации затрат</w:t>
            </w:r>
          </w:p>
        </w:tc>
        <w:tc>
          <w:tcPr>
            <w:tcW w:w="1161" w:type="dxa"/>
            <w:tcBorders>
              <w:top w:val="nil"/>
              <w:left w:val="nil"/>
              <w:bottom w:val="single" w:sz="4" w:space="0" w:color="auto"/>
              <w:right w:val="single" w:sz="4" w:space="0" w:color="auto"/>
            </w:tcBorders>
            <w:shd w:val="clear" w:color="auto" w:fill="auto"/>
            <w:vAlign w:val="center"/>
            <w:hideMark/>
          </w:tcPr>
          <w:p w14:paraId="7EDA856D"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223,7 </w:t>
            </w:r>
          </w:p>
        </w:tc>
        <w:tc>
          <w:tcPr>
            <w:tcW w:w="1161" w:type="dxa"/>
            <w:tcBorders>
              <w:top w:val="nil"/>
              <w:left w:val="nil"/>
              <w:bottom w:val="single" w:sz="4" w:space="0" w:color="auto"/>
              <w:right w:val="single" w:sz="4" w:space="0" w:color="auto"/>
            </w:tcBorders>
            <w:shd w:val="clear" w:color="auto" w:fill="auto"/>
            <w:vAlign w:val="center"/>
            <w:hideMark/>
          </w:tcPr>
          <w:p w14:paraId="203DA621"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200,0 </w:t>
            </w:r>
          </w:p>
        </w:tc>
        <w:tc>
          <w:tcPr>
            <w:tcW w:w="811" w:type="dxa"/>
            <w:tcBorders>
              <w:top w:val="nil"/>
              <w:left w:val="nil"/>
              <w:bottom w:val="single" w:sz="4" w:space="0" w:color="auto"/>
              <w:right w:val="double" w:sz="6" w:space="0" w:color="auto"/>
            </w:tcBorders>
            <w:shd w:val="clear" w:color="auto" w:fill="auto"/>
            <w:vAlign w:val="center"/>
            <w:hideMark/>
          </w:tcPr>
          <w:p w14:paraId="781AF975"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-23,8 </w:t>
            </w:r>
          </w:p>
        </w:tc>
      </w:tr>
      <w:tr w:rsidR="007E6C70" w:rsidRPr="007E6C70" w14:paraId="623C4923" w14:textId="77777777" w:rsidTr="001C003D">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7786A7B5"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437" w:type="dxa"/>
            <w:tcBorders>
              <w:top w:val="nil"/>
              <w:left w:val="nil"/>
              <w:bottom w:val="single" w:sz="4" w:space="0" w:color="auto"/>
              <w:right w:val="single" w:sz="4" w:space="0" w:color="auto"/>
            </w:tcBorders>
            <w:shd w:val="clear" w:color="auto" w:fill="auto"/>
            <w:vAlign w:val="center"/>
            <w:hideMark/>
          </w:tcPr>
          <w:p w14:paraId="03DCC4E4"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36</w:t>
            </w:r>
          </w:p>
        </w:tc>
        <w:tc>
          <w:tcPr>
            <w:tcW w:w="5813" w:type="dxa"/>
            <w:tcBorders>
              <w:top w:val="nil"/>
              <w:left w:val="nil"/>
              <w:bottom w:val="single" w:sz="4" w:space="0" w:color="auto"/>
              <w:right w:val="single" w:sz="4" w:space="0" w:color="auto"/>
            </w:tcBorders>
            <w:shd w:val="clear" w:color="auto" w:fill="auto"/>
            <w:vAlign w:val="center"/>
            <w:hideMark/>
          </w:tcPr>
          <w:p w14:paraId="477A154D"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бюджета от возврата дебиторской задолженности прошлых лет</w:t>
            </w:r>
          </w:p>
        </w:tc>
        <w:tc>
          <w:tcPr>
            <w:tcW w:w="1161" w:type="dxa"/>
            <w:tcBorders>
              <w:top w:val="nil"/>
              <w:left w:val="nil"/>
              <w:bottom w:val="single" w:sz="4" w:space="0" w:color="auto"/>
              <w:right w:val="single" w:sz="4" w:space="0" w:color="auto"/>
            </w:tcBorders>
            <w:shd w:val="clear" w:color="auto" w:fill="auto"/>
            <w:vAlign w:val="center"/>
            <w:hideMark/>
          </w:tcPr>
          <w:p w14:paraId="319006D6"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3,7 </w:t>
            </w:r>
          </w:p>
        </w:tc>
        <w:tc>
          <w:tcPr>
            <w:tcW w:w="1161" w:type="dxa"/>
            <w:tcBorders>
              <w:top w:val="nil"/>
              <w:left w:val="nil"/>
              <w:bottom w:val="single" w:sz="4" w:space="0" w:color="auto"/>
              <w:right w:val="single" w:sz="4" w:space="0" w:color="auto"/>
            </w:tcBorders>
            <w:shd w:val="clear" w:color="auto" w:fill="auto"/>
            <w:vAlign w:val="center"/>
            <w:hideMark/>
          </w:tcPr>
          <w:p w14:paraId="7D630DBD"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5,7 </w:t>
            </w:r>
          </w:p>
        </w:tc>
        <w:tc>
          <w:tcPr>
            <w:tcW w:w="811" w:type="dxa"/>
            <w:tcBorders>
              <w:top w:val="nil"/>
              <w:left w:val="nil"/>
              <w:bottom w:val="single" w:sz="4" w:space="0" w:color="auto"/>
              <w:right w:val="double" w:sz="6" w:space="0" w:color="auto"/>
            </w:tcBorders>
            <w:shd w:val="clear" w:color="auto" w:fill="auto"/>
            <w:vAlign w:val="center"/>
            <w:hideMark/>
          </w:tcPr>
          <w:p w14:paraId="5C130F3C"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 </w:t>
            </w:r>
          </w:p>
        </w:tc>
      </w:tr>
      <w:tr w:rsidR="007E6C70" w:rsidRPr="007E6C70" w14:paraId="1336D70F" w14:textId="77777777" w:rsidTr="001C003D">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3DCEA379"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437" w:type="dxa"/>
            <w:tcBorders>
              <w:top w:val="nil"/>
              <w:left w:val="nil"/>
              <w:bottom w:val="single" w:sz="4" w:space="0" w:color="auto"/>
              <w:right w:val="single" w:sz="4" w:space="0" w:color="auto"/>
            </w:tcBorders>
            <w:shd w:val="clear" w:color="auto" w:fill="auto"/>
            <w:vAlign w:val="center"/>
            <w:hideMark/>
          </w:tcPr>
          <w:p w14:paraId="3B62380B"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41</w:t>
            </w:r>
          </w:p>
        </w:tc>
        <w:tc>
          <w:tcPr>
            <w:tcW w:w="5813" w:type="dxa"/>
            <w:tcBorders>
              <w:top w:val="nil"/>
              <w:left w:val="nil"/>
              <w:bottom w:val="single" w:sz="4" w:space="0" w:color="auto"/>
              <w:right w:val="single" w:sz="4" w:space="0" w:color="auto"/>
            </w:tcBorders>
            <w:shd w:val="clear" w:color="auto" w:fill="auto"/>
            <w:vAlign w:val="center"/>
            <w:hideMark/>
          </w:tcPr>
          <w:p w14:paraId="420CC4BB"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штрафных санкций за нарушение условий контрактов (договоров)</w:t>
            </w:r>
          </w:p>
        </w:tc>
        <w:tc>
          <w:tcPr>
            <w:tcW w:w="1161" w:type="dxa"/>
            <w:tcBorders>
              <w:top w:val="nil"/>
              <w:left w:val="nil"/>
              <w:bottom w:val="single" w:sz="4" w:space="0" w:color="auto"/>
              <w:right w:val="single" w:sz="4" w:space="0" w:color="auto"/>
            </w:tcBorders>
            <w:shd w:val="clear" w:color="auto" w:fill="auto"/>
            <w:vAlign w:val="center"/>
            <w:hideMark/>
          </w:tcPr>
          <w:p w14:paraId="7EE3FF63"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125,6 </w:t>
            </w:r>
          </w:p>
        </w:tc>
        <w:tc>
          <w:tcPr>
            <w:tcW w:w="1161" w:type="dxa"/>
            <w:tcBorders>
              <w:top w:val="nil"/>
              <w:left w:val="nil"/>
              <w:bottom w:val="single" w:sz="4" w:space="0" w:color="auto"/>
              <w:right w:val="single" w:sz="4" w:space="0" w:color="auto"/>
            </w:tcBorders>
            <w:shd w:val="clear" w:color="auto" w:fill="auto"/>
            <w:vAlign w:val="center"/>
            <w:hideMark/>
          </w:tcPr>
          <w:p w14:paraId="0BC987C8"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99,7 </w:t>
            </w:r>
          </w:p>
        </w:tc>
        <w:tc>
          <w:tcPr>
            <w:tcW w:w="811" w:type="dxa"/>
            <w:tcBorders>
              <w:top w:val="nil"/>
              <w:left w:val="nil"/>
              <w:bottom w:val="single" w:sz="4" w:space="0" w:color="auto"/>
              <w:right w:val="double" w:sz="6" w:space="0" w:color="auto"/>
            </w:tcBorders>
            <w:shd w:val="clear" w:color="auto" w:fill="auto"/>
            <w:vAlign w:val="center"/>
            <w:hideMark/>
          </w:tcPr>
          <w:p w14:paraId="4D6ABF39"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-25,9 </w:t>
            </w:r>
          </w:p>
        </w:tc>
      </w:tr>
      <w:tr w:rsidR="007E6C70" w:rsidRPr="007E6C70" w14:paraId="38AF92F9" w14:textId="77777777" w:rsidTr="001C003D">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39E51CC3"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437" w:type="dxa"/>
            <w:tcBorders>
              <w:top w:val="nil"/>
              <w:left w:val="nil"/>
              <w:bottom w:val="single" w:sz="4" w:space="0" w:color="auto"/>
              <w:right w:val="single" w:sz="4" w:space="0" w:color="auto"/>
            </w:tcBorders>
            <w:shd w:val="clear" w:color="auto" w:fill="auto"/>
            <w:vAlign w:val="center"/>
            <w:hideMark/>
          </w:tcPr>
          <w:p w14:paraId="258D352A"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44</w:t>
            </w:r>
          </w:p>
        </w:tc>
        <w:tc>
          <w:tcPr>
            <w:tcW w:w="5813" w:type="dxa"/>
            <w:tcBorders>
              <w:top w:val="nil"/>
              <w:left w:val="nil"/>
              <w:bottom w:val="single" w:sz="4" w:space="0" w:color="auto"/>
              <w:right w:val="single" w:sz="4" w:space="0" w:color="auto"/>
            </w:tcBorders>
            <w:shd w:val="clear" w:color="auto" w:fill="auto"/>
            <w:vAlign w:val="center"/>
            <w:hideMark/>
          </w:tcPr>
          <w:p w14:paraId="353D5B4F"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возмещения ущерба имуществу (за исключением страховых возмещений)</w:t>
            </w:r>
          </w:p>
        </w:tc>
        <w:tc>
          <w:tcPr>
            <w:tcW w:w="1161" w:type="dxa"/>
            <w:tcBorders>
              <w:top w:val="nil"/>
              <w:left w:val="nil"/>
              <w:bottom w:val="single" w:sz="4" w:space="0" w:color="auto"/>
              <w:right w:val="single" w:sz="4" w:space="0" w:color="auto"/>
            </w:tcBorders>
            <w:shd w:val="clear" w:color="auto" w:fill="auto"/>
            <w:vAlign w:val="center"/>
            <w:hideMark/>
          </w:tcPr>
          <w:p w14:paraId="0DE4B161"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0,2 </w:t>
            </w:r>
          </w:p>
        </w:tc>
        <w:tc>
          <w:tcPr>
            <w:tcW w:w="1161" w:type="dxa"/>
            <w:tcBorders>
              <w:top w:val="nil"/>
              <w:left w:val="nil"/>
              <w:bottom w:val="single" w:sz="4" w:space="0" w:color="auto"/>
              <w:right w:val="single" w:sz="4" w:space="0" w:color="auto"/>
            </w:tcBorders>
            <w:shd w:val="clear" w:color="auto" w:fill="auto"/>
            <w:vAlign w:val="center"/>
            <w:hideMark/>
          </w:tcPr>
          <w:p w14:paraId="19759B40"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0,2 </w:t>
            </w:r>
          </w:p>
        </w:tc>
        <w:tc>
          <w:tcPr>
            <w:tcW w:w="811" w:type="dxa"/>
            <w:tcBorders>
              <w:top w:val="nil"/>
              <w:left w:val="nil"/>
              <w:bottom w:val="single" w:sz="4" w:space="0" w:color="auto"/>
              <w:right w:val="double" w:sz="6" w:space="0" w:color="auto"/>
            </w:tcBorders>
            <w:shd w:val="clear" w:color="auto" w:fill="auto"/>
            <w:vAlign w:val="center"/>
            <w:hideMark/>
          </w:tcPr>
          <w:p w14:paraId="4FD1A4E4"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0E938C52" w14:textId="77777777" w:rsidTr="001C003D">
        <w:trPr>
          <w:trHeight w:val="70"/>
        </w:trPr>
        <w:tc>
          <w:tcPr>
            <w:tcW w:w="531" w:type="dxa"/>
            <w:tcBorders>
              <w:top w:val="nil"/>
              <w:left w:val="double" w:sz="6" w:space="0" w:color="auto"/>
              <w:bottom w:val="single" w:sz="4" w:space="0" w:color="auto"/>
              <w:right w:val="single" w:sz="4" w:space="0" w:color="auto"/>
            </w:tcBorders>
            <w:shd w:val="clear" w:color="auto" w:fill="auto"/>
            <w:vAlign w:val="center"/>
            <w:hideMark/>
          </w:tcPr>
          <w:p w14:paraId="42A6339F"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209</w:t>
            </w:r>
          </w:p>
        </w:tc>
        <w:tc>
          <w:tcPr>
            <w:tcW w:w="437" w:type="dxa"/>
            <w:tcBorders>
              <w:top w:val="nil"/>
              <w:left w:val="nil"/>
              <w:bottom w:val="single" w:sz="4" w:space="0" w:color="auto"/>
              <w:right w:val="single" w:sz="4" w:space="0" w:color="auto"/>
            </w:tcBorders>
            <w:shd w:val="clear" w:color="auto" w:fill="auto"/>
            <w:vAlign w:val="center"/>
            <w:hideMark/>
          </w:tcPr>
          <w:p w14:paraId="7D173A71"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45</w:t>
            </w:r>
          </w:p>
        </w:tc>
        <w:tc>
          <w:tcPr>
            <w:tcW w:w="5813" w:type="dxa"/>
            <w:tcBorders>
              <w:top w:val="nil"/>
              <w:left w:val="nil"/>
              <w:bottom w:val="single" w:sz="4" w:space="0" w:color="auto"/>
              <w:right w:val="single" w:sz="4" w:space="0" w:color="auto"/>
            </w:tcBorders>
            <w:shd w:val="clear" w:color="auto" w:fill="auto"/>
            <w:vAlign w:val="center"/>
            <w:hideMark/>
          </w:tcPr>
          <w:p w14:paraId="7F29FF87" w14:textId="77777777" w:rsidR="00607D71" w:rsidRPr="007E6C70" w:rsidRDefault="00607D71" w:rsidP="001C003D">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Расчеты по доходам от прочих сумм принудительного изъятия</w:t>
            </w:r>
          </w:p>
        </w:tc>
        <w:tc>
          <w:tcPr>
            <w:tcW w:w="1161" w:type="dxa"/>
            <w:tcBorders>
              <w:top w:val="nil"/>
              <w:left w:val="nil"/>
              <w:bottom w:val="single" w:sz="4" w:space="0" w:color="auto"/>
              <w:right w:val="single" w:sz="4" w:space="0" w:color="auto"/>
            </w:tcBorders>
            <w:shd w:val="clear" w:color="auto" w:fill="auto"/>
            <w:vAlign w:val="center"/>
            <w:hideMark/>
          </w:tcPr>
          <w:p w14:paraId="093CCF43"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7,0 </w:t>
            </w:r>
          </w:p>
        </w:tc>
        <w:tc>
          <w:tcPr>
            <w:tcW w:w="1161" w:type="dxa"/>
            <w:tcBorders>
              <w:top w:val="nil"/>
              <w:left w:val="nil"/>
              <w:bottom w:val="single" w:sz="4" w:space="0" w:color="auto"/>
              <w:right w:val="single" w:sz="4" w:space="0" w:color="auto"/>
            </w:tcBorders>
            <w:shd w:val="clear" w:color="auto" w:fill="auto"/>
            <w:vAlign w:val="center"/>
            <w:hideMark/>
          </w:tcPr>
          <w:p w14:paraId="7CE8027F"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11,8 </w:t>
            </w:r>
          </w:p>
        </w:tc>
        <w:tc>
          <w:tcPr>
            <w:tcW w:w="811" w:type="dxa"/>
            <w:tcBorders>
              <w:top w:val="nil"/>
              <w:left w:val="nil"/>
              <w:bottom w:val="single" w:sz="4" w:space="0" w:color="auto"/>
              <w:right w:val="double" w:sz="6" w:space="0" w:color="auto"/>
            </w:tcBorders>
            <w:shd w:val="clear" w:color="auto" w:fill="auto"/>
            <w:vAlign w:val="center"/>
            <w:hideMark/>
          </w:tcPr>
          <w:p w14:paraId="6BB4B513" w14:textId="77777777" w:rsidR="00607D71" w:rsidRPr="007E6C70" w:rsidRDefault="00607D71" w:rsidP="001C003D">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4,8 </w:t>
            </w:r>
          </w:p>
        </w:tc>
      </w:tr>
      <w:tr w:rsidR="00607D71" w:rsidRPr="007E6C70" w14:paraId="57AB1474" w14:textId="77777777" w:rsidTr="001C003D">
        <w:trPr>
          <w:trHeight w:val="70"/>
        </w:trPr>
        <w:tc>
          <w:tcPr>
            <w:tcW w:w="6781"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4D7AE75A" w14:textId="77777777" w:rsidR="00607D71" w:rsidRPr="007E6C70" w:rsidRDefault="00607D71" w:rsidP="001C003D">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w:t>
            </w:r>
          </w:p>
        </w:tc>
        <w:tc>
          <w:tcPr>
            <w:tcW w:w="1161" w:type="dxa"/>
            <w:tcBorders>
              <w:top w:val="nil"/>
              <w:left w:val="nil"/>
              <w:bottom w:val="double" w:sz="6" w:space="0" w:color="auto"/>
              <w:right w:val="single" w:sz="4" w:space="0" w:color="auto"/>
            </w:tcBorders>
            <w:shd w:val="clear" w:color="auto" w:fill="auto"/>
            <w:vAlign w:val="center"/>
            <w:hideMark/>
          </w:tcPr>
          <w:p w14:paraId="7F0A3F0F" w14:textId="77777777" w:rsidR="00607D71" w:rsidRPr="007E6C70" w:rsidRDefault="00607D71" w:rsidP="001C003D">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360,3 </w:t>
            </w:r>
          </w:p>
        </w:tc>
        <w:tc>
          <w:tcPr>
            <w:tcW w:w="1161" w:type="dxa"/>
            <w:tcBorders>
              <w:top w:val="nil"/>
              <w:left w:val="nil"/>
              <w:bottom w:val="double" w:sz="6" w:space="0" w:color="auto"/>
              <w:right w:val="single" w:sz="4" w:space="0" w:color="auto"/>
            </w:tcBorders>
            <w:shd w:val="clear" w:color="auto" w:fill="auto"/>
            <w:vAlign w:val="center"/>
            <w:hideMark/>
          </w:tcPr>
          <w:p w14:paraId="47221AB6" w14:textId="77777777" w:rsidR="00607D71" w:rsidRPr="007E6C70" w:rsidRDefault="00607D71" w:rsidP="001C003D">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317,3 </w:t>
            </w:r>
          </w:p>
        </w:tc>
        <w:tc>
          <w:tcPr>
            <w:tcW w:w="811" w:type="dxa"/>
            <w:tcBorders>
              <w:top w:val="nil"/>
              <w:left w:val="nil"/>
              <w:bottom w:val="double" w:sz="6" w:space="0" w:color="auto"/>
              <w:right w:val="double" w:sz="6" w:space="0" w:color="auto"/>
            </w:tcBorders>
            <w:shd w:val="clear" w:color="auto" w:fill="auto"/>
            <w:vAlign w:val="center"/>
            <w:hideMark/>
          </w:tcPr>
          <w:p w14:paraId="02678021" w14:textId="77777777" w:rsidR="00607D71" w:rsidRPr="007E6C70" w:rsidRDefault="00607D71" w:rsidP="001C003D">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-42,9 </w:t>
            </w:r>
          </w:p>
        </w:tc>
      </w:tr>
    </w:tbl>
    <w:p w14:paraId="593C9543" w14:textId="77777777" w:rsidR="00607D71" w:rsidRPr="007E6C70" w:rsidRDefault="00607D71" w:rsidP="001C003D">
      <w:pPr>
        <w:pStyle w:val="ad"/>
        <w:ind w:firstLine="709"/>
        <w:jc w:val="both"/>
        <w:rPr>
          <w:rFonts w:ascii="Times New Roman" w:hAnsi="Times New Roman"/>
          <w:sz w:val="28"/>
          <w:szCs w:val="28"/>
        </w:rPr>
      </w:pPr>
    </w:p>
    <w:p w14:paraId="04370422" w14:textId="5EBFBED1" w:rsidR="00607D71" w:rsidRPr="007E6C70" w:rsidRDefault="00607D71" w:rsidP="001C003D">
      <w:pPr>
        <w:pStyle w:val="ad"/>
        <w:ind w:firstLine="709"/>
        <w:jc w:val="both"/>
        <w:rPr>
          <w:rFonts w:ascii="Times New Roman" w:hAnsi="Times New Roman"/>
          <w:sz w:val="28"/>
          <w:szCs w:val="28"/>
        </w:rPr>
      </w:pPr>
      <w:r w:rsidRPr="007E6C70">
        <w:rPr>
          <w:rFonts w:ascii="Times New Roman" w:hAnsi="Times New Roman"/>
          <w:sz w:val="28"/>
          <w:szCs w:val="28"/>
        </w:rPr>
        <w:t>Наибольшая сумма просроченной дебиторской задолженности на 01.07.2025 сложилась по коду счета 209.34 «Расчеты по доходам от компенсации затрат» в сумме 200,0 млн.руб. и с начала года она сократилась на 23,8 млн.руб., из неё в министерстве строительства и архитектуры Архангельской области – 151,4 млн.руб. (-13,0 млн.руб.), в т.ч., согласно информации, отраженной в отчете, предусмотренном постановлением Правительства Архангельской области от 02.06.2021 № 273-пп (более 10,0 млн.руб.):</w:t>
      </w:r>
    </w:p>
    <w:p w14:paraId="4DA64931" w14:textId="77777777" w:rsidR="00607D71" w:rsidRPr="007E6C70" w:rsidRDefault="00607D71" w:rsidP="00BB46C9">
      <w:pPr>
        <w:pStyle w:val="ad"/>
        <w:ind w:firstLine="709"/>
        <w:jc w:val="both"/>
        <w:rPr>
          <w:rFonts w:ascii="Times New Roman" w:hAnsi="Times New Roman"/>
          <w:sz w:val="28"/>
          <w:szCs w:val="28"/>
        </w:rPr>
      </w:pPr>
      <w:r w:rsidRPr="007E6C70">
        <w:rPr>
          <w:rFonts w:ascii="Times New Roman" w:hAnsi="Times New Roman"/>
          <w:sz w:val="28"/>
          <w:szCs w:val="28"/>
        </w:rPr>
        <w:t>1) ООО «Юпитер» – 33,4 млн.руб., решение Арбитражного суда Архангельской области от 21.08.2023 по делу № А05-2773/2023 (за выполнение работ по строительству фельдшерско-акушерского пункта в с. Койда Мезенского района);</w:t>
      </w:r>
    </w:p>
    <w:p w14:paraId="7F52C985" w14:textId="77777777" w:rsidR="00607D71" w:rsidRPr="007E6C70" w:rsidRDefault="00607D71" w:rsidP="00BB46C9">
      <w:pPr>
        <w:pStyle w:val="ad"/>
        <w:ind w:firstLine="709"/>
        <w:jc w:val="both"/>
        <w:rPr>
          <w:rFonts w:ascii="Times New Roman" w:hAnsi="Times New Roman"/>
          <w:sz w:val="28"/>
          <w:szCs w:val="28"/>
        </w:rPr>
      </w:pPr>
      <w:r w:rsidRPr="007E6C70">
        <w:rPr>
          <w:rFonts w:ascii="Times New Roman" w:hAnsi="Times New Roman"/>
          <w:sz w:val="28"/>
          <w:szCs w:val="28"/>
        </w:rPr>
        <w:t>2) ООО «Белый дом» – 83,7 млн.руб.: дела рассматриваются в арбитражных судах, включая кассационную инстанцию, из них:</w:t>
      </w:r>
    </w:p>
    <w:p w14:paraId="2609E2A9" w14:textId="77777777" w:rsidR="00607D71" w:rsidRPr="007E6C70" w:rsidRDefault="00607D71" w:rsidP="00607D71">
      <w:pPr>
        <w:pStyle w:val="1"/>
        <w:ind w:left="0" w:firstLine="709"/>
      </w:pPr>
      <w:r w:rsidRPr="007E6C70">
        <w:t>по строительству здания участковой больницы на 40 посещений и стационаром на 10 коек в поселке Соловецкий – 44,9 млн.руб. по делу № А05</w:t>
      </w:r>
      <w:r w:rsidRPr="007E6C70">
        <w:noBreakHyphen/>
        <w:t>11781/2023;</w:t>
      </w:r>
    </w:p>
    <w:p w14:paraId="6449443C" w14:textId="7ACE9A67" w:rsidR="00607D71" w:rsidRPr="007E6C70" w:rsidRDefault="00607D71" w:rsidP="00607D71">
      <w:pPr>
        <w:pStyle w:val="1"/>
        <w:ind w:left="0" w:firstLine="709"/>
      </w:pPr>
      <w:r w:rsidRPr="007E6C70">
        <w:t xml:space="preserve">«Поликлиника для детского населения в г. Котлас. Строительство» по делу </w:t>
      </w:r>
      <w:r w:rsidR="00BB46C9" w:rsidRPr="007E6C70">
        <w:t>№ А05-9586/2024 – 38,8 млн.руб.</w:t>
      </w:r>
    </w:p>
    <w:p w14:paraId="69CB9FA4" w14:textId="77777777" w:rsidR="00607D71" w:rsidRPr="007E6C70" w:rsidRDefault="00607D71" w:rsidP="00BB46C9">
      <w:pPr>
        <w:pStyle w:val="ad"/>
        <w:ind w:firstLine="709"/>
        <w:jc w:val="both"/>
        <w:rPr>
          <w:rFonts w:ascii="Times New Roman" w:hAnsi="Times New Roman"/>
          <w:sz w:val="28"/>
          <w:szCs w:val="28"/>
        </w:rPr>
      </w:pPr>
      <w:r w:rsidRPr="007E6C70">
        <w:rPr>
          <w:rFonts w:ascii="Times New Roman" w:hAnsi="Times New Roman"/>
          <w:sz w:val="28"/>
          <w:szCs w:val="28"/>
        </w:rPr>
        <w:t>3) ООО «Адамант» – 28,7 млн.руб., в т.ч. на выполнение работ по проектированию, строительству и вводу в эксплуатацию объектов капитального строительства для расселения многоквартирных домов, признанных аварийными до 01.01.2017 в связи с физическим износом и подлежащих сносу или реконструкции:</w:t>
      </w:r>
    </w:p>
    <w:p w14:paraId="43B83B5B" w14:textId="77777777" w:rsidR="00607D71" w:rsidRPr="007E6C70" w:rsidRDefault="00607D71" w:rsidP="00892707">
      <w:pPr>
        <w:pStyle w:val="1"/>
        <w:ind w:left="0" w:firstLine="709"/>
      </w:pPr>
      <w:r w:rsidRPr="007E6C70">
        <w:t>многоквартирные дома в п. Подюга Коношского района Архангельской области, по делу № А05-13162/2023 – 21,2 млн.руб.;</w:t>
      </w:r>
    </w:p>
    <w:p w14:paraId="0DC9F7AA" w14:textId="77777777" w:rsidR="00607D71" w:rsidRPr="007E6C70" w:rsidRDefault="00607D71" w:rsidP="00892707">
      <w:pPr>
        <w:pStyle w:val="1"/>
        <w:ind w:left="0" w:firstLine="709"/>
      </w:pPr>
      <w:r w:rsidRPr="007E6C70">
        <w:t>многоквартирный жилой дом в городе Вельске и многоквартирные жилые дома на территории МО «Устьянский муниципальный район», по делу № А05-12235/2023 – 7,5 млн.руб.</w:t>
      </w:r>
    </w:p>
    <w:p w14:paraId="182EF3ED" w14:textId="77777777" w:rsidR="00607D71" w:rsidRPr="007E6C70" w:rsidRDefault="00607D71" w:rsidP="00892707">
      <w:pPr>
        <w:pStyle w:val="ad"/>
        <w:ind w:firstLine="709"/>
        <w:jc w:val="both"/>
        <w:rPr>
          <w:rFonts w:ascii="Times New Roman" w:hAnsi="Times New Roman"/>
          <w:sz w:val="28"/>
          <w:szCs w:val="28"/>
        </w:rPr>
      </w:pPr>
      <w:r w:rsidRPr="007E6C70">
        <w:rPr>
          <w:rFonts w:ascii="Times New Roman" w:hAnsi="Times New Roman"/>
          <w:sz w:val="28"/>
          <w:szCs w:val="28"/>
        </w:rPr>
        <w:t xml:space="preserve">По коду счета 209.41 «Расчеты по доходам от штрафных санкций за нарушение условий контрактов (договоров)» просроченная дебиторская задолженность на 01.07.2025 составила 99,7 млн.руб. с сокращением к началу 2025 года на 25,9 млн.руб., где наибольшая в министерстве строительства и архитектуры </w:t>
      </w:r>
      <w:r w:rsidRPr="007E6C70">
        <w:rPr>
          <w:rFonts w:ascii="Times New Roman" w:hAnsi="Times New Roman"/>
          <w:sz w:val="28"/>
          <w:szCs w:val="28"/>
        </w:rPr>
        <w:lastRenderedPageBreak/>
        <w:t>Архангельской области – 56,6 млн.руб. (-34,4 млн.руб.), из неё (более 10,0 млн.руб.):</w:t>
      </w:r>
    </w:p>
    <w:p w14:paraId="5C50834B" w14:textId="77777777" w:rsidR="00607D71" w:rsidRPr="007E6C70" w:rsidRDefault="00607D71" w:rsidP="00892707">
      <w:pPr>
        <w:pStyle w:val="ad"/>
        <w:ind w:firstLine="709"/>
        <w:jc w:val="both"/>
        <w:rPr>
          <w:rFonts w:ascii="Times New Roman" w:hAnsi="Times New Roman"/>
          <w:sz w:val="28"/>
          <w:szCs w:val="28"/>
        </w:rPr>
      </w:pPr>
      <w:r w:rsidRPr="007E6C70">
        <w:rPr>
          <w:rFonts w:ascii="Times New Roman" w:hAnsi="Times New Roman"/>
          <w:sz w:val="28"/>
          <w:szCs w:val="28"/>
        </w:rPr>
        <w:t>1) ООО «Адамант» – 16,5 млн.руб., которая присуждена к взысканию на основании решений Арбитражного суда;</w:t>
      </w:r>
    </w:p>
    <w:p w14:paraId="17C9B6EE" w14:textId="20473C7E" w:rsidR="00607D71" w:rsidRPr="007E6C70" w:rsidRDefault="00892707" w:rsidP="00892707">
      <w:pPr>
        <w:pStyle w:val="ad"/>
        <w:ind w:firstLine="709"/>
        <w:jc w:val="both"/>
        <w:rPr>
          <w:rFonts w:ascii="Times New Roman" w:hAnsi="Times New Roman"/>
          <w:sz w:val="28"/>
          <w:szCs w:val="28"/>
        </w:rPr>
      </w:pPr>
      <w:r w:rsidRPr="007E6C70">
        <w:rPr>
          <w:rFonts w:ascii="Times New Roman" w:hAnsi="Times New Roman"/>
          <w:sz w:val="28"/>
          <w:szCs w:val="28"/>
        </w:rPr>
        <w:t>2</w:t>
      </w:r>
      <w:r w:rsidR="00607D71" w:rsidRPr="007E6C70">
        <w:rPr>
          <w:rFonts w:ascii="Times New Roman" w:hAnsi="Times New Roman"/>
          <w:sz w:val="28"/>
          <w:szCs w:val="28"/>
        </w:rPr>
        <w:t>) ООО «Устьянская строительная компания» – 39,1 млн.руб., которая присуждена к взысканию на осно</w:t>
      </w:r>
      <w:r w:rsidR="006427C9" w:rsidRPr="007E6C70">
        <w:rPr>
          <w:rFonts w:ascii="Times New Roman" w:hAnsi="Times New Roman"/>
          <w:sz w:val="28"/>
          <w:szCs w:val="28"/>
        </w:rPr>
        <w:t>вании решений Арбитражного суда.</w:t>
      </w:r>
    </w:p>
    <w:p w14:paraId="5B0C7420" w14:textId="627C3D02" w:rsidR="00DF2F5F" w:rsidRPr="007E6C70" w:rsidRDefault="00DF2F5F" w:rsidP="00DF2F5F">
      <w:pPr>
        <w:pStyle w:val="2"/>
        <w:spacing w:before="120" w:after="0" w:line="240" w:lineRule="auto"/>
        <w:jc w:val="center"/>
        <w:rPr>
          <w:rFonts w:ascii="Times New Roman" w:hAnsi="Times New Roman"/>
          <w:lang w:val="ru-RU"/>
        </w:rPr>
      </w:pPr>
      <w:bookmarkStart w:id="47" w:name="_Toc152843423"/>
      <w:bookmarkStart w:id="48" w:name="_Toc166839115"/>
      <w:bookmarkStart w:id="49" w:name="_Toc167454858"/>
      <w:bookmarkStart w:id="50" w:name="_Toc198723152"/>
      <w:bookmarkStart w:id="51" w:name="_Toc208570269"/>
      <w:r w:rsidRPr="007E6C70">
        <w:rPr>
          <w:rFonts w:ascii="Times New Roman" w:hAnsi="Times New Roman"/>
          <w:lang w:val="ru-RU"/>
        </w:rPr>
        <w:t>4.2. Кредиторская задолженность</w:t>
      </w:r>
      <w:bookmarkEnd w:id="47"/>
      <w:bookmarkEnd w:id="48"/>
      <w:bookmarkEnd w:id="49"/>
      <w:bookmarkEnd w:id="50"/>
      <w:bookmarkEnd w:id="51"/>
    </w:p>
    <w:p w14:paraId="4A7EDFBF" w14:textId="7BF31E74" w:rsidR="00DF2F5F" w:rsidRPr="007E6C70" w:rsidRDefault="00DF2F5F" w:rsidP="006427C9">
      <w:pPr>
        <w:pStyle w:val="ad"/>
        <w:ind w:firstLine="709"/>
        <w:jc w:val="both"/>
        <w:rPr>
          <w:rFonts w:ascii="Times New Roman" w:hAnsi="Times New Roman"/>
          <w:sz w:val="28"/>
          <w:szCs w:val="28"/>
        </w:rPr>
      </w:pPr>
      <w:r w:rsidRPr="007E6C70">
        <w:rPr>
          <w:rFonts w:ascii="Times New Roman" w:hAnsi="Times New Roman"/>
          <w:sz w:val="28"/>
          <w:szCs w:val="28"/>
        </w:rPr>
        <w:t xml:space="preserve">Согласно отчетам главных администраторов и распорядителей средств областного бюджета по ф. 0503169, общий объем кредиторской задолженности областного бюджета (без учета задолженности бюджетных и автономных учреждений) на 01.07.2025 составил 14 977,8 млн.руб., который с начала 2025 года </w:t>
      </w:r>
      <w:r w:rsidR="006427C9" w:rsidRPr="007E6C70">
        <w:rPr>
          <w:rFonts w:ascii="Times New Roman" w:hAnsi="Times New Roman"/>
          <w:sz w:val="28"/>
          <w:szCs w:val="28"/>
        </w:rPr>
        <w:t>сократился</w:t>
      </w:r>
      <w:r w:rsidRPr="007E6C70">
        <w:rPr>
          <w:rFonts w:ascii="Times New Roman" w:hAnsi="Times New Roman"/>
          <w:sz w:val="28"/>
          <w:szCs w:val="28"/>
        </w:rPr>
        <w:t xml:space="preserve"> на 4,5 % или на 713,8 млн.руб.</w:t>
      </w:r>
      <w:r w:rsidR="006427C9" w:rsidRPr="007E6C70">
        <w:rPr>
          <w:rFonts w:ascii="Times New Roman" w:hAnsi="Times New Roman"/>
          <w:sz w:val="28"/>
          <w:szCs w:val="28"/>
        </w:rPr>
        <w:t xml:space="preserve"> </w:t>
      </w:r>
      <w:r w:rsidRPr="007E6C70">
        <w:rPr>
          <w:rFonts w:ascii="Times New Roman" w:hAnsi="Times New Roman"/>
          <w:sz w:val="28"/>
          <w:szCs w:val="28"/>
        </w:rPr>
        <w:t xml:space="preserve">В таблице </w:t>
      </w:r>
      <w:r w:rsidR="008D54C9" w:rsidRPr="007E6C70">
        <w:rPr>
          <w:rFonts w:ascii="Times New Roman" w:hAnsi="Times New Roman"/>
          <w:sz w:val="28"/>
          <w:szCs w:val="28"/>
        </w:rPr>
        <w:t>79</w:t>
      </w:r>
      <w:r w:rsidRPr="007E6C70">
        <w:rPr>
          <w:rFonts w:ascii="Times New Roman" w:hAnsi="Times New Roman"/>
          <w:sz w:val="28"/>
          <w:szCs w:val="28"/>
        </w:rPr>
        <w:t xml:space="preserve"> представлены сведения о состоянии кредиторской задолженности областного бюджета.</w:t>
      </w:r>
    </w:p>
    <w:p w14:paraId="005A7809" w14:textId="77777777" w:rsidR="00DF2F5F" w:rsidRPr="007E6C70" w:rsidRDefault="00DF2F5F" w:rsidP="006427C9">
      <w:pPr>
        <w:pStyle w:val="aff0"/>
        <w:spacing w:after="0" w:line="240" w:lineRule="auto"/>
        <w:rPr>
          <w:rFonts w:ascii="Times New Roman" w:hAnsi="Times New Roman"/>
          <w:b w:val="0"/>
          <w:sz w:val="24"/>
          <w:szCs w:val="24"/>
        </w:rPr>
      </w:pPr>
    </w:p>
    <w:p w14:paraId="29BB95FC" w14:textId="77777777" w:rsidR="00DF2F5F" w:rsidRPr="007E6C70" w:rsidRDefault="00DF2F5F" w:rsidP="006427C9">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8D54C9" w:rsidRPr="007E6C70">
        <w:rPr>
          <w:rFonts w:ascii="Times New Roman" w:hAnsi="Times New Roman"/>
          <w:b w:val="0"/>
          <w:noProof/>
          <w:sz w:val="24"/>
          <w:szCs w:val="24"/>
        </w:rPr>
        <w:t>79</w:t>
      </w:r>
      <w:r w:rsidRPr="007E6C70">
        <w:rPr>
          <w:rFonts w:ascii="Times New Roman" w:hAnsi="Times New Roman"/>
          <w:b w:val="0"/>
          <w:sz w:val="24"/>
          <w:szCs w:val="24"/>
        </w:rPr>
        <w:fldChar w:fldCharType="end"/>
      </w:r>
      <w:r w:rsidRPr="007E6C70">
        <w:rPr>
          <w:rFonts w:ascii="Times New Roman" w:hAnsi="Times New Roman"/>
          <w:b w:val="0"/>
          <w:sz w:val="24"/>
          <w:szCs w:val="24"/>
        </w:rPr>
        <w:t>. Кредиторская задолженность областного бюджета согласно отчетам главных администраторов и распорядителей средств областного бюджета по ф. 0503169, млн.руб.</w:t>
      </w:r>
    </w:p>
    <w:tbl>
      <w:tblPr>
        <w:tblW w:w="9724" w:type="dxa"/>
        <w:tblLook w:val="04A0" w:firstRow="1" w:lastRow="0" w:firstColumn="1" w:lastColumn="0" w:noHBand="0" w:noVBand="1"/>
      </w:tblPr>
      <w:tblGrid>
        <w:gridCol w:w="705"/>
        <w:gridCol w:w="3883"/>
        <w:gridCol w:w="1653"/>
        <w:gridCol w:w="1653"/>
        <w:gridCol w:w="1830"/>
      </w:tblGrid>
      <w:tr w:rsidR="007E6C70" w:rsidRPr="007E6C70" w14:paraId="302F4114" w14:textId="77777777" w:rsidTr="00DF2F5F">
        <w:trPr>
          <w:trHeight w:val="35"/>
          <w:tblHeader/>
        </w:trPr>
        <w:tc>
          <w:tcPr>
            <w:tcW w:w="70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C75BE8A" w14:textId="77777777" w:rsidR="00DF2F5F" w:rsidRPr="007E6C70" w:rsidRDefault="00DF2F5F" w:rsidP="006427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Счет</w:t>
            </w:r>
          </w:p>
        </w:tc>
        <w:tc>
          <w:tcPr>
            <w:tcW w:w="3883" w:type="dxa"/>
            <w:tcBorders>
              <w:top w:val="double" w:sz="6" w:space="0" w:color="auto"/>
              <w:left w:val="nil"/>
              <w:bottom w:val="single" w:sz="4" w:space="0" w:color="auto"/>
              <w:right w:val="single" w:sz="4" w:space="0" w:color="auto"/>
            </w:tcBorders>
            <w:shd w:val="clear" w:color="auto" w:fill="auto"/>
            <w:vAlign w:val="center"/>
            <w:hideMark/>
          </w:tcPr>
          <w:p w14:paraId="6C1B7BC3" w14:textId="77777777" w:rsidR="00DF2F5F" w:rsidRPr="007E6C70" w:rsidRDefault="00DF2F5F" w:rsidP="006427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1653" w:type="dxa"/>
            <w:tcBorders>
              <w:top w:val="double" w:sz="6" w:space="0" w:color="auto"/>
              <w:left w:val="nil"/>
              <w:bottom w:val="single" w:sz="4" w:space="0" w:color="auto"/>
              <w:right w:val="single" w:sz="4" w:space="0" w:color="auto"/>
            </w:tcBorders>
            <w:shd w:val="clear" w:color="auto" w:fill="auto"/>
            <w:vAlign w:val="center"/>
            <w:hideMark/>
          </w:tcPr>
          <w:p w14:paraId="7567DA8D" w14:textId="77777777" w:rsidR="00DF2F5F" w:rsidRPr="007E6C70" w:rsidRDefault="00DF2F5F" w:rsidP="006427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01.01.2025</w:t>
            </w:r>
          </w:p>
        </w:tc>
        <w:tc>
          <w:tcPr>
            <w:tcW w:w="1653" w:type="dxa"/>
            <w:tcBorders>
              <w:top w:val="double" w:sz="6" w:space="0" w:color="auto"/>
              <w:left w:val="nil"/>
              <w:bottom w:val="single" w:sz="4" w:space="0" w:color="auto"/>
              <w:right w:val="single" w:sz="4" w:space="0" w:color="auto"/>
            </w:tcBorders>
            <w:shd w:val="clear" w:color="auto" w:fill="auto"/>
            <w:vAlign w:val="center"/>
            <w:hideMark/>
          </w:tcPr>
          <w:p w14:paraId="2C385706" w14:textId="77777777" w:rsidR="00DF2F5F" w:rsidRPr="007E6C70" w:rsidRDefault="00DF2F5F" w:rsidP="006427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01.07.2025</w:t>
            </w:r>
          </w:p>
        </w:tc>
        <w:tc>
          <w:tcPr>
            <w:tcW w:w="1830" w:type="dxa"/>
            <w:tcBorders>
              <w:top w:val="double" w:sz="6" w:space="0" w:color="auto"/>
              <w:left w:val="nil"/>
              <w:bottom w:val="single" w:sz="4" w:space="0" w:color="auto"/>
              <w:right w:val="double" w:sz="6" w:space="0" w:color="auto"/>
            </w:tcBorders>
            <w:shd w:val="clear" w:color="auto" w:fill="auto"/>
            <w:vAlign w:val="center"/>
            <w:hideMark/>
          </w:tcPr>
          <w:p w14:paraId="086F4824" w14:textId="77777777" w:rsidR="00DF2F5F" w:rsidRPr="007E6C70" w:rsidRDefault="00DF2F5F" w:rsidP="006427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Изменения (+,-)</w:t>
            </w:r>
          </w:p>
        </w:tc>
      </w:tr>
      <w:tr w:rsidR="007E6C70" w:rsidRPr="007E6C70" w14:paraId="55F43361" w14:textId="77777777" w:rsidTr="00DF2F5F">
        <w:trPr>
          <w:trHeight w:val="70"/>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1FE0785B" w14:textId="77777777" w:rsidR="00DF2F5F" w:rsidRPr="007E6C70" w:rsidRDefault="00DF2F5F" w:rsidP="006427C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205</w:t>
            </w:r>
          </w:p>
        </w:tc>
        <w:tc>
          <w:tcPr>
            <w:tcW w:w="3883" w:type="dxa"/>
            <w:tcBorders>
              <w:top w:val="nil"/>
              <w:left w:val="nil"/>
              <w:bottom w:val="single" w:sz="4" w:space="0" w:color="auto"/>
              <w:right w:val="single" w:sz="4" w:space="0" w:color="auto"/>
            </w:tcBorders>
            <w:shd w:val="clear" w:color="auto" w:fill="auto"/>
            <w:vAlign w:val="center"/>
            <w:hideMark/>
          </w:tcPr>
          <w:p w14:paraId="0175F79B" w14:textId="77777777" w:rsidR="00DF2F5F" w:rsidRPr="007E6C70" w:rsidRDefault="00DF2F5F" w:rsidP="006427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доходам</w:t>
            </w:r>
          </w:p>
        </w:tc>
        <w:tc>
          <w:tcPr>
            <w:tcW w:w="1653" w:type="dxa"/>
            <w:tcBorders>
              <w:top w:val="nil"/>
              <w:left w:val="nil"/>
              <w:bottom w:val="single" w:sz="4" w:space="0" w:color="auto"/>
              <w:right w:val="single" w:sz="4" w:space="0" w:color="auto"/>
            </w:tcBorders>
            <w:shd w:val="clear" w:color="auto" w:fill="auto"/>
            <w:vAlign w:val="center"/>
            <w:hideMark/>
          </w:tcPr>
          <w:p w14:paraId="25A89FCB"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279,1 </w:t>
            </w:r>
          </w:p>
        </w:tc>
        <w:tc>
          <w:tcPr>
            <w:tcW w:w="1653" w:type="dxa"/>
            <w:tcBorders>
              <w:top w:val="nil"/>
              <w:left w:val="nil"/>
              <w:bottom w:val="single" w:sz="4" w:space="0" w:color="auto"/>
              <w:right w:val="single" w:sz="4" w:space="0" w:color="auto"/>
            </w:tcBorders>
            <w:shd w:val="clear" w:color="auto" w:fill="auto"/>
            <w:vAlign w:val="center"/>
            <w:hideMark/>
          </w:tcPr>
          <w:p w14:paraId="51070836"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256,5 </w:t>
            </w:r>
          </w:p>
        </w:tc>
        <w:tc>
          <w:tcPr>
            <w:tcW w:w="1830" w:type="dxa"/>
            <w:tcBorders>
              <w:top w:val="nil"/>
              <w:left w:val="nil"/>
              <w:bottom w:val="single" w:sz="4" w:space="0" w:color="auto"/>
              <w:right w:val="double" w:sz="6" w:space="0" w:color="auto"/>
            </w:tcBorders>
            <w:shd w:val="clear" w:color="auto" w:fill="auto"/>
            <w:vAlign w:val="center"/>
            <w:hideMark/>
          </w:tcPr>
          <w:p w14:paraId="15D2E051"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-22,6 </w:t>
            </w:r>
          </w:p>
        </w:tc>
      </w:tr>
      <w:tr w:rsidR="007E6C70" w:rsidRPr="007E6C70" w14:paraId="7E7BCD8B" w14:textId="77777777" w:rsidTr="00DF2F5F">
        <w:trPr>
          <w:trHeight w:val="70"/>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1463F3AC" w14:textId="77777777" w:rsidR="00DF2F5F" w:rsidRPr="007E6C70" w:rsidRDefault="00DF2F5F" w:rsidP="006427C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208</w:t>
            </w:r>
          </w:p>
        </w:tc>
        <w:tc>
          <w:tcPr>
            <w:tcW w:w="3883" w:type="dxa"/>
            <w:tcBorders>
              <w:top w:val="nil"/>
              <w:left w:val="nil"/>
              <w:bottom w:val="single" w:sz="4" w:space="0" w:color="auto"/>
              <w:right w:val="single" w:sz="4" w:space="0" w:color="auto"/>
            </w:tcBorders>
            <w:shd w:val="clear" w:color="auto" w:fill="auto"/>
            <w:vAlign w:val="center"/>
            <w:hideMark/>
          </w:tcPr>
          <w:p w14:paraId="5987C262" w14:textId="77777777" w:rsidR="00DF2F5F" w:rsidRPr="007E6C70" w:rsidRDefault="00DF2F5F" w:rsidP="006427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с подотчетными лицами</w:t>
            </w:r>
          </w:p>
        </w:tc>
        <w:tc>
          <w:tcPr>
            <w:tcW w:w="1653" w:type="dxa"/>
            <w:tcBorders>
              <w:top w:val="nil"/>
              <w:left w:val="nil"/>
              <w:bottom w:val="single" w:sz="4" w:space="0" w:color="auto"/>
              <w:right w:val="single" w:sz="4" w:space="0" w:color="auto"/>
            </w:tcBorders>
            <w:shd w:val="clear" w:color="auto" w:fill="auto"/>
            <w:vAlign w:val="center"/>
            <w:hideMark/>
          </w:tcPr>
          <w:p w14:paraId="48390C95"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0,2 </w:t>
            </w:r>
          </w:p>
        </w:tc>
        <w:tc>
          <w:tcPr>
            <w:tcW w:w="1653" w:type="dxa"/>
            <w:tcBorders>
              <w:top w:val="nil"/>
              <w:left w:val="nil"/>
              <w:bottom w:val="single" w:sz="4" w:space="0" w:color="auto"/>
              <w:right w:val="single" w:sz="4" w:space="0" w:color="auto"/>
            </w:tcBorders>
            <w:shd w:val="clear" w:color="auto" w:fill="auto"/>
            <w:vAlign w:val="center"/>
            <w:hideMark/>
          </w:tcPr>
          <w:p w14:paraId="4FA487F2"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 </w:t>
            </w:r>
          </w:p>
        </w:tc>
        <w:tc>
          <w:tcPr>
            <w:tcW w:w="1830" w:type="dxa"/>
            <w:tcBorders>
              <w:top w:val="nil"/>
              <w:left w:val="nil"/>
              <w:bottom w:val="single" w:sz="4" w:space="0" w:color="auto"/>
              <w:right w:val="double" w:sz="6" w:space="0" w:color="auto"/>
            </w:tcBorders>
            <w:shd w:val="clear" w:color="auto" w:fill="auto"/>
            <w:vAlign w:val="center"/>
            <w:hideMark/>
          </w:tcPr>
          <w:p w14:paraId="76002441"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1,3 </w:t>
            </w:r>
          </w:p>
        </w:tc>
      </w:tr>
      <w:tr w:rsidR="007E6C70" w:rsidRPr="007E6C70" w14:paraId="61143A3C" w14:textId="77777777" w:rsidTr="00DF2F5F">
        <w:trPr>
          <w:trHeight w:val="70"/>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6E89381E" w14:textId="77777777" w:rsidR="00DF2F5F" w:rsidRPr="007E6C70" w:rsidRDefault="00DF2F5F" w:rsidP="006427C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209</w:t>
            </w:r>
          </w:p>
        </w:tc>
        <w:tc>
          <w:tcPr>
            <w:tcW w:w="3883" w:type="dxa"/>
            <w:tcBorders>
              <w:top w:val="nil"/>
              <w:left w:val="nil"/>
              <w:bottom w:val="single" w:sz="4" w:space="0" w:color="auto"/>
              <w:right w:val="single" w:sz="4" w:space="0" w:color="auto"/>
            </w:tcBorders>
            <w:shd w:val="clear" w:color="auto" w:fill="auto"/>
            <w:vAlign w:val="center"/>
            <w:hideMark/>
          </w:tcPr>
          <w:p w14:paraId="213AC306" w14:textId="77777777" w:rsidR="00DF2F5F" w:rsidRPr="007E6C70" w:rsidRDefault="00DF2F5F" w:rsidP="006427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ущербу и иным доходам</w:t>
            </w:r>
          </w:p>
        </w:tc>
        <w:tc>
          <w:tcPr>
            <w:tcW w:w="1653" w:type="dxa"/>
            <w:tcBorders>
              <w:top w:val="nil"/>
              <w:left w:val="nil"/>
              <w:bottom w:val="single" w:sz="4" w:space="0" w:color="auto"/>
              <w:right w:val="single" w:sz="4" w:space="0" w:color="auto"/>
            </w:tcBorders>
            <w:shd w:val="clear" w:color="auto" w:fill="auto"/>
            <w:vAlign w:val="center"/>
            <w:hideMark/>
          </w:tcPr>
          <w:p w14:paraId="665874D9"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1653" w:type="dxa"/>
            <w:tcBorders>
              <w:top w:val="nil"/>
              <w:left w:val="nil"/>
              <w:bottom w:val="single" w:sz="4" w:space="0" w:color="auto"/>
              <w:right w:val="single" w:sz="4" w:space="0" w:color="auto"/>
            </w:tcBorders>
            <w:shd w:val="clear" w:color="auto" w:fill="auto"/>
            <w:vAlign w:val="center"/>
            <w:hideMark/>
          </w:tcPr>
          <w:p w14:paraId="6A87A775"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0,2 </w:t>
            </w:r>
          </w:p>
        </w:tc>
        <w:tc>
          <w:tcPr>
            <w:tcW w:w="1830" w:type="dxa"/>
            <w:tcBorders>
              <w:top w:val="nil"/>
              <w:left w:val="nil"/>
              <w:bottom w:val="single" w:sz="4" w:space="0" w:color="auto"/>
              <w:right w:val="double" w:sz="6" w:space="0" w:color="auto"/>
            </w:tcBorders>
            <w:shd w:val="clear" w:color="auto" w:fill="auto"/>
            <w:vAlign w:val="center"/>
            <w:hideMark/>
          </w:tcPr>
          <w:p w14:paraId="713032A8"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0,2 </w:t>
            </w:r>
          </w:p>
        </w:tc>
      </w:tr>
      <w:tr w:rsidR="007E6C70" w:rsidRPr="007E6C70" w14:paraId="3F7DD155" w14:textId="77777777" w:rsidTr="00DF2F5F">
        <w:trPr>
          <w:trHeight w:val="70"/>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600AFC84" w14:textId="77777777" w:rsidR="00DF2F5F" w:rsidRPr="007E6C70" w:rsidRDefault="00DF2F5F" w:rsidP="006427C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3883" w:type="dxa"/>
            <w:tcBorders>
              <w:top w:val="nil"/>
              <w:left w:val="nil"/>
              <w:bottom w:val="single" w:sz="4" w:space="0" w:color="auto"/>
              <w:right w:val="single" w:sz="4" w:space="0" w:color="auto"/>
            </w:tcBorders>
            <w:shd w:val="clear" w:color="auto" w:fill="auto"/>
            <w:vAlign w:val="center"/>
            <w:hideMark/>
          </w:tcPr>
          <w:p w14:paraId="2086434C" w14:textId="77777777" w:rsidR="00DF2F5F" w:rsidRPr="007E6C70" w:rsidRDefault="00DF2F5F" w:rsidP="006427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принятым обязательствам</w:t>
            </w:r>
          </w:p>
        </w:tc>
        <w:tc>
          <w:tcPr>
            <w:tcW w:w="1653" w:type="dxa"/>
            <w:tcBorders>
              <w:top w:val="nil"/>
              <w:left w:val="nil"/>
              <w:bottom w:val="single" w:sz="4" w:space="0" w:color="auto"/>
              <w:right w:val="single" w:sz="4" w:space="0" w:color="auto"/>
            </w:tcBorders>
            <w:shd w:val="clear" w:color="auto" w:fill="auto"/>
            <w:vAlign w:val="center"/>
            <w:hideMark/>
          </w:tcPr>
          <w:p w14:paraId="59D0914D"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15 191,1 </w:t>
            </w:r>
          </w:p>
        </w:tc>
        <w:tc>
          <w:tcPr>
            <w:tcW w:w="1653" w:type="dxa"/>
            <w:tcBorders>
              <w:top w:val="nil"/>
              <w:left w:val="nil"/>
              <w:bottom w:val="single" w:sz="4" w:space="0" w:color="auto"/>
              <w:right w:val="single" w:sz="4" w:space="0" w:color="auto"/>
            </w:tcBorders>
            <w:shd w:val="clear" w:color="auto" w:fill="auto"/>
            <w:vAlign w:val="center"/>
            <w:hideMark/>
          </w:tcPr>
          <w:p w14:paraId="316316E2"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14 328,5 </w:t>
            </w:r>
          </w:p>
        </w:tc>
        <w:tc>
          <w:tcPr>
            <w:tcW w:w="1830" w:type="dxa"/>
            <w:tcBorders>
              <w:top w:val="nil"/>
              <w:left w:val="nil"/>
              <w:bottom w:val="single" w:sz="4" w:space="0" w:color="auto"/>
              <w:right w:val="double" w:sz="6" w:space="0" w:color="auto"/>
            </w:tcBorders>
            <w:shd w:val="clear" w:color="auto" w:fill="auto"/>
            <w:vAlign w:val="center"/>
            <w:hideMark/>
          </w:tcPr>
          <w:p w14:paraId="4171A2C2"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-862,6 </w:t>
            </w:r>
          </w:p>
        </w:tc>
      </w:tr>
      <w:tr w:rsidR="007E6C70" w:rsidRPr="007E6C70" w14:paraId="51424C9A" w14:textId="77777777" w:rsidTr="00DF2F5F">
        <w:trPr>
          <w:trHeight w:val="70"/>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58D47016" w14:textId="77777777" w:rsidR="00DF2F5F" w:rsidRPr="007E6C70" w:rsidRDefault="00DF2F5F" w:rsidP="006427C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303</w:t>
            </w:r>
          </w:p>
        </w:tc>
        <w:tc>
          <w:tcPr>
            <w:tcW w:w="3883" w:type="dxa"/>
            <w:tcBorders>
              <w:top w:val="nil"/>
              <w:left w:val="nil"/>
              <w:bottom w:val="single" w:sz="4" w:space="0" w:color="auto"/>
              <w:right w:val="single" w:sz="4" w:space="0" w:color="auto"/>
            </w:tcBorders>
            <w:shd w:val="clear" w:color="auto" w:fill="auto"/>
            <w:vAlign w:val="center"/>
            <w:hideMark/>
          </w:tcPr>
          <w:p w14:paraId="68DCDD66" w14:textId="77777777" w:rsidR="00DF2F5F" w:rsidRPr="007E6C70" w:rsidRDefault="00DF2F5F" w:rsidP="006427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платежам в бюджеты</w:t>
            </w:r>
          </w:p>
        </w:tc>
        <w:tc>
          <w:tcPr>
            <w:tcW w:w="1653" w:type="dxa"/>
            <w:tcBorders>
              <w:top w:val="nil"/>
              <w:left w:val="nil"/>
              <w:bottom w:val="single" w:sz="4" w:space="0" w:color="auto"/>
              <w:right w:val="single" w:sz="4" w:space="0" w:color="auto"/>
            </w:tcBorders>
            <w:shd w:val="clear" w:color="auto" w:fill="auto"/>
            <w:vAlign w:val="center"/>
            <w:hideMark/>
          </w:tcPr>
          <w:p w14:paraId="7C2670FC"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221,1 </w:t>
            </w:r>
          </w:p>
        </w:tc>
        <w:tc>
          <w:tcPr>
            <w:tcW w:w="1653" w:type="dxa"/>
            <w:tcBorders>
              <w:top w:val="nil"/>
              <w:left w:val="nil"/>
              <w:bottom w:val="single" w:sz="4" w:space="0" w:color="auto"/>
              <w:right w:val="single" w:sz="4" w:space="0" w:color="auto"/>
            </w:tcBorders>
            <w:shd w:val="clear" w:color="auto" w:fill="auto"/>
            <w:vAlign w:val="center"/>
            <w:hideMark/>
          </w:tcPr>
          <w:p w14:paraId="69C97911"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387,6 </w:t>
            </w:r>
          </w:p>
        </w:tc>
        <w:tc>
          <w:tcPr>
            <w:tcW w:w="1830" w:type="dxa"/>
            <w:tcBorders>
              <w:top w:val="nil"/>
              <w:left w:val="nil"/>
              <w:bottom w:val="single" w:sz="4" w:space="0" w:color="auto"/>
              <w:right w:val="double" w:sz="6" w:space="0" w:color="auto"/>
            </w:tcBorders>
            <w:shd w:val="clear" w:color="auto" w:fill="auto"/>
            <w:vAlign w:val="center"/>
            <w:hideMark/>
          </w:tcPr>
          <w:p w14:paraId="71367563"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166,6 </w:t>
            </w:r>
          </w:p>
        </w:tc>
      </w:tr>
      <w:tr w:rsidR="007E6C70" w:rsidRPr="007E6C70" w14:paraId="5C6ECBE2" w14:textId="77777777" w:rsidTr="00DF2F5F">
        <w:trPr>
          <w:trHeight w:val="70"/>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778190AD" w14:textId="77777777" w:rsidR="00DF2F5F" w:rsidRPr="007E6C70" w:rsidRDefault="00DF2F5F" w:rsidP="006427C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304</w:t>
            </w:r>
          </w:p>
        </w:tc>
        <w:tc>
          <w:tcPr>
            <w:tcW w:w="3883" w:type="dxa"/>
            <w:tcBorders>
              <w:top w:val="nil"/>
              <w:left w:val="nil"/>
              <w:bottom w:val="single" w:sz="4" w:space="0" w:color="auto"/>
              <w:right w:val="single" w:sz="4" w:space="0" w:color="auto"/>
            </w:tcBorders>
            <w:shd w:val="clear" w:color="auto" w:fill="auto"/>
            <w:vAlign w:val="center"/>
            <w:hideMark/>
          </w:tcPr>
          <w:p w14:paraId="409829CB" w14:textId="77777777" w:rsidR="00DF2F5F" w:rsidRPr="007E6C70" w:rsidRDefault="00DF2F5F" w:rsidP="006427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Прочие расчеты с кредиторами</w:t>
            </w:r>
          </w:p>
        </w:tc>
        <w:tc>
          <w:tcPr>
            <w:tcW w:w="1653" w:type="dxa"/>
            <w:tcBorders>
              <w:top w:val="nil"/>
              <w:left w:val="nil"/>
              <w:bottom w:val="single" w:sz="4" w:space="0" w:color="auto"/>
              <w:right w:val="single" w:sz="4" w:space="0" w:color="auto"/>
            </w:tcBorders>
            <w:shd w:val="clear" w:color="auto" w:fill="auto"/>
            <w:vAlign w:val="center"/>
            <w:hideMark/>
          </w:tcPr>
          <w:p w14:paraId="28882EC8"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653" w:type="dxa"/>
            <w:tcBorders>
              <w:top w:val="nil"/>
              <w:left w:val="nil"/>
              <w:bottom w:val="single" w:sz="4" w:space="0" w:color="auto"/>
              <w:right w:val="single" w:sz="4" w:space="0" w:color="auto"/>
            </w:tcBorders>
            <w:shd w:val="clear" w:color="auto" w:fill="auto"/>
            <w:vAlign w:val="center"/>
            <w:hideMark/>
          </w:tcPr>
          <w:p w14:paraId="0B7786ED"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3,4 </w:t>
            </w:r>
          </w:p>
        </w:tc>
        <w:tc>
          <w:tcPr>
            <w:tcW w:w="1830" w:type="dxa"/>
            <w:tcBorders>
              <w:top w:val="nil"/>
              <w:left w:val="nil"/>
              <w:bottom w:val="single" w:sz="4" w:space="0" w:color="auto"/>
              <w:right w:val="double" w:sz="6" w:space="0" w:color="auto"/>
            </w:tcBorders>
            <w:shd w:val="clear" w:color="auto" w:fill="auto"/>
            <w:vAlign w:val="center"/>
            <w:hideMark/>
          </w:tcPr>
          <w:p w14:paraId="037FE487" w14:textId="77777777" w:rsidR="00DF2F5F" w:rsidRPr="007E6C70" w:rsidRDefault="00DF2F5F" w:rsidP="006427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3,4 </w:t>
            </w:r>
          </w:p>
        </w:tc>
      </w:tr>
      <w:tr w:rsidR="00DF2F5F" w:rsidRPr="007E6C70" w14:paraId="1C146171" w14:textId="77777777" w:rsidTr="00DF2F5F">
        <w:trPr>
          <w:trHeight w:val="70"/>
        </w:trPr>
        <w:tc>
          <w:tcPr>
            <w:tcW w:w="4588"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219089D3" w14:textId="77777777" w:rsidR="00DF2F5F" w:rsidRPr="007E6C70" w:rsidRDefault="00DF2F5F" w:rsidP="006427C9">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653" w:type="dxa"/>
            <w:tcBorders>
              <w:top w:val="nil"/>
              <w:left w:val="nil"/>
              <w:bottom w:val="double" w:sz="6" w:space="0" w:color="auto"/>
              <w:right w:val="single" w:sz="4" w:space="0" w:color="auto"/>
            </w:tcBorders>
            <w:shd w:val="clear" w:color="auto" w:fill="auto"/>
            <w:vAlign w:val="center"/>
            <w:hideMark/>
          </w:tcPr>
          <w:p w14:paraId="41042CA2" w14:textId="77777777" w:rsidR="00DF2F5F" w:rsidRPr="007E6C70" w:rsidRDefault="00DF2F5F" w:rsidP="006427C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15 691,6 </w:t>
            </w:r>
          </w:p>
        </w:tc>
        <w:tc>
          <w:tcPr>
            <w:tcW w:w="1653" w:type="dxa"/>
            <w:tcBorders>
              <w:top w:val="nil"/>
              <w:left w:val="nil"/>
              <w:bottom w:val="double" w:sz="6" w:space="0" w:color="auto"/>
              <w:right w:val="single" w:sz="4" w:space="0" w:color="auto"/>
            </w:tcBorders>
            <w:shd w:val="clear" w:color="auto" w:fill="auto"/>
            <w:vAlign w:val="center"/>
            <w:hideMark/>
          </w:tcPr>
          <w:p w14:paraId="5831198B" w14:textId="77777777" w:rsidR="00DF2F5F" w:rsidRPr="007E6C70" w:rsidRDefault="00DF2F5F" w:rsidP="006427C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14 977,8 </w:t>
            </w:r>
          </w:p>
        </w:tc>
        <w:tc>
          <w:tcPr>
            <w:tcW w:w="1830" w:type="dxa"/>
            <w:tcBorders>
              <w:top w:val="nil"/>
              <w:left w:val="nil"/>
              <w:bottom w:val="double" w:sz="6" w:space="0" w:color="auto"/>
              <w:right w:val="double" w:sz="6" w:space="0" w:color="auto"/>
            </w:tcBorders>
            <w:shd w:val="clear" w:color="auto" w:fill="auto"/>
            <w:vAlign w:val="center"/>
            <w:hideMark/>
          </w:tcPr>
          <w:p w14:paraId="6EADC967" w14:textId="77777777" w:rsidR="00DF2F5F" w:rsidRPr="007E6C70" w:rsidRDefault="00DF2F5F" w:rsidP="006427C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-713,8 </w:t>
            </w:r>
          </w:p>
        </w:tc>
      </w:tr>
    </w:tbl>
    <w:p w14:paraId="54EAEA9D" w14:textId="77777777" w:rsidR="00DF2F5F" w:rsidRPr="007E6C70" w:rsidRDefault="00DF2F5F" w:rsidP="00964C40">
      <w:pPr>
        <w:pStyle w:val="ad"/>
        <w:ind w:firstLine="709"/>
        <w:jc w:val="both"/>
        <w:rPr>
          <w:rFonts w:ascii="Times New Roman" w:hAnsi="Times New Roman"/>
          <w:sz w:val="28"/>
          <w:szCs w:val="28"/>
        </w:rPr>
      </w:pPr>
    </w:p>
    <w:p w14:paraId="53377C93" w14:textId="13A0048C" w:rsidR="00DF2F5F" w:rsidRPr="007E6C70" w:rsidRDefault="00DF2F5F" w:rsidP="00964C40">
      <w:pPr>
        <w:pStyle w:val="ad"/>
        <w:ind w:firstLine="709"/>
        <w:jc w:val="both"/>
        <w:rPr>
          <w:rFonts w:ascii="Times New Roman" w:hAnsi="Times New Roman"/>
          <w:sz w:val="28"/>
          <w:szCs w:val="28"/>
        </w:rPr>
      </w:pPr>
      <w:r w:rsidRPr="007E6C70">
        <w:rPr>
          <w:rFonts w:ascii="Times New Roman" w:hAnsi="Times New Roman"/>
          <w:sz w:val="28"/>
          <w:szCs w:val="28"/>
        </w:rPr>
        <w:t xml:space="preserve">Согласно представленным отчетам главных распорядителей и администраторов средств областного бюджета по ф. 0503169, просроченная кредиторская задолженность областного бюджета на 01.01.2025 отсутствует, а на 01.07.2025 составила </w:t>
      </w:r>
      <w:r w:rsidR="00964C40" w:rsidRPr="007E6C70">
        <w:rPr>
          <w:rFonts w:ascii="Times New Roman" w:hAnsi="Times New Roman"/>
          <w:sz w:val="28"/>
          <w:szCs w:val="28"/>
        </w:rPr>
        <w:t xml:space="preserve">в сумме </w:t>
      </w:r>
      <w:r w:rsidRPr="007E6C70">
        <w:rPr>
          <w:rFonts w:ascii="Times New Roman" w:hAnsi="Times New Roman"/>
          <w:sz w:val="28"/>
          <w:szCs w:val="28"/>
        </w:rPr>
        <w:t xml:space="preserve">0,2 млн.руб. </w:t>
      </w:r>
      <w:r w:rsidR="00964C40" w:rsidRPr="007E6C70">
        <w:rPr>
          <w:rFonts w:ascii="Times New Roman" w:hAnsi="Times New Roman"/>
          <w:sz w:val="28"/>
          <w:szCs w:val="28"/>
        </w:rPr>
        <w:t xml:space="preserve">у </w:t>
      </w:r>
      <w:r w:rsidRPr="007E6C70">
        <w:rPr>
          <w:rFonts w:ascii="Times New Roman" w:hAnsi="Times New Roman"/>
          <w:sz w:val="28"/>
          <w:szCs w:val="28"/>
        </w:rPr>
        <w:t>министерств</w:t>
      </w:r>
      <w:r w:rsidR="00964C40" w:rsidRPr="007E6C70">
        <w:rPr>
          <w:rFonts w:ascii="Times New Roman" w:hAnsi="Times New Roman"/>
          <w:sz w:val="28"/>
          <w:szCs w:val="28"/>
        </w:rPr>
        <w:t>а</w:t>
      </w:r>
      <w:r w:rsidRPr="007E6C70">
        <w:rPr>
          <w:rFonts w:ascii="Times New Roman" w:hAnsi="Times New Roman"/>
          <w:sz w:val="28"/>
          <w:szCs w:val="28"/>
        </w:rPr>
        <w:t xml:space="preserve"> строительства и архитектуры Архангельской области по коду счета 302.31 «Расчеты по приобретению основных средств» по завершению строительства многоквартирных домов для переселения граждан из аварийного жилищного фонда. </w:t>
      </w:r>
      <w:r w:rsidR="00BA5A96" w:rsidRPr="007E6C70">
        <w:rPr>
          <w:rFonts w:ascii="Times New Roman" w:hAnsi="Times New Roman"/>
          <w:sz w:val="28"/>
          <w:szCs w:val="28"/>
        </w:rPr>
        <w:t>Согласно таблице 15 к отчету минстроя АО по ф. 0503160 «Пояснительная записка» причиной является неосновательное обогащение в связи с уменьшением цены контракта, подрядчиком готовится справка о стоимости выполненных работ и затрат КС-3 со знаком минус.</w:t>
      </w:r>
    </w:p>
    <w:p w14:paraId="12B2F0B1" w14:textId="65AD4170" w:rsidR="00DF2F5F" w:rsidRPr="007E6C70" w:rsidRDefault="00DF2F5F" w:rsidP="00964C40">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8D54C9" w:rsidRPr="007E6C70">
        <w:rPr>
          <w:rFonts w:ascii="Times New Roman" w:hAnsi="Times New Roman"/>
          <w:sz w:val="28"/>
          <w:szCs w:val="28"/>
        </w:rPr>
        <w:t>80</w:t>
      </w:r>
      <w:r w:rsidRPr="007E6C70">
        <w:rPr>
          <w:rFonts w:ascii="Times New Roman" w:hAnsi="Times New Roman"/>
          <w:sz w:val="28"/>
          <w:szCs w:val="28"/>
        </w:rPr>
        <w:t xml:space="preserve"> отражены сведения о кредиторской задолженности областного бюджета по кодам счета 205 за 6 месяцев 2025 года.</w:t>
      </w:r>
    </w:p>
    <w:p w14:paraId="75C86F3E" w14:textId="77777777" w:rsidR="00DF2F5F" w:rsidRPr="007E6C70" w:rsidRDefault="00DF2F5F" w:rsidP="00440697">
      <w:pPr>
        <w:pStyle w:val="aff0"/>
        <w:spacing w:after="0" w:line="240" w:lineRule="auto"/>
        <w:rPr>
          <w:rFonts w:ascii="Times New Roman" w:hAnsi="Times New Roman"/>
          <w:b w:val="0"/>
          <w:sz w:val="24"/>
          <w:szCs w:val="24"/>
        </w:rPr>
      </w:pPr>
    </w:p>
    <w:p w14:paraId="25609F87" w14:textId="77777777" w:rsidR="00DF2F5F" w:rsidRPr="007E6C70" w:rsidRDefault="00DF2F5F" w:rsidP="0044069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8D54C9" w:rsidRPr="007E6C70">
        <w:rPr>
          <w:rFonts w:ascii="Times New Roman" w:hAnsi="Times New Roman"/>
          <w:b w:val="0"/>
          <w:noProof/>
          <w:sz w:val="24"/>
          <w:szCs w:val="24"/>
        </w:rPr>
        <w:t>80</w:t>
      </w:r>
      <w:r w:rsidRPr="007E6C70">
        <w:rPr>
          <w:rFonts w:ascii="Times New Roman" w:hAnsi="Times New Roman"/>
          <w:b w:val="0"/>
          <w:sz w:val="24"/>
          <w:szCs w:val="24"/>
        </w:rPr>
        <w:fldChar w:fldCharType="end"/>
      </w:r>
      <w:r w:rsidRPr="007E6C70">
        <w:rPr>
          <w:rFonts w:ascii="Times New Roman" w:hAnsi="Times New Roman"/>
          <w:b w:val="0"/>
          <w:sz w:val="24"/>
          <w:szCs w:val="24"/>
        </w:rPr>
        <w:t>. Кредиторская задолженность областного бюджета по кодам счета 205 «Расчеты по доходам» согласно отчетам по ф. 0503169, млн.руб.</w:t>
      </w:r>
    </w:p>
    <w:tbl>
      <w:tblPr>
        <w:tblW w:w="9857" w:type="dxa"/>
        <w:tblLook w:val="04A0" w:firstRow="1" w:lastRow="0" w:firstColumn="1" w:lastColumn="0" w:noHBand="0" w:noVBand="1"/>
      </w:tblPr>
      <w:tblGrid>
        <w:gridCol w:w="546"/>
        <w:gridCol w:w="512"/>
        <w:gridCol w:w="5582"/>
        <w:gridCol w:w="1206"/>
        <w:gridCol w:w="1206"/>
        <w:gridCol w:w="805"/>
      </w:tblGrid>
      <w:tr w:rsidR="007E6C70" w:rsidRPr="007E6C70" w14:paraId="4E63ED07" w14:textId="77777777" w:rsidTr="008D54C9">
        <w:trPr>
          <w:trHeight w:val="117"/>
          <w:tblHeader/>
        </w:trPr>
        <w:tc>
          <w:tcPr>
            <w:tcW w:w="1058"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06D4B738" w14:textId="77777777" w:rsidR="00DF2F5F" w:rsidRPr="007E6C70" w:rsidRDefault="00DF2F5F" w:rsidP="0044069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Код счета</w:t>
            </w:r>
          </w:p>
        </w:tc>
        <w:tc>
          <w:tcPr>
            <w:tcW w:w="5582" w:type="dxa"/>
            <w:tcBorders>
              <w:top w:val="double" w:sz="6" w:space="0" w:color="auto"/>
              <w:left w:val="nil"/>
              <w:bottom w:val="single" w:sz="4" w:space="0" w:color="auto"/>
              <w:right w:val="single" w:sz="4" w:space="0" w:color="auto"/>
            </w:tcBorders>
            <w:shd w:val="clear" w:color="auto" w:fill="auto"/>
            <w:vAlign w:val="center"/>
            <w:hideMark/>
          </w:tcPr>
          <w:p w14:paraId="29858329" w14:textId="77777777" w:rsidR="00DF2F5F" w:rsidRPr="007E6C70" w:rsidRDefault="00DF2F5F" w:rsidP="0044069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02058EFE" w14:textId="77777777" w:rsidR="00DF2F5F" w:rsidRPr="007E6C70" w:rsidRDefault="00DF2F5F" w:rsidP="0044069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01.01.2025</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2A4B6A9C" w14:textId="77777777" w:rsidR="00DF2F5F" w:rsidRPr="007E6C70" w:rsidRDefault="00DF2F5F" w:rsidP="0044069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01.07.2025</w:t>
            </w:r>
          </w:p>
        </w:tc>
        <w:tc>
          <w:tcPr>
            <w:tcW w:w="805" w:type="dxa"/>
            <w:tcBorders>
              <w:top w:val="double" w:sz="6" w:space="0" w:color="auto"/>
              <w:left w:val="nil"/>
              <w:bottom w:val="single" w:sz="4" w:space="0" w:color="auto"/>
              <w:right w:val="double" w:sz="6" w:space="0" w:color="auto"/>
            </w:tcBorders>
            <w:shd w:val="clear" w:color="auto" w:fill="auto"/>
            <w:vAlign w:val="center"/>
            <w:hideMark/>
          </w:tcPr>
          <w:p w14:paraId="2A45AF54" w14:textId="77777777" w:rsidR="00DF2F5F" w:rsidRPr="007E6C70" w:rsidRDefault="00DF2F5F" w:rsidP="00440697">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056E3DDD" w14:textId="77777777" w:rsidTr="008D54C9">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6A88F244"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205</w:t>
            </w:r>
          </w:p>
        </w:tc>
        <w:tc>
          <w:tcPr>
            <w:tcW w:w="512" w:type="dxa"/>
            <w:tcBorders>
              <w:top w:val="nil"/>
              <w:left w:val="nil"/>
              <w:bottom w:val="single" w:sz="4" w:space="0" w:color="auto"/>
              <w:right w:val="single" w:sz="4" w:space="0" w:color="auto"/>
            </w:tcBorders>
            <w:shd w:val="clear" w:color="auto" w:fill="auto"/>
            <w:vAlign w:val="center"/>
            <w:hideMark/>
          </w:tcPr>
          <w:p w14:paraId="22C31AE8"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11</w:t>
            </w:r>
          </w:p>
        </w:tc>
        <w:tc>
          <w:tcPr>
            <w:tcW w:w="5582" w:type="dxa"/>
            <w:tcBorders>
              <w:top w:val="nil"/>
              <w:left w:val="nil"/>
              <w:bottom w:val="single" w:sz="4" w:space="0" w:color="auto"/>
              <w:right w:val="single" w:sz="4" w:space="0" w:color="auto"/>
            </w:tcBorders>
            <w:shd w:val="clear" w:color="auto" w:fill="auto"/>
            <w:vAlign w:val="center"/>
            <w:hideMark/>
          </w:tcPr>
          <w:p w14:paraId="31EC07F4" w14:textId="77777777" w:rsidR="00DF2F5F" w:rsidRPr="007E6C70" w:rsidRDefault="00DF2F5F" w:rsidP="0044069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с плательщиками налогов</w:t>
            </w:r>
          </w:p>
        </w:tc>
        <w:tc>
          <w:tcPr>
            <w:tcW w:w="1206" w:type="dxa"/>
            <w:tcBorders>
              <w:top w:val="nil"/>
              <w:left w:val="nil"/>
              <w:bottom w:val="single" w:sz="4" w:space="0" w:color="auto"/>
              <w:right w:val="single" w:sz="4" w:space="0" w:color="auto"/>
            </w:tcBorders>
            <w:shd w:val="clear" w:color="auto" w:fill="auto"/>
            <w:vAlign w:val="center"/>
            <w:hideMark/>
          </w:tcPr>
          <w:p w14:paraId="46F9F508"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272,6 </w:t>
            </w:r>
          </w:p>
        </w:tc>
        <w:tc>
          <w:tcPr>
            <w:tcW w:w="1206" w:type="dxa"/>
            <w:tcBorders>
              <w:top w:val="nil"/>
              <w:left w:val="nil"/>
              <w:bottom w:val="single" w:sz="4" w:space="0" w:color="auto"/>
              <w:right w:val="single" w:sz="4" w:space="0" w:color="auto"/>
            </w:tcBorders>
            <w:shd w:val="clear" w:color="auto" w:fill="auto"/>
            <w:vAlign w:val="center"/>
            <w:hideMark/>
          </w:tcPr>
          <w:p w14:paraId="7E3A0221"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246,5 </w:t>
            </w:r>
          </w:p>
        </w:tc>
        <w:tc>
          <w:tcPr>
            <w:tcW w:w="805" w:type="dxa"/>
            <w:tcBorders>
              <w:top w:val="nil"/>
              <w:left w:val="nil"/>
              <w:bottom w:val="single" w:sz="4" w:space="0" w:color="auto"/>
              <w:right w:val="double" w:sz="6" w:space="0" w:color="auto"/>
            </w:tcBorders>
            <w:shd w:val="clear" w:color="auto" w:fill="auto"/>
            <w:vAlign w:val="center"/>
            <w:hideMark/>
          </w:tcPr>
          <w:p w14:paraId="12709E1B"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-26,1 </w:t>
            </w:r>
          </w:p>
        </w:tc>
      </w:tr>
      <w:tr w:rsidR="007E6C70" w:rsidRPr="007E6C70" w14:paraId="54FD79BE" w14:textId="77777777" w:rsidTr="008D54C9">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714808C5"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205</w:t>
            </w:r>
          </w:p>
        </w:tc>
        <w:tc>
          <w:tcPr>
            <w:tcW w:w="512" w:type="dxa"/>
            <w:tcBorders>
              <w:top w:val="nil"/>
              <w:left w:val="nil"/>
              <w:bottom w:val="single" w:sz="4" w:space="0" w:color="auto"/>
              <w:right w:val="single" w:sz="4" w:space="0" w:color="auto"/>
            </w:tcBorders>
            <w:shd w:val="clear" w:color="auto" w:fill="auto"/>
            <w:vAlign w:val="center"/>
            <w:hideMark/>
          </w:tcPr>
          <w:p w14:paraId="73856453"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12</w:t>
            </w:r>
          </w:p>
        </w:tc>
        <w:tc>
          <w:tcPr>
            <w:tcW w:w="5582" w:type="dxa"/>
            <w:tcBorders>
              <w:top w:val="nil"/>
              <w:left w:val="nil"/>
              <w:bottom w:val="single" w:sz="4" w:space="0" w:color="auto"/>
              <w:right w:val="single" w:sz="4" w:space="0" w:color="auto"/>
            </w:tcBorders>
            <w:shd w:val="clear" w:color="auto" w:fill="auto"/>
            <w:vAlign w:val="center"/>
            <w:hideMark/>
          </w:tcPr>
          <w:p w14:paraId="5F66C09B" w14:textId="77777777" w:rsidR="00DF2F5F" w:rsidRPr="007E6C70" w:rsidRDefault="00DF2F5F" w:rsidP="0044069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с плательщиками государственных пошлин, сборов</w:t>
            </w:r>
          </w:p>
        </w:tc>
        <w:tc>
          <w:tcPr>
            <w:tcW w:w="1206" w:type="dxa"/>
            <w:tcBorders>
              <w:top w:val="nil"/>
              <w:left w:val="nil"/>
              <w:bottom w:val="single" w:sz="4" w:space="0" w:color="auto"/>
              <w:right w:val="single" w:sz="4" w:space="0" w:color="auto"/>
            </w:tcBorders>
            <w:shd w:val="clear" w:color="auto" w:fill="auto"/>
            <w:vAlign w:val="center"/>
            <w:hideMark/>
          </w:tcPr>
          <w:p w14:paraId="03F7EF47"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 </w:t>
            </w:r>
          </w:p>
        </w:tc>
        <w:tc>
          <w:tcPr>
            <w:tcW w:w="1206" w:type="dxa"/>
            <w:tcBorders>
              <w:top w:val="nil"/>
              <w:left w:val="nil"/>
              <w:bottom w:val="single" w:sz="4" w:space="0" w:color="auto"/>
              <w:right w:val="single" w:sz="4" w:space="0" w:color="auto"/>
            </w:tcBorders>
            <w:shd w:val="clear" w:color="auto" w:fill="auto"/>
            <w:vAlign w:val="center"/>
            <w:hideMark/>
          </w:tcPr>
          <w:p w14:paraId="59A318A9"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0,6 </w:t>
            </w:r>
          </w:p>
        </w:tc>
        <w:tc>
          <w:tcPr>
            <w:tcW w:w="805" w:type="dxa"/>
            <w:tcBorders>
              <w:top w:val="nil"/>
              <w:left w:val="nil"/>
              <w:bottom w:val="single" w:sz="4" w:space="0" w:color="auto"/>
              <w:right w:val="double" w:sz="6" w:space="0" w:color="auto"/>
            </w:tcBorders>
            <w:shd w:val="clear" w:color="auto" w:fill="auto"/>
            <w:vAlign w:val="center"/>
            <w:hideMark/>
          </w:tcPr>
          <w:p w14:paraId="60F5E921"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0,2 </w:t>
            </w:r>
          </w:p>
        </w:tc>
      </w:tr>
      <w:tr w:rsidR="007E6C70" w:rsidRPr="007E6C70" w14:paraId="2764F04D" w14:textId="77777777" w:rsidTr="008D54C9">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1B34574D"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205</w:t>
            </w:r>
          </w:p>
        </w:tc>
        <w:tc>
          <w:tcPr>
            <w:tcW w:w="512" w:type="dxa"/>
            <w:tcBorders>
              <w:top w:val="nil"/>
              <w:left w:val="nil"/>
              <w:bottom w:val="single" w:sz="4" w:space="0" w:color="auto"/>
              <w:right w:val="single" w:sz="4" w:space="0" w:color="auto"/>
            </w:tcBorders>
            <w:shd w:val="clear" w:color="auto" w:fill="auto"/>
            <w:vAlign w:val="center"/>
            <w:hideMark/>
          </w:tcPr>
          <w:p w14:paraId="4205E051"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21</w:t>
            </w:r>
          </w:p>
        </w:tc>
        <w:tc>
          <w:tcPr>
            <w:tcW w:w="5582" w:type="dxa"/>
            <w:tcBorders>
              <w:top w:val="nil"/>
              <w:left w:val="nil"/>
              <w:bottom w:val="single" w:sz="4" w:space="0" w:color="auto"/>
              <w:right w:val="single" w:sz="4" w:space="0" w:color="auto"/>
            </w:tcBorders>
            <w:shd w:val="clear" w:color="auto" w:fill="auto"/>
            <w:vAlign w:val="center"/>
            <w:hideMark/>
          </w:tcPr>
          <w:p w14:paraId="767B57DE" w14:textId="77777777" w:rsidR="00DF2F5F" w:rsidRPr="007E6C70" w:rsidRDefault="00DF2F5F" w:rsidP="0044069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доходам от операционной аренды</w:t>
            </w:r>
          </w:p>
        </w:tc>
        <w:tc>
          <w:tcPr>
            <w:tcW w:w="1206" w:type="dxa"/>
            <w:tcBorders>
              <w:top w:val="nil"/>
              <w:left w:val="nil"/>
              <w:bottom w:val="single" w:sz="4" w:space="0" w:color="auto"/>
              <w:right w:val="single" w:sz="4" w:space="0" w:color="auto"/>
            </w:tcBorders>
            <w:shd w:val="clear" w:color="auto" w:fill="auto"/>
            <w:vAlign w:val="center"/>
            <w:hideMark/>
          </w:tcPr>
          <w:p w14:paraId="74E6D4AF"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1206" w:type="dxa"/>
            <w:tcBorders>
              <w:top w:val="nil"/>
              <w:left w:val="nil"/>
              <w:bottom w:val="single" w:sz="4" w:space="0" w:color="auto"/>
              <w:right w:val="single" w:sz="4" w:space="0" w:color="auto"/>
            </w:tcBorders>
            <w:shd w:val="clear" w:color="auto" w:fill="auto"/>
            <w:vAlign w:val="center"/>
            <w:hideMark/>
          </w:tcPr>
          <w:p w14:paraId="567A3349"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805" w:type="dxa"/>
            <w:tcBorders>
              <w:top w:val="nil"/>
              <w:left w:val="nil"/>
              <w:bottom w:val="single" w:sz="4" w:space="0" w:color="auto"/>
              <w:right w:val="double" w:sz="6" w:space="0" w:color="auto"/>
            </w:tcBorders>
            <w:shd w:val="clear" w:color="auto" w:fill="auto"/>
            <w:vAlign w:val="center"/>
            <w:hideMark/>
          </w:tcPr>
          <w:p w14:paraId="290E5F26"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4472BA16" w14:textId="77777777" w:rsidTr="008D54C9">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666375FD"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lastRenderedPageBreak/>
              <w:t>205</w:t>
            </w:r>
          </w:p>
        </w:tc>
        <w:tc>
          <w:tcPr>
            <w:tcW w:w="512" w:type="dxa"/>
            <w:tcBorders>
              <w:top w:val="nil"/>
              <w:left w:val="nil"/>
              <w:bottom w:val="single" w:sz="4" w:space="0" w:color="auto"/>
              <w:right w:val="single" w:sz="4" w:space="0" w:color="auto"/>
            </w:tcBorders>
            <w:shd w:val="clear" w:color="auto" w:fill="auto"/>
            <w:vAlign w:val="center"/>
            <w:hideMark/>
          </w:tcPr>
          <w:p w14:paraId="10B257B6"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23</w:t>
            </w:r>
          </w:p>
        </w:tc>
        <w:tc>
          <w:tcPr>
            <w:tcW w:w="5582" w:type="dxa"/>
            <w:tcBorders>
              <w:top w:val="nil"/>
              <w:left w:val="nil"/>
              <w:bottom w:val="single" w:sz="4" w:space="0" w:color="auto"/>
              <w:right w:val="single" w:sz="4" w:space="0" w:color="auto"/>
            </w:tcBorders>
            <w:shd w:val="clear" w:color="auto" w:fill="auto"/>
            <w:vAlign w:val="center"/>
            <w:hideMark/>
          </w:tcPr>
          <w:p w14:paraId="24DB8AB4" w14:textId="77777777" w:rsidR="00DF2F5F" w:rsidRPr="007E6C70" w:rsidRDefault="00DF2F5F" w:rsidP="0044069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доходам от платежей при пользовании природными ресурсами</w:t>
            </w:r>
          </w:p>
        </w:tc>
        <w:tc>
          <w:tcPr>
            <w:tcW w:w="1206" w:type="dxa"/>
            <w:tcBorders>
              <w:top w:val="nil"/>
              <w:left w:val="nil"/>
              <w:bottom w:val="single" w:sz="4" w:space="0" w:color="auto"/>
              <w:right w:val="single" w:sz="4" w:space="0" w:color="auto"/>
            </w:tcBorders>
            <w:shd w:val="clear" w:color="auto" w:fill="auto"/>
            <w:vAlign w:val="center"/>
            <w:hideMark/>
          </w:tcPr>
          <w:p w14:paraId="1564EDF7"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2,0 </w:t>
            </w:r>
          </w:p>
        </w:tc>
        <w:tc>
          <w:tcPr>
            <w:tcW w:w="1206" w:type="dxa"/>
            <w:tcBorders>
              <w:top w:val="nil"/>
              <w:left w:val="nil"/>
              <w:bottom w:val="single" w:sz="4" w:space="0" w:color="auto"/>
              <w:right w:val="single" w:sz="4" w:space="0" w:color="auto"/>
            </w:tcBorders>
            <w:shd w:val="clear" w:color="auto" w:fill="auto"/>
            <w:vAlign w:val="center"/>
            <w:hideMark/>
          </w:tcPr>
          <w:p w14:paraId="5C09D6A6"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4,1 </w:t>
            </w:r>
          </w:p>
        </w:tc>
        <w:tc>
          <w:tcPr>
            <w:tcW w:w="805" w:type="dxa"/>
            <w:tcBorders>
              <w:top w:val="nil"/>
              <w:left w:val="nil"/>
              <w:bottom w:val="single" w:sz="4" w:space="0" w:color="auto"/>
              <w:right w:val="double" w:sz="6" w:space="0" w:color="auto"/>
            </w:tcBorders>
            <w:shd w:val="clear" w:color="auto" w:fill="auto"/>
            <w:vAlign w:val="center"/>
            <w:hideMark/>
          </w:tcPr>
          <w:p w14:paraId="007C87CF"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2,1 </w:t>
            </w:r>
          </w:p>
        </w:tc>
      </w:tr>
      <w:tr w:rsidR="007E6C70" w:rsidRPr="007E6C70" w14:paraId="611E1E55" w14:textId="77777777" w:rsidTr="008D54C9">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0059A614"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205</w:t>
            </w:r>
          </w:p>
        </w:tc>
        <w:tc>
          <w:tcPr>
            <w:tcW w:w="512" w:type="dxa"/>
            <w:tcBorders>
              <w:top w:val="nil"/>
              <w:left w:val="nil"/>
              <w:bottom w:val="single" w:sz="4" w:space="0" w:color="auto"/>
              <w:right w:val="single" w:sz="4" w:space="0" w:color="auto"/>
            </w:tcBorders>
            <w:shd w:val="clear" w:color="auto" w:fill="auto"/>
            <w:vAlign w:val="center"/>
            <w:hideMark/>
          </w:tcPr>
          <w:p w14:paraId="0A45022B"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29</w:t>
            </w:r>
          </w:p>
        </w:tc>
        <w:tc>
          <w:tcPr>
            <w:tcW w:w="5582" w:type="dxa"/>
            <w:tcBorders>
              <w:top w:val="nil"/>
              <w:left w:val="nil"/>
              <w:bottom w:val="single" w:sz="4" w:space="0" w:color="auto"/>
              <w:right w:val="single" w:sz="4" w:space="0" w:color="auto"/>
            </w:tcBorders>
            <w:shd w:val="clear" w:color="auto" w:fill="auto"/>
            <w:vAlign w:val="center"/>
            <w:hideMark/>
          </w:tcPr>
          <w:p w14:paraId="1470E83E" w14:textId="77777777" w:rsidR="00DF2F5F" w:rsidRPr="007E6C70" w:rsidRDefault="00DF2F5F" w:rsidP="0044069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иным доходам от собственности</w:t>
            </w:r>
          </w:p>
        </w:tc>
        <w:tc>
          <w:tcPr>
            <w:tcW w:w="1206" w:type="dxa"/>
            <w:tcBorders>
              <w:top w:val="nil"/>
              <w:left w:val="nil"/>
              <w:bottom w:val="single" w:sz="4" w:space="0" w:color="auto"/>
              <w:right w:val="single" w:sz="4" w:space="0" w:color="auto"/>
            </w:tcBorders>
            <w:shd w:val="clear" w:color="auto" w:fill="auto"/>
            <w:vAlign w:val="center"/>
            <w:hideMark/>
          </w:tcPr>
          <w:p w14:paraId="4A8A525A"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0,3 </w:t>
            </w:r>
          </w:p>
        </w:tc>
        <w:tc>
          <w:tcPr>
            <w:tcW w:w="1206" w:type="dxa"/>
            <w:tcBorders>
              <w:top w:val="nil"/>
              <w:left w:val="nil"/>
              <w:bottom w:val="single" w:sz="4" w:space="0" w:color="auto"/>
              <w:right w:val="single" w:sz="4" w:space="0" w:color="auto"/>
            </w:tcBorders>
            <w:shd w:val="clear" w:color="auto" w:fill="auto"/>
            <w:vAlign w:val="center"/>
            <w:hideMark/>
          </w:tcPr>
          <w:p w14:paraId="37862E5C"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0,6 </w:t>
            </w:r>
          </w:p>
        </w:tc>
        <w:tc>
          <w:tcPr>
            <w:tcW w:w="805" w:type="dxa"/>
            <w:tcBorders>
              <w:top w:val="nil"/>
              <w:left w:val="nil"/>
              <w:bottom w:val="single" w:sz="4" w:space="0" w:color="auto"/>
              <w:right w:val="double" w:sz="6" w:space="0" w:color="auto"/>
            </w:tcBorders>
            <w:shd w:val="clear" w:color="auto" w:fill="auto"/>
            <w:vAlign w:val="center"/>
            <w:hideMark/>
          </w:tcPr>
          <w:p w14:paraId="31AD518B"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0,2 </w:t>
            </w:r>
          </w:p>
        </w:tc>
      </w:tr>
      <w:tr w:rsidR="007E6C70" w:rsidRPr="007E6C70" w14:paraId="474AFA62" w14:textId="77777777" w:rsidTr="008D54C9">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5B7E7EBD"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205</w:t>
            </w:r>
          </w:p>
        </w:tc>
        <w:tc>
          <w:tcPr>
            <w:tcW w:w="512" w:type="dxa"/>
            <w:tcBorders>
              <w:top w:val="nil"/>
              <w:left w:val="nil"/>
              <w:bottom w:val="single" w:sz="4" w:space="0" w:color="auto"/>
              <w:right w:val="single" w:sz="4" w:space="0" w:color="auto"/>
            </w:tcBorders>
            <w:shd w:val="clear" w:color="auto" w:fill="auto"/>
            <w:vAlign w:val="center"/>
            <w:hideMark/>
          </w:tcPr>
          <w:p w14:paraId="1ED10D07"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45</w:t>
            </w:r>
          </w:p>
        </w:tc>
        <w:tc>
          <w:tcPr>
            <w:tcW w:w="5582" w:type="dxa"/>
            <w:tcBorders>
              <w:top w:val="nil"/>
              <w:left w:val="nil"/>
              <w:bottom w:val="single" w:sz="4" w:space="0" w:color="auto"/>
              <w:right w:val="single" w:sz="4" w:space="0" w:color="auto"/>
            </w:tcBorders>
            <w:shd w:val="clear" w:color="auto" w:fill="auto"/>
            <w:vAlign w:val="center"/>
            <w:hideMark/>
          </w:tcPr>
          <w:p w14:paraId="54ED7C64" w14:textId="77777777" w:rsidR="00DF2F5F" w:rsidRPr="007E6C70" w:rsidRDefault="00DF2F5F" w:rsidP="0044069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прочим доходам от сумм принудительного изъятия</w:t>
            </w:r>
          </w:p>
        </w:tc>
        <w:tc>
          <w:tcPr>
            <w:tcW w:w="1206" w:type="dxa"/>
            <w:tcBorders>
              <w:top w:val="nil"/>
              <w:left w:val="nil"/>
              <w:bottom w:val="single" w:sz="4" w:space="0" w:color="auto"/>
              <w:right w:val="single" w:sz="4" w:space="0" w:color="auto"/>
            </w:tcBorders>
            <w:shd w:val="clear" w:color="auto" w:fill="auto"/>
            <w:vAlign w:val="center"/>
            <w:hideMark/>
          </w:tcPr>
          <w:p w14:paraId="35C9E0AB"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3,0 </w:t>
            </w:r>
          </w:p>
        </w:tc>
        <w:tc>
          <w:tcPr>
            <w:tcW w:w="1206" w:type="dxa"/>
            <w:tcBorders>
              <w:top w:val="nil"/>
              <w:left w:val="nil"/>
              <w:bottom w:val="single" w:sz="4" w:space="0" w:color="auto"/>
              <w:right w:val="single" w:sz="4" w:space="0" w:color="auto"/>
            </w:tcBorders>
            <w:shd w:val="clear" w:color="auto" w:fill="auto"/>
            <w:vAlign w:val="center"/>
            <w:hideMark/>
          </w:tcPr>
          <w:p w14:paraId="1CBCDFE2"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3,5 </w:t>
            </w:r>
          </w:p>
        </w:tc>
        <w:tc>
          <w:tcPr>
            <w:tcW w:w="805" w:type="dxa"/>
            <w:tcBorders>
              <w:top w:val="nil"/>
              <w:left w:val="nil"/>
              <w:bottom w:val="single" w:sz="4" w:space="0" w:color="auto"/>
              <w:right w:val="double" w:sz="6" w:space="0" w:color="auto"/>
            </w:tcBorders>
            <w:shd w:val="clear" w:color="auto" w:fill="auto"/>
            <w:vAlign w:val="center"/>
            <w:hideMark/>
          </w:tcPr>
          <w:p w14:paraId="14E599D3"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 </w:t>
            </w:r>
          </w:p>
        </w:tc>
      </w:tr>
      <w:tr w:rsidR="007E6C70" w:rsidRPr="007E6C70" w14:paraId="04A4EB5B" w14:textId="77777777" w:rsidTr="008D54C9">
        <w:trPr>
          <w:trHeight w:val="70"/>
        </w:trPr>
        <w:tc>
          <w:tcPr>
            <w:tcW w:w="546" w:type="dxa"/>
            <w:tcBorders>
              <w:top w:val="nil"/>
              <w:left w:val="double" w:sz="6" w:space="0" w:color="auto"/>
              <w:bottom w:val="single" w:sz="4" w:space="0" w:color="auto"/>
              <w:right w:val="single" w:sz="4" w:space="0" w:color="auto"/>
            </w:tcBorders>
            <w:shd w:val="clear" w:color="auto" w:fill="auto"/>
            <w:vAlign w:val="center"/>
            <w:hideMark/>
          </w:tcPr>
          <w:p w14:paraId="22746D6D"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205</w:t>
            </w:r>
          </w:p>
        </w:tc>
        <w:tc>
          <w:tcPr>
            <w:tcW w:w="512" w:type="dxa"/>
            <w:tcBorders>
              <w:top w:val="nil"/>
              <w:left w:val="nil"/>
              <w:bottom w:val="single" w:sz="4" w:space="0" w:color="auto"/>
              <w:right w:val="single" w:sz="4" w:space="0" w:color="auto"/>
            </w:tcBorders>
            <w:shd w:val="clear" w:color="auto" w:fill="auto"/>
            <w:vAlign w:val="center"/>
            <w:hideMark/>
          </w:tcPr>
          <w:p w14:paraId="6796B0AF" w14:textId="77777777" w:rsidR="00DF2F5F" w:rsidRPr="007E6C70" w:rsidRDefault="00DF2F5F" w:rsidP="00440697">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89</w:t>
            </w:r>
          </w:p>
        </w:tc>
        <w:tc>
          <w:tcPr>
            <w:tcW w:w="5582" w:type="dxa"/>
            <w:tcBorders>
              <w:top w:val="nil"/>
              <w:left w:val="nil"/>
              <w:bottom w:val="single" w:sz="4" w:space="0" w:color="auto"/>
              <w:right w:val="single" w:sz="4" w:space="0" w:color="auto"/>
            </w:tcBorders>
            <w:shd w:val="clear" w:color="auto" w:fill="auto"/>
            <w:vAlign w:val="center"/>
            <w:hideMark/>
          </w:tcPr>
          <w:p w14:paraId="1B050B5C" w14:textId="77777777" w:rsidR="00DF2F5F" w:rsidRPr="007E6C70" w:rsidRDefault="00DF2F5F" w:rsidP="00440697">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иным доходам</w:t>
            </w:r>
          </w:p>
        </w:tc>
        <w:tc>
          <w:tcPr>
            <w:tcW w:w="1206" w:type="dxa"/>
            <w:tcBorders>
              <w:top w:val="nil"/>
              <w:left w:val="nil"/>
              <w:bottom w:val="single" w:sz="4" w:space="0" w:color="auto"/>
              <w:right w:val="single" w:sz="4" w:space="0" w:color="auto"/>
            </w:tcBorders>
            <w:shd w:val="clear" w:color="auto" w:fill="auto"/>
            <w:vAlign w:val="center"/>
            <w:hideMark/>
          </w:tcPr>
          <w:p w14:paraId="2B917D79"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0,6 </w:t>
            </w:r>
          </w:p>
        </w:tc>
        <w:tc>
          <w:tcPr>
            <w:tcW w:w="1206" w:type="dxa"/>
            <w:tcBorders>
              <w:top w:val="nil"/>
              <w:left w:val="nil"/>
              <w:bottom w:val="single" w:sz="4" w:space="0" w:color="auto"/>
              <w:right w:val="single" w:sz="4" w:space="0" w:color="auto"/>
            </w:tcBorders>
            <w:shd w:val="clear" w:color="auto" w:fill="auto"/>
            <w:vAlign w:val="center"/>
            <w:hideMark/>
          </w:tcPr>
          <w:p w14:paraId="07875584"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 </w:t>
            </w:r>
          </w:p>
        </w:tc>
        <w:tc>
          <w:tcPr>
            <w:tcW w:w="805" w:type="dxa"/>
            <w:tcBorders>
              <w:top w:val="nil"/>
              <w:left w:val="nil"/>
              <w:bottom w:val="single" w:sz="4" w:space="0" w:color="auto"/>
              <w:right w:val="double" w:sz="6" w:space="0" w:color="auto"/>
            </w:tcBorders>
            <w:shd w:val="clear" w:color="auto" w:fill="auto"/>
            <w:vAlign w:val="center"/>
            <w:hideMark/>
          </w:tcPr>
          <w:p w14:paraId="6DE85229" w14:textId="77777777" w:rsidR="00DF2F5F" w:rsidRPr="007E6C70" w:rsidRDefault="00DF2F5F" w:rsidP="00440697">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0,5 </w:t>
            </w:r>
          </w:p>
        </w:tc>
      </w:tr>
      <w:tr w:rsidR="00DF2F5F" w:rsidRPr="007E6C70" w14:paraId="08497133" w14:textId="77777777" w:rsidTr="008D54C9">
        <w:trPr>
          <w:trHeight w:val="112"/>
        </w:trPr>
        <w:tc>
          <w:tcPr>
            <w:tcW w:w="6640"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45E5AA4C" w14:textId="77777777" w:rsidR="00DF2F5F" w:rsidRPr="007E6C70" w:rsidRDefault="00DF2F5F" w:rsidP="00440697">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206" w:type="dxa"/>
            <w:tcBorders>
              <w:top w:val="nil"/>
              <w:left w:val="nil"/>
              <w:bottom w:val="double" w:sz="6" w:space="0" w:color="auto"/>
              <w:right w:val="single" w:sz="4" w:space="0" w:color="auto"/>
            </w:tcBorders>
            <w:shd w:val="clear" w:color="auto" w:fill="auto"/>
            <w:vAlign w:val="center"/>
            <w:hideMark/>
          </w:tcPr>
          <w:p w14:paraId="16C2EDD8" w14:textId="77777777" w:rsidR="00DF2F5F" w:rsidRPr="007E6C70" w:rsidRDefault="00DF2F5F" w:rsidP="00440697">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279,1 </w:t>
            </w:r>
          </w:p>
        </w:tc>
        <w:tc>
          <w:tcPr>
            <w:tcW w:w="1206" w:type="dxa"/>
            <w:tcBorders>
              <w:top w:val="nil"/>
              <w:left w:val="nil"/>
              <w:bottom w:val="double" w:sz="6" w:space="0" w:color="auto"/>
              <w:right w:val="single" w:sz="4" w:space="0" w:color="auto"/>
            </w:tcBorders>
            <w:shd w:val="clear" w:color="auto" w:fill="auto"/>
            <w:vAlign w:val="center"/>
            <w:hideMark/>
          </w:tcPr>
          <w:p w14:paraId="4F2B2ED7" w14:textId="77777777" w:rsidR="00DF2F5F" w:rsidRPr="007E6C70" w:rsidRDefault="00DF2F5F" w:rsidP="00440697">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256,5 </w:t>
            </w:r>
          </w:p>
        </w:tc>
        <w:tc>
          <w:tcPr>
            <w:tcW w:w="805" w:type="dxa"/>
            <w:tcBorders>
              <w:top w:val="nil"/>
              <w:left w:val="nil"/>
              <w:bottom w:val="double" w:sz="6" w:space="0" w:color="auto"/>
              <w:right w:val="double" w:sz="6" w:space="0" w:color="auto"/>
            </w:tcBorders>
            <w:shd w:val="clear" w:color="auto" w:fill="auto"/>
            <w:vAlign w:val="center"/>
            <w:hideMark/>
          </w:tcPr>
          <w:p w14:paraId="46B0D0DC" w14:textId="77777777" w:rsidR="00DF2F5F" w:rsidRPr="007E6C70" w:rsidRDefault="00DF2F5F" w:rsidP="00440697">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-22,6 </w:t>
            </w:r>
          </w:p>
        </w:tc>
      </w:tr>
    </w:tbl>
    <w:p w14:paraId="04886CE0" w14:textId="77777777" w:rsidR="00DF2F5F" w:rsidRPr="007E6C70" w:rsidRDefault="00DF2F5F" w:rsidP="00440697">
      <w:pPr>
        <w:pStyle w:val="ad"/>
        <w:ind w:firstLine="709"/>
        <w:jc w:val="both"/>
        <w:rPr>
          <w:rFonts w:ascii="Times New Roman" w:hAnsi="Times New Roman"/>
          <w:sz w:val="28"/>
          <w:szCs w:val="28"/>
        </w:rPr>
      </w:pPr>
    </w:p>
    <w:p w14:paraId="00C57B76" w14:textId="77777777" w:rsidR="00DF2F5F" w:rsidRPr="007E6C70" w:rsidRDefault="00DF2F5F" w:rsidP="00440697">
      <w:pPr>
        <w:pStyle w:val="ad"/>
        <w:ind w:firstLine="709"/>
        <w:jc w:val="both"/>
        <w:rPr>
          <w:rFonts w:ascii="Times New Roman" w:hAnsi="Times New Roman"/>
          <w:sz w:val="28"/>
          <w:szCs w:val="28"/>
        </w:rPr>
      </w:pPr>
      <w:r w:rsidRPr="007E6C70">
        <w:rPr>
          <w:rFonts w:ascii="Times New Roman" w:hAnsi="Times New Roman"/>
          <w:sz w:val="28"/>
          <w:szCs w:val="28"/>
        </w:rPr>
        <w:t>Наибольшая сумма кредиторской задолженности на 01.07.2025 сложилась по коду счета 205.11 «Расчеты с плательщиками налоговых доходов» на сумму 246,5 млн.руб., которая с начала года снизилась на 9,6 % (-26,1 млн.руб.). Наличие указанной кредиторской задолженности объясняется авансовыми платежами налогоплательщиков и перерасчетами.</w:t>
      </w:r>
    </w:p>
    <w:p w14:paraId="331E062E" w14:textId="77777777" w:rsidR="00DF2F5F" w:rsidRPr="007E6C70" w:rsidRDefault="00DF2F5F" w:rsidP="00411FC5">
      <w:pPr>
        <w:pStyle w:val="ad"/>
        <w:ind w:firstLine="709"/>
        <w:jc w:val="both"/>
        <w:rPr>
          <w:rFonts w:ascii="Times New Roman" w:hAnsi="Times New Roman"/>
          <w:sz w:val="28"/>
          <w:szCs w:val="28"/>
        </w:rPr>
      </w:pPr>
      <w:r w:rsidRPr="007E6C70">
        <w:rPr>
          <w:rFonts w:ascii="Times New Roman" w:hAnsi="Times New Roman"/>
          <w:sz w:val="28"/>
          <w:szCs w:val="28"/>
        </w:rPr>
        <w:t>Удельный вес указанной кредиторской задолженности (код счета 205.11) в общей сумме кредиторской задолженности по доходам (счет 205) составляет 96,1 %.</w:t>
      </w:r>
    </w:p>
    <w:p w14:paraId="21DFE1EA" w14:textId="18B3A6C8" w:rsidR="00DF2F5F" w:rsidRPr="007E6C70" w:rsidRDefault="00DF2F5F" w:rsidP="00411FC5">
      <w:pPr>
        <w:pStyle w:val="ad"/>
        <w:ind w:firstLine="709"/>
        <w:jc w:val="both"/>
        <w:rPr>
          <w:rFonts w:ascii="Times New Roman" w:hAnsi="Times New Roman"/>
          <w:sz w:val="28"/>
          <w:szCs w:val="28"/>
        </w:rPr>
      </w:pPr>
      <w:r w:rsidRPr="007E6C70">
        <w:rPr>
          <w:rFonts w:ascii="Times New Roman" w:hAnsi="Times New Roman"/>
          <w:sz w:val="28"/>
          <w:szCs w:val="28"/>
        </w:rPr>
        <w:t xml:space="preserve">По видам доходов, кредиторская задолженность, отраженная по коду счета 205.11 представлена в таблице </w:t>
      </w:r>
      <w:r w:rsidR="008D54C9" w:rsidRPr="007E6C70">
        <w:rPr>
          <w:rFonts w:ascii="Times New Roman" w:hAnsi="Times New Roman"/>
          <w:sz w:val="28"/>
          <w:szCs w:val="28"/>
        </w:rPr>
        <w:t>81</w:t>
      </w:r>
      <w:r w:rsidRPr="007E6C70">
        <w:rPr>
          <w:rFonts w:ascii="Times New Roman" w:hAnsi="Times New Roman"/>
          <w:sz w:val="28"/>
          <w:szCs w:val="28"/>
        </w:rPr>
        <w:t>.</w:t>
      </w:r>
    </w:p>
    <w:p w14:paraId="24EA8CC3" w14:textId="77777777" w:rsidR="00DF2F5F" w:rsidRPr="007E6C70" w:rsidRDefault="00DF2F5F" w:rsidP="00411FC5">
      <w:pPr>
        <w:pStyle w:val="aff0"/>
        <w:spacing w:after="0" w:line="240" w:lineRule="auto"/>
        <w:rPr>
          <w:rFonts w:ascii="Times New Roman" w:hAnsi="Times New Roman"/>
          <w:b w:val="0"/>
          <w:sz w:val="24"/>
          <w:szCs w:val="24"/>
        </w:rPr>
      </w:pPr>
    </w:p>
    <w:p w14:paraId="5526E041" w14:textId="77777777" w:rsidR="00DF2F5F" w:rsidRPr="007E6C70" w:rsidRDefault="00DF2F5F" w:rsidP="00411FC5">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8D54C9" w:rsidRPr="007E6C70">
        <w:rPr>
          <w:rFonts w:ascii="Times New Roman" w:hAnsi="Times New Roman"/>
          <w:b w:val="0"/>
          <w:noProof/>
          <w:sz w:val="24"/>
          <w:szCs w:val="24"/>
        </w:rPr>
        <w:t>81</w:t>
      </w:r>
      <w:r w:rsidRPr="007E6C70">
        <w:rPr>
          <w:rFonts w:ascii="Times New Roman" w:hAnsi="Times New Roman"/>
          <w:b w:val="0"/>
          <w:sz w:val="24"/>
          <w:szCs w:val="24"/>
        </w:rPr>
        <w:fldChar w:fldCharType="end"/>
      </w:r>
      <w:r w:rsidRPr="007E6C70">
        <w:rPr>
          <w:rFonts w:ascii="Times New Roman" w:hAnsi="Times New Roman"/>
          <w:b w:val="0"/>
          <w:sz w:val="24"/>
          <w:szCs w:val="24"/>
        </w:rPr>
        <w:t>. Кредиторская задолженность областного бюджета по коду счета 205.11 «Расчеты с плательщиками налогов» согласно отчетам главных администраторов и распорядителей по ф. 0503169, млн.руб.</w:t>
      </w:r>
    </w:p>
    <w:tbl>
      <w:tblPr>
        <w:tblW w:w="9859" w:type="dxa"/>
        <w:tblLook w:val="04A0" w:firstRow="1" w:lastRow="0" w:firstColumn="1" w:lastColumn="0" w:noHBand="0" w:noVBand="1"/>
      </w:tblPr>
      <w:tblGrid>
        <w:gridCol w:w="6640"/>
        <w:gridCol w:w="1206"/>
        <w:gridCol w:w="1206"/>
        <w:gridCol w:w="807"/>
      </w:tblGrid>
      <w:tr w:rsidR="007E6C70" w:rsidRPr="007E6C70" w14:paraId="7F6A1C5E" w14:textId="77777777" w:rsidTr="008D54C9">
        <w:trPr>
          <w:trHeight w:val="35"/>
          <w:tblHeader/>
        </w:trPr>
        <w:tc>
          <w:tcPr>
            <w:tcW w:w="664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F7603C7" w14:textId="77777777" w:rsidR="00DF2F5F" w:rsidRPr="007E6C70" w:rsidRDefault="00DF2F5F" w:rsidP="0002272A">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7D7BC97F" w14:textId="77777777" w:rsidR="00DF2F5F" w:rsidRPr="007E6C70" w:rsidRDefault="00DF2F5F" w:rsidP="0002272A">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01.01.2025</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10EE1609" w14:textId="77777777" w:rsidR="00DF2F5F" w:rsidRPr="007E6C70" w:rsidRDefault="00DF2F5F" w:rsidP="0002272A">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01.10.2024</w:t>
            </w:r>
          </w:p>
        </w:tc>
        <w:tc>
          <w:tcPr>
            <w:tcW w:w="807" w:type="dxa"/>
            <w:tcBorders>
              <w:top w:val="double" w:sz="6" w:space="0" w:color="auto"/>
              <w:left w:val="nil"/>
              <w:bottom w:val="single" w:sz="4" w:space="0" w:color="auto"/>
              <w:right w:val="double" w:sz="6" w:space="0" w:color="auto"/>
            </w:tcBorders>
            <w:shd w:val="clear" w:color="auto" w:fill="auto"/>
            <w:vAlign w:val="center"/>
            <w:hideMark/>
          </w:tcPr>
          <w:p w14:paraId="18D0055A" w14:textId="77777777" w:rsidR="00DF2F5F" w:rsidRPr="007E6C70" w:rsidRDefault="00DF2F5F" w:rsidP="0002272A">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4F9089FB"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24CF37B7"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Единый налог на вмененный доход для отдельных видов деятельности</w:t>
            </w:r>
          </w:p>
        </w:tc>
        <w:tc>
          <w:tcPr>
            <w:tcW w:w="1206" w:type="dxa"/>
            <w:tcBorders>
              <w:top w:val="nil"/>
              <w:left w:val="nil"/>
              <w:bottom w:val="single" w:sz="4" w:space="0" w:color="auto"/>
              <w:right w:val="single" w:sz="4" w:space="0" w:color="auto"/>
            </w:tcBorders>
            <w:shd w:val="clear" w:color="auto" w:fill="auto"/>
            <w:vAlign w:val="center"/>
            <w:hideMark/>
          </w:tcPr>
          <w:p w14:paraId="3C991ACF"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49,8 </w:t>
            </w:r>
          </w:p>
        </w:tc>
        <w:tc>
          <w:tcPr>
            <w:tcW w:w="1206" w:type="dxa"/>
            <w:tcBorders>
              <w:top w:val="nil"/>
              <w:left w:val="nil"/>
              <w:bottom w:val="single" w:sz="4" w:space="0" w:color="auto"/>
              <w:right w:val="single" w:sz="4" w:space="0" w:color="auto"/>
            </w:tcBorders>
            <w:shd w:val="clear" w:color="auto" w:fill="auto"/>
            <w:vAlign w:val="center"/>
            <w:hideMark/>
          </w:tcPr>
          <w:p w14:paraId="58A63AEF"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49,7 </w:t>
            </w:r>
          </w:p>
        </w:tc>
        <w:tc>
          <w:tcPr>
            <w:tcW w:w="807" w:type="dxa"/>
            <w:tcBorders>
              <w:top w:val="nil"/>
              <w:left w:val="nil"/>
              <w:bottom w:val="single" w:sz="4" w:space="0" w:color="auto"/>
              <w:right w:val="double" w:sz="6" w:space="0" w:color="auto"/>
            </w:tcBorders>
            <w:shd w:val="clear" w:color="auto" w:fill="auto"/>
            <w:vAlign w:val="center"/>
            <w:hideMark/>
          </w:tcPr>
          <w:p w14:paraId="7C2FC474"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7C55276D"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70A3520"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Налог на игорный бизнес</w:t>
            </w:r>
          </w:p>
        </w:tc>
        <w:tc>
          <w:tcPr>
            <w:tcW w:w="1206" w:type="dxa"/>
            <w:tcBorders>
              <w:top w:val="nil"/>
              <w:left w:val="nil"/>
              <w:bottom w:val="single" w:sz="4" w:space="0" w:color="auto"/>
              <w:right w:val="single" w:sz="4" w:space="0" w:color="auto"/>
            </w:tcBorders>
            <w:shd w:val="clear" w:color="auto" w:fill="auto"/>
            <w:vAlign w:val="center"/>
            <w:hideMark/>
          </w:tcPr>
          <w:p w14:paraId="5DA50FBF"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0,3 </w:t>
            </w:r>
          </w:p>
        </w:tc>
        <w:tc>
          <w:tcPr>
            <w:tcW w:w="1206" w:type="dxa"/>
            <w:tcBorders>
              <w:top w:val="nil"/>
              <w:left w:val="nil"/>
              <w:bottom w:val="single" w:sz="4" w:space="0" w:color="auto"/>
              <w:right w:val="single" w:sz="4" w:space="0" w:color="auto"/>
            </w:tcBorders>
            <w:shd w:val="clear" w:color="auto" w:fill="auto"/>
            <w:vAlign w:val="center"/>
            <w:hideMark/>
          </w:tcPr>
          <w:p w14:paraId="205A0DCC"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0,3 </w:t>
            </w:r>
          </w:p>
        </w:tc>
        <w:tc>
          <w:tcPr>
            <w:tcW w:w="807" w:type="dxa"/>
            <w:tcBorders>
              <w:top w:val="nil"/>
              <w:left w:val="nil"/>
              <w:bottom w:val="single" w:sz="4" w:space="0" w:color="auto"/>
              <w:right w:val="double" w:sz="6" w:space="0" w:color="auto"/>
            </w:tcBorders>
            <w:shd w:val="clear" w:color="auto" w:fill="auto"/>
            <w:vAlign w:val="center"/>
            <w:hideMark/>
          </w:tcPr>
          <w:p w14:paraId="39D004CE"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03A511B8"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69D68392"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Налог на имущество организаций</w:t>
            </w:r>
          </w:p>
        </w:tc>
        <w:tc>
          <w:tcPr>
            <w:tcW w:w="1206" w:type="dxa"/>
            <w:tcBorders>
              <w:top w:val="nil"/>
              <w:left w:val="nil"/>
              <w:bottom w:val="single" w:sz="4" w:space="0" w:color="auto"/>
              <w:right w:val="single" w:sz="4" w:space="0" w:color="auto"/>
            </w:tcBorders>
            <w:shd w:val="clear" w:color="auto" w:fill="auto"/>
            <w:vAlign w:val="center"/>
            <w:hideMark/>
          </w:tcPr>
          <w:p w14:paraId="6582655C"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30,1 </w:t>
            </w:r>
          </w:p>
        </w:tc>
        <w:tc>
          <w:tcPr>
            <w:tcW w:w="1206" w:type="dxa"/>
            <w:tcBorders>
              <w:top w:val="nil"/>
              <w:left w:val="nil"/>
              <w:bottom w:val="single" w:sz="4" w:space="0" w:color="auto"/>
              <w:right w:val="single" w:sz="4" w:space="0" w:color="auto"/>
            </w:tcBorders>
            <w:shd w:val="clear" w:color="auto" w:fill="auto"/>
            <w:vAlign w:val="center"/>
            <w:hideMark/>
          </w:tcPr>
          <w:p w14:paraId="567754C9"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24,3 </w:t>
            </w:r>
          </w:p>
        </w:tc>
        <w:tc>
          <w:tcPr>
            <w:tcW w:w="807" w:type="dxa"/>
            <w:tcBorders>
              <w:top w:val="nil"/>
              <w:left w:val="nil"/>
              <w:bottom w:val="single" w:sz="4" w:space="0" w:color="auto"/>
              <w:right w:val="double" w:sz="6" w:space="0" w:color="auto"/>
            </w:tcBorders>
            <w:shd w:val="clear" w:color="auto" w:fill="auto"/>
            <w:vAlign w:val="center"/>
            <w:hideMark/>
          </w:tcPr>
          <w:p w14:paraId="3AFC7F1B"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-5,7 </w:t>
            </w:r>
          </w:p>
        </w:tc>
      </w:tr>
      <w:tr w:rsidR="007E6C70" w:rsidRPr="007E6C70" w14:paraId="0B355226"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6EA56A53"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Налог на прибыль организаций</w:t>
            </w:r>
          </w:p>
        </w:tc>
        <w:tc>
          <w:tcPr>
            <w:tcW w:w="1206" w:type="dxa"/>
            <w:tcBorders>
              <w:top w:val="nil"/>
              <w:left w:val="nil"/>
              <w:bottom w:val="single" w:sz="4" w:space="0" w:color="auto"/>
              <w:right w:val="single" w:sz="4" w:space="0" w:color="auto"/>
            </w:tcBorders>
            <w:shd w:val="clear" w:color="auto" w:fill="auto"/>
            <w:vAlign w:val="center"/>
            <w:hideMark/>
          </w:tcPr>
          <w:p w14:paraId="5AECF1FB"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173,6 </w:t>
            </w:r>
          </w:p>
        </w:tc>
        <w:tc>
          <w:tcPr>
            <w:tcW w:w="1206" w:type="dxa"/>
            <w:tcBorders>
              <w:top w:val="nil"/>
              <w:left w:val="nil"/>
              <w:bottom w:val="single" w:sz="4" w:space="0" w:color="auto"/>
              <w:right w:val="single" w:sz="4" w:space="0" w:color="auto"/>
            </w:tcBorders>
            <w:shd w:val="clear" w:color="auto" w:fill="auto"/>
            <w:vAlign w:val="center"/>
            <w:hideMark/>
          </w:tcPr>
          <w:p w14:paraId="4F0BFF87"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154,3 </w:t>
            </w:r>
          </w:p>
        </w:tc>
        <w:tc>
          <w:tcPr>
            <w:tcW w:w="807" w:type="dxa"/>
            <w:tcBorders>
              <w:top w:val="nil"/>
              <w:left w:val="nil"/>
              <w:bottom w:val="single" w:sz="4" w:space="0" w:color="auto"/>
              <w:right w:val="double" w:sz="6" w:space="0" w:color="auto"/>
            </w:tcBorders>
            <w:shd w:val="clear" w:color="auto" w:fill="auto"/>
            <w:vAlign w:val="center"/>
            <w:hideMark/>
          </w:tcPr>
          <w:p w14:paraId="1A56B39D"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-19,4 </w:t>
            </w:r>
          </w:p>
        </w:tc>
      </w:tr>
      <w:tr w:rsidR="007E6C70" w:rsidRPr="007E6C70" w14:paraId="6C7DD482"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179D338E"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Налог, взимаемый в связи с применением патентной системы налогообложения</w:t>
            </w:r>
          </w:p>
        </w:tc>
        <w:tc>
          <w:tcPr>
            <w:tcW w:w="1206" w:type="dxa"/>
            <w:tcBorders>
              <w:top w:val="nil"/>
              <w:left w:val="nil"/>
              <w:bottom w:val="single" w:sz="4" w:space="0" w:color="auto"/>
              <w:right w:val="single" w:sz="4" w:space="0" w:color="auto"/>
            </w:tcBorders>
            <w:shd w:val="clear" w:color="auto" w:fill="auto"/>
            <w:vAlign w:val="center"/>
            <w:hideMark/>
          </w:tcPr>
          <w:p w14:paraId="04CF8776"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 </w:t>
            </w:r>
          </w:p>
        </w:tc>
        <w:tc>
          <w:tcPr>
            <w:tcW w:w="1206" w:type="dxa"/>
            <w:tcBorders>
              <w:top w:val="nil"/>
              <w:left w:val="nil"/>
              <w:bottom w:val="single" w:sz="4" w:space="0" w:color="auto"/>
              <w:right w:val="single" w:sz="4" w:space="0" w:color="auto"/>
            </w:tcBorders>
            <w:shd w:val="clear" w:color="auto" w:fill="auto"/>
            <w:vAlign w:val="center"/>
            <w:hideMark/>
          </w:tcPr>
          <w:p w14:paraId="288C682D"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1,4 </w:t>
            </w:r>
          </w:p>
        </w:tc>
        <w:tc>
          <w:tcPr>
            <w:tcW w:w="807" w:type="dxa"/>
            <w:tcBorders>
              <w:top w:val="nil"/>
              <w:left w:val="nil"/>
              <w:bottom w:val="single" w:sz="4" w:space="0" w:color="auto"/>
              <w:right w:val="double" w:sz="6" w:space="0" w:color="auto"/>
            </w:tcBorders>
            <w:shd w:val="clear" w:color="auto" w:fill="auto"/>
            <w:vAlign w:val="center"/>
            <w:hideMark/>
          </w:tcPr>
          <w:p w14:paraId="2D854391"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-0,8 </w:t>
            </w:r>
          </w:p>
        </w:tc>
      </w:tr>
      <w:tr w:rsidR="007E6C70" w:rsidRPr="007E6C70" w14:paraId="0F460223"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324E8054"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Транспортный налог с организаций</w:t>
            </w:r>
          </w:p>
        </w:tc>
        <w:tc>
          <w:tcPr>
            <w:tcW w:w="1206" w:type="dxa"/>
            <w:tcBorders>
              <w:top w:val="nil"/>
              <w:left w:val="nil"/>
              <w:bottom w:val="single" w:sz="4" w:space="0" w:color="auto"/>
              <w:right w:val="single" w:sz="4" w:space="0" w:color="auto"/>
            </w:tcBorders>
            <w:shd w:val="clear" w:color="auto" w:fill="auto"/>
            <w:vAlign w:val="center"/>
            <w:hideMark/>
          </w:tcPr>
          <w:p w14:paraId="089DEF29"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 </w:t>
            </w:r>
          </w:p>
        </w:tc>
        <w:tc>
          <w:tcPr>
            <w:tcW w:w="1206" w:type="dxa"/>
            <w:tcBorders>
              <w:top w:val="nil"/>
              <w:left w:val="nil"/>
              <w:bottom w:val="single" w:sz="4" w:space="0" w:color="auto"/>
              <w:right w:val="single" w:sz="4" w:space="0" w:color="auto"/>
            </w:tcBorders>
            <w:shd w:val="clear" w:color="auto" w:fill="auto"/>
            <w:vAlign w:val="center"/>
            <w:hideMark/>
          </w:tcPr>
          <w:p w14:paraId="2DECA6CD"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3,5 </w:t>
            </w:r>
          </w:p>
        </w:tc>
        <w:tc>
          <w:tcPr>
            <w:tcW w:w="807" w:type="dxa"/>
            <w:tcBorders>
              <w:top w:val="nil"/>
              <w:left w:val="nil"/>
              <w:bottom w:val="single" w:sz="4" w:space="0" w:color="auto"/>
              <w:right w:val="double" w:sz="6" w:space="0" w:color="auto"/>
            </w:tcBorders>
            <w:shd w:val="clear" w:color="auto" w:fill="auto"/>
            <w:vAlign w:val="center"/>
            <w:hideMark/>
          </w:tcPr>
          <w:p w14:paraId="6AC7D512"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-0,7 </w:t>
            </w:r>
          </w:p>
        </w:tc>
      </w:tr>
      <w:tr w:rsidR="007E6C70" w:rsidRPr="007E6C70" w14:paraId="2B0058E4"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0BCCB017"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Транспортный налог с физических лиц</w:t>
            </w:r>
          </w:p>
        </w:tc>
        <w:tc>
          <w:tcPr>
            <w:tcW w:w="1206" w:type="dxa"/>
            <w:tcBorders>
              <w:top w:val="nil"/>
              <w:left w:val="nil"/>
              <w:bottom w:val="single" w:sz="4" w:space="0" w:color="auto"/>
              <w:right w:val="single" w:sz="4" w:space="0" w:color="auto"/>
            </w:tcBorders>
            <w:shd w:val="clear" w:color="auto" w:fill="auto"/>
            <w:vAlign w:val="center"/>
            <w:hideMark/>
          </w:tcPr>
          <w:p w14:paraId="468C1EBF"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10,3 </w:t>
            </w:r>
          </w:p>
        </w:tc>
        <w:tc>
          <w:tcPr>
            <w:tcW w:w="1206" w:type="dxa"/>
            <w:tcBorders>
              <w:top w:val="nil"/>
              <w:left w:val="nil"/>
              <w:bottom w:val="single" w:sz="4" w:space="0" w:color="auto"/>
              <w:right w:val="single" w:sz="4" w:space="0" w:color="auto"/>
            </w:tcBorders>
            <w:shd w:val="clear" w:color="auto" w:fill="auto"/>
            <w:vAlign w:val="center"/>
            <w:hideMark/>
          </w:tcPr>
          <w:p w14:paraId="08846EAA"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10,8 </w:t>
            </w:r>
          </w:p>
        </w:tc>
        <w:tc>
          <w:tcPr>
            <w:tcW w:w="807" w:type="dxa"/>
            <w:tcBorders>
              <w:top w:val="nil"/>
              <w:left w:val="nil"/>
              <w:bottom w:val="single" w:sz="4" w:space="0" w:color="auto"/>
              <w:right w:val="double" w:sz="6" w:space="0" w:color="auto"/>
            </w:tcBorders>
            <w:shd w:val="clear" w:color="auto" w:fill="auto"/>
            <w:vAlign w:val="center"/>
            <w:hideMark/>
          </w:tcPr>
          <w:p w14:paraId="5B962B1A"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0,5 </w:t>
            </w:r>
          </w:p>
        </w:tc>
      </w:tr>
      <w:tr w:rsidR="007E6C70" w:rsidRPr="007E6C70" w14:paraId="33CC0953"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475EF181"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Налог на имущество предприятий (отмен.)</w:t>
            </w:r>
          </w:p>
        </w:tc>
        <w:tc>
          <w:tcPr>
            <w:tcW w:w="1206" w:type="dxa"/>
            <w:tcBorders>
              <w:top w:val="nil"/>
              <w:left w:val="nil"/>
              <w:bottom w:val="single" w:sz="4" w:space="0" w:color="auto"/>
              <w:right w:val="single" w:sz="4" w:space="0" w:color="auto"/>
            </w:tcBorders>
            <w:shd w:val="clear" w:color="auto" w:fill="auto"/>
            <w:vAlign w:val="center"/>
            <w:hideMark/>
          </w:tcPr>
          <w:p w14:paraId="2063B111"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0,9 </w:t>
            </w:r>
          </w:p>
        </w:tc>
        <w:tc>
          <w:tcPr>
            <w:tcW w:w="1206" w:type="dxa"/>
            <w:tcBorders>
              <w:top w:val="nil"/>
              <w:left w:val="nil"/>
              <w:bottom w:val="single" w:sz="4" w:space="0" w:color="auto"/>
              <w:right w:val="single" w:sz="4" w:space="0" w:color="auto"/>
            </w:tcBorders>
            <w:shd w:val="clear" w:color="auto" w:fill="auto"/>
            <w:vAlign w:val="center"/>
            <w:hideMark/>
          </w:tcPr>
          <w:p w14:paraId="2B8C8C6E"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0,9 </w:t>
            </w:r>
          </w:p>
        </w:tc>
        <w:tc>
          <w:tcPr>
            <w:tcW w:w="807" w:type="dxa"/>
            <w:tcBorders>
              <w:top w:val="nil"/>
              <w:left w:val="nil"/>
              <w:bottom w:val="single" w:sz="4" w:space="0" w:color="auto"/>
              <w:right w:val="double" w:sz="6" w:space="0" w:color="auto"/>
            </w:tcBorders>
            <w:shd w:val="clear" w:color="auto" w:fill="auto"/>
            <w:vAlign w:val="center"/>
            <w:hideMark/>
          </w:tcPr>
          <w:p w14:paraId="49F414BA"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7D303955"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358E8241"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Налог с владельцев транспортных средств и налог на приобретение автотранспортных средств (отмен.)</w:t>
            </w:r>
          </w:p>
        </w:tc>
        <w:tc>
          <w:tcPr>
            <w:tcW w:w="1206" w:type="dxa"/>
            <w:tcBorders>
              <w:top w:val="nil"/>
              <w:left w:val="nil"/>
              <w:bottom w:val="single" w:sz="4" w:space="0" w:color="auto"/>
              <w:right w:val="single" w:sz="4" w:space="0" w:color="auto"/>
            </w:tcBorders>
            <w:shd w:val="clear" w:color="auto" w:fill="auto"/>
            <w:vAlign w:val="center"/>
            <w:hideMark/>
          </w:tcPr>
          <w:p w14:paraId="3727CDEE"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0,3 </w:t>
            </w:r>
          </w:p>
        </w:tc>
        <w:tc>
          <w:tcPr>
            <w:tcW w:w="1206" w:type="dxa"/>
            <w:tcBorders>
              <w:top w:val="nil"/>
              <w:left w:val="nil"/>
              <w:bottom w:val="single" w:sz="4" w:space="0" w:color="auto"/>
              <w:right w:val="single" w:sz="4" w:space="0" w:color="auto"/>
            </w:tcBorders>
            <w:shd w:val="clear" w:color="auto" w:fill="auto"/>
            <w:vAlign w:val="center"/>
            <w:hideMark/>
          </w:tcPr>
          <w:p w14:paraId="0D1406E5"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0,3 </w:t>
            </w:r>
          </w:p>
        </w:tc>
        <w:tc>
          <w:tcPr>
            <w:tcW w:w="807" w:type="dxa"/>
            <w:tcBorders>
              <w:top w:val="nil"/>
              <w:left w:val="nil"/>
              <w:bottom w:val="single" w:sz="4" w:space="0" w:color="auto"/>
              <w:right w:val="double" w:sz="6" w:space="0" w:color="auto"/>
            </w:tcBorders>
            <w:shd w:val="clear" w:color="auto" w:fill="auto"/>
            <w:vAlign w:val="center"/>
            <w:hideMark/>
          </w:tcPr>
          <w:p w14:paraId="54593417"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1B152DE2" w14:textId="77777777" w:rsidTr="008D54C9">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3E14700F" w14:textId="77777777" w:rsidR="00DF2F5F" w:rsidRPr="007E6C70" w:rsidRDefault="00DF2F5F" w:rsidP="0002272A">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Налог, взимаемый в виде стоимости патента в связи с применением упрощенной системы налогообложения (отмен.)</w:t>
            </w:r>
          </w:p>
        </w:tc>
        <w:tc>
          <w:tcPr>
            <w:tcW w:w="1206" w:type="dxa"/>
            <w:tcBorders>
              <w:top w:val="nil"/>
              <w:left w:val="nil"/>
              <w:bottom w:val="single" w:sz="4" w:space="0" w:color="auto"/>
              <w:right w:val="single" w:sz="4" w:space="0" w:color="auto"/>
            </w:tcBorders>
            <w:shd w:val="clear" w:color="auto" w:fill="auto"/>
            <w:vAlign w:val="center"/>
            <w:hideMark/>
          </w:tcPr>
          <w:p w14:paraId="311BC4CB"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0,9 </w:t>
            </w:r>
          </w:p>
        </w:tc>
        <w:tc>
          <w:tcPr>
            <w:tcW w:w="1206" w:type="dxa"/>
            <w:tcBorders>
              <w:top w:val="nil"/>
              <w:left w:val="nil"/>
              <w:bottom w:val="single" w:sz="4" w:space="0" w:color="auto"/>
              <w:right w:val="single" w:sz="4" w:space="0" w:color="auto"/>
            </w:tcBorders>
            <w:shd w:val="clear" w:color="auto" w:fill="auto"/>
            <w:vAlign w:val="center"/>
            <w:hideMark/>
          </w:tcPr>
          <w:p w14:paraId="11597551"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0,9 </w:t>
            </w:r>
          </w:p>
        </w:tc>
        <w:tc>
          <w:tcPr>
            <w:tcW w:w="807" w:type="dxa"/>
            <w:tcBorders>
              <w:top w:val="nil"/>
              <w:left w:val="nil"/>
              <w:bottom w:val="single" w:sz="4" w:space="0" w:color="auto"/>
              <w:right w:val="double" w:sz="6" w:space="0" w:color="auto"/>
            </w:tcBorders>
            <w:shd w:val="clear" w:color="auto" w:fill="auto"/>
            <w:vAlign w:val="center"/>
            <w:hideMark/>
          </w:tcPr>
          <w:p w14:paraId="2FF66889" w14:textId="77777777" w:rsidR="00DF2F5F" w:rsidRPr="007E6C70" w:rsidRDefault="00DF2F5F" w:rsidP="0002272A">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DF2F5F" w:rsidRPr="007E6C70" w14:paraId="7D4EF017" w14:textId="77777777" w:rsidTr="008D54C9">
        <w:trPr>
          <w:trHeight w:val="70"/>
        </w:trPr>
        <w:tc>
          <w:tcPr>
            <w:tcW w:w="6640" w:type="dxa"/>
            <w:tcBorders>
              <w:top w:val="nil"/>
              <w:left w:val="double" w:sz="6" w:space="0" w:color="auto"/>
              <w:bottom w:val="double" w:sz="6" w:space="0" w:color="auto"/>
              <w:right w:val="single" w:sz="4" w:space="0" w:color="auto"/>
            </w:tcBorders>
            <w:shd w:val="clear" w:color="auto" w:fill="auto"/>
            <w:vAlign w:val="center"/>
            <w:hideMark/>
          </w:tcPr>
          <w:p w14:paraId="168DEFFA" w14:textId="77777777" w:rsidR="00DF2F5F" w:rsidRPr="007E6C70" w:rsidRDefault="00DF2F5F" w:rsidP="0002272A">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206" w:type="dxa"/>
            <w:tcBorders>
              <w:top w:val="nil"/>
              <w:left w:val="nil"/>
              <w:bottom w:val="double" w:sz="6" w:space="0" w:color="auto"/>
              <w:right w:val="single" w:sz="4" w:space="0" w:color="auto"/>
            </w:tcBorders>
            <w:shd w:val="clear" w:color="auto" w:fill="auto"/>
            <w:vAlign w:val="center"/>
            <w:hideMark/>
          </w:tcPr>
          <w:p w14:paraId="5E3BF820" w14:textId="77777777" w:rsidR="00DF2F5F" w:rsidRPr="007E6C70" w:rsidRDefault="00DF2F5F" w:rsidP="0002272A">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272,6 </w:t>
            </w:r>
          </w:p>
        </w:tc>
        <w:tc>
          <w:tcPr>
            <w:tcW w:w="1206" w:type="dxa"/>
            <w:tcBorders>
              <w:top w:val="nil"/>
              <w:left w:val="nil"/>
              <w:bottom w:val="double" w:sz="6" w:space="0" w:color="auto"/>
              <w:right w:val="single" w:sz="4" w:space="0" w:color="auto"/>
            </w:tcBorders>
            <w:shd w:val="clear" w:color="auto" w:fill="auto"/>
            <w:vAlign w:val="center"/>
            <w:hideMark/>
          </w:tcPr>
          <w:p w14:paraId="3DAAC735" w14:textId="77777777" w:rsidR="00DF2F5F" w:rsidRPr="007E6C70" w:rsidRDefault="00DF2F5F" w:rsidP="0002272A">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246,5 </w:t>
            </w:r>
          </w:p>
        </w:tc>
        <w:tc>
          <w:tcPr>
            <w:tcW w:w="807" w:type="dxa"/>
            <w:tcBorders>
              <w:top w:val="nil"/>
              <w:left w:val="nil"/>
              <w:bottom w:val="double" w:sz="6" w:space="0" w:color="auto"/>
              <w:right w:val="double" w:sz="6" w:space="0" w:color="auto"/>
            </w:tcBorders>
            <w:shd w:val="clear" w:color="auto" w:fill="auto"/>
            <w:vAlign w:val="center"/>
            <w:hideMark/>
          </w:tcPr>
          <w:p w14:paraId="5BA8FF17" w14:textId="77777777" w:rsidR="00DF2F5F" w:rsidRPr="007E6C70" w:rsidRDefault="00DF2F5F" w:rsidP="0002272A">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-26,1 </w:t>
            </w:r>
          </w:p>
        </w:tc>
      </w:tr>
    </w:tbl>
    <w:p w14:paraId="585DA148" w14:textId="77777777" w:rsidR="00DF2F5F" w:rsidRPr="007E6C70" w:rsidRDefault="00DF2F5F" w:rsidP="0002272A">
      <w:pPr>
        <w:pStyle w:val="ad"/>
        <w:ind w:firstLine="709"/>
        <w:jc w:val="both"/>
        <w:rPr>
          <w:rFonts w:ascii="Times New Roman" w:hAnsi="Times New Roman"/>
          <w:sz w:val="28"/>
          <w:szCs w:val="28"/>
        </w:rPr>
      </w:pPr>
    </w:p>
    <w:p w14:paraId="1B013BF9" w14:textId="77777777" w:rsidR="00DF2F5F" w:rsidRPr="007E6C70" w:rsidRDefault="00DF2F5F" w:rsidP="0002272A">
      <w:pPr>
        <w:pStyle w:val="ad"/>
        <w:ind w:firstLine="709"/>
        <w:jc w:val="both"/>
        <w:rPr>
          <w:rFonts w:ascii="Times New Roman" w:hAnsi="Times New Roman"/>
          <w:sz w:val="28"/>
          <w:szCs w:val="28"/>
        </w:rPr>
      </w:pPr>
      <w:r w:rsidRPr="007E6C70">
        <w:rPr>
          <w:rFonts w:ascii="Times New Roman" w:hAnsi="Times New Roman"/>
          <w:sz w:val="28"/>
          <w:szCs w:val="28"/>
        </w:rPr>
        <w:t>Наибольшая сумма кредиторской задолженности областного бюджета по налоговым доходам на 01.07.2025 сложилась:</w:t>
      </w:r>
    </w:p>
    <w:p w14:paraId="196679C1" w14:textId="77777777" w:rsidR="00DF2F5F" w:rsidRPr="007E6C70" w:rsidRDefault="00DF2F5F" w:rsidP="00DF2F5F">
      <w:pPr>
        <w:pStyle w:val="1"/>
        <w:ind w:left="0" w:firstLine="709"/>
      </w:pPr>
      <w:r w:rsidRPr="007E6C70">
        <w:t>по налогу на прибыль организаций в сумме 154,3 млн.руб., которая снизилась на 11,2 % (-19,4 млн.руб.);</w:t>
      </w:r>
    </w:p>
    <w:p w14:paraId="0B59A0BB" w14:textId="77777777" w:rsidR="00DF2F5F" w:rsidRPr="007E6C70" w:rsidRDefault="00DF2F5F" w:rsidP="00DF2F5F">
      <w:pPr>
        <w:pStyle w:val="1"/>
        <w:ind w:left="0" w:firstLine="709"/>
      </w:pPr>
      <w:r w:rsidRPr="007E6C70">
        <w:t>по единому налогу на вмененный доход для отдельных видов деятельности – 49,7 млн.руб., которая почти не изменилась.</w:t>
      </w:r>
    </w:p>
    <w:p w14:paraId="2DC2DB66" w14:textId="2167650B" w:rsidR="00DF2F5F" w:rsidRPr="007E6C70" w:rsidRDefault="00DF2F5F" w:rsidP="00FC0FE7">
      <w:pPr>
        <w:pStyle w:val="ad"/>
        <w:ind w:firstLine="709"/>
        <w:jc w:val="both"/>
        <w:rPr>
          <w:rFonts w:ascii="Times New Roman" w:hAnsi="Times New Roman"/>
          <w:sz w:val="28"/>
          <w:szCs w:val="28"/>
        </w:rPr>
      </w:pPr>
      <w:r w:rsidRPr="007E6C70">
        <w:rPr>
          <w:rFonts w:ascii="Times New Roman" w:hAnsi="Times New Roman"/>
          <w:sz w:val="28"/>
          <w:szCs w:val="28"/>
        </w:rPr>
        <w:t>По отмененным налогам кредиторская задолженность составила 2,</w:t>
      </w:r>
      <w:r w:rsidR="00FC0FE7" w:rsidRPr="007E6C70">
        <w:rPr>
          <w:rFonts w:ascii="Times New Roman" w:hAnsi="Times New Roman"/>
          <w:sz w:val="28"/>
          <w:szCs w:val="28"/>
        </w:rPr>
        <w:t>1</w:t>
      </w:r>
      <w:r w:rsidRPr="007E6C70">
        <w:rPr>
          <w:rFonts w:ascii="Times New Roman" w:hAnsi="Times New Roman"/>
          <w:sz w:val="28"/>
          <w:szCs w:val="28"/>
        </w:rPr>
        <w:t xml:space="preserve"> млн.руб., которая за отчетный период не изменилась.</w:t>
      </w:r>
    </w:p>
    <w:p w14:paraId="2767A8E7" w14:textId="77777777" w:rsidR="00DF2F5F" w:rsidRPr="007E6C70" w:rsidRDefault="00DF2F5F" w:rsidP="00FC0FE7">
      <w:pPr>
        <w:pStyle w:val="ad"/>
        <w:ind w:firstLine="709"/>
        <w:jc w:val="both"/>
        <w:rPr>
          <w:rFonts w:ascii="Times New Roman" w:hAnsi="Times New Roman"/>
          <w:sz w:val="28"/>
          <w:szCs w:val="28"/>
        </w:rPr>
      </w:pPr>
      <w:r w:rsidRPr="007E6C70">
        <w:rPr>
          <w:rFonts w:ascii="Times New Roman" w:hAnsi="Times New Roman"/>
          <w:sz w:val="28"/>
          <w:szCs w:val="28"/>
        </w:rPr>
        <w:lastRenderedPageBreak/>
        <w:t>Причинами кредиторской задолженности по налоговым поступлениям является, как правило переплата и авансовые платежи.</w:t>
      </w:r>
    </w:p>
    <w:p w14:paraId="4EC77F62" w14:textId="49B71E3C" w:rsidR="00DF2F5F" w:rsidRPr="007E6C70" w:rsidRDefault="00DF2F5F" w:rsidP="00FC0FE7">
      <w:pPr>
        <w:pStyle w:val="ad"/>
        <w:ind w:firstLine="709"/>
        <w:jc w:val="both"/>
        <w:rPr>
          <w:rFonts w:ascii="Times New Roman" w:hAnsi="Times New Roman"/>
          <w:sz w:val="28"/>
          <w:szCs w:val="28"/>
        </w:rPr>
      </w:pPr>
      <w:r w:rsidRPr="007E6C70">
        <w:rPr>
          <w:rFonts w:ascii="Times New Roman" w:hAnsi="Times New Roman"/>
          <w:sz w:val="28"/>
          <w:szCs w:val="28"/>
        </w:rPr>
        <w:t xml:space="preserve">Кредиторская задолженность по доходам от платежей при пользовании природными ресурсами на 01.07.2025 составила 4,1 млн.руб. (+2,1 млн.руб.) и по видам поступлений приведена в таблице </w:t>
      </w:r>
      <w:r w:rsidR="0060528A" w:rsidRPr="007E6C70">
        <w:rPr>
          <w:rFonts w:ascii="Times New Roman" w:hAnsi="Times New Roman"/>
          <w:sz w:val="28"/>
          <w:szCs w:val="28"/>
        </w:rPr>
        <w:t>82</w:t>
      </w:r>
      <w:r w:rsidRPr="007E6C70">
        <w:rPr>
          <w:rFonts w:ascii="Times New Roman" w:hAnsi="Times New Roman"/>
          <w:sz w:val="28"/>
          <w:szCs w:val="28"/>
        </w:rPr>
        <w:t>.</w:t>
      </w:r>
    </w:p>
    <w:p w14:paraId="566EA7CB" w14:textId="77777777" w:rsidR="00DF2F5F" w:rsidRPr="007E6C70" w:rsidRDefault="00DF2F5F" w:rsidP="00FC0FE7">
      <w:pPr>
        <w:pStyle w:val="aff0"/>
        <w:spacing w:after="0" w:line="240" w:lineRule="auto"/>
        <w:rPr>
          <w:rFonts w:ascii="Times New Roman" w:hAnsi="Times New Roman"/>
          <w:b w:val="0"/>
          <w:sz w:val="24"/>
          <w:szCs w:val="24"/>
        </w:rPr>
      </w:pPr>
    </w:p>
    <w:p w14:paraId="6E2804BD" w14:textId="77777777" w:rsidR="00DF2F5F" w:rsidRPr="007E6C70" w:rsidRDefault="00DF2F5F" w:rsidP="00FC0FE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82</w:t>
      </w:r>
      <w:r w:rsidRPr="007E6C70">
        <w:rPr>
          <w:rFonts w:ascii="Times New Roman" w:hAnsi="Times New Roman"/>
          <w:b w:val="0"/>
          <w:sz w:val="24"/>
          <w:szCs w:val="24"/>
        </w:rPr>
        <w:fldChar w:fldCharType="end"/>
      </w:r>
      <w:r w:rsidRPr="007E6C70">
        <w:rPr>
          <w:rFonts w:ascii="Times New Roman" w:hAnsi="Times New Roman"/>
          <w:b w:val="0"/>
          <w:sz w:val="24"/>
          <w:szCs w:val="24"/>
        </w:rPr>
        <w:t>. Кредиторская задолженность областного бюджета по коду счета 205.23 «Расчеты по доходам от платежей при пользовании природными ресурсами» согласно отчетам главных администраторов и распорядителей по ф. 0503169, млн.руб.</w:t>
      </w:r>
    </w:p>
    <w:tbl>
      <w:tblPr>
        <w:tblW w:w="9896" w:type="dxa"/>
        <w:tblLook w:val="04A0" w:firstRow="1" w:lastRow="0" w:firstColumn="1" w:lastColumn="0" w:noHBand="0" w:noVBand="1"/>
      </w:tblPr>
      <w:tblGrid>
        <w:gridCol w:w="6781"/>
        <w:gridCol w:w="1206"/>
        <w:gridCol w:w="1206"/>
        <w:gridCol w:w="703"/>
      </w:tblGrid>
      <w:tr w:rsidR="007E6C70" w:rsidRPr="007E6C70" w14:paraId="5FB875FB" w14:textId="77777777" w:rsidTr="00D15A18">
        <w:trPr>
          <w:trHeight w:val="35"/>
          <w:tblHeader/>
        </w:trPr>
        <w:tc>
          <w:tcPr>
            <w:tcW w:w="678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04AB961" w14:textId="77777777" w:rsidR="00DF2F5F" w:rsidRPr="007E6C70" w:rsidRDefault="00DF2F5F" w:rsidP="00D15A1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1DB67550" w14:textId="77777777" w:rsidR="00DF2F5F" w:rsidRPr="007E6C70" w:rsidRDefault="00DF2F5F" w:rsidP="00D15A1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01.01.2025</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7BBF44F1" w14:textId="77777777" w:rsidR="00DF2F5F" w:rsidRPr="007E6C70" w:rsidRDefault="00DF2F5F" w:rsidP="00D15A1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01.07.2025</w:t>
            </w:r>
          </w:p>
        </w:tc>
        <w:tc>
          <w:tcPr>
            <w:tcW w:w="703" w:type="dxa"/>
            <w:tcBorders>
              <w:top w:val="double" w:sz="6" w:space="0" w:color="auto"/>
              <w:left w:val="nil"/>
              <w:bottom w:val="single" w:sz="4" w:space="0" w:color="auto"/>
              <w:right w:val="double" w:sz="6" w:space="0" w:color="auto"/>
            </w:tcBorders>
            <w:shd w:val="clear" w:color="auto" w:fill="auto"/>
            <w:vAlign w:val="center"/>
            <w:hideMark/>
          </w:tcPr>
          <w:p w14:paraId="73C4CB4E" w14:textId="77777777" w:rsidR="00DF2F5F" w:rsidRPr="007E6C70" w:rsidRDefault="00DF2F5F" w:rsidP="00D15A1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1FCBE116" w14:textId="77777777" w:rsidTr="00D15A18">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429307C2"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Доходы, получаемые в виде арендной платы, а также средства от продажи права на заключение договоров аренды за земли</w:t>
            </w:r>
          </w:p>
        </w:tc>
        <w:tc>
          <w:tcPr>
            <w:tcW w:w="1206" w:type="dxa"/>
            <w:tcBorders>
              <w:top w:val="nil"/>
              <w:left w:val="nil"/>
              <w:bottom w:val="single" w:sz="4" w:space="0" w:color="auto"/>
              <w:right w:val="single" w:sz="4" w:space="0" w:color="auto"/>
            </w:tcBorders>
            <w:shd w:val="clear" w:color="auto" w:fill="auto"/>
            <w:vAlign w:val="center"/>
            <w:hideMark/>
          </w:tcPr>
          <w:p w14:paraId="1D9D74B2"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 </w:t>
            </w:r>
          </w:p>
        </w:tc>
        <w:tc>
          <w:tcPr>
            <w:tcW w:w="1206" w:type="dxa"/>
            <w:tcBorders>
              <w:top w:val="nil"/>
              <w:left w:val="nil"/>
              <w:bottom w:val="single" w:sz="4" w:space="0" w:color="auto"/>
              <w:right w:val="single" w:sz="4" w:space="0" w:color="auto"/>
            </w:tcBorders>
            <w:shd w:val="clear" w:color="auto" w:fill="auto"/>
            <w:vAlign w:val="center"/>
            <w:hideMark/>
          </w:tcPr>
          <w:p w14:paraId="3C9294A0"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 </w:t>
            </w:r>
          </w:p>
        </w:tc>
        <w:tc>
          <w:tcPr>
            <w:tcW w:w="703" w:type="dxa"/>
            <w:tcBorders>
              <w:top w:val="nil"/>
              <w:left w:val="nil"/>
              <w:bottom w:val="single" w:sz="4" w:space="0" w:color="auto"/>
              <w:right w:val="double" w:sz="6" w:space="0" w:color="auto"/>
            </w:tcBorders>
            <w:shd w:val="clear" w:color="auto" w:fill="auto"/>
            <w:vAlign w:val="center"/>
            <w:hideMark/>
          </w:tcPr>
          <w:p w14:paraId="5E5C8E4C"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0,7 </w:t>
            </w:r>
          </w:p>
        </w:tc>
      </w:tr>
      <w:tr w:rsidR="007E6C70" w:rsidRPr="007E6C70" w14:paraId="4E7B2555" w14:textId="77777777" w:rsidTr="00D15A18">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B86DCE9"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Плата за использование лесов, расположенных на землях лесного фонда, в части платы по договору купли-продажи лесных насаждений для собственных нужд</w:t>
            </w:r>
          </w:p>
        </w:tc>
        <w:tc>
          <w:tcPr>
            <w:tcW w:w="1206" w:type="dxa"/>
            <w:tcBorders>
              <w:top w:val="nil"/>
              <w:left w:val="nil"/>
              <w:bottom w:val="single" w:sz="4" w:space="0" w:color="auto"/>
              <w:right w:val="single" w:sz="4" w:space="0" w:color="auto"/>
            </w:tcBorders>
            <w:shd w:val="clear" w:color="auto" w:fill="auto"/>
            <w:vAlign w:val="center"/>
            <w:hideMark/>
          </w:tcPr>
          <w:p w14:paraId="2FD5C145"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1206" w:type="dxa"/>
            <w:tcBorders>
              <w:top w:val="nil"/>
              <w:left w:val="nil"/>
              <w:bottom w:val="single" w:sz="4" w:space="0" w:color="auto"/>
              <w:right w:val="single" w:sz="4" w:space="0" w:color="auto"/>
            </w:tcBorders>
            <w:shd w:val="clear" w:color="auto" w:fill="auto"/>
            <w:vAlign w:val="center"/>
            <w:hideMark/>
          </w:tcPr>
          <w:p w14:paraId="366439D3"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703" w:type="dxa"/>
            <w:tcBorders>
              <w:top w:val="nil"/>
              <w:left w:val="nil"/>
              <w:bottom w:val="single" w:sz="4" w:space="0" w:color="auto"/>
              <w:right w:val="double" w:sz="6" w:space="0" w:color="auto"/>
            </w:tcBorders>
            <w:shd w:val="clear" w:color="auto" w:fill="auto"/>
            <w:vAlign w:val="center"/>
            <w:hideMark/>
          </w:tcPr>
          <w:p w14:paraId="3E0B319D"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4BCC221F" w14:textId="77777777" w:rsidTr="00D15A18">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65540ACA"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Плата за использование лесов, расположенных на землях лесного фонда, в части, превышающей минимальный размер арендной платы, включая арендную плату при реализации приоритетных инвестиционных проектов в целях развития лесного комплекса</w:t>
            </w:r>
          </w:p>
        </w:tc>
        <w:tc>
          <w:tcPr>
            <w:tcW w:w="1206" w:type="dxa"/>
            <w:tcBorders>
              <w:top w:val="nil"/>
              <w:left w:val="nil"/>
              <w:bottom w:val="single" w:sz="4" w:space="0" w:color="auto"/>
              <w:right w:val="single" w:sz="4" w:space="0" w:color="auto"/>
            </w:tcBorders>
            <w:shd w:val="clear" w:color="auto" w:fill="auto"/>
            <w:vAlign w:val="center"/>
            <w:hideMark/>
          </w:tcPr>
          <w:p w14:paraId="642ECA36"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0,2 </w:t>
            </w:r>
          </w:p>
        </w:tc>
        <w:tc>
          <w:tcPr>
            <w:tcW w:w="1206" w:type="dxa"/>
            <w:tcBorders>
              <w:top w:val="nil"/>
              <w:left w:val="nil"/>
              <w:bottom w:val="single" w:sz="4" w:space="0" w:color="auto"/>
              <w:right w:val="single" w:sz="4" w:space="0" w:color="auto"/>
            </w:tcBorders>
            <w:shd w:val="clear" w:color="auto" w:fill="auto"/>
            <w:vAlign w:val="center"/>
            <w:hideMark/>
          </w:tcPr>
          <w:p w14:paraId="721069DB"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1,8 </w:t>
            </w:r>
          </w:p>
        </w:tc>
        <w:tc>
          <w:tcPr>
            <w:tcW w:w="703" w:type="dxa"/>
            <w:tcBorders>
              <w:top w:val="nil"/>
              <w:left w:val="nil"/>
              <w:bottom w:val="single" w:sz="4" w:space="0" w:color="auto"/>
              <w:right w:val="double" w:sz="6" w:space="0" w:color="auto"/>
            </w:tcBorders>
            <w:shd w:val="clear" w:color="auto" w:fill="auto"/>
            <w:vAlign w:val="center"/>
            <w:hideMark/>
          </w:tcPr>
          <w:p w14:paraId="7AB9FA81"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1,7 </w:t>
            </w:r>
          </w:p>
        </w:tc>
      </w:tr>
      <w:tr w:rsidR="007E6C70" w:rsidRPr="007E6C70" w14:paraId="30DE334A" w14:textId="77777777" w:rsidTr="00D15A18">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7145D175"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Плата за использование лесов, расположенных на землях лесного фонда, в части, превышающей минимальный размер платы по договору купли-продажи лесных насаждений</w:t>
            </w:r>
          </w:p>
        </w:tc>
        <w:tc>
          <w:tcPr>
            <w:tcW w:w="1206" w:type="dxa"/>
            <w:tcBorders>
              <w:top w:val="nil"/>
              <w:left w:val="nil"/>
              <w:bottom w:val="single" w:sz="4" w:space="0" w:color="auto"/>
              <w:right w:val="single" w:sz="4" w:space="0" w:color="auto"/>
            </w:tcBorders>
            <w:shd w:val="clear" w:color="auto" w:fill="auto"/>
            <w:vAlign w:val="center"/>
            <w:hideMark/>
          </w:tcPr>
          <w:p w14:paraId="1E815950"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0,2 </w:t>
            </w:r>
          </w:p>
        </w:tc>
        <w:tc>
          <w:tcPr>
            <w:tcW w:w="1206" w:type="dxa"/>
            <w:tcBorders>
              <w:top w:val="nil"/>
              <w:left w:val="nil"/>
              <w:bottom w:val="single" w:sz="4" w:space="0" w:color="auto"/>
              <w:right w:val="single" w:sz="4" w:space="0" w:color="auto"/>
            </w:tcBorders>
            <w:shd w:val="clear" w:color="auto" w:fill="auto"/>
            <w:vAlign w:val="center"/>
            <w:hideMark/>
          </w:tcPr>
          <w:p w14:paraId="634C0370"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703" w:type="dxa"/>
            <w:tcBorders>
              <w:top w:val="nil"/>
              <w:left w:val="nil"/>
              <w:bottom w:val="single" w:sz="4" w:space="0" w:color="auto"/>
              <w:right w:val="double" w:sz="6" w:space="0" w:color="auto"/>
            </w:tcBorders>
            <w:shd w:val="clear" w:color="auto" w:fill="auto"/>
            <w:vAlign w:val="center"/>
            <w:hideMark/>
          </w:tcPr>
          <w:p w14:paraId="762CD46C"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r>
      <w:tr w:rsidR="007E6C70" w:rsidRPr="007E6C70" w14:paraId="24CF0532" w14:textId="77777777" w:rsidTr="00D15A18">
        <w:trPr>
          <w:trHeight w:val="70"/>
        </w:trPr>
        <w:tc>
          <w:tcPr>
            <w:tcW w:w="6781" w:type="dxa"/>
            <w:tcBorders>
              <w:top w:val="nil"/>
              <w:left w:val="double" w:sz="6" w:space="0" w:color="auto"/>
              <w:bottom w:val="single" w:sz="4" w:space="0" w:color="auto"/>
              <w:right w:val="single" w:sz="4" w:space="0" w:color="auto"/>
            </w:tcBorders>
            <w:shd w:val="clear" w:color="auto" w:fill="auto"/>
            <w:vAlign w:val="center"/>
            <w:hideMark/>
          </w:tcPr>
          <w:p w14:paraId="576261B1"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Плата от реализации соглашений об установлении сервитутов в отношении земельных участков в границах полос отвода автомобильных дорог общего пользования регионального или межмуниципального значения в целях строительства (реконструкции), капитального ремонта и эксплуатации объектов дорожного сервиса, прокладки, переноса, переустройства и эксплуатации инженерных коммуникаций, установки и эксплуатации рекламных конструкций</w:t>
            </w:r>
          </w:p>
        </w:tc>
        <w:tc>
          <w:tcPr>
            <w:tcW w:w="1206" w:type="dxa"/>
            <w:tcBorders>
              <w:top w:val="nil"/>
              <w:left w:val="nil"/>
              <w:bottom w:val="single" w:sz="4" w:space="0" w:color="auto"/>
              <w:right w:val="single" w:sz="4" w:space="0" w:color="auto"/>
            </w:tcBorders>
            <w:shd w:val="clear" w:color="auto" w:fill="auto"/>
            <w:vAlign w:val="center"/>
            <w:hideMark/>
          </w:tcPr>
          <w:p w14:paraId="744AABE6"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1,2 </w:t>
            </w:r>
          </w:p>
        </w:tc>
        <w:tc>
          <w:tcPr>
            <w:tcW w:w="1206" w:type="dxa"/>
            <w:tcBorders>
              <w:top w:val="nil"/>
              <w:left w:val="nil"/>
              <w:bottom w:val="single" w:sz="4" w:space="0" w:color="auto"/>
              <w:right w:val="single" w:sz="4" w:space="0" w:color="auto"/>
            </w:tcBorders>
            <w:shd w:val="clear" w:color="auto" w:fill="auto"/>
            <w:vAlign w:val="center"/>
            <w:hideMark/>
          </w:tcPr>
          <w:p w14:paraId="6FB18645"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w:t>
            </w:r>
          </w:p>
        </w:tc>
        <w:tc>
          <w:tcPr>
            <w:tcW w:w="703" w:type="dxa"/>
            <w:tcBorders>
              <w:top w:val="nil"/>
              <w:left w:val="nil"/>
              <w:bottom w:val="single" w:sz="4" w:space="0" w:color="auto"/>
              <w:right w:val="double" w:sz="6" w:space="0" w:color="auto"/>
            </w:tcBorders>
            <w:shd w:val="clear" w:color="auto" w:fill="auto"/>
            <w:vAlign w:val="center"/>
            <w:hideMark/>
          </w:tcPr>
          <w:p w14:paraId="0878FEAE"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r>
      <w:tr w:rsidR="00DF2F5F" w:rsidRPr="007E6C70" w14:paraId="0609D14D" w14:textId="77777777" w:rsidTr="00D15A18">
        <w:trPr>
          <w:trHeight w:val="70"/>
        </w:trPr>
        <w:tc>
          <w:tcPr>
            <w:tcW w:w="6781" w:type="dxa"/>
            <w:tcBorders>
              <w:top w:val="nil"/>
              <w:left w:val="double" w:sz="6" w:space="0" w:color="auto"/>
              <w:bottom w:val="double" w:sz="6" w:space="0" w:color="auto"/>
              <w:right w:val="single" w:sz="4" w:space="0" w:color="auto"/>
            </w:tcBorders>
            <w:shd w:val="clear" w:color="auto" w:fill="auto"/>
            <w:vAlign w:val="center"/>
            <w:hideMark/>
          </w:tcPr>
          <w:p w14:paraId="35071A8B" w14:textId="77777777" w:rsidR="00DF2F5F" w:rsidRPr="007E6C70" w:rsidRDefault="00DF2F5F" w:rsidP="00D15A18">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206" w:type="dxa"/>
            <w:tcBorders>
              <w:top w:val="nil"/>
              <w:left w:val="nil"/>
              <w:bottom w:val="double" w:sz="6" w:space="0" w:color="auto"/>
              <w:right w:val="single" w:sz="4" w:space="0" w:color="auto"/>
            </w:tcBorders>
            <w:shd w:val="clear" w:color="auto" w:fill="auto"/>
            <w:vAlign w:val="center"/>
            <w:hideMark/>
          </w:tcPr>
          <w:p w14:paraId="6C9215FE" w14:textId="77777777" w:rsidR="00DF2F5F" w:rsidRPr="007E6C70" w:rsidRDefault="00DF2F5F" w:rsidP="00D15A1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2,0 </w:t>
            </w:r>
          </w:p>
        </w:tc>
        <w:tc>
          <w:tcPr>
            <w:tcW w:w="1206" w:type="dxa"/>
            <w:tcBorders>
              <w:top w:val="nil"/>
              <w:left w:val="nil"/>
              <w:bottom w:val="double" w:sz="6" w:space="0" w:color="auto"/>
              <w:right w:val="single" w:sz="4" w:space="0" w:color="auto"/>
            </w:tcBorders>
            <w:shd w:val="clear" w:color="auto" w:fill="auto"/>
            <w:vAlign w:val="center"/>
            <w:hideMark/>
          </w:tcPr>
          <w:p w14:paraId="3B62A6C3" w14:textId="77777777" w:rsidR="00DF2F5F" w:rsidRPr="007E6C70" w:rsidRDefault="00DF2F5F" w:rsidP="00D15A1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4,1 </w:t>
            </w:r>
          </w:p>
        </w:tc>
        <w:tc>
          <w:tcPr>
            <w:tcW w:w="703" w:type="dxa"/>
            <w:tcBorders>
              <w:top w:val="nil"/>
              <w:left w:val="nil"/>
              <w:bottom w:val="double" w:sz="6" w:space="0" w:color="auto"/>
              <w:right w:val="double" w:sz="6" w:space="0" w:color="auto"/>
            </w:tcBorders>
            <w:shd w:val="clear" w:color="auto" w:fill="auto"/>
            <w:vAlign w:val="center"/>
            <w:hideMark/>
          </w:tcPr>
          <w:p w14:paraId="52A4597C" w14:textId="77777777" w:rsidR="00DF2F5F" w:rsidRPr="007E6C70" w:rsidRDefault="00DF2F5F" w:rsidP="00D15A1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2,1 </w:t>
            </w:r>
          </w:p>
        </w:tc>
      </w:tr>
    </w:tbl>
    <w:p w14:paraId="41AF35FD" w14:textId="77777777" w:rsidR="00DF2F5F" w:rsidRPr="007E6C70" w:rsidRDefault="00DF2F5F" w:rsidP="00D15A18">
      <w:pPr>
        <w:pStyle w:val="ad"/>
        <w:ind w:firstLine="709"/>
        <w:jc w:val="both"/>
        <w:rPr>
          <w:rFonts w:ascii="Times New Roman" w:hAnsi="Times New Roman"/>
          <w:sz w:val="28"/>
          <w:szCs w:val="28"/>
        </w:rPr>
      </w:pPr>
    </w:p>
    <w:p w14:paraId="79B6FB88" w14:textId="5126B003" w:rsidR="00DF2F5F" w:rsidRPr="007E6C70" w:rsidRDefault="00DF2F5F" w:rsidP="00D15A18">
      <w:pPr>
        <w:pStyle w:val="ad"/>
        <w:ind w:firstLine="709"/>
        <w:jc w:val="both"/>
        <w:rPr>
          <w:rFonts w:ascii="Times New Roman" w:hAnsi="Times New Roman"/>
          <w:sz w:val="28"/>
          <w:szCs w:val="28"/>
        </w:rPr>
      </w:pPr>
      <w:r w:rsidRPr="007E6C70">
        <w:rPr>
          <w:rFonts w:ascii="Times New Roman" w:hAnsi="Times New Roman"/>
          <w:sz w:val="28"/>
          <w:szCs w:val="28"/>
        </w:rPr>
        <w:t xml:space="preserve">По синтетическому счету 302 «Расчеты по принятым обязательствам» кредиторская задолженность областного бюджета на 01.07.2025 составила 14 328,5 млн.руб., которая с начала года </w:t>
      </w:r>
      <w:r w:rsidR="00D15A18" w:rsidRPr="007E6C70">
        <w:rPr>
          <w:rFonts w:ascii="Times New Roman" w:hAnsi="Times New Roman"/>
          <w:sz w:val="28"/>
          <w:szCs w:val="28"/>
        </w:rPr>
        <w:t>сократилась</w:t>
      </w:r>
      <w:r w:rsidRPr="007E6C70">
        <w:rPr>
          <w:rFonts w:ascii="Times New Roman" w:hAnsi="Times New Roman"/>
          <w:sz w:val="28"/>
          <w:szCs w:val="28"/>
        </w:rPr>
        <w:t xml:space="preserve"> на 5,7 % (-862,6 млн.руб.) и наибольшая (более </w:t>
      </w:r>
      <w:r w:rsidR="00C0131F" w:rsidRPr="007E6C70">
        <w:rPr>
          <w:rFonts w:ascii="Times New Roman" w:hAnsi="Times New Roman"/>
          <w:sz w:val="28"/>
          <w:szCs w:val="28"/>
        </w:rPr>
        <w:t>3</w:t>
      </w:r>
      <w:r w:rsidRPr="007E6C70">
        <w:rPr>
          <w:rFonts w:ascii="Times New Roman" w:hAnsi="Times New Roman"/>
          <w:sz w:val="28"/>
          <w:szCs w:val="28"/>
        </w:rPr>
        <w:t>0,0 млн.руб.) по кодам данно</w:t>
      </w:r>
      <w:r w:rsidR="0060528A" w:rsidRPr="007E6C70">
        <w:rPr>
          <w:rFonts w:ascii="Times New Roman" w:hAnsi="Times New Roman"/>
          <w:sz w:val="28"/>
          <w:szCs w:val="28"/>
        </w:rPr>
        <w:t>го счета представлена в таблице 83</w:t>
      </w:r>
      <w:r w:rsidRPr="007E6C70">
        <w:rPr>
          <w:rFonts w:ascii="Times New Roman" w:hAnsi="Times New Roman"/>
          <w:sz w:val="28"/>
          <w:szCs w:val="28"/>
        </w:rPr>
        <w:t>.</w:t>
      </w:r>
    </w:p>
    <w:p w14:paraId="21435392" w14:textId="77777777" w:rsidR="00DF2F5F" w:rsidRPr="007E6C70" w:rsidRDefault="00DF2F5F" w:rsidP="00D15A18">
      <w:pPr>
        <w:pStyle w:val="aff0"/>
        <w:spacing w:after="0" w:line="240" w:lineRule="auto"/>
        <w:rPr>
          <w:rFonts w:ascii="Times New Roman" w:hAnsi="Times New Roman"/>
          <w:b w:val="0"/>
          <w:sz w:val="24"/>
          <w:szCs w:val="24"/>
        </w:rPr>
      </w:pPr>
    </w:p>
    <w:p w14:paraId="2EE9D5E4" w14:textId="77777777" w:rsidR="00DF2F5F" w:rsidRPr="007E6C70" w:rsidRDefault="00DF2F5F" w:rsidP="00D15A18">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83</w:t>
      </w:r>
      <w:r w:rsidRPr="007E6C70">
        <w:rPr>
          <w:rFonts w:ascii="Times New Roman" w:hAnsi="Times New Roman"/>
          <w:b w:val="0"/>
          <w:sz w:val="24"/>
          <w:szCs w:val="24"/>
        </w:rPr>
        <w:fldChar w:fldCharType="end"/>
      </w:r>
      <w:r w:rsidRPr="007E6C70">
        <w:rPr>
          <w:rFonts w:ascii="Times New Roman" w:hAnsi="Times New Roman"/>
          <w:b w:val="0"/>
          <w:sz w:val="24"/>
          <w:szCs w:val="24"/>
        </w:rPr>
        <w:t>. Кредиторская задолженность областного бюджета по кодам счета 302 «Расчеты по принятым обязательствам» согласно отчетам главных администраторов и распорядителей по ф. 0503169, млн.руб.</w:t>
      </w:r>
    </w:p>
    <w:tbl>
      <w:tblPr>
        <w:tblW w:w="9833" w:type="dxa"/>
        <w:tblLook w:val="04A0" w:firstRow="1" w:lastRow="0" w:firstColumn="1" w:lastColumn="0" w:noHBand="0" w:noVBand="1"/>
      </w:tblPr>
      <w:tblGrid>
        <w:gridCol w:w="546"/>
        <w:gridCol w:w="515"/>
        <w:gridCol w:w="5303"/>
        <w:gridCol w:w="1206"/>
        <w:gridCol w:w="1206"/>
        <w:gridCol w:w="1057"/>
      </w:tblGrid>
      <w:tr w:rsidR="007E6C70" w:rsidRPr="007E6C70" w14:paraId="011DCE82" w14:textId="77777777" w:rsidTr="00496175">
        <w:trPr>
          <w:trHeight w:val="35"/>
          <w:tblHeader/>
        </w:trPr>
        <w:tc>
          <w:tcPr>
            <w:tcW w:w="1061" w:type="dxa"/>
            <w:gridSpan w:val="2"/>
            <w:tcBorders>
              <w:top w:val="double" w:sz="4" w:space="0" w:color="auto"/>
              <w:left w:val="double" w:sz="4" w:space="0" w:color="auto"/>
              <w:bottom w:val="single" w:sz="4" w:space="0" w:color="auto"/>
              <w:right w:val="single" w:sz="4" w:space="0" w:color="auto"/>
            </w:tcBorders>
            <w:shd w:val="clear" w:color="auto" w:fill="auto"/>
            <w:vAlign w:val="center"/>
            <w:hideMark/>
          </w:tcPr>
          <w:p w14:paraId="5BBF5B1A" w14:textId="77777777" w:rsidR="00DF2F5F" w:rsidRPr="007E6C70" w:rsidRDefault="00DF2F5F" w:rsidP="00D15A1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Код счета</w:t>
            </w:r>
          </w:p>
        </w:tc>
        <w:tc>
          <w:tcPr>
            <w:tcW w:w="5303" w:type="dxa"/>
            <w:tcBorders>
              <w:top w:val="double" w:sz="4" w:space="0" w:color="auto"/>
              <w:left w:val="nil"/>
              <w:bottom w:val="single" w:sz="4" w:space="0" w:color="auto"/>
              <w:right w:val="single" w:sz="4" w:space="0" w:color="auto"/>
            </w:tcBorders>
            <w:shd w:val="clear" w:color="auto" w:fill="auto"/>
            <w:vAlign w:val="center"/>
            <w:hideMark/>
          </w:tcPr>
          <w:p w14:paraId="5716D507" w14:textId="77777777" w:rsidR="00DF2F5F" w:rsidRPr="007E6C70" w:rsidRDefault="00DF2F5F" w:rsidP="00D15A1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1206" w:type="dxa"/>
            <w:tcBorders>
              <w:top w:val="double" w:sz="4" w:space="0" w:color="auto"/>
              <w:left w:val="nil"/>
              <w:bottom w:val="single" w:sz="4" w:space="0" w:color="auto"/>
              <w:right w:val="single" w:sz="4" w:space="0" w:color="auto"/>
            </w:tcBorders>
            <w:shd w:val="clear" w:color="auto" w:fill="auto"/>
            <w:vAlign w:val="center"/>
            <w:hideMark/>
          </w:tcPr>
          <w:p w14:paraId="21F74C8E" w14:textId="77777777" w:rsidR="00DF2F5F" w:rsidRPr="007E6C70" w:rsidRDefault="00DF2F5F" w:rsidP="00D15A1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01.01.2025</w:t>
            </w:r>
          </w:p>
        </w:tc>
        <w:tc>
          <w:tcPr>
            <w:tcW w:w="1206" w:type="dxa"/>
            <w:tcBorders>
              <w:top w:val="double" w:sz="4" w:space="0" w:color="auto"/>
              <w:left w:val="nil"/>
              <w:bottom w:val="single" w:sz="4" w:space="0" w:color="auto"/>
              <w:right w:val="single" w:sz="4" w:space="0" w:color="auto"/>
            </w:tcBorders>
            <w:shd w:val="clear" w:color="auto" w:fill="auto"/>
            <w:vAlign w:val="center"/>
            <w:hideMark/>
          </w:tcPr>
          <w:p w14:paraId="2740A35A" w14:textId="77777777" w:rsidR="00DF2F5F" w:rsidRPr="007E6C70" w:rsidRDefault="00DF2F5F" w:rsidP="00D15A1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01.07.2025</w:t>
            </w:r>
          </w:p>
        </w:tc>
        <w:tc>
          <w:tcPr>
            <w:tcW w:w="1057" w:type="dxa"/>
            <w:tcBorders>
              <w:top w:val="double" w:sz="4" w:space="0" w:color="auto"/>
              <w:left w:val="nil"/>
              <w:bottom w:val="single" w:sz="4" w:space="0" w:color="auto"/>
              <w:right w:val="double" w:sz="4" w:space="0" w:color="auto"/>
            </w:tcBorders>
            <w:shd w:val="clear" w:color="auto" w:fill="auto"/>
            <w:vAlign w:val="center"/>
            <w:hideMark/>
          </w:tcPr>
          <w:p w14:paraId="75C77D46" w14:textId="77777777" w:rsidR="00DF2F5F" w:rsidRPr="007E6C70" w:rsidRDefault="00DF2F5F" w:rsidP="00D15A18">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0BE1D3A4" w14:textId="77777777" w:rsidTr="00496175">
        <w:trPr>
          <w:trHeight w:val="70"/>
        </w:trPr>
        <w:tc>
          <w:tcPr>
            <w:tcW w:w="6364" w:type="dxa"/>
            <w:gridSpan w:val="3"/>
            <w:tcBorders>
              <w:top w:val="single" w:sz="4" w:space="0" w:color="auto"/>
              <w:left w:val="double" w:sz="4" w:space="0" w:color="auto"/>
              <w:bottom w:val="single" w:sz="4" w:space="0" w:color="auto"/>
              <w:right w:val="single" w:sz="4" w:space="0" w:color="auto"/>
            </w:tcBorders>
            <w:shd w:val="clear" w:color="auto" w:fill="auto"/>
            <w:vAlign w:val="center"/>
            <w:hideMark/>
          </w:tcPr>
          <w:p w14:paraId="6F88103D" w14:textId="6D741E53" w:rsidR="00DF2F5F" w:rsidRPr="007E6C70" w:rsidRDefault="00DF2F5F" w:rsidP="00C0131F">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 xml:space="preserve">Всего кредиторская задолженность по счету 302, из нее наибольшая (более </w:t>
            </w:r>
            <w:r w:rsidR="00C0131F" w:rsidRPr="007E6C70">
              <w:rPr>
                <w:rFonts w:ascii="Times New Roman" w:eastAsia="Times New Roman" w:hAnsi="Times New Roman"/>
                <w:bCs/>
                <w:lang w:eastAsia="ru-RU"/>
              </w:rPr>
              <w:t>3</w:t>
            </w:r>
            <w:r w:rsidRPr="007E6C70">
              <w:rPr>
                <w:rFonts w:ascii="Times New Roman" w:eastAsia="Times New Roman" w:hAnsi="Times New Roman"/>
                <w:bCs/>
                <w:lang w:eastAsia="ru-RU"/>
              </w:rPr>
              <w:t>0,0 млн.руб.):</w:t>
            </w:r>
          </w:p>
        </w:tc>
        <w:tc>
          <w:tcPr>
            <w:tcW w:w="1206" w:type="dxa"/>
            <w:tcBorders>
              <w:top w:val="nil"/>
              <w:left w:val="nil"/>
              <w:bottom w:val="single" w:sz="4" w:space="0" w:color="auto"/>
              <w:right w:val="single" w:sz="4" w:space="0" w:color="auto"/>
            </w:tcBorders>
            <w:shd w:val="clear" w:color="auto" w:fill="auto"/>
            <w:vAlign w:val="center"/>
            <w:hideMark/>
          </w:tcPr>
          <w:p w14:paraId="51E3EB26" w14:textId="77777777" w:rsidR="00DF2F5F" w:rsidRPr="007E6C70" w:rsidRDefault="00DF2F5F" w:rsidP="00D15A1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15 191,1 </w:t>
            </w:r>
          </w:p>
        </w:tc>
        <w:tc>
          <w:tcPr>
            <w:tcW w:w="1206" w:type="dxa"/>
            <w:tcBorders>
              <w:top w:val="nil"/>
              <w:left w:val="nil"/>
              <w:bottom w:val="single" w:sz="4" w:space="0" w:color="auto"/>
              <w:right w:val="single" w:sz="4" w:space="0" w:color="auto"/>
            </w:tcBorders>
            <w:shd w:val="clear" w:color="auto" w:fill="auto"/>
            <w:vAlign w:val="center"/>
            <w:hideMark/>
          </w:tcPr>
          <w:p w14:paraId="2FC0E0E8" w14:textId="77777777" w:rsidR="00DF2F5F" w:rsidRPr="007E6C70" w:rsidRDefault="00DF2F5F" w:rsidP="00D15A1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14 328,5 </w:t>
            </w:r>
          </w:p>
        </w:tc>
        <w:tc>
          <w:tcPr>
            <w:tcW w:w="1057" w:type="dxa"/>
            <w:tcBorders>
              <w:top w:val="nil"/>
              <w:left w:val="nil"/>
              <w:bottom w:val="single" w:sz="4" w:space="0" w:color="auto"/>
              <w:right w:val="double" w:sz="4" w:space="0" w:color="auto"/>
            </w:tcBorders>
            <w:shd w:val="clear" w:color="auto" w:fill="auto"/>
            <w:vAlign w:val="center"/>
            <w:hideMark/>
          </w:tcPr>
          <w:p w14:paraId="1580DE6E" w14:textId="77777777" w:rsidR="00DF2F5F" w:rsidRPr="007E6C70" w:rsidRDefault="00DF2F5F" w:rsidP="00D15A18">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-862,6 </w:t>
            </w:r>
          </w:p>
        </w:tc>
      </w:tr>
      <w:tr w:rsidR="007E6C70" w:rsidRPr="007E6C70" w14:paraId="2CC93103"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7180FE76"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single" w:sz="4" w:space="0" w:color="auto"/>
              <w:right w:val="single" w:sz="4" w:space="0" w:color="auto"/>
            </w:tcBorders>
            <w:shd w:val="clear" w:color="auto" w:fill="auto"/>
            <w:vAlign w:val="center"/>
            <w:hideMark/>
          </w:tcPr>
          <w:p w14:paraId="7CAEE46F"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11</w:t>
            </w:r>
          </w:p>
        </w:tc>
        <w:tc>
          <w:tcPr>
            <w:tcW w:w="5303" w:type="dxa"/>
            <w:tcBorders>
              <w:top w:val="nil"/>
              <w:left w:val="nil"/>
              <w:bottom w:val="single" w:sz="4" w:space="0" w:color="auto"/>
              <w:right w:val="single" w:sz="4" w:space="0" w:color="auto"/>
            </w:tcBorders>
            <w:shd w:val="clear" w:color="auto" w:fill="auto"/>
            <w:vAlign w:val="center"/>
            <w:hideMark/>
          </w:tcPr>
          <w:p w14:paraId="5C7E61FF"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заработной плате</w:t>
            </w:r>
          </w:p>
        </w:tc>
        <w:tc>
          <w:tcPr>
            <w:tcW w:w="1206" w:type="dxa"/>
            <w:tcBorders>
              <w:top w:val="nil"/>
              <w:left w:val="nil"/>
              <w:bottom w:val="single" w:sz="4" w:space="0" w:color="auto"/>
              <w:right w:val="single" w:sz="4" w:space="0" w:color="auto"/>
            </w:tcBorders>
            <w:shd w:val="clear" w:color="auto" w:fill="auto"/>
            <w:vAlign w:val="center"/>
            <w:hideMark/>
          </w:tcPr>
          <w:p w14:paraId="77824E39"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206" w:type="dxa"/>
            <w:tcBorders>
              <w:top w:val="nil"/>
              <w:left w:val="nil"/>
              <w:bottom w:val="single" w:sz="4" w:space="0" w:color="auto"/>
              <w:right w:val="single" w:sz="4" w:space="0" w:color="auto"/>
            </w:tcBorders>
            <w:shd w:val="clear" w:color="auto" w:fill="auto"/>
            <w:vAlign w:val="center"/>
            <w:hideMark/>
          </w:tcPr>
          <w:p w14:paraId="5CFFD1B3"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156,9 </w:t>
            </w:r>
          </w:p>
        </w:tc>
        <w:tc>
          <w:tcPr>
            <w:tcW w:w="1057" w:type="dxa"/>
            <w:tcBorders>
              <w:top w:val="nil"/>
              <w:left w:val="nil"/>
              <w:bottom w:val="single" w:sz="4" w:space="0" w:color="auto"/>
              <w:right w:val="double" w:sz="4" w:space="0" w:color="auto"/>
            </w:tcBorders>
            <w:shd w:val="clear" w:color="auto" w:fill="auto"/>
            <w:vAlign w:val="center"/>
            <w:hideMark/>
          </w:tcPr>
          <w:p w14:paraId="5D1C9691"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156,9 </w:t>
            </w:r>
          </w:p>
        </w:tc>
      </w:tr>
      <w:tr w:rsidR="007E6C70" w:rsidRPr="007E6C70" w14:paraId="0F071536"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6E4CC18F"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single" w:sz="4" w:space="0" w:color="auto"/>
              <w:right w:val="single" w:sz="4" w:space="0" w:color="auto"/>
            </w:tcBorders>
            <w:shd w:val="clear" w:color="auto" w:fill="auto"/>
            <w:vAlign w:val="center"/>
            <w:hideMark/>
          </w:tcPr>
          <w:p w14:paraId="11AA835D"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25</w:t>
            </w:r>
          </w:p>
        </w:tc>
        <w:tc>
          <w:tcPr>
            <w:tcW w:w="5303" w:type="dxa"/>
            <w:tcBorders>
              <w:top w:val="nil"/>
              <w:left w:val="nil"/>
              <w:bottom w:val="single" w:sz="4" w:space="0" w:color="auto"/>
              <w:right w:val="single" w:sz="4" w:space="0" w:color="auto"/>
            </w:tcBorders>
            <w:shd w:val="clear" w:color="auto" w:fill="auto"/>
            <w:vAlign w:val="center"/>
            <w:hideMark/>
          </w:tcPr>
          <w:p w14:paraId="557E365D"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работам, услугам по содержанию имущества</w:t>
            </w:r>
          </w:p>
        </w:tc>
        <w:tc>
          <w:tcPr>
            <w:tcW w:w="1206" w:type="dxa"/>
            <w:tcBorders>
              <w:top w:val="nil"/>
              <w:left w:val="nil"/>
              <w:bottom w:val="single" w:sz="4" w:space="0" w:color="auto"/>
              <w:right w:val="single" w:sz="4" w:space="0" w:color="auto"/>
            </w:tcBorders>
            <w:shd w:val="clear" w:color="auto" w:fill="auto"/>
            <w:vAlign w:val="center"/>
            <w:hideMark/>
          </w:tcPr>
          <w:p w14:paraId="65F874BC"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132,1 </w:t>
            </w:r>
          </w:p>
        </w:tc>
        <w:tc>
          <w:tcPr>
            <w:tcW w:w="1206" w:type="dxa"/>
            <w:tcBorders>
              <w:top w:val="nil"/>
              <w:left w:val="nil"/>
              <w:bottom w:val="single" w:sz="4" w:space="0" w:color="auto"/>
              <w:right w:val="single" w:sz="4" w:space="0" w:color="auto"/>
            </w:tcBorders>
            <w:shd w:val="clear" w:color="auto" w:fill="auto"/>
            <w:vAlign w:val="center"/>
            <w:hideMark/>
          </w:tcPr>
          <w:p w14:paraId="07A3402B"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674,4 </w:t>
            </w:r>
          </w:p>
        </w:tc>
        <w:tc>
          <w:tcPr>
            <w:tcW w:w="1057" w:type="dxa"/>
            <w:tcBorders>
              <w:top w:val="nil"/>
              <w:left w:val="nil"/>
              <w:bottom w:val="single" w:sz="4" w:space="0" w:color="auto"/>
              <w:right w:val="double" w:sz="4" w:space="0" w:color="auto"/>
            </w:tcBorders>
            <w:shd w:val="clear" w:color="auto" w:fill="auto"/>
            <w:vAlign w:val="center"/>
            <w:hideMark/>
          </w:tcPr>
          <w:p w14:paraId="1CE16C5E"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542,4 </w:t>
            </w:r>
          </w:p>
        </w:tc>
      </w:tr>
      <w:tr w:rsidR="007E6C70" w:rsidRPr="007E6C70" w14:paraId="1B42ED6E"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1DC581E6"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single" w:sz="4" w:space="0" w:color="auto"/>
              <w:right w:val="single" w:sz="4" w:space="0" w:color="auto"/>
            </w:tcBorders>
            <w:shd w:val="clear" w:color="auto" w:fill="auto"/>
            <w:vAlign w:val="center"/>
            <w:hideMark/>
          </w:tcPr>
          <w:p w14:paraId="3D1520C2"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26</w:t>
            </w:r>
          </w:p>
        </w:tc>
        <w:tc>
          <w:tcPr>
            <w:tcW w:w="5303" w:type="dxa"/>
            <w:tcBorders>
              <w:top w:val="nil"/>
              <w:left w:val="nil"/>
              <w:bottom w:val="single" w:sz="4" w:space="0" w:color="auto"/>
              <w:right w:val="single" w:sz="4" w:space="0" w:color="auto"/>
            </w:tcBorders>
            <w:shd w:val="clear" w:color="auto" w:fill="auto"/>
            <w:vAlign w:val="center"/>
            <w:hideMark/>
          </w:tcPr>
          <w:p w14:paraId="6E9681E6"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прочим работам, услугам</w:t>
            </w:r>
          </w:p>
        </w:tc>
        <w:tc>
          <w:tcPr>
            <w:tcW w:w="1206" w:type="dxa"/>
            <w:tcBorders>
              <w:top w:val="nil"/>
              <w:left w:val="nil"/>
              <w:bottom w:val="single" w:sz="4" w:space="0" w:color="auto"/>
              <w:right w:val="single" w:sz="4" w:space="0" w:color="auto"/>
            </w:tcBorders>
            <w:shd w:val="clear" w:color="auto" w:fill="auto"/>
            <w:vAlign w:val="center"/>
            <w:hideMark/>
          </w:tcPr>
          <w:p w14:paraId="1F024314"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 </w:t>
            </w:r>
          </w:p>
        </w:tc>
        <w:tc>
          <w:tcPr>
            <w:tcW w:w="1206" w:type="dxa"/>
            <w:tcBorders>
              <w:top w:val="nil"/>
              <w:left w:val="nil"/>
              <w:bottom w:val="single" w:sz="4" w:space="0" w:color="auto"/>
              <w:right w:val="single" w:sz="4" w:space="0" w:color="auto"/>
            </w:tcBorders>
            <w:shd w:val="clear" w:color="auto" w:fill="auto"/>
            <w:vAlign w:val="center"/>
            <w:hideMark/>
          </w:tcPr>
          <w:p w14:paraId="34D406BF"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34,0 </w:t>
            </w:r>
          </w:p>
        </w:tc>
        <w:tc>
          <w:tcPr>
            <w:tcW w:w="1057" w:type="dxa"/>
            <w:tcBorders>
              <w:top w:val="nil"/>
              <w:left w:val="nil"/>
              <w:bottom w:val="single" w:sz="4" w:space="0" w:color="auto"/>
              <w:right w:val="double" w:sz="4" w:space="0" w:color="auto"/>
            </w:tcBorders>
            <w:shd w:val="clear" w:color="auto" w:fill="auto"/>
            <w:vAlign w:val="center"/>
            <w:hideMark/>
          </w:tcPr>
          <w:p w14:paraId="451394DE"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29,7 </w:t>
            </w:r>
          </w:p>
        </w:tc>
      </w:tr>
      <w:tr w:rsidR="007E6C70" w:rsidRPr="007E6C70" w14:paraId="56AF1B01"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719B5433"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single" w:sz="4" w:space="0" w:color="auto"/>
              <w:right w:val="single" w:sz="4" w:space="0" w:color="auto"/>
            </w:tcBorders>
            <w:shd w:val="clear" w:color="auto" w:fill="auto"/>
            <w:vAlign w:val="center"/>
            <w:hideMark/>
          </w:tcPr>
          <w:p w14:paraId="6EFA0E0D"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31</w:t>
            </w:r>
          </w:p>
        </w:tc>
        <w:tc>
          <w:tcPr>
            <w:tcW w:w="5303" w:type="dxa"/>
            <w:tcBorders>
              <w:top w:val="nil"/>
              <w:left w:val="nil"/>
              <w:bottom w:val="single" w:sz="4" w:space="0" w:color="auto"/>
              <w:right w:val="single" w:sz="4" w:space="0" w:color="auto"/>
            </w:tcBorders>
            <w:shd w:val="clear" w:color="auto" w:fill="auto"/>
            <w:vAlign w:val="center"/>
            <w:hideMark/>
          </w:tcPr>
          <w:p w14:paraId="09FA0DB9"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приобретению основных средств</w:t>
            </w:r>
          </w:p>
        </w:tc>
        <w:tc>
          <w:tcPr>
            <w:tcW w:w="1206" w:type="dxa"/>
            <w:tcBorders>
              <w:top w:val="nil"/>
              <w:left w:val="nil"/>
              <w:bottom w:val="single" w:sz="4" w:space="0" w:color="auto"/>
              <w:right w:val="single" w:sz="4" w:space="0" w:color="auto"/>
            </w:tcBorders>
            <w:shd w:val="clear" w:color="auto" w:fill="auto"/>
            <w:vAlign w:val="center"/>
            <w:hideMark/>
          </w:tcPr>
          <w:p w14:paraId="58ED3591"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51,5 </w:t>
            </w:r>
          </w:p>
        </w:tc>
        <w:tc>
          <w:tcPr>
            <w:tcW w:w="1206" w:type="dxa"/>
            <w:tcBorders>
              <w:top w:val="nil"/>
              <w:left w:val="nil"/>
              <w:bottom w:val="single" w:sz="4" w:space="0" w:color="auto"/>
              <w:right w:val="single" w:sz="4" w:space="0" w:color="auto"/>
            </w:tcBorders>
            <w:shd w:val="clear" w:color="auto" w:fill="auto"/>
            <w:vAlign w:val="center"/>
            <w:hideMark/>
          </w:tcPr>
          <w:p w14:paraId="1F2CE0D5"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113,7 </w:t>
            </w:r>
          </w:p>
        </w:tc>
        <w:tc>
          <w:tcPr>
            <w:tcW w:w="1057" w:type="dxa"/>
            <w:tcBorders>
              <w:top w:val="nil"/>
              <w:left w:val="nil"/>
              <w:bottom w:val="single" w:sz="4" w:space="0" w:color="auto"/>
              <w:right w:val="double" w:sz="4" w:space="0" w:color="auto"/>
            </w:tcBorders>
            <w:shd w:val="clear" w:color="auto" w:fill="auto"/>
            <w:vAlign w:val="center"/>
            <w:hideMark/>
          </w:tcPr>
          <w:p w14:paraId="17BA0719"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62,2 </w:t>
            </w:r>
          </w:p>
        </w:tc>
      </w:tr>
      <w:tr w:rsidR="007E6C70" w:rsidRPr="007E6C70" w14:paraId="1F9BB1B0"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765CA9FA"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lastRenderedPageBreak/>
              <w:t>302</w:t>
            </w:r>
          </w:p>
        </w:tc>
        <w:tc>
          <w:tcPr>
            <w:tcW w:w="515" w:type="dxa"/>
            <w:tcBorders>
              <w:top w:val="nil"/>
              <w:left w:val="nil"/>
              <w:bottom w:val="single" w:sz="4" w:space="0" w:color="auto"/>
              <w:right w:val="single" w:sz="4" w:space="0" w:color="auto"/>
            </w:tcBorders>
            <w:shd w:val="clear" w:color="auto" w:fill="auto"/>
            <w:vAlign w:val="center"/>
            <w:hideMark/>
          </w:tcPr>
          <w:p w14:paraId="5BF1D235"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41</w:t>
            </w:r>
          </w:p>
        </w:tc>
        <w:tc>
          <w:tcPr>
            <w:tcW w:w="5303" w:type="dxa"/>
            <w:tcBorders>
              <w:top w:val="nil"/>
              <w:left w:val="nil"/>
              <w:bottom w:val="single" w:sz="4" w:space="0" w:color="auto"/>
              <w:right w:val="single" w:sz="4" w:space="0" w:color="auto"/>
            </w:tcBorders>
            <w:shd w:val="clear" w:color="auto" w:fill="auto"/>
            <w:vAlign w:val="center"/>
            <w:hideMark/>
          </w:tcPr>
          <w:p w14:paraId="671A14CB"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безвозмездным перечислениям текущего характера государственным (муниципальным) учреждениям</w:t>
            </w:r>
          </w:p>
        </w:tc>
        <w:tc>
          <w:tcPr>
            <w:tcW w:w="1206" w:type="dxa"/>
            <w:tcBorders>
              <w:top w:val="nil"/>
              <w:left w:val="nil"/>
              <w:bottom w:val="single" w:sz="4" w:space="0" w:color="auto"/>
              <w:right w:val="single" w:sz="4" w:space="0" w:color="auto"/>
            </w:tcBorders>
            <w:shd w:val="clear" w:color="auto" w:fill="auto"/>
            <w:vAlign w:val="center"/>
            <w:hideMark/>
          </w:tcPr>
          <w:p w14:paraId="6E9C8BE8"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82,1 </w:t>
            </w:r>
          </w:p>
        </w:tc>
        <w:tc>
          <w:tcPr>
            <w:tcW w:w="1206" w:type="dxa"/>
            <w:tcBorders>
              <w:top w:val="nil"/>
              <w:left w:val="nil"/>
              <w:bottom w:val="single" w:sz="4" w:space="0" w:color="auto"/>
              <w:right w:val="single" w:sz="4" w:space="0" w:color="auto"/>
            </w:tcBorders>
            <w:shd w:val="clear" w:color="auto" w:fill="auto"/>
            <w:vAlign w:val="center"/>
            <w:hideMark/>
          </w:tcPr>
          <w:p w14:paraId="06B02D29"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302,0 </w:t>
            </w:r>
          </w:p>
        </w:tc>
        <w:tc>
          <w:tcPr>
            <w:tcW w:w="1057" w:type="dxa"/>
            <w:tcBorders>
              <w:top w:val="nil"/>
              <w:left w:val="nil"/>
              <w:bottom w:val="single" w:sz="4" w:space="0" w:color="auto"/>
              <w:right w:val="double" w:sz="4" w:space="0" w:color="auto"/>
            </w:tcBorders>
            <w:shd w:val="clear" w:color="auto" w:fill="auto"/>
            <w:vAlign w:val="center"/>
            <w:hideMark/>
          </w:tcPr>
          <w:p w14:paraId="2FC12456"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219,8 </w:t>
            </w:r>
          </w:p>
        </w:tc>
      </w:tr>
      <w:tr w:rsidR="007E6C70" w:rsidRPr="007E6C70" w14:paraId="1418A839"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32FC7A7D"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single" w:sz="4" w:space="0" w:color="auto"/>
              <w:right w:val="single" w:sz="4" w:space="0" w:color="auto"/>
            </w:tcBorders>
            <w:shd w:val="clear" w:color="auto" w:fill="auto"/>
            <w:vAlign w:val="center"/>
            <w:hideMark/>
          </w:tcPr>
          <w:p w14:paraId="1AF3E72D"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49</w:t>
            </w:r>
          </w:p>
        </w:tc>
        <w:tc>
          <w:tcPr>
            <w:tcW w:w="5303" w:type="dxa"/>
            <w:tcBorders>
              <w:top w:val="nil"/>
              <w:left w:val="nil"/>
              <w:bottom w:val="single" w:sz="4" w:space="0" w:color="auto"/>
              <w:right w:val="single" w:sz="4" w:space="0" w:color="auto"/>
            </w:tcBorders>
            <w:shd w:val="clear" w:color="auto" w:fill="auto"/>
            <w:vAlign w:val="center"/>
            <w:hideMark/>
          </w:tcPr>
          <w:p w14:paraId="19F8740E"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безвозмездным перечислениям текущего характера нефинансовым организациям государственного сектора на продукцию</w:t>
            </w:r>
          </w:p>
        </w:tc>
        <w:tc>
          <w:tcPr>
            <w:tcW w:w="1206" w:type="dxa"/>
            <w:tcBorders>
              <w:top w:val="nil"/>
              <w:left w:val="nil"/>
              <w:bottom w:val="single" w:sz="4" w:space="0" w:color="auto"/>
              <w:right w:val="single" w:sz="4" w:space="0" w:color="auto"/>
            </w:tcBorders>
            <w:shd w:val="clear" w:color="auto" w:fill="auto"/>
            <w:vAlign w:val="center"/>
            <w:hideMark/>
          </w:tcPr>
          <w:p w14:paraId="6B88F43B"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312,5 </w:t>
            </w:r>
          </w:p>
        </w:tc>
        <w:tc>
          <w:tcPr>
            <w:tcW w:w="1206" w:type="dxa"/>
            <w:tcBorders>
              <w:top w:val="nil"/>
              <w:left w:val="nil"/>
              <w:bottom w:val="single" w:sz="4" w:space="0" w:color="auto"/>
              <w:right w:val="single" w:sz="4" w:space="0" w:color="auto"/>
            </w:tcBorders>
            <w:shd w:val="clear" w:color="auto" w:fill="auto"/>
            <w:vAlign w:val="center"/>
            <w:hideMark/>
          </w:tcPr>
          <w:p w14:paraId="000E6FA7"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057" w:type="dxa"/>
            <w:tcBorders>
              <w:top w:val="nil"/>
              <w:left w:val="nil"/>
              <w:bottom w:val="single" w:sz="4" w:space="0" w:color="auto"/>
              <w:right w:val="double" w:sz="4" w:space="0" w:color="auto"/>
            </w:tcBorders>
            <w:shd w:val="clear" w:color="auto" w:fill="auto"/>
            <w:vAlign w:val="center"/>
            <w:hideMark/>
          </w:tcPr>
          <w:p w14:paraId="44DE02A7"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-312,5 </w:t>
            </w:r>
          </w:p>
        </w:tc>
      </w:tr>
      <w:tr w:rsidR="007E6C70" w:rsidRPr="007E6C70" w14:paraId="56E48150"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10FA54DF"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single" w:sz="4" w:space="0" w:color="auto"/>
              <w:right w:val="single" w:sz="4" w:space="0" w:color="auto"/>
            </w:tcBorders>
            <w:shd w:val="clear" w:color="auto" w:fill="auto"/>
            <w:vAlign w:val="center"/>
            <w:hideMark/>
          </w:tcPr>
          <w:p w14:paraId="6E96B165"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4A</w:t>
            </w:r>
          </w:p>
        </w:tc>
        <w:tc>
          <w:tcPr>
            <w:tcW w:w="5303" w:type="dxa"/>
            <w:tcBorders>
              <w:top w:val="nil"/>
              <w:left w:val="nil"/>
              <w:bottom w:val="single" w:sz="4" w:space="0" w:color="auto"/>
              <w:right w:val="single" w:sz="4" w:space="0" w:color="auto"/>
            </w:tcBorders>
            <w:shd w:val="clear" w:color="auto" w:fill="auto"/>
            <w:vAlign w:val="center"/>
            <w:hideMark/>
          </w:tcPr>
          <w:p w14:paraId="26206D59"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безвозмездным перечислениям текущего характера иным нефинансовым организациям (за исключением нефинансовых организаций государственного сектора) на продукцию</w:t>
            </w:r>
          </w:p>
        </w:tc>
        <w:tc>
          <w:tcPr>
            <w:tcW w:w="1206" w:type="dxa"/>
            <w:tcBorders>
              <w:top w:val="nil"/>
              <w:left w:val="nil"/>
              <w:bottom w:val="single" w:sz="4" w:space="0" w:color="auto"/>
              <w:right w:val="single" w:sz="4" w:space="0" w:color="auto"/>
            </w:tcBorders>
            <w:shd w:val="clear" w:color="auto" w:fill="auto"/>
            <w:vAlign w:val="center"/>
            <w:hideMark/>
          </w:tcPr>
          <w:p w14:paraId="450FBA56"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5 512,8 </w:t>
            </w:r>
          </w:p>
        </w:tc>
        <w:tc>
          <w:tcPr>
            <w:tcW w:w="1206" w:type="dxa"/>
            <w:tcBorders>
              <w:top w:val="nil"/>
              <w:left w:val="nil"/>
              <w:bottom w:val="single" w:sz="4" w:space="0" w:color="auto"/>
              <w:right w:val="single" w:sz="4" w:space="0" w:color="auto"/>
            </w:tcBorders>
            <w:shd w:val="clear" w:color="auto" w:fill="auto"/>
            <w:vAlign w:val="center"/>
            <w:hideMark/>
          </w:tcPr>
          <w:p w14:paraId="076C4844"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057" w:type="dxa"/>
            <w:tcBorders>
              <w:top w:val="nil"/>
              <w:left w:val="nil"/>
              <w:bottom w:val="single" w:sz="4" w:space="0" w:color="auto"/>
              <w:right w:val="double" w:sz="4" w:space="0" w:color="auto"/>
            </w:tcBorders>
            <w:shd w:val="clear" w:color="auto" w:fill="auto"/>
            <w:vAlign w:val="center"/>
            <w:hideMark/>
          </w:tcPr>
          <w:p w14:paraId="601D1611"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-5 512,8 </w:t>
            </w:r>
          </w:p>
        </w:tc>
      </w:tr>
      <w:tr w:rsidR="007E6C70" w:rsidRPr="007E6C70" w14:paraId="407D9A8A"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1741AC90"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single" w:sz="4" w:space="0" w:color="auto"/>
              <w:right w:val="single" w:sz="4" w:space="0" w:color="auto"/>
            </w:tcBorders>
            <w:shd w:val="clear" w:color="auto" w:fill="auto"/>
            <w:vAlign w:val="center"/>
            <w:hideMark/>
          </w:tcPr>
          <w:p w14:paraId="4D85C343"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4B</w:t>
            </w:r>
          </w:p>
        </w:tc>
        <w:tc>
          <w:tcPr>
            <w:tcW w:w="5303" w:type="dxa"/>
            <w:tcBorders>
              <w:top w:val="nil"/>
              <w:left w:val="nil"/>
              <w:bottom w:val="single" w:sz="4" w:space="0" w:color="auto"/>
              <w:right w:val="single" w:sz="4" w:space="0" w:color="auto"/>
            </w:tcBorders>
            <w:shd w:val="clear" w:color="auto" w:fill="auto"/>
            <w:vAlign w:val="center"/>
            <w:hideMark/>
          </w:tcPr>
          <w:p w14:paraId="1FA0CEF6"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безвозмездным перечислениям текущего характера некоммерческим организациям и физическим лицам - производителям товаров, работ и услуг на продукцию</w:t>
            </w:r>
          </w:p>
        </w:tc>
        <w:tc>
          <w:tcPr>
            <w:tcW w:w="1206" w:type="dxa"/>
            <w:tcBorders>
              <w:top w:val="nil"/>
              <w:left w:val="nil"/>
              <w:bottom w:val="single" w:sz="4" w:space="0" w:color="auto"/>
              <w:right w:val="single" w:sz="4" w:space="0" w:color="auto"/>
            </w:tcBorders>
            <w:shd w:val="clear" w:color="auto" w:fill="auto"/>
            <w:vAlign w:val="center"/>
            <w:hideMark/>
          </w:tcPr>
          <w:p w14:paraId="7730833D"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81,8 </w:t>
            </w:r>
          </w:p>
        </w:tc>
        <w:tc>
          <w:tcPr>
            <w:tcW w:w="1206" w:type="dxa"/>
            <w:tcBorders>
              <w:top w:val="nil"/>
              <w:left w:val="nil"/>
              <w:bottom w:val="single" w:sz="4" w:space="0" w:color="auto"/>
              <w:right w:val="single" w:sz="4" w:space="0" w:color="auto"/>
            </w:tcBorders>
            <w:shd w:val="clear" w:color="auto" w:fill="auto"/>
            <w:vAlign w:val="center"/>
            <w:hideMark/>
          </w:tcPr>
          <w:p w14:paraId="1B27AD21"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057" w:type="dxa"/>
            <w:tcBorders>
              <w:top w:val="nil"/>
              <w:left w:val="nil"/>
              <w:bottom w:val="single" w:sz="4" w:space="0" w:color="auto"/>
              <w:right w:val="double" w:sz="4" w:space="0" w:color="auto"/>
            </w:tcBorders>
            <w:shd w:val="clear" w:color="auto" w:fill="auto"/>
            <w:vAlign w:val="center"/>
            <w:hideMark/>
          </w:tcPr>
          <w:p w14:paraId="5C29891A"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-81,8 </w:t>
            </w:r>
          </w:p>
        </w:tc>
      </w:tr>
      <w:tr w:rsidR="007E6C70" w:rsidRPr="007E6C70" w14:paraId="4AC10C6D"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2D9E6FC8"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single" w:sz="4" w:space="0" w:color="auto"/>
              <w:right w:val="single" w:sz="4" w:space="0" w:color="auto"/>
            </w:tcBorders>
            <w:shd w:val="clear" w:color="auto" w:fill="auto"/>
            <w:vAlign w:val="center"/>
            <w:hideMark/>
          </w:tcPr>
          <w:p w14:paraId="323328B8"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51</w:t>
            </w:r>
          </w:p>
        </w:tc>
        <w:tc>
          <w:tcPr>
            <w:tcW w:w="5303" w:type="dxa"/>
            <w:tcBorders>
              <w:top w:val="nil"/>
              <w:left w:val="nil"/>
              <w:bottom w:val="single" w:sz="4" w:space="0" w:color="auto"/>
              <w:right w:val="single" w:sz="4" w:space="0" w:color="auto"/>
            </w:tcBorders>
            <w:shd w:val="clear" w:color="auto" w:fill="auto"/>
            <w:vAlign w:val="center"/>
            <w:hideMark/>
          </w:tcPr>
          <w:p w14:paraId="6FADE53F"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перечислениям другим бюджетам бюджетной системы РФ</w:t>
            </w:r>
          </w:p>
        </w:tc>
        <w:tc>
          <w:tcPr>
            <w:tcW w:w="1206" w:type="dxa"/>
            <w:tcBorders>
              <w:top w:val="nil"/>
              <w:left w:val="nil"/>
              <w:bottom w:val="single" w:sz="4" w:space="0" w:color="auto"/>
              <w:right w:val="single" w:sz="4" w:space="0" w:color="auto"/>
            </w:tcBorders>
            <w:shd w:val="clear" w:color="auto" w:fill="auto"/>
            <w:vAlign w:val="center"/>
            <w:hideMark/>
          </w:tcPr>
          <w:p w14:paraId="7D4089E2"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206" w:type="dxa"/>
            <w:tcBorders>
              <w:top w:val="nil"/>
              <w:left w:val="nil"/>
              <w:bottom w:val="single" w:sz="4" w:space="0" w:color="auto"/>
              <w:right w:val="single" w:sz="4" w:space="0" w:color="auto"/>
            </w:tcBorders>
            <w:shd w:val="clear" w:color="auto" w:fill="auto"/>
            <w:vAlign w:val="center"/>
            <w:hideMark/>
          </w:tcPr>
          <w:p w14:paraId="2FF6A7CD"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5 102,6 </w:t>
            </w:r>
          </w:p>
        </w:tc>
        <w:tc>
          <w:tcPr>
            <w:tcW w:w="1057" w:type="dxa"/>
            <w:tcBorders>
              <w:top w:val="nil"/>
              <w:left w:val="nil"/>
              <w:bottom w:val="single" w:sz="4" w:space="0" w:color="auto"/>
              <w:right w:val="double" w:sz="4" w:space="0" w:color="auto"/>
            </w:tcBorders>
            <w:shd w:val="clear" w:color="auto" w:fill="auto"/>
            <w:vAlign w:val="center"/>
            <w:hideMark/>
          </w:tcPr>
          <w:p w14:paraId="24903153"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5 102,6 </w:t>
            </w:r>
          </w:p>
        </w:tc>
      </w:tr>
      <w:tr w:rsidR="007E6C70" w:rsidRPr="007E6C70" w14:paraId="6A898449" w14:textId="77777777" w:rsidTr="00496175">
        <w:trPr>
          <w:trHeight w:val="70"/>
        </w:trPr>
        <w:tc>
          <w:tcPr>
            <w:tcW w:w="546" w:type="dxa"/>
            <w:tcBorders>
              <w:top w:val="nil"/>
              <w:left w:val="double" w:sz="4" w:space="0" w:color="auto"/>
              <w:bottom w:val="single" w:sz="4" w:space="0" w:color="auto"/>
              <w:right w:val="single" w:sz="4" w:space="0" w:color="auto"/>
            </w:tcBorders>
            <w:shd w:val="clear" w:color="auto" w:fill="auto"/>
            <w:vAlign w:val="center"/>
            <w:hideMark/>
          </w:tcPr>
          <w:p w14:paraId="6B06922E"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single" w:sz="4" w:space="0" w:color="auto"/>
              <w:right w:val="single" w:sz="4" w:space="0" w:color="auto"/>
            </w:tcBorders>
            <w:shd w:val="clear" w:color="auto" w:fill="auto"/>
            <w:vAlign w:val="center"/>
            <w:hideMark/>
          </w:tcPr>
          <w:p w14:paraId="7622CDB8"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63</w:t>
            </w:r>
          </w:p>
        </w:tc>
        <w:tc>
          <w:tcPr>
            <w:tcW w:w="5303" w:type="dxa"/>
            <w:tcBorders>
              <w:top w:val="nil"/>
              <w:left w:val="nil"/>
              <w:bottom w:val="single" w:sz="4" w:space="0" w:color="auto"/>
              <w:right w:val="single" w:sz="4" w:space="0" w:color="auto"/>
            </w:tcBorders>
            <w:shd w:val="clear" w:color="auto" w:fill="auto"/>
            <w:vAlign w:val="center"/>
            <w:hideMark/>
          </w:tcPr>
          <w:p w14:paraId="303AF1F9"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пособиям по социальной помощи населению в натуральной форме</w:t>
            </w:r>
          </w:p>
        </w:tc>
        <w:tc>
          <w:tcPr>
            <w:tcW w:w="1206" w:type="dxa"/>
            <w:tcBorders>
              <w:top w:val="nil"/>
              <w:left w:val="nil"/>
              <w:bottom w:val="single" w:sz="4" w:space="0" w:color="auto"/>
              <w:right w:val="single" w:sz="4" w:space="0" w:color="auto"/>
            </w:tcBorders>
            <w:shd w:val="clear" w:color="auto" w:fill="auto"/>
            <w:vAlign w:val="center"/>
            <w:hideMark/>
          </w:tcPr>
          <w:p w14:paraId="6061A71C"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1 487,8 </w:t>
            </w:r>
          </w:p>
        </w:tc>
        <w:tc>
          <w:tcPr>
            <w:tcW w:w="1206" w:type="dxa"/>
            <w:tcBorders>
              <w:top w:val="nil"/>
              <w:left w:val="nil"/>
              <w:bottom w:val="single" w:sz="4" w:space="0" w:color="auto"/>
              <w:right w:val="single" w:sz="4" w:space="0" w:color="auto"/>
            </w:tcBorders>
            <w:shd w:val="clear" w:color="auto" w:fill="auto"/>
            <w:vAlign w:val="center"/>
            <w:hideMark/>
          </w:tcPr>
          <w:p w14:paraId="1D54CC38"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576,0 </w:t>
            </w:r>
          </w:p>
        </w:tc>
        <w:tc>
          <w:tcPr>
            <w:tcW w:w="1057" w:type="dxa"/>
            <w:tcBorders>
              <w:top w:val="nil"/>
              <w:left w:val="nil"/>
              <w:bottom w:val="single" w:sz="4" w:space="0" w:color="auto"/>
              <w:right w:val="double" w:sz="4" w:space="0" w:color="auto"/>
            </w:tcBorders>
            <w:shd w:val="clear" w:color="auto" w:fill="auto"/>
            <w:vAlign w:val="center"/>
            <w:hideMark/>
          </w:tcPr>
          <w:p w14:paraId="592B3B29"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-911,8 </w:t>
            </w:r>
          </w:p>
        </w:tc>
      </w:tr>
      <w:tr w:rsidR="00DF2F5F" w:rsidRPr="007E6C70" w14:paraId="3B8183AF" w14:textId="77777777" w:rsidTr="00C0131F">
        <w:trPr>
          <w:trHeight w:val="70"/>
        </w:trPr>
        <w:tc>
          <w:tcPr>
            <w:tcW w:w="546" w:type="dxa"/>
            <w:tcBorders>
              <w:top w:val="nil"/>
              <w:left w:val="double" w:sz="4" w:space="0" w:color="auto"/>
              <w:bottom w:val="double" w:sz="4" w:space="0" w:color="auto"/>
              <w:right w:val="single" w:sz="4" w:space="0" w:color="auto"/>
            </w:tcBorders>
            <w:shd w:val="clear" w:color="auto" w:fill="auto"/>
            <w:vAlign w:val="center"/>
            <w:hideMark/>
          </w:tcPr>
          <w:p w14:paraId="38A4D00B"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302</w:t>
            </w:r>
          </w:p>
        </w:tc>
        <w:tc>
          <w:tcPr>
            <w:tcW w:w="515" w:type="dxa"/>
            <w:tcBorders>
              <w:top w:val="nil"/>
              <w:left w:val="nil"/>
              <w:bottom w:val="double" w:sz="4" w:space="0" w:color="auto"/>
              <w:right w:val="single" w:sz="4" w:space="0" w:color="auto"/>
            </w:tcBorders>
            <w:shd w:val="clear" w:color="auto" w:fill="auto"/>
            <w:vAlign w:val="center"/>
            <w:hideMark/>
          </w:tcPr>
          <w:p w14:paraId="25CE0293" w14:textId="77777777" w:rsidR="00DF2F5F" w:rsidRPr="007E6C70" w:rsidRDefault="00DF2F5F" w:rsidP="00D15A18">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75</w:t>
            </w:r>
          </w:p>
        </w:tc>
        <w:tc>
          <w:tcPr>
            <w:tcW w:w="5303" w:type="dxa"/>
            <w:tcBorders>
              <w:top w:val="nil"/>
              <w:left w:val="nil"/>
              <w:bottom w:val="double" w:sz="4" w:space="0" w:color="auto"/>
              <w:right w:val="single" w:sz="4" w:space="0" w:color="auto"/>
            </w:tcBorders>
            <w:shd w:val="clear" w:color="auto" w:fill="auto"/>
            <w:vAlign w:val="center"/>
            <w:hideMark/>
          </w:tcPr>
          <w:p w14:paraId="6B458D4D" w14:textId="77777777" w:rsidR="00DF2F5F" w:rsidRPr="007E6C70" w:rsidRDefault="00DF2F5F" w:rsidP="00D15A18">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приобретению иных финансовых активов</w:t>
            </w:r>
          </w:p>
        </w:tc>
        <w:tc>
          <w:tcPr>
            <w:tcW w:w="1206" w:type="dxa"/>
            <w:tcBorders>
              <w:top w:val="nil"/>
              <w:left w:val="nil"/>
              <w:bottom w:val="double" w:sz="4" w:space="0" w:color="auto"/>
              <w:right w:val="single" w:sz="4" w:space="0" w:color="auto"/>
            </w:tcBorders>
            <w:shd w:val="clear" w:color="auto" w:fill="auto"/>
            <w:vAlign w:val="center"/>
            <w:hideMark/>
          </w:tcPr>
          <w:p w14:paraId="664AC33F"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7 483,5 </w:t>
            </w:r>
          </w:p>
        </w:tc>
        <w:tc>
          <w:tcPr>
            <w:tcW w:w="1206" w:type="dxa"/>
            <w:tcBorders>
              <w:top w:val="nil"/>
              <w:left w:val="nil"/>
              <w:bottom w:val="double" w:sz="4" w:space="0" w:color="auto"/>
              <w:right w:val="single" w:sz="4" w:space="0" w:color="auto"/>
            </w:tcBorders>
            <w:shd w:val="clear" w:color="auto" w:fill="auto"/>
            <w:vAlign w:val="center"/>
            <w:hideMark/>
          </w:tcPr>
          <w:p w14:paraId="5D3146E4"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7 331,8 </w:t>
            </w:r>
          </w:p>
        </w:tc>
        <w:tc>
          <w:tcPr>
            <w:tcW w:w="1057" w:type="dxa"/>
            <w:tcBorders>
              <w:top w:val="nil"/>
              <w:left w:val="nil"/>
              <w:bottom w:val="double" w:sz="4" w:space="0" w:color="auto"/>
              <w:right w:val="double" w:sz="4" w:space="0" w:color="auto"/>
            </w:tcBorders>
            <w:shd w:val="clear" w:color="auto" w:fill="auto"/>
            <w:vAlign w:val="center"/>
            <w:hideMark/>
          </w:tcPr>
          <w:p w14:paraId="46796E19" w14:textId="77777777" w:rsidR="00DF2F5F" w:rsidRPr="007E6C70" w:rsidRDefault="00DF2F5F" w:rsidP="00D15A18">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-151,7 </w:t>
            </w:r>
          </w:p>
        </w:tc>
      </w:tr>
    </w:tbl>
    <w:p w14:paraId="71206427" w14:textId="77777777" w:rsidR="00DF2F5F" w:rsidRPr="007E6C70" w:rsidRDefault="00DF2F5F" w:rsidP="00C0131F">
      <w:pPr>
        <w:pStyle w:val="ad"/>
        <w:ind w:firstLine="709"/>
        <w:jc w:val="both"/>
        <w:rPr>
          <w:rFonts w:ascii="Times New Roman" w:hAnsi="Times New Roman"/>
          <w:sz w:val="28"/>
          <w:szCs w:val="28"/>
        </w:rPr>
      </w:pPr>
    </w:p>
    <w:p w14:paraId="02AF0EA1" w14:textId="637D652D" w:rsidR="00DF2F5F" w:rsidRPr="007E6C70" w:rsidRDefault="00DF2F5F" w:rsidP="00C0131F">
      <w:pPr>
        <w:pStyle w:val="ad"/>
        <w:ind w:firstLine="709"/>
        <w:jc w:val="both"/>
        <w:rPr>
          <w:rFonts w:ascii="Times New Roman" w:hAnsi="Times New Roman"/>
          <w:sz w:val="28"/>
          <w:szCs w:val="28"/>
        </w:rPr>
      </w:pPr>
      <w:r w:rsidRPr="007E6C70">
        <w:rPr>
          <w:rFonts w:ascii="Times New Roman" w:hAnsi="Times New Roman"/>
          <w:sz w:val="28"/>
          <w:szCs w:val="28"/>
        </w:rPr>
        <w:t xml:space="preserve">Наибольшая сумма кредиторской задолженности на 01.01.2025 сложилась по коду счета 302.75 «Расчеты по приобретению иных финансовых активов» – 7 331,8 млн.руб. (-151,7 млн.руб. или -2,0 %), где отражены операции по управлению остатками средств на едином счете бюджета, т.е. задолженность по привлеченным остаткам средств государственных бюджетных и автономных учреждений, а также юридических лиц, получающих средства из областного бюджета, и которым открыты счета в органах Федерального казначейства. Удельный вес указанной задолженности в общей сумме кредиторской задолженности составляет 51,2 %. Указанные средства привлекаются </w:t>
      </w:r>
      <w:r w:rsidR="00CB0A62" w:rsidRPr="007E6C70">
        <w:rPr>
          <w:rFonts w:ascii="Times New Roman" w:hAnsi="Times New Roman"/>
          <w:sz w:val="28"/>
          <w:szCs w:val="28"/>
        </w:rPr>
        <w:t xml:space="preserve">в качестве источника финансирования </w:t>
      </w:r>
      <w:r w:rsidRPr="007E6C70">
        <w:rPr>
          <w:rFonts w:ascii="Times New Roman" w:hAnsi="Times New Roman"/>
          <w:sz w:val="28"/>
          <w:szCs w:val="28"/>
        </w:rPr>
        <w:t>дефицита областного бюджета с последующим их возвратом в объеме потребности.</w:t>
      </w:r>
    </w:p>
    <w:p w14:paraId="10D0DDAE" w14:textId="16AFB964" w:rsidR="00DF2F5F" w:rsidRPr="007E6C70" w:rsidRDefault="00DF2F5F" w:rsidP="003D758F">
      <w:pPr>
        <w:pStyle w:val="ad"/>
        <w:ind w:firstLine="709"/>
        <w:jc w:val="both"/>
        <w:rPr>
          <w:rFonts w:ascii="Times New Roman" w:hAnsi="Times New Roman"/>
          <w:sz w:val="28"/>
          <w:szCs w:val="28"/>
        </w:rPr>
      </w:pPr>
      <w:r w:rsidRPr="007E6C70">
        <w:rPr>
          <w:rFonts w:ascii="Times New Roman" w:hAnsi="Times New Roman"/>
          <w:sz w:val="28"/>
          <w:szCs w:val="28"/>
        </w:rPr>
        <w:t xml:space="preserve">Также на 01.07.2025 следующая по </w:t>
      </w:r>
      <w:r w:rsidR="003D758F" w:rsidRPr="007E6C70">
        <w:rPr>
          <w:rFonts w:ascii="Times New Roman" w:hAnsi="Times New Roman"/>
          <w:sz w:val="28"/>
          <w:szCs w:val="28"/>
        </w:rPr>
        <w:t>объему</w:t>
      </w:r>
      <w:r w:rsidRPr="007E6C70">
        <w:rPr>
          <w:rFonts w:ascii="Times New Roman" w:hAnsi="Times New Roman"/>
          <w:sz w:val="28"/>
          <w:szCs w:val="28"/>
        </w:rPr>
        <w:t xml:space="preserve"> кредиторская задолженность сложилась по коду счета 302.51 «Расчеты по перечислениям другим бюджетам бюджетной системы РФ» в сумме 5 102,6 млн.руб. (на 01.01.2025 отсутствовала), доля которой составляет 35,6 % в общей сумме кредиторской задолженности по счету 302. В данном случает отражены суммы межбюджетных трансфертов общего характера местным бюджетам, подлежащие перечислению во II полугодии 2025 года (в основном дотации).</w:t>
      </w:r>
    </w:p>
    <w:p w14:paraId="37D50F9D" w14:textId="77777777" w:rsidR="00DF2F5F" w:rsidRPr="007E6C70" w:rsidRDefault="00DF2F5F" w:rsidP="003D758F">
      <w:pPr>
        <w:pStyle w:val="ad"/>
        <w:ind w:firstLine="709"/>
        <w:jc w:val="both"/>
        <w:rPr>
          <w:rFonts w:ascii="Times New Roman" w:hAnsi="Times New Roman"/>
          <w:sz w:val="28"/>
          <w:szCs w:val="28"/>
        </w:rPr>
      </w:pPr>
      <w:r w:rsidRPr="007E6C70">
        <w:rPr>
          <w:rFonts w:ascii="Times New Roman" w:hAnsi="Times New Roman"/>
          <w:sz w:val="28"/>
          <w:szCs w:val="28"/>
        </w:rPr>
        <w:t>Без учета кодов счета 302.75 и 302.51 наибольшая кредиторская задолженность на 01.07.2025 сложилась по следующим расчетам (с учетом подведомственных казенных учреждений):</w:t>
      </w:r>
    </w:p>
    <w:p w14:paraId="03C4DBBF" w14:textId="77777777" w:rsidR="00DF2F5F" w:rsidRPr="007E6C70" w:rsidRDefault="00DF2F5F" w:rsidP="00F964DE">
      <w:pPr>
        <w:pStyle w:val="ad"/>
        <w:ind w:firstLine="709"/>
        <w:jc w:val="both"/>
        <w:rPr>
          <w:rFonts w:ascii="Times New Roman" w:hAnsi="Times New Roman"/>
          <w:sz w:val="28"/>
          <w:szCs w:val="28"/>
        </w:rPr>
      </w:pPr>
      <w:r w:rsidRPr="007E6C70">
        <w:rPr>
          <w:rFonts w:ascii="Times New Roman" w:hAnsi="Times New Roman"/>
          <w:sz w:val="28"/>
          <w:szCs w:val="28"/>
        </w:rPr>
        <w:t>1) По заработной плате – 156,9 млн.руб. (на 01.01.2025 отсутствовала) и является текущей, из неё в органах власти – 40,1 млн.руб., в подведомственных казенных учреждениях – 116,9 млн.руб.. где наибольшая:</w:t>
      </w:r>
    </w:p>
    <w:p w14:paraId="322EDC78" w14:textId="77777777" w:rsidR="00DF2F5F" w:rsidRPr="007E6C70" w:rsidRDefault="00DF2F5F" w:rsidP="00DF2F5F">
      <w:pPr>
        <w:pStyle w:val="1"/>
        <w:ind w:left="0" w:firstLine="709"/>
      </w:pPr>
      <w:r w:rsidRPr="007E6C70">
        <w:t>в учреждениях агентства государственной противопожарной службы и гражданской защиты – 42,6 млн.руб.;</w:t>
      </w:r>
    </w:p>
    <w:p w14:paraId="4ACCB645" w14:textId="77777777" w:rsidR="00DF2F5F" w:rsidRPr="007E6C70" w:rsidRDefault="00DF2F5F" w:rsidP="00DF2F5F">
      <w:pPr>
        <w:pStyle w:val="1"/>
        <w:ind w:left="0" w:firstLine="709"/>
      </w:pPr>
      <w:r w:rsidRPr="007E6C70">
        <w:t>в учреждениях министерства природных ресурсов и лесопромышленного комплекса – 25,4 млн.руб.;</w:t>
      </w:r>
    </w:p>
    <w:p w14:paraId="2A794444" w14:textId="543E8F2C" w:rsidR="00DF2F5F" w:rsidRPr="007E6C70" w:rsidRDefault="00DF2F5F" w:rsidP="00DF2F5F">
      <w:pPr>
        <w:pStyle w:val="1"/>
        <w:ind w:left="0" w:firstLine="709"/>
      </w:pPr>
      <w:r w:rsidRPr="007E6C70">
        <w:lastRenderedPageBreak/>
        <w:t>в учреждениях министерства труда, занятости и социа</w:t>
      </w:r>
      <w:r w:rsidR="00F964DE" w:rsidRPr="007E6C70">
        <w:t>льного развития – 19,4 млн.руб.</w:t>
      </w:r>
    </w:p>
    <w:p w14:paraId="7A5E0C8D" w14:textId="27239463" w:rsidR="00DF2F5F" w:rsidRPr="007E6C70" w:rsidRDefault="00DF2F5F" w:rsidP="00F964DE">
      <w:pPr>
        <w:pStyle w:val="ad"/>
        <w:ind w:firstLine="709"/>
        <w:jc w:val="both"/>
        <w:rPr>
          <w:rFonts w:ascii="Times New Roman" w:hAnsi="Times New Roman"/>
          <w:sz w:val="28"/>
          <w:szCs w:val="28"/>
        </w:rPr>
      </w:pPr>
      <w:r w:rsidRPr="007E6C70">
        <w:rPr>
          <w:rFonts w:ascii="Times New Roman" w:hAnsi="Times New Roman"/>
          <w:sz w:val="28"/>
          <w:szCs w:val="28"/>
        </w:rPr>
        <w:t>2) По работам, услугам по содержанию имущества (код счета 302.25) – 674,4 млн.руб., которая увеличилась в 5,1 раза или на 542,4 млн.руб., из неё наибольшая в рамках реализации государственной программы «Развитие транспортной системы Архангельской области» – 672,8 млн.руб. (+541,3 млн.руб. или в 5,1 раза), где наибольшая по мероприятию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 (направление р</w:t>
      </w:r>
      <w:r w:rsidR="00F964DE" w:rsidRPr="007E6C70">
        <w:rPr>
          <w:rFonts w:ascii="Times New Roman" w:hAnsi="Times New Roman"/>
          <w:sz w:val="28"/>
          <w:szCs w:val="28"/>
        </w:rPr>
        <w:t>асходов 54470) – 672,0 млн.руб.</w:t>
      </w:r>
    </w:p>
    <w:p w14:paraId="05148958" w14:textId="77777777" w:rsidR="00DF2F5F" w:rsidRPr="007E6C70" w:rsidRDefault="00DF2F5F" w:rsidP="00D75D09">
      <w:pPr>
        <w:pStyle w:val="ad"/>
        <w:ind w:firstLine="709"/>
        <w:jc w:val="both"/>
        <w:rPr>
          <w:rFonts w:ascii="Times New Roman" w:hAnsi="Times New Roman"/>
          <w:sz w:val="28"/>
          <w:szCs w:val="28"/>
        </w:rPr>
      </w:pPr>
      <w:r w:rsidRPr="007E6C70">
        <w:rPr>
          <w:rFonts w:ascii="Times New Roman" w:hAnsi="Times New Roman"/>
          <w:sz w:val="28"/>
          <w:szCs w:val="28"/>
        </w:rPr>
        <w:t>3) По приобретению основных средств (код счета 302.31) – 113,7 млн.руб., которая увеличилась в 2,2 раза (+62,2 млн.руб.), где по бюджетным инвестициям – 113,1 млн.руб. (+61,7 млн.руб. или 2,2 раза), из неё:</w:t>
      </w:r>
    </w:p>
    <w:p w14:paraId="7FE59BDA" w14:textId="77777777" w:rsidR="00DF2F5F" w:rsidRPr="007E6C70" w:rsidRDefault="00DF2F5F" w:rsidP="00DF2F5F">
      <w:pPr>
        <w:pStyle w:val="1"/>
        <w:ind w:left="0" w:firstLine="709"/>
      </w:pPr>
      <w:r w:rsidRPr="007E6C70">
        <w:t>«Строительство здания участковой больницы на 40 посещений и стационаром на 10 коек в поселке Соловецкий, корректировка проектно-сметной документации, экспертиза проекта, проведение оценки воздействия на объект всемирного наследия ЮНЕСКО» – 61,1 млн.руб.;</w:t>
      </w:r>
    </w:p>
    <w:p w14:paraId="269904D1" w14:textId="77777777" w:rsidR="00DF2F5F" w:rsidRPr="007E6C70" w:rsidRDefault="00DF2F5F" w:rsidP="00DF2F5F">
      <w:pPr>
        <w:pStyle w:val="1"/>
        <w:ind w:left="0" w:firstLine="709"/>
      </w:pPr>
      <w:r w:rsidRPr="007E6C70">
        <w:t>Реализация региональных проектов модернизации первичного звена здравоохранения (создание объектов первичного звена здравоохранения) – 12,3 млн.руб.;</w:t>
      </w:r>
    </w:p>
    <w:p w14:paraId="575A7AE6" w14:textId="77777777" w:rsidR="00DF2F5F" w:rsidRPr="007E6C70" w:rsidRDefault="00DF2F5F" w:rsidP="00DF2F5F">
      <w:pPr>
        <w:pStyle w:val="1"/>
        <w:ind w:left="0" w:firstLine="709"/>
      </w:pPr>
      <w:r w:rsidRPr="007E6C70">
        <w:t>«Поликлиника для детского населения в г. Котлас (Поликлиника ГБУЗ «Котласская ЦГБ имени святителя Луки (В.Ф. Войно-Ясенецкого)»). Корректировка проектной документации и строительство» – 13,1 млн.руб.</w:t>
      </w:r>
    </w:p>
    <w:p w14:paraId="4529B381" w14:textId="75F1E0B8" w:rsidR="00DF2F5F" w:rsidRPr="007E6C70" w:rsidRDefault="00DF2F5F" w:rsidP="00DF2F5F">
      <w:pPr>
        <w:pStyle w:val="1"/>
        <w:ind w:left="0" w:firstLine="709"/>
      </w:pPr>
      <w:r w:rsidRPr="007E6C70">
        <w:t>на переселение граждан из аварийного жилищного фонда – 19,4 млн.руб</w:t>
      </w:r>
      <w:r w:rsidR="00D75D09" w:rsidRPr="007E6C70">
        <w:t>. со снижением на 21,6 млн.руб.</w:t>
      </w:r>
    </w:p>
    <w:p w14:paraId="64FAB02A" w14:textId="7CF4D745" w:rsidR="00DF2F5F" w:rsidRPr="007E6C70" w:rsidRDefault="00DF2F5F" w:rsidP="00FC425F">
      <w:pPr>
        <w:pStyle w:val="ad"/>
        <w:ind w:firstLine="709"/>
        <w:jc w:val="both"/>
        <w:rPr>
          <w:rFonts w:ascii="Times New Roman" w:hAnsi="Times New Roman"/>
          <w:sz w:val="28"/>
          <w:szCs w:val="28"/>
        </w:rPr>
      </w:pPr>
      <w:r w:rsidRPr="007E6C70">
        <w:rPr>
          <w:rFonts w:ascii="Times New Roman" w:hAnsi="Times New Roman"/>
          <w:sz w:val="28"/>
          <w:szCs w:val="28"/>
        </w:rPr>
        <w:t>4) По безвозмездным перечислениям текущего характера (коды счет</w:t>
      </w:r>
      <w:r w:rsidR="00FC425F" w:rsidRPr="007E6C70">
        <w:rPr>
          <w:rFonts w:ascii="Times New Roman" w:hAnsi="Times New Roman"/>
          <w:sz w:val="28"/>
          <w:szCs w:val="28"/>
        </w:rPr>
        <w:t>ов</w:t>
      </w:r>
      <w:r w:rsidRPr="007E6C70">
        <w:rPr>
          <w:rFonts w:ascii="Times New Roman" w:hAnsi="Times New Roman"/>
          <w:sz w:val="28"/>
          <w:szCs w:val="28"/>
        </w:rPr>
        <w:t xml:space="preserve"> 302.41, 302.45, 302.46, 302.49, 302.4A и 302.4B) – 304,6 млн.руб., которая </w:t>
      </w:r>
      <w:r w:rsidR="00FC425F" w:rsidRPr="007E6C70">
        <w:rPr>
          <w:rFonts w:ascii="Times New Roman" w:hAnsi="Times New Roman"/>
          <w:sz w:val="28"/>
          <w:szCs w:val="28"/>
        </w:rPr>
        <w:t>сократилась</w:t>
      </w:r>
      <w:r w:rsidRPr="007E6C70">
        <w:rPr>
          <w:rFonts w:ascii="Times New Roman" w:hAnsi="Times New Roman"/>
          <w:sz w:val="28"/>
          <w:szCs w:val="28"/>
        </w:rPr>
        <w:t xml:space="preserve"> на 5 684,6 млн.руб. или в 19,7 раза.</w:t>
      </w:r>
      <w:r w:rsidR="00FC425F" w:rsidRPr="007E6C70">
        <w:rPr>
          <w:rFonts w:ascii="Times New Roman" w:hAnsi="Times New Roman"/>
          <w:sz w:val="28"/>
          <w:szCs w:val="28"/>
        </w:rPr>
        <w:t xml:space="preserve"> </w:t>
      </w:r>
      <w:r w:rsidRPr="007E6C70">
        <w:rPr>
          <w:rFonts w:ascii="Times New Roman" w:hAnsi="Times New Roman"/>
          <w:sz w:val="28"/>
          <w:szCs w:val="28"/>
        </w:rPr>
        <w:t xml:space="preserve">На 01.01.2025 она составляла 5 989,2 млн.руб. и сложилась по субсидиям на возмещение убытков организациям </w:t>
      </w:r>
      <w:r w:rsidR="00B90E3F" w:rsidRPr="007E6C70">
        <w:rPr>
          <w:rFonts w:ascii="Times New Roman" w:hAnsi="Times New Roman"/>
          <w:sz w:val="28"/>
          <w:szCs w:val="28"/>
        </w:rPr>
        <w:t>коммунального хозяйства</w:t>
      </w:r>
      <w:r w:rsidRPr="007E6C70">
        <w:rPr>
          <w:rFonts w:ascii="Times New Roman" w:hAnsi="Times New Roman"/>
          <w:sz w:val="28"/>
          <w:szCs w:val="28"/>
        </w:rPr>
        <w:t xml:space="preserve"> и на 01.07.2025 в отчетах по ф. 0503169 отсутствует.</w:t>
      </w:r>
    </w:p>
    <w:p w14:paraId="0045377E" w14:textId="308FDBD1" w:rsidR="00DF2F5F" w:rsidRPr="007E6C70" w:rsidRDefault="00DF2F5F" w:rsidP="00FC425F">
      <w:pPr>
        <w:pStyle w:val="ad"/>
        <w:ind w:firstLine="709"/>
        <w:jc w:val="both"/>
        <w:rPr>
          <w:rFonts w:ascii="Times New Roman" w:hAnsi="Times New Roman"/>
          <w:sz w:val="28"/>
          <w:szCs w:val="28"/>
        </w:rPr>
      </w:pPr>
      <w:r w:rsidRPr="007E6C70">
        <w:rPr>
          <w:rFonts w:ascii="Times New Roman" w:hAnsi="Times New Roman"/>
          <w:sz w:val="28"/>
          <w:szCs w:val="28"/>
        </w:rPr>
        <w:t xml:space="preserve">Из обшей суммы кредиторской задолженности на 01.07.2025 задолженность по субсидиям на выполнение государственного задания </w:t>
      </w:r>
      <w:r w:rsidR="00FC425F" w:rsidRPr="007E6C70">
        <w:rPr>
          <w:rFonts w:ascii="Times New Roman" w:hAnsi="Times New Roman"/>
          <w:sz w:val="28"/>
          <w:szCs w:val="28"/>
        </w:rPr>
        <w:t xml:space="preserve">составила </w:t>
      </w:r>
      <w:r w:rsidRPr="007E6C70">
        <w:rPr>
          <w:rFonts w:ascii="Times New Roman" w:hAnsi="Times New Roman"/>
          <w:sz w:val="28"/>
          <w:szCs w:val="28"/>
        </w:rPr>
        <w:t>260,5 млн.руб. (счет 302.41), из неё по реализации государственной программы «Развитие здравоохранения Архангельской области» – 229,0 млн.руб.</w:t>
      </w:r>
    </w:p>
    <w:p w14:paraId="7A6E9664" w14:textId="511F2505" w:rsidR="00DF2F5F" w:rsidRPr="007E6C70" w:rsidRDefault="00DF2F5F" w:rsidP="00FC425F">
      <w:pPr>
        <w:pStyle w:val="ad"/>
        <w:ind w:firstLine="709"/>
        <w:jc w:val="both"/>
        <w:rPr>
          <w:rFonts w:ascii="Times New Roman" w:hAnsi="Times New Roman"/>
          <w:sz w:val="28"/>
          <w:szCs w:val="28"/>
        </w:rPr>
      </w:pPr>
      <w:r w:rsidRPr="007E6C70">
        <w:rPr>
          <w:rFonts w:ascii="Times New Roman" w:hAnsi="Times New Roman"/>
          <w:sz w:val="28"/>
          <w:szCs w:val="28"/>
        </w:rPr>
        <w:t xml:space="preserve">5) По пособиям по социальной помощи населению в натуральной форме (код счета 302.63) кредиторская задолженность на 01.07.2025 составила 576,0 млн.руб., которая </w:t>
      </w:r>
      <w:r w:rsidR="00FE5D3A" w:rsidRPr="007E6C70">
        <w:rPr>
          <w:rFonts w:ascii="Times New Roman" w:hAnsi="Times New Roman"/>
          <w:sz w:val="28"/>
          <w:szCs w:val="28"/>
        </w:rPr>
        <w:t>сократилась</w:t>
      </w:r>
      <w:r w:rsidRPr="007E6C70">
        <w:rPr>
          <w:rFonts w:ascii="Times New Roman" w:hAnsi="Times New Roman"/>
          <w:sz w:val="28"/>
          <w:szCs w:val="28"/>
        </w:rPr>
        <w:t xml:space="preserve"> в 2,6 раза (-911,8 млн.руб.), в т.ч. в указанной сумме </w:t>
      </w:r>
      <w:r w:rsidR="00FE5D3A" w:rsidRPr="007E6C70">
        <w:rPr>
          <w:rFonts w:ascii="Times New Roman" w:hAnsi="Times New Roman"/>
          <w:sz w:val="28"/>
          <w:szCs w:val="28"/>
        </w:rPr>
        <w:t>на</w:t>
      </w:r>
      <w:r w:rsidRPr="007E6C70">
        <w:rPr>
          <w:rFonts w:ascii="Times New Roman" w:hAnsi="Times New Roman"/>
          <w:sz w:val="28"/>
          <w:szCs w:val="28"/>
        </w:rPr>
        <w:t xml:space="preserve"> реализаци</w:t>
      </w:r>
      <w:r w:rsidR="00FE5D3A" w:rsidRPr="007E6C70">
        <w:rPr>
          <w:rFonts w:ascii="Times New Roman" w:hAnsi="Times New Roman"/>
          <w:sz w:val="28"/>
          <w:szCs w:val="28"/>
        </w:rPr>
        <w:t>ю</w:t>
      </w:r>
      <w:r w:rsidRPr="007E6C70">
        <w:rPr>
          <w:rFonts w:ascii="Times New Roman" w:hAnsi="Times New Roman"/>
          <w:sz w:val="28"/>
          <w:szCs w:val="28"/>
        </w:rPr>
        <w:t xml:space="preserve"> государственной программы «Развитие здравоохранения Архангельской области».</w:t>
      </w:r>
    </w:p>
    <w:p w14:paraId="7F8C6E51" w14:textId="1A7A1D34" w:rsidR="00DF2F5F" w:rsidRPr="007E6C70" w:rsidRDefault="00DF2F5F" w:rsidP="006C39A7">
      <w:pPr>
        <w:pStyle w:val="ad"/>
        <w:ind w:firstLine="709"/>
        <w:jc w:val="both"/>
        <w:rPr>
          <w:rFonts w:ascii="Times New Roman" w:hAnsi="Times New Roman"/>
          <w:sz w:val="28"/>
          <w:szCs w:val="28"/>
        </w:rPr>
      </w:pPr>
      <w:r w:rsidRPr="007E6C70">
        <w:rPr>
          <w:rFonts w:ascii="Times New Roman" w:hAnsi="Times New Roman"/>
          <w:sz w:val="28"/>
          <w:szCs w:val="28"/>
        </w:rPr>
        <w:t xml:space="preserve">Информация о кредиторской задолженности по социальной помощи населению в натуральной форме </w:t>
      </w:r>
      <w:r w:rsidR="0016087F" w:rsidRPr="007E6C70">
        <w:rPr>
          <w:rFonts w:ascii="Times New Roman" w:hAnsi="Times New Roman"/>
          <w:sz w:val="28"/>
          <w:szCs w:val="28"/>
        </w:rPr>
        <w:t xml:space="preserve">и ее изменение </w:t>
      </w:r>
      <w:r w:rsidRPr="007E6C70">
        <w:rPr>
          <w:rFonts w:ascii="Times New Roman" w:hAnsi="Times New Roman"/>
          <w:sz w:val="28"/>
          <w:szCs w:val="28"/>
        </w:rPr>
        <w:t>по направлениям расходов областного бюджета за 6 месяцев 202</w:t>
      </w:r>
      <w:r w:rsidR="0016087F" w:rsidRPr="007E6C70">
        <w:rPr>
          <w:rFonts w:ascii="Times New Roman" w:hAnsi="Times New Roman"/>
          <w:sz w:val="28"/>
          <w:szCs w:val="28"/>
        </w:rPr>
        <w:t>5</w:t>
      </w:r>
      <w:r w:rsidRPr="007E6C70">
        <w:rPr>
          <w:rFonts w:ascii="Times New Roman" w:hAnsi="Times New Roman"/>
          <w:sz w:val="28"/>
          <w:szCs w:val="28"/>
        </w:rPr>
        <w:t xml:space="preserve"> год</w:t>
      </w:r>
      <w:r w:rsidR="0016087F" w:rsidRPr="007E6C70">
        <w:rPr>
          <w:rFonts w:ascii="Times New Roman" w:hAnsi="Times New Roman"/>
          <w:sz w:val="28"/>
          <w:szCs w:val="28"/>
        </w:rPr>
        <w:t>а</w:t>
      </w:r>
      <w:r w:rsidRPr="007E6C70">
        <w:rPr>
          <w:rFonts w:ascii="Times New Roman" w:hAnsi="Times New Roman"/>
          <w:sz w:val="28"/>
          <w:szCs w:val="28"/>
        </w:rPr>
        <w:t xml:space="preserve"> приведена в таблице </w:t>
      </w:r>
      <w:r w:rsidR="0060528A" w:rsidRPr="007E6C70">
        <w:rPr>
          <w:rFonts w:ascii="Times New Roman" w:hAnsi="Times New Roman"/>
          <w:sz w:val="28"/>
          <w:szCs w:val="28"/>
        </w:rPr>
        <w:t>84</w:t>
      </w:r>
      <w:r w:rsidRPr="007E6C70">
        <w:rPr>
          <w:rFonts w:ascii="Times New Roman" w:hAnsi="Times New Roman"/>
          <w:sz w:val="28"/>
          <w:szCs w:val="28"/>
        </w:rPr>
        <w:t>.</w:t>
      </w:r>
    </w:p>
    <w:p w14:paraId="4971088B" w14:textId="77777777" w:rsidR="00DF2F5F" w:rsidRPr="007E6C70" w:rsidRDefault="00DF2F5F" w:rsidP="00C91167">
      <w:pPr>
        <w:pStyle w:val="aff0"/>
        <w:spacing w:after="0" w:line="240" w:lineRule="auto"/>
        <w:rPr>
          <w:rFonts w:ascii="Times New Roman" w:hAnsi="Times New Roman"/>
          <w:b w:val="0"/>
          <w:sz w:val="24"/>
          <w:szCs w:val="24"/>
        </w:rPr>
      </w:pPr>
    </w:p>
    <w:p w14:paraId="1061A4B9" w14:textId="77777777" w:rsidR="00DF2F5F" w:rsidRPr="007E6C70" w:rsidRDefault="00DF2F5F" w:rsidP="00C9116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84</w:t>
      </w:r>
      <w:r w:rsidRPr="007E6C70">
        <w:rPr>
          <w:rFonts w:ascii="Times New Roman" w:hAnsi="Times New Roman"/>
          <w:b w:val="0"/>
          <w:sz w:val="24"/>
          <w:szCs w:val="24"/>
        </w:rPr>
        <w:fldChar w:fldCharType="end"/>
      </w:r>
      <w:r w:rsidRPr="007E6C70">
        <w:rPr>
          <w:rFonts w:ascii="Times New Roman" w:hAnsi="Times New Roman"/>
          <w:b w:val="0"/>
          <w:sz w:val="24"/>
          <w:szCs w:val="24"/>
        </w:rPr>
        <w:t>. Кредиторская задолженность областного бюджета по пособиям по социальной помощи населению в натуральной форме, отраженная в отчетах по ф. 0503169 по коду счета 302.63, млн.руб.</w:t>
      </w:r>
    </w:p>
    <w:tbl>
      <w:tblPr>
        <w:tblW w:w="9843" w:type="dxa"/>
        <w:tblLook w:val="04A0" w:firstRow="1" w:lastRow="0" w:firstColumn="1" w:lastColumn="0" w:noHBand="0" w:noVBand="1"/>
      </w:tblPr>
      <w:tblGrid>
        <w:gridCol w:w="6640"/>
        <w:gridCol w:w="1161"/>
        <w:gridCol w:w="1161"/>
        <w:gridCol w:w="881"/>
      </w:tblGrid>
      <w:tr w:rsidR="007E6C70" w:rsidRPr="007E6C70" w14:paraId="034178AA" w14:textId="77777777" w:rsidTr="00C91167">
        <w:trPr>
          <w:trHeight w:val="35"/>
          <w:tblHeader/>
        </w:trPr>
        <w:tc>
          <w:tcPr>
            <w:tcW w:w="664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CF91A16" w14:textId="77777777" w:rsidR="00DF2F5F" w:rsidRPr="007E6C70" w:rsidRDefault="00DF2F5F" w:rsidP="00C9116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Наименование</w:t>
            </w:r>
          </w:p>
        </w:tc>
        <w:tc>
          <w:tcPr>
            <w:tcW w:w="1161" w:type="dxa"/>
            <w:tcBorders>
              <w:top w:val="double" w:sz="6" w:space="0" w:color="auto"/>
              <w:left w:val="nil"/>
              <w:bottom w:val="single" w:sz="4" w:space="0" w:color="auto"/>
              <w:right w:val="single" w:sz="4" w:space="0" w:color="auto"/>
            </w:tcBorders>
            <w:shd w:val="clear" w:color="auto" w:fill="auto"/>
            <w:vAlign w:val="center"/>
            <w:hideMark/>
          </w:tcPr>
          <w:p w14:paraId="4B6A7F67" w14:textId="77777777" w:rsidR="00DF2F5F" w:rsidRPr="007E6C70" w:rsidRDefault="00DF2F5F" w:rsidP="00C9116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01.01.2025</w:t>
            </w:r>
          </w:p>
        </w:tc>
        <w:tc>
          <w:tcPr>
            <w:tcW w:w="1161" w:type="dxa"/>
            <w:tcBorders>
              <w:top w:val="double" w:sz="6" w:space="0" w:color="auto"/>
              <w:left w:val="nil"/>
              <w:bottom w:val="single" w:sz="4" w:space="0" w:color="auto"/>
              <w:right w:val="single" w:sz="4" w:space="0" w:color="auto"/>
            </w:tcBorders>
            <w:shd w:val="clear" w:color="auto" w:fill="auto"/>
            <w:vAlign w:val="center"/>
            <w:hideMark/>
          </w:tcPr>
          <w:p w14:paraId="4FA68236" w14:textId="77777777" w:rsidR="00DF2F5F" w:rsidRPr="007E6C70" w:rsidRDefault="00DF2F5F" w:rsidP="00C9116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На 01.07.2025</w:t>
            </w:r>
          </w:p>
        </w:tc>
        <w:tc>
          <w:tcPr>
            <w:tcW w:w="881" w:type="dxa"/>
            <w:tcBorders>
              <w:top w:val="double" w:sz="6" w:space="0" w:color="auto"/>
              <w:left w:val="nil"/>
              <w:bottom w:val="single" w:sz="4" w:space="0" w:color="auto"/>
              <w:right w:val="double" w:sz="6" w:space="0" w:color="auto"/>
            </w:tcBorders>
            <w:shd w:val="clear" w:color="auto" w:fill="auto"/>
            <w:vAlign w:val="center"/>
            <w:hideMark/>
          </w:tcPr>
          <w:p w14:paraId="41DE2BC2" w14:textId="77777777" w:rsidR="00DF2F5F" w:rsidRPr="007E6C70" w:rsidRDefault="00DF2F5F" w:rsidP="00C91167">
            <w:pPr>
              <w:spacing w:after="0" w:line="240" w:lineRule="auto"/>
              <w:jc w:val="center"/>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w:t>
            </w:r>
          </w:p>
        </w:tc>
      </w:tr>
      <w:tr w:rsidR="007E6C70" w:rsidRPr="007E6C70" w14:paraId="117D1B1A" w14:textId="77777777" w:rsidTr="00C91167">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01BEB44E" w14:textId="77777777" w:rsidR="00DF2F5F" w:rsidRPr="007E6C70" w:rsidRDefault="00DF2F5F" w:rsidP="00C9116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профилактики развития сердечно-сосудистых заболеваний и сердечно-сосудистых осложнений у пациентов высокого риска, находящихся на диспансерном наблюдении</w:t>
            </w:r>
          </w:p>
        </w:tc>
        <w:tc>
          <w:tcPr>
            <w:tcW w:w="1161" w:type="dxa"/>
            <w:tcBorders>
              <w:top w:val="nil"/>
              <w:left w:val="nil"/>
              <w:bottom w:val="single" w:sz="4" w:space="0" w:color="auto"/>
              <w:right w:val="single" w:sz="4" w:space="0" w:color="auto"/>
            </w:tcBorders>
            <w:shd w:val="clear" w:color="auto" w:fill="auto"/>
            <w:vAlign w:val="center"/>
            <w:hideMark/>
          </w:tcPr>
          <w:p w14:paraId="0C17BDB4"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5,2 </w:t>
            </w:r>
          </w:p>
        </w:tc>
        <w:tc>
          <w:tcPr>
            <w:tcW w:w="1161" w:type="dxa"/>
            <w:tcBorders>
              <w:top w:val="nil"/>
              <w:left w:val="nil"/>
              <w:bottom w:val="single" w:sz="4" w:space="0" w:color="auto"/>
              <w:right w:val="single" w:sz="4" w:space="0" w:color="auto"/>
            </w:tcBorders>
            <w:shd w:val="clear" w:color="auto" w:fill="auto"/>
            <w:vAlign w:val="center"/>
            <w:hideMark/>
          </w:tcPr>
          <w:p w14:paraId="05D550B2"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81" w:type="dxa"/>
            <w:tcBorders>
              <w:top w:val="nil"/>
              <w:left w:val="nil"/>
              <w:bottom w:val="single" w:sz="4" w:space="0" w:color="auto"/>
              <w:right w:val="double" w:sz="6" w:space="0" w:color="auto"/>
            </w:tcBorders>
            <w:shd w:val="clear" w:color="auto" w:fill="auto"/>
            <w:vAlign w:val="center"/>
            <w:hideMark/>
          </w:tcPr>
          <w:p w14:paraId="63857241"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-5,2 </w:t>
            </w:r>
          </w:p>
        </w:tc>
      </w:tr>
      <w:tr w:rsidR="007E6C70" w:rsidRPr="007E6C70" w14:paraId="150E3A49" w14:textId="77777777" w:rsidTr="00C91167">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07855C89" w14:textId="77777777" w:rsidR="00DF2F5F" w:rsidRPr="007E6C70" w:rsidRDefault="00DF2F5F" w:rsidP="00C9116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Реализация отдельных полномочий в области лекарственного обеспечения</w:t>
            </w:r>
          </w:p>
        </w:tc>
        <w:tc>
          <w:tcPr>
            <w:tcW w:w="1161" w:type="dxa"/>
            <w:tcBorders>
              <w:top w:val="nil"/>
              <w:left w:val="nil"/>
              <w:bottom w:val="single" w:sz="4" w:space="0" w:color="auto"/>
              <w:right w:val="single" w:sz="4" w:space="0" w:color="auto"/>
            </w:tcBorders>
            <w:shd w:val="clear" w:color="auto" w:fill="auto"/>
            <w:vAlign w:val="center"/>
            <w:hideMark/>
          </w:tcPr>
          <w:p w14:paraId="223BAE11"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29,7 </w:t>
            </w:r>
          </w:p>
        </w:tc>
        <w:tc>
          <w:tcPr>
            <w:tcW w:w="1161" w:type="dxa"/>
            <w:tcBorders>
              <w:top w:val="nil"/>
              <w:left w:val="nil"/>
              <w:bottom w:val="single" w:sz="4" w:space="0" w:color="auto"/>
              <w:right w:val="single" w:sz="4" w:space="0" w:color="auto"/>
            </w:tcBorders>
            <w:shd w:val="clear" w:color="auto" w:fill="auto"/>
            <w:vAlign w:val="center"/>
            <w:hideMark/>
          </w:tcPr>
          <w:p w14:paraId="669181CA"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81" w:type="dxa"/>
            <w:tcBorders>
              <w:top w:val="nil"/>
              <w:left w:val="nil"/>
              <w:bottom w:val="single" w:sz="4" w:space="0" w:color="auto"/>
              <w:right w:val="double" w:sz="6" w:space="0" w:color="auto"/>
            </w:tcBorders>
            <w:shd w:val="clear" w:color="auto" w:fill="auto"/>
            <w:vAlign w:val="center"/>
            <w:hideMark/>
          </w:tcPr>
          <w:p w14:paraId="772D0463"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-29,7 </w:t>
            </w:r>
          </w:p>
        </w:tc>
      </w:tr>
      <w:tr w:rsidR="007E6C70" w:rsidRPr="007E6C70" w14:paraId="4039A204" w14:textId="77777777" w:rsidTr="00C91167">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5DDEC0C9" w14:textId="77777777" w:rsidR="00DF2F5F" w:rsidRPr="007E6C70" w:rsidRDefault="00DF2F5F" w:rsidP="00C9116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1161" w:type="dxa"/>
            <w:tcBorders>
              <w:top w:val="nil"/>
              <w:left w:val="nil"/>
              <w:bottom w:val="single" w:sz="4" w:space="0" w:color="auto"/>
              <w:right w:val="single" w:sz="4" w:space="0" w:color="auto"/>
            </w:tcBorders>
            <w:shd w:val="clear" w:color="auto" w:fill="auto"/>
            <w:vAlign w:val="center"/>
            <w:hideMark/>
          </w:tcPr>
          <w:p w14:paraId="4596B6B0"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9,7 </w:t>
            </w:r>
          </w:p>
        </w:tc>
        <w:tc>
          <w:tcPr>
            <w:tcW w:w="1161" w:type="dxa"/>
            <w:tcBorders>
              <w:top w:val="nil"/>
              <w:left w:val="nil"/>
              <w:bottom w:val="single" w:sz="4" w:space="0" w:color="auto"/>
              <w:right w:val="single" w:sz="4" w:space="0" w:color="auto"/>
            </w:tcBorders>
            <w:shd w:val="clear" w:color="auto" w:fill="auto"/>
            <w:vAlign w:val="center"/>
            <w:hideMark/>
          </w:tcPr>
          <w:p w14:paraId="41EB4558"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81" w:type="dxa"/>
            <w:tcBorders>
              <w:top w:val="nil"/>
              <w:left w:val="nil"/>
              <w:bottom w:val="single" w:sz="4" w:space="0" w:color="auto"/>
              <w:right w:val="double" w:sz="6" w:space="0" w:color="auto"/>
            </w:tcBorders>
            <w:shd w:val="clear" w:color="auto" w:fill="auto"/>
            <w:vAlign w:val="center"/>
            <w:hideMark/>
          </w:tcPr>
          <w:p w14:paraId="79D01EC7"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-9,7 </w:t>
            </w:r>
          </w:p>
        </w:tc>
      </w:tr>
      <w:tr w:rsidR="007E6C70" w:rsidRPr="007E6C70" w14:paraId="66F249CB" w14:textId="77777777" w:rsidTr="00C91167">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E0958AE" w14:textId="77777777" w:rsidR="00DF2F5F" w:rsidRPr="007E6C70" w:rsidRDefault="00DF2F5F" w:rsidP="00C9116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лекарственными препаратами отдельных групп населения</w:t>
            </w:r>
          </w:p>
        </w:tc>
        <w:tc>
          <w:tcPr>
            <w:tcW w:w="1161" w:type="dxa"/>
            <w:tcBorders>
              <w:top w:val="nil"/>
              <w:left w:val="nil"/>
              <w:bottom w:val="single" w:sz="4" w:space="0" w:color="auto"/>
              <w:right w:val="single" w:sz="4" w:space="0" w:color="auto"/>
            </w:tcBorders>
            <w:shd w:val="clear" w:color="auto" w:fill="auto"/>
            <w:vAlign w:val="center"/>
            <w:hideMark/>
          </w:tcPr>
          <w:p w14:paraId="479BF443"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1 277,8 </w:t>
            </w:r>
          </w:p>
        </w:tc>
        <w:tc>
          <w:tcPr>
            <w:tcW w:w="1161" w:type="dxa"/>
            <w:tcBorders>
              <w:top w:val="nil"/>
              <w:left w:val="nil"/>
              <w:bottom w:val="single" w:sz="4" w:space="0" w:color="auto"/>
              <w:right w:val="single" w:sz="4" w:space="0" w:color="auto"/>
            </w:tcBorders>
            <w:shd w:val="clear" w:color="auto" w:fill="auto"/>
            <w:vAlign w:val="center"/>
            <w:hideMark/>
          </w:tcPr>
          <w:p w14:paraId="44F67B4B"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567,2 </w:t>
            </w:r>
          </w:p>
        </w:tc>
        <w:tc>
          <w:tcPr>
            <w:tcW w:w="881" w:type="dxa"/>
            <w:tcBorders>
              <w:top w:val="nil"/>
              <w:left w:val="nil"/>
              <w:bottom w:val="single" w:sz="4" w:space="0" w:color="auto"/>
              <w:right w:val="double" w:sz="6" w:space="0" w:color="auto"/>
            </w:tcBorders>
            <w:shd w:val="clear" w:color="auto" w:fill="auto"/>
            <w:vAlign w:val="center"/>
            <w:hideMark/>
          </w:tcPr>
          <w:p w14:paraId="3EE4B4A1"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-710,6 </w:t>
            </w:r>
          </w:p>
        </w:tc>
      </w:tr>
      <w:tr w:rsidR="007E6C70" w:rsidRPr="007E6C70" w14:paraId="0AEDC64D" w14:textId="77777777" w:rsidTr="00C91167">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7805F19F" w14:textId="77777777" w:rsidR="00DF2F5F" w:rsidRPr="007E6C70" w:rsidRDefault="00DF2F5F" w:rsidP="00C9116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медицинскими изделиями отдельных групп населения</w:t>
            </w:r>
          </w:p>
        </w:tc>
        <w:tc>
          <w:tcPr>
            <w:tcW w:w="1161" w:type="dxa"/>
            <w:tcBorders>
              <w:top w:val="nil"/>
              <w:left w:val="nil"/>
              <w:bottom w:val="single" w:sz="4" w:space="0" w:color="auto"/>
              <w:right w:val="single" w:sz="4" w:space="0" w:color="auto"/>
            </w:tcBorders>
            <w:shd w:val="clear" w:color="auto" w:fill="auto"/>
            <w:vAlign w:val="center"/>
            <w:hideMark/>
          </w:tcPr>
          <w:p w14:paraId="17134ACA"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144,5 </w:t>
            </w:r>
          </w:p>
        </w:tc>
        <w:tc>
          <w:tcPr>
            <w:tcW w:w="1161" w:type="dxa"/>
            <w:tcBorders>
              <w:top w:val="nil"/>
              <w:left w:val="nil"/>
              <w:bottom w:val="single" w:sz="4" w:space="0" w:color="auto"/>
              <w:right w:val="single" w:sz="4" w:space="0" w:color="auto"/>
            </w:tcBorders>
            <w:shd w:val="clear" w:color="auto" w:fill="auto"/>
            <w:vAlign w:val="center"/>
            <w:hideMark/>
          </w:tcPr>
          <w:p w14:paraId="5A28DBC2"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81" w:type="dxa"/>
            <w:tcBorders>
              <w:top w:val="nil"/>
              <w:left w:val="nil"/>
              <w:bottom w:val="single" w:sz="4" w:space="0" w:color="auto"/>
              <w:right w:val="double" w:sz="6" w:space="0" w:color="auto"/>
            </w:tcBorders>
            <w:shd w:val="clear" w:color="auto" w:fill="auto"/>
            <w:vAlign w:val="center"/>
            <w:hideMark/>
          </w:tcPr>
          <w:p w14:paraId="6C837A0A"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-144,5 </w:t>
            </w:r>
          </w:p>
        </w:tc>
      </w:tr>
      <w:tr w:rsidR="007E6C70" w:rsidRPr="007E6C70" w14:paraId="1030F7E7" w14:textId="77777777" w:rsidTr="00C91167">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5EDD2467" w14:textId="77777777" w:rsidR="00DF2F5F" w:rsidRPr="007E6C70" w:rsidRDefault="00DF2F5F" w:rsidP="00C9116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Обеспечение специализированными продуктами лечебного питания отдельных групп населения</w:t>
            </w:r>
          </w:p>
        </w:tc>
        <w:tc>
          <w:tcPr>
            <w:tcW w:w="1161" w:type="dxa"/>
            <w:tcBorders>
              <w:top w:val="nil"/>
              <w:left w:val="nil"/>
              <w:bottom w:val="single" w:sz="4" w:space="0" w:color="auto"/>
              <w:right w:val="single" w:sz="4" w:space="0" w:color="auto"/>
            </w:tcBorders>
            <w:shd w:val="clear" w:color="auto" w:fill="auto"/>
            <w:vAlign w:val="center"/>
            <w:hideMark/>
          </w:tcPr>
          <w:p w14:paraId="64CA789B"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20,8 </w:t>
            </w:r>
          </w:p>
        </w:tc>
        <w:tc>
          <w:tcPr>
            <w:tcW w:w="1161" w:type="dxa"/>
            <w:tcBorders>
              <w:top w:val="nil"/>
              <w:left w:val="nil"/>
              <w:bottom w:val="single" w:sz="4" w:space="0" w:color="auto"/>
              <w:right w:val="single" w:sz="4" w:space="0" w:color="auto"/>
            </w:tcBorders>
            <w:shd w:val="clear" w:color="auto" w:fill="auto"/>
            <w:vAlign w:val="center"/>
            <w:hideMark/>
          </w:tcPr>
          <w:p w14:paraId="4681AF72"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8,8 </w:t>
            </w:r>
          </w:p>
        </w:tc>
        <w:tc>
          <w:tcPr>
            <w:tcW w:w="881" w:type="dxa"/>
            <w:tcBorders>
              <w:top w:val="nil"/>
              <w:left w:val="nil"/>
              <w:bottom w:val="single" w:sz="4" w:space="0" w:color="auto"/>
              <w:right w:val="double" w:sz="6" w:space="0" w:color="auto"/>
            </w:tcBorders>
            <w:shd w:val="clear" w:color="auto" w:fill="auto"/>
            <w:vAlign w:val="center"/>
            <w:hideMark/>
          </w:tcPr>
          <w:p w14:paraId="783479C8"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-12,0 </w:t>
            </w:r>
          </w:p>
        </w:tc>
      </w:tr>
      <w:tr w:rsidR="007E6C70" w:rsidRPr="007E6C70" w14:paraId="3D059682" w14:textId="77777777" w:rsidTr="00C91167">
        <w:trPr>
          <w:trHeight w:val="70"/>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41A31157" w14:textId="77777777" w:rsidR="00DF2F5F" w:rsidRPr="007E6C70" w:rsidRDefault="00DF2F5F" w:rsidP="00C91167">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Выплата денежной компенсации за наем жилых помещений работникам государственных медицинских организаций Архангельской области</w:t>
            </w:r>
          </w:p>
        </w:tc>
        <w:tc>
          <w:tcPr>
            <w:tcW w:w="1161" w:type="dxa"/>
            <w:tcBorders>
              <w:top w:val="nil"/>
              <w:left w:val="nil"/>
              <w:bottom w:val="single" w:sz="4" w:space="0" w:color="auto"/>
              <w:right w:val="single" w:sz="4" w:space="0" w:color="auto"/>
            </w:tcBorders>
            <w:shd w:val="clear" w:color="auto" w:fill="auto"/>
            <w:vAlign w:val="center"/>
            <w:hideMark/>
          </w:tcPr>
          <w:p w14:paraId="27DD07D4"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c>
          <w:tcPr>
            <w:tcW w:w="1161" w:type="dxa"/>
            <w:tcBorders>
              <w:top w:val="nil"/>
              <w:left w:val="nil"/>
              <w:bottom w:val="single" w:sz="4" w:space="0" w:color="auto"/>
              <w:right w:val="single" w:sz="4" w:space="0" w:color="auto"/>
            </w:tcBorders>
            <w:shd w:val="clear" w:color="auto" w:fill="auto"/>
            <w:vAlign w:val="center"/>
            <w:hideMark/>
          </w:tcPr>
          <w:p w14:paraId="658225F5"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881" w:type="dxa"/>
            <w:tcBorders>
              <w:top w:val="nil"/>
              <w:left w:val="nil"/>
              <w:bottom w:val="single" w:sz="4" w:space="0" w:color="auto"/>
              <w:right w:val="double" w:sz="6" w:space="0" w:color="auto"/>
            </w:tcBorders>
            <w:shd w:val="clear" w:color="auto" w:fill="auto"/>
            <w:vAlign w:val="center"/>
            <w:hideMark/>
          </w:tcPr>
          <w:p w14:paraId="4CF70EF4" w14:textId="77777777" w:rsidR="00DF2F5F" w:rsidRPr="007E6C70" w:rsidRDefault="00DF2F5F" w:rsidP="00C91167">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-0,1 </w:t>
            </w:r>
          </w:p>
        </w:tc>
      </w:tr>
      <w:tr w:rsidR="00DF2F5F" w:rsidRPr="007E6C70" w14:paraId="19D9115F" w14:textId="77777777" w:rsidTr="00C91167">
        <w:trPr>
          <w:trHeight w:val="70"/>
        </w:trPr>
        <w:tc>
          <w:tcPr>
            <w:tcW w:w="6640" w:type="dxa"/>
            <w:tcBorders>
              <w:top w:val="nil"/>
              <w:left w:val="double" w:sz="6" w:space="0" w:color="auto"/>
              <w:bottom w:val="double" w:sz="6" w:space="0" w:color="auto"/>
              <w:right w:val="single" w:sz="4" w:space="0" w:color="auto"/>
            </w:tcBorders>
            <w:shd w:val="clear" w:color="auto" w:fill="auto"/>
            <w:vAlign w:val="center"/>
            <w:hideMark/>
          </w:tcPr>
          <w:p w14:paraId="1A6BDA56" w14:textId="77777777" w:rsidR="00DF2F5F" w:rsidRPr="007E6C70" w:rsidRDefault="00DF2F5F" w:rsidP="00C91167">
            <w:pPr>
              <w:spacing w:after="0" w:line="240" w:lineRule="auto"/>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Итого</w:t>
            </w:r>
          </w:p>
        </w:tc>
        <w:tc>
          <w:tcPr>
            <w:tcW w:w="1161" w:type="dxa"/>
            <w:tcBorders>
              <w:top w:val="nil"/>
              <w:left w:val="nil"/>
              <w:bottom w:val="double" w:sz="6" w:space="0" w:color="auto"/>
              <w:right w:val="single" w:sz="4" w:space="0" w:color="auto"/>
            </w:tcBorders>
            <w:shd w:val="clear" w:color="auto" w:fill="auto"/>
            <w:vAlign w:val="center"/>
            <w:hideMark/>
          </w:tcPr>
          <w:p w14:paraId="36A3D84E" w14:textId="77777777" w:rsidR="00DF2F5F" w:rsidRPr="007E6C70" w:rsidRDefault="00DF2F5F" w:rsidP="00C9116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1 487,8 </w:t>
            </w:r>
          </w:p>
        </w:tc>
        <w:tc>
          <w:tcPr>
            <w:tcW w:w="1161" w:type="dxa"/>
            <w:tcBorders>
              <w:top w:val="nil"/>
              <w:left w:val="nil"/>
              <w:bottom w:val="double" w:sz="6" w:space="0" w:color="auto"/>
              <w:right w:val="single" w:sz="4" w:space="0" w:color="auto"/>
            </w:tcBorders>
            <w:shd w:val="clear" w:color="auto" w:fill="auto"/>
            <w:vAlign w:val="center"/>
            <w:hideMark/>
          </w:tcPr>
          <w:p w14:paraId="46ADF19E" w14:textId="77777777" w:rsidR="00DF2F5F" w:rsidRPr="007E6C70" w:rsidRDefault="00DF2F5F" w:rsidP="00C9116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576,0 </w:t>
            </w:r>
          </w:p>
        </w:tc>
        <w:tc>
          <w:tcPr>
            <w:tcW w:w="881" w:type="dxa"/>
            <w:tcBorders>
              <w:top w:val="nil"/>
              <w:left w:val="nil"/>
              <w:bottom w:val="double" w:sz="6" w:space="0" w:color="auto"/>
              <w:right w:val="double" w:sz="6" w:space="0" w:color="auto"/>
            </w:tcBorders>
            <w:shd w:val="clear" w:color="auto" w:fill="auto"/>
            <w:vAlign w:val="center"/>
            <w:hideMark/>
          </w:tcPr>
          <w:p w14:paraId="1A1B069A" w14:textId="77777777" w:rsidR="00DF2F5F" w:rsidRPr="007E6C70" w:rsidRDefault="00DF2F5F" w:rsidP="00C91167">
            <w:pPr>
              <w:spacing w:after="0" w:line="240" w:lineRule="auto"/>
              <w:jc w:val="right"/>
              <w:rPr>
                <w:rFonts w:ascii="Times New Roman" w:eastAsia="Times New Roman" w:hAnsi="Times New Roman"/>
                <w:bCs/>
                <w:sz w:val="21"/>
                <w:szCs w:val="21"/>
                <w:lang w:eastAsia="ru-RU"/>
              </w:rPr>
            </w:pPr>
            <w:r w:rsidRPr="007E6C70">
              <w:rPr>
                <w:rFonts w:ascii="Times New Roman" w:eastAsia="Times New Roman" w:hAnsi="Times New Roman"/>
                <w:bCs/>
                <w:sz w:val="21"/>
                <w:szCs w:val="21"/>
                <w:lang w:eastAsia="ru-RU"/>
              </w:rPr>
              <w:t xml:space="preserve">-911,8 </w:t>
            </w:r>
          </w:p>
        </w:tc>
      </w:tr>
    </w:tbl>
    <w:p w14:paraId="377C31AB" w14:textId="77777777" w:rsidR="00DF2F5F" w:rsidRPr="007E6C70" w:rsidRDefault="00DF2F5F" w:rsidP="0016087F">
      <w:pPr>
        <w:pStyle w:val="ad"/>
        <w:ind w:firstLine="709"/>
        <w:jc w:val="both"/>
        <w:rPr>
          <w:rFonts w:ascii="Times New Roman" w:hAnsi="Times New Roman"/>
          <w:sz w:val="28"/>
          <w:szCs w:val="28"/>
        </w:rPr>
      </w:pPr>
    </w:p>
    <w:p w14:paraId="328A43E4" w14:textId="77777777" w:rsidR="00DF2F5F" w:rsidRPr="007E6C70" w:rsidRDefault="00DF2F5F" w:rsidP="0016087F">
      <w:pPr>
        <w:pStyle w:val="ad"/>
        <w:ind w:firstLine="709"/>
        <w:jc w:val="both"/>
        <w:rPr>
          <w:rFonts w:ascii="Times New Roman" w:hAnsi="Times New Roman"/>
          <w:sz w:val="28"/>
          <w:szCs w:val="28"/>
        </w:rPr>
      </w:pPr>
      <w:r w:rsidRPr="007E6C70">
        <w:rPr>
          <w:rFonts w:ascii="Times New Roman" w:hAnsi="Times New Roman"/>
          <w:sz w:val="28"/>
          <w:szCs w:val="28"/>
        </w:rPr>
        <w:t>На 01.07.2025 основная сумма кредиторской задолженности сложилась по закупкам в пользу граждан, что составило 576,0 млн.руб., из неё по обеспечению лекарственными препаратами отдельных групп населения – 567,2 млн.руб. (-710,6 млн.руб.).</w:t>
      </w:r>
    </w:p>
    <w:p w14:paraId="7D5B4257" w14:textId="43814441" w:rsidR="00DF2F5F" w:rsidRPr="007E6C70" w:rsidRDefault="00DF2F5F" w:rsidP="0016087F">
      <w:pPr>
        <w:pStyle w:val="ad"/>
        <w:ind w:firstLine="709"/>
        <w:jc w:val="both"/>
        <w:rPr>
          <w:rFonts w:ascii="Times New Roman" w:hAnsi="Times New Roman"/>
          <w:sz w:val="28"/>
          <w:szCs w:val="28"/>
        </w:rPr>
      </w:pPr>
      <w:r w:rsidRPr="007E6C70">
        <w:rPr>
          <w:rFonts w:ascii="Times New Roman" w:hAnsi="Times New Roman"/>
          <w:sz w:val="28"/>
          <w:szCs w:val="28"/>
        </w:rPr>
        <w:t>По счету 303 «Расчеты по платежам в бюджеты» кредиторская задолженность на 01.07.2025 составила 387,6 млн.руб., с начала 2025 года она увеличилась на 75,3 % (+166,6 млн.руб.)</w:t>
      </w:r>
      <w:r w:rsidR="000E0AD9" w:rsidRPr="007E6C70">
        <w:rPr>
          <w:rFonts w:ascii="Times New Roman" w:hAnsi="Times New Roman"/>
          <w:sz w:val="28"/>
          <w:szCs w:val="28"/>
        </w:rPr>
        <w:t>,</w:t>
      </w:r>
      <w:r w:rsidRPr="007E6C70">
        <w:rPr>
          <w:rFonts w:ascii="Times New Roman" w:hAnsi="Times New Roman"/>
          <w:sz w:val="28"/>
          <w:szCs w:val="28"/>
        </w:rPr>
        <w:t xml:space="preserve"> и по кодам счета она приведена в таблиц</w:t>
      </w:r>
      <w:r w:rsidR="0060528A" w:rsidRPr="007E6C70">
        <w:rPr>
          <w:rFonts w:ascii="Times New Roman" w:hAnsi="Times New Roman"/>
          <w:sz w:val="28"/>
          <w:szCs w:val="28"/>
        </w:rPr>
        <w:t>е 85</w:t>
      </w:r>
      <w:r w:rsidRPr="007E6C70">
        <w:rPr>
          <w:rFonts w:ascii="Times New Roman" w:hAnsi="Times New Roman"/>
          <w:sz w:val="28"/>
          <w:szCs w:val="28"/>
        </w:rPr>
        <w:t>.</w:t>
      </w:r>
    </w:p>
    <w:p w14:paraId="310CEC82" w14:textId="77777777" w:rsidR="00DF2F5F" w:rsidRPr="007E6C70" w:rsidRDefault="00DF2F5F" w:rsidP="0016087F">
      <w:pPr>
        <w:pStyle w:val="aff0"/>
        <w:spacing w:after="0" w:line="240" w:lineRule="auto"/>
        <w:rPr>
          <w:rFonts w:ascii="Times New Roman" w:hAnsi="Times New Roman"/>
          <w:b w:val="0"/>
          <w:sz w:val="24"/>
          <w:szCs w:val="24"/>
        </w:rPr>
      </w:pPr>
    </w:p>
    <w:p w14:paraId="57D9F617" w14:textId="77777777" w:rsidR="00DF2F5F" w:rsidRPr="007E6C70" w:rsidRDefault="00DF2F5F" w:rsidP="0016087F">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85</w:t>
      </w:r>
      <w:r w:rsidRPr="007E6C70">
        <w:rPr>
          <w:rFonts w:ascii="Times New Roman" w:hAnsi="Times New Roman"/>
          <w:b w:val="0"/>
          <w:sz w:val="24"/>
          <w:szCs w:val="24"/>
        </w:rPr>
        <w:fldChar w:fldCharType="end"/>
      </w:r>
      <w:r w:rsidRPr="007E6C70">
        <w:rPr>
          <w:rFonts w:ascii="Times New Roman" w:hAnsi="Times New Roman"/>
          <w:b w:val="0"/>
          <w:sz w:val="24"/>
          <w:szCs w:val="24"/>
        </w:rPr>
        <w:t>. Кредиторская задолженность областного бюджета по кодам счета 303 «Расчеты по платежам в бюджеты» согласно отчетам главных администраторов и распорядителей по ф. 0503169, млн.руб.</w:t>
      </w:r>
    </w:p>
    <w:tbl>
      <w:tblPr>
        <w:tblW w:w="9863" w:type="dxa"/>
        <w:tblLook w:val="04A0" w:firstRow="1" w:lastRow="0" w:firstColumn="1" w:lastColumn="0" w:noHBand="0" w:noVBand="1"/>
      </w:tblPr>
      <w:tblGrid>
        <w:gridCol w:w="547"/>
        <w:gridCol w:w="510"/>
        <w:gridCol w:w="5583"/>
        <w:gridCol w:w="1206"/>
        <w:gridCol w:w="1206"/>
        <w:gridCol w:w="811"/>
      </w:tblGrid>
      <w:tr w:rsidR="007E6C70" w:rsidRPr="007E6C70" w14:paraId="42A34B4D" w14:textId="77777777" w:rsidTr="000E0AD9">
        <w:trPr>
          <w:trHeight w:val="226"/>
          <w:tblHeader/>
        </w:trPr>
        <w:tc>
          <w:tcPr>
            <w:tcW w:w="1057"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5FC2B967" w14:textId="77777777" w:rsidR="00DF2F5F" w:rsidRPr="007E6C70" w:rsidRDefault="00DF2F5F" w:rsidP="000E0AD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Код счета</w:t>
            </w:r>
          </w:p>
        </w:tc>
        <w:tc>
          <w:tcPr>
            <w:tcW w:w="5583" w:type="dxa"/>
            <w:tcBorders>
              <w:top w:val="double" w:sz="6" w:space="0" w:color="auto"/>
              <w:left w:val="nil"/>
              <w:bottom w:val="single" w:sz="4" w:space="0" w:color="auto"/>
              <w:right w:val="single" w:sz="4" w:space="0" w:color="auto"/>
            </w:tcBorders>
            <w:shd w:val="clear" w:color="auto" w:fill="auto"/>
            <w:vAlign w:val="center"/>
            <w:hideMark/>
          </w:tcPr>
          <w:p w14:paraId="4C4F9795" w14:textId="77777777" w:rsidR="00DF2F5F" w:rsidRPr="007E6C70" w:rsidRDefault="00DF2F5F" w:rsidP="000E0AD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Наименование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24770FF0" w14:textId="77777777" w:rsidR="00DF2F5F" w:rsidRPr="007E6C70" w:rsidRDefault="00DF2F5F" w:rsidP="000E0AD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01.01.2025</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06AB37BE" w14:textId="77777777" w:rsidR="00DF2F5F" w:rsidRPr="007E6C70" w:rsidRDefault="00DF2F5F" w:rsidP="000E0AD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01.07.2025</w:t>
            </w:r>
          </w:p>
        </w:tc>
        <w:tc>
          <w:tcPr>
            <w:tcW w:w="811" w:type="dxa"/>
            <w:tcBorders>
              <w:top w:val="double" w:sz="6" w:space="0" w:color="auto"/>
              <w:left w:val="nil"/>
              <w:bottom w:val="single" w:sz="4" w:space="0" w:color="auto"/>
              <w:right w:val="double" w:sz="6" w:space="0" w:color="auto"/>
            </w:tcBorders>
            <w:shd w:val="clear" w:color="auto" w:fill="auto"/>
            <w:vAlign w:val="center"/>
            <w:hideMark/>
          </w:tcPr>
          <w:p w14:paraId="7186276C" w14:textId="77777777" w:rsidR="00DF2F5F" w:rsidRPr="007E6C70" w:rsidRDefault="00DF2F5F" w:rsidP="000E0AD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w:t>
            </w:r>
          </w:p>
        </w:tc>
      </w:tr>
      <w:tr w:rsidR="007E6C70" w:rsidRPr="007E6C70" w14:paraId="22F57648" w14:textId="77777777" w:rsidTr="000E0AD9">
        <w:trPr>
          <w:trHeight w:val="70"/>
        </w:trPr>
        <w:tc>
          <w:tcPr>
            <w:tcW w:w="547" w:type="dxa"/>
            <w:tcBorders>
              <w:top w:val="nil"/>
              <w:left w:val="double" w:sz="6" w:space="0" w:color="auto"/>
              <w:bottom w:val="single" w:sz="4" w:space="0" w:color="auto"/>
              <w:right w:val="single" w:sz="4" w:space="0" w:color="auto"/>
            </w:tcBorders>
            <w:shd w:val="clear" w:color="auto" w:fill="auto"/>
            <w:vAlign w:val="center"/>
            <w:hideMark/>
          </w:tcPr>
          <w:p w14:paraId="0D8CA690"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303</w:t>
            </w:r>
          </w:p>
        </w:tc>
        <w:tc>
          <w:tcPr>
            <w:tcW w:w="510" w:type="dxa"/>
            <w:tcBorders>
              <w:top w:val="nil"/>
              <w:left w:val="nil"/>
              <w:bottom w:val="single" w:sz="4" w:space="0" w:color="auto"/>
              <w:right w:val="single" w:sz="4" w:space="0" w:color="auto"/>
            </w:tcBorders>
            <w:shd w:val="clear" w:color="auto" w:fill="auto"/>
            <w:vAlign w:val="center"/>
            <w:hideMark/>
          </w:tcPr>
          <w:p w14:paraId="67DE90C4"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01</w:t>
            </w:r>
          </w:p>
        </w:tc>
        <w:tc>
          <w:tcPr>
            <w:tcW w:w="5583" w:type="dxa"/>
            <w:tcBorders>
              <w:top w:val="nil"/>
              <w:left w:val="nil"/>
              <w:bottom w:val="single" w:sz="4" w:space="0" w:color="auto"/>
              <w:right w:val="single" w:sz="4" w:space="0" w:color="auto"/>
            </w:tcBorders>
            <w:shd w:val="clear" w:color="auto" w:fill="auto"/>
            <w:vAlign w:val="center"/>
            <w:hideMark/>
          </w:tcPr>
          <w:p w14:paraId="6064A0B8" w14:textId="77777777" w:rsidR="00DF2F5F" w:rsidRPr="007E6C70" w:rsidRDefault="00DF2F5F" w:rsidP="000E0AD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налогу на доходы физических лиц</w:t>
            </w:r>
          </w:p>
        </w:tc>
        <w:tc>
          <w:tcPr>
            <w:tcW w:w="1206" w:type="dxa"/>
            <w:tcBorders>
              <w:top w:val="nil"/>
              <w:left w:val="nil"/>
              <w:bottom w:val="single" w:sz="4" w:space="0" w:color="auto"/>
              <w:right w:val="single" w:sz="4" w:space="0" w:color="auto"/>
            </w:tcBorders>
            <w:shd w:val="clear" w:color="auto" w:fill="auto"/>
            <w:vAlign w:val="center"/>
            <w:hideMark/>
          </w:tcPr>
          <w:p w14:paraId="0F7693CE"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206" w:type="dxa"/>
            <w:tcBorders>
              <w:top w:val="nil"/>
              <w:left w:val="nil"/>
              <w:bottom w:val="single" w:sz="4" w:space="0" w:color="auto"/>
              <w:right w:val="single" w:sz="4" w:space="0" w:color="auto"/>
            </w:tcBorders>
            <w:shd w:val="clear" w:color="auto" w:fill="auto"/>
            <w:vAlign w:val="center"/>
            <w:hideMark/>
          </w:tcPr>
          <w:p w14:paraId="5310FAF6"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42,1 </w:t>
            </w:r>
          </w:p>
        </w:tc>
        <w:tc>
          <w:tcPr>
            <w:tcW w:w="811" w:type="dxa"/>
            <w:tcBorders>
              <w:top w:val="nil"/>
              <w:left w:val="nil"/>
              <w:bottom w:val="single" w:sz="4" w:space="0" w:color="auto"/>
              <w:right w:val="double" w:sz="6" w:space="0" w:color="auto"/>
            </w:tcBorders>
            <w:shd w:val="clear" w:color="auto" w:fill="auto"/>
            <w:vAlign w:val="center"/>
            <w:hideMark/>
          </w:tcPr>
          <w:p w14:paraId="4D7880E4"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42,1 </w:t>
            </w:r>
          </w:p>
        </w:tc>
      </w:tr>
      <w:tr w:rsidR="007E6C70" w:rsidRPr="007E6C70" w14:paraId="68C8E2F0" w14:textId="77777777" w:rsidTr="000E0AD9">
        <w:trPr>
          <w:trHeight w:val="70"/>
        </w:trPr>
        <w:tc>
          <w:tcPr>
            <w:tcW w:w="547" w:type="dxa"/>
            <w:tcBorders>
              <w:top w:val="nil"/>
              <w:left w:val="double" w:sz="6" w:space="0" w:color="auto"/>
              <w:bottom w:val="single" w:sz="4" w:space="0" w:color="auto"/>
              <w:right w:val="single" w:sz="4" w:space="0" w:color="auto"/>
            </w:tcBorders>
            <w:shd w:val="clear" w:color="auto" w:fill="auto"/>
            <w:vAlign w:val="center"/>
            <w:hideMark/>
          </w:tcPr>
          <w:p w14:paraId="3DC77EA0"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303</w:t>
            </w:r>
          </w:p>
        </w:tc>
        <w:tc>
          <w:tcPr>
            <w:tcW w:w="510" w:type="dxa"/>
            <w:tcBorders>
              <w:top w:val="nil"/>
              <w:left w:val="nil"/>
              <w:bottom w:val="single" w:sz="4" w:space="0" w:color="auto"/>
              <w:right w:val="single" w:sz="4" w:space="0" w:color="auto"/>
            </w:tcBorders>
            <w:shd w:val="clear" w:color="auto" w:fill="auto"/>
            <w:vAlign w:val="center"/>
            <w:hideMark/>
          </w:tcPr>
          <w:p w14:paraId="29518B21"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05</w:t>
            </w:r>
          </w:p>
        </w:tc>
        <w:tc>
          <w:tcPr>
            <w:tcW w:w="5583" w:type="dxa"/>
            <w:tcBorders>
              <w:top w:val="nil"/>
              <w:left w:val="nil"/>
              <w:bottom w:val="single" w:sz="4" w:space="0" w:color="auto"/>
              <w:right w:val="single" w:sz="4" w:space="0" w:color="auto"/>
            </w:tcBorders>
            <w:shd w:val="clear" w:color="auto" w:fill="auto"/>
            <w:vAlign w:val="center"/>
            <w:hideMark/>
          </w:tcPr>
          <w:p w14:paraId="38534402" w14:textId="77777777" w:rsidR="00DF2F5F" w:rsidRPr="007E6C70" w:rsidRDefault="00DF2F5F" w:rsidP="000E0AD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прочим платежам в бюджет</w:t>
            </w:r>
          </w:p>
        </w:tc>
        <w:tc>
          <w:tcPr>
            <w:tcW w:w="1206" w:type="dxa"/>
            <w:tcBorders>
              <w:top w:val="nil"/>
              <w:left w:val="nil"/>
              <w:bottom w:val="single" w:sz="4" w:space="0" w:color="auto"/>
              <w:right w:val="single" w:sz="4" w:space="0" w:color="auto"/>
            </w:tcBorders>
            <w:shd w:val="clear" w:color="auto" w:fill="auto"/>
            <w:vAlign w:val="center"/>
            <w:hideMark/>
          </w:tcPr>
          <w:p w14:paraId="6D64E474"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80,5 </w:t>
            </w:r>
          </w:p>
        </w:tc>
        <w:tc>
          <w:tcPr>
            <w:tcW w:w="1206" w:type="dxa"/>
            <w:tcBorders>
              <w:top w:val="nil"/>
              <w:left w:val="nil"/>
              <w:bottom w:val="single" w:sz="4" w:space="0" w:color="auto"/>
              <w:right w:val="single" w:sz="4" w:space="0" w:color="auto"/>
            </w:tcBorders>
            <w:shd w:val="clear" w:color="auto" w:fill="auto"/>
            <w:vAlign w:val="center"/>
            <w:hideMark/>
          </w:tcPr>
          <w:p w14:paraId="529D2D47"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37,6 </w:t>
            </w:r>
          </w:p>
        </w:tc>
        <w:tc>
          <w:tcPr>
            <w:tcW w:w="811" w:type="dxa"/>
            <w:tcBorders>
              <w:top w:val="nil"/>
              <w:left w:val="nil"/>
              <w:bottom w:val="single" w:sz="4" w:space="0" w:color="auto"/>
              <w:right w:val="double" w:sz="6" w:space="0" w:color="auto"/>
            </w:tcBorders>
            <w:shd w:val="clear" w:color="auto" w:fill="auto"/>
            <w:vAlign w:val="center"/>
            <w:hideMark/>
          </w:tcPr>
          <w:p w14:paraId="72DECF70"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-42,9 </w:t>
            </w:r>
          </w:p>
        </w:tc>
      </w:tr>
      <w:tr w:rsidR="007E6C70" w:rsidRPr="007E6C70" w14:paraId="517BC2F7" w14:textId="77777777" w:rsidTr="000E0AD9">
        <w:trPr>
          <w:trHeight w:val="70"/>
        </w:trPr>
        <w:tc>
          <w:tcPr>
            <w:tcW w:w="547" w:type="dxa"/>
            <w:tcBorders>
              <w:top w:val="nil"/>
              <w:left w:val="double" w:sz="6" w:space="0" w:color="auto"/>
              <w:bottom w:val="single" w:sz="4" w:space="0" w:color="auto"/>
              <w:right w:val="single" w:sz="4" w:space="0" w:color="auto"/>
            </w:tcBorders>
            <w:shd w:val="clear" w:color="auto" w:fill="auto"/>
            <w:vAlign w:val="center"/>
            <w:hideMark/>
          </w:tcPr>
          <w:p w14:paraId="7DB6F6B6"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303</w:t>
            </w:r>
          </w:p>
        </w:tc>
        <w:tc>
          <w:tcPr>
            <w:tcW w:w="510" w:type="dxa"/>
            <w:tcBorders>
              <w:top w:val="nil"/>
              <w:left w:val="nil"/>
              <w:bottom w:val="single" w:sz="4" w:space="0" w:color="auto"/>
              <w:right w:val="single" w:sz="4" w:space="0" w:color="auto"/>
            </w:tcBorders>
            <w:shd w:val="clear" w:color="auto" w:fill="auto"/>
            <w:vAlign w:val="center"/>
            <w:hideMark/>
          </w:tcPr>
          <w:p w14:paraId="6F23A90A"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06</w:t>
            </w:r>
          </w:p>
        </w:tc>
        <w:tc>
          <w:tcPr>
            <w:tcW w:w="5583" w:type="dxa"/>
            <w:tcBorders>
              <w:top w:val="nil"/>
              <w:left w:val="nil"/>
              <w:bottom w:val="single" w:sz="4" w:space="0" w:color="auto"/>
              <w:right w:val="single" w:sz="4" w:space="0" w:color="auto"/>
            </w:tcBorders>
            <w:shd w:val="clear" w:color="auto" w:fill="auto"/>
            <w:vAlign w:val="center"/>
            <w:hideMark/>
          </w:tcPr>
          <w:p w14:paraId="4618C777" w14:textId="77777777" w:rsidR="00DF2F5F" w:rsidRPr="007E6C70" w:rsidRDefault="00DF2F5F" w:rsidP="000E0AD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страховым взносам на обязательное социальное страхование от несчастных случаев на производстве и профессиональных заболеваний</w:t>
            </w:r>
          </w:p>
        </w:tc>
        <w:tc>
          <w:tcPr>
            <w:tcW w:w="1206" w:type="dxa"/>
            <w:tcBorders>
              <w:top w:val="nil"/>
              <w:left w:val="nil"/>
              <w:bottom w:val="single" w:sz="4" w:space="0" w:color="auto"/>
              <w:right w:val="single" w:sz="4" w:space="0" w:color="auto"/>
            </w:tcBorders>
            <w:shd w:val="clear" w:color="auto" w:fill="auto"/>
            <w:vAlign w:val="center"/>
            <w:hideMark/>
          </w:tcPr>
          <w:p w14:paraId="3FA8EA2F"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1206" w:type="dxa"/>
            <w:tcBorders>
              <w:top w:val="nil"/>
              <w:left w:val="nil"/>
              <w:bottom w:val="single" w:sz="4" w:space="0" w:color="auto"/>
              <w:right w:val="single" w:sz="4" w:space="0" w:color="auto"/>
            </w:tcBorders>
            <w:shd w:val="clear" w:color="auto" w:fill="auto"/>
            <w:vAlign w:val="center"/>
            <w:hideMark/>
          </w:tcPr>
          <w:p w14:paraId="4E2CF1A1"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0,9 </w:t>
            </w:r>
          </w:p>
        </w:tc>
        <w:tc>
          <w:tcPr>
            <w:tcW w:w="811" w:type="dxa"/>
            <w:tcBorders>
              <w:top w:val="nil"/>
              <w:left w:val="nil"/>
              <w:bottom w:val="single" w:sz="4" w:space="0" w:color="auto"/>
              <w:right w:val="double" w:sz="6" w:space="0" w:color="auto"/>
            </w:tcBorders>
            <w:shd w:val="clear" w:color="auto" w:fill="auto"/>
            <w:vAlign w:val="center"/>
            <w:hideMark/>
          </w:tcPr>
          <w:p w14:paraId="2D3E7E30"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0,8 </w:t>
            </w:r>
          </w:p>
        </w:tc>
      </w:tr>
      <w:tr w:rsidR="007E6C70" w:rsidRPr="007E6C70" w14:paraId="43C78D32" w14:textId="77777777" w:rsidTr="000E0AD9">
        <w:trPr>
          <w:trHeight w:val="70"/>
        </w:trPr>
        <w:tc>
          <w:tcPr>
            <w:tcW w:w="547" w:type="dxa"/>
            <w:tcBorders>
              <w:top w:val="nil"/>
              <w:left w:val="double" w:sz="6" w:space="0" w:color="auto"/>
              <w:bottom w:val="single" w:sz="4" w:space="0" w:color="auto"/>
              <w:right w:val="single" w:sz="4" w:space="0" w:color="auto"/>
            </w:tcBorders>
            <w:shd w:val="clear" w:color="auto" w:fill="auto"/>
            <w:vAlign w:val="center"/>
            <w:hideMark/>
          </w:tcPr>
          <w:p w14:paraId="13F35B2B"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303</w:t>
            </w:r>
          </w:p>
        </w:tc>
        <w:tc>
          <w:tcPr>
            <w:tcW w:w="510" w:type="dxa"/>
            <w:tcBorders>
              <w:top w:val="nil"/>
              <w:left w:val="nil"/>
              <w:bottom w:val="single" w:sz="4" w:space="0" w:color="auto"/>
              <w:right w:val="single" w:sz="4" w:space="0" w:color="auto"/>
            </w:tcBorders>
            <w:shd w:val="clear" w:color="auto" w:fill="auto"/>
            <w:vAlign w:val="center"/>
            <w:hideMark/>
          </w:tcPr>
          <w:p w14:paraId="79FD4780"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12</w:t>
            </w:r>
          </w:p>
        </w:tc>
        <w:tc>
          <w:tcPr>
            <w:tcW w:w="5583" w:type="dxa"/>
            <w:tcBorders>
              <w:top w:val="nil"/>
              <w:left w:val="nil"/>
              <w:bottom w:val="single" w:sz="4" w:space="0" w:color="auto"/>
              <w:right w:val="single" w:sz="4" w:space="0" w:color="auto"/>
            </w:tcBorders>
            <w:shd w:val="clear" w:color="auto" w:fill="auto"/>
            <w:vAlign w:val="center"/>
            <w:hideMark/>
          </w:tcPr>
          <w:p w14:paraId="04ACF343" w14:textId="77777777" w:rsidR="00DF2F5F" w:rsidRPr="007E6C70" w:rsidRDefault="00DF2F5F" w:rsidP="000E0AD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налогу на имущество организаций</w:t>
            </w:r>
          </w:p>
        </w:tc>
        <w:tc>
          <w:tcPr>
            <w:tcW w:w="1206" w:type="dxa"/>
            <w:tcBorders>
              <w:top w:val="nil"/>
              <w:left w:val="nil"/>
              <w:bottom w:val="single" w:sz="4" w:space="0" w:color="auto"/>
              <w:right w:val="single" w:sz="4" w:space="0" w:color="auto"/>
            </w:tcBorders>
            <w:shd w:val="clear" w:color="auto" w:fill="auto"/>
            <w:vAlign w:val="center"/>
            <w:hideMark/>
          </w:tcPr>
          <w:p w14:paraId="79FD0B42"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132,2 </w:t>
            </w:r>
          </w:p>
        </w:tc>
        <w:tc>
          <w:tcPr>
            <w:tcW w:w="1206" w:type="dxa"/>
            <w:tcBorders>
              <w:top w:val="nil"/>
              <w:left w:val="nil"/>
              <w:bottom w:val="single" w:sz="4" w:space="0" w:color="auto"/>
              <w:right w:val="single" w:sz="4" w:space="0" w:color="auto"/>
            </w:tcBorders>
            <w:shd w:val="clear" w:color="auto" w:fill="auto"/>
            <w:vAlign w:val="center"/>
            <w:hideMark/>
          </w:tcPr>
          <w:p w14:paraId="7BA5CC79"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151,2 </w:t>
            </w:r>
          </w:p>
        </w:tc>
        <w:tc>
          <w:tcPr>
            <w:tcW w:w="811" w:type="dxa"/>
            <w:tcBorders>
              <w:top w:val="nil"/>
              <w:left w:val="nil"/>
              <w:bottom w:val="single" w:sz="4" w:space="0" w:color="auto"/>
              <w:right w:val="double" w:sz="6" w:space="0" w:color="auto"/>
            </w:tcBorders>
            <w:shd w:val="clear" w:color="auto" w:fill="auto"/>
            <w:vAlign w:val="center"/>
            <w:hideMark/>
          </w:tcPr>
          <w:p w14:paraId="22A23492"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19,0 </w:t>
            </w:r>
          </w:p>
        </w:tc>
      </w:tr>
      <w:tr w:rsidR="007E6C70" w:rsidRPr="007E6C70" w14:paraId="4A643B03" w14:textId="77777777" w:rsidTr="000E0AD9">
        <w:trPr>
          <w:trHeight w:val="70"/>
        </w:trPr>
        <w:tc>
          <w:tcPr>
            <w:tcW w:w="547" w:type="dxa"/>
            <w:tcBorders>
              <w:top w:val="nil"/>
              <w:left w:val="double" w:sz="6" w:space="0" w:color="auto"/>
              <w:bottom w:val="single" w:sz="4" w:space="0" w:color="auto"/>
              <w:right w:val="single" w:sz="4" w:space="0" w:color="auto"/>
            </w:tcBorders>
            <w:shd w:val="clear" w:color="auto" w:fill="auto"/>
            <w:vAlign w:val="center"/>
            <w:hideMark/>
          </w:tcPr>
          <w:p w14:paraId="59808DEE"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303</w:t>
            </w:r>
          </w:p>
        </w:tc>
        <w:tc>
          <w:tcPr>
            <w:tcW w:w="510" w:type="dxa"/>
            <w:tcBorders>
              <w:top w:val="nil"/>
              <w:left w:val="nil"/>
              <w:bottom w:val="single" w:sz="4" w:space="0" w:color="auto"/>
              <w:right w:val="single" w:sz="4" w:space="0" w:color="auto"/>
            </w:tcBorders>
            <w:shd w:val="clear" w:color="auto" w:fill="auto"/>
            <w:vAlign w:val="center"/>
            <w:hideMark/>
          </w:tcPr>
          <w:p w14:paraId="33D1CA57"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13</w:t>
            </w:r>
          </w:p>
        </w:tc>
        <w:tc>
          <w:tcPr>
            <w:tcW w:w="5583" w:type="dxa"/>
            <w:tcBorders>
              <w:top w:val="nil"/>
              <w:left w:val="nil"/>
              <w:bottom w:val="single" w:sz="4" w:space="0" w:color="auto"/>
              <w:right w:val="single" w:sz="4" w:space="0" w:color="auto"/>
            </w:tcBorders>
            <w:shd w:val="clear" w:color="auto" w:fill="auto"/>
            <w:vAlign w:val="center"/>
            <w:hideMark/>
          </w:tcPr>
          <w:p w14:paraId="124C2E25" w14:textId="77777777" w:rsidR="00DF2F5F" w:rsidRPr="007E6C70" w:rsidRDefault="00DF2F5F" w:rsidP="000E0AD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земельному налогу</w:t>
            </w:r>
          </w:p>
        </w:tc>
        <w:tc>
          <w:tcPr>
            <w:tcW w:w="1206" w:type="dxa"/>
            <w:tcBorders>
              <w:top w:val="nil"/>
              <w:left w:val="nil"/>
              <w:bottom w:val="single" w:sz="4" w:space="0" w:color="auto"/>
              <w:right w:val="single" w:sz="4" w:space="0" w:color="auto"/>
            </w:tcBorders>
            <w:shd w:val="clear" w:color="auto" w:fill="auto"/>
            <w:vAlign w:val="center"/>
            <w:hideMark/>
          </w:tcPr>
          <w:p w14:paraId="0F93004F"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1206" w:type="dxa"/>
            <w:tcBorders>
              <w:top w:val="nil"/>
              <w:left w:val="nil"/>
              <w:bottom w:val="single" w:sz="4" w:space="0" w:color="auto"/>
              <w:right w:val="single" w:sz="4" w:space="0" w:color="auto"/>
            </w:tcBorders>
            <w:shd w:val="clear" w:color="auto" w:fill="auto"/>
            <w:vAlign w:val="center"/>
            <w:hideMark/>
          </w:tcPr>
          <w:p w14:paraId="157F9963"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c>
          <w:tcPr>
            <w:tcW w:w="811" w:type="dxa"/>
            <w:tcBorders>
              <w:top w:val="nil"/>
              <w:left w:val="nil"/>
              <w:bottom w:val="single" w:sz="4" w:space="0" w:color="auto"/>
              <w:right w:val="double" w:sz="6" w:space="0" w:color="auto"/>
            </w:tcBorders>
            <w:shd w:val="clear" w:color="auto" w:fill="auto"/>
            <w:vAlign w:val="center"/>
            <w:hideMark/>
          </w:tcPr>
          <w:p w14:paraId="5B2C37C4"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 </w:t>
            </w:r>
          </w:p>
        </w:tc>
      </w:tr>
      <w:tr w:rsidR="007E6C70" w:rsidRPr="007E6C70" w14:paraId="61EDD768" w14:textId="77777777" w:rsidTr="000E0AD9">
        <w:trPr>
          <w:trHeight w:val="70"/>
        </w:trPr>
        <w:tc>
          <w:tcPr>
            <w:tcW w:w="547" w:type="dxa"/>
            <w:tcBorders>
              <w:top w:val="nil"/>
              <w:left w:val="double" w:sz="6" w:space="0" w:color="auto"/>
              <w:bottom w:val="single" w:sz="4" w:space="0" w:color="auto"/>
              <w:right w:val="single" w:sz="4" w:space="0" w:color="auto"/>
            </w:tcBorders>
            <w:shd w:val="clear" w:color="auto" w:fill="auto"/>
            <w:vAlign w:val="center"/>
            <w:hideMark/>
          </w:tcPr>
          <w:p w14:paraId="0238AFA5"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303</w:t>
            </w:r>
          </w:p>
        </w:tc>
        <w:tc>
          <w:tcPr>
            <w:tcW w:w="510" w:type="dxa"/>
            <w:tcBorders>
              <w:top w:val="nil"/>
              <w:left w:val="nil"/>
              <w:bottom w:val="single" w:sz="4" w:space="0" w:color="auto"/>
              <w:right w:val="single" w:sz="4" w:space="0" w:color="auto"/>
            </w:tcBorders>
            <w:shd w:val="clear" w:color="auto" w:fill="auto"/>
            <w:vAlign w:val="center"/>
            <w:hideMark/>
          </w:tcPr>
          <w:p w14:paraId="53B70057"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14</w:t>
            </w:r>
          </w:p>
        </w:tc>
        <w:tc>
          <w:tcPr>
            <w:tcW w:w="5583" w:type="dxa"/>
            <w:tcBorders>
              <w:top w:val="nil"/>
              <w:left w:val="nil"/>
              <w:bottom w:val="single" w:sz="4" w:space="0" w:color="auto"/>
              <w:right w:val="single" w:sz="4" w:space="0" w:color="auto"/>
            </w:tcBorders>
            <w:shd w:val="clear" w:color="auto" w:fill="auto"/>
            <w:vAlign w:val="center"/>
            <w:hideMark/>
          </w:tcPr>
          <w:p w14:paraId="2E94FAAD" w14:textId="77777777" w:rsidR="00DF2F5F" w:rsidRPr="007E6C70" w:rsidRDefault="00DF2F5F" w:rsidP="000E0AD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единому налоговому платежу</w:t>
            </w:r>
          </w:p>
        </w:tc>
        <w:tc>
          <w:tcPr>
            <w:tcW w:w="1206" w:type="dxa"/>
            <w:tcBorders>
              <w:top w:val="nil"/>
              <w:left w:val="nil"/>
              <w:bottom w:val="single" w:sz="4" w:space="0" w:color="auto"/>
              <w:right w:val="single" w:sz="4" w:space="0" w:color="auto"/>
            </w:tcBorders>
            <w:shd w:val="clear" w:color="auto" w:fill="auto"/>
            <w:vAlign w:val="center"/>
            <w:hideMark/>
          </w:tcPr>
          <w:p w14:paraId="24618D00"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 </w:t>
            </w:r>
          </w:p>
        </w:tc>
        <w:tc>
          <w:tcPr>
            <w:tcW w:w="1206" w:type="dxa"/>
            <w:tcBorders>
              <w:top w:val="nil"/>
              <w:left w:val="nil"/>
              <w:bottom w:val="single" w:sz="4" w:space="0" w:color="auto"/>
              <w:right w:val="single" w:sz="4" w:space="0" w:color="auto"/>
            </w:tcBorders>
            <w:shd w:val="clear" w:color="auto" w:fill="auto"/>
            <w:vAlign w:val="center"/>
            <w:hideMark/>
          </w:tcPr>
          <w:p w14:paraId="4D6AFDC9"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811" w:type="dxa"/>
            <w:tcBorders>
              <w:top w:val="nil"/>
              <w:left w:val="nil"/>
              <w:bottom w:val="single" w:sz="4" w:space="0" w:color="auto"/>
              <w:right w:val="double" w:sz="6" w:space="0" w:color="auto"/>
            </w:tcBorders>
            <w:shd w:val="clear" w:color="auto" w:fill="auto"/>
            <w:vAlign w:val="center"/>
            <w:hideMark/>
          </w:tcPr>
          <w:p w14:paraId="1C96D81F"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 </w:t>
            </w:r>
          </w:p>
        </w:tc>
      </w:tr>
      <w:tr w:rsidR="007E6C70" w:rsidRPr="007E6C70" w14:paraId="0F116CCF" w14:textId="77777777" w:rsidTr="000E0AD9">
        <w:trPr>
          <w:trHeight w:val="70"/>
        </w:trPr>
        <w:tc>
          <w:tcPr>
            <w:tcW w:w="547" w:type="dxa"/>
            <w:tcBorders>
              <w:top w:val="nil"/>
              <w:left w:val="double" w:sz="6" w:space="0" w:color="auto"/>
              <w:bottom w:val="single" w:sz="4" w:space="0" w:color="auto"/>
              <w:right w:val="single" w:sz="4" w:space="0" w:color="auto"/>
            </w:tcBorders>
            <w:shd w:val="clear" w:color="auto" w:fill="auto"/>
            <w:vAlign w:val="center"/>
            <w:hideMark/>
          </w:tcPr>
          <w:p w14:paraId="7C6D88D2"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303</w:t>
            </w:r>
          </w:p>
        </w:tc>
        <w:tc>
          <w:tcPr>
            <w:tcW w:w="510" w:type="dxa"/>
            <w:tcBorders>
              <w:top w:val="nil"/>
              <w:left w:val="nil"/>
              <w:bottom w:val="single" w:sz="4" w:space="0" w:color="auto"/>
              <w:right w:val="single" w:sz="4" w:space="0" w:color="auto"/>
            </w:tcBorders>
            <w:shd w:val="clear" w:color="auto" w:fill="auto"/>
            <w:vAlign w:val="center"/>
            <w:hideMark/>
          </w:tcPr>
          <w:p w14:paraId="1126CA8A" w14:textId="77777777" w:rsidR="00DF2F5F" w:rsidRPr="007E6C70" w:rsidRDefault="00DF2F5F" w:rsidP="000E0AD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15</w:t>
            </w:r>
          </w:p>
        </w:tc>
        <w:tc>
          <w:tcPr>
            <w:tcW w:w="5583" w:type="dxa"/>
            <w:tcBorders>
              <w:top w:val="nil"/>
              <w:left w:val="nil"/>
              <w:bottom w:val="single" w:sz="4" w:space="0" w:color="auto"/>
              <w:right w:val="single" w:sz="4" w:space="0" w:color="auto"/>
            </w:tcBorders>
            <w:shd w:val="clear" w:color="auto" w:fill="auto"/>
            <w:vAlign w:val="center"/>
            <w:hideMark/>
          </w:tcPr>
          <w:p w14:paraId="1834D97E" w14:textId="77777777" w:rsidR="00DF2F5F" w:rsidRPr="007E6C70" w:rsidRDefault="00DF2F5F" w:rsidP="000E0AD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Расчеты по единому страховому тарифу</w:t>
            </w:r>
          </w:p>
        </w:tc>
        <w:tc>
          <w:tcPr>
            <w:tcW w:w="1206" w:type="dxa"/>
            <w:tcBorders>
              <w:top w:val="nil"/>
              <w:left w:val="nil"/>
              <w:bottom w:val="single" w:sz="4" w:space="0" w:color="auto"/>
              <w:right w:val="single" w:sz="4" w:space="0" w:color="auto"/>
            </w:tcBorders>
            <w:shd w:val="clear" w:color="auto" w:fill="auto"/>
            <w:vAlign w:val="center"/>
            <w:hideMark/>
          </w:tcPr>
          <w:p w14:paraId="3E886395"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8,0 </w:t>
            </w:r>
          </w:p>
        </w:tc>
        <w:tc>
          <w:tcPr>
            <w:tcW w:w="1206" w:type="dxa"/>
            <w:tcBorders>
              <w:top w:val="nil"/>
              <w:left w:val="nil"/>
              <w:bottom w:val="single" w:sz="4" w:space="0" w:color="auto"/>
              <w:right w:val="single" w:sz="4" w:space="0" w:color="auto"/>
            </w:tcBorders>
            <w:shd w:val="clear" w:color="auto" w:fill="auto"/>
            <w:vAlign w:val="center"/>
            <w:hideMark/>
          </w:tcPr>
          <w:p w14:paraId="1161166F"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155,8 </w:t>
            </w:r>
          </w:p>
        </w:tc>
        <w:tc>
          <w:tcPr>
            <w:tcW w:w="811" w:type="dxa"/>
            <w:tcBorders>
              <w:top w:val="nil"/>
              <w:left w:val="nil"/>
              <w:bottom w:val="single" w:sz="4" w:space="0" w:color="auto"/>
              <w:right w:val="double" w:sz="6" w:space="0" w:color="auto"/>
            </w:tcBorders>
            <w:shd w:val="clear" w:color="auto" w:fill="auto"/>
            <w:vAlign w:val="center"/>
            <w:hideMark/>
          </w:tcPr>
          <w:p w14:paraId="54A668DB" w14:textId="77777777" w:rsidR="00DF2F5F" w:rsidRPr="007E6C70" w:rsidRDefault="00DF2F5F" w:rsidP="000E0AD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147,9 </w:t>
            </w:r>
          </w:p>
        </w:tc>
      </w:tr>
      <w:tr w:rsidR="00DF2F5F" w:rsidRPr="007E6C70" w14:paraId="136FB2AC" w14:textId="77777777" w:rsidTr="000E0AD9">
        <w:trPr>
          <w:trHeight w:val="70"/>
        </w:trPr>
        <w:tc>
          <w:tcPr>
            <w:tcW w:w="6640" w:type="dxa"/>
            <w:gridSpan w:val="3"/>
            <w:tcBorders>
              <w:top w:val="single" w:sz="4" w:space="0" w:color="auto"/>
              <w:left w:val="double" w:sz="6" w:space="0" w:color="auto"/>
              <w:bottom w:val="double" w:sz="6" w:space="0" w:color="auto"/>
              <w:right w:val="single" w:sz="4" w:space="0" w:color="auto"/>
            </w:tcBorders>
            <w:shd w:val="clear" w:color="auto" w:fill="auto"/>
            <w:vAlign w:val="center"/>
            <w:hideMark/>
          </w:tcPr>
          <w:p w14:paraId="2A87ED1C" w14:textId="77777777" w:rsidR="00DF2F5F" w:rsidRPr="007E6C70" w:rsidRDefault="00DF2F5F" w:rsidP="000E0AD9">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206" w:type="dxa"/>
            <w:tcBorders>
              <w:top w:val="nil"/>
              <w:left w:val="nil"/>
              <w:bottom w:val="double" w:sz="6" w:space="0" w:color="auto"/>
              <w:right w:val="single" w:sz="4" w:space="0" w:color="auto"/>
            </w:tcBorders>
            <w:shd w:val="clear" w:color="auto" w:fill="auto"/>
            <w:vAlign w:val="center"/>
            <w:hideMark/>
          </w:tcPr>
          <w:p w14:paraId="3BA00F95" w14:textId="77777777" w:rsidR="00DF2F5F" w:rsidRPr="007E6C70" w:rsidRDefault="00DF2F5F" w:rsidP="000E0AD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221,1 </w:t>
            </w:r>
          </w:p>
        </w:tc>
        <w:tc>
          <w:tcPr>
            <w:tcW w:w="1206" w:type="dxa"/>
            <w:tcBorders>
              <w:top w:val="nil"/>
              <w:left w:val="nil"/>
              <w:bottom w:val="double" w:sz="6" w:space="0" w:color="auto"/>
              <w:right w:val="single" w:sz="4" w:space="0" w:color="auto"/>
            </w:tcBorders>
            <w:shd w:val="clear" w:color="auto" w:fill="auto"/>
            <w:vAlign w:val="center"/>
            <w:hideMark/>
          </w:tcPr>
          <w:p w14:paraId="06829AC1" w14:textId="77777777" w:rsidR="00DF2F5F" w:rsidRPr="007E6C70" w:rsidRDefault="00DF2F5F" w:rsidP="000E0AD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387,6 </w:t>
            </w:r>
          </w:p>
        </w:tc>
        <w:tc>
          <w:tcPr>
            <w:tcW w:w="811" w:type="dxa"/>
            <w:tcBorders>
              <w:top w:val="nil"/>
              <w:left w:val="nil"/>
              <w:bottom w:val="double" w:sz="6" w:space="0" w:color="auto"/>
              <w:right w:val="double" w:sz="6" w:space="0" w:color="auto"/>
            </w:tcBorders>
            <w:shd w:val="clear" w:color="auto" w:fill="auto"/>
            <w:vAlign w:val="center"/>
            <w:hideMark/>
          </w:tcPr>
          <w:p w14:paraId="5B778680" w14:textId="77777777" w:rsidR="00DF2F5F" w:rsidRPr="007E6C70" w:rsidRDefault="00DF2F5F" w:rsidP="000E0AD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166,6 </w:t>
            </w:r>
          </w:p>
        </w:tc>
      </w:tr>
    </w:tbl>
    <w:p w14:paraId="3F261F9D" w14:textId="77777777" w:rsidR="00DF2F5F" w:rsidRPr="007E6C70" w:rsidRDefault="00DF2F5F" w:rsidP="000E0AD9">
      <w:pPr>
        <w:pStyle w:val="ad"/>
        <w:ind w:firstLine="709"/>
        <w:jc w:val="both"/>
        <w:rPr>
          <w:rFonts w:ascii="Times New Roman" w:hAnsi="Times New Roman"/>
          <w:sz w:val="28"/>
          <w:szCs w:val="28"/>
        </w:rPr>
      </w:pPr>
    </w:p>
    <w:p w14:paraId="3497AD8A" w14:textId="77777777" w:rsidR="00DF2F5F" w:rsidRPr="007E6C70" w:rsidRDefault="00DF2F5F" w:rsidP="000E0AD9">
      <w:pPr>
        <w:pStyle w:val="ad"/>
        <w:ind w:firstLine="709"/>
        <w:jc w:val="both"/>
        <w:rPr>
          <w:rFonts w:ascii="Times New Roman" w:hAnsi="Times New Roman"/>
          <w:sz w:val="28"/>
          <w:szCs w:val="28"/>
        </w:rPr>
      </w:pPr>
      <w:r w:rsidRPr="007E6C70">
        <w:rPr>
          <w:rFonts w:ascii="Times New Roman" w:hAnsi="Times New Roman"/>
          <w:sz w:val="28"/>
          <w:szCs w:val="28"/>
        </w:rPr>
        <w:t>Основные суммы кредиторской задолженности на 01.07.2025 отражены по следующим платежам в бюджеты:</w:t>
      </w:r>
    </w:p>
    <w:p w14:paraId="39E9695D" w14:textId="105E1C91" w:rsidR="00DF2F5F" w:rsidRPr="007E6C70" w:rsidRDefault="00DF2F5F" w:rsidP="000E0AD9">
      <w:pPr>
        <w:pStyle w:val="ad"/>
        <w:ind w:firstLine="709"/>
        <w:jc w:val="both"/>
        <w:rPr>
          <w:rFonts w:ascii="Times New Roman" w:hAnsi="Times New Roman"/>
          <w:sz w:val="28"/>
          <w:szCs w:val="28"/>
        </w:rPr>
      </w:pPr>
      <w:r w:rsidRPr="007E6C70">
        <w:rPr>
          <w:rFonts w:ascii="Times New Roman" w:hAnsi="Times New Roman"/>
          <w:sz w:val="28"/>
          <w:szCs w:val="28"/>
        </w:rPr>
        <w:lastRenderedPageBreak/>
        <w:t>1) По налогу на имущество организаций – 151,2 млн.руб. (+19,0 млн.руб. или +14,4 %), из неё в министерстве транспорта Архангельской области – 136,6 млн.руб. (+4,9 млн.руб.) и в министерстве строительства и архитектуры</w:t>
      </w:r>
      <w:r w:rsidR="002D370C" w:rsidRPr="007E6C70">
        <w:rPr>
          <w:rFonts w:ascii="Times New Roman" w:hAnsi="Times New Roman"/>
          <w:sz w:val="28"/>
          <w:szCs w:val="28"/>
        </w:rPr>
        <w:t xml:space="preserve"> Архангельской области</w:t>
      </w:r>
      <w:r w:rsidRPr="007E6C70">
        <w:rPr>
          <w:rFonts w:ascii="Times New Roman" w:hAnsi="Times New Roman"/>
          <w:sz w:val="28"/>
          <w:szCs w:val="28"/>
        </w:rPr>
        <w:t xml:space="preserve"> – 13,7 млн.ру</w:t>
      </w:r>
      <w:r w:rsidR="000E0AD9" w:rsidRPr="007E6C70">
        <w:rPr>
          <w:rFonts w:ascii="Times New Roman" w:hAnsi="Times New Roman"/>
          <w:sz w:val="28"/>
          <w:szCs w:val="28"/>
        </w:rPr>
        <w:t>б. (на 01.01.2025отсутствовала).</w:t>
      </w:r>
    </w:p>
    <w:p w14:paraId="4A7BF3A5" w14:textId="77777777" w:rsidR="00DF2F5F" w:rsidRPr="007E6C70" w:rsidRDefault="00DF2F5F" w:rsidP="002D370C">
      <w:pPr>
        <w:pStyle w:val="ad"/>
        <w:ind w:firstLine="709"/>
        <w:jc w:val="both"/>
        <w:rPr>
          <w:rFonts w:ascii="Times New Roman" w:hAnsi="Times New Roman"/>
          <w:sz w:val="28"/>
          <w:szCs w:val="28"/>
        </w:rPr>
      </w:pPr>
      <w:r w:rsidRPr="007E6C70">
        <w:rPr>
          <w:rFonts w:ascii="Times New Roman" w:hAnsi="Times New Roman"/>
          <w:sz w:val="28"/>
          <w:szCs w:val="28"/>
        </w:rPr>
        <w:t>2) По единому страховому тарифу – 155,8 млн.руб. (+147,9 млн.руб.), из неё:</w:t>
      </w:r>
    </w:p>
    <w:p w14:paraId="103ED923" w14:textId="77777777" w:rsidR="00DF2F5F" w:rsidRPr="007E6C70" w:rsidRDefault="00DF2F5F" w:rsidP="00DF2F5F">
      <w:pPr>
        <w:pStyle w:val="1"/>
        <w:ind w:left="0" w:firstLine="709"/>
      </w:pPr>
      <w:r w:rsidRPr="007E6C70">
        <w:t xml:space="preserve">агентство ГПС и ГЗ Архангельской области – </w:t>
      </w:r>
      <w:r w:rsidRPr="007E6C70">
        <w:rPr>
          <w:rFonts w:eastAsia="Times New Roman"/>
          <w:szCs w:val="28"/>
        </w:rPr>
        <w:t xml:space="preserve">26,3 </w:t>
      </w:r>
      <w:r w:rsidRPr="007E6C70">
        <w:t>млн.руб. (+25,8 млн.руб.);</w:t>
      </w:r>
    </w:p>
    <w:p w14:paraId="561CBF2C" w14:textId="77777777" w:rsidR="00DF2F5F" w:rsidRPr="007E6C70" w:rsidRDefault="00DF2F5F" w:rsidP="00DF2F5F">
      <w:pPr>
        <w:pStyle w:val="1"/>
        <w:ind w:left="0" w:firstLine="709"/>
      </w:pPr>
      <w:r w:rsidRPr="007E6C70">
        <w:t>администрация Губернатора и Правительства Архангельской области – 29,4 млн.руб. (на 01.01.2025 отсутствовала).</w:t>
      </w:r>
    </w:p>
    <w:p w14:paraId="27DEE250" w14:textId="77777777" w:rsidR="00DF2F5F" w:rsidRPr="007E6C70" w:rsidRDefault="00DF2F5F" w:rsidP="002D370C">
      <w:pPr>
        <w:pStyle w:val="ad"/>
        <w:spacing w:before="120" w:after="120"/>
        <w:jc w:val="center"/>
        <w:rPr>
          <w:rFonts w:ascii="Times New Roman" w:hAnsi="Times New Roman"/>
          <w:sz w:val="28"/>
          <w:szCs w:val="28"/>
        </w:rPr>
      </w:pPr>
      <w:r w:rsidRPr="007E6C70">
        <w:rPr>
          <w:rFonts w:ascii="Times New Roman" w:hAnsi="Times New Roman"/>
          <w:sz w:val="28"/>
          <w:szCs w:val="28"/>
        </w:rPr>
        <w:t>* * *</w:t>
      </w:r>
    </w:p>
    <w:p w14:paraId="2C9CDD0C" w14:textId="52B5BA90" w:rsidR="00DF2F5F" w:rsidRPr="007E6C70" w:rsidRDefault="00DF2F5F" w:rsidP="002D370C">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60528A" w:rsidRPr="007E6C70">
        <w:rPr>
          <w:rFonts w:ascii="Times New Roman" w:hAnsi="Times New Roman"/>
          <w:sz w:val="28"/>
          <w:szCs w:val="28"/>
        </w:rPr>
        <w:t>86</w:t>
      </w:r>
      <w:r w:rsidRPr="007E6C70">
        <w:rPr>
          <w:rFonts w:ascii="Times New Roman" w:hAnsi="Times New Roman"/>
          <w:sz w:val="28"/>
          <w:szCs w:val="28"/>
        </w:rPr>
        <w:t xml:space="preserve"> представлены обобщенные показатели дебиторской и кредиторской задолженности, отраженные в отчетах главных администраторов и распорядителей средств областного бюджета на за 6 месяцев 2025 года.</w:t>
      </w:r>
    </w:p>
    <w:p w14:paraId="18D8E1DD" w14:textId="77777777" w:rsidR="00DF2F5F" w:rsidRPr="007E6C70" w:rsidRDefault="00DF2F5F" w:rsidP="002D370C">
      <w:pPr>
        <w:pStyle w:val="aff0"/>
        <w:spacing w:after="0" w:line="240" w:lineRule="auto"/>
        <w:rPr>
          <w:rFonts w:ascii="Times New Roman" w:hAnsi="Times New Roman"/>
          <w:b w:val="0"/>
          <w:sz w:val="24"/>
          <w:szCs w:val="24"/>
        </w:rPr>
      </w:pPr>
    </w:p>
    <w:p w14:paraId="535DA038" w14:textId="77777777" w:rsidR="00DF2F5F" w:rsidRPr="007E6C70" w:rsidRDefault="00DF2F5F" w:rsidP="002D370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86</w:t>
      </w:r>
      <w:r w:rsidRPr="007E6C70">
        <w:rPr>
          <w:rFonts w:ascii="Times New Roman" w:hAnsi="Times New Roman"/>
          <w:b w:val="0"/>
          <w:sz w:val="24"/>
          <w:szCs w:val="24"/>
        </w:rPr>
        <w:fldChar w:fldCharType="end"/>
      </w:r>
      <w:r w:rsidRPr="007E6C70">
        <w:rPr>
          <w:rFonts w:ascii="Times New Roman" w:hAnsi="Times New Roman"/>
          <w:b w:val="0"/>
          <w:sz w:val="24"/>
          <w:szCs w:val="24"/>
        </w:rPr>
        <w:t>. Состояние задолженности областного бюджета согласно отчетам главных администраторов и распорядителей средств областного бюджета по ф. 0503169, млн.руб.</w:t>
      </w:r>
    </w:p>
    <w:tbl>
      <w:tblPr>
        <w:tblW w:w="9902" w:type="dxa"/>
        <w:tblLook w:val="04A0" w:firstRow="1" w:lastRow="0" w:firstColumn="1" w:lastColumn="0" w:noHBand="0" w:noVBand="1"/>
      </w:tblPr>
      <w:tblGrid>
        <w:gridCol w:w="3521"/>
        <w:gridCol w:w="1058"/>
        <w:gridCol w:w="1045"/>
        <w:gridCol w:w="1058"/>
        <w:gridCol w:w="1045"/>
        <w:gridCol w:w="1130"/>
        <w:gridCol w:w="1045"/>
      </w:tblGrid>
      <w:tr w:rsidR="007E6C70" w:rsidRPr="007E6C70" w14:paraId="306D38BC" w14:textId="77777777" w:rsidTr="00815174">
        <w:trPr>
          <w:trHeight w:val="122"/>
          <w:tblHeader/>
        </w:trPr>
        <w:tc>
          <w:tcPr>
            <w:tcW w:w="352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9D86261"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Наименование</w:t>
            </w:r>
          </w:p>
        </w:tc>
        <w:tc>
          <w:tcPr>
            <w:tcW w:w="2103" w:type="dxa"/>
            <w:gridSpan w:val="2"/>
            <w:tcBorders>
              <w:top w:val="double" w:sz="6" w:space="0" w:color="auto"/>
              <w:left w:val="nil"/>
              <w:bottom w:val="single" w:sz="4" w:space="0" w:color="auto"/>
              <w:right w:val="single" w:sz="4" w:space="0" w:color="auto"/>
            </w:tcBorders>
            <w:shd w:val="clear" w:color="auto" w:fill="auto"/>
            <w:vAlign w:val="center"/>
            <w:hideMark/>
          </w:tcPr>
          <w:p w14:paraId="0D42FB82"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На 01.01.2025</w:t>
            </w:r>
          </w:p>
        </w:tc>
        <w:tc>
          <w:tcPr>
            <w:tcW w:w="2103" w:type="dxa"/>
            <w:gridSpan w:val="2"/>
            <w:tcBorders>
              <w:top w:val="double" w:sz="6" w:space="0" w:color="auto"/>
              <w:left w:val="nil"/>
              <w:bottom w:val="single" w:sz="4" w:space="0" w:color="auto"/>
              <w:right w:val="single" w:sz="4" w:space="0" w:color="auto"/>
            </w:tcBorders>
            <w:shd w:val="clear" w:color="auto" w:fill="auto"/>
            <w:vAlign w:val="center"/>
            <w:hideMark/>
          </w:tcPr>
          <w:p w14:paraId="5DB75CA7"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На 01.07.2025</w:t>
            </w:r>
          </w:p>
        </w:tc>
        <w:tc>
          <w:tcPr>
            <w:tcW w:w="2175" w:type="dxa"/>
            <w:gridSpan w:val="2"/>
            <w:tcBorders>
              <w:top w:val="double" w:sz="6" w:space="0" w:color="auto"/>
              <w:left w:val="nil"/>
              <w:bottom w:val="single" w:sz="4" w:space="0" w:color="auto"/>
              <w:right w:val="double" w:sz="6" w:space="0" w:color="auto"/>
            </w:tcBorders>
            <w:shd w:val="clear" w:color="auto" w:fill="auto"/>
            <w:vAlign w:val="center"/>
            <w:hideMark/>
          </w:tcPr>
          <w:p w14:paraId="5E6A55DF"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Изменение (+,-)</w:t>
            </w:r>
          </w:p>
        </w:tc>
      </w:tr>
      <w:tr w:rsidR="007E6C70" w:rsidRPr="007E6C70" w14:paraId="04DBB795" w14:textId="77777777" w:rsidTr="00815174">
        <w:trPr>
          <w:trHeight w:val="20"/>
          <w:tblHeader/>
        </w:trPr>
        <w:tc>
          <w:tcPr>
            <w:tcW w:w="3521" w:type="dxa"/>
            <w:vMerge/>
            <w:tcBorders>
              <w:top w:val="double" w:sz="6" w:space="0" w:color="auto"/>
              <w:left w:val="double" w:sz="6" w:space="0" w:color="auto"/>
              <w:bottom w:val="single" w:sz="4" w:space="0" w:color="auto"/>
              <w:right w:val="single" w:sz="4" w:space="0" w:color="auto"/>
            </w:tcBorders>
            <w:vAlign w:val="center"/>
            <w:hideMark/>
          </w:tcPr>
          <w:p w14:paraId="69264D46"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p>
        </w:tc>
        <w:tc>
          <w:tcPr>
            <w:tcW w:w="1058" w:type="dxa"/>
            <w:vMerge w:val="restart"/>
            <w:tcBorders>
              <w:top w:val="nil"/>
              <w:left w:val="single" w:sz="4" w:space="0" w:color="auto"/>
              <w:bottom w:val="single" w:sz="4" w:space="0" w:color="auto"/>
              <w:right w:val="single" w:sz="4" w:space="0" w:color="auto"/>
            </w:tcBorders>
            <w:shd w:val="clear" w:color="auto" w:fill="auto"/>
            <w:vAlign w:val="center"/>
            <w:hideMark/>
          </w:tcPr>
          <w:p w14:paraId="7D6F737B"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Всего</w:t>
            </w:r>
          </w:p>
        </w:tc>
        <w:tc>
          <w:tcPr>
            <w:tcW w:w="1045" w:type="dxa"/>
            <w:tcBorders>
              <w:top w:val="nil"/>
              <w:left w:val="nil"/>
              <w:bottom w:val="single" w:sz="4" w:space="0" w:color="auto"/>
              <w:right w:val="single" w:sz="4" w:space="0" w:color="auto"/>
            </w:tcBorders>
            <w:shd w:val="clear" w:color="auto" w:fill="auto"/>
            <w:vAlign w:val="center"/>
            <w:hideMark/>
          </w:tcPr>
          <w:p w14:paraId="37AE3BF5"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в т.ч.:</w:t>
            </w:r>
          </w:p>
        </w:tc>
        <w:tc>
          <w:tcPr>
            <w:tcW w:w="1058" w:type="dxa"/>
            <w:vMerge w:val="restart"/>
            <w:tcBorders>
              <w:top w:val="nil"/>
              <w:left w:val="single" w:sz="4" w:space="0" w:color="auto"/>
              <w:bottom w:val="single" w:sz="4" w:space="0" w:color="auto"/>
              <w:right w:val="single" w:sz="4" w:space="0" w:color="auto"/>
            </w:tcBorders>
            <w:shd w:val="clear" w:color="auto" w:fill="auto"/>
            <w:vAlign w:val="center"/>
            <w:hideMark/>
          </w:tcPr>
          <w:p w14:paraId="323EECAA"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Всего</w:t>
            </w:r>
          </w:p>
        </w:tc>
        <w:tc>
          <w:tcPr>
            <w:tcW w:w="1045" w:type="dxa"/>
            <w:tcBorders>
              <w:top w:val="nil"/>
              <w:left w:val="nil"/>
              <w:bottom w:val="single" w:sz="4" w:space="0" w:color="auto"/>
              <w:right w:val="single" w:sz="4" w:space="0" w:color="auto"/>
            </w:tcBorders>
            <w:shd w:val="clear" w:color="auto" w:fill="auto"/>
            <w:vAlign w:val="center"/>
            <w:hideMark/>
          </w:tcPr>
          <w:p w14:paraId="3309F440"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в т.ч.:</w:t>
            </w:r>
          </w:p>
        </w:tc>
        <w:tc>
          <w:tcPr>
            <w:tcW w:w="1130" w:type="dxa"/>
            <w:vMerge w:val="restart"/>
            <w:tcBorders>
              <w:top w:val="nil"/>
              <w:left w:val="single" w:sz="4" w:space="0" w:color="auto"/>
              <w:bottom w:val="single" w:sz="4" w:space="0" w:color="auto"/>
              <w:right w:val="single" w:sz="4" w:space="0" w:color="auto"/>
            </w:tcBorders>
            <w:shd w:val="clear" w:color="auto" w:fill="auto"/>
            <w:vAlign w:val="center"/>
            <w:hideMark/>
          </w:tcPr>
          <w:p w14:paraId="1FEC0176"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Всего</w:t>
            </w:r>
          </w:p>
        </w:tc>
        <w:tc>
          <w:tcPr>
            <w:tcW w:w="1045" w:type="dxa"/>
            <w:tcBorders>
              <w:top w:val="nil"/>
              <w:left w:val="nil"/>
              <w:bottom w:val="single" w:sz="4" w:space="0" w:color="auto"/>
              <w:right w:val="double" w:sz="6" w:space="0" w:color="auto"/>
            </w:tcBorders>
            <w:shd w:val="clear" w:color="auto" w:fill="auto"/>
            <w:vAlign w:val="center"/>
            <w:hideMark/>
          </w:tcPr>
          <w:p w14:paraId="3C00C6E9"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в т.ч.:</w:t>
            </w:r>
          </w:p>
        </w:tc>
      </w:tr>
      <w:tr w:rsidR="007E6C70" w:rsidRPr="007E6C70" w14:paraId="1B445B76" w14:textId="77777777" w:rsidTr="002D370C">
        <w:trPr>
          <w:trHeight w:val="35"/>
          <w:tblHeader/>
        </w:trPr>
        <w:tc>
          <w:tcPr>
            <w:tcW w:w="3521" w:type="dxa"/>
            <w:vMerge/>
            <w:tcBorders>
              <w:top w:val="double" w:sz="6" w:space="0" w:color="auto"/>
              <w:left w:val="double" w:sz="6" w:space="0" w:color="auto"/>
              <w:bottom w:val="single" w:sz="4" w:space="0" w:color="auto"/>
              <w:right w:val="single" w:sz="4" w:space="0" w:color="auto"/>
            </w:tcBorders>
            <w:vAlign w:val="center"/>
            <w:hideMark/>
          </w:tcPr>
          <w:p w14:paraId="7C1E87EC"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p>
        </w:tc>
        <w:tc>
          <w:tcPr>
            <w:tcW w:w="1058" w:type="dxa"/>
            <w:vMerge/>
            <w:tcBorders>
              <w:top w:val="nil"/>
              <w:left w:val="single" w:sz="4" w:space="0" w:color="auto"/>
              <w:bottom w:val="single" w:sz="4" w:space="0" w:color="auto"/>
              <w:right w:val="single" w:sz="4" w:space="0" w:color="auto"/>
            </w:tcBorders>
            <w:vAlign w:val="center"/>
            <w:hideMark/>
          </w:tcPr>
          <w:p w14:paraId="3A515CCD"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p>
        </w:tc>
        <w:tc>
          <w:tcPr>
            <w:tcW w:w="1045" w:type="dxa"/>
            <w:tcBorders>
              <w:top w:val="nil"/>
              <w:left w:val="nil"/>
              <w:bottom w:val="single" w:sz="4" w:space="0" w:color="auto"/>
              <w:right w:val="single" w:sz="4" w:space="0" w:color="auto"/>
            </w:tcBorders>
            <w:shd w:val="clear" w:color="auto" w:fill="auto"/>
            <w:vAlign w:val="center"/>
            <w:hideMark/>
          </w:tcPr>
          <w:p w14:paraId="5E61E5E2"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просроч.</w:t>
            </w:r>
          </w:p>
        </w:tc>
        <w:tc>
          <w:tcPr>
            <w:tcW w:w="1058" w:type="dxa"/>
            <w:vMerge/>
            <w:tcBorders>
              <w:top w:val="nil"/>
              <w:left w:val="single" w:sz="4" w:space="0" w:color="auto"/>
              <w:bottom w:val="single" w:sz="4" w:space="0" w:color="auto"/>
              <w:right w:val="single" w:sz="4" w:space="0" w:color="auto"/>
            </w:tcBorders>
            <w:vAlign w:val="center"/>
            <w:hideMark/>
          </w:tcPr>
          <w:p w14:paraId="6CBCFEE4"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p>
        </w:tc>
        <w:tc>
          <w:tcPr>
            <w:tcW w:w="1045" w:type="dxa"/>
            <w:tcBorders>
              <w:top w:val="nil"/>
              <w:left w:val="nil"/>
              <w:bottom w:val="single" w:sz="4" w:space="0" w:color="auto"/>
              <w:right w:val="single" w:sz="4" w:space="0" w:color="auto"/>
            </w:tcBorders>
            <w:shd w:val="clear" w:color="auto" w:fill="auto"/>
            <w:vAlign w:val="center"/>
            <w:hideMark/>
          </w:tcPr>
          <w:p w14:paraId="298B7155"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просроч.</w:t>
            </w:r>
          </w:p>
        </w:tc>
        <w:tc>
          <w:tcPr>
            <w:tcW w:w="1130" w:type="dxa"/>
            <w:vMerge/>
            <w:tcBorders>
              <w:top w:val="nil"/>
              <w:left w:val="single" w:sz="4" w:space="0" w:color="auto"/>
              <w:bottom w:val="single" w:sz="4" w:space="0" w:color="auto"/>
              <w:right w:val="single" w:sz="4" w:space="0" w:color="auto"/>
            </w:tcBorders>
            <w:vAlign w:val="center"/>
            <w:hideMark/>
          </w:tcPr>
          <w:p w14:paraId="65879122"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p>
        </w:tc>
        <w:tc>
          <w:tcPr>
            <w:tcW w:w="1045" w:type="dxa"/>
            <w:tcBorders>
              <w:top w:val="nil"/>
              <w:left w:val="nil"/>
              <w:bottom w:val="single" w:sz="4" w:space="0" w:color="auto"/>
              <w:right w:val="double" w:sz="6" w:space="0" w:color="auto"/>
            </w:tcBorders>
            <w:shd w:val="clear" w:color="auto" w:fill="auto"/>
            <w:vAlign w:val="center"/>
            <w:hideMark/>
          </w:tcPr>
          <w:p w14:paraId="1CD7BB97" w14:textId="77777777" w:rsidR="00DF2F5F" w:rsidRPr="007E6C70" w:rsidRDefault="00DF2F5F" w:rsidP="002D370C">
            <w:pPr>
              <w:spacing w:after="0" w:line="240" w:lineRule="auto"/>
              <w:jc w:val="center"/>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просроч.</w:t>
            </w:r>
          </w:p>
        </w:tc>
      </w:tr>
      <w:tr w:rsidR="007E6C70" w:rsidRPr="007E6C70" w14:paraId="052EDFC9" w14:textId="77777777" w:rsidTr="002D370C">
        <w:trPr>
          <w:trHeight w:val="70"/>
        </w:trPr>
        <w:tc>
          <w:tcPr>
            <w:tcW w:w="3521" w:type="dxa"/>
            <w:tcBorders>
              <w:top w:val="nil"/>
              <w:left w:val="double" w:sz="6" w:space="0" w:color="auto"/>
              <w:bottom w:val="single" w:sz="4" w:space="0" w:color="auto"/>
              <w:right w:val="single" w:sz="4" w:space="0" w:color="auto"/>
            </w:tcBorders>
            <w:shd w:val="clear" w:color="auto" w:fill="auto"/>
            <w:vAlign w:val="center"/>
            <w:hideMark/>
          </w:tcPr>
          <w:p w14:paraId="28757BE9" w14:textId="77777777" w:rsidR="00DF2F5F" w:rsidRPr="007E6C70" w:rsidRDefault="00DF2F5F" w:rsidP="002D370C">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Дебиторская задолженность</w:t>
            </w:r>
          </w:p>
        </w:tc>
        <w:tc>
          <w:tcPr>
            <w:tcW w:w="1058" w:type="dxa"/>
            <w:tcBorders>
              <w:top w:val="nil"/>
              <w:left w:val="nil"/>
              <w:bottom w:val="single" w:sz="4" w:space="0" w:color="auto"/>
              <w:right w:val="single" w:sz="4" w:space="0" w:color="auto"/>
            </w:tcBorders>
            <w:shd w:val="clear" w:color="auto" w:fill="auto"/>
            <w:vAlign w:val="center"/>
            <w:hideMark/>
          </w:tcPr>
          <w:p w14:paraId="3E1F5C68"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150 328,8 </w:t>
            </w:r>
          </w:p>
        </w:tc>
        <w:tc>
          <w:tcPr>
            <w:tcW w:w="1045" w:type="dxa"/>
            <w:tcBorders>
              <w:top w:val="nil"/>
              <w:left w:val="nil"/>
              <w:bottom w:val="single" w:sz="4" w:space="0" w:color="auto"/>
              <w:right w:val="single" w:sz="4" w:space="0" w:color="auto"/>
            </w:tcBorders>
            <w:shd w:val="clear" w:color="auto" w:fill="auto"/>
            <w:vAlign w:val="center"/>
            <w:hideMark/>
          </w:tcPr>
          <w:p w14:paraId="5428D58D"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2 768,5 </w:t>
            </w:r>
          </w:p>
        </w:tc>
        <w:tc>
          <w:tcPr>
            <w:tcW w:w="1058" w:type="dxa"/>
            <w:tcBorders>
              <w:top w:val="nil"/>
              <w:left w:val="nil"/>
              <w:bottom w:val="single" w:sz="4" w:space="0" w:color="auto"/>
              <w:right w:val="single" w:sz="4" w:space="0" w:color="auto"/>
            </w:tcBorders>
            <w:shd w:val="clear" w:color="auto" w:fill="auto"/>
            <w:vAlign w:val="center"/>
            <w:hideMark/>
          </w:tcPr>
          <w:p w14:paraId="3D955EE9"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154 906,3 </w:t>
            </w:r>
          </w:p>
        </w:tc>
        <w:tc>
          <w:tcPr>
            <w:tcW w:w="1045" w:type="dxa"/>
            <w:tcBorders>
              <w:top w:val="nil"/>
              <w:left w:val="nil"/>
              <w:bottom w:val="single" w:sz="4" w:space="0" w:color="auto"/>
              <w:right w:val="single" w:sz="4" w:space="0" w:color="auto"/>
            </w:tcBorders>
            <w:shd w:val="clear" w:color="auto" w:fill="auto"/>
            <w:vAlign w:val="center"/>
            <w:hideMark/>
          </w:tcPr>
          <w:p w14:paraId="2666DE92"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2 502,6 </w:t>
            </w:r>
          </w:p>
        </w:tc>
        <w:tc>
          <w:tcPr>
            <w:tcW w:w="1130" w:type="dxa"/>
            <w:tcBorders>
              <w:top w:val="nil"/>
              <w:left w:val="nil"/>
              <w:bottom w:val="single" w:sz="4" w:space="0" w:color="auto"/>
              <w:right w:val="single" w:sz="4" w:space="0" w:color="auto"/>
            </w:tcBorders>
            <w:shd w:val="clear" w:color="auto" w:fill="auto"/>
            <w:vAlign w:val="center"/>
            <w:hideMark/>
          </w:tcPr>
          <w:p w14:paraId="53755D48"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4 577,5 </w:t>
            </w:r>
          </w:p>
        </w:tc>
        <w:tc>
          <w:tcPr>
            <w:tcW w:w="1045" w:type="dxa"/>
            <w:tcBorders>
              <w:top w:val="nil"/>
              <w:left w:val="nil"/>
              <w:bottom w:val="single" w:sz="4" w:space="0" w:color="auto"/>
              <w:right w:val="double" w:sz="6" w:space="0" w:color="auto"/>
            </w:tcBorders>
            <w:shd w:val="clear" w:color="auto" w:fill="auto"/>
            <w:vAlign w:val="center"/>
            <w:hideMark/>
          </w:tcPr>
          <w:p w14:paraId="58886F9E"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-265,9 </w:t>
            </w:r>
          </w:p>
        </w:tc>
      </w:tr>
      <w:tr w:rsidR="007E6C70" w:rsidRPr="007E6C70" w14:paraId="4E1B2CBC" w14:textId="77777777" w:rsidTr="002D370C">
        <w:trPr>
          <w:trHeight w:val="70"/>
        </w:trPr>
        <w:tc>
          <w:tcPr>
            <w:tcW w:w="3521" w:type="dxa"/>
            <w:tcBorders>
              <w:top w:val="nil"/>
              <w:left w:val="double" w:sz="6" w:space="0" w:color="auto"/>
              <w:bottom w:val="single" w:sz="4" w:space="0" w:color="auto"/>
              <w:right w:val="single" w:sz="4" w:space="0" w:color="auto"/>
            </w:tcBorders>
            <w:shd w:val="clear" w:color="auto" w:fill="auto"/>
            <w:vAlign w:val="center"/>
            <w:hideMark/>
          </w:tcPr>
          <w:p w14:paraId="724BDE42" w14:textId="77777777" w:rsidR="00DF2F5F" w:rsidRPr="007E6C70" w:rsidRDefault="00DF2F5F" w:rsidP="002D370C">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т.ч. по счетам 205.51 и 205.61 - межбюджетные из федерального бюджета на 3 плановых года</w:t>
            </w:r>
          </w:p>
        </w:tc>
        <w:tc>
          <w:tcPr>
            <w:tcW w:w="1058" w:type="dxa"/>
            <w:tcBorders>
              <w:top w:val="nil"/>
              <w:left w:val="nil"/>
              <w:bottom w:val="single" w:sz="4" w:space="0" w:color="auto"/>
              <w:right w:val="single" w:sz="4" w:space="0" w:color="auto"/>
            </w:tcBorders>
            <w:shd w:val="clear" w:color="auto" w:fill="auto"/>
            <w:vAlign w:val="center"/>
            <w:hideMark/>
          </w:tcPr>
          <w:p w14:paraId="639A8BAD"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99 225,5 </w:t>
            </w:r>
          </w:p>
        </w:tc>
        <w:tc>
          <w:tcPr>
            <w:tcW w:w="1045" w:type="dxa"/>
            <w:tcBorders>
              <w:top w:val="nil"/>
              <w:left w:val="nil"/>
              <w:bottom w:val="single" w:sz="4" w:space="0" w:color="auto"/>
              <w:right w:val="single" w:sz="4" w:space="0" w:color="auto"/>
            </w:tcBorders>
            <w:shd w:val="clear" w:color="auto" w:fill="auto"/>
            <w:vAlign w:val="center"/>
            <w:hideMark/>
          </w:tcPr>
          <w:p w14:paraId="3AED55DF"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8" w:type="dxa"/>
            <w:tcBorders>
              <w:top w:val="nil"/>
              <w:left w:val="nil"/>
              <w:bottom w:val="single" w:sz="4" w:space="0" w:color="auto"/>
              <w:right w:val="single" w:sz="4" w:space="0" w:color="auto"/>
            </w:tcBorders>
            <w:shd w:val="clear" w:color="auto" w:fill="auto"/>
            <w:vAlign w:val="center"/>
            <w:hideMark/>
          </w:tcPr>
          <w:p w14:paraId="3E0426AD"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84 546,4 </w:t>
            </w:r>
          </w:p>
        </w:tc>
        <w:tc>
          <w:tcPr>
            <w:tcW w:w="1045" w:type="dxa"/>
            <w:tcBorders>
              <w:top w:val="nil"/>
              <w:left w:val="nil"/>
              <w:bottom w:val="single" w:sz="4" w:space="0" w:color="auto"/>
              <w:right w:val="single" w:sz="4" w:space="0" w:color="auto"/>
            </w:tcBorders>
            <w:shd w:val="clear" w:color="auto" w:fill="auto"/>
            <w:vAlign w:val="center"/>
            <w:hideMark/>
          </w:tcPr>
          <w:p w14:paraId="404C8C72"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30" w:type="dxa"/>
            <w:tcBorders>
              <w:top w:val="nil"/>
              <w:left w:val="nil"/>
              <w:bottom w:val="single" w:sz="4" w:space="0" w:color="auto"/>
              <w:right w:val="single" w:sz="4" w:space="0" w:color="auto"/>
            </w:tcBorders>
            <w:shd w:val="clear" w:color="auto" w:fill="auto"/>
            <w:vAlign w:val="center"/>
            <w:hideMark/>
          </w:tcPr>
          <w:p w14:paraId="53B4C3D6"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-14 679,0 </w:t>
            </w:r>
          </w:p>
        </w:tc>
        <w:tc>
          <w:tcPr>
            <w:tcW w:w="1045" w:type="dxa"/>
            <w:tcBorders>
              <w:top w:val="nil"/>
              <w:left w:val="nil"/>
              <w:bottom w:val="single" w:sz="4" w:space="0" w:color="auto"/>
              <w:right w:val="double" w:sz="6" w:space="0" w:color="auto"/>
            </w:tcBorders>
            <w:shd w:val="clear" w:color="auto" w:fill="auto"/>
            <w:vAlign w:val="center"/>
            <w:hideMark/>
          </w:tcPr>
          <w:p w14:paraId="58C9BB16"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4B75EFE3" w14:textId="77777777" w:rsidTr="002D370C">
        <w:trPr>
          <w:trHeight w:val="70"/>
        </w:trPr>
        <w:tc>
          <w:tcPr>
            <w:tcW w:w="3521" w:type="dxa"/>
            <w:tcBorders>
              <w:top w:val="nil"/>
              <w:left w:val="double" w:sz="6" w:space="0" w:color="auto"/>
              <w:bottom w:val="single" w:sz="4" w:space="0" w:color="auto"/>
              <w:right w:val="single" w:sz="4" w:space="0" w:color="auto"/>
            </w:tcBorders>
            <w:shd w:val="clear" w:color="auto" w:fill="auto"/>
            <w:vAlign w:val="center"/>
            <w:hideMark/>
          </w:tcPr>
          <w:p w14:paraId="038FF7CD" w14:textId="77777777" w:rsidR="00DF2F5F" w:rsidRPr="007E6C70" w:rsidRDefault="00DF2F5F" w:rsidP="002D370C">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Дебиторская без учета счетов 205.51 и 205.61</w:t>
            </w:r>
          </w:p>
        </w:tc>
        <w:tc>
          <w:tcPr>
            <w:tcW w:w="1058" w:type="dxa"/>
            <w:tcBorders>
              <w:top w:val="nil"/>
              <w:left w:val="nil"/>
              <w:bottom w:val="single" w:sz="4" w:space="0" w:color="auto"/>
              <w:right w:val="single" w:sz="4" w:space="0" w:color="auto"/>
            </w:tcBorders>
            <w:shd w:val="clear" w:color="auto" w:fill="auto"/>
            <w:vAlign w:val="center"/>
            <w:hideMark/>
          </w:tcPr>
          <w:p w14:paraId="45221C3C"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51 103,4 </w:t>
            </w:r>
          </w:p>
        </w:tc>
        <w:tc>
          <w:tcPr>
            <w:tcW w:w="1045" w:type="dxa"/>
            <w:tcBorders>
              <w:top w:val="nil"/>
              <w:left w:val="nil"/>
              <w:bottom w:val="single" w:sz="4" w:space="0" w:color="auto"/>
              <w:right w:val="single" w:sz="4" w:space="0" w:color="auto"/>
            </w:tcBorders>
            <w:shd w:val="clear" w:color="auto" w:fill="auto"/>
            <w:vAlign w:val="center"/>
            <w:hideMark/>
          </w:tcPr>
          <w:p w14:paraId="48A1FC71"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2 768,5 </w:t>
            </w:r>
          </w:p>
        </w:tc>
        <w:tc>
          <w:tcPr>
            <w:tcW w:w="1058" w:type="dxa"/>
            <w:tcBorders>
              <w:top w:val="nil"/>
              <w:left w:val="nil"/>
              <w:bottom w:val="single" w:sz="4" w:space="0" w:color="auto"/>
              <w:right w:val="single" w:sz="4" w:space="0" w:color="auto"/>
            </w:tcBorders>
            <w:shd w:val="clear" w:color="auto" w:fill="auto"/>
            <w:vAlign w:val="center"/>
            <w:hideMark/>
          </w:tcPr>
          <w:p w14:paraId="095E624E"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70 359,9 </w:t>
            </w:r>
          </w:p>
        </w:tc>
        <w:tc>
          <w:tcPr>
            <w:tcW w:w="1045" w:type="dxa"/>
            <w:tcBorders>
              <w:top w:val="nil"/>
              <w:left w:val="nil"/>
              <w:bottom w:val="single" w:sz="4" w:space="0" w:color="auto"/>
              <w:right w:val="single" w:sz="4" w:space="0" w:color="auto"/>
            </w:tcBorders>
            <w:shd w:val="clear" w:color="auto" w:fill="auto"/>
            <w:vAlign w:val="center"/>
            <w:hideMark/>
          </w:tcPr>
          <w:p w14:paraId="04EE095B"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2 502,6 </w:t>
            </w:r>
          </w:p>
        </w:tc>
        <w:tc>
          <w:tcPr>
            <w:tcW w:w="1130" w:type="dxa"/>
            <w:tcBorders>
              <w:top w:val="nil"/>
              <w:left w:val="nil"/>
              <w:bottom w:val="single" w:sz="4" w:space="0" w:color="auto"/>
              <w:right w:val="single" w:sz="4" w:space="0" w:color="auto"/>
            </w:tcBorders>
            <w:shd w:val="clear" w:color="auto" w:fill="auto"/>
            <w:vAlign w:val="center"/>
            <w:hideMark/>
          </w:tcPr>
          <w:p w14:paraId="3AE99252"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19 256,5 </w:t>
            </w:r>
          </w:p>
        </w:tc>
        <w:tc>
          <w:tcPr>
            <w:tcW w:w="1045" w:type="dxa"/>
            <w:tcBorders>
              <w:top w:val="nil"/>
              <w:left w:val="nil"/>
              <w:bottom w:val="single" w:sz="4" w:space="0" w:color="auto"/>
              <w:right w:val="double" w:sz="6" w:space="0" w:color="auto"/>
            </w:tcBorders>
            <w:shd w:val="clear" w:color="auto" w:fill="auto"/>
            <w:vAlign w:val="center"/>
            <w:hideMark/>
          </w:tcPr>
          <w:p w14:paraId="2D9F185A"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-265,9 </w:t>
            </w:r>
          </w:p>
        </w:tc>
      </w:tr>
      <w:tr w:rsidR="007E6C70" w:rsidRPr="007E6C70" w14:paraId="37C35D46" w14:textId="77777777" w:rsidTr="002D370C">
        <w:trPr>
          <w:trHeight w:val="70"/>
        </w:trPr>
        <w:tc>
          <w:tcPr>
            <w:tcW w:w="3521" w:type="dxa"/>
            <w:tcBorders>
              <w:top w:val="nil"/>
              <w:left w:val="double" w:sz="6" w:space="0" w:color="auto"/>
              <w:bottom w:val="single" w:sz="4" w:space="0" w:color="auto"/>
              <w:right w:val="single" w:sz="4" w:space="0" w:color="auto"/>
            </w:tcBorders>
            <w:shd w:val="clear" w:color="auto" w:fill="auto"/>
            <w:vAlign w:val="center"/>
            <w:hideMark/>
          </w:tcPr>
          <w:p w14:paraId="0680C457" w14:textId="77777777" w:rsidR="00DF2F5F" w:rsidRPr="007E6C70" w:rsidRDefault="00DF2F5F" w:rsidP="002D370C">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Кредиторская задолженность</w:t>
            </w:r>
          </w:p>
        </w:tc>
        <w:tc>
          <w:tcPr>
            <w:tcW w:w="1058" w:type="dxa"/>
            <w:tcBorders>
              <w:top w:val="nil"/>
              <w:left w:val="nil"/>
              <w:bottom w:val="single" w:sz="4" w:space="0" w:color="auto"/>
              <w:right w:val="single" w:sz="4" w:space="0" w:color="auto"/>
            </w:tcBorders>
            <w:shd w:val="clear" w:color="auto" w:fill="auto"/>
            <w:vAlign w:val="center"/>
            <w:hideMark/>
          </w:tcPr>
          <w:p w14:paraId="14F8EE29"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15 691,6 </w:t>
            </w:r>
          </w:p>
        </w:tc>
        <w:tc>
          <w:tcPr>
            <w:tcW w:w="1045" w:type="dxa"/>
            <w:tcBorders>
              <w:top w:val="nil"/>
              <w:left w:val="nil"/>
              <w:bottom w:val="single" w:sz="4" w:space="0" w:color="auto"/>
              <w:right w:val="single" w:sz="4" w:space="0" w:color="auto"/>
            </w:tcBorders>
            <w:shd w:val="clear" w:color="auto" w:fill="auto"/>
            <w:vAlign w:val="center"/>
            <w:hideMark/>
          </w:tcPr>
          <w:p w14:paraId="2CD56959"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8" w:type="dxa"/>
            <w:tcBorders>
              <w:top w:val="nil"/>
              <w:left w:val="nil"/>
              <w:bottom w:val="single" w:sz="4" w:space="0" w:color="auto"/>
              <w:right w:val="single" w:sz="4" w:space="0" w:color="auto"/>
            </w:tcBorders>
            <w:shd w:val="clear" w:color="auto" w:fill="auto"/>
            <w:vAlign w:val="center"/>
            <w:hideMark/>
          </w:tcPr>
          <w:p w14:paraId="123735A1"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14 977,8 </w:t>
            </w:r>
          </w:p>
        </w:tc>
        <w:tc>
          <w:tcPr>
            <w:tcW w:w="1045" w:type="dxa"/>
            <w:tcBorders>
              <w:top w:val="nil"/>
              <w:left w:val="nil"/>
              <w:bottom w:val="single" w:sz="4" w:space="0" w:color="auto"/>
              <w:right w:val="single" w:sz="4" w:space="0" w:color="auto"/>
            </w:tcBorders>
            <w:shd w:val="clear" w:color="auto" w:fill="auto"/>
            <w:vAlign w:val="center"/>
            <w:hideMark/>
          </w:tcPr>
          <w:p w14:paraId="6B11211A"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0,2 </w:t>
            </w:r>
          </w:p>
        </w:tc>
        <w:tc>
          <w:tcPr>
            <w:tcW w:w="1130" w:type="dxa"/>
            <w:tcBorders>
              <w:top w:val="nil"/>
              <w:left w:val="nil"/>
              <w:bottom w:val="single" w:sz="4" w:space="0" w:color="auto"/>
              <w:right w:val="single" w:sz="4" w:space="0" w:color="auto"/>
            </w:tcBorders>
            <w:shd w:val="clear" w:color="auto" w:fill="auto"/>
            <w:vAlign w:val="center"/>
            <w:hideMark/>
          </w:tcPr>
          <w:p w14:paraId="0B2FC474"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-713,8 </w:t>
            </w:r>
          </w:p>
        </w:tc>
        <w:tc>
          <w:tcPr>
            <w:tcW w:w="1045" w:type="dxa"/>
            <w:tcBorders>
              <w:top w:val="nil"/>
              <w:left w:val="nil"/>
              <w:bottom w:val="single" w:sz="4" w:space="0" w:color="auto"/>
              <w:right w:val="double" w:sz="6" w:space="0" w:color="auto"/>
            </w:tcBorders>
            <w:shd w:val="clear" w:color="auto" w:fill="auto"/>
            <w:vAlign w:val="center"/>
            <w:hideMark/>
          </w:tcPr>
          <w:p w14:paraId="42906018"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0,2 </w:t>
            </w:r>
          </w:p>
        </w:tc>
      </w:tr>
      <w:tr w:rsidR="007E6C70" w:rsidRPr="007E6C70" w14:paraId="5C6C1F56" w14:textId="77777777" w:rsidTr="002D370C">
        <w:trPr>
          <w:trHeight w:val="70"/>
        </w:trPr>
        <w:tc>
          <w:tcPr>
            <w:tcW w:w="3521" w:type="dxa"/>
            <w:tcBorders>
              <w:top w:val="nil"/>
              <w:left w:val="double" w:sz="6" w:space="0" w:color="auto"/>
              <w:bottom w:val="single" w:sz="4" w:space="0" w:color="auto"/>
              <w:right w:val="single" w:sz="4" w:space="0" w:color="auto"/>
            </w:tcBorders>
            <w:shd w:val="clear" w:color="auto" w:fill="auto"/>
            <w:vAlign w:val="center"/>
            <w:hideMark/>
          </w:tcPr>
          <w:p w14:paraId="5CDE1720" w14:textId="77777777" w:rsidR="00DF2F5F" w:rsidRPr="007E6C70" w:rsidRDefault="00DF2F5F" w:rsidP="002D370C">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в т.ч. по счету 302.75 - операции по управлению остатками</w:t>
            </w:r>
          </w:p>
        </w:tc>
        <w:tc>
          <w:tcPr>
            <w:tcW w:w="1058" w:type="dxa"/>
            <w:tcBorders>
              <w:top w:val="nil"/>
              <w:left w:val="nil"/>
              <w:bottom w:val="single" w:sz="4" w:space="0" w:color="auto"/>
              <w:right w:val="single" w:sz="4" w:space="0" w:color="auto"/>
            </w:tcBorders>
            <w:shd w:val="clear" w:color="auto" w:fill="auto"/>
            <w:vAlign w:val="center"/>
            <w:hideMark/>
          </w:tcPr>
          <w:p w14:paraId="4F2A1884"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7 483,5 </w:t>
            </w:r>
          </w:p>
        </w:tc>
        <w:tc>
          <w:tcPr>
            <w:tcW w:w="1045" w:type="dxa"/>
            <w:tcBorders>
              <w:top w:val="nil"/>
              <w:left w:val="nil"/>
              <w:bottom w:val="single" w:sz="4" w:space="0" w:color="auto"/>
              <w:right w:val="single" w:sz="4" w:space="0" w:color="auto"/>
            </w:tcBorders>
            <w:shd w:val="clear" w:color="auto" w:fill="auto"/>
            <w:vAlign w:val="center"/>
            <w:hideMark/>
          </w:tcPr>
          <w:p w14:paraId="1CFB5D64"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8" w:type="dxa"/>
            <w:tcBorders>
              <w:top w:val="nil"/>
              <w:left w:val="nil"/>
              <w:bottom w:val="single" w:sz="4" w:space="0" w:color="auto"/>
              <w:right w:val="single" w:sz="4" w:space="0" w:color="auto"/>
            </w:tcBorders>
            <w:shd w:val="clear" w:color="auto" w:fill="auto"/>
            <w:vAlign w:val="center"/>
            <w:hideMark/>
          </w:tcPr>
          <w:p w14:paraId="723A8C35"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7 331,8 </w:t>
            </w:r>
          </w:p>
        </w:tc>
        <w:tc>
          <w:tcPr>
            <w:tcW w:w="1045" w:type="dxa"/>
            <w:tcBorders>
              <w:top w:val="nil"/>
              <w:left w:val="nil"/>
              <w:bottom w:val="single" w:sz="4" w:space="0" w:color="auto"/>
              <w:right w:val="single" w:sz="4" w:space="0" w:color="auto"/>
            </w:tcBorders>
            <w:shd w:val="clear" w:color="auto" w:fill="auto"/>
            <w:vAlign w:val="center"/>
            <w:hideMark/>
          </w:tcPr>
          <w:p w14:paraId="4B21C703"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30" w:type="dxa"/>
            <w:tcBorders>
              <w:top w:val="nil"/>
              <w:left w:val="nil"/>
              <w:bottom w:val="single" w:sz="4" w:space="0" w:color="auto"/>
              <w:right w:val="single" w:sz="4" w:space="0" w:color="auto"/>
            </w:tcBorders>
            <w:shd w:val="clear" w:color="auto" w:fill="auto"/>
            <w:vAlign w:val="center"/>
            <w:hideMark/>
          </w:tcPr>
          <w:p w14:paraId="69DC9E5F"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-151,7 </w:t>
            </w:r>
          </w:p>
        </w:tc>
        <w:tc>
          <w:tcPr>
            <w:tcW w:w="1045" w:type="dxa"/>
            <w:tcBorders>
              <w:top w:val="nil"/>
              <w:left w:val="nil"/>
              <w:bottom w:val="single" w:sz="4" w:space="0" w:color="auto"/>
              <w:right w:val="double" w:sz="6" w:space="0" w:color="auto"/>
            </w:tcBorders>
            <w:shd w:val="clear" w:color="auto" w:fill="auto"/>
            <w:vAlign w:val="center"/>
            <w:hideMark/>
          </w:tcPr>
          <w:p w14:paraId="4FB48C03"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7E6C70" w:rsidRPr="007E6C70" w14:paraId="2EE46BFC" w14:textId="77777777" w:rsidTr="002D370C">
        <w:trPr>
          <w:trHeight w:val="70"/>
        </w:trPr>
        <w:tc>
          <w:tcPr>
            <w:tcW w:w="3521" w:type="dxa"/>
            <w:tcBorders>
              <w:top w:val="nil"/>
              <w:left w:val="double" w:sz="6" w:space="0" w:color="auto"/>
              <w:bottom w:val="single" w:sz="4" w:space="0" w:color="auto"/>
              <w:right w:val="single" w:sz="4" w:space="0" w:color="auto"/>
            </w:tcBorders>
            <w:shd w:val="clear" w:color="auto" w:fill="auto"/>
            <w:vAlign w:val="center"/>
            <w:hideMark/>
          </w:tcPr>
          <w:p w14:paraId="3AFB14B0" w14:textId="77777777" w:rsidR="00DF2F5F" w:rsidRPr="007E6C70" w:rsidRDefault="00DF2F5F" w:rsidP="002D370C">
            <w:pPr>
              <w:spacing w:after="0" w:line="240" w:lineRule="auto"/>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по счету 302.51 и 302.54 по межбюджетным в МО</w:t>
            </w:r>
          </w:p>
        </w:tc>
        <w:tc>
          <w:tcPr>
            <w:tcW w:w="1058" w:type="dxa"/>
            <w:tcBorders>
              <w:top w:val="nil"/>
              <w:left w:val="nil"/>
              <w:bottom w:val="single" w:sz="4" w:space="0" w:color="auto"/>
              <w:right w:val="single" w:sz="4" w:space="0" w:color="auto"/>
            </w:tcBorders>
            <w:shd w:val="clear" w:color="auto" w:fill="auto"/>
            <w:vAlign w:val="center"/>
            <w:hideMark/>
          </w:tcPr>
          <w:p w14:paraId="4D5573BC"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45" w:type="dxa"/>
            <w:tcBorders>
              <w:top w:val="nil"/>
              <w:left w:val="nil"/>
              <w:bottom w:val="single" w:sz="4" w:space="0" w:color="auto"/>
              <w:right w:val="single" w:sz="4" w:space="0" w:color="auto"/>
            </w:tcBorders>
            <w:shd w:val="clear" w:color="auto" w:fill="auto"/>
            <w:vAlign w:val="center"/>
            <w:hideMark/>
          </w:tcPr>
          <w:p w14:paraId="6245DE4B"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058" w:type="dxa"/>
            <w:tcBorders>
              <w:top w:val="nil"/>
              <w:left w:val="nil"/>
              <w:bottom w:val="single" w:sz="4" w:space="0" w:color="auto"/>
              <w:right w:val="single" w:sz="4" w:space="0" w:color="auto"/>
            </w:tcBorders>
            <w:shd w:val="clear" w:color="auto" w:fill="auto"/>
            <w:vAlign w:val="center"/>
            <w:hideMark/>
          </w:tcPr>
          <w:p w14:paraId="2D6DCBC6"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5 102,6 </w:t>
            </w:r>
          </w:p>
        </w:tc>
        <w:tc>
          <w:tcPr>
            <w:tcW w:w="1045" w:type="dxa"/>
            <w:tcBorders>
              <w:top w:val="nil"/>
              <w:left w:val="nil"/>
              <w:bottom w:val="single" w:sz="4" w:space="0" w:color="auto"/>
              <w:right w:val="single" w:sz="4" w:space="0" w:color="auto"/>
            </w:tcBorders>
            <w:shd w:val="clear" w:color="auto" w:fill="auto"/>
            <w:vAlign w:val="center"/>
            <w:hideMark/>
          </w:tcPr>
          <w:p w14:paraId="682F2D50"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c>
          <w:tcPr>
            <w:tcW w:w="1130" w:type="dxa"/>
            <w:tcBorders>
              <w:top w:val="nil"/>
              <w:left w:val="nil"/>
              <w:bottom w:val="single" w:sz="4" w:space="0" w:color="auto"/>
              <w:right w:val="single" w:sz="4" w:space="0" w:color="auto"/>
            </w:tcBorders>
            <w:shd w:val="clear" w:color="auto" w:fill="auto"/>
            <w:vAlign w:val="center"/>
            <w:hideMark/>
          </w:tcPr>
          <w:p w14:paraId="74EA53B7"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5 102,6 </w:t>
            </w:r>
          </w:p>
        </w:tc>
        <w:tc>
          <w:tcPr>
            <w:tcW w:w="1045" w:type="dxa"/>
            <w:tcBorders>
              <w:top w:val="nil"/>
              <w:left w:val="nil"/>
              <w:bottom w:val="single" w:sz="4" w:space="0" w:color="auto"/>
              <w:right w:val="double" w:sz="6" w:space="0" w:color="auto"/>
            </w:tcBorders>
            <w:shd w:val="clear" w:color="auto" w:fill="auto"/>
            <w:vAlign w:val="center"/>
            <w:hideMark/>
          </w:tcPr>
          <w:p w14:paraId="5C9A84C5" w14:textId="77777777" w:rsidR="00DF2F5F" w:rsidRPr="007E6C70" w:rsidRDefault="00DF2F5F" w:rsidP="002D370C">
            <w:pPr>
              <w:spacing w:after="0" w:line="240" w:lineRule="auto"/>
              <w:jc w:val="right"/>
              <w:rPr>
                <w:rFonts w:ascii="Times New Roman" w:eastAsia="Times New Roman" w:hAnsi="Times New Roman"/>
                <w:sz w:val="21"/>
                <w:szCs w:val="21"/>
                <w:lang w:eastAsia="ru-RU"/>
              </w:rPr>
            </w:pPr>
            <w:r w:rsidRPr="007E6C70">
              <w:rPr>
                <w:rFonts w:ascii="Times New Roman" w:eastAsia="Times New Roman" w:hAnsi="Times New Roman"/>
                <w:sz w:val="21"/>
                <w:szCs w:val="21"/>
                <w:lang w:eastAsia="ru-RU"/>
              </w:rPr>
              <w:t xml:space="preserve">0,0 </w:t>
            </w:r>
          </w:p>
        </w:tc>
      </w:tr>
      <w:tr w:rsidR="00DF2F5F" w:rsidRPr="007E6C70" w14:paraId="637DB6B8" w14:textId="77777777" w:rsidTr="002D370C">
        <w:trPr>
          <w:trHeight w:val="70"/>
        </w:trPr>
        <w:tc>
          <w:tcPr>
            <w:tcW w:w="3521" w:type="dxa"/>
            <w:tcBorders>
              <w:top w:val="nil"/>
              <w:left w:val="double" w:sz="6" w:space="0" w:color="auto"/>
              <w:bottom w:val="double" w:sz="6" w:space="0" w:color="auto"/>
              <w:right w:val="single" w:sz="4" w:space="0" w:color="auto"/>
            </w:tcBorders>
            <w:shd w:val="clear" w:color="auto" w:fill="auto"/>
            <w:vAlign w:val="center"/>
            <w:hideMark/>
          </w:tcPr>
          <w:p w14:paraId="0C0F640A" w14:textId="77777777" w:rsidR="00DF2F5F" w:rsidRPr="007E6C70" w:rsidRDefault="00DF2F5F" w:rsidP="002D370C">
            <w:pPr>
              <w:spacing w:after="0" w:line="240" w:lineRule="auto"/>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Кредиторская, без учета счета 302.75 и 302.51 и 302.54</w:t>
            </w:r>
          </w:p>
        </w:tc>
        <w:tc>
          <w:tcPr>
            <w:tcW w:w="1058" w:type="dxa"/>
            <w:tcBorders>
              <w:top w:val="nil"/>
              <w:left w:val="nil"/>
              <w:bottom w:val="double" w:sz="6" w:space="0" w:color="auto"/>
              <w:right w:val="single" w:sz="4" w:space="0" w:color="auto"/>
            </w:tcBorders>
            <w:shd w:val="clear" w:color="auto" w:fill="auto"/>
            <w:vAlign w:val="center"/>
            <w:hideMark/>
          </w:tcPr>
          <w:p w14:paraId="457D7DAB"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8 208,1 </w:t>
            </w:r>
          </w:p>
        </w:tc>
        <w:tc>
          <w:tcPr>
            <w:tcW w:w="1045" w:type="dxa"/>
            <w:tcBorders>
              <w:top w:val="nil"/>
              <w:left w:val="nil"/>
              <w:bottom w:val="double" w:sz="6" w:space="0" w:color="auto"/>
              <w:right w:val="single" w:sz="4" w:space="0" w:color="auto"/>
            </w:tcBorders>
            <w:shd w:val="clear" w:color="auto" w:fill="auto"/>
            <w:vAlign w:val="center"/>
            <w:hideMark/>
          </w:tcPr>
          <w:p w14:paraId="7A4ADF23"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0,0 </w:t>
            </w:r>
          </w:p>
        </w:tc>
        <w:tc>
          <w:tcPr>
            <w:tcW w:w="1058" w:type="dxa"/>
            <w:tcBorders>
              <w:top w:val="nil"/>
              <w:left w:val="nil"/>
              <w:bottom w:val="double" w:sz="6" w:space="0" w:color="auto"/>
              <w:right w:val="single" w:sz="4" w:space="0" w:color="auto"/>
            </w:tcBorders>
            <w:shd w:val="clear" w:color="auto" w:fill="auto"/>
            <w:vAlign w:val="center"/>
            <w:hideMark/>
          </w:tcPr>
          <w:p w14:paraId="255F2FA3"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2 543,4 </w:t>
            </w:r>
          </w:p>
        </w:tc>
        <w:tc>
          <w:tcPr>
            <w:tcW w:w="1045" w:type="dxa"/>
            <w:tcBorders>
              <w:top w:val="nil"/>
              <w:left w:val="nil"/>
              <w:bottom w:val="double" w:sz="6" w:space="0" w:color="auto"/>
              <w:right w:val="single" w:sz="4" w:space="0" w:color="auto"/>
            </w:tcBorders>
            <w:shd w:val="clear" w:color="auto" w:fill="auto"/>
            <w:vAlign w:val="center"/>
            <w:hideMark/>
          </w:tcPr>
          <w:p w14:paraId="4FB345AC"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0,2 </w:t>
            </w:r>
          </w:p>
        </w:tc>
        <w:tc>
          <w:tcPr>
            <w:tcW w:w="1130" w:type="dxa"/>
            <w:tcBorders>
              <w:top w:val="nil"/>
              <w:left w:val="nil"/>
              <w:bottom w:val="double" w:sz="6" w:space="0" w:color="auto"/>
              <w:right w:val="single" w:sz="4" w:space="0" w:color="auto"/>
            </w:tcBorders>
            <w:shd w:val="clear" w:color="auto" w:fill="auto"/>
            <w:vAlign w:val="center"/>
            <w:hideMark/>
          </w:tcPr>
          <w:p w14:paraId="2B84BFF0"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-5 664,7 </w:t>
            </w:r>
          </w:p>
        </w:tc>
        <w:tc>
          <w:tcPr>
            <w:tcW w:w="1045" w:type="dxa"/>
            <w:tcBorders>
              <w:top w:val="nil"/>
              <w:left w:val="nil"/>
              <w:bottom w:val="double" w:sz="6" w:space="0" w:color="auto"/>
              <w:right w:val="double" w:sz="6" w:space="0" w:color="auto"/>
            </w:tcBorders>
            <w:shd w:val="clear" w:color="auto" w:fill="auto"/>
            <w:vAlign w:val="center"/>
            <w:hideMark/>
          </w:tcPr>
          <w:p w14:paraId="1EC4159C" w14:textId="77777777" w:rsidR="00DF2F5F" w:rsidRPr="007E6C70" w:rsidRDefault="00DF2F5F" w:rsidP="002D370C">
            <w:pPr>
              <w:spacing w:after="0" w:line="240" w:lineRule="auto"/>
              <w:jc w:val="right"/>
              <w:rPr>
                <w:rFonts w:ascii="Times New Roman" w:eastAsia="Times New Roman" w:hAnsi="Times New Roman"/>
                <w:b/>
                <w:bCs/>
                <w:sz w:val="21"/>
                <w:szCs w:val="21"/>
                <w:lang w:eastAsia="ru-RU"/>
              </w:rPr>
            </w:pPr>
            <w:r w:rsidRPr="007E6C70">
              <w:rPr>
                <w:rFonts w:ascii="Times New Roman" w:eastAsia="Times New Roman" w:hAnsi="Times New Roman"/>
                <w:b/>
                <w:bCs/>
                <w:sz w:val="21"/>
                <w:szCs w:val="21"/>
                <w:lang w:eastAsia="ru-RU"/>
              </w:rPr>
              <w:t xml:space="preserve">0,2 </w:t>
            </w:r>
          </w:p>
        </w:tc>
      </w:tr>
    </w:tbl>
    <w:p w14:paraId="68D7A1C2" w14:textId="77777777" w:rsidR="00DF2F5F" w:rsidRPr="007E6C70" w:rsidRDefault="00DF2F5F" w:rsidP="00815174">
      <w:pPr>
        <w:pStyle w:val="ad"/>
        <w:ind w:firstLine="709"/>
        <w:jc w:val="both"/>
        <w:rPr>
          <w:rFonts w:ascii="Times New Roman" w:hAnsi="Times New Roman"/>
          <w:sz w:val="28"/>
          <w:szCs w:val="28"/>
        </w:rPr>
      </w:pPr>
    </w:p>
    <w:p w14:paraId="3365856A" w14:textId="6A710465" w:rsidR="00DF2F5F" w:rsidRPr="007E6C70" w:rsidRDefault="00DF2F5F" w:rsidP="00815174">
      <w:pPr>
        <w:pStyle w:val="ad"/>
        <w:ind w:firstLine="709"/>
        <w:jc w:val="both"/>
        <w:rPr>
          <w:rFonts w:ascii="Times New Roman" w:hAnsi="Times New Roman"/>
          <w:sz w:val="28"/>
          <w:szCs w:val="28"/>
        </w:rPr>
      </w:pPr>
      <w:r w:rsidRPr="007E6C70">
        <w:rPr>
          <w:rFonts w:ascii="Times New Roman" w:hAnsi="Times New Roman"/>
          <w:sz w:val="28"/>
          <w:szCs w:val="28"/>
        </w:rPr>
        <w:t xml:space="preserve">За 6 месяцев 2025 года общая сумма дебиторской задолженности областного бюджета увеличилась на 3,0 % (+4 577,5 млн.руб.), </w:t>
      </w:r>
      <w:r w:rsidR="00815174" w:rsidRPr="007E6C70">
        <w:rPr>
          <w:rFonts w:ascii="Times New Roman" w:hAnsi="Times New Roman"/>
          <w:sz w:val="28"/>
          <w:szCs w:val="28"/>
        </w:rPr>
        <w:t>при этом</w:t>
      </w:r>
      <w:r w:rsidRPr="007E6C70">
        <w:rPr>
          <w:rFonts w:ascii="Times New Roman" w:hAnsi="Times New Roman"/>
          <w:sz w:val="28"/>
          <w:szCs w:val="28"/>
        </w:rPr>
        <w:t xml:space="preserve"> просроченная задолженность сократил</w:t>
      </w:r>
      <w:r w:rsidR="00815174" w:rsidRPr="007E6C70">
        <w:rPr>
          <w:rFonts w:ascii="Times New Roman" w:hAnsi="Times New Roman"/>
          <w:sz w:val="28"/>
          <w:szCs w:val="28"/>
        </w:rPr>
        <w:t>ась на 9,6 % (-265,9 млн.руб.).</w:t>
      </w:r>
    </w:p>
    <w:p w14:paraId="58BC0999" w14:textId="16DB6BFC" w:rsidR="00DF2F5F" w:rsidRPr="007E6C70" w:rsidRDefault="00DF2F5F" w:rsidP="00815174">
      <w:pPr>
        <w:pStyle w:val="ad"/>
        <w:ind w:firstLine="709"/>
        <w:jc w:val="both"/>
        <w:rPr>
          <w:rFonts w:ascii="Times New Roman" w:hAnsi="Times New Roman"/>
          <w:sz w:val="28"/>
          <w:szCs w:val="28"/>
        </w:rPr>
      </w:pPr>
      <w:r w:rsidRPr="007E6C70">
        <w:rPr>
          <w:rFonts w:ascii="Times New Roman" w:hAnsi="Times New Roman"/>
          <w:sz w:val="28"/>
          <w:szCs w:val="28"/>
        </w:rPr>
        <w:t>Без учета дебиторской задолженности по счетам 205.51 «Расчеты по безвозмездным поступлениям текущего характера от других бюджетов бюджетной системы РФ» и 205.61 «Расчеты по поступлениям капитального характера от других бюджетов бюджетной системы РФ», где предусмотрены суммы плановых безвозмездных поступлений из федерального бюджета на период</w:t>
      </w:r>
      <w:r w:rsidR="000D1D06" w:rsidRPr="007E6C70">
        <w:rPr>
          <w:rFonts w:ascii="Times New Roman" w:hAnsi="Times New Roman"/>
          <w:sz w:val="28"/>
          <w:szCs w:val="28"/>
        </w:rPr>
        <w:t xml:space="preserve"> 2025 – 2027 годов</w:t>
      </w:r>
      <w:r w:rsidRPr="007E6C70">
        <w:rPr>
          <w:rFonts w:ascii="Times New Roman" w:hAnsi="Times New Roman"/>
          <w:sz w:val="28"/>
          <w:szCs w:val="28"/>
        </w:rPr>
        <w:t>, согласно доведенным уведомлениям, дебиторская задолженность за отчетный период увеличилась на 37,7 % (+19 256,5 млн.руб.), а удельный вес просроченной задолженности в указанной сумме на 01.07.2025 составляет 3,6 %, тогда как на начало 2025 года аналогичный показатель составлял 5,4 %, т.е. за год он сократился на 1,9 процентных пункта.</w:t>
      </w:r>
    </w:p>
    <w:p w14:paraId="40C92778" w14:textId="1D991832" w:rsidR="00DF2F5F" w:rsidRPr="007E6C70" w:rsidRDefault="00DF2F5F" w:rsidP="000D1D06">
      <w:pPr>
        <w:pStyle w:val="ad"/>
        <w:ind w:firstLine="709"/>
        <w:jc w:val="both"/>
        <w:rPr>
          <w:rFonts w:ascii="Times New Roman" w:hAnsi="Times New Roman"/>
          <w:sz w:val="28"/>
          <w:szCs w:val="28"/>
        </w:rPr>
      </w:pPr>
      <w:r w:rsidRPr="007E6C70">
        <w:rPr>
          <w:rFonts w:ascii="Times New Roman" w:hAnsi="Times New Roman"/>
          <w:sz w:val="28"/>
          <w:szCs w:val="28"/>
        </w:rPr>
        <w:lastRenderedPageBreak/>
        <w:t xml:space="preserve">Кредиторская задолженность областного бюджета за отчетный период </w:t>
      </w:r>
      <w:r w:rsidR="000D1D06" w:rsidRPr="007E6C70">
        <w:rPr>
          <w:rFonts w:ascii="Times New Roman" w:hAnsi="Times New Roman"/>
          <w:sz w:val="28"/>
          <w:szCs w:val="28"/>
        </w:rPr>
        <w:t>сократилась</w:t>
      </w:r>
      <w:r w:rsidRPr="007E6C70">
        <w:rPr>
          <w:rFonts w:ascii="Times New Roman" w:hAnsi="Times New Roman"/>
          <w:sz w:val="28"/>
          <w:szCs w:val="28"/>
        </w:rPr>
        <w:t xml:space="preserve"> на 4,5 % (-713,8 млн.руб.). Просроченная кредиторская задолженность на 01.07.2025 составила 0,2 млн.руб. (на 01.01.2025 отсутствовала).</w:t>
      </w:r>
    </w:p>
    <w:p w14:paraId="7FFC0E37" w14:textId="00D4B8CF" w:rsidR="00DF2F5F" w:rsidRPr="007E6C70" w:rsidRDefault="00DF2F5F" w:rsidP="009966B3">
      <w:pPr>
        <w:pStyle w:val="ad"/>
        <w:ind w:firstLine="709"/>
        <w:jc w:val="both"/>
        <w:rPr>
          <w:rFonts w:ascii="Times New Roman" w:hAnsi="Times New Roman"/>
          <w:sz w:val="28"/>
          <w:szCs w:val="28"/>
        </w:rPr>
      </w:pPr>
      <w:r w:rsidRPr="007E6C70">
        <w:rPr>
          <w:rFonts w:ascii="Times New Roman" w:hAnsi="Times New Roman"/>
          <w:sz w:val="28"/>
          <w:szCs w:val="28"/>
        </w:rPr>
        <w:t xml:space="preserve">Без учета задолженности по коду счета 302.75 «Расчеты по приобретению иных финансовых активов», где отражены операции по управлению остатками средств на единых счетах бюджетов, отражаемые в источниках финансирования областного бюджета, а также кодов счета 302.51 и 302.54, где отражены суммы межбюджетных трансфертов (в основном дотации) местным бюджетам, подлежащие перечислению во II полугодии 2025 года (5 102,6 млн.руб.), кредиторская задолженность на конец отчетного периода </w:t>
      </w:r>
      <w:r w:rsidR="009966B3" w:rsidRPr="007E6C70">
        <w:rPr>
          <w:rFonts w:ascii="Times New Roman" w:hAnsi="Times New Roman"/>
          <w:sz w:val="28"/>
          <w:szCs w:val="28"/>
        </w:rPr>
        <w:t>сократилась</w:t>
      </w:r>
      <w:r w:rsidRPr="007E6C70">
        <w:rPr>
          <w:rFonts w:ascii="Times New Roman" w:hAnsi="Times New Roman"/>
          <w:sz w:val="28"/>
          <w:szCs w:val="28"/>
        </w:rPr>
        <w:t xml:space="preserve"> на 69,0 % </w:t>
      </w:r>
      <w:r w:rsidRPr="007E6C70">
        <w:rPr>
          <w:rFonts w:ascii="Times New Roman" w:hAnsi="Times New Roman"/>
          <w:sz w:val="28"/>
          <w:szCs w:val="28"/>
        </w:rPr>
        <w:br/>
        <w:t>(-5 664,7 млн.руб.).</w:t>
      </w:r>
    </w:p>
    <w:p w14:paraId="03BA5C34" w14:textId="77777777" w:rsidR="00DF2F5F" w:rsidRPr="007E6C70" w:rsidRDefault="00DF2F5F" w:rsidP="009966B3">
      <w:pPr>
        <w:pStyle w:val="ad"/>
        <w:ind w:firstLine="709"/>
        <w:jc w:val="both"/>
        <w:rPr>
          <w:rFonts w:ascii="Times New Roman" w:hAnsi="Times New Roman"/>
          <w:sz w:val="28"/>
          <w:szCs w:val="28"/>
        </w:rPr>
      </w:pPr>
      <w:r w:rsidRPr="007E6C70">
        <w:rPr>
          <w:rFonts w:ascii="Times New Roman" w:hAnsi="Times New Roman"/>
          <w:sz w:val="28"/>
          <w:szCs w:val="28"/>
        </w:rPr>
        <w:t>Согласно представленным на 01.07.2025 отчетам, дебиторская задолженность в областной бюджет (без учета счетов 205.51 и 205.61) превышает кредиторскую (без учета счетов 302.75, 302.51 и 302.54) в 27,7 раза или на 67 816,5 млн.руб. На начало 2025 года указанное превышение составляло в 6,2 раза или на 42 895,2 млн.руб.</w:t>
      </w:r>
    </w:p>
    <w:p w14:paraId="1F6FF30F" w14:textId="7AC6DEDD" w:rsidR="00DF2F5F" w:rsidRPr="007E6C70" w:rsidRDefault="00DF2F5F" w:rsidP="00E64F2A">
      <w:pPr>
        <w:pStyle w:val="ad"/>
        <w:ind w:firstLine="709"/>
        <w:jc w:val="both"/>
        <w:rPr>
          <w:rFonts w:ascii="Times New Roman" w:hAnsi="Times New Roman"/>
          <w:sz w:val="28"/>
          <w:szCs w:val="28"/>
        </w:rPr>
      </w:pPr>
      <w:r w:rsidRPr="007E6C70">
        <w:rPr>
          <w:rFonts w:ascii="Times New Roman" w:hAnsi="Times New Roman"/>
          <w:sz w:val="28"/>
          <w:szCs w:val="28"/>
        </w:rPr>
        <w:t xml:space="preserve">Также отмечаем, что в составе дебиторской задолженности </w:t>
      </w:r>
      <w:r w:rsidR="00E64F2A" w:rsidRPr="007E6C70">
        <w:rPr>
          <w:rFonts w:ascii="Times New Roman" w:hAnsi="Times New Roman"/>
          <w:sz w:val="28"/>
          <w:szCs w:val="28"/>
        </w:rPr>
        <w:t>отражены</w:t>
      </w:r>
      <w:r w:rsidRPr="007E6C70">
        <w:rPr>
          <w:rFonts w:ascii="Times New Roman" w:hAnsi="Times New Roman"/>
          <w:sz w:val="28"/>
          <w:szCs w:val="28"/>
        </w:rPr>
        <w:t xml:space="preserve"> сумм</w:t>
      </w:r>
      <w:r w:rsidR="00E64F2A" w:rsidRPr="007E6C70">
        <w:rPr>
          <w:rFonts w:ascii="Times New Roman" w:hAnsi="Times New Roman"/>
          <w:sz w:val="28"/>
          <w:szCs w:val="28"/>
        </w:rPr>
        <w:t>ы</w:t>
      </w:r>
      <w:r w:rsidRPr="007E6C70">
        <w:rPr>
          <w:rFonts w:ascii="Times New Roman" w:hAnsi="Times New Roman"/>
          <w:sz w:val="28"/>
          <w:szCs w:val="28"/>
        </w:rPr>
        <w:t xml:space="preserve"> арендной платы за лесные участки, начисленн</w:t>
      </w:r>
      <w:r w:rsidR="00E64F2A" w:rsidRPr="007E6C70">
        <w:rPr>
          <w:rFonts w:ascii="Times New Roman" w:hAnsi="Times New Roman"/>
          <w:sz w:val="28"/>
          <w:szCs w:val="28"/>
        </w:rPr>
        <w:t>ые на срок</w:t>
      </w:r>
      <w:r w:rsidRPr="007E6C70">
        <w:rPr>
          <w:rFonts w:ascii="Times New Roman" w:hAnsi="Times New Roman"/>
          <w:sz w:val="28"/>
          <w:szCs w:val="28"/>
        </w:rPr>
        <w:t xml:space="preserve"> до 49 лет, которая в т.ч. является долгосрочной. Долгосрочная дебиторская и кредиторская задолженности, согласно требованиям Минфина России, отражаются в бюджетной отчетности только по итогам финансового года.</w:t>
      </w:r>
    </w:p>
    <w:p w14:paraId="6147BA7E" w14:textId="715A0ECC" w:rsidR="00EA44DD" w:rsidRPr="007E6C70" w:rsidRDefault="00607D71" w:rsidP="00C11380">
      <w:pPr>
        <w:pStyle w:val="10"/>
        <w:keepNext/>
        <w:keepLines/>
        <w:autoSpaceDE/>
        <w:autoSpaceDN/>
        <w:adjustRightInd/>
        <w:spacing w:before="240" w:after="120"/>
        <w:rPr>
          <w:rFonts w:ascii="Times New Roman" w:hAnsi="Times New Roman"/>
          <w:color w:val="auto"/>
          <w:sz w:val="28"/>
          <w:szCs w:val="28"/>
          <w:lang w:val="ru-RU" w:eastAsia="en-US"/>
        </w:rPr>
      </w:pPr>
      <w:bookmarkStart w:id="52" w:name="_5._Состояние_государственного_1"/>
      <w:bookmarkStart w:id="53" w:name="_4._Состояние_государственного"/>
      <w:bookmarkStart w:id="54" w:name="_Toc208570270"/>
      <w:bookmarkEnd w:id="52"/>
      <w:bookmarkEnd w:id="53"/>
      <w:r w:rsidRPr="007E6C70">
        <w:rPr>
          <w:rFonts w:ascii="Times New Roman" w:hAnsi="Times New Roman"/>
          <w:color w:val="auto"/>
          <w:sz w:val="28"/>
          <w:szCs w:val="28"/>
          <w:lang w:val="ru-RU" w:eastAsia="en-US"/>
        </w:rPr>
        <w:t>5</w:t>
      </w:r>
      <w:r w:rsidR="00E53868" w:rsidRPr="007E6C70">
        <w:rPr>
          <w:rFonts w:ascii="Times New Roman" w:hAnsi="Times New Roman"/>
          <w:color w:val="auto"/>
          <w:sz w:val="28"/>
          <w:szCs w:val="28"/>
          <w:lang w:val="ru-RU" w:eastAsia="en-US"/>
        </w:rPr>
        <w:t>.</w:t>
      </w:r>
      <w:r w:rsidR="00C11380" w:rsidRPr="007E6C70">
        <w:rPr>
          <w:rFonts w:ascii="Times New Roman" w:hAnsi="Times New Roman"/>
          <w:color w:val="auto"/>
          <w:sz w:val="28"/>
          <w:szCs w:val="28"/>
          <w:lang w:val="ru-RU" w:eastAsia="en-US"/>
        </w:rPr>
        <w:t xml:space="preserve"> </w:t>
      </w:r>
      <w:r w:rsidR="006E2D08" w:rsidRPr="007E6C70">
        <w:rPr>
          <w:rFonts w:ascii="Times New Roman" w:hAnsi="Times New Roman"/>
          <w:color w:val="auto"/>
          <w:sz w:val="28"/>
          <w:szCs w:val="28"/>
          <w:lang w:val="ru-RU" w:eastAsia="en-US"/>
        </w:rPr>
        <w:t>Состояние г</w:t>
      </w:r>
      <w:r w:rsidR="00C11380" w:rsidRPr="007E6C70">
        <w:rPr>
          <w:rFonts w:ascii="Times New Roman" w:hAnsi="Times New Roman"/>
          <w:color w:val="auto"/>
          <w:sz w:val="28"/>
          <w:szCs w:val="28"/>
          <w:lang w:val="ru-RU" w:eastAsia="en-US"/>
        </w:rPr>
        <w:t>осударственн</w:t>
      </w:r>
      <w:r w:rsidR="006E2D08" w:rsidRPr="007E6C70">
        <w:rPr>
          <w:rFonts w:ascii="Times New Roman" w:hAnsi="Times New Roman"/>
          <w:color w:val="auto"/>
          <w:sz w:val="28"/>
          <w:szCs w:val="28"/>
          <w:lang w:val="ru-RU" w:eastAsia="en-US"/>
        </w:rPr>
        <w:t>ого</w:t>
      </w:r>
      <w:r w:rsidR="00C11380" w:rsidRPr="007E6C70">
        <w:rPr>
          <w:rFonts w:ascii="Times New Roman" w:hAnsi="Times New Roman"/>
          <w:color w:val="auto"/>
          <w:sz w:val="28"/>
          <w:szCs w:val="28"/>
          <w:lang w:val="ru-RU" w:eastAsia="en-US"/>
        </w:rPr>
        <w:t xml:space="preserve"> </w:t>
      </w:r>
      <w:r w:rsidR="00813586" w:rsidRPr="007E6C70">
        <w:rPr>
          <w:rFonts w:ascii="Times New Roman" w:hAnsi="Times New Roman"/>
          <w:color w:val="auto"/>
          <w:sz w:val="28"/>
          <w:szCs w:val="28"/>
          <w:lang w:val="ru-RU" w:eastAsia="en-US"/>
        </w:rPr>
        <w:t xml:space="preserve">внутреннего </w:t>
      </w:r>
      <w:r w:rsidR="00C11380" w:rsidRPr="007E6C70">
        <w:rPr>
          <w:rFonts w:ascii="Times New Roman" w:hAnsi="Times New Roman"/>
          <w:color w:val="auto"/>
          <w:sz w:val="28"/>
          <w:szCs w:val="28"/>
          <w:lang w:val="ru-RU" w:eastAsia="en-US"/>
        </w:rPr>
        <w:t>долг</w:t>
      </w:r>
      <w:r w:rsidR="006E2D08" w:rsidRPr="007E6C70">
        <w:rPr>
          <w:rFonts w:ascii="Times New Roman" w:hAnsi="Times New Roman"/>
          <w:color w:val="auto"/>
          <w:sz w:val="28"/>
          <w:szCs w:val="28"/>
          <w:lang w:val="ru-RU" w:eastAsia="en-US"/>
        </w:rPr>
        <w:t>а</w:t>
      </w:r>
      <w:r w:rsidR="00C11380" w:rsidRPr="007E6C70">
        <w:rPr>
          <w:rFonts w:ascii="Times New Roman" w:hAnsi="Times New Roman"/>
          <w:color w:val="auto"/>
          <w:sz w:val="28"/>
          <w:szCs w:val="28"/>
          <w:lang w:val="ru-RU" w:eastAsia="en-US"/>
        </w:rPr>
        <w:t xml:space="preserve"> Архангельской области</w:t>
      </w:r>
      <w:bookmarkEnd w:id="23"/>
      <w:bookmarkEnd w:id="54"/>
    </w:p>
    <w:p w14:paraId="7A8368BD" w14:textId="77777777" w:rsidR="00472A56" w:rsidRPr="007E6C70" w:rsidRDefault="00472A56" w:rsidP="00472A56">
      <w:pPr>
        <w:pStyle w:val="ad"/>
        <w:ind w:firstLine="709"/>
        <w:jc w:val="both"/>
        <w:rPr>
          <w:rFonts w:ascii="Times New Roman" w:hAnsi="Times New Roman"/>
          <w:sz w:val="28"/>
          <w:szCs w:val="28"/>
        </w:rPr>
      </w:pPr>
      <w:r w:rsidRPr="007E6C70">
        <w:rPr>
          <w:rFonts w:ascii="Times New Roman" w:hAnsi="Times New Roman"/>
          <w:sz w:val="28"/>
          <w:szCs w:val="28"/>
        </w:rPr>
        <w:t>Согласно представленному отчету и показателям государственной долговой книги, внутренние долговые обязательства Архангельской области по состоянию на 01.07.2025 составили 105 707,1 млн.руб., которые с начала текущего года увеличились на 18 880,2 млн.руб. или на 21,7 %, в т.ч.:</w:t>
      </w:r>
    </w:p>
    <w:p w14:paraId="1E561FF6" w14:textId="76781F01" w:rsidR="00472A56" w:rsidRPr="007E6C70" w:rsidRDefault="001875D4" w:rsidP="00472A56">
      <w:pPr>
        <w:pStyle w:val="1"/>
        <w:ind w:left="0" w:firstLine="709"/>
      </w:pPr>
      <w:r w:rsidRPr="007E6C70">
        <w:t xml:space="preserve">обязательства в виде </w:t>
      </w:r>
      <w:r w:rsidR="00472A56" w:rsidRPr="007E6C70">
        <w:t>бюджетны</w:t>
      </w:r>
      <w:r w:rsidRPr="007E6C70">
        <w:t>х</w:t>
      </w:r>
      <w:r w:rsidR="00472A56" w:rsidRPr="007E6C70">
        <w:t xml:space="preserve"> кредит</w:t>
      </w:r>
      <w:r w:rsidRPr="007E6C70">
        <w:t>ов</w:t>
      </w:r>
      <w:r w:rsidR="00472A56" w:rsidRPr="007E6C70">
        <w:t xml:space="preserve"> увеличились на 10 521,9 млн.руб. (+25,0 %);</w:t>
      </w:r>
    </w:p>
    <w:p w14:paraId="6914D93C" w14:textId="76553082" w:rsidR="00472A56" w:rsidRPr="007E6C70" w:rsidRDefault="001875D4" w:rsidP="00472A56">
      <w:pPr>
        <w:pStyle w:val="1"/>
        <w:ind w:left="0" w:firstLine="709"/>
      </w:pPr>
      <w:r w:rsidRPr="007E6C70">
        <w:t xml:space="preserve">обязательства в виде </w:t>
      </w:r>
      <w:r w:rsidR="00472A56" w:rsidRPr="007E6C70">
        <w:t>кредит</w:t>
      </w:r>
      <w:r w:rsidRPr="007E6C70">
        <w:t>ов</w:t>
      </w:r>
      <w:r w:rsidR="00472A56" w:rsidRPr="007E6C70">
        <w:t xml:space="preserve"> кредитных организаций (далее – коммерческие кредиты) </w:t>
      </w:r>
      <w:r w:rsidR="00CB3DDE" w:rsidRPr="007E6C70">
        <w:t>увеличились</w:t>
      </w:r>
      <w:r w:rsidR="00472A56" w:rsidRPr="007E6C70">
        <w:t xml:space="preserve"> на 8 358,3 млн.руб. (+18,7 %).</w:t>
      </w:r>
    </w:p>
    <w:p w14:paraId="46A9105D" w14:textId="5EC404A1" w:rsidR="00C6251A" w:rsidRPr="007E6C70" w:rsidRDefault="00C6251A" w:rsidP="00C6251A">
      <w:pPr>
        <w:pStyle w:val="ad"/>
        <w:ind w:firstLine="709"/>
        <w:jc w:val="both"/>
        <w:rPr>
          <w:rFonts w:ascii="Times New Roman" w:hAnsi="Times New Roman"/>
          <w:sz w:val="28"/>
          <w:szCs w:val="28"/>
        </w:rPr>
      </w:pPr>
      <w:r w:rsidRPr="007E6C70">
        <w:rPr>
          <w:rFonts w:ascii="Times New Roman" w:hAnsi="Times New Roman"/>
          <w:sz w:val="28"/>
          <w:szCs w:val="28"/>
        </w:rPr>
        <w:t xml:space="preserve">По состоянию на 01.07.2025 налоговые и неналоговые доходы областного бюджета, утвержденные на 2025 год, составляют 104 112,5 млн.руб. Таким образом, объем государственного долга по отношению к налоговым и неналоговым доходам составил 101,5 % и </w:t>
      </w:r>
      <w:r w:rsidR="00912F0D" w:rsidRPr="007E6C70">
        <w:rPr>
          <w:rFonts w:ascii="Times New Roman" w:hAnsi="Times New Roman"/>
          <w:sz w:val="28"/>
          <w:szCs w:val="28"/>
        </w:rPr>
        <w:t xml:space="preserve">на 2 515,3 млн.руб. </w:t>
      </w:r>
      <w:r w:rsidRPr="007E6C70">
        <w:rPr>
          <w:rFonts w:ascii="Times New Roman" w:hAnsi="Times New Roman"/>
          <w:sz w:val="28"/>
          <w:szCs w:val="28"/>
        </w:rPr>
        <w:t>превысил верхний предел, установленный пп. «а» п. 1 ст. 10 Закона «Об областном бюджете»</w:t>
      </w:r>
      <w:r w:rsidR="00912F0D" w:rsidRPr="007E6C70">
        <w:rPr>
          <w:rFonts w:ascii="Times New Roman" w:hAnsi="Times New Roman"/>
          <w:sz w:val="28"/>
          <w:szCs w:val="28"/>
        </w:rPr>
        <w:t xml:space="preserve"> на 01.01.2026</w:t>
      </w:r>
      <w:r w:rsidRPr="007E6C70">
        <w:rPr>
          <w:rFonts w:ascii="Times New Roman" w:hAnsi="Times New Roman"/>
          <w:sz w:val="28"/>
          <w:szCs w:val="28"/>
        </w:rPr>
        <w:t xml:space="preserve"> в размере 103 191,9 млн.руб. </w:t>
      </w:r>
    </w:p>
    <w:p w14:paraId="5EE58923" w14:textId="77777777" w:rsidR="00C6251A" w:rsidRPr="007E6C70" w:rsidRDefault="00C6251A" w:rsidP="00C6251A">
      <w:pPr>
        <w:pStyle w:val="ad"/>
        <w:ind w:firstLine="709"/>
        <w:jc w:val="both"/>
        <w:rPr>
          <w:rFonts w:ascii="Times New Roman" w:hAnsi="Times New Roman"/>
          <w:sz w:val="28"/>
          <w:szCs w:val="28"/>
        </w:rPr>
      </w:pPr>
      <w:r w:rsidRPr="007E6C70">
        <w:rPr>
          <w:rFonts w:ascii="Times New Roman" w:hAnsi="Times New Roman"/>
          <w:sz w:val="28"/>
          <w:szCs w:val="28"/>
        </w:rPr>
        <w:t xml:space="preserve">Вместе с тем, Бюджетным кодексом РФ не установлено требование о соблюдении ограничения по объему государственного долга в течение текущего финансового года. Однако по итогам 2025 года указанное ограничение, установленное ст. 107 БК РФ и с учетом п. 8 ст. 15 Федерального закона от 29.10.2024 № 367-ФЗ «О внесении изменений в отдельные законодательные акты Российской Федерации, приостановлении действия отдельных положений законодательных актов Российской Федерации, признании утратившими силу отдельных положений законодательных актов Российской Федерации и об </w:t>
      </w:r>
      <w:r w:rsidRPr="007E6C70">
        <w:rPr>
          <w:rFonts w:ascii="Times New Roman" w:hAnsi="Times New Roman"/>
          <w:sz w:val="28"/>
          <w:szCs w:val="28"/>
        </w:rPr>
        <w:lastRenderedPageBreak/>
        <w:t>установлении особенностей исполнения бюджетов бюджетной системы Российской Федерации в 2025 году» должно быть соблюдено.</w:t>
      </w:r>
    </w:p>
    <w:p w14:paraId="4FCDBC9C" w14:textId="77777777" w:rsidR="00472A56" w:rsidRPr="007E6C70" w:rsidRDefault="00472A56" w:rsidP="009F11EB">
      <w:pPr>
        <w:pStyle w:val="ad"/>
        <w:ind w:firstLine="709"/>
        <w:jc w:val="both"/>
        <w:rPr>
          <w:rFonts w:ascii="Times New Roman" w:hAnsi="Times New Roman"/>
          <w:sz w:val="28"/>
          <w:szCs w:val="28"/>
        </w:rPr>
      </w:pPr>
      <w:r w:rsidRPr="007E6C70">
        <w:rPr>
          <w:rFonts w:ascii="Times New Roman" w:hAnsi="Times New Roman"/>
          <w:sz w:val="28"/>
          <w:szCs w:val="28"/>
        </w:rPr>
        <w:t>Уровень государственных долговых обязательств в виде коммерческих кредитов по отношению к утвержденному объему налоговых и неналоговых доходов на 01.07.2025 составил 51,0 % (на 01.01.2025 – 45,8 %).</w:t>
      </w:r>
    </w:p>
    <w:p w14:paraId="22C990B4" w14:textId="3E29D382" w:rsidR="00472A56" w:rsidRPr="007E6C70" w:rsidRDefault="00472A56" w:rsidP="0025502C">
      <w:pPr>
        <w:pStyle w:val="ad"/>
        <w:ind w:firstLine="709"/>
        <w:jc w:val="both"/>
        <w:rPr>
          <w:rFonts w:ascii="Times New Roman" w:hAnsi="Times New Roman"/>
          <w:sz w:val="28"/>
          <w:szCs w:val="28"/>
        </w:rPr>
      </w:pPr>
      <w:r w:rsidRPr="007E6C70">
        <w:rPr>
          <w:rFonts w:ascii="Times New Roman" w:hAnsi="Times New Roman"/>
          <w:sz w:val="28"/>
          <w:szCs w:val="28"/>
        </w:rPr>
        <w:t xml:space="preserve">Состав и структура государственного внутреннего долга Архангельской области и их изменение за 6 месяцев 2025 года представлены в таблице </w:t>
      </w:r>
      <w:r w:rsidR="0060528A" w:rsidRPr="007E6C70">
        <w:rPr>
          <w:rFonts w:ascii="Times New Roman" w:hAnsi="Times New Roman"/>
          <w:sz w:val="28"/>
          <w:szCs w:val="28"/>
        </w:rPr>
        <w:t>87</w:t>
      </w:r>
      <w:r w:rsidRPr="007E6C70">
        <w:rPr>
          <w:rFonts w:ascii="Times New Roman" w:hAnsi="Times New Roman"/>
          <w:sz w:val="28"/>
          <w:szCs w:val="28"/>
        </w:rPr>
        <w:t>.</w:t>
      </w:r>
    </w:p>
    <w:p w14:paraId="29C10FAD" w14:textId="77777777" w:rsidR="00472A56" w:rsidRPr="007E6C70" w:rsidRDefault="00472A56" w:rsidP="0025502C">
      <w:pPr>
        <w:pStyle w:val="aff0"/>
        <w:spacing w:after="0" w:line="240" w:lineRule="auto"/>
        <w:rPr>
          <w:rFonts w:ascii="Times New Roman" w:hAnsi="Times New Roman"/>
          <w:b w:val="0"/>
          <w:sz w:val="24"/>
          <w:szCs w:val="24"/>
        </w:rPr>
      </w:pPr>
    </w:p>
    <w:p w14:paraId="6E8321DB" w14:textId="77777777" w:rsidR="00472A56" w:rsidRPr="007E6C70" w:rsidRDefault="00472A56" w:rsidP="0025502C">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87</w:t>
      </w:r>
      <w:r w:rsidRPr="007E6C70">
        <w:rPr>
          <w:rFonts w:ascii="Times New Roman" w:hAnsi="Times New Roman"/>
          <w:b w:val="0"/>
          <w:sz w:val="24"/>
          <w:szCs w:val="24"/>
        </w:rPr>
        <w:fldChar w:fldCharType="end"/>
      </w:r>
      <w:r w:rsidRPr="007E6C70">
        <w:rPr>
          <w:rFonts w:ascii="Times New Roman" w:hAnsi="Times New Roman"/>
          <w:b w:val="0"/>
          <w:sz w:val="24"/>
          <w:szCs w:val="24"/>
        </w:rPr>
        <w:t>. Государственный внутренний долг Архангельской области, млн.руб.</w:t>
      </w:r>
    </w:p>
    <w:tbl>
      <w:tblPr>
        <w:tblW w:w="9848" w:type="dxa"/>
        <w:tblLook w:val="04A0" w:firstRow="1" w:lastRow="0" w:firstColumn="1" w:lastColumn="0" w:noHBand="0" w:noVBand="1"/>
      </w:tblPr>
      <w:tblGrid>
        <w:gridCol w:w="3805"/>
        <w:gridCol w:w="1025"/>
        <w:gridCol w:w="996"/>
        <w:gridCol w:w="1099"/>
        <w:gridCol w:w="898"/>
        <w:gridCol w:w="1025"/>
        <w:gridCol w:w="1000"/>
      </w:tblGrid>
      <w:tr w:rsidR="007E6C70" w:rsidRPr="007E6C70" w14:paraId="01D44071" w14:textId="77777777" w:rsidTr="00DC3432">
        <w:trPr>
          <w:trHeight w:val="35"/>
          <w:tblHeader/>
        </w:trPr>
        <w:tc>
          <w:tcPr>
            <w:tcW w:w="380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7B6CFBC"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Показатель</w:t>
            </w:r>
          </w:p>
        </w:tc>
        <w:tc>
          <w:tcPr>
            <w:tcW w:w="2021" w:type="dxa"/>
            <w:gridSpan w:val="2"/>
            <w:tcBorders>
              <w:top w:val="double" w:sz="6" w:space="0" w:color="auto"/>
              <w:left w:val="nil"/>
              <w:bottom w:val="single" w:sz="4" w:space="0" w:color="auto"/>
              <w:right w:val="single" w:sz="4" w:space="0" w:color="auto"/>
            </w:tcBorders>
            <w:shd w:val="clear" w:color="auto" w:fill="auto"/>
            <w:vAlign w:val="center"/>
            <w:hideMark/>
          </w:tcPr>
          <w:p w14:paraId="7B4C3ED4"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01.01.2025</w:t>
            </w:r>
          </w:p>
        </w:tc>
        <w:tc>
          <w:tcPr>
            <w:tcW w:w="1997" w:type="dxa"/>
            <w:gridSpan w:val="2"/>
            <w:tcBorders>
              <w:top w:val="double" w:sz="6" w:space="0" w:color="auto"/>
              <w:left w:val="nil"/>
              <w:bottom w:val="single" w:sz="4" w:space="0" w:color="auto"/>
              <w:right w:val="single" w:sz="4" w:space="0" w:color="auto"/>
            </w:tcBorders>
            <w:shd w:val="clear" w:color="auto" w:fill="auto"/>
            <w:vAlign w:val="center"/>
            <w:hideMark/>
          </w:tcPr>
          <w:p w14:paraId="37133B8F"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01.07.2025</w:t>
            </w:r>
          </w:p>
        </w:tc>
        <w:tc>
          <w:tcPr>
            <w:tcW w:w="2025" w:type="dxa"/>
            <w:gridSpan w:val="2"/>
            <w:tcBorders>
              <w:top w:val="double" w:sz="6" w:space="0" w:color="auto"/>
              <w:left w:val="nil"/>
              <w:bottom w:val="single" w:sz="4" w:space="0" w:color="auto"/>
              <w:right w:val="double" w:sz="6" w:space="0" w:color="000000"/>
            </w:tcBorders>
            <w:shd w:val="clear" w:color="auto" w:fill="auto"/>
            <w:vAlign w:val="center"/>
            <w:hideMark/>
          </w:tcPr>
          <w:p w14:paraId="77E0B031"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Изменение (+/-)</w:t>
            </w:r>
          </w:p>
        </w:tc>
      </w:tr>
      <w:tr w:rsidR="007E6C70" w:rsidRPr="007E6C70" w14:paraId="24C0D199" w14:textId="77777777" w:rsidTr="00DC3432">
        <w:trPr>
          <w:trHeight w:val="35"/>
          <w:tblHeader/>
        </w:trPr>
        <w:tc>
          <w:tcPr>
            <w:tcW w:w="3805" w:type="dxa"/>
            <w:vMerge/>
            <w:tcBorders>
              <w:top w:val="double" w:sz="6" w:space="0" w:color="auto"/>
              <w:left w:val="double" w:sz="6" w:space="0" w:color="auto"/>
              <w:bottom w:val="single" w:sz="4" w:space="0" w:color="auto"/>
              <w:right w:val="single" w:sz="4" w:space="0" w:color="auto"/>
            </w:tcBorders>
            <w:vAlign w:val="center"/>
            <w:hideMark/>
          </w:tcPr>
          <w:p w14:paraId="46B8CD3F" w14:textId="77777777" w:rsidR="00472A56" w:rsidRPr="007E6C70" w:rsidRDefault="00472A56" w:rsidP="00DC3432">
            <w:pPr>
              <w:spacing w:after="0" w:line="240" w:lineRule="auto"/>
              <w:rPr>
                <w:rFonts w:ascii="Times New Roman" w:eastAsia="Times New Roman" w:hAnsi="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3AA6CB72"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996" w:type="dxa"/>
            <w:tcBorders>
              <w:top w:val="nil"/>
              <w:left w:val="nil"/>
              <w:bottom w:val="single" w:sz="4" w:space="0" w:color="auto"/>
              <w:right w:val="single" w:sz="4" w:space="0" w:color="auto"/>
            </w:tcBorders>
            <w:shd w:val="clear" w:color="auto" w:fill="auto"/>
            <w:vAlign w:val="center"/>
            <w:hideMark/>
          </w:tcPr>
          <w:p w14:paraId="2BD7B1ED"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уд. вес (%)</w:t>
            </w:r>
          </w:p>
        </w:tc>
        <w:tc>
          <w:tcPr>
            <w:tcW w:w="1099" w:type="dxa"/>
            <w:tcBorders>
              <w:top w:val="nil"/>
              <w:left w:val="nil"/>
              <w:bottom w:val="single" w:sz="4" w:space="0" w:color="auto"/>
              <w:right w:val="single" w:sz="4" w:space="0" w:color="auto"/>
            </w:tcBorders>
            <w:shd w:val="clear" w:color="auto" w:fill="auto"/>
            <w:vAlign w:val="center"/>
            <w:hideMark/>
          </w:tcPr>
          <w:p w14:paraId="0CD19EF4"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898" w:type="dxa"/>
            <w:tcBorders>
              <w:top w:val="nil"/>
              <w:left w:val="nil"/>
              <w:bottom w:val="single" w:sz="4" w:space="0" w:color="auto"/>
              <w:right w:val="single" w:sz="4" w:space="0" w:color="auto"/>
            </w:tcBorders>
            <w:shd w:val="clear" w:color="auto" w:fill="auto"/>
            <w:vAlign w:val="center"/>
            <w:hideMark/>
          </w:tcPr>
          <w:p w14:paraId="60CB9F8D"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уд. вес (%)</w:t>
            </w:r>
          </w:p>
        </w:tc>
        <w:tc>
          <w:tcPr>
            <w:tcW w:w="1025" w:type="dxa"/>
            <w:tcBorders>
              <w:top w:val="nil"/>
              <w:left w:val="nil"/>
              <w:bottom w:val="single" w:sz="4" w:space="0" w:color="auto"/>
              <w:right w:val="single" w:sz="4" w:space="0" w:color="auto"/>
            </w:tcBorders>
            <w:shd w:val="clear" w:color="auto" w:fill="auto"/>
            <w:vAlign w:val="center"/>
            <w:hideMark/>
          </w:tcPr>
          <w:p w14:paraId="7EB4C4CD"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000" w:type="dxa"/>
            <w:tcBorders>
              <w:top w:val="nil"/>
              <w:left w:val="nil"/>
              <w:bottom w:val="single" w:sz="4" w:space="0" w:color="auto"/>
              <w:right w:val="double" w:sz="6" w:space="0" w:color="auto"/>
            </w:tcBorders>
            <w:shd w:val="clear" w:color="auto" w:fill="auto"/>
            <w:vAlign w:val="center"/>
            <w:hideMark/>
          </w:tcPr>
          <w:p w14:paraId="77EEF1D8" w14:textId="77777777" w:rsidR="00472A56" w:rsidRPr="007E6C70" w:rsidRDefault="00472A56" w:rsidP="00DC3432">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проц. пунктов</w:t>
            </w:r>
          </w:p>
        </w:tc>
      </w:tr>
      <w:tr w:rsidR="007E6C70" w:rsidRPr="007E6C70" w14:paraId="41CB66F3" w14:textId="77777777" w:rsidTr="00DC3432">
        <w:trPr>
          <w:trHeight w:val="70"/>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1435A43D" w14:textId="77777777" w:rsidR="00472A56" w:rsidRPr="007E6C70" w:rsidRDefault="00472A56" w:rsidP="00DC3432">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Бюджетные кредиты</w:t>
            </w:r>
          </w:p>
        </w:tc>
        <w:tc>
          <w:tcPr>
            <w:tcW w:w="1025" w:type="dxa"/>
            <w:tcBorders>
              <w:top w:val="nil"/>
              <w:left w:val="nil"/>
              <w:bottom w:val="single" w:sz="4" w:space="0" w:color="auto"/>
              <w:right w:val="single" w:sz="4" w:space="0" w:color="auto"/>
            </w:tcBorders>
            <w:shd w:val="clear" w:color="auto" w:fill="auto"/>
            <w:vAlign w:val="center"/>
            <w:hideMark/>
          </w:tcPr>
          <w:p w14:paraId="68EA80D7"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42 085,2 </w:t>
            </w:r>
          </w:p>
        </w:tc>
        <w:tc>
          <w:tcPr>
            <w:tcW w:w="996" w:type="dxa"/>
            <w:tcBorders>
              <w:top w:val="nil"/>
              <w:left w:val="nil"/>
              <w:bottom w:val="single" w:sz="4" w:space="0" w:color="auto"/>
              <w:right w:val="single" w:sz="4" w:space="0" w:color="auto"/>
            </w:tcBorders>
            <w:shd w:val="clear" w:color="auto" w:fill="auto"/>
            <w:vAlign w:val="center"/>
            <w:hideMark/>
          </w:tcPr>
          <w:p w14:paraId="075D994B"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48,5 </w:t>
            </w:r>
          </w:p>
        </w:tc>
        <w:tc>
          <w:tcPr>
            <w:tcW w:w="1099" w:type="dxa"/>
            <w:tcBorders>
              <w:top w:val="nil"/>
              <w:left w:val="nil"/>
              <w:bottom w:val="single" w:sz="4" w:space="0" w:color="auto"/>
              <w:right w:val="single" w:sz="4" w:space="0" w:color="auto"/>
            </w:tcBorders>
            <w:shd w:val="clear" w:color="auto" w:fill="auto"/>
            <w:vAlign w:val="center"/>
            <w:hideMark/>
          </w:tcPr>
          <w:p w14:paraId="2CCE75EA"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52 607,1 </w:t>
            </w:r>
          </w:p>
        </w:tc>
        <w:tc>
          <w:tcPr>
            <w:tcW w:w="898" w:type="dxa"/>
            <w:tcBorders>
              <w:top w:val="nil"/>
              <w:left w:val="nil"/>
              <w:bottom w:val="single" w:sz="4" w:space="0" w:color="auto"/>
              <w:right w:val="single" w:sz="4" w:space="0" w:color="auto"/>
            </w:tcBorders>
            <w:shd w:val="clear" w:color="auto" w:fill="auto"/>
            <w:vAlign w:val="center"/>
            <w:hideMark/>
          </w:tcPr>
          <w:p w14:paraId="078E572C"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49,8 </w:t>
            </w:r>
          </w:p>
        </w:tc>
        <w:tc>
          <w:tcPr>
            <w:tcW w:w="1025" w:type="dxa"/>
            <w:tcBorders>
              <w:top w:val="nil"/>
              <w:left w:val="nil"/>
              <w:bottom w:val="single" w:sz="4" w:space="0" w:color="auto"/>
              <w:right w:val="single" w:sz="4" w:space="0" w:color="auto"/>
            </w:tcBorders>
            <w:shd w:val="clear" w:color="auto" w:fill="auto"/>
            <w:vAlign w:val="center"/>
            <w:hideMark/>
          </w:tcPr>
          <w:p w14:paraId="7AB2D932"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10 521,9 </w:t>
            </w:r>
          </w:p>
        </w:tc>
        <w:tc>
          <w:tcPr>
            <w:tcW w:w="1000" w:type="dxa"/>
            <w:tcBorders>
              <w:top w:val="nil"/>
              <w:left w:val="nil"/>
              <w:bottom w:val="single" w:sz="4" w:space="0" w:color="auto"/>
              <w:right w:val="double" w:sz="6" w:space="0" w:color="auto"/>
            </w:tcBorders>
            <w:shd w:val="clear" w:color="auto" w:fill="auto"/>
            <w:vAlign w:val="center"/>
            <w:hideMark/>
          </w:tcPr>
          <w:p w14:paraId="3A43456E"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1,3 </w:t>
            </w:r>
          </w:p>
        </w:tc>
      </w:tr>
      <w:tr w:rsidR="007E6C70" w:rsidRPr="007E6C70" w14:paraId="2EB22EF2" w14:textId="77777777" w:rsidTr="00DC3432">
        <w:trPr>
          <w:trHeight w:val="70"/>
        </w:trPr>
        <w:tc>
          <w:tcPr>
            <w:tcW w:w="3805" w:type="dxa"/>
            <w:tcBorders>
              <w:top w:val="nil"/>
              <w:left w:val="double" w:sz="6" w:space="0" w:color="auto"/>
              <w:bottom w:val="single" w:sz="4" w:space="0" w:color="auto"/>
              <w:right w:val="single" w:sz="4" w:space="0" w:color="auto"/>
            </w:tcBorders>
            <w:shd w:val="clear" w:color="auto" w:fill="auto"/>
            <w:vAlign w:val="center"/>
            <w:hideMark/>
          </w:tcPr>
          <w:p w14:paraId="333957E3" w14:textId="77777777" w:rsidR="00472A56" w:rsidRPr="007E6C70" w:rsidRDefault="00472A56" w:rsidP="00DC3432">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Кредиты кредитных организаций</w:t>
            </w:r>
          </w:p>
        </w:tc>
        <w:tc>
          <w:tcPr>
            <w:tcW w:w="1025" w:type="dxa"/>
            <w:tcBorders>
              <w:top w:val="nil"/>
              <w:left w:val="nil"/>
              <w:bottom w:val="single" w:sz="4" w:space="0" w:color="auto"/>
              <w:right w:val="single" w:sz="4" w:space="0" w:color="auto"/>
            </w:tcBorders>
            <w:shd w:val="clear" w:color="auto" w:fill="auto"/>
            <w:vAlign w:val="center"/>
            <w:hideMark/>
          </w:tcPr>
          <w:p w14:paraId="39ED709D"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44 741,7 </w:t>
            </w:r>
          </w:p>
        </w:tc>
        <w:tc>
          <w:tcPr>
            <w:tcW w:w="996" w:type="dxa"/>
            <w:tcBorders>
              <w:top w:val="nil"/>
              <w:left w:val="nil"/>
              <w:bottom w:val="single" w:sz="4" w:space="0" w:color="auto"/>
              <w:right w:val="single" w:sz="4" w:space="0" w:color="auto"/>
            </w:tcBorders>
            <w:shd w:val="clear" w:color="auto" w:fill="auto"/>
            <w:vAlign w:val="center"/>
            <w:hideMark/>
          </w:tcPr>
          <w:p w14:paraId="65060602"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51,5 </w:t>
            </w:r>
          </w:p>
        </w:tc>
        <w:tc>
          <w:tcPr>
            <w:tcW w:w="1099" w:type="dxa"/>
            <w:tcBorders>
              <w:top w:val="nil"/>
              <w:left w:val="nil"/>
              <w:bottom w:val="single" w:sz="4" w:space="0" w:color="auto"/>
              <w:right w:val="single" w:sz="4" w:space="0" w:color="auto"/>
            </w:tcBorders>
            <w:shd w:val="clear" w:color="auto" w:fill="auto"/>
            <w:vAlign w:val="center"/>
            <w:hideMark/>
          </w:tcPr>
          <w:p w14:paraId="332165CD"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53 100,0 </w:t>
            </w:r>
          </w:p>
        </w:tc>
        <w:tc>
          <w:tcPr>
            <w:tcW w:w="898" w:type="dxa"/>
            <w:tcBorders>
              <w:top w:val="nil"/>
              <w:left w:val="nil"/>
              <w:bottom w:val="single" w:sz="4" w:space="0" w:color="auto"/>
              <w:right w:val="single" w:sz="4" w:space="0" w:color="auto"/>
            </w:tcBorders>
            <w:shd w:val="clear" w:color="auto" w:fill="auto"/>
            <w:vAlign w:val="center"/>
            <w:hideMark/>
          </w:tcPr>
          <w:p w14:paraId="234B329B"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50,2 </w:t>
            </w:r>
          </w:p>
        </w:tc>
        <w:tc>
          <w:tcPr>
            <w:tcW w:w="1025" w:type="dxa"/>
            <w:tcBorders>
              <w:top w:val="nil"/>
              <w:left w:val="nil"/>
              <w:bottom w:val="single" w:sz="4" w:space="0" w:color="auto"/>
              <w:right w:val="single" w:sz="4" w:space="0" w:color="auto"/>
            </w:tcBorders>
            <w:shd w:val="clear" w:color="auto" w:fill="auto"/>
            <w:vAlign w:val="center"/>
            <w:hideMark/>
          </w:tcPr>
          <w:p w14:paraId="16E12294"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8 358,3 </w:t>
            </w:r>
          </w:p>
        </w:tc>
        <w:tc>
          <w:tcPr>
            <w:tcW w:w="1000" w:type="dxa"/>
            <w:tcBorders>
              <w:top w:val="nil"/>
              <w:left w:val="nil"/>
              <w:bottom w:val="single" w:sz="4" w:space="0" w:color="auto"/>
              <w:right w:val="double" w:sz="6" w:space="0" w:color="auto"/>
            </w:tcBorders>
            <w:shd w:val="clear" w:color="auto" w:fill="auto"/>
            <w:vAlign w:val="center"/>
            <w:hideMark/>
          </w:tcPr>
          <w:p w14:paraId="55F83911" w14:textId="77777777" w:rsidR="00472A56" w:rsidRPr="007E6C70" w:rsidRDefault="00472A56" w:rsidP="00DC3432">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-1,3 </w:t>
            </w:r>
          </w:p>
        </w:tc>
      </w:tr>
      <w:tr w:rsidR="00472A56" w:rsidRPr="007E6C70" w14:paraId="43C6C808" w14:textId="77777777" w:rsidTr="00DC3432">
        <w:trPr>
          <w:trHeight w:val="41"/>
        </w:trPr>
        <w:tc>
          <w:tcPr>
            <w:tcW w:w="3805" w:type="dxa"/>
            <w:tcBorders>
              <w:top w:val="nil"/>
              <w:left w:val="double" w:sz="6" w:space="0" w:color="auto"/>
              <w:bottom w:val="double" w:sz="6" w:space="0" w:color="auto"/>
              <w:right w:val="single" w:sz="4" w:space="0" w:color="auto"/>
            </w:tcBorders>
            <w:shd w:val="clear" w:color="auto" w:fill="auto"/>
            <w:vAlign w:val="center"/>
            <w:hideMark/>
          </w:tcPr>
          <w:p w14:paraId="04BFD7BA" w14:textId="77777777" w:rsidR="00472A56" w:rsidRPr="007E6C70" w:rsidRDefault="00472A56" w:rsidP="00DC3432">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025" w:type="dxa"/>
            <w:tcBorders>
              <w:top w:val="nil"/>
              <w:left w:val="nil"/>
              <w:bottom w:val="double" w:sz="6" w:space="0" w:color="auto"/>
              <w:right w:val="single" w:sz="4" w:space="0" w:color="auto"/>
            </w:tcBorders>
            <w:shd w:val="clear" w:color="auto" w:fill="auto"/>
            <w:vAlign w:val="center"/>
            <w:hideMark/>
          </w:tcPr>
          <w:p w14:paraId="4EC3BDEE" w14:textId="77777777" w:rsidR="00472A56" w:rsidRPr="007E6C70" w:rsidRDefault="00472A56" w:rsidP="00DC3432">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86 826,9 </w:t>
            </w:r>
          </w:p>
        </w:tc>
        <w:tc>
          <w:tcPr>
            <w:tcW w:w="996" w:type="dxa"/>
            <w:tcBorders>
              <w:top w:val="nil"/>
              <w:left w:val="nil"/>
              <w:bottom w:val="double" w:sz="6" w:space="0" w:color="auto"/>
              <w:right w:val="single" w:sz="4" w:space="0" w:color="auto"/>
            </w:tcBorders>
            <w:shd w:val="clear" w:color="auto" w:fill="auto"/>
            <w:vAlign w:val="center"/>
            <w:hideMark/>
          </w:tcPr>
          <w:p w14:paraId="465A389D" w14:textId="77777777" w:rsidR="00472A56" w:rsidRPr="007E6C70" w:rsidRDefault="00472A56" w:rsidP="00DC3432">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100,0 </w:t>
            </w:r>
          </w:p>
        </w:tc>
        <w:tc>
          <w:tcPr>
            <w:tcW w:w="1099" w:type="dxa"/>
            <w:tcBorders>
              <w:top w:val="nil"/>
              <w:left w:val="nil"/>
              <w:bottom w:val="double" w:sz="6" w:space="0" w:color="auto"/>
              <w:right w:val="single" w:sz="4" w:space="0" w:color="auto"/>
            </w:tcBorders>
            <w:shd w:val="clear" w:color="auto" w:fill="auto"/>
            <w:vAlign w:val="center"/>
            <w:hideMark/>
          </w:tcPr>
          <w:p w14:paraId="0E3AC11F" w14:textId="77777777" w:rsidR="00472A56" w:rsidRPr="007E6C70" w:rsidRDefault="00472A56" w:rsidP="00DC3432">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105 707,1 </w:t>
            </w:r>
          </w:p>
        </w:tc>
        <w:tc>
          <w:tcPr>
            <w:tcW w:w="898" w:type="dxa"/>
            <w:tcBorders>
              <w:top w:val="nil"/>
              <w:left w:val="nil"/>
              <w:bottom w:val="double" w:sz="6" w:space="0" w:color="auto"/>
              <w:right w:val="single" w:sz="4" w:space="0" w:color="auto"/>
            </w:tcBorders>
            <w:shd w:val="clear" w:color="auto" w:fill="auto"/>
            <w:vAlign w:val="center"/>
            <w:hideMark/>
          </w:tcPr>
          <w:p w14:paraId="7F0F6CD1" w14:textId="77777777" w:rsidR="00472A56" w:rsidRPr="007E6C70" w:rsidRDefault="00472A56" w:rsidP="00DC3432">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100,0 </w:t>
            </w:r>
          </w:p>
        </w:tc>
        <w:tc>
          <w:tcPr>
            <w:tcW w:w="1025" w:type="dxa"/>
            <w:tcBorders>
              <w:top w:val="nil"/>
              <w:left w:val="nil"/>
              <w:bottom w:val="double" w:sz="6" w:space="0" w:color="auto"/>
              <w:right w:val="single" w:sz="4" w:space="0" w:color="auto"/>
            </w:tcBorders>
            <w:shd w:val="clear" w:color="auto" w:fill="auto"/>
            <w:vAlign w:val="center"/>
            <w:hideMark/>
          </w:tcPr>
          <w:p w14:paraId="0DCE94BA" w14:textId="77777777" w:rsidR="00472A56" w:rsidRPr="007E6C70" w:rsidRDefault="00472A56" w:rsidP="00DC3432">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18 880,2 </w:t>
            </w:r>
          </w:p>
        </w:tc>
        <w:tc>
          <w:tcPr>
            <w:tcW w:w="1000" w:type="dxa"/>
            <w:tcBorders>
              <w:top w:val="nil"/>
              <w:left w:val="nil"/>
              <w:bottom w:val="double" w:sz="6" w:space="0" w:color="auto"/>
              <w:right w:val="double" w:sz="6" w:space="0" w:color="auto"/>
            </w:tcBorders>
            <w:shd w:val="clear" w:color="auto" w:fill="auto"/>
            <w:vAlign w:val="center"/>
            <w:hideMark/>
          </w:tcPr>
          <w:p w14:paraId="492C4E5B" w14:textId="77777777" w:rsidR="00472A56" w:rsidRPr="007E6C70" w:rsidRDefault="00472A56" w:rsidP="00DC3432">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0,0 </w:t>
            </w:r>
          </w:p>
        </w:tc>
      </w:tr>
    </w:tbl>
    <w:p w14:paraId="3BF4C5FB" w14:textId="77777777" w:rsidR="00472A56" w:rsidRPr="007E6C70" w:rsidRDefault="00472A56" w:rsidP="00DC3432">
      <w:pPr>
        <w:pStyle w:val="ad"/>
        <w:ind w:firstLine="709"/>
        <w:jc w:val="both"/>
        <w:rPr>
          <w:rFonts w:ascii="Times New Roman" w:hAnsi="Times New Roman"/>
          <w:sz w:val="28"/>
          <w:szCs w:val="28"/>
        </w:rPr>
      </w:pPr>
    </w:p>
    <w:p w14:paraId="385BF750" w14:textId="77777777" w:rsidR="00472A56" w:rsidRPr="007E6C70" w:rsidRDefault="00472A56" w:rsidP="00DC3432">
      <w:pPr>
        <w:pStyle w:val="ad"/>
        <w:ind w:firstLine="709"/>
        <w:jc w:val="both"/>
        <w:rPr>
          <w:rFonts w:ascii="Times New Roman" w:hAnsi="Times New Roman"/>
          <w:sz w:val="28"/>
          <w:szCs w:val="28"/>
        </w:rPr>
      </w:pPr>
      <w:r w:rsidRPr="007E6C70">
        <w:rPr>
          <w:rFonts w:ascii="Times New Roman" w:hAnsi="Times New Roman"/>
          <w:sz w:val="28"/>
          <w:szCs w:val="28"/>
        </w:rPr>
        <w:t>Обязательства, Архангельской области в виде государственных гарантий и государственных ценных бумаг как на 01.01.2025, так и на 01.07.2025 отсутствуют. В течение отчетного периода государственные гарантии не предоставлялись и ценные бумаги не размещались.</w:t>
      </w:r>
    </w:p>
    <w:p w14:paraId="3B2B9CB1" w14:textId="59062146" w:rsidR="00472A56" w:rsidRPr="007E6C70" w:rsidRDefault="00472A56" w:rsidP="00DC3432">
      <w:pPr>
        <w:pStyle w:val="ad"/>
        <w:ind w:firstLine="709"/>
        <w:jc w:val="both"/>
        <w:rPr>
          <w:rFonts w:ascii="Times New Roman" w:hAnsi="Times New Roman"/>
          <w:sz w:val="28"/>
          <w:szCs w:val="28"/>
        </w:rPr>
      </w:pPr>
      <w:r w:rsidRPr="007E6C70">
        <w:rPr>
          <w:rFonts w:ascii="Times New Roman" w:hAnsi="Times New Roman"/>
          <w:sz w:val="28"/>
          <w:szCs w:val="28"/>
        </w:rPr>
        <w:t>Структурные изменения долговых обязательств за 6 месяцев 2025 года характеризуются снижением удельного веса коммерческих кредитов на 1,3 процентных пункта за счет соответствующего увеличения доли бюджетных кредитов.</w:t>
      </w:r>
    </w:p>
    <w:p w14:paraId="132709F8" w14:textId="559BC910" w:rsidR="00472A56" w:rsidRPr="007E6C70" w:rsidRDefault="00472A56" w:rsidP="00F5781A">
      <w:pPr>
        <w:pStyle w:val="ad"/>
        <w:ind w:firstLine="709"/>
        <w:jc w:val="both"/>
        <w:rPr>
          <w:rFonts w:ascii="Times New Roman" w:hAnsi="Times New Roman"/>
          <w:sz w:val="28"/>
          <w:szCs w:val="28"/>
        </w:rPr>
      </w:pPr>
      <w:r w:rsidRPr="007E6C70">
        <w:rPr>
          <w:rFonts w:ascii="Times New Roman" w:hAnsi="Times New Roman"/>
          <w:sz w:val="28"/>
          <w:szCs w:val="28"/>
        </w:rPr>
        <w:t xml:space="preserve">Ежемесячный состав государственных долговых обязательств за 6 месяцев 2025 года представлен на рисунке </w:t>
      </w:r>
      <w:r w:rsidR="0060528A" w:rsidRPr="007E6C70">
        <w:rPr>
          <w:rFonts w:ascii="Times New Roman" w:hAnsi="Times New Roman"/>
          <w:sz w:val="28"/>
          <w:szCs w:val="28"/>
        </w:rPr>
        <w:t>19</w:t>
      </w:r>
      <w:r w:rsidRPr="007E6C70">
        <w:rPr>
          <w:rFonts w:ascii="Times New Roman" w:hAnsi="Times New Roman"/>
          <w:sz w:val="28"/>
          <w:szCs w:val="28"/>
        </w:rPr>
        <w:t>.</w:t>
      </w:r>
    </w:p>
    <w:p w14:paraId="5BB63680" w14:textId="77777777" w:rsidR="00472A56" w:rsidRPr="007E6C70" w:rsidRDefault="00472A56" w:rsidP="00F5781A">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356372A4" wp14:editId="2A7774E5">
            <wp:extent cx="5564637" cy="1635063"/>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86119" cy="1641375"/>
                    </a:xfrm>
                    <a:prstGeom prst="rect">
                      <a:avLst/>
                    </a:prstGeom>
                    <a:noFill/>
                  </pic:spPr>
                </pic:pic>
              </a:graphicData>
            </a:graphic>
          </wp:inline>
        </w:drawing>
      </w:r>
    </w:p>
    <w:p w14:paraId="7855AA4F" w14:textId="77777777" w:rsidR="00472A56" w:rsidRPr="007E6C70" w:rsidRDefault="00472A56" w:rsidP="00F5781A">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19</w:t>
      </w:r>
      <w:r w:rsidRPr="007E6C70">
        <w:rPr>
          <w:rFonts w:ascii="Times New Roman" w:hAnsi="Times New Roman"/>
          <w:b w:val="0"/>
          <w:sz w:val="24"/>
          <w:szCs w:val="24"/>
        </w:rPr>
        <w:fldChar w:fldCharType="end"/>
      </w:r>
      <w:r w:rsidRPr="007E6C70">
        <w:rPr>
          <w:rFonts w:ascii="Times New Roman" w:hAnsi="Times New Roman"/>
          <w:b w:val="0"/>
          <w:sz w:val="24"/>
          <w:szCs w:val="24"/>
        </w:rPr>
        <w:t>. Ежемесячный состав государственного внутреннего долга Архангельской области за 6 месяцев 2025 года, млн.руб.</w:t>
      </w:r>
    </w:p>
    <w:p w14:paraId="0973826D" w14:textId="77777777" w:rsidR="00472A56" w:rsidRPr="007E6C70" w:rsidRDefault="00472A56" w:rsidP="00F5781A">
      <w:pPr>
        <w:pStyle w:val="ad"/>
        <w:ind w:firstLine="709"/>
        <w:jc w:val="both"/>
        <w:rPr>
          <w:rFonts w:ascii="Times New Roman" w:hAnsi="Times New Roman"/>
          <w:sz w:val="28"/>
          <w:szCs w:val="28"/>
        </w:rPr>
      </w:pPr>
    </w:p>
    <w:p w14:paraId="2F5F4E77" w14:textId="13E3472B" w:rsidR="00472A56" w:rsidRPr="007E6C70" w:rsidRDefault="00472A56" w:rsidP="00F5781A">
      <w:pPr>
        <w:pStyle w:val="ad"/>
        <w:ind w:firstLine="709"/>
        <w:jc w:val="both"/>
        <w:rPr>
          <w:rFonts w:ascii="Times New Roman" w:hAnsi="Times New Roman"/>
          <w:sz w:val="28"/>
          <w:szCs w:val="28"/>
        </w:rPr>
      </w:pPr>
      <w:r w:rsidRPr="007E6C70">
        <w:rPr>
          <w:rFonts w:ascii="Times New Roman" w:hAnsi="Times New Roman"/>
          <w:sz w:val="28"/>
          <w:szCs w:val="28"/>
        </w:rPr>
        <w:t xml:space="preserve">Сведения о привлечении и погашении заемных средств в отчетном периоде (сальдированный результат) представлены на рисунке </w:t>
      </w:r>
      <w:r w:rsidR="0060528A" w:rsidRPr="007E6C70">
        <w:rPr>
          <w:rFonts w:ascii="Times New Roman" w:hAnsi="Times New Roman"/>
          <w:sz w:val="28"/>
          <w:szCs w:val="28"/>
        </w:rPr>
        <w:t>20</w:t>
      </w:r>
      <w:r w:rsidRPr="007E6C70">
        <w:rPr>
          <w:rFonts w:ascii="Times New Roman" w:hAnsi="Times New Roman"/>
          <w:sz w:val="28"/>
          <w:szCs w:val="28"/>
        </w:rPr>
        <w:t>.</w:t>
      </w:r>
    </w:p>
    <w:p w14:paraId="112DE802" w14:textId="77777777" w:rsidR="0060528A" w:rsidRPr="007E6C70" w:rsidRDefault="0060528A" w:rsidP="00F5781A">
      <w:pPr>
        <w:pStyle w:val="ad"/>
        <w:ind w:firstLine="709"/>
        <w:jc w:val="both"/>
        <w:rPr>
          <w:rFonts w:ascii="Times New Roman" w:hAnsi="Times New Roman"/>
          <w:sz w:val="28"/>
          <w:szCs w:val="28"/>
        </w:rPr>
      </w:pPr>
    </w:p>
    <w:p w14:paraId="7651EDEA" w14:textId="77777777" w:rsidR="00472A56" w:rsidRPr="007E6C70" w:rsidRDefault="00472A56" w:rsidP="00F5781A">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lastRenderedPageBreak/>
        <w:drawing>
          <wp:inline distT="0" distB="0" distL="0" distR="0" wp14:anchorId="679E1283" wp14:editId="3F00D0A9">
            <wp:extent cx="5095213" cy="14144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67807" cy="1434628"/>
                    </a:xfrm>
                    <a:prstGeom prst="rect">
                      <a:avLst/>
                    </a:prstGeom>
                    <a:noFill/>
                  </pic:spPr>
                </pic:pic>
              </a:graphicData>
            </a:graphic>
          </wp:inline>
        </w:drawing>
      </w:r>
    </w:p>
    <w:p w14:paraId="40211D2C" w14:textId="77777777" w:rsidR="00472A56" w:rsidRPr="007E6C70" w:rsidRDefault="00472A56" w:rsidP="00F5781A">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20</w:t>
      </w:r>
      <w:r w:rsidRPr="007E6C70">
        <w:rPr>
          <w:rFonts w:ascii="Times New Roman" w:hAnsi="Times New Roman"/>
          <w:b w:val="0"/>
          <w:sz w:val="24"/>
          <w:szCs w:val="24"/>
        </w:rPr>
        <w:fldChar w:fldCharType="end"/>
      </w:r>
      <w:r w:rsidRPr="007E6C70">
        <w:rPr>
          <w:rFonts w:ascii="Times New Roman" w:hAnsi="Times New Roman"/>
          <w:b w:val="0"/>
          <w:sz w:val="24"/>
          <w:szCs w:val="24"/>
        </w:rPr>
        <w:t>. Привлечение заемных средств в областной бюджет (с учетом их погашения) за 6 месяцев 2025 года, млн.руб.</w:t>
      </w:r>
    </w:p>
    <w:p w14:paraId="516901DE" w14:textId="77777777" w:rsidR="00472A56" w:rsidRPr="007E6C70" w:rsidRDefault="00472A56" w:rsidP="00275EC9">
      <w:pPr>
        <w:pStyle w:val="ad"/>
        <w:ind w:firstLine="709"/>
        <w:jc w:val="both"/>
        <w:rPr>
          <w:rFonts w:ascii="Times New Roman" w:hAnsi="Times New Roman"/>
          <w:sz w:val="28"/>
          <w:szCs w:val="28"/>
        </w:rPr>
      </w:pPr>
    </w:p>
    <w:p w14:paraId="4479762B" w14:textId="3C0F9E31" w:rsidR="00472A56" w:rsidRPr="007E6C70" w:rsidRDefault="00472A56" w:rsidP="00275EC9">
      <w:pPr>
        <w:pStyle w:val="ad"/>
        <w:ind w:firstLine="709"/>
        <w:jc w:val="both"/>
        <w:rPr>
          <w:rFonts w:ascii="Times New Roman" w:hAnsi="Times New Roman"/>
          <w:sz w:val="28"/>
          <w:szCs w:val="28"/>
        </w:rPr>
      </w:pPr>
      <w:r w:rsidRPr="007E6C70">
        <w:rPr>
          <w:rFonts w:ascii="Times New Roman" w:hAnsi="Times New Roman"/>
          <w:sz w:val="28"/>
          <w:szCs w:val="28"/>
        </w:rPr>
        <w:t xml:space="preserve">Информация о ежемесячном привлечении и погашении коммерческих кредитов за 6 месяцев 2025 года представлена в таблице </w:t>
      </w:r>
      <w:r w:rsidR="0060528A" w:rsidRPr="007E6C70">
        <w:rPr>
          <w:rFonts w:ascii="Times New Roman" w:hAnsi="Times New Roman"/>
          <w:sz w:val="28"/>
          <w:szCs w:val="28"/>
        </w:rPr>
        <w:t>88</w:t>
      </w:r>
      <w:r w:rsidRPr="007E6C70">
        <w:rPr>
          <w:rFonts w:ascii="Times New Roman" w:hAnsi="Times New Roman"/>
          <w:sz w:val="28"/>
          <w:szCs w:val="28"/>
        </w:rPr>
        <w:t>.</w:t>
      </w:r>
    </w:p>
    <w:p w14:paraId="02B72545" w14:textId="77777777" w:rsidR="00472A56" w:rsidRPr="007E6C70" w:rsidRDefault="00472A56" w:rsidP="00275EC9">
      <w:pPr>
        <w:pStyle w:val="aff0"/>
        <w:spacing w:after="0" w:line="240" w:lineRule="auto"/>
        <w:rPr>
          <w:rFonts w:ascii="Times New Roman" w:hAnsi="Times New Roman"/>
          <w:b w:val="0"/>
          <w:sz w:val="24"/>
          <w:szCs w:val="24"/>
        </w:rPr>
      </w:pPr>
    </w:p>
    <w:p w14:paraId="471D6CC8" w14:textId="0C142A48" w:rsidR="00472A56" w:rsidRPr="007E6C70" w:rsidRDefault="00472A56" w:rsidP="00275EC9">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88</w:t>
      </w:r>
      <w:r w:rsidRPr="007E6C70">
        <w:rPr>
          <w:rFonts w:ascii="Times New Roman" w:hAnsi="Times New Roman"/>
          <w:b w:val="0"/>
          <w:sz w:val="24"/>
          <w:szCs w:val="24"/>
        </w:rPr>
        <w:fldChar w:fldCharType="end"/>
      </w:r>
      <w:r w:rsidRPr="007E6C70">
        <w:rPr>
          <w:rFonts w:ascii="Times New Roman" w:hAnsi="Times New Roman"/>
          <w:b w:val="0"/>
          <w:sz w:val="24"/>
          <w:szCs w:val="24"/>
        </w:rPr>
        <w:t>. Сведения о движении коммерческих кредит</w:t>
      </w:r>
      <w:r w:rsidR="00D519EF" w:rsidRPr="007E6C70">
        <w:rPr>
          <w:rFonts w:ascii="Times New Roman" w:hAnsi="Times New Roman"/>
          <w:b w:val="0"/>
          <w:sz w:val="24"/>
          <w:szCs w:val="24"/>
        </w:rPr>
        <w:t>ов</w:t>
      </w:r>
      <w:r w:rsidRPr="007E6C70">
        <w:rPr>
          <w:rFonts w:ascii="Times New Roman" w:hAnsi="Times New Roman"/>
          <w:b w:val="0"/>
          <w:sz w:val="24"/>
          <w:szCs w:val="24"/>
        </w:rPr>
        <w:t>, привлеченных в областной бюджет в кредитных организациях за 6 месяцев 2025 года, млн.руб.</w:t>
      </w:r>
    </w:p>
    <w:tbl>
      <w:tblPr>
        <w:tblW w:w="9900" w:type="dxa"/>
        <w:tblLook w:val="04A0" w:firstRow="1" w:lastRow="0" w:firstColumn="1" w:lastColumn="0" w:noHBand="0" w:noVBand="1"/>
      </w:tblPr>
      <w:tblGrid>
        <w:gridCol w:w="2104"/>
        <w:gridCol w:w="1984"/>
        <w:gridCol w:w="1843"/>
        <w:gridCol w:w="1843"/>
        <w:gridCol w:w="2126"/>
      </w:tblGrid>
      <w:tr w:rsidR="007E6C70" w:rsidRPr="007E6C70" w14:paraId="1DC3449B" w14:textId="77777777" w:rsidTr="00EE5FD9">
        <w:trPr>
          <w:trHeight w:val="35"/>
          <w:tblHeader/>
        </w:trPr>
        <w:tc>
          <w:tcPr>
            <w:tcW w:w="2104"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EE30EA6" w14:textId="77777777" w:rsidR="00472A56" w:rsidRPr="007E6C70" w:rsidRDefault="00472A56" w:rsidP="00275E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Месяц</w:t>
            </w:r>
          </w:p>
        </w:tc>
        <w:tc>
          <w:tcPr>
            <w:tcW w:w="1984" w:type="dxa"/>
            <w:tcBorders>
              <w:top w:val="double" w:sz="6" w:space="0" w:color="auto"/>
              <w:left w:val="nil"/>
              <w:bottom w:val="single" w:sz="4" w:space="0" w:color="auto"/>
              <w:right w:val="single" w:sz="4" w:space="0" w:color="auto"/>
            </w:tcBorders>
            <w:shd w:val="clear" w:color="auto" w:fill="auto"/>
            <w:vAlign w:val="center"/>
            <w:hideMark/>
          </w:tcPr>
          <w:p w14:paraId="77B5C68D" w14:textId="77777777" w:rsidR="00472A56" w:rsidRPr="007E6C70" w:rsidRDefault="00472A56" w:rsidP="00275E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начало месяца</w:t>
            </w:r>
          </w:p>
        </w:tc>
        <w:tc>
          <w:tcPr>
            <w:tcW w:w="1843" w:type="dxa"/>
            <w:tcBorders>
              <w:top w:val="double" w:sz="6" w:space="0" w:color="auto"/>
              <w:left w:val="nil"/>
              <w:bottom w:val="single" w:sz="4" w:space="0" w:color="auto"/>
              <w:right w:val="single" w:sz="4" w:space="0" w:color="auto"/>
            </w:tcBorders>
            <w:shd w:val="clear" w:color="auto" w:fill="auto"/>
            <w:vAlign w:val="center"/>
            <w:hideMark/>
          </w:tcPr>
          <w:p w14:paraId="138EFDAC" w14:textId="77777777" w:rsidR="00472A56" w:rsidRPr="007E6C70" w:rsidRDefault="00472A56" w:rsidP="00275E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Привлечено за месяц</w:t>
            </w:r>
          </w:p>
        </w:tc>
        <w:tc>
          <w:tcPr>
            <w:tcW w:w="1843" w:type="dxa"/>
            <w:tcBorders>
              <w:top w:val="double" w:sz="6" w:space="0" w:color="auto"/>
              <w:left w:val="nil"/>
              <w:bottom w:val="single" w:sz="4" w:space="0" w:color="auto"/>
              <w:right w:val="single" w:sz="4" w:space="0" w:color="auto"/>
            </w:tcBorders>
            <w:shd w:val="clear" w:color="auto" w:fill="auto"/>
            <w:noWrap/>
            <w:vAlign w:val="center"/>
            <w:hideMark/>
          </w:tcPr>
          <w:p w14:paraId="6FA65911" w14:textId="77777777" w:rsidR="00472A56" w:rsidRPr="007E6C70" w:rsidRDefault="00472A56" w:rsidP="00275E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Погашено за месяц</w:t>
            </w:r>
          </w:p>
        </w:tc>
        <w:tc>
          <w:tcPr>
            <w:tcW w:w="2126" w:type="dxa"/>
            <w:tcBorders>
              <w:top w:val="double" w:sz="6" w:space="0" w:color="auto"/>
              <w:left w:val="nil"/>
              <w:bottom w:val="single" w:sz="4" w:space="0" w:color="auto"/>
              <w:right w:val="double" w:sz="6" w:space="0" w:color="auto"/>
            </w:tcBorders>
            <w:shd w:val="clear" w:color="auto" w:fill="auto"/>
            <w:vAlign w:val="center"/>
            <w:hideMark/>
          </w:tcPr>
          <w:p w14:paraId="5BB3DA1C" w14:textId="77777777" w:rsidR="00472A56" w:rsidRPr="007E6C70" w:rsidRDefault="00472A56" w:rsidP="00275E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Расходы на обслуживание</w:t>
            </w:r>
          </w:p>
        </w:tc>
      </w:tr>
      <w:tr w:rsidR="007E6C70" w:rsidRPr="007E6C70" w14:paraId="20F79422" w14:textId="77777777" w:rsidTr="00EE5FD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672BBF61" w14:textId="77777777" w:rsidR="00472A56" w:rsidRPr="007E6C70" w:rsidRDefault="00472A56" w:rsidP="00275E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Январь 2025</w:t>
            </w:r>
          </w:p>
        </w:tc>
        <w:tc>
          <w:tcPr>
            <w:tcW w:w="1984" w:type="dxa"/>
            <w:tcBorders>
              <w:top w:val="nil"/>
              <w:left w:val="nil"/>
              <w:bottom w:val="single" w:sz="4" w:space="0" w:color="auto"/>
              <w:right w:val="single" w:sz="4" w:space="0" w:color="auto"/>
            </w:tcBorders>
            <w:shd w:val="clear" w:color="auto" w:fill="auto"/>
            <w:noWrap/>
            <w:vAlign w:val="bottom"/>
            <w:hideMark/>
          </w:tcPr>
          <w:p w14:paraId="1459DA9C"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44 741,7 </w:t>
            </w:r>
          </w:p>
        </w:tc>
        <w:tc>
          <w:tcPr>
            <w:tcW w:w="1843" w:type="dxa"/>
            <w:tcBorders>
              <w:top w:val="nil"/>
              <w:left w:val="nil"/>
              <w:bottom w:val="single" w:sz="4" w:space="0" w:color="auto"/>
              <w:right w:val="single" w:sz="4" w:space="0" w:color="auto"/>
            </w:tcBorders>
            <w:shd w:val="clear" w:color="auto" w:fill="auto"/>
            <w:noWrap/>
            <w:vAlign w:val="bottom"/>
            <w:hideMark/>
          </w:tcPr>
          <w:p w14:paraId="56245B80"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700,0 </w:t>
            </w:r>
          </w:p>
        </w:tc>
        <w:tc>
          <w:tcPr>
            <w:tcW w:w="1843" w:type="dxa"/>
            <w:tcBorders>
              <w:top w:val="nil"/>
              <w:left w:val="nil"/>
              <w:bottom w:val="single" w:sz="4" w:space="0" w:color="auto"/>
              <w:right w:val="single" w:sz="4" w:space="0" w:color="auto"/>
            </w:tcBorders>
            <w:shd w:val="clear" w:color="auto" w:fill="auto"/>
            <w:noWrap/>
            <w:vAlign w:val="bottom"/>
            <w:hideMark/>
          </w:tcPr>
          <w:p w14:paraId="4BD72C9E"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1 500,0 </w:t>
            </w:r>
          </w:p>
        </w:tc>
        <w:tc>
          <w:tcPr>
            <w:tcW w:w="2126" w:type="dxa"/>
            <w:tcBorders>
              <w:top w:val="nil"/>
              <w:left w:val="nil"/>
              <w:bottom w:val="single" w:sz="4" w:space="0" w:color="auto"/>
              <w:right w:val="double" w:sz="6" w:space="0" w:color="auto"/>
            </w:tcBorders>
            <w:shd w:val="clear" w:color="auto" w:fill="auto"/>
            <w:noWrap/>
            <w:vAlign w:val="bottom"/>
            <w:hideMark/>
          </w:tcPr>
          <w:p w14:paraId="18D7918D"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759,6 </w:t>
            </w:r>
          </w:p>
        </w:tc>
      </w:tr>
      <w:tr w:rsidR="007E6C70" w:rsidRPr="007E6C70" w14:paraId="494FC8B9" w14:textId="77777777" w:rsidTr="00EE5FD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54FAA1E2" w14:textId="77777777" w:rsidR="00472A56" w:rsidRPr="007E6C70" w:rsidRDefault="00472A56" w:rsidP="00275E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Февраль 2025</w:t>
            </w:r>
          </w:p>
        </w:tc>
        <w:tc>
          <w:tcPr>
            <w:tcW w:w="1984" w:type="dxa"/>
            <w:tcBorders>
              <w:top w:val="nil"/>
              <w:left w:val="nil"/>
              <w:bottom w:val="single" w:sz="4" w:space="0" w:color="auto"/>
              <w:right w:val="single" w:sz="4" w:space="0" w:color="auto"/>
            </w:tcBorders>
            <w:shd w:val="clear" w:color="auto" w:fill="auto"/>
            <w:noWrap/>
            <w:vAlign w:val="bottom"/>
            <w:hideMark/>
          </w:tcPr>
          <w:p w14:paraId="2E214A85"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43 941,7 </w:t>
            </w:r>
          </w:p>
        </w:tc>
        <w:tc>
          <w:tcPr>
            <w:tcW w:w="1843" w:type="dxa"/>
            <w:tcBorders>
              <w:top w:val="nil"/>
              <w:left w:val="nil"/>
              <w:bottom w:val="single" w:sz="4" w:space="0" w:color="auto"/>
              <w:right w:val="single" w:sz="4" w:space="0" w:color="auto"/>
            </w:tcBorders>
            <w:shd w:val="clear" w:color="auto" w:fill="auto"/>
            <w:noWrap/>
            <w:vAlign w:val="bottom"/>
            <w:hideMark/>
          </w:tcPr>
          <w:p w14:paraId="4E34ADFA"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3 300,0 </w:t>
            </w:r>
          </w:p>
        </w:tc>
        <w:tc>
          <w:tcPr>
            <w:tcW w:w="1843" w:type="dxa"/>
            <w:tcBorders>
              <w:top w:val="nil"/>
              <w:left w:val="nil"/>
              <w:bottom w:val="single" w:sz="4" w:space="0" w:color="auto"/>
              <w:right w:val="single" w:sz="4" w:space="0" w:color="auto"/>
            </w:tcBorders>
            <w:shd w:val="clear" w:color="auto" w:fill="auto"/>
            <w:noWrap/>
            <w:vAlign w:val="bottom"/>
            <w:hideMark/>
          </w:tcPr>
          <w:p w14:paraId="56032B9B"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2 600,0 </w:t>
            </w:r>
          </w:p>
        </w:tc>
        <w:tc>
          <w:tcPr>
            <w:tcW w:w="2126" w:type="dxa"/>
            <w:tcBorders>
              <w:top w:val="nil"/>
              <w:left w:val="nil"/>
              <w:bottom w:val="single" w:sz="4" w:space="0" w:color="auto"/>
              <w:right w:val="double" w:sz="6" w:space="0" w:color="auto"/>
            </w:tcBorders>
            <w:shd w:val="clear" w:color="auto" w:fill="auto"/>
            <w:noWrap/>
            <w:vAlign w:val="bottom"/>
            <w:hideMark/>
          </w:tcPr>
          <w:p w14:paraId="52ACC6B4"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1D5EE69B" w14:textId="77777777" w:rsidTr="00EE5FD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14D4392D" w14:textId="77777777" w:rsidR="00472A56" w:rsidRPr="007E6C70" w:rsidRDefault="00472A56" w:rsidP="00275E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Март 2025</w:t>
            </w:r>
          </w:p>
        </w:tc>
        <w:tc>
          <w:tcPr>
            <w:tcW w:w="1984" w:type="dxa"/>
            <w:tcBorders>
              <w:top w:val="nil"/>
              <w:left w:val="nil"/>
              <w:bottom w:val="single" w:sz="4" w:space="0" w:color="auto"/>
              <w:right w:val="single" w:sz="4" w:space="0" w:color="auto"/>
            </w:tcBorders>
            <w:shd w:val="clear" w:color="auto" w:fill="auto"/>
            <w:noWrap/>
            <w:vAlign w:val="bottom"/>
            <w:hideMark/>
          </w:tcPr>
          <w:p w14:paraId="2CA23044"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44 641,7 </w:t>
            </w:r>
          </w:p>
        </w:tc>
        <w:tc>
          <w:tcPr>
            <w:tcW w:w="1843" w:type="dxa"/>
            <w:tcBorders>
              <w:top w:val="nil"/>
              <w:left w:val="nil"/>
              <w:bottom w:val="single" w:sz="4" w:space="0" w:color="auto"/>
              <w:right w:val="single" w:sz="4" w:space="0" w:color="auto"/>
            </w:tcBorders>
            <w:shd w:val="clear" w:color="auto" w:fill="auto"/>
            <w:noWrap/>
            <w:vAlign w:val="bottom"/>
            <w:hideMark/>
          </w:tcPr>
          <w:p w14:paraId="65226E07"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6 258,3 </w:t>
            </w:r>
          </w:p>
        </w:tc>
        <w:tc>
          <w:tcPr>
            <w:tcW w:w="1843" w:type="dxa"/>
            <w:tcBorders>
              <w:top w:val="nil"/>
              <w:left w:val="nil"/>
              <w:bottom w:val="single" w:sz="4" w:space="0" w:color="auto"/>
              <w:right w:val="single" w:sz="4" w:space="0" w:color="auto"/>
            </w:tcBorders>
            <w:shd w:val="clear" w:color="auto" w:fill="auto"/>
            <w:noWrap/>
            <w:vAlign w:val="bottom"/>
            <w:hideMark/>
          </w:tcPr>
          <w:p w14:paraId="74E3EDC3"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7 800,0 </w:t>
            </w:r>
          </w:p>
        </w:tc>
        <w:tc>
          <w:tcPr>
            <w:tcW w:w="2126" w:type="dxa"/>
            <w:tcBorders>
              <w:top w:val="nil"/>
              <w:left w:val="nil"/>
              <w:bottom w:val="single" w:sz="4" w:space="0" w:color="auto"/>
              <w:right w:val="double" w:sz="6" w:space="0" w:color="auto"/>
            </w:tcBorders>
            <w:shd w:val="clear" w:color="auto" w:fill="auto"/>
            <w:noWrap/>
            <w:vAlign w:val="bottom"/>
            <w:hideMark/>
          </w:tcPr>
          <w:p w14:paraId="67254F45"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1 495,3 </w:t>
            </w:r>
          </w:p>
        </w:tc>
      </w:tr>
      <w:tr w:rsidR="007E6C70" w:rsidRPr="007E6C70" w14:paraId="39B6CF77" w14:textId="77777777" w:rsidTr="00EE5FD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5CC1884C" w14:textId="45CA7F3E" w:rsidR="00472A56" w:rsidRPr="007E6C70" w:rsidRDefault="00414204" w:rsidP="00275E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 xml:space="preserve">Апрель </w:t>
            </w:r>
            <w:r w:rsidR="00472A56" w:rsidRPr="007E6C70">
              <w:rPr>
                <w:rFonts w:ascii="Times New Roman" w:eastAsia="Times New Roman" w:hAnsi="Times New Roman"/>
                <w:lang w:eastAsia="ru-RU"/>
              </w:rPr>
              <w:t>2025</w:t>
            </w:r>
          </w:p>
        </w:tc>
        <w:tc>
          <w:tcPr>
            <w:tcW w:w="1984" w:type="dxa"/>
            <w:tcBorders>
              <w:top w:val="nil"/>
              <w:left w:val="nil"/>
              <w:bottom w:val="single" w:sz="4" w:space="0" w:color="auto"/>
              <w:right w:val="single" w:sz="4" w:space="0" w:color="auto"/>
            </w:tcBorders>
            <w:shd w:val="clear" w:color="auto" w:fill="auto"/>
            <w:noWrap/>
            <w:vAlign w:val="bottom"/>
            <w:hideMark/>
          </w:tcPr>
          <w:p w14:paraId="0796AA19"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43 100,0 </w:t>
            </w:r>
          </w:p>
        </w:tc>
        <w:tc>
          <w:tcPr>
            <w:tcW w:w="1843" w:type="dxa"/>
            <w:tcBorders>
              <w:top w:val="nil"/>
              <w:left w:val="nil"/>
              <w:bottom w:val="single" w:sz="4" w:space="0" w:color="auto"/>
              <w:right w:val="single" w:sz="4" w:space="0" w:color="auto"/>
            </w:tcBorders>
            <w:shd w:val="clear" w:color="auto" w:fill="auto"/>
            <w:noWrap/>
            <w:vAlign w:val="center"/>
            <w:hideMark/>
          </w:tcPr>
          <w:p w14:paraId="3A08366F"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5 500,0 </w:t>
            </w:r>
          </w:p>
        </w:tc>
        <w:tc>
          <w:tcPr>
            <w:tcW w:w="1843" w:type="dxa"/>
            <w:tcBorders>
              <w:top w:val="nil"/>
              <w:left w:val="nil"/>
              <w:bottom w:val="single" w:sz="4" w:space="0" w:color="auto"/>
              <w:right w:val="single" w:sz="4" w:space="0" w:color="auto"/>
            </w:tcBorders>
            <w:shd w:val="clear" w:color="auto" w:fill="auto"/>
            <w:noWrap/>
            <w:vAlign w:val="center"/>
            <w:hideMark/>
          </w:tcPr>
          <w:p w14:paraId="681D0063"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5 400,0 </w:t>
            </w:r>
          </w:p>
        </w:tc>
        <w:tc>
          <w:tcPr>
            <w:tcW w:w="2126" w:type="dxa"/>
            <w:tcBorders>
              <w:top w:val="nil"/>
              <w:left w:val="nil"/>
              <w:bottom w:val="single" w:sz="4" w:space="0" w:color="auto"/>
              <w:right w:val="double" w:sz="6" w:space="0" w:color="auto"/>
            </w:tcBorders>
            <w:shd w:val="clear" w:color="auto" w:fill="auto"/>
            <w:noWrap/>
            <w:vAlign w:val="center"/>
            <w:hideMark/>
          </w:tcPr>
          <w:p w14:paraId="3BA4BB6B"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797,4 </w:t>
            </w:r>
          </w:p>
        </w:tc>
      </w:tr>
      <w:tr w:rsidR="007E6C70" w:rsidRPr="007E6C70" w14:paraId="6830DE62" w14:textId="77777777" w:rsidTr="00EE5FD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3541C8AB" w14:textId="77777777" w:rsidR="00472A56" w:rsidRPr="007E6C70" w:rsidRDefault="00472A56" w:rsidP="00275E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Май 2025</w:t>
            </w:r>
          </w:p>
        </w:tc>
        <w:tc>
          <w:tcPr>
            <w:tcW w:w="1984" w:type="dxa"/>
            <w:tcBorders>
              <w:top w:val="nil"/>
              <w:left w:val="nil"/>
              <w:bottom w:val="single" w:sz="4" w:space="0" w:color="auto"/>
              <w:right w:val="single" w:sz="4" w:space="0" w:color="auto"/>
            </w:tcBorders>
            <w:shd w:val="clear" w:color="auto" w:fill="auto"/>
            <w:noWrap/>
            <w:vAlign w:val="bottom"/>
            <w:hideMark/>
          </w:tcPr>
          <w:p w14:paraId="37BC2A0E"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43 200,0 </w:t>
            </w:r>
          </w:p>
        </w:tc>
        <w:tc>
          <w:tcPr>
            <w:tcW w:w="1843" w:type="dxa"/>
            <w:tcBorders>
              <w:top w:val="nil"/>
              <w:left w:val="nil"/>
              <w:bottom w:val="single" w:sz="4" w:space="0" w:color="auto"/>
              <w:right w:val="single" w:sz="4" w:space="0" w:color="auto"/>
            </w:tcBorders>
            <w:shd w:val="clear" w:color="auto" w:fill="auto"/>
            <w:noWrap/>
            <w:vAlign w:val="bottom"/>
            <w:hideMark/>
          </w:tcPr>
          <w:p w14:paraId="48A61E12"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7 000,0 </w:t>
            </w:r>
          </w:p>
        </w:tc>
        <w:tc>
          <w:tcPr>
            <w:tcW w:w="1843" w:type="dxa"/>
            <w:tcBorders>
              <w:top w:val="nil"/>
              <w:left w:val="nil"/>
              <w:bottom w:val="single" w:sz="4" w:space="0" w:color="auto"/>
              <w:right w:val="single" w:sz="4" w:space="0" w:color="auto"/>
            </w:tcBorders>
            <w:shd w:val="clear" w:color="auto" w:fill="auto"/>
            <w:noWrap/>
            <w:vAlign w:val="bottom"/>
            <w:hideMark/>
          </w:tcPr>
          <w:p w14:paraId="27DC8137"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3 800,0 </w:t>
            </w:r>
          </w:p>
        </w:tc>
        <w:tc>
          <w:tcPr>
            <w:tcW w:w="2126" w:type="dxa"/>
            <w:tcBorders>
              <w:top w:val="nil"/>
              <w:left w:val="nil"/>
              <w:bottom w:val="single" w:sz="4" w:space="0" w:color="auto"/>
              <w:right w:val="double" w:sz="6" w:space="0" w:color="auto"/>
            </w:tcBorders>
            <w:shd w:val="clear" w:color="auto" w:fill="auto"/>
            <w:noWrap/>
            <w:vAlign w:val="bottom"/>
            <w:hideMark/>
          </w:tcPr>
          <w:p w14:paraId="5155EB4E"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784,0 </w:t>
            </w:r>
          </w:p>
        </w:tc>
      </w:tr>
      <w:tr w:rsidR="007E6C70" w:rsidRPr="007E6C70" w14:paraId="5AC34766" w14:textId="77777777" w:rsidTr="00EE5FD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35D047A5" w14:textId="77777777" w:rsidR="00472A56" w:rsidRPr="007E6C70" w:rsidRDefault="00472A56" w:rsidP="00275E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Июнь 2025</w:t>
            </w:r>
          </w:p>
        </w:tc>
        <w:tc>
          <w:tcPr>
            <w:tcW w:w="1984" w:type="dxa"/>
            <w:tcBorders>
              <w:top w:val="nil"/>
              <w:left w:val="nil"/>
              <w:bottom w:val="single" w:sz="4" w:space="0" w:color="auto"/>
              <w:right w:val="single" w:sz="4" w:space="0" w:color="auto"/>
            </w:tcBorders>
            <w:shd w:val="clear" w:color="auto" w:fill="auto"/>
            <w:noWrap/>
            <w:vAlign w:val="bottom"/>
            <w:hideMark/>
          </w:tcPr>
          <w:p w14:paraId="125949F4"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46 400,0 </w:t>
            </w:r>
          </w:p>
        </w:tc>
        <w:tc>
          <w:tcPr>
            <w:tcW w:w="1843" w:type="dxa"/>
            <w:tcBorders>
              <w:top w:val="nil"/>
              <w:left w:val="nil"/>
              <w:bottom w:val="single" w:sz="4" w:space="0" w:color="auto"/>
              <w:right w:val="single" w:sz="4" w:space="0" w:color="auto"/>
            </w:tcBorders>
            <w:shd w:val="clear" w:color="auto" w:fill="auto"/>
            <w:noWrap/>
            <w:vAlign w:val="bottom"/>
            <w:hideMark/>
          </w:tcPr>
          <w:p w14:paraId="0676D449"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17 301,1 </w:t>
            </w:r>
          </w:p>
        </w:tc>
        <w:tc>
          <w:tcPr>
            <w:tcW w:w="1843" w:type="dxa"/>
            <w:tcBorders>
              <w:top w:val="nil"/>
              <w:left w:val="nil"/>
              <w:bottom w:val="single" w:sz="4" w:space="0" w:color="auto"/>
              <w:right w:val="single" w:sz="4" w:space="0" w:color="auto"/>
            </w:tcBorders>
            <w:shd w:val="clear" w:color="auto" w:fill="auto"/>
            <w:noWrap/>
            <w:vAlign w:val="bottom"/>
            <w:hideMark/>
          </w:tcPr>
          <w:p w14:paraId="17BAA24E"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10 601,1 </w:t>
            </w:r>
          </w:p>
        </w:tc>
        <w:tc>
          <w:tcPr>
            <w:tcW w:w="2126" w:type="dxa"/>
            <w:tcBorders>
              <w:top w:val="nil"/>
              <w:left w:val="nil"/>
              <w:bottom w:val="single" w:sz="4" w:space="0" w:color="auto"/>
              <w:right w:val="double" w:sz="6" w:space="0" w:color="auto"/>
            </w:tcBorders>
            <w:shd w:val="clear" w:color="auto" w:fill="auto"/>
            <w:noWrap/>
            <w:vAlign w:val="bottom"/>
            <w:hideMark/>
          </w:tcPr>
          <w:p w14:paraId="6DF13D23"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856,0 </w:t>
            </w:r>
          </w:p>
        </w:tc>
      </w:tr>
      <w:tr w:rsidR="007E6C70" w:rsidRPr="007E6C70" w14:paraId="2DA69E11" w14:textId="77777777" w:rsidTr="00EE5FD9">
        <w:trPr>
          <w:trHeight w:val="70"/>
        </w:trPr>
        <w:tc>
          <w:tcPr>
            <w:tcW w:w="2104" w:type="dxa"/>
            <w:tcBorders>
              <w:top w:val="nil"/>
              <w:left w:val="double" w:sz="6" w:space="0" w:color="auto"/>
              <w:bottom w:val="single" w:sz="4" w:space="0" w:color="auto"/>
              <w:right w:val="single" w:sz="4" w:space="0" w:color="auto"/>
            </w:tcBorders>
            <w:shd w:val="clear" w:color="auto" w:fill="auto"/>
            <w:noWrap/>
            <w:vAlign w:val="bottom"/>
            <w:hideMark/>
          </w:tcPr>
          <w:p w14:paraId="1096EC40" w14:textId="77777777" w:rsidR="00472A56" w:rsidRPr="007E6C70" w:rsidRDefault="00472A56" w:rsidP="00275EC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Июль 2025</w:t>
            </w:r>
          </w:p>
        </w:tc>
        <w:tc>
          <w:tcPr>
            <w:tcW w:w="1984" w:type="dxa"/>
            <w:tcBorders>
              <w:top w:val="nil"/>
              <w:left w:val="nil"/>
              <w:bottom w:val="single" w:sz="4" w:space="0" w:color="auto"/>
              <w:right w:val="single" w:sz="4" w:space="0" w:color="auto"/>
            </w:tcBorders>
            <w:shd w:val="clear" w:color="auto" w:fill="auto"/>
            <w:noWrap/>
            <w:vAlign w:val="bottom"/>
            <w:hideMark/>
          </w:tcPr>
          <w:p w14:paraId="08F1FEB6" w14:textId="77777777" w:rsidR="00472A56" w:rsidRPr="007E6C70" w:rsidRDefault="00472A56" w:rsidP="00275EC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53 100,0 </w:t>
            </w:r>
          </w:p>
        </w:tc>
        <w:tc>
          <w:tcPr>
            <w:tcW w:w="1843" w:type="dxa"/>
            <w:tcBorders>
              <w:top w:val="nil"/>
              <w:left w:val="nil"/>
              <w:bottom w:val="single" w:sz="4" w:space="0" w:color="auto"/>
              <w:right w:val="single" w:sz="4" w:space="0" w:color="auto"/>
            </w:tcBorders>
            <w:shd w:val="clear" w:color="auto" w:fill="auto"/>
            <w:noWrap/>
            <w:vAlign w:val="bottom"/>
            <w:hideMark/>
          </w:tcPr>
          <w:p w14:paraId="46C54D14" w14:textId="77777777" w:rsidR="00472A56" w:rsidRPr="007E6C70" w:rsidRDefault="00472A56" w:rsidP="00275EC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Х</w:t>
            </w:r>
          </w:p>
        </w:tc>
        <w:tc>
          <w:tcPr>
            <w:tcW w:w="1843" w:type="dxa"/>
            <w:tcBorders>
              <w:top w:val="nil"/>
              <w:left w:val="nil"/>
              <w:bottom w:val="single" w:sz="4" w:space="0" w:color="auto"/>
              <w:right w:val="single" w:sz="4" w:space="0" w:color="auto"/>
            </w:tcBorders>
            <w:shd w:val="clear" w:color="auto" w:fill="auto"/>
            <w:noWrap/>
            <w:vAlign w:val="bottom"/>
            <w:hideMark/>
          </w:tcPr>
          <w:p w14:paraId="1A2AE49D" w14:textId="77777777" w:rsidR="00472A56" w:rsidRPr="007E6C70" w:rsidRDefault="00472A56" w:rsidP="00275EC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Х</w:t>
            </w:r>
          </w:p>
        </w:tc>
        <w:tc>
          <w:tcPr>
            <w:tcW w:w="2126" w:type="dxa"/>
            <w:tcBorders>
              <w:top w:val="nil"/>
              <w:left w:val="nil"/>
              <w:bottom w:val="single" w:sz="4" w:space="0" w:color="auto"/>
              <w:right w:val="double" w:sz="6" w:space="0" w:color="auto"/>
            </w:tcBorders>
            <w:shd w:val="clear" w:color="auto" w:fill="auto"/>
            <w:noWrap/>
            <w:vAlign w:val="bottom"/>
            <w:hideMark/>
          </w:tcPr>
          <w:p w14:paraId="7A912789" w14:textId="77777777" w:rsidR="00472A56" w:rsidRPr="007E6C70" w:rsidRDefault="00472A56" w:rsidP="00275EC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Х</w:t>
            </w:r>
          </w:p>
        </w:tc>
      </w:tr>
      <w:tr w:rsidR="00472A56" w:rsidRPr="007E6C70" w14:paraId="4B2371EA" w14:textId="77777777" w:rsidTr="00EE5FD9">
        <w:trPr>
          <w:trHeight w:val="70"/>
        </w:trPr>
        <w:tc>
          <w:tcPr>
            <w:tcW w:w="2104" w:type="dxa"/>
            <w:tcBorders>
              <w:top w:val="nil"/>
              <w:left w:val="double" w:sz="6" w:space="0" w:color="auto"/>
              <w:bottom w:val="double" w:sz="6" w:space="0" w:color="auto"/>
              <w:right w:val="single" w:sz="4" w:space="0" w:color="auto"/>
            </w:tcBorders>
            <w:shd w:val="clear" w:color="auto" w:fill="auto"/>
            <w:noWrap/>
            <w:vAlign w:val="bottom"/>
            <w:hideMark/>
          </w:tcPr>
          <w:p w14:paraId="6C0AD035" w14:textId="77777777" w:rsidR="00472A56" w:rsidRPr="007E6C70" w:rsidRDefault="00472A56" w:rsidP="00275EC9">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984" w:type="dxa"/>
            <w:tcBorders>
              <w:top w:val="nil"/>
              <w:left w:val="nil"/>
              <w:bottom w:val="double" w:sz="6" w:space="0" w:color="auto"/>
              <w:right w:val="single" w:sz="4" w:space="0" w:color="auto"/>
            </w:tcBorders>
            <w:shd w:val="clear" w:color="auto" w:fill="auto"/>
            <w:noWrap/>
            <w:vAlign w:val="bottom"/>
            <w:hideMark/>
          </w:tcPr>
          <w:p w14:paraId="75E27FE1" w14:textId="77777777" w:rsidR="00472A56" w:rsidRPr="007E6C70" w:rsidRDefault="00472A56" w:rsidP="00275EC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Х</w:t>
            </w:r>
          </w:p>
        </w:tc>
        <w:tc>
          <w:tcPr>
            <w:tcW w:w="1843" w:type="dxa"/>
            <w:tcBorders>
              <w:top w:val="nil"/>
              <w:left w:val="nil"/>
              <w:bottom w:val="double" w:sz="6" w:space="0" w:color="auto"/>
              <w:right w:val="single" w:sz="4" w:space="0" w:color="auto"/>
            </w:tcBorders>
            <w:shd w:val="clear" w:color="auto" w:fill="auto"/>
            <w:noWrap/>
            <w:vAlign w:val="bottom"/>
            <w:hideMark/>
          </w:tcPr>
          <w:p w14:paraId="0D50DA0B" w14:textId="77777777" w:rsidR="00472A56" w:rsidRPr="007E6C70" w:rsidRDefault="00472A56" w:rsidP="00275EC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40 059,4 </w:t>
            </w:r>
          </w:p>
        </w:tc>
        <w:tc>
          <w:tcPr>
            <w:tcW w:w="1843" w:type="dxa"/>
            <w:tcBorders>
              <w:top w:val="nil"/>
              <w:left w:val="nil"/>
              <w:bottom w:val="double" w:sz="6" w:space="0" w:color="auto"/>
              <w:right w:val="single" w:sz="4" w:space="0" w:color="auto"/>
            </w:tcBorders>
            <w:shd w:val="clear" w:color="auto" w:fill="auto"/>
            <w:noWrap/>
            <w:vAlign w:val="bottom"/>
            <w:hideMark/>
          </w:tcPr>
          <w:p w14:paraId="71C9A2D9" w14:textId="77777777" w:rsidR="00472A56" w:rsidRPr="007E6C70" w:rsidRDefault="00472A56" w:rsidP="00275EC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31 701,1 </w:t>
            </w:r>
          </w:p>
        </w:tc>
        <w:tc>
          <w:tcPr>
            <w:tcW w:w="2126" w:type="dxa"/>
            <w:tcBorders>
              <w:top w:val="nil"/>
              <w:left w:val="nil"/>
              <w:bottom w:val="double" w:sz="6" w:space="0" w:color="auto"/>
              <w:right w:val="double" w:sz="6" w:space="0" w:color="auto"/>
            </w:tcBorders>
            <w:shd w:val="clear" w:color="auto" w:fill="auto"/>
            <w:noWrap/>
            <w:vAlign w:val="bottom"/>
            <w:hideMark/>
          </w:tcPr>
          <w:p w14:paraId="5F794A47" w14:textId="77777777" w:rsidR="00472A56" w:rsidRPr="007E6C70" w:rsidRDefault="00472A56" w:rsidP="00275EC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4 692,3 </w:t>
            </w:r>
          </w:p>
        </w:tc>
      </w:tr>
    </w:tbl>
    <w:p w14:paraId="29D5FBF8" w14:textId="77777777" w:rsidR="00472A56" w:rsidRPr="007E6C70" w:rsidRDefault="00472A56" w:rsidP="00275EC9">
      <w:pPr>
        <w:pStyle w:val="ad"/>
        <w:ind w:firstLine="709"/>
        <w:jc w:val="both"/>
        <w:rPr>
          <w:rFonts w:ascii="Times New Roman" w:hAnsi="Times New Roman"/>
          <w:sz w:val="28"/>
          <w:szCs w:val="28"/>
        </w:rPr>
      </w:pPr>
    </w:p>
    <w:p w14:paraId="11302A65" w14:textId="689FBA01" w:rsidR="00472A56" w:rsidRPr="007E6C70" w:rsidRDefault="00472A56" w:rsidP="00275EC9">
      <w:pPr>
        <w:pStyle w:val="ad"/>
        <w:ind w:firstLine="709"/>
        <w:jc w:val="both"/>
        <w:rPr>
          <w:rFonts w:ascii="Times New Roman" w:hAnsi="Times New Roman"/>
          <w:sz w:val="28"/>
          <w:szCs w:val="28"/>
        </w:rPr>
      </w:pPr>
      <w:r w:rsidRPr="007E6C70">
        <w:rPr>
          <w:rFonts w:ascii="Times New Roman" w:hAnsi="Times New Roman"/>
          <w:sz w:val="28"/>
          <w:szCs w:val="28"/>
        </w:rPr>
        <w:t xml:space="preserve">В разрезе кредиторов движение долговых обязательств </w:t>
      </w:r>
      <w:r w:rsidR="00E16D2A" w:rsidRPr="007E6C70">
        <w:rPr>
          <w:rFonts w:ascii="Times New Roman" w:hAnsi="Times New Roman"/>
          <w:sz w:val="28"/>
          <w:szCs w:val="28"/>
        </w:rPr>
        <w:t>в виде</w:t>
      </w:r>
      <w:r w:rsidRPr="007E6C70">
        <w:rPr>
          <w:rFonts w:ascii="Times New Roman" w:hAnsi="Times New Roman"/>
          <w:sz w:val="28"/>
          <w:szCs w:val="28"/>
        </w:rPr>
        <w:t xml:space="preserve"> коммерчески</w:t>
      </w:r>
      <w:r w:rsidR="00E16D2A" w:rsidRPr="007E6C70">
        <w:rPr>
          <w:rFonts w:ascii="Times New Roman" w:hAnsi="Times New Roman"/>
          <w:sz w:val="28"/>
          <w:szCs w:val="28"/>
        </w:rPr>
        <w:t>х кредитов</w:t>
      </w:r>
      <w:r w:rsidRPr="007E6C70">
        <w:rPr>
          <w:rFonts w:ascii="Times New Roman" w:hAnsi="Times New Roman"/>
          <w:sz w:val="28"/>
          <w:szCs w:val="28"/>
        </w:rPr>
        <w:t xml:space="preserve"> за отчетный период характеризуется показателями, представленными в таблице </w:t>
      </w:r>
      <w:r w:rsidR="0060528A" w:rsidRPr="007E6C70">
        <w:rPr>
          <w:rFonts w:ascii="Times New Roman" w:hAnsi="Times New Roman"/>
          <w:sz w:val="28"/>
          <w:szCs w:val="28"/>
        </w:rPr>
        <w:t>89</w:t>
      </w:r>
      <w:r w:rsidRPr="007E6C70">
        <w:rPr>
          <w:rFonts w:ascii="Times New Roman" w:hAnsi="Times New Roman"/>
          <w:sz w:val="28"/>
          <w:szCs w:val="28"/>
        </w:rPr>
        <w:t>.</w:t>
      </w:r>
    </w:p>
    <w:p w14:paraId="7FD71B3C" w14:textId="77777777" w:rsidR="00472A56" w:rsidRPr="007E6C70" w:rsidRDefault="00472A56" w:rsidP="004269A6">
      <w:pPr>
        <w:pStyle w:val="aff0"/>
        <w:spacing w:after="0" w:line="240" w:lineRule="auto"/>
        <w:rPr>
          <w:rFonts w:ascii="Times New Roman" w:hAnsi="Times New Roman"/>
          <w:b w:val="0"/>
          <w:sz w:val="24"/>
          <w:szCs w:val="24"/>
        </w:rPr>
      </w:pPr>
    </w:p>
    <w:p w14:paraId="7A3CD5FD" w14:textId="57526C17" w:rsidR="00472A56" w:rsidRPr="007E6C70" w:rsidRDefault="00472A56" w:rsidP="004269A6">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89</w:t>
      </w:r>
      <w:r w:rsidRPr="007E6C70">
        <w:rPr>
          <w:rFonts w:ascii="Times New Roman" w:hAnsi="Times New Roman"/>
          <w:b w:val="0"/>
          <w:sz w:val="24"/>
          <w:szCs w:val="24"/>
        </w:rPr>
        <w:fldChar w:fldCharType="end"/>
      </w:r>
      <w:r w:rsidRPr="007E6C70">
        <w:rPr>
          <w:rFonts w:ascii="Times New Roman" w:hAnsi="Times New Roman"/>
          <w:b w:val="0"/>
          <w:sz w:val="24"/>
          <w:szCs w:val="24"/>
        </w:rPr>
        <w:t>. Сведения о движении коммерческих кредит</w:t>
      </w:r>
      <w:r w:rsidR="00E16D2A" w:rsidRPr="007E6C70">
        <w:rPr>
          <w:rFonts w:ascii="Times New Roman" w:hAnsi="Times New Roman"/>
          <w:b w:val="0"/>
          <w:sz w:val="24"/>
          <w:szCs w:val="24"/>
        </w:rPr>
        <w:t>ов</w:t>
      </w:r>
      <w:r w:rsidRPr="007E6C70">
        <w:rPr>
          <w:rFonts w:ascii="Times New Roman" w:hAnsi="Times New Roman"/>
          <w:b w:val="0"/>
          <w:sz w:val="24"/>
          <w:szCs w:val="24"/>
        </w:rPr>
        <w:t xml:space="preserve">, привлеченных в областной бюджет в кредитных организациях в разрезе кредиторов за 6 месяцев </w:t>
      </w:r>
      <w:r w:rsidR="00EE5FD9" w:rsidRPr="007E6C70">
        <w:rPr>
          <w:rFonts w:ascii="Times New Roman" w:hAnsi="Times New Roman"/>
          <w:b w:val="0"/>
          <w:sz w:val="24"/>
          <w:szCs w:val="24"/>
        </w:rPr>
        <w:t xml:space="preserve">2025 </w:t>
      </w:r>
      <w:r w:rsidRPr="007E6C70">
        <w:rPr>
          <w:rFonts w:ascii="Times New Roman" w:hAnsi="Times New Roman"/>
          <w:b w:val="0"/>
          <w:sz w:val="24"/>
          <w:szCs w:val="24"/>
        </w:rPr>
        <w:t>года, млн.руб.</w:t>
      </w:r>
    </w:p>
    <w:tbl>
      <w:tblPr>
        <w:tblW w:w="9997" w:type="dxa"/>
        <w:tblInd w:w="-23" w:type="dxa"/>
        <w:tblLook w:val="04A0" w:firstRow="1" w:lastRow="0" w:firstColumn="1" w:lastColumn="0" w:noHBand="0" w:noVBand="1"/>
      </w:tblPr>
      <w:tblGrid>
        <w:gridCol w:w="2189"/>
        <w:gridCol w:w="1069"/>
        <w:gridCol w:w="1134"/>
        <w:gridCol w:w="993"/>
        <w:gridCol w:w="1136"/>
        <w:gridCol w:w="1069"/>
        <w:gridCol w:w="1143"/>
        <w:gridCol w:w="1264"/>
      </w:tblGrid>
      <w:tr w:rsidR="007E6C70" w:rsidRPr="007E6C70" w14:paraId="17041051" w14:textId="77777777" w:rsidTr="00EE5FD9">
        <w:trPr>
          <w:trHeight w:val="117"/>
          <w:tblHeader/>
        </w:trPr>
        <w:tc>
          <w:tcPr>
            <w:tcW w:w="218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AEA3B3B" w14:textId="77777777" w:rsidR="00472A56" w:rsidRPr="007E6C70" w:rsidRDefault="00472A5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Кредитор</w:t>
            </w:r>
          </w:p>
        </w:tc>
        <w:tc>
          <w:tcPr>
            <w:tcW w:w="2203" w:type="dxa"/>
            <w:gridSpan w:val="2"/>
            <w:tcBorders>
              <w:top w:val="double" w:sz="6" w:space="0" w:color="auto"/>
              <w:left w:val="nil"/>
              <w:bottom w:val="single" w:sz="4" w:space="0" w:color="auto"/>
              <w:right w:val="single" w:sz="4" w:space="0" w:color="auto"/>
            </w:tcBorders>
            <w:shd w:val="clear" w:color="auto" w:fill="auto"/>
            <w:vAlign w:val="center"/>
            <w:hideMark/>
          </w:tcPr>
          <w:p w14:paraId="56EF04B3" w14:textId="11EDF8E1" w:rsidR="00472A56" w:rsidRPr="007E6C70" w:rsidRDefault="004269A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Долг на 01.01.2025</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2A941EB2" w14:textId="77777777" w:rsidR="00472A56" w:rsidRPr="007E6C70" w:rsidRDefault="00472A5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Прив-лечено</w:t>
            </w:r>
          </w:p>
        </w:tc>
        <w:tc>
          <w:tcPr>
            <w:tcW w:w="113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F6A5A13" w14:textId="77777777" w:rsidR="00472A56" w:rsidRPr="007E6C70" w:rsidRDefault="00472A5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Пога-шено</w:t>
            </w:r>
          </w:p>
        </w:tc>
        <w:tc>
          <w:tcPr>
            <w:tcW w:w="2212" w:type="dxa"/>
            <w:gridSpan w:val="2"/>
            <w:tcBorders>
              <w:top w:val="double" w:sz="6" w:space="0" w:color="auto"/>
              <w:left w:val="nil"/>
              <w:bottom w:val="single" w:sz="4" w:space="0" w:color="auto"/>
              <w:right w:val="single" w:sz="4" w:space="0" w:color="auto"/>
            </w:tcBorders>
            <w:shd w:val="clear" w:color="auto" w:fill="auto"/>
            <w:vAlign w:val="center"/>
            <w:hideMark/>
          </w:tcPr>
          <w:p w14:paraId="7E0E4259" w14:textId="77777777" w:rsidR="00472A56" w:rsidRPr="007E6C70" w:rsidRDefault="00472A5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Долг на 01.07.2025</w:t>
            </w:r>
          </w:p>
        </w:tc>
        <w:tc>
          <w:tcPr>
            <w:tcW w:w="126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04143A0F" w14:textId="77777777" w:rsidR="00472A56" w:rsidRPr="007E6C70" w:rsidRDefault="00472A5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Уплачено процентов</w:t>
            </w:r>
          </w:p>
        </w:tc>
      </w:tr>
      <w:tr w:rsidR="007E6C70" w:rsidRPr="007E6C70" w14:paraId="4571DCBC" w14:textId="77777777" w:rsidTr="00EE5FD9">
        <w:trPr>
          <w:trHeight w:val="419"/>
          <w:tblHeader/>
        </w:trPr>
        <w:tc>
          <w:tcPr>
            <w:tcW w:w="2189" w:type="dxa"/>
            <w:vMerge/>
            <w:tcBorders>
              <w:top w:val="double" w:sz="6" w:space="0" w:color="auto"/>
              <w:left w:val="double" w:sz="6" w:space="0" w:color="auto"/>
              <w:bottom w:val="single" w:sz="4" w:space="0" w:color="auto"/>
              <w:right w:val="single" w:sz="4" w:space="0" w:color="auto"/>
            </w:tcBorders>
            <w:vAlign w:val="center"/>
            <w:hideMark/>
          </w:tcPr>
          <w:p w14:paraId="11F2B61D" w14:textId="77777777" w:rsidR="00472A56" w:rsidRPr="007E6C70" w:rsidRDefault="00472A56" w:rsidP="004269A6">
            <w:pPr>
              <w:spacing w:after="0" w:line="240" w:lineRule="auto"/>
              <w:rPr>
                <w:rFonts w:ascii="Times New Roman" w:eastAsia="Times New Roman" w:hAnsi="Times New Roman"/>
                <w:b/>
                <w:bCs/>
                <w:lang w:eastAsia="ru-RU"/>
              </w:rPr>
            </w:pPr>
          </w:p>
        </w:tc>
        <w:tc>
          <w:tcPr>
            <w:tcW w:w="1069" w:type="dxa"/>
            <w:tcBorders>
              <w:top w:val="nil"/>
              <w:left w:val="nil"/>
              <w:bottom w:val="single" w:sz="4" w:space="0" w:color="auto"/>
              <w:right w:val="single" w:sz="4" w:space="0" w:color="auto"/>
            </w:tcBorders>
            <w:shd w:val="clear" w:color="auto" w:fill="auto"/>
            <w:vAlign w:val="center"/>
            <w:hideMark/>
          </w:tcPr>
          <w:p w14:paraId="27414357" w14:textId="77777777" w:rsidR="00472A56" w:rsidRPr="007E6C70" w:rsidRDefault="00472A5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0DC11B0E" w14:textId="77777777" w:rsidR="00472A56" w:rsidRPr="007E6C70" w:rsidRDefault="00472A5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средневз. ставка (%)</w:t>
            </w: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44378F46" w14:textId="77777777" w:rsidR="00472A56" w:rsidRPr="007E6C70" w:rsidRDefault="00472A56" w:rsidP="004269A6">
            <w:pPr>
              <w:spacing w:after="0" w:line="240" w:lineRule="auto"/>
              <w:rPr>
                <w:rFonts w:ascii="Times New Roman" w:eastAsia="Times New Roman" w:hAnsi="Times New Roman"/>
                <w:b/>
                <w:bCs/>
                <w:lang w:eastAsia="ru-RU"/>
              </w:rPr>
            </w:pPr>
          </w:p>
        </w:tc>
        <w:tc>
          <w:tcPr>
            <w:tcW w:w="1136" w:type="dxa"/>
            <w:vMerge/>
            <w:tcBorders>
              <w:top w:val="double" w:sz="6" w:space="0" w:color="auto"/>
              <w:left w:val="single" w:sz="4" w:space="0" w:color="auto"/>
              <w:bottom w:val="single" w:sz="4" w:space="0" w:color="auto"/>
              <w:right w:val="single" w:sz="4" w:space="0" w:color="auto"/>
            </w:tcBorders>
            <w:vAlign w:val="center"/>
            <w:hideMark/>
          </w:tcPr>
          <w:p w14:paraId="22804A32" w14:textId="77777777" w:rsidR="00472A56" w:rsidRPr="007E6C70" w:rsidRDefault="00472A56" w:rsidP="004269A6">
            <w:pPr>
              <w:spacing w:after="0" w:line="240" w:lineRule="auto"/>
              <w:rPr>
                <w:rFonts w:ascii="Times New Roman" w:eastAsia="Times New Roman" w:hAnsi="Times New Roman"/>
                <w:b/>
                <w:bCs/>
                <w:lang w:eastAsia="ru-RU"/>
              </w:rPr>
            </w:pPr>
          </w:p>
        </w:tc>
        <w:tc>
          <w:tcPr>
            <w:tcW w:w="1069" w:type="dxa"/>
            <w:tcBorders>
              <w:top w:val="nil"/>
              <w:left w:val="nil"/>
              <w:bottom w:val="single" w:sz="4" w:space="0" w:color="auto"/>
              <w:right w:val="single" w:sz="4" w:space="0" w:color="auto"/>
            </w:tcBorders>
            <w:shd w:val="clear" w:color="auto" w:fill="auto"/>
            <w:vAlign w:val="center"/>
            <w:hideMark/>
          </w:tcPr>
          <w:p w14:paraId="2EAB2ADE" w14:textId="77777777" w:rsidR="00472A56" w:rsidRPr="007E6C70" w:rsidRDefault="00472A5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млн.руб.</w:t>
            </w:r>
          </w:p>
        </w:tc>
        <w:tc>
          <w:tcPr>
            <w:tcW w:w="1143" w:type="dxa"/>
            <w:tcBorders>
              <w:top w:val="nil"/>
              <w:left w:val="nil"/>
              <w:bottom w:val="single" w:sz="4" w:space="0" w:color="auto"/>
              <w:right w:val="single" w:sz="4" w:space="0" w:color="auto"/>
            </w:tcBorders>
            <w:shd w:val="clear" w:color="auto" w:fill="auto"/>
            <w:vAlign w:val="center"/>
            <w:hideMark/>
          </w:tcPr>
          <w:p w14:paraId="77986428" w14:textId="77777777" w:rsidR="00472A56" w:rsidRPr="007E6C70" w:rsidRDefault="00472A56" w:rsidP="004269A6">
            <w:pPr>
              <w:spacing w:after="0" w:line="240" w:lineRule="auto"/>
              <w:jc w:val="center"/>
              <w:rPr>
                <w:rFonts w:ascii="Times New Roman" w:eastAsia="Times New Roman" w:hAnsi="Times New Roman"/>
                <w:b/>
                <w:bCs/>
                <w:lang w:eastAsia="ru-RU"/>
              </w:rPr>
            </w:pPr>
            <w:r w:rsidRPr="007E6C70">
              <w:rPr>
                <w:rFonts w:ascii="Times New Roman" w:eastAsia="Times New Roman" w:hAnsi="Times New Roman"/>
                <w:b/>
                <w:bCs/>
                <w:lang w:eastAsia="ru-RU"/>
              </w:rPr>
              <w:t>средневз. ставка (%)</w:t>
            </w:r>
          </w:p>
        </w:tc>
        <w:tc>
          <w:tcPr>
            <w:tcW w:w="1264" w:type="dxa"/>
            <w:vMerge/>
            <w:tcBorders>
              <w:top w:val="double" w:sz="6" w:space="0" w:color="auto"/>
              <w:left w:val="single" w:sz="4" w:space="0" w:color="auto"/>
              <w:bottom w:val="single" w:sz="4" w:space="0" w:color="auto"/>
              <w:right w:val="double" w:sz="6" w:space="0" w:color="auto"/>
            </w:tcBorders>
            <w:vAlign w:val="center"/>
            <w:hideMark/>
          </w:tcPr>
          <w:p w14:paraId="2C4746BF" w14:textId="77777777" w:rsidR="00472A56" w:rsidRPr="007E6C70" w:rsidRDefault="00472A56" w:rsidP="004269A6">
            <w:pPr>
              <w:spacing w:after="0" w:line="240" w:lineRule="auto"/>
              <w:rPr>
                <w:rFonts w:ascii="Times New Roman" w:eastAsia="Times New Roman" w:hAnsi="Times New Roman"/>
                <w:b/>
                <w:bCs/>
                <w:lang w:eastAsia="ru-RU"/>
              </w:rPr>
            </w:pPr>
          </w:p>
        </w:tc>
      </w:tr>
      <w:tr w:rsidR="007E6C70" w:rsidRPr="007E6C70" w14:paraId="676979D8" w14:textId="77777777" w:rsidTr="00EE5FD9">
        <w:trPr>
          <w:trHeight w:val="70"/>
        </w:trPr>
        <w:tc>
          <w:tcPr>
            <w:tcW w:w="2189" w:type="dxa"/>
            <w:tcBorders>
              <w:top w:val="nil"/>
              <w:left w:val="double" w:sz="6" w:space="0" w:color="auto"/>
              <w:bottom w:val="single" w:sz="4" w:space="0" w:color="auto"/>
              <w:right w:val="single" w:sz="4" w:space="0" w:color="auto"/>
            </w:tcBorders>
            <w:shd w:val="clear" w:color="auto" w:fill="auto"/>
            <w:vAlign w:val="center"/>
            <w:hideMark/>
          </w:tcPr>
          <w:p w14:paraId="3C2DFFD9" w14:textId="77777777" w:rsidR="00472A56" w:rsidRPr="007E6C70" w:rsidRDefault="00472A56" w:rsidP="004269A6">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ПАО "Сбербанк России"</w:t>
            </w:r>
          </w:p>
        </w:tc>
        <w:tc>
          <w:tcPr>
            <w:tcW w:w="1069" w:type="dxa"/>
            <w:tcBorders>
              <w:top w:val="nil"/>
              <w:left w:val="nil"/>
              <w:bottom w:val="single" w:sz="4" w:space="0" w:color="auto"/>
              <w:right w:val="single" w:sz="4" w:space="0" w:color="auto"/>
            </w:tcBorders>
            <w:shd w:val="clear" w:color="auto" w:fill="auto"/>
            <w:vAlign w:val="center"/>
            <w:hideMark/>
          </w:tcPr>
          <w:p w14:paraId="4BBD02B8"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20 000,0 </w:t>
            </w:r>
          </w:p>
        </w:tc>
        <w:tc>
          <w:tcPr>
            <w:tcW w:w="1134" w:type="dxa"/>
            <w:tcBorders>
              <w:top w:val="nil"/>
              <w:left w:val="nil"/>
              <w:bottom w:val="single" w:sz="4" w:space="0" w:color="auto"/>
              <w:right w:val="single" w:sz="4" w:space="0" w:color="auto"/>
            </w:tcBorders>
            <w:shd w:val="clear" w:color="auto" w:fill="auto"/>
            <w:vAlign w:val="center"/>
            <w:hideMark/>
          </w:tcPr>
          <w:p w14:paraId="2D1E3359"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20,632</w:t>
            </w:r>
          </w:p>
        </w:tc>
        <w:tc>
          <w:tcPr>
            <w:tcW w:w="993" w:type="dxa"/>
            <w:tcBorders>
              <w:top w:val="nil"/>
              <w:left w:val="nil"/>
              <w:bottom w:val="single" w:sz="4" w:space="0" w:color="auto"/>
              <w:right w:val="single" w:sz="4" w:space="0" w:color="auto"/>
            </w:tcBorders>
            <w:shd w:val="clear" w:color="auto" w:fill="auto"/>
            <w:noWrap/>
            <w:vAlign w:val="center"/>
            <w:hideMark/>
          </w:tcPr>
          <w:p w14:paraId="7AA4A363"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16 600,3 </w:t>
            </w:r>
          </w:p>
        </w:tc>
        <w:tc>
          <w:tcPr>
            <w:tcW w:w="1136" w:type="dxa"/>
            <w:tcBorders>
              <w:top w:val="nil"/>
              <w:left w:val="nil"/>
              <w:bottom w:val="single" w:sz="4" w:space="0" w:color="auto"/>
              <w:right w:val="single" w:sz="4" w:space="0" w:color="auto"/>
            </w:tcBorders>
            <w:shd w:val="clear" w:color="auto" w:fill="auto"/>
            <w:vAlign w:val="center"/>
            <w:hideMark/>
          </w:tcPr>
          <w:p w14:paraId="191D06CD"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11 500,3 </w:t>
            </w:r>
          </w:p>
        </w:tc>
        <w:tc>
          <w:tcPr>
            <w:tcW w:w="1069" w:type="dxa"/>
            <w:tcBorders>
              <w:top w:val="nil"/>
              <w:left w:val="nil"/>
              <w:bottom w:val="single" w:sz="4" w:space="0" w:color="auto"/>
              <w:right w:val="single" w:sz="4" w:space="0" w:color="auto"/>
            </w:tcBorders>
            <w:shd w:val="clear" w:color="auto" w:fill="auto"/>
            <w:vAlign w:val="center"/>
            <w:hideMark/>
          </w:tcPr>
          <w:p w14:paraId="099AA770"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25 100,0 </w:t>
            </w:r>
          </w:p>
        </w:tc>
        <w:tc>
          <w:tcPr>
            <w:tcW w:w="1143" w:type="dxa"/>
            <w:tcBorders>
              <w:top w:val="nil"/>
              <w:left w:val="nil"/>
              <w:bottom w:val="single" w:sz="4" w:space="0" w:color="auto"/>
              <w:right w:val="single" w:sz="4" w:space="0" w:color="auto"/>
            </w:tcBorders>
            <w:shd w:val="clear" w:color="auto" w:fill="auto"/>
            <w:vAlign w:val="center"/>
            <w:hideMark/>
          </w:tcPr>
          <w:p w14:paraId="0D1639AD"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20,581</w:t>
            </w:r>
          </w:p>
        </w:tc>
        <w:tc>
          <w:tcPr>
            <w:tcW w:w="1264" w:type="dxa"/>
            <w:tcBorders>
              <w:top w:val="nil"/>
              <w:left w:val="nil"/>
              <w:bottom w:val="single" w:sz="4" w:space="0" w:color="auto"/>
              <w:right w:val="double" w:sz="6" w:space="0" w:color="auto"/>
            </w:tcBorders>
            <w:shd w:val="clear" w:color="auto" w:fill="auto"/>
            <w:vAlign w:val="center"/>
            <w:hideMark/>
          </w:tcPr>
          <w:p w14:paraId="28AF47FD"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2 175,0 </w:t>
            </w:r>
          </w:p>
        </w:tc>
      </w:tr>
      <w:tr w:rsidR="007E6C70" w:rsidRPr="007E6C70" w14:paraId="13AC0392" w14:textId="77777777" w:rsidTr="00EE5FD9">
        <w:trPr>
          <w:trHeight w:val="70"/>
        </w:trPr>
        <w:tc>
          <w:tcPr>
            <w:tcW w:w="2189" w:type="dxa"/>
            <w:tcBorders>
              <w:top w:val="nil"/>
              <w:left w:val="double" w:sz="6" w:space="0" w:color="auto"/>
              <w:bottom w:val="single" w:sz="4" w:space="0" w:color="auto"/>
              <w:right w:val="single" w:sz="4" w:space="0" w:color="auto"/>
            </w:tcBorders>
            <w:shd w:val="clear" w:color="auto" w:fill="auto"/>
            <w:vAlign w:val="center"/>
            <w:hideMark/>
          </w:tcPr>
          <w:p w14:paraId="54743181" w14:textId="77777777" w:rsidR="00472A56" w:rsidRPr="007E6C70" w:rsidRDefault="00472A56" w:rsidP="004269A6">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ПАО "Совкомбанк"</w:t>
            </w:r>
          </w:p>
        </w:tc>
        <w:tc>
          <w:tcPr>
            <w:tcW w:w="1069" w:type="dxa"/>
            <w:tcBorders>
              <w:top w:val="nil"/>
              <w:left w:val="nil"/>
              <w:bottom w:val="single" w:sz="4" w:space="0" w:color="auto"/>
              <w:right w:val="single" w:sz="4" w:space="0" w:color="auto"/>
            </w:tcBorders>
            <w:shd w:val="clear" w:color="auto" w:fill="auto"/>
            <w:vAlign w:val="center"/>
            <w:hideMark/>
          </w:tcPr>
          <w:p w14:paraId="089BFA22"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134" w:type="dxa"/>
            <w:tcBorders>
              <w:top w:val="nil"/>
              <w:left w:val="nil"/>
              <w:bottom w:val="single" w:sz="4" w:space="0" w:color="auto"/>
              <w:right w:val="single" w:sz="4" w:space="0" w:color="auto"/>
            </w:tcBorders>
            <w:shd w:val="clear" w:color="auto" w:fill="auto"/>
            <w:vAlign w:val="center"/>
            <w:hideMark/>
          </w:tcPr>
          <w:p w14:paraId="62D79CC7"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0,000</w:t>
            </w:r>
          </w:p>
        </w:tc>
        <w:tc>
          <w:tcPr>
            <w:tcW w:w="993" w:type="dxa"/>
            <w:tcBorders>
              <w:top w:val="nil"/>
              <w:left w:val="nil"/>
              <w:bottom w:val="single" w:sz="4" w:space="0" w:color="auto"/>
              <w:right w:val="single" w:sz="4" w:space="0" w:color="auto"/>
            </w:tcBorders>
            <w:shd w:val="clear" w:color="auto" w:fill="auto"/>
            <w:noWrap/>
            <w:vAlign w:val="center"/>
            <w:hideMark/>
          </w:tcPr>
          <w:p w14:paraId="04A66181"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0,8 </w:t>
            </w:r>
          </w:p>
        </w:tc>
        <w:tc>
          <w:tcPr>
            <w:tcW w:w="1136" w:type="dxa"/>
            <w:tcBorders>
              <w:top w:val="nil"/>
              <w:left w:val="nil"/>
              <w:bottom w:val="single" w:sz="4" w:space="0" w:color="auto"/>
              <w:right w:val="single" w:sz="4" w:space="0" w:color="auto"/>
            </w:tcBorders>
            <w:shd w:val="clear" w:color="auto" w:fill="auto"/>
            <w:vAlign w:val="center"/>
            <w:hideMark/>
          </w:tcPr>
          <w:p w14:paraId="7DF731DB"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0,8 </w:t>
            </w:r>
          </w:p>
        </w:tc>
        <w:tc>
          <w:tcPr>
            <w:tcW w:w="1069" w:type="dxa"/>
            <w:tcBorders>
              <w:top w:val="nil"/>
              <w:left w:val="nil"/>
              <w:bottom w:val="single" w:sz="4" w:space="0" w:color="auto"/>
              <w:right w:val="single" w:sz="4" w:space="0" w:color="auto"/>
            </w:tcBorders>
            <w:shd w:val="clear" w:color="auto" w:fill="auto"/>
            <w:vAlign w:val="center"/>
            <w:hideMark/>
          </w:tcPr>
          <w:p w14:paraId="0F408DE8"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143" w:type="dxa"/>
            <w:tcBorders>
              <w:top w:val="nil"/>
              <w:left w:val="nil"/>
              <w:bottom w:val="single" w:sz="4" w:space="0" w:color="auto"/>
              <w:right w:val="single" w:sz="4" w:space="0" w:color="auto"/>
            </w:tcBorders>
            <w:shd w:val="clear" w:color="auto" w:fill="auto"/>
            <w:vAlign w:val="center"/>
            <w:hideMark/>
          </w:tcPr>
          <w:p w14:paraId="3A90ADC3"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0,000</w:t>
            </w:r>
          </w:p>
        </w:tc>
        <w:tc>
          <w:tcPr>
            <w:tcW w:w="1264" w:type="dxa"/>
            <w:tcBorders>
              <w:top w:val="nil"/>
              <w:left w:val="nil"/>
              <w:bottom w:val="single" w:sz="4" w:space="0" w:color="auto"/>
              <w:right w:val="double" w:sz="6" w:space="0" w:color="auto"/>
            </w:tcBorders>
            <w:shd w:val="clear" w:color="auto" w:fill="auto"/>
            <w:vAlign w:val="center"/>
            <w:hideMark/>
          </w:tcPr>
          <w:p w14:paraId="5B66D952"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5F5FA7F0" w14:textId="77777777" w:rsidTr="00EE5FD9">
        <w:trPr>
          <w:trHeight w:val="70"/>
        </w:trPr>
        <w:tc>
          <w:tcPr>
            <w:tcW w:w="2189" w:type="dxa"/>
            <w:tcBorders>
              <w:top w:val="nil"/>
              <w:left w:val="double" w:sz="6" w:space="0" w:color="auto"/>
              <w:bottom w:val="nil"/>
              <w:right w:val="single" w:sz="4" w:space="0" w:color="auto"/>
            </w:tcBorders>
            <w:shd w:val="clear" w:color="auto" w:fill="auto"/>
            <w:vAlign w:val="center"/>
            <w:hideMark/>
          </w:tcPr>
          <w:p w14:paraId="4911B747" w14:textId="77777777" w:rsidR="00472A56" w:rsidRPr="007E6C70" w:rsidRDefault="00472A56" w:rsidP="004269A6">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ПАО "Банк ВТБ"</w:t>
            </w:r>
          </w:p>
        </w:tc>
        <w:tc>
          <w:tcPr>
            <w:tcW w:w="1069" w:type="dxa"/>
            <w:tcBorders>
              <w:top w:val="nil"/>
              <w:left w:val="nil"/>
              <w:bottom w:val="nil"/>
              <w:right w:val="single" w:sz="4" w:space="0" w:color="auto"/>
            </w:tcBorders>
            <w:shd w:val="clear" w:color="auto" w:fill="auto"/>
            <w:vAlign w:val="center"/>
            <w:hideMark/>
          </w:tcPr>
          <w:p w14:paraId="47B10452"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19 741,7 </w:t>
            </w:r>
          </w:p>
        </w:tc>
        <w:tc>
          <w:tcPr>
            <w:tcW w:w="1134" w:type="dxa"/>
            <w:tcBorders>
              <w:top w:val="nil"/>
              <w:left w:val="nil"/>
              <w:bottom w:val="nil"/>
              <w:right w:val="single" w:sz="4" w:space="0" w:color="auto"/>
            </w:tcBorders>
            <w:shd w:val="clear" w:color="auto" w:fill="auto"/>
            <w:vAlign w:val="center"/>
            <w:hideMark/>
          </w:tcPr>
          <w:p w14:paraId="6CFF9C59"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21,226</w:t>
            </w:r>
          </w:p>
        </w:tc>
        <w:tc>
          <w:tcPr>
            <w:tcW w:w="993" w:type="dxa"/>
            <w:tcBorders>
              <w:top w:val="nil"/>
              <w:left w:val="nil"/>
              <w:bottom w:val="nil"/>
              <w:right w:val="single" w:sz="4" w:space="0" w:color="auto"/>
            </w:tcBorders>
            <w:shd w:val="clear" w:color="auto" w:fill="auto"/>
            <w:noWrap/>
            <w:vAlign w:val="center"/>
            <w:hideMark/>
          </w:tcPr>
          <w:p w14:paraId="251DE504"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23 458,3 </w:t>
            </w:r>
          </w:p>
        </w:tc>
        <w:tc>
          <w:tcPr>
            <w:tcW w:w="1136" w:type="dxa"/>
            <w:tcBorders>
              <w:top w:val="nil"/>
              <w:left w:val="nil"/>
              <w:bottom w:val="nil"/>
              <w:right w:val="single" w:sz="4" w:space="0" w:color="auto"/>
            </w:tcBorders>
            <w:shd w:val="clear" w:color="auto" w:fill="auto"/>
            <w:vAlign w:val="center"/>
            <w:hideMark/>
          </w:tcPr>
          <w:p w14:paraId="06E78679"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18 200,0 </w:t>
            </w:r>
          </w:p>
        </w:tc>
        <w:tc>
          <w:tcPr>
            <w:tcW w:w="1069" w:type="dxa"/>
            <w:tcBorders>
              <w:top w:val="nil"/>
              <w:left w:val="nil"/>
              <w:bottom w:val="nil"/>
              <w:right w:val="single" w:sz="4" w:space="0" w:color="auto"/>
            </w:tcBorders>
            <w:shd w:val="clear" w:color="auto" w:fill="auto"/>
            <w:vAlign w:val="center"/>
            <w:hideMark/>
          </w:tcPr>
          <w:p w14:paraId="7B1E9663"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25 000,0 </w:t>
            </w:r>
          </w:p>
        </w:tc>
        <w:tc>
          <w:tcPr>
            <w:tcW w:w="1143" w:type="dxa"/>
            <w:tcBorders>
              <w:top w:val="nil"/>
              <w:left w:val="nil"/>
              <w:bottom w:val="nil"/>
              <w:right w:val="single" w:sz="4" w:space="0" w:color="auto"/>
            </w:tcBorders>
            <w:shd w:val="clear" w:color="auto" w:fill="auto"/>
            <w:vAlign w:val="center"/>
            <w:hideMark/>
          </w:tcPr>
          <w:p w14:paraId="5F7C4A46"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22,454</w:t>
            </w:r>
          </w:p>
        </w:tc>
        <w:tc>
          <w:tcPr>
            <w:tcW w:w="1264" w:type="dxa"/>
            <w:tcBorders>
              <w:top w:val="nil"/>
              <w:left w:val="nil"/>
              <w:bottom w:val="nil"/>
              <w:right w:val="double" w:sz="6" w:space="0" w:color="auto"/>
            </w:tcBorders>
            <w:shd w:val="clear" w:color="auto" w:fill="auto"/>
            <w:vAlign w:val="center"/>
            <w:hideMark/>
          </w:tcPr>
          <w:p w14:paraId="3E3A5870"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2 044,4 </w:t>
            </w:r>
          </w:p>
        </w:tc>
      </w:tr>
      <w:tr w:rsidR="007E6C70" w:rsidRPr="007E6C70" w14:paraId="2E49E9B2" w14:textId="77777777" w:rsidTr="00EE5FD9">
        <w:trPr>
          <w:trHeight w:val="70"/>
        </w:trPr>
        <w:tc>
          <w:tcPr>
            <w:tcW w:w="2189" w:type="dxa"/>
            <w:tcBorders>
              <w:top w:val="single" w:sz="4" w:space="0" w:color="auto"/>
              <w:left w:val="double" w:sz="6" w:space="0" w:color="auto"/>
              <w:bottom w:val="nil"/>
              <w:right w:val="single" w:sz="4" w:space="0" w:color="auto"/>
            </w:tcBorders>
            <w:shd w:val="clear" w:color="auto" w:fill="auto"/>
            <w:vAlign w:val="center"/>
            <w:hideMark/>
          </w:tcPr>
          <w:p w14:paraId="73BA8790" w14:textId="77777777" w:rsidR="00472A56" w:rsidRPr="007E6C70" w:rsidRDefault="00472A56" w:rsidP="004269A6">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АО "Банк Финсервис"</w:t>
            </w:r>
          </w:p>
        </w:tc>
        <w:tc>
          <w:tcPr>
            <w:tcW w:w="1069" w:type="dxa"/>
            <w:tcBorders>
              <w:top w:val="single" w:sz="4" w:space="0" w:color="auto"/>
              <w:left w:val="nil"/>
              <w:bottom w:val="nil"/>
              <w:right w:val="single" w:sz="4" w:space="0" w:color="auto"/>
            </w:tcBorders>
            <w:shd w:val="clear" w:color="auto" w:fill="auto"/>
            <w:vAlign w:val="center"/>
            <w:hideMark/>
          </w:tcPr>
          <w:p w14:paraId="55EF964C"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5 000,0 </w:t>
            </w:r>
          </w:p>
        </w:tc>
        <w:tc>
          <w:tcPr>
            <w:tcW w:w="1134" w:type="dxa"/>
            <w:tcBorders>
              <w:top w:val="single" w:sz="4" w:space="0" w:color="auto"/>
              <w:left w:val="nil"/>
              <w:bottom w:val="nil"/>
              <w:right w:val="single" w:sz="4" w:space="0" w:color="auto"/>
            </w:tcBorders>
            <w:shd w:val="clear" w:color="auto" w:fill="auto"/>
            <w:vAlign w:val="center"/>
            <w:hideMark/>
          </w:tcPr>
          <w:p w14:paraId="6365CC88"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23,056</w:t>
            </w:r>
          </w:p>
        </w:tc>
        <w:tc>
          <w:tcPr>
            <w:tcW w:w="993" w:type="dxa"/>
            <w:tcBorders>
              <w:top w:val="single" w:sz="4" w:space="0" w:color="auto"/>
              <w:left w:val="nil"/>
              <w:bottom w:val="nil"/>
              <w:right w:val="single" w:sz="4" w:space="0" w:color="auto"/>
            </w:tcBorders>
            <w:shd w:val="clear" w:color="auto" w:fill="auto"/>
            <w:noWrap/>
            <w:vAlign w:val="center"/>
            <w:hideMark/>
          </w:tcPr>
          <w:p w14:paraId="53645EF6"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136" w:type="dxa"/>
            <w:tcBorders>
              <w:top w:val="single" w:sz="4" w:space="0" w:color="auto"/>
              <w:left w:val="nil"/>
              <w:bottom w:val="nil"/>
              <w:right w:val="single" w:sz="4" w:space="0" w:color="auto"/>
            </w:tcBorders>
            <w:shd w:val="clear" w:color="auto" w:fill="auto"/>
            <w:vAlign w:val="center"/>
            <w:hideMark/>
          </w:tcPr>
          <w:p w14:paraId="4C9BF03D"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2 000,0 </w:t>
            </w:r>
          </w:p>
        </w:tc>
        <w:tc>
          <w:tcPr>
            <w:tcW w:w="1069" w:type="dxa"/>
            <w:tcBorders>
              <w:top w:val="single" w:sz="4" w:space="0" w:color="auto"/>
              <w:left w:val="nil"/>
              <w:bottom w:val="nil"/>
              <w:right w:val="single" w:sz="4" w:space="0" w:color="auto"/>
            </w:tcBorders>
            <w:shd w:val="clear" w:color="auto" w:fill="auto"/>
            <w:vAlign w:val="center"/>
            <w:hideMark/>
          </w:tcPr>
          <w:p w14:paraId="155C2B14"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3 000,0 </w:t>
            </w:r>
          </w:p>
        </w:tc>
        <w:tc>
          <w:tcPr>
            <w:tcW w:w="1143" w:type="dxa"/>
            <w:tcBorders>
              <w:top w:val="single" w:sz="4" w:space="0" w:color="auto"/>
              <w:left w:val="nil"/>
              <w:bottom w:val="nil"/>
              <w:right w:val="single" w:sz="4" w:space="0" w:color="auto"/>
            </w:tcBorders>
            <w:shd w:val="clear" w:color="auto" w:fill="auto"/>
            <w:vAlign w:val="center"/>
            <w:hideMark/>
          </w:tcPr>
          <w:p w14:paraId="0BED6CB8"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22,040</w:t>
            </w:r>
          </w:p>
        </w:tc>
        <w:tc>
          <w:tcPr>
            <w:tcW w:w="1264" w:type="dxa"/>
            <w:tcBorders>
              <w:top w:val="single" w:sz="4" w:space="0" w:color="auto"/>
              <w:left w:val="nil"/>
              <w:bottom w:val="nil"/>
              <w:right w:val="double" w:sz="6" w:space="0" w:color="auto"/>
            </w:tcBorders>
            <w:shd w:val="clear" w:color="auto" w:fill="auto"/>
            <w:vAlign w:val="center"/>
            <w:hideMark/>
          </w:tcPr>
          <w:p w14:paraId="2E708924" w14:textId="77777777" w:rsidR="00472A56" w:rsidRPr="007E6C70" w:rsidRDefault="00472A56" w:rsidP="004269A6">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472,8 </w:t>
            </w:r>
          </w:p>
        </w:tc>
      </w:tr>
      <w:tr w:rsidR="007E6C70" w:rsidRPr="007E6C70" w14:paraId="10B3A212" w14:textId="77777777" w:rsidTr="00EE5FD9">
        <w:trPr>
          <w:trHeight w:val="70"/>
        </w:trPr>
        <w:tc>
          <w:tcPr>
            <w:tcW w:w="2189"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64970D4E" w14:textId="77777777" w:rsidR="00472A56" w:rsidRPr="007E6C70" w:rsidRDefault="00472A56" w:rsidP="004269A6">
            <w:pPr>
              <w:spacing w:after="0" w:line="240" w:lineRule="auto"/>
              <w:rPr>
                <w:rFonts w:ascii="Times New Roman" w:eastAsia="Times New Roman" w:hAnsi="Times New Roman"/>
                <w:b/>
                <w:bCs/>
                <w:lang w:eastAsia="ru-RU"/>
              </w:rPr>
            </w:pPr>
            <w:r w:rsidRPr="007E6C70">
              <w:rPr>
                <w:rFonts w:ascii="Times New Roman" w:eastAsia="Times New Roman" w:hAnsi="Times New Roman"/>
                <w:b/>
                <w:bCs/>
                <w:lang w:eastAsia="ru-RU"/>
              </w:rPr>
              <w:t>Итого</w:t>
            </w:r>
          </w:p>
        </w:tc>
        <w:tc>
          <w:tcPr>
            <w:tcW w:w="1069" w:type="dxa"/>
            <w:tcBorders>
              <w:top w:val="single" w:sz="4" w:space="0" w:color="auto"/>
              <w:left w:val="nil"/>
              <w:bottom w:val="double" w:sz="6" w:space="0" w:color="auto"/>
              <w:right w:val="single" w:sz="4" w:space="0" w:color="auto"/>
            </w:tcBorders>
            <w:shd w:val="clear" w:color="auto" w:fill="auto"/>
            <w:vAlign w:val="center"/>
            <w:hideMark/>
          </w:tcPr>
          <w:p w14:paraId="11E659A8" w14:textId="77777777" w:rsidR="00472A56" w:rsidRPr="007E6C70" w:rsidRDefault="00472A56" w:rsidP="004269A6">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44 741,7 </w:t>
            </w:r>
          </w:p>
        </w:tc>
        <w:tc>
          <w:tcPr>
            <w:tcW w:w="1134" w:type="dxa"/>
            <w:tcBorders>
              <w:top w:val="single" w:sz="4" w:space="0" w:color="auto"/>
              <w:left w:val="nil"/>
              <w:bottom w:val="double" w:sz="6" w:space="0" w:color="auto"/>
              <w:right w:val="single" w:sz="4" w:space="0" w:color="auto"/>
            </w:tcBorders>
            <w:shd w:val="clear" w:color="auto" w:fill="auto"/>
            <w:vAlign w:val="center"/>
            <w:hideMark/>
          </w:tcPr>
          <w:p w14:paraId="4D0A4039" w14:textId="77777777" w:rsidR="00472A56" w:rsidRPr="007E6C70" w:rsidRDefault="00472A56" w:rsidP="004269A6">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21,165</w:t>
            </w:r>
          </w:p>
        </w:tc>
        <w:tc>
          <w:tcPr>
            <w:tcW w:w="993" w:type="dxa"/>
            <w:tcBorders>
              <w:top w:val="single" w:sz="4" w:space="0" w:color="auto"/>
              <w:left w:val="nil"/>
              <w:bottom w:val="double" w:sz="6" w:space="0" w:color="auto"/>
              <w:right w:val="single" w:sz="4" w:space="0" w:color="auto"/>
            </w:tcBorders>
            <w:shd w:val="clear" w:color="auto" w:fill="auto"/>
            <w:noWrap/>
            <w:vAlign w:val="center"/>
            <w:hideMark/>
          </w:tcPr>
          <w:p w14:paraId="1D4E9B68" w14:textId="77777777" w:rsidR="00472A56" w:rsidRPr="007E6C70" w:rsidRDefault="00472A56" w:rsidP="004269A6">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40 059,4 </w:t>
            </w:r>
          </w:p>
        </w:tc>
        <w:tc>
          <w:tcPr>
            <w:tcW w:w="1136" w:type="dxa"/>
            <w:tcBorders>
              <w:top w:val="single" w:sz="4" w:space="0" w:color="auto"/>
              <w:left w:val="nil"/>
              <w:bottom w:val="double" w:sz="6" w:space="0" w:color="auto"/>
              <w:right w:val="single" w:sz="4" w:space="0" w:color="auto"/>
            </w:tcBorders>
            <w:shd w:val="clear" w:color="auto" w:fill="auto"/>
            <w:vAlign w:val="center"/>
            <w:hideMark/>
          </w:tcPr>
          <w:p w14:paraId="6BACB04E" w14:textId="77777777" w:rsidR="00472A56" w:rsidRPr="007E6C70" w:rsidRDefault="00472A56" w:rsidP="004269A6">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31 701,1 </w:t>
            </w:r>
          </w:p>
        </w:tc>
        <w:tc>
          <w:tcPr>
            <w:tcW w:w="1069" w:type="dxa"/>
            <w:tcBorders>
              <w:top w:val="single" w:sz="4" w:space="0" w:color="auto"/>
              <w:left w:val="nil"/>
              <w:bottom w:val="double" w:sz="6" w:space="0" w:color="auto"/>
              <w:right w:val="single" w:sz="4" w:space="0" w:color="auto"/>
            </w:tcBorders>
            <w:shd w:val="clear" w:color="auto" w:fill="auto"/>
            <w:vAlign w:val="center"/>
            <w:hideMark/>
          </w:tcPr>
          <w:p w14:paraId="5AF4A422" w14:textId="77777777" w:rsidR="00472A56" w:rsidRPr="007E6C70" w:rsidRDefault="00472A56" w:rsidP="004269A6">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53 100,0 </w:t>
            </w:r>
          </w:p>
        </w:tc>
        <w:tc>
          <w:tcPr>
            <w:tcW w:w="1143" w:type="dxa"/>
            <w:tcBorders>
              <w:top w:val="single" w:sz="4" w:space="0" w:color="auto"/>
              <w:left w:val="nil"/>
              <w:bottom w:val="double" w:sz="6" w:space="0" w:color="auto"/>
              <w:right w:val="single" w:sz="4" w:space="0" w:color="auto"/>
            </w:tcBorders>
            <w:shd w:val="clear" w:color="auto" w:fill="auto"/>
            <w:vAlign w:val="center"/>
            <w:hideMark/>
          </w:tcPr>
          <w:p w14:paraId="764999AB" w14:textId="77777777" w:rsidR="00472A56" w:rsidRPr="007E6C70" w:rsidRDefault="00472A56" w:rsidP="004269A6">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21,545</w:t>
            </w:r>
          </w:p>
        </w:tc>
        <w:tc>
          <w:tcPr>
            <w:tcW w:w="1264" w:type="dxa"/>
            <w:tcBorders>
              <w:top w:val="single" w:sz="4" w:space="0" w:color="auto"/>
              <w:left w:val="nil"/>
              <w:bottom w:val="double" w:sz="6" w:space="0" w:color="auto"/>
              <w:right w:val="double" w:sz="6" w:space="0" w:color="auto"/>
            </w:tcBorders>
            <w:shd w:val="clear" w:color="auto" w:fill="auto"/>
            <w:vAlign w:val="center"/>
            <w:hideMark/>
          </w:tcPr>
          <w:p w14:paraId="009935DA" w14:textId="77777777" w:rsidR="00472A56" w:rsidRPr="007E6C70" w:rsidRDefault="00472A56" w:rsidP="004269A6">
            <w:pPr>
              <w:spacing w:after="0" w:line="240" w:lineRule="auto"/>
              <w:jc w:val="right"/>
              <w:rPr>
                <w:rFonts w:ascii="Times New Roman" w:eastAsia="Times New Roman" w:hAnsi="Times New Roman"/>
                <w:b/>
                <w:bCs/>
                <w:lang w:eastAsia="ru-RU"/>
              </w:rPr>
            </w:pPr>
            <w:r w:rsidRPr="007E6C70">
              <w:rPr>
                <w:rFonts w:ascii="Times New Roman" w:eastAsia="Times New Roman" w:hAnsi="Times New Roman"/>
                <w:b/>
                <w:bCs/>
                <w:lang w:eastAsia="ru-RU"/>
              </w:rPr>
              <w:t xml:space="preserve">4 692,3 </w:t>
            </w:r>
          </w:p>
        </w:tc>
      </w:tr>
    </w:tbl>
    <w:p w14:paraId="565D5705" w14:textId="77777777" w:rsidR="00472A56" w:rsidRPr="007E6C70" w:rsidRDefault="00472A56" w:rsidP="00EF0882">
      <w:pPr>
        <w:pStyle w:val="ad"/>
        <w:ind w:firstLine="709"/>
        <w:jc w:val="both"/>
        <w:rPr>
          <w:rFonts w:ascii="Times New Roman" w:hAnsi="Times New Roman"/>
          <w:sz w:val="28"/>
          <w:szCs w:val="28"/>
        </w:rPr>
      </w:pPr>
    </w:p>
    <w:p w14:paraId="55E02EEC" w14:textId="77777777" w:rsidR="00472A56" w:rsidRPr="007E6C70" w:rsidRDefault="00472A56" w:rsidP="00EF0882">
      <w:pPr>
        <w:pStyle w:val="ad"/>
        <w:ind w:firstLine="709"/>
        <w:jc w:val="both"/>
        <w:rPr>
          <w:rFonts w:ascii="Times New Roman" w:hAnsi="Times New Roman"/>
          <w:sz w:val="28"/>
          <w:szCs w:val="28"/>
        </w:rPr>
      </w:pPr>
      <w:r w:rsidRPr="007E6C70">
        <w:rPr>
          <w:rFonts w:ascii="Times New Roman" w:hAnsi="Times New Roman"/>
          <w:sz w:val="28"/>
          <w:szCs w:val="28"/>
        </w:rPr>
        <w:t>На 1 января 2025 долговые обязательства Архангельской области в виде коммерческих кредитов на общую сумму 44 741,7 млн.руб. сложились по 58 государственным контрактам на предоставление возобновляемой кредитной линии. Средневзвешенная ставка по указанным обязательствам на 01.01.2025 составляла 21,165 % годовых.</w:t>
      </w:r>
    </w:p>
    <w:p w14:paraId="1474FCA3" w14:textId="3E144BF9" w:rsidR="00472A56" w:rsidRPr="007E6C70" w:rsidRDefault="00472A56" w:rsidP="00EF0882">
      <w:pPr>
        <w:pStyle w:val="ad"/>
        <w:ind w:firstLine="709"/>
        <w:jc w:val="both"/>
        <w:rPr>
          <w:rFonts w:ascii="Times New Roman" w:hAnsi="Times New Roman"/>
          <w:sz w:val="28"/>
          <w:szCs w:val="28"/>
        </w:rPr>
      </w:pPr>
      <w:r w:rsidRPr="007E6C70">
        <w:rPr>
          <w:rFonts w:ascii="Times New Roman" w:hAnsi="Times New Roman"/>
          <w:sz w:val="28"/>
          <w:szCs w:val="28"/>
        </w:rPr>
        <w:lastRenderedPageBreak/>
        <w:t>По состоянию на 01.07.2025 долговые обязательства Архангельской области по коммерческим кредитам составили 53 1</w:t>
      </w:r>
      <w:r w:rsidR="00C562F4" w:rsidRPr="007E6C70">
        <w:rPr>
          <w:rFonts w:ascii="Times New Roman" w:hAnsi="Times New Roman"/>
          <w:sz w:val="28"/>
          <w:szCs w:val="28"/>
        </w:rPr>
        <w:t xml:space="preserve">00,0 млн.руб. по </w:t>
      </w:r>
      <w:r w:rsidR="008046E7" w:rsidRPr="007E6C70">
        <w:rPr>
          <w:rFonts w:ascii="Times New Roman" w:hAnsi="Times New Roman"/>
          <w:sz w:val="28"/>
          <w:szCs w:val="28"/>
        </w:rPr>
        <w:t>64</w:t>
      </w:r>
      <w:r w:rsidR="00C562F4" w:rsidRPr="007E6C70">
        <w:rPr>
          <w:rFonts w:ascii="Times New Roman" w:hAnsi="Times New Roman"/>
          <w:sz w:val="28"/>
          <w:szCs w:val="28"/>
        </w:rPr>
        <w:t xml:space="preserve"> контрактам.</w:t>
      </w:r>
    </w:p>
    <w:p w14:paraId="2EEA4364" w14:textId="5F9D5B31" w:rsidR="00472A56" w:rsidRPr="007E6C70" w:rsidRDefault="00472A56" w:rsidP="00EC63F3">
      <w:pPr>
        <w:pStyle w:val="ad"/>
        <w:ind w:firstLine="709"/>
        <w:jc w:val="both"/>
        <w:rPr>
          <w:rFonts w:ascii="Times New Roman" w:hAnsi="Times New Roman"/>
          <w:sz w:val="28"/>
          <w:szCs w:val="28"/>
        </w:rPr>
      </w:pPr>
      <w:r w:rsidRPr="007E6C70">
        <w:rPr>
          <w:rFonts w:ascii="Times New Roman" w:hAnsi="Times New Roman"/>
          <w:sz w:val="28"/>
          <w:szCs w:val="28"/>
        </w:rPr>
        <w:t>В соответствии с заключенными контрактами на предоставление коммерческих кредитов применяется плавающая процентная ставка, которая зависит от изменения ключевой ставки Банка России с надбавкой от 1,51 до 3,5 процентных пункта.</w:t>
      </w:r>
    </w:p>
    <w:p w14:paraId="6C28150A" w14:textId="77777777" w:rsidR="00472A56" w:rsidRPr="007E6C70" w:rsidRDefault="00472A56" w:rsidP="0096117A">
      <w:pPr>
        <w:pStyle w:val="ad"/>
        <w:ind w:firstLine="709"/>
        <w:jc w:val="both"/>
        <w:rPr>
          <w:rFonts w:ascii="Times New Roman" w:hAnsi="Times New Roman"/>
          <w:sz w:val="28"/>
          <w:szCs w:val="28"/>
        </w:rPr>
      </w:pPr>
      <w:r w:rsidRPr="007E6C70">
        <w:rPr>
          <w:rFonts w:ascii="Times New Roman" w:hAnsi="Times New Roman"/>
          <w:sz w:val="28"/>
          <w:szCs w:val="28"/>
        </w:rPr>
        <w:t>По состоянию на 01.07.2025 согласно информационному сообщению Банка России от 06.06.2025, совет директоров Банка России принял решение установить ключевую ставку до 20,0 % годовых, которая применяется с 09.06.2025. На 01.01.2025 данная ставка была установлена в размере 21,0 % годовых.</w:t>
      </w:r>
    </w:p>
    <w:p w14:paraId="58BC05EF" w14:textId="2C8B1AA8" w:rsidR="00472A56" w:rsidRPr="007E6C70" w:rsidRDefault="00472A56" w:rsidP="0096117A">
      <w:pPr>
        <w:pStyle w:val="ad"/>
        <w:ind w:firstLine="709"/>
        <w:jc w:val="both"/>
        <w:rPr>
          <w:rFonts w:ascii="Times New Roman" w:hAnsi="Times New Roman"/>
          <w:sz w:val="28"/>
          <w:szCs w:val="28"/>
        </w:rPr>
      </w:pPr>
      <w:r w:rsidRPr="007E6C70">
        <w:rPr>
          <w:rFonts w:ascii="Times New Roman" w:hAnsi="Times New Roman"/>
          <w:i/>
          <w:sz w:val="28"/>
          <w:szCs w:val="28"/>
        </w:rPr>
        <w:t>Справочно</w:t>
      </w:r>
      <w:r w:rsidRPr="007E6C70">
        <w:rPr>
          <w:rFonts w:ascii="Times New Roman" w:hAnsi="Times New Roman"/>
          <w:sz w:val="28"/>
          <w:szCs w:val="28"/>
        </w:rPr>
        <w:t>: По окончанию отчетного периода и согласно информационному сообщени</w:t>
      </w:r>
      <w:r w:rsidR="0096117A" w:rsidRPr="007E6C70">
        <w:rPr>
          <w:rFonts w:ascii="Times New Roman" w:hAnsi="Times New Roman"/>
          <w:sz w:val="28"/>
          <w:szCs w:val="28"/>
        </w:rPr>
        <w:t>ю</w:t>
      </w:r>
      <w:r w:rsidRPr="007E6C70">
        <w:rPr>
          <w:rFonts w:ascii="Times New Roman" w:hAnsi="Times New Roman"/>
          <w:sz w:val="28"/>
          <w:szCs w:val="28"/>
        </w:rPr>
        <w:t xml:space="preserve"> Банка России от 25.07.2025 Совет директоров Банка России принял решение снизить ключевую ставку до 18,0 % годовых, которая применяется с</w:t>
      </w:r>
      <w:r w:rsidR="0096117A" w:rsidRPr="007E6C70">
        <w:rPr>
          <w:rFonts w:ascii="Times New Roman" w:hAnsi="Times New Roman"/>
          <w:sz w:val="28"/>
          <w:szCs w:val="28"/>
        </w:rPr>
        <w:t xml:space="preserve"> </w:t>
      </w:r>
      <w:r w:rsidRPr="007E6C70">
        <w:rPr>
          <w:rFonts w:ascii="Times New Roman" w:hAnsi="Times New Roman"/>
          <w:sz w:val="28"/>
          <w:szCs w:val="28"/>
        </w:rPr>
        <w:t>28.07.2025.</w:t>
      </w:r>
    </w:p>
    <w:p w14:paraId="03DE96FE" w14:textId="77777777" w:rsidR="00472A56" w:rsidRPr="007E6C70" w:rsidRDefault="00472A56" w:rsidP="00F0222F">
      <w:pPr>
        <w:pStyle w:val="ad"/>
        <w:ind w:firstLine="709"/>
        <w:jc w:val="both"/>
        <w:rPr>
          <w:rFonts w:ascii="Times New Roman" w:hAnsi="Times New Roman"/>
          <w:sz w:val="28"/>
          <w:szCs w:val="28"/>
        </w:rPr>
      </w:pPr>
      <w:r w:rsidRPr="007E6C70">
        <w:rPr>
          <w:rFonts w:ascii="Times New Roman" w:hAnsi="Times New Roman"/>
          <w:sz w:val="28"/>
          <w:szCs w:val="28"/>
        </w:rPr>
        <w:t>По состоянию на 01.07.2025 средневзвешенная ставка по непогашенным коммерческим кредитам сложилась в размере 21,545 % годовых, что на 0,380 процентных пункта выше соответствующего показателя на 01.01.2025 (21,165 %). Указанная средневзвешенная ставка на 1,545 процентных пункта выше ключевой ставки Банка России на конец отчетного периода.</w:t>
      </w:r>
    </w:p>
    <w:p w14:paraId="0D533205" w14:textId="2E3F4E01" w:rsidR="00472A56" w:rsidRPr="007E6C70" w:rsidRDefault="00472A56" w:rsidP="00B603E7">
      <w:pPr>
        <w:pStyle w:val="ad"/>
        <w:ind w:firstLine="709"/>
        <w:jc w:val="both"/>
        <w:rPr>
          <w:rFonts w:ascii="Times New Roman" w:hAnsi="Times New Roman"/>
          <w:sz w:val="28"/>
          <w:szCs w:val="28"/>
        </w:rPr>
      </w:pPr>
      <w:r w:rsidRPr="007E6C70">
        <w:rPr>
          <w:rFonts w:ascii="Times New Roman" w:hAnsi="Times New Roman"/>
          <w:sz w:val="28"/>
          <w:szCs w:val="28"/>
        </w:rPr>
        <w:t xml:space="preserve">На рисунке </w:t>
      </w:r>
      <w:r w:rsidR="0060528A" w:rsidRPr="007E6C70">
        <w:rPr>
          <w:rFonts w:ascii="Times New Roman" w:hAnsi="Times New Roman"/>
          <w:sz w:val="28"/>
          <w:szCs w:val="28"/>
        </w:rPr>
        <w:t>21</w:t>
      </w:r>
      <w:r w:rsidRPr="007E6C70">
        <w:rPr>
          <w:rFonts w:ascii="Times New Roman" w:hAnsi="Times New Roman"/>
          <w:sz w:val="28"/>
          <w:szCs w:val="28"/>
        </w:rPr>
        <w:t xml:space="preserve"> представлены сведения о средневзвешенной ставке по непогашенным коммерческим кредитам, привлеченным в областной бюджет за период с 01.07.2023 по 01.07.2025.</w:t>
      </w:r>
    </w:p>
    <w:p w14:paraId="4BB28F94" w14:textId="77777777" w:rsidR="00472A56" w:rsidRPr="007E6C70" w:rsidRDefault="00472A56" w:rsidP="00B603E7">
      <w:pPr>
        <w:pStyle w:val="aff0"/>
        <w:spacing w:after="0" w:line="240" w:lineRule="auto"/>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44DCDB45" wp14:editId="67D4C765">
            <wp:extent cx="6162675" cy="251968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63458" cy="2520000"/>
                    </a:xfrm>
                    <a:prstGeom prst="rect">
                      <a:avLst/>
                    </a:prstGeom>
                    <a:noFill/>
                  </pic:spPr>
                </pic:pic>
              </a:graphicData>
            </a:graphic>
          </wp:inline>
        </w:drawing>
      </w:r>
    </w:p>
    <w:p w14:paraId="1C3B0F96" w14:textId="77777777" w:rsidR="00472A56" w:rsidRPr="007E6C70" w:rsidRDefault="00472A56" w:rsidP="00B603E7">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21</w:t>
      </w:r>
      <w:r w:rsidRPr="007E6C70">
        <w:rPr>
          <w:rFonts w:ascii="Times New Roman" w:hAnsi="Times New Roman"/>
          <w:b w:val="0"/>
          <w:sz w:val="24"/>
          <w:szCs w:val="24"/>
        </w:rPr>
        <w:fldChar w:fldCharType="end"/>
      </w:r>
      <w:r w:rsidRPr="007E6C70">
        <w:rPr>
          <w:rFonts w:ascii="Times New Roman" w:hAnsi="Times New Roman"/>
          <w:b w:val="0"/>
          <w:sz w:val="24"/>
          <w:szCs w:val="24"/>
        </w:rPr>
        <w:t>. Средневзвешенная ставка по непогашенным коммерческим кредитам, привлеченным в областной бюджет и ключевая ставка, уставленная Банком России на отчетные даты, % годовых</w:t>
      </w:r>
    </w:p>
    <w:p w14:paraId="20D1B9C5" w14:textId="77777777" w:rsidR="00472A56" w:rsidRPr="007E6C70" w:rsidRDefault="00472A56" w:rsidP="00B603E7">
      <w:pPr>
        <w:pStyle w:val="ad"/>
        <w:ind w:firstLine="709"/>
        <w:jc w:val="both"/>
        <w:rPr>
          <w:rFonts w:ascii="Times New Roman" w:hAnsi="Times New Roman"/>
          <w:sz w:val="28"/>
          <w:szCs w:val="28"/>
        </w:rPr>
      </w:pPr>
    </w:p>
    <w:p w14:paraId="6455F166" w14:textId="77777777" w:rsidR="00472A56" w:rsidRPr="007E6C70" w:rsidRDefault="00472A56" w:rsidP="00A4389E">
      <w:pPr>
        <w:pStyle w:val="ad"/>
        <w:ind w:firstLine="709"/>
        <w:jc w:val="both"/>
        <w:rPr>
          <w:rFonts w:ascii="Times New Roman" w:hAnsi="Times New Roman"/>
          <w:sz w:val="28"/>
          <w:szCs w:val="28"/>
        </w:rPr>
      </w:pPr>
      <w:r w:rsidRPr="007E6C70">
        <w:rPr>
          <w:rFonts w:ascii="Times New Roman" w:hAnsi="Times New Roman"/>
          <w:sz w:val="28"/>
          <w:szCs w:val="28"/>
        </w:rPr>
        <w:t>Уплата процентов по коммерческим кредитам (расходы на обслуживание) за 6 месяцев 2025 года составила 4 692,3 млн.руб., из них по средствам, привлечённым в ПАО «Сбербанк России» – 2 175,0 млн.руб., в ПАО «Банк ВТБ» – 2 044,4 млн.руб. и в АО «Банк Финсервис» – 472,8 млн.руб.</w:t>
      </w:r>
    </w:p>
    <w:p w14:paraId="501AD38F" w14:textId="77777777" w:rsidR="00472A56" w:rsidRPr="007E6C70" w:rsidRDefault="00472A56" w:rsidP="00A4389E">
      <w:pPr>
        <w:pStyle w:val="ad"/>
        <w:ind w:firstLine="709"/>
        <w:jc w:val="both"/>
        <w:rPr>
          <w:rFonts w:ascii="Times New Roman" w:hAnsi="Times New Roman"/>
          <w:sz w:val="28"/>
          <w:szCs w:val="28"/>
        </w:rPr>
      </w:pPr>
      <w:r w:rsidRPr="007E6C70">
        <w:rPr>
          <w:rFonts w:ascii="Times New Roman" w:hAnsi="Times New Roman"/>
          <w:sz w:val="28"/>
          <w:szCs w:val="28"/>
        </w:rPr>
        <w:t>По отношению к расходам по уплате процентов за использование коммерческих кредитов за 6 месяцев 2024 года расходы отчетного периода увеличились в 3,4 раза (+3 297,6 млн.руб.).</w:t>
      </w:r>
    </w:p>
    <w:p w14:paraId="3032F84E" w14:textId="77777777" w:rsidR="00472A56" w:rsidRPr="007E6C70" w:rsidRDefault="00472A56" w:rsidP="00D051CE">
      <w:pPr>
        <w:pStyle w:val="ad"/>
        <w:ind w:firstLine="709"/>
        <w:jc w:val="both"/>
        <w:rPr>
          <w:rFonts w:ascii="Times New Roman" w:hAnsi="Times New Roman"/>
          <w:sz w:val="28"/>
          <w:szCs w:val="28"/>
        </w:rPr>
      </w:pPr>
      <w:r w:rsidRPr="007E6C70">
        <w:rPr>
          <w:rFonts w:ascii="Times New Roman" w:hAnsi="Times New Roman"/>
          <w:sz w:val="28"/>
          <w:szCs w:val="28"/>
        </w:rPr>
        <w:lastRenderedPageBreak/>
        <w:t>Причиной увеличения указанных расходов является рост объема привлеченных коммерческих кредитов, изменение ключевой ставки Банка России и тот факт, что в большинстве контрактов, заключенных с кредитными организациями с 2024 года на предоставление коммерческих кредитов, применяется плавающая процентная ставка, которая зависит от изменения ключевой ставки Банка России.</w:t>
      </w:r>
    </w:p>
    <w:p w14:paraId="2E6C9CA2" w14:textId="233D5EA1" w:rsidR="00472A56" w:rsidRPr="007E6C70" w:rsidRDefault="00472A56" w:rsidP="00D051CE">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60528A" w:rsidRPr="007E6C70">
        <w:rPr>
          <w:rFonts w:ascii="Times New Roman" w:hAnsi="Times New Roman"/>
          <w:sz w:val="28"/>
          <w:szCs w:val="28"/>
        </w:rPr>
        <w:t>90</w:t>
      </w:r>
      <w:r w:rsidRPr="007E6C70">
        <w:rPr>
          <w:rFonts w:ascii="Times New Roman" w:hAnsi="Times New Roman"/>
          <w:sz w:val="28"/>
          <w:szCs w:val="28"/>
        </w:rPr>
        <w:t xml:space="preserve"> представлены сведения о привлеченных коммерческих кредитах за 6 месяцев 2024 и 2025 годов.</w:t>
      </w:r>
    </w:p>
    <w:p w14:paraId="17C1B398" w14:textId="77777777" w:rsidR="00472A56" w:rsidRPr="007E6C70" w:rsidRDefault="00472A56" w:rsidP="00D051CE">
      <w:pPr>
        <w:pStyle w:val="aff0"/>
        <w:spacing w:after="0" w:line="240" w:lineRule="auto"/>
        <w:rPr>
          <w:rFonts w:ascii="Times New Roman" w:hAnsi="Times New Roman"/>
          <w:b w:val="0"/>
          <w:sz w:val="24"/>
          <w:szCs w:val="24"/>
        </w:rPr>
      </w:pPr>
    </w:p>
    <w:p w14:paraId="7D137F4B" w14:textId="1B275224" w:rsidR="00472A56" w:rsidRPr="007E6C70" w:rsidRDefault="00472A56" w:rsidP="00D051CE">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90</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Сведения о кредитах, привлеченных в областной бюджет в кредитных организациях за I полугодие 2024 – 2025 годов </w:t>
      </w:r>
      <w:r w:rsidR="00D051CE" w:rsidRPr="007E6C70">
        <w:rPr>
          <w:rFonts w:ascii="Times New Roman" w:hAnsi="Times New Roman"/>
          <w:b w:val="0"/>
          <w:sz w:val="24"/>
          <w:szCs w:val="24"/>
        </w:rPr>
        <w:t>и</w:t>
      </w:r>
      <w:r w:rsidRPr="007E6C70">
        <w:rPr>
          <w:rFonts w:ascii="Times New Roman" w:hAnsi="Times New Roman"/>
          <w:b w:val="0"/>
          <w:sz w:val="24"/>
          <w:szCs w:val="24"/>
        </w:rPr>
        <w:t xml:space="preserve"> расходов на их обслуживание, млн.руб.</w:t>
      </w:r>
    </w:p>
    <w:tbl>
      <w:tblPr>
        <w:tblW w:w="9821" w:type="dxa"/>
        <w:tblLook w:val="04A0" w:firstRow="1" w:lastRow="0" w:firstColumn="1" w:lastColumn="0" w:noHBand="0" w:noVBand="1"/>
      </w:tblPr>
      <w:tblGrid>
        <w:gridCol w:w="1820"/>
        <w:gridCol w:w="1134"/>
        <w:gridCol w:w="1276"/>
        <w:gridCol w:w="992"/>
        <w:gridCol w:w="993"/>
        <w:gridCol w:w="1134"/>
        <w:gridCol w:w="1275"/>
        <w:gridCol w:w="1197"/>
      </w:tblGrid>
      <w:tr w:rsidR="007E6C70" w:rsidRPr="007E6C70" w14:paraId="32077EA7" w14:textId="77777777" w:rsidTr="00DE2939">
        <w:trPr>
          <w:trHeight w:val="44"/>
          <w:tblHeader/>
        </w:trPr>
        <w:tc>
          <w:tcPr>
            <w:tcW w:w="182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0075F79"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Показатели</w:t>
            </w:r>
          </w:p>
        </w:tc>
        <w:tc>
          <w:tcPr>
            <w:tcW w:w="2410" w:type="dxa"/>
            <w:gridSpan w:val="2"/>
            <w:tcBorders>
              <w:top w:val="double" w:sz="6" w:space="0" w:color="auto"/>
              <w:left w:val="nil"/>
              <w:bottom w:val="single" w:sz="4" w:space="0" w:color="auto"/>
              <w:right w:val="single" w:sz="4" w:space="0" w:color="auto"/>
            </w:tcBorders>
            <w:shd w:val="clear" w:color="auto" w:fill="auto"/>
            <w:vAlign w:val="center"/>
            <w:hideMark/>
          </w:tcPr>
          <w:p w14:paraId="65E68F47"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начало года</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59138D67"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Прив-лечено</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E2496DC"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Пога-шено</w:t>
            </w:r>
          </w:p>
        </w:tc>
        <w:tc>
          <w:tcPr>
            <w:tcW w:w="2409" w:type="dxa"/>
            <w:gridSpan w:val="2"/>
            <w:tcBorders>
              <w:top w:val="double" w:sz="6" w:space="0" w:color="auto"/>
              <w:left w:val="nil"/>
              <w:bottom w:val="single" w:sz="4" w:space="0" w:color="auto"/>
              <w:right w:val="single" w:sz="4" w:space="0" w:color="auto"/>
            </w:tcBorders>
            <w:shd w:val="clear" w:color="auto" w:fill="auto"/>
            <w:vAlign w:val="center"/>
            <w:hideMark/>
          </w:tcPr>
          <w:p w14:paraId="3CBC6C16"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конец периода</w:t>
            </w:r>
          </w:p>
        </w:tc>
        <w:tc>
          <w:tcPr>
            <w:tcW w:w="1197"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238B4CA1"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Уплачено процентов</w:t>
            </w:r>
          </w:p>
        </w:tc>
      </w:tr>
      <w:tr w:rsidR="007E6C70" w:rsidRPr="007E6C70" w14:paraId="36E463B6" w14:textId="77777777" w:rsidTr="004E365C">
        <w:trPr>
          <w:trHeight w:val="35"/>
          <w:tblHeader/>
        </w:trPr>
        <w:tc>
          <w:tcPr>
            <w:tcW w:w="1820" w:type="dxa"/>
            <w:vMerge/>
            <w:tcBorders>
              <w:top w:val="double" w:sz="6" w:space="0" w:color="auto"/>
              <w:left w:val="double" w:sz="6" w:space="0" w:color="auto"/>
              <w:bottom w:val="single" w:sz="4" w:space="0" w:color="auto"/>
              <w:right w:val="single" w:sz="4" w:space="0" w:color="auto"/>
            </w:tcBorders>
            <w:vAlign w:val="center"/>
            <w:hideMark/>
          </w:tcPr>
          <w:p w14:paraId="64928F0D" w14:textId="77777777" w:rsidR="00472A56" w:rsidRPr="007E6C70" w:rsidRDefault="00472A56" w:rsidP="00D051CE">
            <w:pPr>
              <w:spacing w:after="0" w:line="240" w:lineRule="auto"/>
              <w:rPr>
                <w:rFonts w:ascii="Times New Roman" w:eastAsia="Times New Roman" w:hAnsi="Times New Roman"/>
                <w:bCs/>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6586E360"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02CDCB2C"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2BF7FCAD" w14:textId="77777777" w:rsidR="00472A56" w:rsidRPr="007E6C70" w:rsidRDefault="00472A56" w:rsidP="00D051CE">
            <w:pPr>
              <w:spacing w:after="0" w:line="240" w:lineRule="auto"/>
              <w:rPr>
                <w:rFonts w:ascii="Times New Roman" w:eastAsia="Times New Roman" w:hAnsi="Times New Roman"/>
                <w:bCs/>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63A53A56" w14:textId="77777777" w:rsidR="00472A56" w:rsidRPr="007E6C70" w:rsidRDefault="00472A56" w:rsidP="00D051CE">
            <w:pPr>
              <w:spacing w:after="0" w:line="240" w:lineRule="auto"/>
              <w:rPr>
                <w:rFonts w:ascii="Times New Roman" w:eastAsia="Times New Roman" w:hAnsi="Times New Roman"/>
                <w:bCs/>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4BBDCA4"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275" w:type="dxa"/>
            <w:tcBorders>
              <w:top w:val="nil"/>
              <w:left w:val="nil"/>
              <w:bottom w:val="single" w:sz="4" w:space="0" w:color="auto"/>
              <w:right w:val="single" w:sz="4" w:space="0" w:color="auto"/>
            </w:tcBorders>
            <w:shd w:val="clear" w:color="auto" w:fill="auto"/>
            <w:vAlign w:val="center"/>
            <w:hideMark/>
          </w:tcPr>
          <w:p w14:paraId="460C72E5" w14:textId="77777777" w:rsidR="00472A56" w:rsidRPr="007E6C70" w:rsidRDefault="00472A56" w:rsidP="00D051C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1197" w:type="dxa"/>
            <w:vMerge/>
            <w:tcBorders>
              <w:top w:val="double" w:sz="6" w:space="0" w:color="auto"/>
              <w:left w:val="single" w:sz="4" w:space="0" w:color="auto"/>
              <w:bottom w:val="single" w:sz="4" w:space="0" w:color="auto"/>
              <w:right w:val="double" w:sz="6" w:space="0" w:color="auto"/>
            </w:tcBorders>
            <w:vAlign w:val="center"/>
            <w:hideMark/>
          </w:tcPr>
          <w:p w14:paraId="66A08392" w14:textId="77777777" w:rsidR="00472A56" w:rsidRPr="007E6C70" w:rsidRDefault="00472A56" w:rsidP="00D051CE">
            <w:pPr>
              <w:spacing w:after="0" w:line="240" w:lineRule="auto"/>
              <w:rPr>
                <w:rFonts w:ascii="Times New Roman" w:eastAsia="Times New Roman" w:hAnsi="Times New Roman"/>
                <w:bCs/>
                <w:lang w:eastAsia="ru-RU"/>
              </w:rPr>
            </w:pPr>
          </w:p>
        </w:tc>
      </w:tr>
      <w:tr w:rsidR="007E6C70" w:rsidRPr="007E6C70" w14:paraId="5A30784C" w14:textId="77777777" w:rsidTr="004E365C">
        <w:trPr>
          <w:trHeight w:val="70"/>
        </w:trPr>
        <w:tc>
          <w:tcPr>
            <w:tcW w:w="1820" w:type="dxa"/>
            <w:tcBorders>
              <w:top w:val="nil"/>
              <w:left w:val="double" w:sz="6" w:space="0" w:color="auto"/>
              <w:bottom w:val="single" w:sz="4" w:space="0" w:color="auto"/>
              <w:right w:val="single" w:sz="4" w:space="0" w:color="auto"/>
            </w:tcBorders>
            <w:shd w:val="clear" w:color="auto" w:fill="auto"/>
            <w:noWrap/>
            <w:vAlign w:val="bottom"/>
            <w:hideMark/>
          </w:tcPr>
          <w:p w14:paraId="72D217A1" w14:textId="77777777" w:rsidR="00472A56" w:rsidRPr="007E6C70" w:rsidRDefault="00472A56" w:rsidP="00D051C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6 мес. 2024 года</w:t>
            </w:r>
          </w:p>
        </w:tc>
        <w:tc>
          <w:tcPr>
            <w:tcW w:w="1134" w:type="dxa"/>
            <w:tcBorders>
              <w:top w:val="nil"/>
              <w:left w:val="nil"/>
              <w:bottom w:val="single" w:sz="4" w:space="0" w:color="auto"/>
              <w:right w:val="single" w:sz="4" w:space="0" w:color="auto"/>
            </w:tcBorders>
            <w:shd w:val="clear" w:color="auto" w:fill="auto"/>
            <w:noWrap/>
            <w:vAlign w:val="bottom"/>
            <w:hideMark/>
          </w:tcPr>
          <w:p w14:paraId="00E16584"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22 999,9 </w:t>
            </w:r>
          </w:p>
        </w:tc>
        <w:tc>
          <w:tcPr>
            <w:tcW w:w="1276" w:type="dxa"/>
            <w:tcBorders>
              <w:top w:val="nil"/>
              <w:left w:val="nil"/>
              <w:bottom w:val="single" w:sz="4" w:space="0" w:color="auto"/>
              <w:right w:val="single" w:sz="4" w:space="0" w:color="auto"/>
            </w:tcBorders>
            <w:shd w:val="clear" w:color="auto" w:fill="auto"/>
            <w:noWrap/>
            <w:vAlign w:val="bottom"/>
            <w:hideMark/>
          </w:tcPr>
          <w:p w14:paraId="62002D54"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12,010 </w:t>
            </w:r>
          </w:p>
        </w:tc>
        <w:tc>
          <w:tcPr>
            <w:tcW w:w="992" w:type="dxa"/>
            <w:tcBorders>
              <w:top w:val="nil"/>
              <w:left w:val="nil"/>
              <w:bottom w:val="single" w:sz="4" w:space="0" w:color="auto"/>
              <w:right w:val="single" w:sz="4" w:space="0" w:color="auto"/>
            </w:tcBorders>
            <w:shd w:val="clear" w:color="auto" w:fill="auto"/>
            <w:noWrap/>
            <w:vAlign w:val="bottom"/>
            <w:hideMark/>
          </w:tcPr>
          <w:p w14:paraId="3BD7C815"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44 600,0 </w:t>
            </w:r>
          </w:p>
        </w:tc>
        <w:tc>
          <w:tcPr>
            <w:tcW w:w="993" w:type="dxa"/>
            <w:tcBorders>
              <w:top w:val="nil"/>
              <w:left w:val="nil"/>
              <w:bottom w:val="single" w:sz="4" w:space="0" w:color="auto"/>
              <w:right w:val="single" w:sz="4" w:space="0" w:color="auto"/>
            </w:tcBorders>
            <w:shd w:val="clear" w:color="auto" w:fill="auto"/>
            <w:noWrap/>
            <w:vAlign w:val="bottom"/>
            <w:hideMark/>
          </w:tcPr>
          <w:p w14:paraId="6023A764"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39 799,9 </w:t>
            </w:r>
          </w:p>
        </w:tc>
        <w:tc>
          <w:tcPr>
            <w:tcW w:w="1134" w:type="dxa"/>
            <w:tcBorders>
              <w:top w:val="nil"/>
              <w:left w:val="nil"/>
              <w:bottom w:val="single" w:sz="4" w:space="0" w:color="auto"/>
              <w:right w:val="single" w:sz="4" w:space="0" w:color="auto"/>
            </w:tcBorders>
            <w:shd w:val="clear" w:color="auto" w:fill="auto"/>
            <w:noWrap/>
            <w:vAlign w:val="bottom"/>
            <w:hideMark/>
          </w:tcPr>
          <w:p w14:paraId="52D99865"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27 800,0 </w:t>
            </w:r>
          </w:p>
        </w:tc>
        <w:tc>
          <w:tcPr>
            <w:tcW w:w="1275" w:type="dxa"/>
            <w:tcBorders>
              <w:top w:val="nil"/>
              <w:left w:val="nil"/>
              <w:bottom w:val="single" w:sz="4" w:space="0" w:color="auto"/>
              <w:right w:val="single" w:sz="4" w:space="0" w:color="auto"/>
            </w:tcBorders>
            <w:shd w:val="clear" w:color="auto" w:fill="auto"/>
            <w:noWrap/>
            <w:vAlign w:val="bottom"/>
            <w:hideMark/>
          </w:tcPr>
          <w:p w14:paraId="00B83835"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17,465 </w:t>
            </w:r>
          </w:p>
        </w:tc>
        <w:tc>
          <w:tcPr>
            <w:tcW w:w="1197" w:type="dxa"/>
            <w:tcBorders>
              <w:top w:val="nil"/>
              <w:left w:val="nil"/>
              <w:bottom w:val="single" w:sz="4" w:space="0" w:color="auto"/>
              <w:right w:val="double" w:sz="6" w:space="0" w:color="auto"/>
            </w:tcBorders>
            <w:shd w:val="clear" w:color="auto" w:fill="auto"/>
            <w:noWrap/>
            <w:vAlign w:val="bottom"/>
            <w:hideMark/>
          </w:tcPr>
          <w:p w14:paraId="3650F0BE"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1 394,7 </w:t>
            </w:r>
          </w:p>
        </w:tc>
      </w:tr>
      <w:tr w:rsidR="007E6C70" w:rsidRPr="007E6C70" w14:paraId="4F362A9F" w14:textId="77777777" w:rsidTr="004E365C">
        <w:trPr>
          <w:trHeight w:val="70"/>
        </w:trPr>
        <w:tc>
          <w:tcPr>
            <w:tcW w:w="1820" w:type="dxa"/>
            <w:tcBorders>
              <w:top w:val="nil"/>
              <w:left w:val="double" w:sz="6" w:space="0" w:color="auto"/>
              <w:bottom w:val="single" w:sz="4" w:space="0" w:color="auto"/>
              <w:right w:val="single" w:sz="4" w:space="0" w:color="auto"/>
            </w:tcBorders>
            <w:shd w:val="clear" w:color="auto" w:fill="auto"/>
            <w:noWrap/>
            <w:vAlign w:val="bottom"/>
            <w:hideMark/>
          </w:tcPr>
          <w:p w14:paraId="1083E7A9" w14:textId="77777777" w:rsidR="00472A56" w:rsidRPr="007E6C70" w:rsidRDefault="00472A56" w:rsidP="00D051C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6 мес. 2025 года</w:t>
            </w:r>
          </w:p>
        </w:tc>
        <w:tc>
          <w:tcPr>
            <w:tcW w:w="1134" w:type="dxa"/>
            <w:tcBorders>
              <w:top w:val="nil"/>
              <w:left w:val="nil"/>
              <w:bottom w:val="single" w:sz="4" w:space="0" w:color="auto"/>
              <w:right w:val="single" w:sz="4" w:space="0" w:color="auto"/>
            </w:tcBorders>
            <w:shd w:val="clear" w:color="auto" w:fill="auto"/>
            <w:noWrap/>
            <w:vAlign w:val="bottom"/>
            <w:hideMark/>
          </w:tcPr>
          <w:p w14:paraId="2F5AEF06"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44 741,7 </w:t>
            </w:r>
          </w:p>
        </w:tc>
        <w:tc>
          <w:tcPr>
            <w:tcW w:w="1276" w:type="dxa"/>
            <w:tcBorders>
              <w:top w:val="nil"/>
              <w:left w:val="nil"/>
              <w:bottom w:val="single" w:sz="4" w:space="0" w:color="auto"/>
              <w:right w:val="single" w:sz="4" w:space="0" w:color="auto"/>
            </w:tcBorders>
            <w:shd w:val="clear" w:color="auto" w:fill="auto"/>
            <w:noWrap/>
            <w:vAlign w:val="bottom"/>
            <w:hideMark/>
          </w:tcPr>
          <w:p w14:paraId="4E908E99"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21,165 </w:t>
            </w:r>
          </w:p>
        </w:tc>
        <w:tc>
          <w:tcPr>
            <w:tcW w:w="992" w:type="dxa"/>
            <w:tcBorders>
              <w:top w:val="nil"/>
              <w:left w:val="nil"/>
              <w:bottom w:val="single" w:sz="4" w:space="0" w:color="auto"/>
              <w:right w:val="single" w:sz="4" w:space="0" w:color="auto"/>
            </w:tcBorders>
            <w:shd w:val="clear" w:color="auto" w:fill="auto"/>
            <w:noWrap/>
            <w:vAlign w:val="bottom"/>
            <w:hideMark/>
          </w:tcPr>
          <w:p w14:paraId="1ABB601F"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40 059,4 </w:t>
            </w:r>
          </w:p>
        </w:tc>
        <w:tc>
          <w:tcPr>
            <w:tcW w:w="993" w:type="dxa"/>
            <w:tcBorders>
              <w:top w:val="nil"/>
              <w:left w:val="nil"/>
              <w:bottom w:val="single" w:sz="4" w:space="0" w:color="auto"/>
              <w:right w:val="single" w:sz="4" w:space="0" w:color="auto"/>
            </w:tcBorders>
            <w:shd w:val="clear" w:color="auto" w:fill="auto"/>
            <w:noWrap/>
            <w:vAlign w:val="bottom"/>
            <w:hideMark/>
          </w:tcPr>
          <w:p w14:paraId="21634541"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31 701,1 </w:t>
            </w:r>
          </w:p>
        </w:tc>
        <w:tc>
          <w:tcPr>
            <w:tcW w:w="1134" w:type="dxa"/>
            <w:tcBorders>
              <w:top w:val="nil"/>
              <w:left w:val="nil"/>
              <w:bottom w:val="single" w:sz="4" w:space="0" w:color="auto"/>
              <w:right w:val="single" w:sz="4" w:space="0" w:color="auto"/>
            </w:tcBorders>
            <w:shd w:val="clear" w:color="auto" w:fill="auto"/>
            <w:noWrap/>
            <w:vAlign w:val="bottom"/>
            <w:hideMark/>
          </w:tcPr>
          <w:p w14:paraId="786486BB"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53 100,0 </w:t>
            </w:r>
          </w:p>
        </w:tc>
        <w:tc>
          <w:tcPr>
            <w:tcW w:w="1275" w:type="dxa"/>
            <w:tcBorders>
              <w:top w:val="nil"/>
              <w:left w:val="nil"/>
              <w:bottom w:val="single" w:sz="4" w:space="0" w:color="auto"/>
              <w:right w:val="single" w:sz="4" w:space="0" w:color="auto"/>
            </w:tcBorders>
            <w:shd w:val="clear" w:color="auto" w:fill="auto"/>
            <w:noWrap/>
            <w:vAlign w:val="bottom"/>
            <w:hideMark/>
          </w:tcPr>
          <w:p w14:paraId="4391B602"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21,545 </w:t>
            </w:r>
          </w:p>
        </w:tc>
        <w:tc>
          <w:tcPr>
            <w:tcW w:w="1197" w:type="dxa"/>
            <w:tcBorders>
              <w:top w:val="nil"/>
              <w:left w:val="nil"/>
              <w:bottom w:val="single" w:sz="4" w:space="0" w:color="auto"/>
              <w:right w:val="double" w:sz="6" w:space="0" w:color="auto"/>
            </w:tcBorders>
            <w:shd w:val="clear" w:color="auto" w:fill="auto"/>
            <w:noWrap/>
            <w:vAlign w:val="bottom"/>
            <w:hideMark/>
          </w:tcPr>
          <w:p w14:paraId="48005127"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4 692,3 </w:t>
            </w:r>
          </w:p>
        </w:tc>
      </w:tr>
      <w:tr w:rsidR="00472A56" w:rsidRPr="007E6C70" w14:paraId="0505B940" w14:textId="77777777" w:rsidTr="004E365C">
        <w:trPr>
          <w:trHeight w:val="114"/>
        </w:trPr>
        <w:tc>
          <w:tcPr>
            <w:tcW w:w="1820" w:type="dxa"/>
            <w:tcBorders>
              <w:top w:val="nil"/>
              <w:left w:val="double" w:sz="6" w:space="0" w:color="auto"/>
              <w:bottom w:val="double" w:sz="6" w:space="0" w:color="auto"/>
              <w:right w:val="single" w:sz="4" w:space="0" w:color="auto"/>
            </w:tcBorders>
            <w:shd w:val="clear" w:color="auto" w:fill="auto"/>
            <w:noWrap/>
            <w:vAlign w:val="bottom"/>
            <w:hideMark/>
          </w:tcPr>
          <w:p w14:paraId="6C0DED5A" w14:textId="77777777" w:rsidR="00472A56" w:rsidRPr="007E6C70" w:rsidRDefault="00472A56" w:rsidP="00D051C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Изменения (+,-)</w:t>
            </w:r>
          </w:p>
        </w:tc>
        <w:tc>
          <w:tcPr>
            <w:tcW w:w="1134" w:type="dxa"/>
            <w:tcBorders>
              <w:top w:val="nil"/>
              <w:left w:val="nil"/>
              <w:bottom w:val="double" w:sz="6" w:space="0" w:color="auto"/>
              <w:right w:val="single" w:sz="4" w:space="0" w:color="auto"/>
            </w:tcBorders>
            <w:shd w:val="clear" w:color="auto" w:fill="auto"/>
            <w:noWrap/>
            <w:vAlign w:val="bottom"/>
            <w:hideMark/>
          </w:tcPr>
          <w:p w14:paraId="6D577C7F"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21 741,9 </w:t>
            </w:r>
          </w:p>
        </w:tc>
        <w:tc>
          <w:tcPr>
            <w:tcW w:w="1276" w:type="dxa"/>
            <w:tcBorders>
              <w:top w:val="nil"/>
              <w:left w:val="nil"/>
              <w:bottom w:val="double" w:sz="6" w:space="0" w:color="auto"/>
              <w:right w:val="single" w:sz="4" w:space="0" w:color="auto"/>
            </w:tcBorders>
            <w:shd w:val="clear" w:color="auto" w:fill="auto"/>
            <w:noWrap/>
            <w:vAlign w:val="bottom"/>
            <w:hideMark/>
          </w:tcPr>
          <w:p w14:paraId="504FF611"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+9,155 п.п.</w:t>
            </w:r>
          </w:p>
        </w:tc>
        <w:tc>
          <w:tcPr>
            <w:tcW w:w="992" w:type="dxa"/>
            <w:tcBorders>
              <w:top w:val="nil"/>
              <w:left w:val="nil"/>
              <w:bottom w:val="double" w:sz="6" w:space="0" w:color="auto"/>
              <w:right w:val="single" w:sz="4" w:space="0" w:color="auto"/>
            </w:tcBorders>
            <w:shd w:val="clear" w:color="auto" w:fill="auto"/>
            <w:noWrap/>
            <w:vAlign w:val="bottom"/>
            <w:hideMark/>
          </w:tcPr>
          <w:p w14:paraId="269FD39A"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-4 540,6 </w:t>
            </w:r>
          </w:p>
        </w:tc>
        <w:tc>
          <w:tcPr>
            <w:tcW w:w="993" w:type="dxa"/>
            <w:tcBorders>
              <w:top w:val="nil"/>
              <w:left w:val="nil"/>
              <w:bottom w:val="double" w:sz="6" w:space="0" w:color="auto"/>
              <w:right w:val="single" w:sz="4" w:space="0" w:color="auto"/>
            </w:tcBorders>
            <w:shd w:val="clear" w:color="auto" w:fill="auto"/>
            <w:noWrap/>
            <w:vAlign w:val="bottom"/>
            <w:hideMark/>
          </w:tcPr>
          <w:p w14:paraId="5C858439"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-8 098,8 </w:t>
            </w:r>
          </w:p>
        </w:tc>
        <w:tc>
          <w:tcPr>
            <w:tcW w:w="1134" w:type="dxa"/>
            <w:tcBorders>
              <w:top w:val="nil"/>
              <w:left w:val="nil"/>
              <w:bottom w:val="double" w:sz="6" w:space="0" w:color="auto"/>
              <w:right w:val="single" w:sz="4" w:space="0" w:color="auto"/>
            </w:tcBorders>
            <w:shd w:val="clear" w:color="auto" w:fill="auto"/>
            <w:noWrap/>
            <w:vAlign w:val="bottom"/>
            <w:hideMark/>
          </w:tcPr>
          <w:p w14:paraId="092E7147"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25 300,0 </w:t>
            </w:r>
          </w:p>
        </w:tc>
        <w:tc>
          <w:tcPr>
            <w:tcW w:w="1275" w:type="dxa"/>
            <w:tcBorders>
              <w:top w:val="nil"/>
              <w:left w:val="nil"/>
              <w:bottom w:val="double" w:sz="6" w:space="0" w:color="auto"/>
              <w:right w:val="single" w:sz="4" w:space="0" w:color="auto"/>
            </w:tcBorders>
            <w:shd w:val="clear" w:color="auto" w:fill="auto"/>
            <w:noWrap/>
            <w:vAlign w:val="bottom"/>
            <w:hideMark/>
          </w:tcPr>
          <w:p w14:paraId="55BC59DA"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+4,080 п.п.</w:t>
            </w:r>
          </w:p>
        </w:tc>
        <w:tc>
          <w:tcPr>
            <w:tcW w:w="1197" w:type="dxa"/>
            <w:tcBorders>
              <w:top w:val="nil"/>
              <w:left w:val="nil"/>
              <w:bottom w:val="double" w:sz="6" w:space="0" w:color="auto"/>
              <w:right w:val="double" w:sz="6" w:space="0" w:color="auto"/>
            </w:tcBorders>
            <w:shd w:val="clear" w:color="auto" w:fill="auto"/>
            <w:noWrap/>
            <w:vAlign w:val="bottom"/>
            <w:hideMark/>
          </w:tcPr>
          <w:p w14:paraId="35CFEEB7" w14:textId="77777777" w:rsidR="00472A56" w:rsidRPr="007E6C70" w:rsidRDefault="00472A56" w:rsidP="00D051C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3 297,6 </w:t>
            </w:r>
          </w:p>
        </w:tc>
      </w:tr>
    </w:tbl>
    <w:p w14:paraId="47A08CC3" w14:textId="77777777" w:rsidR="00472A56" w:rsidRPr="007E6C70" w:rsidRDefault="00472A56" w:rsidP="004E365C">
      <w:pPr>
        <w:pStyle w:val="ad"/>
        <w:ind w:firstLine="709"/>
        <w:jc w:val="both"/>
        <w:rPr>
          <w:rFonts w:ascii="Times New Roman" w:hAnsi="Times New Roman"/>
          <w:sz w:val="28"/>
          <w:szCs w:val="28"/>
        </w:rPr>
      </w:pPr>
    </w:p>
    <w:p w14:paraId="5C458D96" w14:textId="780A8921" w:rsidR="00472A56" w:rsidRPr="007E6C70" w:rsidRDefault="00472A56" w:rsidP="00630BC0">
      <w:pPr>
        <w:pStyle w:val="ad"/>
        <w:ind w:firstLine="709"/>
        <w:jc w:val="both"/>
      </w:pPr>
      <w:r w:rsidRPr="007E6C70">
        <w:rPr>
          <w:rFonts w:ascii="Times New Roman" w:hAnsi="Times New Roman"/>
          <w:sz w:val="28"/>
          <w:szCs w:val="28"/>
        </w:rPr>
        <w:t xml:space="preserve">На 01.01.2025 задолженность по бюджетным кредитам составляла 42 085,2 млн.руб. по 18 соглашениям, </w:t>
      </w:r>
      <w:r w:rsidR="00F4085C" w:rsidRPr="007E6C70">
        <w:rPr>
          <w:rFonts w:ascii="Times New Roman" w:hAnsi="Times New Roman"/>
          <w:sz w:val="28"/>
          <w:szCs w:val="28"/>
        </w:rPr>
        <w:t xml:space="preserve">в том числе </w:t>
      </w:r>
      <w:r w:rsidRPr="007E6C70">
        <w:rPr>
          <w:rFonts w:ascii="Times New Roman" w:hAnsi="Times New Roman"/>
          <w:sz w:val="28"/>
          <w:szCs w:val="28"/>
        </w:rPr>
        <w:t>заключенным с Минфином России (14 ед.) и Казначейством России (4 ед.). Средневзвешенная ставка по указанным бюджетным кредитам на 01.01.2025 составляла 0,478 % годовых</w:t>
      </w:r>
      <w:r w:rsidR="00630BC0" w:rsidRPr="007E6C70">
        <w:rPr>
          <w:rFonts w:ascii="Times New Roman" w:hAnsi="Times New Roman"/>
          <w:sz w:val="28"/>
          <w:szCs w:val="28"/>
        </w:rPr>
        <w:t>.</w:t>
      </w:r>
    </w:p>
    <w:p w14:paraId="771F7D98" w14:textId="173CE875" w:rsidR="00472A56" w:rsidRPr="007E6C70" w:rsidRDefault="00472A56" w:rsidP="003E4A69">
      <w:pPr>
        <w:pStyle w:val="ad"/>
        <w:ind w:firstLine="709"/>
        <w:jc w:val="both"/>
        <w:rPr>
          <w:rFonts w:ascii="Times New Roman" w:hAnsi="Times New Roman"/>
          <w:sz w:val="28"/>
          <w:szCs w:val="28"/>
        </w:rPr>
      </w:pPr>
      <w:r w:rsidRPr="007E6C70">
        <w:rPr>
          <w:rFonts w:ascii="Times New Roman" w:hAnsi="Times New Roman"/>
          <w:sz w:val="28"/>
          <w:szCs w:val="28"/>
        </w:rPr>
        <w:t xml:space="preserve">За 6 месяцев 2025 года </w:t>
      </w:r>
      <w:r w:rsidR="00CB31AA" w:rsidRPr="007E6C70">
        <w:rPr>
          <w:rFonts w:ascii="Times New Roman" w:hAnsi="Times New Roman"/>
          <w:sz w:val="28"/>
          <w:szCs w:val="28"/>
        </w:rPr>
        <w:t>при</w:t>
      </w:r>
      <w:r w:rsidRPr="007E6C70">
        <w:rPr>
          <w:rFonts w:ascii="Times New Roman" w:hAnsi="Times New Roman"/>
          <w:sz w:val="28"/>
          <w:szCs w:val="28"/>
        </w:rPr>
        <w:t>рост государственных долговых обязательств в виде бюджетных кредитов составил 10 521,9 млн.руб. или на 25,0 %</w:t>
      </w:r>
      <w:r w:rsidR="0019380C" w:rsidRPr="007E6C70">
        <w:rPr>
          <w:rFonts w:ascii="Times New Roman" w:hAnsi="Times New Roman"/>
          <w:sz w:val="28"/>
          <w:szCs w:val="28"/>
        </w:rPr>
        <w:t xml:space="preserve">. </w:t>
      </w:r>
      <w:r w:rsidRPr="007E6C70">
        <w:rPr>
          <w:rFonts w:ascii="Times New Roman" w:hAnsi="Times New Roman"/>
          <w:sz w:val="28"/>
          <w:szCs w:val="28"/>
        </w:rPr>
        <w:t xml:space="preserve">Сведения о ежемесячном привлечении и погашении бюджетных кредитов за I полугодие 2025 года представлены в таблице </w:t>
      </w:r>
      <w:r w:rsidR="0060528A" w:rsidRPr="007E6C70">
        <w:rPr>
          <w:rFonts w:ascii="Times New Roman" w:hAnsi="Times New Roman"/>
          <w:sz w:val="28"/>
          <w:szCs w:val="28"/>
        </w:rPr>
        <w:t>91</w:t>
      </w:r>
      <w:r w:rsidRPr="007E6C70">
        <w:rPr>
          <w:rFonts w:ascii="Times New Roman" w:hAnsi="Times New Roman"/>
          <w:sz w:val="28"/>
          <w:szCs w:val="28"/>
        </w:rPr>
        <w:t>.</w:t>
      </w:r>
    </w:p>
    <w:p w14:paraId="0E222748" w14:textId="77777777" w:rsidR="00472A56" w:rsidRPr="007E6C70" w:rsidRDefault="00472A56" w:rsidP="00B43E1E">
      <w:pPr>
        <w:pStyle w:val="aff0"/>
        <w:spacing w:after="0" w:line="240" w:lineRule="auto"/>
        <w:rPr>
          <w:rFonts w:ascii="Times New Roman" w:hAnsi="Times New Roman"/>
          <w:b w:val="0"/>
          <w:sz w:val="24"/>
          <w:szCs w:val="24"/>
        </w:rPr>
      </w:pPr>
    </w:p>
    <w:p w14:paraId="4F49C0C2" w14:textId="77777777" w:rsidR="00472A56" w:rsidRPr="007E6C70" w:rsidRDefault="00472A56" w:rsidP="00B43E1E">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0528A" w:rsidRPr="007E6C70">
        <w:rPr>
          <w:rFonts w:ascii="Times New Roman" w:hAnsi="Times New Roman"/>
          <w:b w:val="0"/>
          <w:noProof/>
          <w:sz w:val="24"/>
          <w:szCs w:val="24"/>
        </w:rPr>
        <w:t>91</w:t>
      </w:r>
      <w:r w:rsidRPr="007E6C70">
        <w:rPr>
          <w:rFonts w:ascii="Times New Roman" w:hAnsi="Times New Roman"/>
          <w:b w:val="0"/>
          <w:sz w:val="24"/>
          <w:szCs w:val="24"/>
        </w:rPr>
        <w:fldChar w:fldCharType="end"/>
      </w:r>
      <w:r w:rsidRPr="007E6C70">
        <w:rPr>
          <w:rFonts w:ascii="Times New Roman" w:hAnsi="Times New Roman"/>
          <w:b w:val="0"/>
          <w:sz w:val="24"/>
          <w:szCs w:val="24"/>
        </w:rPr>
        <w:t>. Сведения о движении бюджетных кредитов, привлеченных в областной бюджет, млн.руб.</w:t>
      </w:r>
    </w:p>
    <w:tbl>
      <w:tblPr>
        <w:tblW w:w="9616" w:type="dxa"/>
        <w:tblLayout w:type="fixed"/>
        <w:tblLook w:val="04A0" w:firstRow="1" w:lastRow="0" w:firstColumn="1" w:lastColumn="0" w:noHBand="0" w:noVBand="1"/>
      </w:tblPr>
      <w:tblGrid>
        <w:gridCol w:w="2104"/>
        <w:gridCol w:w="1842"/>
        <w:gridCol w:w="1843"/>
        <w:gridCol w:w="1985"/>
        <w:gridCol w:w="1842"/>
      </w:tblGrid>
      <w:tr w:rsidR="007E6C70" w:rsidRPr="007E6C70" w14:paraId="474BD1CD" w14:textId="77777777" w:rsidTr="00472A56">
        <w:trPr>
          <w:trHeight w:val="29"/>
          <w:tblHeader/>
        </w:trPr>
        <w:tc>
          <w:tcPr>
            <w:tcW w:w="2104"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B74B6E1" w14:textId="77777777" w:rsidR="00472A56" w:rsidRPr="007E6C70" w:rsidRDefault="00472A56" w:rsidP="00B43E1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Месяц</w:t>
            </w:r>
          </w:p>
        </w:tc>
        <w:tc>
          <w:tcPr>
            <w:tcW w:w="1842" w:type="dxa"/>
            <w:tcBorders>
              <w:top w:val="double" w:sz="6" w:space="0" w:color="auto"/>
              <w:left w:val="nil"/>
              <w:bottom w:val="single" w:sz="4" w:space="0" w:color="auto"/>
              <w:right w:val="single" w:sz="4" w:space="0" w:color="auto"/>
            </w:tcBorders>
            <w:shd w:val="clear" w:color="auto" w:fill="auto"/>
            <w:vAlign w:val="center"/>
            <w:hideMark/>
          </w:tcPr>
          <w:p w14:paraId="2798BEDD" w14:textId="77777777" w:rsidR="00472A56" w:rsidRPr="007E6C70" w:rsidRDefault="00472A56" w:rsidP="00B43E1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начало месяца</w:t>
            </w:r>
          </w:p>
        </w:tc>
        <w:tc>
          <w:tcPr>
            <w:tcW w:w="1843" w:type="dxa"/>
            <w:tcBorders>
              <w:top w:val="double" w:sz="6" w:space="0" w:color="auto"/>
              <w:left w:val="nil"/>
              <w:bottom w:val="single" w:sz="4" w:space="0" w:color="auto"/>
              <w:right w:val="single" w:sz="4" w:space="0" w:color="auto"/>
            </w:tcBorders>
            <w:shd w:val="clear" w:color="auto" w:fill="auto"/>
            <w:vAlign w:val="center"/>
            <w:hideMark/>
          </w:tcPr>
          <w:p w14:paraId="29DEF80F" w14:textId="77777777" w:rsidR="00472A56" w:rsidRPr="007E6C70" w:rsidRDefault="00472A56" w:rsidP="00B43E1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Привлечено за месяц</w:t>
            </w:r>
          </w:p>
        </w:tc>
        <w:tc>
          <w:tcPr>
            <w:tcW w:w="1985" w:type="dxa"/>
            <w:tcBorders>
              <w:top w:val="double" w:sz="6" w:space="0" w:color="auto"/>
              <w:left w:val="nil"/>
              <w:bottom w:val="single" w:sz="4" w:space="0" w:color="auto"/>
              <w:right w:val="single" w:sz="4" w:space="0" w:color="auto"/>
            </w:tcBorders>
            <w:shd w:val="clear" w:color="auto" w:fill="auto"/>
            <w:vAlign w:val="center"/>
            <w:hideMark/>
          </w:tcPr>
          <w:p w14:paraId="69DF0DC5" w14:textId="77777777" w:rsidR="00472A56" w:rsidRPr="007E6C70" w:rsidRDefault="00472A56" w:rsidP="00B43E1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Погашено за месяц</w:t>
            </w:r>
          </w:p>
        </w:tc>
        <w:tc>
          <w:tcPr>
            <w:tcW w:w="1842" w:type="dxa"/>
            <w:tcBorders>
              <w:top w:val="double" w:sz="6" w:space="0" w:color="auto"/>
              <w:left w:val="nil"/>
              <w:bottom w:val="single" w:sz="4" w:space="0" w:color="auto"/>
              <w:right w:val="double" w:sz="6" w:space="0" w:color="auto"/>
            </w:tcBorders>
            <w:shd w:val="clear" w:color="auto" w:fill="auto"/>
            <w:vAlign w:val="center"/>
            <w:hideMark/>
          </w:tcPr>
          <w:p w14:paraId="2D2032DB" w14:textId="77777777" w:rsidR="00472A56" w:rsidRPr="007E6C70" w:rsidRDefault="00472A56" w:rsidP="00B43E1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Расходы на обслуживание</w:t>
            </w:r>
          </w:p>
        </w:tc>
      </w:tr>
      <w:tr w:rsidR="007E6C70" w:rsidRPr="007E6C70" w14:paraId="51B7B7CB" w14:textId="77777777" w:rsidTr="00472A56">
        <w:trPr>
          <w:trHeight w:val="64"/>
        </w:trPr>
        <w:tc>
          <w:tcPr>
            <w:tcW w:w="2104" w:type="dxa"/>
            <w:tcBorders>
              <w:top w:val="nil"/>
              <w:left w:val="double" w:sz="6" w:space="0" w:color="auto"/>
              <w:bottom w:val="single" w:sz="4" w:space="0" w:color="auto"/>
              <w:right w:val="single" w:sz="4" w:space="0" w:color="auto"/>
            </w:tcBorders>
            <w:shd w:val="clear" w:color="auto" w:fill="auto"/>
            <w:vAlign w:val="center"/>
            <w:hideMark/>
          </w:tcPr>
          <w:p w14:paraId="42BC81EF" w14:textId="77777777" w:rsidR="00472A56" w:rsidRPr="007E6C70" w:rsidRDefault="00472A56" w:rsidP="00B43E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Январь 2025</w:t>
            </w:r>
          </w:p>
        </w:tc>
        <w:tc>
          <w:tcPr>
            <w:tcW w:w="1842" w:type="dxa"/>
            <w:tcBorders>
              <w:top w:val="nil"/>
              <w:left w:val="nil"/>
              <w:bottom w:val="single" w:sz="4" w:space="0" w:color="auto"/>
              <w:right w:val="single" w:sz="4" w:space="0" w:color="auto"/>
            </w:tcBorders>
            <w:shd w:val="clear" w:color="auto" w:fill="auto"/>
            <w:vAlign w:val="center"/>
            <w:hideMark/>
          </w:tcPr>
          <w:p w14:paraId="54D18D35"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42 085,2 </w:t>
            </w:r>
          </w:p>
        </w:tc>
        <w:tc>
          <w:tcPr>
            <w:tcW w:w="1843" w:type="dxa"/>
            <w:tcBorders>
              <w:top w:val="nil"/>
              <w:left w:val="nil"/>
              <w:bottom w:val="single" w:sz="4" w:space="0" w:color="auto"/>
              <w:right w:val="single" w:sz="4" w:space="0" w:color="auto"/>
            </w:tcBorders>
            <w:shd w:val="clear" w:color="auto" w:fill="auto"/>
            <w:vAlign w:val="center"/>
            <w:hideMark/>
          </w:tcPr>
          <w:p w14:paraId="06230CDD"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3 000,0 </w:t>
            </w:r>
          </w:p>
        </w:tc>
        <w:tc>
          <w:tcPr>
            <w:tcW w:w="1985" w:type="dxa"/>
            <w:tcBorders>
              <w:top w:val="nil"/>
              <w:left w:val="nil"/>
              <w:bottom w:val="single" w:sz="4" w:space="0" w:color="auto"/>
              <w:right w:val="single" w:sz="4" w:space="0" w:color="auto"/>
            </w:tcBorders>
            <w:shd w:val="clear" w:color="auto" w:fill="auto"/>
            <w:vAlign w:val="center"/>
            <w:hideMark/>
          </w:tcPr>
          <w:p w14:paraId="09B12F43"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vAlign w:val="center"/>
            <w:hideMark/>
          </w:tcPr>
          <w:p w14:paraId="6D6EE0EC"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3A884AED" w14:textId="77777777" w:rsidTr="00472A56">
        <w:trPr>
          <w:trHeight w:val="64"/>
        </w:trPr>
        <w:tc>
          <w:tcPr>
            <w:tcW w:w="2104" w:type="dxa"/>
            <w:tcBorders>
              <w:top w:val="nil"/>
              <w:left w:val="double" w:sz="6" w:space="0" w:color="auto"/>
              <w:bottom w:val="single" w:sz="4" w:space="0" w:color="auto"/>
              <w:right w:val="single" w:sz="4" w:space="0" w:color="auto"/>
            </w:tcBorders>
            <w:shd w:val="clear" w:color="auto" w:fill="auto"/>
            <w:vAlign w:val="center"/>
            <w:hideMark/>
          </w:tcPr>
          <w:p w14:paraId="1012BC8B" w14:textId="77777777" w:rsidR="00472A56" w:rsidRPr="007E6C70" w:rsidRDefault="00472A56" w:rsidP="00B43E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Февраль 2025</w:t>
            </w:r>
          </w:p>
        </w:tc>
        <w:tc>
          <w:tcPr>
            <w:tcW w:w="1842" w:type="dxa"/>
            <w:tcBorders>
              <w:top w:val="nil"/>
              <w:left w:val="nil"/>
              <w:bottom w:val="single" w:sz="4" w:space="0" w:color="auto"/>
              <w:right w:val="single" w:sz="4" w:space="0" w:color="auto"/>
            </w:tcBorders>
            <w:shd w:val="clear" w:color="auto" w:fill="auto"/>
            <w:vAlign w:val="center"/>
            <w:hideMark/>
          </w:tcPr>
          <w:p w14:paraId="39D7D326"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45 085,2 </w:t>
            </w:r>
          </w:p>
        </w:tc>
        <w:tc>
          <w:tcPr>
            <w:tcW w:w="1843" w:type="dxa"/>
            <w:tcBorders>
              <w:top w:val="nil"/>
              <w:left w:val="nil"/>
              <w:bottom w:val="single" w:sz="4" w:space="0" w:color="auto"/>
              <w:right w:val="single" w:sz="4" w:space="0" w:color="auto"/>
            </w:tcBorders>
            <w:shd w:val="clear" w:color="auto" w:fill="auto"/>
            <w:vAlign w:val="center"/>
            <w:hideMark/>
          </w:tcPr>
          <w:p w14:paraId="27CC2A8E"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4 200,0 </w:t>
            </w:r>
          </w:p>
        </w:tc>
        <w:tc>
          <w:tcPr>
            <w:tcW w:w="1985" w:type="dxa"/>
            <w:tcBorders>
              <w:top w:val="nil"/>
              <w:left w:val="nil"/>
              <w:bottom w:val="single" w:sz="4" w:space="0" w:color="auto"/>
              <w:right w:val="single" w:sz="4" w:space="0" w:color="auto"/>
            </w:tcBorders>
            <w:shd w:val="clear" w:color="auto" w:fill="auto"/>
            <w:vAlign w:val="center"/>
            <w:hideMark/>
          </w:tcPr>
          <w:p w14:paraId="5E894394"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vAlign w:val="center"/>
            <w:hideMark/>
          </w:tcPr>
          <w:p w14:paraId="52F2753B"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0E482DCB" w14:textId="77777777" w:rsidTr="00472A56">
        <w:trPr>
          <w:trHeight w:val="64"/>
        </w:trPr>
        <w:tc>
          <w:tcPr>
            <w:tcW w:w="2104" w:type="dxa"/>
            <w:tcBorders>
              <w:top w:val="nil"/>
              <w:left w:val="double" w:sz="6" w:space="0" w:color="auto"/>
              <w:bottom w:val="single" w:sz="4" w:space="0" w:color="auto"/>
              <w:right w:val="single" w:sz="4" w:space="0" w:color="auto"/>
            </w:tcBorders>
            <w:shd w:val="clear" w:color="auto" w:fill="auto"/>
            <w:vAlign w:val="center"/>
            <w:hideMark/>
          </w:tcPr>
          <w:p w14:paraId="19AF2E8E" w14:textId="77777777" w:rsidR="00472A56" w:rsidRPr="007E6C70" w:rsidRDefault="00472A56" w:rsidP="00B43E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Март 2025</w:t>
            </w:r>
          </w:p>
        </w:tc>
        <w:tc>
          <w:tcPr>
            <w:tcW w:w="1842" w:type="dxa"/>
            <w:tcBorders>
              <w:top w:val="nil"/>
              <w:left w:val="nil"/>
              <w:bottom w:val="single" w:sz="4" w:space="0" w:color="auto"/>
              <w:right w:val="single" w:sz="4" w:space="0" w:color="auto"/>
            </w:tcBorders>
            <w:shd w:val="clear" w:color="auto" w:fill="auto"/>
            <w:vAlign w:val="center"/>
            <w:hideMark/>
          </w:tcPr>
          <w:p w14:paraId="7099C9DC"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49 285,2 </w:t>
            </w:r>
          </w:p>
        </w:tc>
        <w:tc>
          <w:tcPr>
            <w:tcW w:w="1843" w:type="dxa"/>
            <w:tcBorders>
              <w:top w:val="nil"/>
              <w:left w:val="nil"/>
              <w:bottom w:val="single" w:sz="4" w:space="0" w:color="auto"/>
              <w:right w:val="single" w:sz="4" w:space="0" w:color="auto"/>
            </w:tcBorders>
            <w:shd w:val="clear" w:color="auto" w:fill="auto"/>
            <w:vAlign w:val="center"/>
            <w:hideMark/>
          </w:tcPr>
          <w:p w14:paraId="56E1F9AD"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985" w:type="dxa"/>
            <w:tcBorders>
              <w:top w:val="nil"/>
              <w:left w:val="nil"/>
              <w:bottom w:val="single" w:sz="4" w:space="0" w:color="auto"/>
              <w:right w:val="single" w:sz="4" w:space="0" w:color="auto"/>
            </w:tcBorders>
            <w:shd w:val="clear" w:color="auto" w:fill="auto"/>
            <w:vAlign w:val="center"/>
            <w:hideMark/>
          </w:tcPr>
          <w:p w14:paraId="36344C52"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vAlign w:val="center"/>
            <w:hideMark/>
          </w:tcPr>
          <w:p w14:paraId="0F60C3E7"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74BA5B6C" w14:textId="77777777" w:rsidTr="00472A56">
        <w:trPr>
          <w:trHeight w:val="64"/>
        </w:trPr>
        <w:tc>
          <w:tcPr>
            <w:tcW w:w="2104" w:type="dxa"/>
            <w:tcBorders>
              <w:top w:val="nil"/>
              <w:left w:val="double" w:sz="6" w:space="0" w:color="auto"/>
              <w:bottom w:val="single" w:sz="4" w:space="0" w:color="auto"/>
              <w:right w:val="single" w:sz="4" w:space="0" w:color="auto"/>
            </w:tcBorders>
            <w:shd w:val="clear" w:color="auto" w:fill="auto"/>
            <w:vAlign w:val="center"/>
            <w:hideMark/>
          </w:tcPr>
          <w:p w14:paraId="0211730E" w14:textId="77777777" w:rsidR="00472A56" w:rsidRPr="007E6C70" w:rsidRDefault="00472A56" w:rsidP="00B43E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Апрель 2025</w:t>
            </w:r>
          </w:p>
        </w:tc>
        <w:tc>
          <w:tcPr>
            <w:tcW w:w="1842" w:type="dxa"/>
            <w:tcBorders>
              <w:top w:val="nil"/>
              <w:left w:val="nil"/>
              <w:bottom w:val="single" w:sz="4" w:space="0" w:color="auto"/>
              <w:right w:val="single" w:sz="4" w:space="0" w:color="auto"/>
            </w:tcBorders>
            <w:shd w:val="clear" w:color="auto" w:fill="auto"/>
            <w:vAlign w:val="center"/>
            <w:hideMark/>
          </w:tcPr>
          <w:p w14:paraId="72779D4D"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49 285,2 </w:t>
            </w:r>
          </w:p>
        </w:tc>
        <w:tc>
          <w:tcPr>
            <w:tcW w:w="1843" w:type="dxa"/>
            <w:tcBorders>
              <w:top w:val="nil"/>
              <w:left w:val="nil"/>
              <w:bottom w:val="single" w:sz="4" w:space="0" w:color="auto"/>
              <w:right w:val="single" w:sz="4" w:space="0" w:color="auto"/>
            </w:tcBorders>
            <w:shd w:val="clear" w:color="auto" w:fill="auto"/>
            <w:vAlign w:val="center"/>
            <w:hideMark/>
          </w:tcPr>
          <w:p w14:paraId="71DA7C2C"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985" w:type="dxa"/>
            <w:tcBorders>
              <w:top w:val="nil"/>
              <w:left w:val="nil"/>
              <w:bottom w:val="single" w:sz="4" w:space="0" w:color="auto"/>
              <w:right w:val="single" w:sz="4" w:space="0" w:color="auto"/>
            </w:tcBorders>
            <w:shd w:val="clear" w:color="auto" w:fill="auto"/>
            <w:vAlign w:val="center"/>
            <w:hideMark/>
          </w:tcPr>
          <w:p w14:paraId="65DA95CC"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vAlign w:val="center"/>
            <w:hideMark/>
          </w:tcPr>
          <w:p w14:paraId="0DB1B005"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67C8B1B8" w14:textId="77777777" w:rsidTr="00472A56">
        <w:trPr>
          <w:trHeight w:val="64"/>
        </w:trPr>
        <w:tc>
          <w:tcPr>
            <w:tcW w:w="2104" w:type="dxa"/>
            <w:tcBorders>
              <w:top w:val="nil"/>
              <w:left w:val="double" w:sz="6" w:space="0" w:color="auto"/>
              <w:bottom w:val="single" w:sz="4" w:space="0" w:color="auto"/>
              <w:right w:val="single" w:sz="4" w:space="0" w:color="auto"/>
            </w:tcBorders>
            <w:shd w:val="clear" w:color="auto" w:fill="auto"/>
            <w:vAlign w:val="center"/>
            <w:hideMark/>
          </w:tcPr>
          <w:p w14:paraId="2C523380" w14:textId="77777777" w:rsidR="00472A56" w:rsidRPr="007E6C70" w:rsidRDefault="00472A56" w:rsidP="00B43E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Май 2025</w:t>
            </w:r>
          </w:p>
        </w:tc>
        <w:tc>
          <w:tcPr>
            <w:tcW w:w="1842" w:type="dxa"/>
            <w:tcBorders>
              <w:top w:val="nil"/>
              <w:left w:val="nil"/>
              <w:bottom w:val="single" w:sz="4" w:space="0" w:color="auto"/>
              <w:right w:val="single" w:sz="4" w:space="0" w:color="auto"/>
            </w:tcBorders>
            <w:shd w:val="clear" w:color="auto" w:fill="auto"/>
            <w:vAlign w:val="center"/>
            <w:hideMark/>
          </w:tcPr>
          <w:p w14:paraId="688E7350"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49 285,2 </w:t>
            </w:r>
          </w:p>
        </w:tc>
        <w:tc>
          <w:tcPr>
            <w:tcW w:w="1843" w:type="dxa"/>
            <w:tcBorders>
              <w:top w:val="nil"/>
              <w:left w:val="nil"/>
              <w:bottom w:val="single" w:sz="4" w:space="0" w:color="auto"/>
              <w:right w:val="single" w:sz="4" w:space="0" w:color="auto"/>
            </w:tcBorders>
            <w:shd w:val="clear" w:color="auto" w:fill="auto"/>
            <w:vAlign w:val="center"/>
            <w:hideMark/>
          </w:tcPr>
          <w:p w14:paraId="3BEABEA5"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421,9 </w:t>
            </w:r>
          </w:p>
        </w:tc>
        <w:tc>
          <w:tcPr>
            <w:tcW w:w="1985" w:type="dxa"/>
            <w:tcBorders>
              <w:top w:val="nil"/>
              <w:left w:val="nil"/>
              <w:bottom w:val="single" w:sz="4" w:space="0" w:color="auto"/>
              <w:right w:val="single" w:sz="4" w:space="0" w:color="auto"/>
            </w:tcBorders>
            <w:shd w:val="clear" w:color="auto" w:fill="auto"/>
            <w:vAlign w:val="center"/>
            <w:hideMark/>
          </w:tcPr>
          <w:p w14:paraId="37A0A013"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vAlign w:val="center"/>
            <w:hideMark/>
          </w:tcPr>
          <w:p w14:paraId="2829D477"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18CFA23A" w14:textId="77777777" w:rsidTr="00472A56">
        <w:trPr>
          <w:trHeight w:val="64"/>
        </w:trPr>
        <w:tc>
          <w:tcPr>
            <w:tcW w:w="2104" w:type="dxa"/>
            <w:tcBorders>
              <w:top w:val="nil"/>
              <w:left w:val="double" w:sz="6" w:space="0" w:color="auto"/>
              <w:bottom w:val="single" w:sz="4" w:space="0" w:color="auto"/>
              <w:right w:val="single" w:sz="4" w:space="0" w:color="auto"/>
            </w:tcBorders>
            <w:shd w:val="clear" w:color="auto" w:fill="auto"/>
            <w:vAlign w:val="center"/>
            <w:hideMark/>
          </w:tcPr>
          <w:p w14:paraId="1956CD8B" w14:textId="77777777" w:rsidR="00472A56" w:rsidRPr="007E6C70" w:rsidRDefault="00472A56" w:rsidP="00B43E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Июнь 2025</w:t>
            </w:r>
          </w:p>
        </w:tc>
        <w:tc>
          <w:tcPr>
            <w:tcW w:w="1842" w:type="dxa"/>
            <w:tcBorders>
              <w:top w:val="nil"/>
              <w:left w:val="nil"/>
              <w:bottom w:val="single" w:sz="4" w:space="0" w:color="auto"/>
              <w:right w:val="single" w:sz="4" w:space="0" w:color="auto"/>
            </w:tcBorders>
            <w:shd w:val="clear" w:color="auto" w:fill="auto"/>
            <w:vAlign w:val="center"/>
            <w:hideMark/>
          </w:tcPr>
          <w:p w14:paraId="3217FDFA"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49 707,1 </w:t>
            </w:r>
          </w:p>
        </w:tc>
        <w:tc>
          <w:tcPr>
            <w:tcW w:w="1843" w:type="dxa"/>
            <w:tcBorders>
              <w:top w:val="nil"/>
              <w:left w:val="nil"/>
              <w:bottom w:val="single" w:sz="4" w:space="0" w:color="auto"/>
              <w:right w:val="single" w:sz="4" w:space="0" w:color="auto"/>
            </w:tcBorders>
            <w:shd w:val="clear" w:color="auto" w:fill="auto"/>
            <w:vAlign w:val="center"/>
            <w:hideMark/>
          </w:tcPr>
          <w:p w14:paraId="5D77274D"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2 900,0 </w:t>
            </w:r>
          </w:p>
        </w:tc>
        <w:tc>
          <w:tcPr>
            <w:tcW w:w="1985" w:type="dxa"/>
            <w:tcBorders>
              <w:top w:val="nil"/>
              <w:left w:val="nil"/>
              <w:bottom w:val="single" w:sz="4" w:space="0" w:color="auto"/>
              <w:right w:val="single" w:sz="4" w:space="0" w:color="auto"/>
            </w:tcBorders>
            <w:shd w:val="clear" w:color="auto" w:fill="auto"/>
            <w:vAlign w:val="center"/>
            <w:hideMark/>
          </w:tcPr>
          <w:p w14:paraId="3F2B99C0"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vAlign w:val="center"/>
            <w:hideMark/>
          </w:tcPr>
          <w:p w14:paraId="06B6405B"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27867F63" w14:textId="77777777" w:rsidTr="00472A56">
        <w:trPr>
          <w:trHeight w:val="64"/>
        </w:trPr>
        <w:tc>
          <w:tcPr>
            <w:tcW w:w="2104" w:type="dxa"/>
            <w:tcBorders>
              <w:top w:val="nil"/>
              <w:left w:val="double" w:sz="6" w:space="0" w:color="auto"/>
              <w:bottom w:val="single" w:sz="4" w:space="0" w:color="auto"/>
              <w:right w:val="single" w:sz="4" w:space="0" w:color="auto"/>
            </w:tcBorders>
            <w:shd w:val="clear" w:color="auto" w:fill="auto"/>
            <w:vAlign w:val="center"/>
            <w:hideMark/>
          </w:tcPr>
          <w:p w14:paraId="708F4344" w14:textId="77777777" w:rsidR="00472A56" w:rsidRPr="007E6C70" w:rsidRDefault="00472A56" w:rsidP="00B43E1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Июль 2025</w:t>
            </w:r>
          </w:p>
        </w:tc>
        <w:tc>
          <w:tcPr>
            <w:tcW w:w="1842" w:type="dxa"/>
            <w:tcBorders>
              <w:top w:val="nil"/>
              <w:left w:val="nil"/>
              <w:bottom w:val="single" w:sz="4" w:space="0" w:color="auto"/>
              <w:right w:val="single" w:sz="4" w:space="0" w:color="auto"/>
            </w:tcBorders>
            <w:shd w:val="clear" w:color="auto" w:fill="auto"/>
            <w:vAlign w:val="center"/>
            <w:hideMark/>
          </w:tcPr>
          <w:p w14:paraId="43146A62" w14:textId="77777777" w:rsidR="00472A56" w:rsidRPr="007E6C70" w:rsidRDefault="00472A56" w:rsidP="00B43E1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52 607,1 </w:t>
            </w:r>
          </w:p>
        </w:tc>
        <w:tc>
          <w:tcPr>
            <w:tcW w:w="1843" w:type="dxa"/>
            <w:tcBorders>
              <w:top w:val="nil"/>
              <w:left w:val="nil"/>
              <w:bottom w:val="single" w:sz="4" w:space="0" w:color="auto"/>
              <w:right w:val="single" w:sz="4" w:space="0" w:color="auto"/>
            </w:tcBorders>
            <w:shd w:val="clear" w:color="auto" w:fill="auto"/>
            <w:vAlign w:val="center"/>
            <w:hideMark/>
          </w:tcPr>
          <w:p w14:paraId="014213FD" w14:textId="77777777" w:rsidR="00472A56" w:rsidRPr="007E6C70" w:rsidRDefault="00472A56" w:rsidP="00B43E1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Х</w:t>
            </w:r>
          </w:p>
        </w:tc>
        <w:tc>
          <w:tcPr>
            <w:tcW w:w="1985" w:type="dxa"/>
            <w:tcBorders>
              <w:top w:val="nil"/>
              <w:left w:val="nil"/>
              <w:bottom w:val="single" w:sz="4" w:space="0" w:color="auto"/>
              <w:right w:val="single" w:sz="4" w:space="0" w:color="auto"/>
            </w:tcBorders>
            <w:shd w:val="clear" w:color="auto" w:fill="auto"/>
            <w:vAlign w:val="center"/>
            <w:hideMark/>
          </w:tcPr>
          <w:p w14:paraId="5F0570FA" w14:textId="77777777" w:rsidR="00472A56" w:rsidRPr="007E6C70" w:rsidRDefault="00472A56" w:rsidP="00B43E1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Х</w:t>
            </w:r>
          </w:p>
        </w:tc>
        <w:tc>
          <w:tcPr>
            <w:tcW w:w="1842" w:type="dxa"/>
            <w:tcBorders>
              <w:top w:val="nil"/>
              <w:left w:val="nil"/>
              <w:bottom w:val="single" w:sz="4" w:space="0" w:color="auto"/>
              <w:right w:val="double" w:sz="6" w:space="0" w:color="auto"/>
            </w:tcBorders>
            <w:shd w:val="clear" w:color="auto" w:fill="auto"/>
            <w:vAlign w:val="center"/>
            <w:hideMark/>
          </w:tcPr>
          <w:p w14:paraId="6ECC1D21" w14:textId="77777777" w:rsidR="00472A56" w:rsidRPr="007E6C70" w:rsidRDefault="00472A56" w:rsidP="00B43E1E">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Х</w:t>
            </w:r>
          </w:p>
        </w:tc>
      </w:tr>
      <w:tr w:rsidR="00472A56" w:rsidRPr="007E6C70" w14:paraId="140ACBFF" w14:textId="77777777" w:rsidTr="00472A56">
        <w:trPr>
          <w:trHeight w:val="64"/>
        </w:trPr>
        <w:tc>
          <w:tcPr>
            <w:tcW w:w="2104" w:type="dxa"/>
            <w:tcBorders>
              <w:top w:val="nil"/>
              <w:left w:val="double" w:sz="6" w:space="0" w:color="auto"/>
              <w:bottom w:val="double" w:sz="6" w:space="0" w:color="auto"/>
              <w:right w:val="single" w:sz="4" w:space="0" w:color="auto"/>
            </w:tcBorders>
            <w:shd w:val="clear" w:color="auto" w:fill="auto"/>
            <w:vAlign w:val="center"/>
            <w:hideMark/>
          </w:tcPr>
          <w:p w14:paraId="6DD1D14E" w14:textId="77777777" w:rsidR="00472A56" w:rsidRPr="007E6C70" w:rsidRDefault="00472A56" w:rsidP="00B43E1E">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842" w:type="dxa"/>
            <w:tcBorders>
              <w:top w:val="nil"/>
              <w:left w:val="nil"/>
              <w:bottom w:val="double" w:sz="6" w:space="0" w:color="auto"/>
              <w:right w:val="single" w:sz="4" w:space="0" w:color="auto"/>
            </w:tcBorders>
            <w:shd w:val="clear" w:color="auto" w:fill="auto"/>
            <w:vAlign w:val="center"/>
            <w:hideMark/>
          </w:tcPr>
          <w:p w14:paraId="25577D19" w14:textId="77777777" w:rsidR="00472A56" w:rsidRPr="007E6C70" w:rsidRDefault="00472A56" w:rsidP="00B43E1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Х</w:t>
            </w:r>
          </w:p>
        </w:tc>
        <w:tc>
          <w:tcPr>
            <w:tcW w:w="1843" w:type="dxa"/>
            <w:tcBorders>
              <w:top w:val="nil"/>
              <w:left w:val="nil"/>
              <w:bottom w:val="double" w:sz="6" w:space="0" w:color="auto"/>
              <w:right w:val="single" w:sz="4" w:space="0" w:color="auto"/>
            </w:tcBorders>
            <w:shd w:val="clear" w:color="auto" w:fill="auto"/>
            <w:vAlign w:val="center"/>
            <w:hideMark/>
          </w:tcPr>
          <w:p w14:paraId="2866E0F4" w14:textId="77777777" w:rsidR="00472A56" w:rsidRPr="007E6C70" w:rsidRDefault="00472A56" w:rsidP="00B43E1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10 521,9 </w:t>
            </w:r>
          </w:p>
        </w:tc>
        <w:tc>
          <w:tcPr>
            <w:tcW w:w="1985" w:type="dxa"/>
            <w:tcBorders>
              <w:top w:val="nil"/>
              <w:left w:val="nil"/>
              <w:bottom w:val="double" w:sz="6" w:space="0" w:color="auto"/>
              <w:right w:val="single" w:sz="4" w:space="0" w:color="auto"/>
            </w:tcBorders>
            <w:shd w:val="clear" w:color="auto" w:fill="auto"/>
            <w:vAlign w:val="center"/>
            <w:hideMark/>
          </w:tcPr>
          <w:p w14:paraId="0DD0C550" w14:textId="77777777" w:rsidR="00472A56" w:rsidRPr="007E6C70" w:rsidRDefault="00472A56" w:rsidP="00B43E1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0,0 </w:t>
            </w:r>
          </w:p>
        </w:tc>
        <w:tc>
          <w:tcPr>
            <w:tcW w:w="1842" w:type="dxa"/>
            <w:tcBorders>
              <w:top w:val="nil"/>
              <w:left w:val="nil"/>
              <w:bottom w:val="double" w:sz="6" w:space="0" w:color="auto"/>
              <w:right w:val="double" w:sz="6" w:space="0" w:color="auto"/>
            </w:tcBorders>
            <w:shd w:val="clear" w:color="auto" w:fill="auto"/>
            <w:vAlign w:val="center"/>
            <w:hideMark/>
          </w:tcPr>
          <w:p w14:paraId="1D2E4B48" w14:textId="77777777" w:rsidR="00472A56" w:rsidRPr="007E6C70" w:rsidRDefault="00472A56" w:rsidP="00B43E1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0,0 </w:t>
            </w:r>
          </w:p>
        </w:tc>
      </w:tr>
    </w:tbl>
    <w:p w14:paraId="7D40AA02" w14:textId="77777777" w:rsidR="00472A56" w:rsidRPr="007E6C70" w:rsidRDefault="00472A56" w:rsidP="00055AB9">
      <w:pPr>
        <w:pStyle w:val="ad"/>
        <w:ind w:firstLine="709"/>
        <w:jc w:val="both"/>
        <w:rPr>
          <w:rFonts w:ascii="Times New Roman" w:hAnsi="Times New Roman"/>
          <w:sz w:val="28"/>
          <w:szCs w:val="28"/>
        </w:rPr>
      </w:pPr>
    </w:p>
    <w:p w14:paraId="34C70DA8" w14:textId="65D111F8" w:rsidR="00472A56" w:rsidRPr="007E6C70" w:rsidRDefault="00472A56" w:rsidP="00055AB9">
      <w:pPr>
        <w:pStyle w:val="ad"/>
        <w:ind w:firstLine="709"/>
        <w:jc w:val="both"/>
        <w:rPr>
          <w:rFonts w:ascii="Times New Roman" w:hAnsi="Times New Roman"/>
          <w:sz w:val="28"/>
          <w:szCs w:val="28"/>
        </w:rPr>
      </w:pPr>
      <w:r w:rsidRPr="007E6C70">
        <w:rPr>
          <w:rFonts w:ascii="Times New Roman" w:hAnsi="Times New Roman"/>
          <w:sz w:val="28"/>
          <w:szCs w:val="28"/>
        </w:rPr>
        <w:t xml:space="preserve">В разрезе кредиторов движение долговых обязательств по бюджетным кредитам характеризуется показателями, представленными в таблице </w:t>
      </w:r>
      <w:r w:rsidR="006850E3" w:rsidRPr="007E6C70">
        <w:rPr>
          <w:rFonts w:ascii="Times New Roman" w:hAnsi="Times New Roman"/>
          <w:sz w:val="28"/>
          <w:szCs w:val="28"/>
        </w:rPr>
        <w:t>92</w:t>
      </w:r>
      <w:r w:rsidRPr="007E6C70">
        <w:rPr>
          <w:rFonts w:ascii="Times New Roman" w:hAnsi="Times New Roman"/>
          <w:sz w:val="28"/>
          <w:szCs w:val="28"/>
        </w:rPr>
        <w:t>.</w:t>
      </w:r>
    </w:p>
    <w:p w14:paraId="5363B47B" w14:textId="77777777" w:rsidR="00472A56" w:rsidRPr="007E6C70" w:rsidRDefault="00472A56" w:rsidP="00055AB9">
      <w:pPr>
        <w:pStyle w:val="aff0"/>
        <w:spacing w:after="0" w:line="240" w:lineRule="auto"/>
        <w:rPr>
          <w:rFonts w:ascii="Times New Roman" w:hAnsi="Times New Roman"/>
          <w:b w:val="0"/>
          <w:sz w:val="24"/>
          <w:szCs w:val="24"/>
        </w:rPr>
      </w:pPr>
    </w:p>
    <w:p w14:paraId="20AB4697" w14:textId="77777777" w:rsidR="006850E3" w:rsidRPr="007E6C70" w:rsidRDefault="006850E3" w:rsidP="00055AB9">
      <w:pPr>
        <w:pStyle w:val="aff0"/>
        <w:spacing w:after="0" w:line="240" w:lineRule="auto"/>
        <w:rPr>
          <w:rFonts w:ascii="Times New Roman" w:hAnsi="Times New Roman"/>
          <w:b w:val="0"/>
          <w:sz w:val="24"/>
          <w:szCs w:val="24"/>
        </w:rPr>
      </w:pPr>
    </w:p>
    <w:p w14:paraId="65BFCD1E" w14:textId="77777777" w:rsidR="006850E3" w:rsidRPr="007E6C70" w:rsidRDefault="006850E3" w:rsidP="00055AB9">
      <w:pPr>
        <w:pStyle w:val="aff0"/>
        <w:spacing w:after="0" w:line="240" w:lineRule="auto"/>
        <w:rPr>
          <w:rFonts w:ascii="Times New Roman" w:hAnsi="Times New Roman"/>
          <w:b w:val="0"/>
          <w:sz w:val="24"/>
          <w:szCs w:val="24"/>
        </w:rPr>
      </w:pPr>
    </w:p>
    <w:p w14:paraId="0A2CF5EE" w14:textId="77777777" w:rsidR="006850E3" w:rsidRPr="007E6C70" w:rsidRDefault="006850E3" w:rsidP="00055AB9">
      <w:pPr>
        <w:pStyle w:val="aff0"/>
        <w:spacing w:after="0" w:line="240" w:lineRule="auto"/>
        <w:rPr>
          <w:rFonts w:ascii="Times New Roman" w:hAnsi="Times New Roman"/>
          <w:b w:val="0"/>
          <w:sz w:val="24"/>
          <w:szCs w:val="24"/>
        </w:rPr>
      </w:pPr>
    </w:p>
    <w:p w14:paraId="79E372DD" w14:textId="77777777" w:rsidR="006850E3" w:rsidRPr="007E6C70" w:rsidRDefault="006850E3" w:rsidP="00055AB9">
      <w:pPr>
        <w:pStyle w:val="aff0"/>
        <w:spacing w:after="0" w:line="240" w:lineRule="auto"/>
        <w:rPr>
          <w:rFonts w:ascii="Times New Roman" w:hAnsi="Times New Roman"/>
          <w:b w:val="0"/>
          <w:sz w:val="24"/>
          <w:szCs w:val="24"/>
        </w:rPr>
      </w:pPr>
    </w:p>
    <w:p w14:paraId="330FB358" w14:textId="64F029C3" w:rsidR="00472A56" w:rsidRPr="007E6C70" w:rsidRDefault="00472A56" w:rsidP="00055AB9">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850E3" w:rsidRPr="007E6C70">
        <w:rPr>
          <w:rFonts w:ascii="Times New Roman" w:hAnsi="Times New Roman"/>
          <w:b w:val="0"/>
          <w:noProof/>
          <w:sz w:val="24"/>
          <w:szCs w:val="24"/>
        </w:rPr>
        <w:t>92</w:t>
      </w:r>
      <w:r w:rsidRPr="007E6C70">
        <w:rPr>
          <w:rFonts w:ascii="Times New Roman" w:hAnsi="Times New Roman"/>
          <w:b w:val="0"/>
          <w:sz w:val="24"/>
          <w:szCs w:val="24"/>
        </w:rPr>
        <w:fldChar w:fldCharType="end"/>
      </w:r>
      <w:r w:rsidRPr="007E6C70">
        <w:rPr>
          <w:rFonts w:ascii="Times New Roman" w:hAnsi="Times New Roman"/>
          <w:b w:val="0"/>
          <w:sz w:val="24"/>
          <w:szCs w:val="24"/>
        </w:rPr>
        <w:t xml:space="preserve">. Сведения о кредиторах, с которыми заключены </w:t>
      </w:r>
      <w:r w:rsidR="008268A9" w:rsidRPr="007E6C70">
        <w:rPr>
          <w:rFonts w:ascii="Times New Roman" w:hAnsi="Times New Roman"/>
          <w:b w:val="0"/>
          <w:sz w:val="24"/>
          <w:szCs w:val="24"/>
        </w:rPr>
        <w:t xml:space="preserve">договоры и </w:t>
      </w:r>
      <w:r w:rsidRPr="007E6C70">
        <w:rPr>
          <w:rFonts w:ascii="Times New Roman" w:hAnsi="Times New Roman"/>
          <w:b w:val="0"/>
          <w:sz w:val="24"/>
          <w:szCs w:val="24"/>
        </w:rPr>
        <w:t>соглашения о предоставлении бюджетных кредитов из федерального бюджета за I полугодие 2025 года, млн.руб.</w:t>
      </w:r>
    </w:p>
    <w:tbl>
      <w:tblPr>
        <w:tblW w:w="10207" w:type="dxa"/>
        <w:tblInd w:w="-165" w:type="dxa"/>
        <w:tblLayout w:type="fixed"/>
        <w:tblLook w:val="04A0" w:firstRow="1" w:lastRow="0" w:firstColumn="1" w:lastColumn="0" w:noHBand="0" w:noVBand="1"/>
      </w:tblPr>
      <w:tblGrid>
        <w:gridCol w:w="2836"/>
        <w:gridCol w:w="992"/>
        <w:gridCol w:w="1202"/>
        <w:gridCol w:w="993"/>
        <w:gridCol w:w="782"/>
        <w:gridCol w:w="1066"/>
        <w:gridCol w:w="1202"/>
        <w:gridCol w:w="1134"/>
      </w:tblGrid>
      <w:tr w:rsidR="007E6C70" w:rsidRPr="007E6C70" w14:paraId="48092666" w14:textId="77777777" w:rsidTr="00A24F96">
        <w:trPr>
          <w:trHeight w:val="29"/>
          <w:tblHeader/>
        </w:trPr>
        <w:tc>
          <w:tcPr>
            <w:tcW w:w="283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C5FF694"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Кредитор</w:t>
            </w:r>
          </w:p>
        </w:tc>
        <w:tc>
          <w:tcPr>
            <w:tcW w:w="2194" w:type="dxa"/>
            <w:gridSpan w:val="2"/>
            <w:tcBorders>
              <w:top w:val="double" w:sz="6" w:space="0" w:color="auto"/>
              <w:left w:val="nil"/>
              <w:bottom w:val="single" w:sz="4" w:space="0" w:color="auto"/>
              <w:right w:val="single" w:sz="4" w:space="0" w:color="auto"/>
            </w:tcBorders>
            <w:shd w:val="clear" w:color="auto" w:fill="auto"/>
            <w:vAlign w:val="center"/>
            <w:hideMark/>
          </w:tcPr>
          <w:p w14:paraId="08839424"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01.01.2025</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AD6CCAB"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Прив-лечено</w:t>
            </w:r>
          </w:p>
        </w:tc>
        <w:tc>
          <w:tcPr>
            <w:tcW w:w="78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D76A0AC"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Пога-шено</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2AFEDD8C"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01.07.2025</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0E860F64"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Уплачено процен-тов</w:t>
            </w:r>
          </w:p>
        </w:tc>
      </w:tr>
      <w:tr w:rsidR="007E6C70" w:rsidRPr="007E6C70" w14:paraId="7E6D5A3A" w14:textId="77777777" w:rsidTr="00A24F96">
        <w:trPr>
          <w:trHeight w:val="29"/>
          <w:tblHeader/>
        </w:trPr>
        <w:tc>
          <w:tcPr>
            <w:tcW w:w="2836" w:type="dxa"/>
            <w:vMerge/>
            <w:tcBorders>
              <w:top w:val="double" w:sz="6" w:space="0" w:color="auto"/>
              <w:left w:val="double" w:sz="6" w:space="0" w:color="auto"/>
              <w:bottom w:val="single" w:sz="4" w:space="0" w:color="auto"/>
              <w:right w:val="single" w:sz="4" w:space="0" w:color="auto"/>
            </w:tcBorders>
            <w:vAlign w:val="center"/>
            <w:hideMark/>
          </w:tcPr>
          <w:p w14:paraId="2213044D" w14:textId="77777777" w:rsidR="00472A56" w:rsidRPr="007E6C70" w:rsidRDefault="00472A56" w:rsidP="00E52BEE">
            <w:pPr>
              <w:spacing w:after="0" w:line="240" w:lineRule="auto"/>
              <w:rPr>
                <w:rFonts w:ascii="Times New Roman" w:eastAsia="Times New Roman" w:hAnsi="Times New Roman"/>
                <w:bCs/>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4E98D15E"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202" w:type="dxa"/>
            <w:tcBorders>
              <w:top w:val="nil"/>
              <w:left w:val="nil"/>
              <w:bottom w:val="single" w:sz="4" w:space="0" w:color="auto"/>
              <w:right w:val="single" w:sz="4" w:space="0" w:color="auto"/>
            </w:tcBorders>
            <w:shd w:val="clear" w:color="auto" w:fill="auto"/>
            <w:vAlign w:val="center"/>
            <w:hideMark/>
          </w:tcPr>
          <w:p w14:paraId="57A4E35B"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6BB2FC96" w14:textId="77777777" w:rsidR="00472A56" w:rsidRPr="007E6C70" w:rsidRDefault="00472A56" w:rsidP="00E52BEE">
            <w:pPr>
              <w:spacing w:after="0" w:line="240" w:lineRule="auto"/>
              <w:rPr>
                <w:rFonts w:ascii="Times New Roman" w:eastAsia="Times New Roman" w:hAnsi="Times New Roman"/>
                <w:bCs/>
                <w:lang w:eastAsia="ru-RU"/>
              </w:rPr>
            </w:pPr>
          </w:p>
        </w:tc>
        <w:tc>
          <w:tcPr>
            <w:tcW w:w="782" w:type="dxa"/>
            <w:vMerge/>
            <w:tcBorders>
              <w:top w:val="double" w:sz="6" w:space="0" w:color="auto"/>
              <w:left w:val="single" w:sz="4" w:space="0" w:color="auto"/>
              <w:bottom w:val="single" w:sz="4" w:space="0" w:color="auto"/>
              <w:right w:val="single" w:sz="4" w:space="0" w:color="auto"/>
            </w:tcBorders>
            <w:vAlign w:val="center"/>
            <w:hideMark/>
          </w:tcPr>
          <w:p w14:paraId="4C910139" w14:textId="77777777" w:rsidR="00472A56" w:rsidRPr="007E6C70" w:rsidRDefault="00472A56" w:rsidP="00E52BEE">
            <w:pPr>
              <w:spacing w:after="0" w:line="240" w:lineRule="auto"/>
              <w:rPr>
                <w:rFonts w:ascii="Times New Roman" w:eastAsia="Times New Roman" w:hAnsi="Times New Roman"/>
                <w:bCs/>
                <w:lang w:eastAsia="ru-RU"/>
              </w:rPr>
            </w:pPr>
          </w:p>
        </w:tc>
        <w:tc>
          <w:tcPr>
            <w:tcW w:w="1066" w:type="dxa"/>
            <w:tcBorders>
              <w:top w:val="nil"/>
              <w:left w:val="nil"/>
              <w:bottom w:val="single" w:sz="4" w:space="0" w:color="auto"/>
              <w:right w:val="single" w:sz="4" w:space="0" w:color="auto"/>
            </w:tcBorders>
            <w:shd w:val="clear" w:color="auto" w:fill="auto"/>
            <w:vAlign w:val="center"/>
            <w:hideMark/>
          </w:tcPr>
          <w:p w14:paraId="71E8D5EC"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202" w:type="dxa"/>
            <w:tcBorders>
              <w:top w:val="nil"/>
              <w:left w:val="nil"/>
              <w:bottom w:val="single" w:sz="4" w:space="0" w:color="auto"/>
              <w:right w:val="single" w:sz="4" w:space="0" w:color="auto"/>
            </w:tcBorders>
            <w:shd w:val="clear" w:color="auto" w:fill="auto"/>
            <w:vAlign w:val="center"/>
            <w:hideMark/>
          </w:tcPr>
          <w:p w14:paraId="0C63C65C" w14:textId="77777777" w:rsidR="00472A56" w:rsidRPr="007E6C70" w:rsidRDefault="00472A56" w:rsidP="00E52BEE">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6ABD6234" w14:textId="77777777" w:rsidR="00472A56" w:rsidRPr="007E6C70" w:rsidRDefault="00472A56" w:rsidP="00E52BEE">
            <w:pPr>
              <w:spacing w:after="0" w:line="240" w:lineRule="auto"/>
              <w:rPr>
                <w:rFonts w:ascii="Times New Roman" w:eastAsia="Times New Roman" w:hAnsi="Times New Roman"/>
                <w:bCs/>
                <w:lang w:eastAsia="ru-RU"/>
              </w:rPr>
            </w:pPr>
          </w:p>
        </w:tc>
      </w:tr>
      <w:tr w:rsidR="007E6C70" w:rsidRPr="007E6C70" w14:paraId="61C06DC9" w14:textId="77777777" w:rsidTr="00A24F96">
        <w:trPr>
          <w:trHeight w:val="64"/>
        </w:trPr>
        <w:tc>
          <w:tcPr>
            <w:tcW w:w="2836" w:type="dxa"/>
            <w:tcBorders>
              <w:top w:val="nil"/>
              <w:left w:val="double" w:sz="6" w:space="0" w:color="auto"/>
              <w:bottom w:val="single" w:sz="4" w:space="0" w:color="auto"/>
              <w:right w:val="single" w:sz="4" w:space="0" w:color="auto"/>
            </w:tcBorders>
            <w:shd w:val="clear" w:color="auto" w:fill="auto"/>
            <w:vAlign w:val="center"/>
            <w:hideMark/>
          </w:tcPr>
          <w:p w14:paraId="442B4E25" w14:textId="77777777" w:rsidR="00472A56" w:rsidRPr="007E6C70" w:rsidRDefault="00472A56" w:rsidP="00E52BE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Казначейство России</w:t>
            </w:r>
          </w:p>
        </w:tc>
        <w:tc>
          <w:tcPr>
            <w:tcW w:w="992" w:type="dxa"/>
            <w:tcBorders>
              <w:top w:val="nil"/>
              <w:left w:val="nil"/>
              <w:bottom w:val="single" w:sz="4" w:space="0" w:color="auto"/>
              <w:right w:val="single" w:sz="4" w:space="0" w:color="auto"/>
            </w:tcBorders>
            <w:shd w:val="clear" w:color="auto" w:fill="auto"/>
            <w:vAlign w:val="center"/>
            <w:hideMark/>
          </w:tcPr>
          <w:p w14:paraId="4C61AAA5"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2 509,2 </w:t>
            </w:r>
          </w:p>
        </w:tc>
        <w:tc>
          <w:tcPr>
            <w:tcW w:w="1202" w:type="dxa"/>
            <w:tcBorders>
              <w:top w:val="nil"/>
              <w:left w:val="nil"/>
              <w:bottom w:val="single" w:sz="4" w:space="0" w:color="auto"/>
              <w:right w:val="single" w:sz="4" w:space="0" w:color="auto"/>
            </w:tcBorders>
            <w:shd w:val="clear" w:color="auto" w:fill="auto"/>
            <w:vAlign w:val="center"/>
            <w:hideMark/>
          </w:tcPr>
          <w:p w14:paraId="59DC678A"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3,000 </w:t>
            </w:r>
          </w:p>
        </w:tc>
        <w:tc>
          <w:tcPr>
            <w:tcW w:w="993" w:type="dxa"/>
            <w:tcBorders>
              <w:top w:val="nil"/>
              <w:left w:val="nil"/>
              <w:bottom w:val="single" w:sz="4" w:space="0" w:color="auto"/>
              <w:right w:val="single" w:sz="4" w:space="0" w:color="auto"/>
            </w:tcBorders>
            <w:shd w:val="clear" w:color="auto" w:fill="auto"/>
            <w:vAlign w:val="center"/>
            <w:hideMark/>
          </w:tcPr>
          <w:p w14:paraId="777CECAD"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421,9 </w:t>
            </w:r>
          </w:p>
        </w:tc>
        <w:tc>
          <w:tcPr>
            <w:tcW w:w="782" w:type="dxa"/>
            <w:tcBorders>
              <w:top w:val="nil"/>
              <w:left w:val="nil"/>
              <w:bottom w:val="single" w:sz="4" w:space="0" w:color="auto"/>
              <w:right w:val="single" w:sz="4" w:space="0" w:color="auto"/>
            </w:tcBorders>
            <w:shd w:val="clear" w:color="auto" w:fill="auto"/>
            <w:vAlign w:val="center"/>
            <w:hideMark/>
          </w:tcPr>
          <w:p w14:paraId="0E9096FF"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066" w:type="dxa"/>
            <w:tcBorders>
              <w:top w:val="nil"/>
              <w:left w:val="nil"/>
              <w:bottom w:val="single" w:sz="4" w:space="0" w:color="auto"/>
              <w:right w:val="single" w:sz="4" w:space="0" w:color="auto"/>
            </w:tcBorders>
            <w:shd w:val="clear" w:color="auto" w:fill="auto"/>
            <w:vAlign w:val="center"/>
            <w:hideMark/>
          </w:tcPr>
          <w:p w14:paraId="5BFD68B6"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2 931,1 </w:t>
            </w:r>
          </w:p>
        </w:tc>
        <w:tc>
          <w:tcPr>
            <w:tcW w:w="1202" w:type="dxa"/>
            <w:tcBorders>
              <w:top w:val="nil"/>
              <w:left w:val="nil"/>
              <w:bottom w:val="single" w:sz="4" w:space="0" w:color="auto"/>
              <w:right w:val="single" w:sz="4" w:space="0" w:color="auto"/>
            </w:tcBorders>
            <w:shd w:val="clear" w:color="auto" w:fill="auto"/>
            <w:vAlign w:val="center"/>
            <w:hideMark/>
          </w:tcPr>
          <w:p w14:paraId="23A6F12D"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3,000 </w:t>
            </w:r>
          </w:p>
        </w:tc>
        <w:tc>
          <w:tcPr>
            <w:tcW w:w="1134" w:type="dxa"/>
            <w:tcBorders>
              <w:top w:val="nil"/>
              <w:left w:val="nil"/>
              <w:bottom w:val="single" w:sz="4" w:space="0" w:color="auto"/>
              <w:right w:val="double" w:sz="6" w:space="0" w:color="auto"/>
            </w:tcBorders>
            <w:shd w:val="clear" w:color="auto" w:fill="auto"/>
            <w:vAlign w:val="center"/>
            <w:hideMark/>
          </w:tcPr>
          <w:p w14:paraId="567F03C5"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13035112" w14:textId="77777777" w:rsidTr="00A24F96">
        <w:trPr>
          <w:trHeight w:val="64"/>
        </w:trPr>
        <w:tc>
          <w:tcPr>
            <w:tcW w:w="2836" w:type="dxa"/>
            <w:tcBorders>
              <w:top w:val="nil"/>
              <w:left w:val="double" w:sz="6" w:space="0" w:color="auto"/>
              <w:bottom w:val="single" w:sz="4" w:space="0" w:color="auto"/>
              <w:right w:val="single" w:sz="4" w:space="0" w:color="auto"/>
            </w:tcBorders>
            <w:shd w:val="clear" w:color="auto" w:fill="auto"/>
            <w:vAlign w:val="center"/>
            <w:hideMark/>
          </w:tcPr>
          <w:p w14:paraId="2E40B454" w14:textId="77777777" w:rsidR="00472A56" w:rsidRPr="007E6C70" w:rsidRDefault="00472A56" w:rsidP="00E52BE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Минфин России</w:t>
            </w:r>
          </w:p>
        </w:tc>
        <w:tc>
          <w:tcPr>
            <w:tcW w:w="992" w:type="dxa"/>
            <w:tcBorders>
              <w:top w:val="nil"/>
              <w:left w:val="nil"/>
              <w:bottom w:val="single" w:sz="4" w:space="0" w:color="auto"/>
              <w:right w:val="single" w:sz="4" w:space="0" w:color="auto"/>
            </w:tcBorders>
            <w:shd w:val="clear" w:color="auto" w:fill="auto"/>
            <w:vAlign w:val="center"/>
            <w:hideMark/>
          </w:tcPr>
          <w:p w14:paraId="0352BB1C"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39 576,1 </w:t>
            </w:r>
          </w:p>
        </w:tc>
        <w:tc>
          <w:tcPr>
            <w:tcW w:w="1202" w:type="dxa"/>
            <w:tcBorders>
              <w:top w:val="nil"/>
              <w:left w:val="nil"/>
              <w:bottom w:val="single" w:sz="4" w:space="0" w:color="auto"/>
              <w:right w:val="single" w:sz="4" w:space="0" w:color="auto"/>
            </w:tcBorders>
            <w:shd w:val="clear" w:color="auto" w:fill="auto"/>
            <w:vAlign w:val="center"/>
            <w:hideMark/>
          </w:tcPr>
          <w:p w14:paraId="17E0C451"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0,318 </w:t>
            </w:r>
          </w:p>
        </w:tc>
        <w:tc>
          <w:tcPr>
            <w:tcW w:w="993" w:type="dxa"/>
            <w:tcBorders>
              <w:top w:val="nil"/>
              <w:left w:val="nil"/>
              <w:bottom w:val="single" w:sz="4" w:space="0" w:color="auto"/>
              <w:right w:val="single" w:sz="4" w:space="0" w:color="auto"/>
            </w:tcBorders>
            <w:shd w:val="clear" w:color="auto" w:fill="auto"/>
            <w:vAlign w:val="center"/>
            <w:hideMark/>
          </w:tcPr>
          <w:p w14:paraId="24D8122D"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782" w:type="dxa"/>
            <w:tcBorders>
              <w:top w:val="nil"/>
              <w:left w:val="nil"/>
              <w:bottom w:val="single" w:sz="4" w:space="0" w:color="auto"/>
              <w:right w:val="single" w:sz="4" w:space="0" w:color="auto"/>
            </w:tcBorders>
            <w:shd w:val="clear" w:color="auto" w:fill="auto"/>
            <w:vAlign w:val="center"/>
            <w:hideMark/>
          </w:tcPr>
          <w:p w14:paraId="103DFC0D"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066" w:type="dxa"/>
            <w:tcBorders>
              <w:top w:val="nil"/>
              <w:left w:val="nil"/>
              <w:bottom w:val="single" w:sz="4" w:space="0" w:color="auto"/>
              <w:right w:val="single" w:sz="4" w:space="0" w:color="auto"/>
            </w:tcBorders>
            <w:shd w:val="clear" w:color="auto" w:fill="auto"/>
            <w:vAlign w:val="center"/>
            <w:hideMark/>
          </w:tcPr>
          <w:p w14:paraId="34FB3EF0"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39 576,1 </w:t>
            </w:r>
          </w:p>
        </w:tc>
        <w:tc>
          <w:tcPr>
            <w:tcW w:w="1202" w:type="dxa"/>
            <w:tcBorders>
              <w:top w:val="nil"/>
              <w:left w:val="nil"/>
              <w:bottom w:val="single" w:sz="4" w:space="0" w:color="auto"/>
              <w:right w:val="single" w:sz="4" w:space="0" w:color="auto"/>
            </w:tcBorders>
            <w:shd w:val="clear" w:color="auto" w:fill="auto"/>
            <w:vAlign w:val="center"/>
            <w:hideMark/>
          </w:tcPr>
          <w:p w14:paraId="25AA4A37"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0,318 </w:t>
            </w:r>
          </w:p>
        </w:tc>
        <w:tc>
          <w:tcPr>
            <w:tcW w:w="1134" w:type="dxa"/>
            <w:tcBorders>
              <w:top w:val="nil"/>
              <w:left w:val="nil"/>
              <w:bottom w:val="single" w:sz="4" w:space="0" w:color="auto"/>
              <w:right w:val="double" w:sz="6" w:space="0" w:color="auto"/>
            </w:tcBorders>
            <w:shd w:val="clear" w:color="auto" w:fill="auto"/>
            <w:vAlign w:val="center"/>
            <w:hideMark/>
          </w:tcPr>
          <w:p w14:paraId="10EDEF55"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1E6F95DD" w14:textId="77777777" w:rsidTr="00A24F96">
        <w:trPr>
          <w:trHeight w:val="64"/>
        </w:trPr>
        <w:tc>
          <w:tcPr>
            <w:tcW w:w="2836" w:type="dxa"/>
            <w:tcBorders>
              <w:top w:val="nil"/>
              <w:left w:val="double" w:sz="6" w:space="0" w:color="auto"/>
              <w:bottom w:val="single" w:sz="4" w:space="0" w:color="auto"/>
              <w:right w:val="single" w:sz="4" w:space="0" w:color="auto"/>
            </w:tcBorders>
            <w:shd w:val="clear" w:color="auto" w:fill="auto"/>
            <w:vAlign w:val="center"/>
            <w:hideMark/>
          </w:tcPr>
          <w:p w14:paraId="0149D411" w14:textId="77777777" w:rsidR="00472A56" w:rsidRPr="007E6C70" w:rsidRDefault="00472A56" w:rsidP="00E52BEE">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УФК по Архангельской области и НАО</w:t>
            </w:r>
          </w:p>
        </w:tc>
        <w:tc>
          <w:tcPr>
            <w:tcW w:w="992" w:type="dxa"/>
            <w:tcBorders>
              <w:top w:val="nil"/>
              <w:left w:val="nil"/>
              <w:bottom w:val="single" w:sz="4" w:space="0" w:color="auto"/>
              <w:right w:val="single" w:sz="4" w:space="0" w:color="auto"/>
            </w:tcBorders>
            <w:shd w:val="clear" w:color="auto" w:fill="auto"/>
            <w:vAlign w:val="center"/>
            <w:hideMark/>
          </w:tcPr>
          <w:p w14:paraId="08595051"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202" w:type="dxa"/>
            <w:tcBorders>
              <w:top w:val="nil"/>
              <w:left w:val="nil"/>
              <w:bottom w:val="single" w:sz="4" w:space="0" w:color="auto"/>
              <w:right w:val="single" w:sz="4" w:space="0" w:color="auto"/>
            </w:tcBorders>
            <w:shd w:val="clear" w:color="auto" w:fill="auto"/>
            <w:vAlign w:val="center"/>
            <w:hideMark/>
          </w:tcPr>
          <w:p w14:paraId="656AF97C"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0,000 </w:t>
            </w:r>
          </w:p>
        </w:tc>
        <w:tc>
          <w:tcPr>
            <w:tcW w:w="993" w:type="dxa"/>
            <w:tcBorders>
              <w:top w:val="nil"/>
              <w:left w:val="nil"/>
              <w:bottom w:val="single" w:sz="4" w:space="0" w:color="auto"/>
              <w:right w:val="single" w:sz="4" w:space="0" w:color="auto"/>
            </w:tcBorders>
            <w:shd w:val="clear" w:color="auto" w:fill="auto"/>
            <w:vAlign w:val="center"/>
            <w:hideMark/>
          </w:tcPr>
          <w:p w14:paraId="53F1E905"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10 100,0 </w:t>
            </w:r>
          </w:p>
        </w:tc>
        <w:tc>
          <w:tcPr>
            <w:tcW w:w="782" w:type="dxa"/>
            <w:tcBorders>
              <w:top w:val="nil"/>
              <w:left w:val="nil"/>
              <w:bottom w:val="single" w:sz="4" w:space="0" w:color="auto"/>
              <w:right w:val="single" w:sz="4" w:space="0" w:color="auto"/>
            </w:tcBorders>
            <w:shd w:val="clear" w:color="auto" w:fill="auto"/>
            <w:vAlign w:val="center"/>
            <w:hideMark/>
          </w:tcPr>
          <w:p w14:paraId="0285343F"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066" w:type="dxa"/>
            <w:tcBorders>
              <w:top w:val="nil"/>
              <w:left w:val="nil"/>
              <w:bottom w:val="single" w:sz="4" w:space="0" w:color="auto"/>
              <w:right w:val="single" w:sz="4" w:space="0" w:color="auto"/>
            </w:tcBorders>
            <w:shd w:val="clear" w:color="auto" w:fill="auto"/>
            <w:vAlign w:val="center"/>
            <w:hideMark/>
          </w:tcPr>
          <w:p w14:paraId="4B31F6AE"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10 100,0 </w:t>
            </w:r>
          </w:p>
        </w:tc>
        <w:tc>
          <w:tcPr>
            <w:tcW w:w="1202" w:type="dxa"/>
            <w:tcBorders>
              <w:top w:val="nil"/>
              <w:left w:val="nil"/>
              <w:bottom w:val="single" w:sz="4" w:space="0" w:color="auto"/>
              <w:right w:val="single" w:sz="4" w:space="0" w:color="auto"/>
            </w:tcBorders>
            <w:shd w:val="clear" w:color="auto" w:fill="auto"/>
            <w:vAlign w:val="center"/>
            <w:hideMark/>
          </w:tcPr>
          <w:p w14:paraId="56D147FB"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0,100 </w:t>
            </w:r>
          </w:p>
        </w:tc>
        <w:tc>
          <w:tcPr>
            <w:tcW w:w="1134" w:type="dxa"/>
            <w:tcBorders>
              <w:top w:val="nil"/>
              <w:left w:val="nil"/>
              <w:bottom w:val="single" w:sz="4" w:space="0" w:color="auto"/>
              <w:right w:val="double" w:sz="6" w:space="0" w:color="auto"/>
            </w:tcBorders>
            <w:shd w:val="clear" w:color="auto" w:fill="auto"/>
            <w:vAlign w:val="center"/>
            <w:hideMark/>
          </w:tcPr>
          <w:p w14:paraId="35C33FB3" w14:textId="77777777" w:rsidR="00472A56" w:rsidRPr="007E6C70" w:rsidRDefault="00472A56" w:rsidP="00E52BEE">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7FBD4A1B" w14:textId="77777777" w:rsidTr="00A24F96">
        <w:trPr>
          <w:trHeight w:val="64"/>
        </w:trPr>
        <w:tc>
          <w:tcPr>
            <w:tcW w:w="2836" w:type="dxa"/>
            <w:tcBorders>
              <w:top w:val="nil"/>
              <w:left w:val="double" w:sz="6" w:space="0" w:color="auto"/>
              <w:bottom w:val="double" w:sz="6" w:space="0" w:color="auto"/>
              <w:right w:val="single" w:sz="4" w:space="0" w:color="auto"/>
            </w:tcBorders>
            <w:shd w:val="clear" w:color="auto" w:fill="auto"/>
            <w:vAlign w:val="center"/>
            <w:hideMark/>
          </w:tcPr>
          <w:p w14:paraId="39D4FEFA" w14:textId="77777777" w:rsidR="00472A56" w:rsidRPr="007E6C70" w:rsidRDefault="00472A56" w:rsidP="00E52BEE">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992" w:type="dxa"/>
            <w:tcBorders>
              <w:top w:val="nil"/>
              <w:left w:val="nil"/>
              <w:bottom w:val="double" w:sz="6" w:space="0" w:color="auto"/>
              <w:right w:val="single" w:sz="4" w:space="0" w:color="auto"/>
            </w:tcBorders>
            <w:shd w:val="clear" w:color="auto" w:fill="auto"/>
            <w:vAlign w:val="center"/>
            <w:hideMark/>
          </w:tcPr>
          <w:p w14:paraId="3B467F6F" w14:textId="77777777" w:rsidR="00472A56" w:rsidRPr="007E6C70" w:rsidRDefault="00472A56" w:rsidP="00E52BE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42 085,2 </w:t>
            </w:r>
          </w:p>
        </w:tc>
        <w:tc>
          <w:tcPr>
            <w:tcW w:w="1202" w:type="dxa"/>
            <w:tcBorders>
              <w:top w:val="nil"/>
              <w:left w:val="nil"/>
              <w:bottom w:val="double" w:sz="6" w:space="0" w:color="auto"/>
              <w:right w:val="single" w:sz="4" w:space="0" w:color="auto"/>
            </w:tcBorders>
            <w:shd w:val="clear" w:color="auto" w:fill="auto"/>
            <w:vAlign w:val="center"/>
            <w:hideMark/>
          </w:tcPr>
          <w:p w14:paraId="1A938B29" w14:textId="77777777" w:rsidR="00472A56" w:rsidRPr="007E6C70" w:rsidRDefault="00472A56" w:rsidP="00E52BE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0,478 </w:t>
            </w:r>
          </w:p>
        </w:tc>
        <w:tc>
          <w:tcPr>
            <w:tcW w:w="993" w:type="dxa"/>
            <w:tcBorders>
              <w:top w:val="nil"/>
              <w:left w:val="nil"/>
              <w:bottom w:val="double" w:sz="6" w:space="0" w:color="auto"/>
              <w:right w:val="single" w:sz="4" w:space="0" w:color="auto"/>
            </w:tcBorders>
            <w:shd w:val="clear" w:color="auto" w:fill="auto"/>
            <w:vAlign w:val="center"/>
            <w:hideMark/>
          </w:tcPr>
          <w:p w14:paraId="294E6276" w14:textId="77777777" w:rsidR="00472A56" w:rsidRPr="007E6C70" w:rsidRDefault="00472A56" w:rsidP="00E52BE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10 521,9 </w:t>
            </w:r>
          </w:p>
        </w:tc>
        <w:tc>
          <w:tcPr>
            <w:tcW w:w="782" w:type="dxa"/>
            <w:tcBorders>
              <w:top w:val="nil"/>
              <w:left w:val="nil"/>
              <w:bottom w:val="double" w:sz="6" w:space="0" w:color="auto"/>
              <w:right w:val="single" w:sz="4" w:space="0" w:color="auto"/>
            </w:tcBorders>
            <w:shd w:val="clear" w:color="auto" w:fill="auto"/>
            <w:vAlign w:val="center"/>
            <w:hideMark/>
          </w:tcPr>
          <w:p w14:paraId="3F24160B" w14:textId="77777777" w:rsidR="00472A56" w:rsidRPr="007E6C70" w:rsidRDefault="00472A56" w:rsidP="00E52BE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0,0 </w:t>
            </w:r>
          </w:p>
        </w:tc>
        <w:tc>
          <w:tcPr>
            <w:tcW w:w="1066" w:type="dxa"/>
            <w:tcBorders>
              <w:top w:val="nil"/>
              <w:left w:val="nil"/>
              <w:bottom w:val="double" w:sz="6" w:space="0" w:color="auto"/>
              <w:right w:val="single" w:sz="4" w:space="0" w:color="auto"/>
            </w:tcBorders>
            <w:shd w:val="clear" w:color="auto" w:fill="auto"/>
            <w:vAlign w:val="center"/>
            <w:hideMark/>
          </w:tcPr>
          <w:p w14:paraId="666E8148" w14:textId="77777777" w:rsidR="00472A56" w:rsidRPr="007E6C70" w:rsidRDefault="00472A56" w:rsidP="00E52BE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52 607,1 </w:t>
            </w:r>
          </w:p>
        </w:tc>
        <w:tc>
          <w:tcPr>
            <w:tcW w:w="1202" w:type="dxa"/>
            <w:tcBorders>
              <w:top w:val="nil"/>
              <w:left w:val="nil"/>
              <w:bottom w:val="double" w:sz="6" w:space="0" w:color="auto"/>
              <w:right w:val="single" w:sz="4" w:space="0" w:color="auto"/>
            </w:tcBorders>
            <w:shd w:val="clear" w:color="auto" w:fill="auto"/>
            <w:vAlign w:val="center"/>
            <w:hideMark/>
          </w:tcPr>
          <w:p w14:paraId="38628677" w14:textId="77777777" w:rsidR="00472A56" w:rsidRPr="007E6C70" w:rsidRDefault="00472A56" w:rsidP="00E52BE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0,426 </w:t>
            </w:r>
          </w:p>
        </w:tc>
        <w:tc>
          <w:tcPr>
            <w:tcW w:w="1134" w:type="dxa"/>
            <w:tcBorders>
              <w:top w:val="nil"/>
              <w:left w:val="nil"/>
              <w:bottom w:val="double" w:sz="6" w:space="0" w:color="auto"/>
              <w:right w:val="double" w:sz="6" w:space="0" w:color="auto"/>
            </w:tcBorders>
            <w:shd w:val="clear" w:color="auto" w:fill="auto"/>
            <w:vAlign w:val="center"/>
            <w:hideMark/>
          </w:tcPr>
          <w:p w14:paraId="36CD5EDE" w14:textId="77777777" w:rsidR="00472A56" w:rsidRPr="007E6C70" w:rsidRDefault="00472A56" w:rsidP="00E52BEE">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0,0 </w:t>
            </w:r>
          </w:p>
        </w:tc>
      </w:tr>
    </w:tbl>
    <w:p w14:paraId="1BD0D763" w14:textId="77777777" w:rsidR="00472A56" w:rsidRPr="007E6C70" w:rsidRDefault="00472A56" w:rsidP="00E52BEE">
      <w:pPr>
        <w:pStyle w:val="ad"/>
        <w:ind w:firstLine="709"/>
        <w:jc w:val="both"/>
        <w:rPr>
          <w:rFonts w:ascii="Times New Roman" w:hAnsi="Times New Roman"/>
          <w:sz w:val="28"/>
          <w:szCs w:val="28"/>
        </w:rPr>
      </w:pPr>
    </w:p>
    <w:p w14:paraId="35E3A1E5" w14:textId="48E96E97" w:rsidR="00472A56" w:rsidRPr="007E6C70" w:rsidRDefault="00472A56" w:rsidP="00E52BEE">
      <w:pPr>
        <w:pStyle w:val="ad"/>
        <w:ind w:firstLine="709"/>
        <w:jc w:val="both"/>
        <w:rPr>
          <w:rFonts w:ascii="Times New Roman" w:hAnsi="Times New Roman"/>
          <w:sz w:val="28"/>
          <w:szCs w:val="28"/>
        </w:rPr>
      </w:pPr>
      <w:r w:rsidRPr="007E6C70">
        <w:rPr>
          <w:rFonts w:ascii="Times New Roman" w:hAnsi="Times New Roman"/>
          <w:sz w:val="28"/>
          <w:szCs w:val="28"/>
        </w:rPr>
        <w:t>В отчетном периоде заключено дополнительное соглашение от 31.03.2025 № 2025-00118/1 с Минфином России к 11-ти соглашениям о предоставлении бюджетных кредитов по ставке 0,1 % годовых, согласно которому осуществлена консолидация основно</w:t>
      </w:r>
      <w:r w:rsidR="00E52BEE" w:rsidRPr="007E6C70">
        <w:rPr>
          <w:rFonts w:ascii="Times New Roman" w:hAnsi="Times New Roman"/>
          <w:sz w:val="28"/>
          <w:szCs w:val="28"/>
        </w:rPr>
        <w:t>го</w:t>
      </w:r>
      <w:r w:rsidRPr="007E6C70">
        <w:rPr>
          <w:rFonts w:ascii="Times New Roman" w:hAnsi="Times New Roman"/>
          <w:sz w:val="28"/>
          <w:szCs w:val="28"/>
        </w:rPr>
        <w:t xml:space="preserve"> долг</w:t>
      </w:r>
      <w:r w:rsidR="00E52BEE" w:rsidRPr="007E6C70">
        <w:rPr>
          <w:rFonts w:ascii="Times New Roman" w:hAnsi="Times New Roman"/>
          <w:sz w:val="28"/>
          <w:szCs w:val="28"/>
        </w:rPr>
        <w:t>а</w:t>
      </w:r>
      <w:r w:rsidRPr="007E6C70">
        <w:rPr>
          <w:rFonts w:ascii="Times New Roman" w:hAnsi="Times New Roman"/>
          <w:sz w:val="28"/>
          <w:szCs w:val="28"/>
        </w:rPr>
        <w:t xml:space="preserve"> в общей сумме 36 600,5 млн.руб. и погашение указанных заемных средств с 2025 года будет осуществляется по единому графику, ежегодно до 1 декабря с 2025 по 2039 годов включительно, в т.ч.:</w:t>
      </w:r>
    </w:p>
    <w:p w14:paraId="78C6991E" w14:textId="122A624A" w:rsidR="00472A56" w:rsidRPr="007E6C70" w:rsidRDefault="00472A56" w:rsidP="00472A56">
      <w:pPr>
        <w:pStyle w:val="1"/>
        <w:ind w:left="0" w:firstLine="709"/>
      </w:pPr>
      <w:r w:rsidRPr="007E6C70">
        <w:t>погашение 1/3 задолженности</w:t>
      </w:r>
      <w:r w:rsidR="009423AE" w:rsidRPr="007E6C70">
        <w:t>, сложившейся</w:t>
      </w:r>
      <w:r w:rsidRPr="007E6C70">
        <w:t xml:space="preserve"> по состоянию на 01.03.2024 в период с 2025 по 2036 год включительно с возможностью ее досрочного погашения (12 000,5 млн.руб.);</w:t>
      </w:r>
    </w:p>
    <w:p w14:paraId="75ED0650" w14:textId="77777777" w:rsidR="00472A56" w:rsidRPr="007E6C70" w:rsidRDefault="00472A56" w:rsidP="00472A56">
      <w:pPr>
        <w:pStyle w:val="1"/>
        <w:ind w:left="0" w:firstLine="709"/>
      </w:pPr>
      <w:r w:rsidRPr="007E6C70">
        <w:t>перенос погашения 2/3 задолженности на период с 2030 по 2039 год включительно ежегодно равными долями (24 600,0 млн.руб.). В объеме указанной задолженности по бюджетным кредитам учитывается 2/3 задолженности по бюджетным кредитам, перенесенной с 2024 года на 2025 год в соответствии с Федеральным законом от 27.11.2023 № 540-ФЗ «О федеральном бюджете на 2024 год и на плановый период 2025 и 2026 годов».</w:t>
      </w:r>
    </w:p>
    <w:p w14:paraId="339D4B5A" w14:textId="4B53C254" w:rsidR="00472A56" w:rsidRPr="007E6C70" w:rsidRDefault="00472A56" w:rsidP="00641E5E">
      <w:pPr>
        <w:pStyle w:val="ad"/>
        <w:ind w:firstLine="709"/>
        <w:jc w:val="both"/>
        <w:rPr>
          <w:rFonts w:ascii="Times New Roman" w:hAnsi="Times New Roman"/>
          <w:sz w:val="28"/>
          <w:szCs w:val="28"/>
        </w:rPr>
      </w:pPr>
      <w:r w:rsidRPr="007E6C70">
        <w:rPr>
          <w:rFonts w:ascii="Times New Roman" w:hAnsi="Times New Roman"/>
          <w:sz w:val="28"/>
          <w:szCs w:val="28"/>
        </w:rPr>
        <w:t>За пользование средствами федерального бюджета, указанными выше, взимается плата в размере 0,1 % годовых, начисляемых с 01.01.2025 на остаток задолженности по бюджетным кредитам.</w:t>
      </w:r>
      <w:r w:rsidR="00641E5E" w:rsidRPr="007E6C70">
        <w:rPr>
          <w:rFonts w:ascii="Times New Roman" w:hAnsi="Times New Roman"/>
          <w:sz w:val="28"/>
          <w:szCs w:val="28"/>
        </w:rPr>
        <w:t xml:space="preserve"> </w:t>
      </w:r>
      <w:r w:rsidRPr="007E6C70">
        <w:rPr>
          <w:rFonts w:ascii="Times New Roman" w:hAnsi="Times New Roman"/>
          <w:sz w:val="28"/>
          <w:szCs w:val="28"/>
        </w:rPr>
        <w:t>Уплата процентов осуществляется ежегодно не позднее 1 декабря (включительно) соответствующего года.</w:t>
      </w:r>
    </w:p>
    <w:p w14:paraId="34609490" w14:textId="2364226A" w:rsidR="00472A56" w:rsidRPr="007E6C70" w:rsidRDefault="00472A56" w:rsidP="00641E5E">
      <w:pPr>
        <w:pStyle w:val="ad"/>
        <w:ind w:firstLine="709"/>
        <w:jc w:val="both"/>
        <w:rPr>
          <w:rFonts w:ascii="Times New Roman" w:hAnsi="Times New Roman"/>
          <w:sz w:val="28"/>
          <w:szCs w:val="28"/>
        </w:rPr>
      </w:pPr>
      <w:r w:rsidRPr="007E6C70">
        <w:rPr>
          <w:rFonts w:ascii="Times New Roman" w:hAnsi="Times New Roman"/>
          <w:sz w:val="28"/>
          <w:szCs w:val="28"/>
        </w:rPr>
        <w:t>В результате, согласно графику погашения задолженности по бюджетным кредитам и уплаты процентов за рассрочку в текущем финансовом году до 28.11.2025 подлежит возврату в федеральный бюджет 2 421,8 млн.руб. суммы основного долга (6,6 % от суммы долга) и 36,4 млн.руб. в виде расходов на</w:t>
      </w:r>
      <w:r w:rsidR="00921960" w:rsidRPr="007E6C70">
        <w:rPr>
          <w:rFonts w:ascii="Times New Roman" w:hAnsi="Times New Roman"/>
          <w:sz w:val="28"/>
          <w:szCs w:val="28"/>
        </w:rPr>
        <w:t xml:space="preserve"> его</w:t>
      </w:r>
      <w:r w:rsidRPr="007E6C70">
        <w:rPr>
          <w:rFonts w:ascii="Times New Roman" w:hAnsi="Times New Roman"/>
          <w:sz w:val="28"/>
          <w:szCs w:val="28"/>
        </w:rPr>
        <w:t xml:space="preserve"> обслуживание.</w:t>
      </w:r>
    </w:p>
    <w:p w14:paraId="33DDBC37" w14:textId="752AC81F" w:rsidR="00472A56" w:rsidRPr="007E6C70" w:rsidRDefault="00472A56" w:rsidP="0019380C">
      <w:pPr>
        <w:pStyle w:val="ad"/>
        <w:ind w:firstLine="709"/>
        <w:jc w:val="both"/>
        <w:rPr>
          <w:rFonts w:ascii="Times New Roman" w:hAnsi="Times New Roman"/>
          <w:sz w:val="28"/>
          <w:szCs w:val="28"/>
        </w:rPr>
      </w:pPr>
      <w:r w:rsidRPr="007E6C70">
        <w:rPr>
          <w:rFonts w:ascii="Times New Roman" w:hAnsi="Times New Roman"/>
          <w:sz w:val="28"/>
          <w:szCs w:val="28"/>
        </w:rPr>
        <w:t>По состоянию на 01.07.2025 долговые обязательства Архангельской области по бюджетным кредитам сложились в общей сумме 52 607,1 млн.руб., при средневзвешенной ставке 0,426 % годовых, которая с начала года снизилась на 0,052 процентных пункта (на 01.01.2025 – 0,478 % годовых)</w:t>
      </w:r>
      <w:r w:rsidR="0019380C" w:rsidRPr="007E6C70">
        <w:rPr>
          <w:rFonts w:ascii="Times New Roman" w:hAnsi="Times New Roman"/>
          <w:sz w:val="28"/>
          <w:szCs w:val="28"/>
        </w:rPr>
        <w:t>.</w:t>
      </w:r>
    </w:p>
    <w:p w14:paraId="5C8A4E63" w14:textId="5981545B" w:rsidR="00472A56" w:rsidRPr="007E6C70" w:rsidRDefault="00472A56" w:rsidP="00B65501">
      <w:pPr>
        <w:pStyle w:val="ad"/>
        <w:ind w:firstLine="709"/>
        <w:jc w:val="both"/>
        <w:rPr>
          <w:rFonts w:ascii="Times New Roman" w:hAnsi="Times New Roman"/>
          <w:sz w:val="28"/>
          <w:szCs w:val="28"/>
        </w:rPr>
      </w:pPr>
      <w:r w:rsidRPr="007E6C70">
        <w:rPr>
          <w:rFonts w:ascii="Times New Roman" w:hAnsi="Times New Roman"/>
          <w:sz w:val="28"/>
          <w:szCs w:val="28"/>
        </w:rPr>
        <w:t xml:space="preserve">В результате на 01.07.2025 основным кредитором по бюджетным кредитам, привлеченным в областной бюджет является Минфин России с долей </w:t>
      </w:r>
      <w:r w:rsidR="0019380C" w:rsidRPr="007E6C70">
        <w:rPr>
          <w:rFonts w:ascii="Times New Roman" w:hAnsi="Times New Roman"/>
          <w:sz w:val="28"/>
          <w:szCs w:val="28"/>
        </w:rPr>
        <w:t xml:space="preserve">в </w:t>
      </w:r>
      <w:r w:rsidRPr="007E6C70">
        <w:rPr>
          <w:rFonts w:ascii="Times New Roman" w:hAnsi="Times New Roman"/>
          <w:sz w:val="28"/>
          <w:szCs w:val="28"/>
        </w:rPr>
        <w:t>75,2 %, а в общей сумме государственного долга удельный вес задолженности указанному кредитору составил 37,4 %.</w:t>
      </w:r>
    </w:p>
    <w:p w14:paraId="40EE25F3" w14:textId="46E4EC39" w:rsidR="00472A56" w:rsidRPr="007E6C70" w:rsidRDefault="00472A56" w:rsidP="0028509B">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6850E3" w:rsidRPr="007E6C70">
        <w:rPr>
          <w:rFonts w:ascii="Times New Roman" w:hAnsi="Times New Roman"/>
          <w:sz w:val="28"/>
          <w:szCs w:val="28"/>
        </w:rPr>
        <w:t>93</w:t>
      </w:r>
      <w:r w:rsidRPr="007E6C70">
        <w:rPr>
          <w:rFonts w:ascii="Times New Roman" w:hAnsi="Times New Roman"/>
          <w:sz w:val="28"/>
          <w:szCs w:val="28"/>
        </w:rPr>
        <w:t xml:space="preserve"> представлены сведения о привлеченных бюджетных кредитах за I полугодие 2024 и 2025 годов.</w:t>
      </w:r>
    </w:p>
    <w:p w14:paraId="0B32AA08" w14:textId="77777777" w:rsidR="00472A56" w:rsidRPr="007E6C70" w:rsidRDefault="00472A56" w:rsidP="0028509B">
      <w:pPr>
        <w:pStyle w:val="aff0"/>
        <w:spacing w:after="0" w:line="240" w:lineRule="auto"/>
        <w:rPr>
          <w:rFonts w:ascii="Times New Roman" w:hAnsi="Times New Roman"/>
          <w:b w:val="0"/>
          <w:sz w:val="24"/>
          <w:szCs w:val="24"/>
        </w:rPr>
      </w:pPr>
    </w:p>
    <w:p w14:paraId="31B1A4B6" w14:textId="77777777" w:rsidR="00472A56" w:rsidRPr="007E6C70" w:rsidRDefault="00472A56" w:rsidP="0028509B">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850E3" w:rsidRPr="007E6C70">
        <w:rPr>
          <w:rFonts w:ascii="Times New Roman" w:hAnsi="Times New Roman"/>
          <w:b w:val="0"/>
          <w:noProof/>
          <w:sz w:val="24"/>
          <w:szCs w:val="24"/>
        </w:rPr>
        <w:t>93</w:t>
      </w:r>
      <w:r w:rsidRPr="007E6C70">
        <w:rPr>
          <w:rFonts w:ascii="Times New Roman" w:hAnsi="Times New Roman"/>
          <w:b w:val="0"/>
          <w:sz w:val="24"/>
          <w:szCs w:val="24"/>
        </w:rPr>
        <w:fldChar w:fldCharType="end"/>
      </w:r>
      <w:r w:rsidRPr="007E6C70">
        <w:rPr>
          <w:rFonts w:ascii="Times New Roman" w:hAnsi="Times New Roman"/>
          <w:b w:val="0"/>
          <w:sz w:val="24"/>
          <w:szCs w:val="24"/>
        </w:rPr>
        <w:t>. Сведения о бюджетных кредитах, привлеченных в областной бюджет за I полугодие 2024 – 2025 годов, млн.руб.</w:t>
      </w:r>
    </w:p>
    <w:tbl>
      <w:tblPr>
        <w:tblW w:w="9665" w:type="dxa"/>
        <w:jc w:val="center"/>
        <w:tblLook w:val="04A0" w:firstRow="1" w:lastRow="0" w:firstColumn="1" w:lastColumn="0" w:noHBand="0" w:noVBand="1"/>
      </w:tblPr>
      <w:tblGrid>
        <w:gridCol w:w="1962"/>
        <w:gridCol w:w="1066"/>
        <w:gridCol w:w="1187"/>
        <w:gridCol w:w="993"/>
        <w:gridCol w:w="992"/>
        <w:gridCol w:w="1066"/>
        <w:gridCol w:w="1202"/>
        <w:gridCol w:w="1197"/>
      </w:tblGrid>
      <w:tr w:rsidR="007E6C70" w:rsidRPr="007E6C70" w14:paraId="48C5726A" w14:textId="77777777" w:rsidTr="0028509B">
        <w:trPr>
          <w:trHeight w:val="29"/>
          <w:tblHeader/>
          <w:jc w:val="center"/>
        </w:trPr>
        <w:tc>
          <w:tcPr>
            <w:tcW w:w="196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708AF9D"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Показатели</w:t>
            </w:r>
          </w:p>
        </w:tc>
        <w:tc>
          <w:tcPr>
            <w:tcW w:w="2253" w:type="dxa"/>
            <w:gridSpan w:val="2"/>
            <w:tcBorders>
              <w:top w:val="double" w:sz="6" w:space="0" w:color="auto"/>
              <w:left w:val="nil"/>
              <w:bottom w:val="single" w:sz="4" w:space="0" w:color="auto"/>
              <w:right w:val="single" w:sz="4" w:space="0" w:color="auto"/>
            </w:tcBorders>
            <w:shd w:val="clear" w:color="auto" w:fill="auto"/>
            <w:vAlign w:val="center"/>
            <w:hideMark/>
          </w:tcPr>
          <w:p w14:paraId="7345D72D"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начало года</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595CBB94"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594FBB3"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Пога-шено</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4F88E130"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конец периода</w:t>
            </w:r>
          </w:p>
        </w:tc>
        <w:tc>
          <w:tcPr>
            <w:tcW w:w="1197"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5133BC23"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Уплачено процентов</w:t>
            </w:r>
          </w:p>
        </w:tc>
      </w:tr>
      <w:tr w:rsidR="007E6C70" w:rsidRPr="007E6C70" w14:paraId="2EA58D81" w14:textId="77777777" w:rsidTr="0028509B">
        <w:trPr>
          <w:trHeight w:val="29"/>
          <w:tblHeader/>
          <w:jc w:val="center"/>
        </w:trPr>
        <w:tc>
          <w:tcPr>
            <w:tcW w:w="1962" w:type="dxa"/>
            <w:vMerge/>
            <w:tcBorders>
              <w:top w:val="double" w:sz="6" w:space="0" w:color="auto"/>
              <w:left w:val="double" w:sz="6" w:space="0" w:color="auto"/>
              <w:bottom w:val="single" w:sz="4" w:space="0" w:color="auto"/>
              <w:right w:val="single" w:sz="4" w:space="0" w:color="auto"/>
            </w:tcBorders>
            <w:vAlign w:val="center"/>
            <w:hideMark/>
          </w:tcPr>
          <w:p w14:paraId="59C33555" w14:textId="77777777" w:rsidR="00472A56" w:rsidRPr="007E6C70" w:rsidRDefault="00472A56" w:rsidP="0028509B">
            <w:pPr>
              <w:spacing w:after="0" w:line="240" w:lineRule="auto"/>
              <w:rPr>
                <w:rFonts w:ascii="Times New Roman" w:eastAsia="Times New Roman" w:hAnsi="Times New Roman"/>
                <w:bCs/>
                <w:lang w:eastAsia="ru-RU"/>
              </w:rPr>
            </w:pPr>
          </w:p>
        </w:tc>
        <w:tc>
          <w:tcPr>
            <w:tcW w:w="1066" w:type="dxa"/>
            <w:tcBorders>
              <w:top w:val="nil"/>
              <w:left w:val="nil"/>
              <w:bottom w:val="single" w:sz="4" w:space="0" w:color="auto"/>
              <w:right w:val="single" w:sz="4" w:space="0" w:color="auto"/>
            </w:tcBorders>
            <w:shd w:val="clear" w:color="auto" w:fill="auto"/>
            <w:vAlign w:val="center"/>
            <w:hideMark/>
          </w:tcPr>
          <w:p w14:paraId="30E1DC24"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187" w:type="dxa"/>
            <w:tcBorders>
              <w:top w:val="nil"/>
              <w:left w:val="nil"/>
              <w:bottom w:val="single" w:sz="4" w:space="0" w:color="auto"/>
              <w:right w:val="single" w:sz="4" w:space="0" w:color="auto"/>
            </w:tcBorders>
            <w:shd w:val="clear" w:color="auto" w:fill="auto"/>
            <w:vAlign w:val="center"/>
            <w:hideMark/>
          </w:tcPr>
          <w:p w14:paraId="63C717E2"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67EC2BE4" w14:textId="77777777" w:rsidR="00472A56" w:rsidRPr="007E6C70" w:rsidRDefault="00472A56" w:rsidP="0028509B">
            <w:pPr>
              <w:spacing w:after="0" w:line="240" w:lineRule="auto"/>
              <w:rPr>
                <w:rFonts w:ascii="Times New Roman" w:eastAsia="Times New Roman" w:hAnsi="Times New Roman"/>
                <w:bCs/>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6A5CAE28" w14:textId="77777777" w:rsidR="00472A56" w:rsidRPr="007E6C70" w:rsidRDefault="00472A56" w:rsidP="0028509B">
            <w:pPr>
              <w:spacing w:after="0" w:line="240" w:lineRule="auto"/>
              <w:rPr>
                <w:rFonts w:ascii="Times New Roman" w:eastAsia="Times New Roman" w:hAnsi="Times New Roman"/>
                <w:bCs/>
                <w:lang w:eastAsia="ru-RU"/>
              </w:rPr>
            </w:pPr>
          </w:p>
        </w:tc>
        <w:tc>
          <w:tcPr>
            <w:tcW w:w="1066" w:type="dxa"/>
            <w:tcBorders>
              <w:top w:val="nil"/>
              <w:left w:val="nil"/>
              <w:bottom w:val="single" w:sz="4" w:space="0" w:color="auto"/>
              <w:right w:val="single" w:sz="4" w:space="0" w:color="auto"/>
            </w:tcBorders>
            <w:shd w:val="clear" w:color="auto" w:fill="auto"/>
            <w:vAlign w:val="center"/>
            <w:hideMark/>
          </w:tcPr>
          <w:p w14:paraId="009216B1"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202" w:type="dxa"/>
            <w:tcBorders>
              <w:top w:val="nil"/>
              <w:left w:val="nil"/>
              <w:bottom w:val="single" w:sz="4" w:space="0" w:color="auto"/>
              <w:right w:val="single" w:sz="4" w:space="0" w:color="auto"/>
            </w:tcBorders>
            <w:shd w:val="clear" w:color="auto" w:fill="auto"/>
            <w:vAlign w:val="center"/>
            <w:hideMark/>
          </w:tcPr>
          <w:p w14:paraId="7F7D35D3" w14:textId="77777777" w:rsidR="00472A56" w:rsidRPr="007E6C70" w:rsidRDefault="00472A56" w:rsidP="0028509B">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1197" w:type="dxa"/>
            <w:vMerge/>
            <w:tcBorders>
              <w:top w:val="double" w:sz="6" w:space="0" w:color="auto"/>
              <w:left w:val="single" w:sz="4" w:space="0" w:color="auto"/>
              <w:bottom w:val="single" w:sz="4" w:space="0" w:color="auto"/>
              <w:right w:val="double" w:sz="6" w:space="0" w:color="auto"/>
            </w:tcBorders>
            <w:vAlign w:val="center"/>
            <w:hideMark/>
          </w:tcPr>
          <w:p w14:paraId="0186E255" w14:textId="77777777" w:rsidR="00472A56" w:rsidRPr="007E6C70" w:rsidRDefault="00472A56" w:rsidP="0028509B">
            <w:pPr>
              <w:spacing w:after="0" w:line="240" w:lineRule="auto"/>
              <w:rPr>
                <w:rFonts w:ascii="Times New Roman" w:eastAsia="Times New Roman" w:hAnsi="Times New Roman"/>
                <w:bCs/>
                <w:lang w:eastAsia="ru-RU"/>
              </w:rPr>
            </w:pPr>
          </w:p>
        </w:tc>
      </w:tr>
      <w:tr w:rsidR="007E6C70" w:rsidRPr="007E6C70" w14:paraId="4546340F" w14:textId="77777777" w:rsidTr="0028509B">
        <w:trPr>
          <w:trHeight w:val="64"/>
          <w:jc w:val="center"/>
        </w:trPr>
        <w:tc>
          <w:tcPr>
            <w:tcW w:w="1962" w:type="dxa"/>
            <w:tcBorders>
              <w:top w:val="nil"/>
              <w:left w:val="double" w:sz="6" w:space="0" w:color="auto"/>
              <w:bottom w:val="single" w:sz="4" w:space="0" w:color="auto"/>
              <w:right w:val="single" w:sz="4" w:space="0" w:color="auto"/>
            </w:tcBorders>
            <w:shd w:val="clear" w:color="auto" w:fill="auto"/>
            <w:noWrap/>
            <w:vAlign w:val="bottom"/>
            <w:hideMark/>
          </w:tcPr>
          <w:p w14:paraId="2032514D" w14:textId="77777777" w:rsidR="00472A56" w:rsidRPr="007E6C70" w:rsidRDefault="00472A56" w:rsidP="0028509B">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6 мес. 2024 года</w:t>
            </w:r>
          </w:p>
        </w:tc>
        <w:tc>
          <w:tcPr>
            <w:tcW w:w="1066" w:type="dxa"/>
            <w:tcBorders>
              <w:top w:val="nil"/>
              <w:left w:val="nil"/>
              <w:bottom w:val="single" w:sz="4" w:space="0" w:color="auto"/>
              <w:right w:val="single" w:sz="4" w:space="0" w:color="auto"/>
            </w:tcBorders>
            <w:shd w:val="clear" w:color="auto" w:fill="auto"/>
            <w:noWrap/>
            <w:vAlign w:val="bottom"/>
            <w:hideMark/>
          </w:tcPr>
          <w:p w14:paraId="4565C83B"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44 648,2 </w:t>
            </w:r>
          </w:p>
        </w:tc>
        <w:tc>
          <w:tcPr>
            <w:tcW w:w="1187" w:type="dxa"/>
            <w:tcBorders>
              <w:top w:val="nil"/>
              <w:left w:val="nil"/>
              <w:bottom w:val="single" w:sz="4" w:space="0" w:color="auto"/>
              <w:right w:val="single" w:sz="4" w:space="0" w:color="auto"/>
            </w:tcBorders>
            <w:shd w:val="clear" w:color="auto" w:fill="auto"/>
            <w:noWrap/>
            <w:vAlign w:val="bottom"/>
            <w:hideMark/>
          </w:tcPr>
          <w:p w14:paraId="6CBF6C0A"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0,393 </w:t>
            </w:r>
          </w:p>
        </w:tc>
        <w:tc>
          <w:tcPr>
            <w:tcW w:w="993" w:type="dxa"/>
            <w:tcBorders>
              <w:top w:val="nil"/>
              <w:left w:val="nil"/>
              <w:bottom w:val="single" w:sz="4" w:space="0" w:color="auto"/>
              <w:right w:val="single" w:sz="4" w:space="0" w:color="auto"/>
            </w:tcBorders>
            <w:shd w:val="clear" w:color="auto" w:fill="auto"/>
            <w:noWrap/>
            <w:vAlign w:val="bottom"/>
            <w:hideMark/>
          </w:tcPr>
          <w:p w14:paraId="06A0B3AC"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7 263,2 </w:t>
            </w:r>
          </w:p>
        </w:tc>
        <w:tc>
          <w:tcPr>
            <w:tcW w:w="992" w:type="dxa"/>
            <w:tcBorders>
              <w:top w:val="nil"/>
              <w:left w:val="nil"/>
              <w:bottom w:val="single" w:sz="4" w:space="0" w:color="auto"/>
              <w:right w:val="single" w:sz="4" w:space="0" w:color="auto"/>
            </w:tcBorders>
            <w:shd w:val="clear" w:color="auto" w:fill="auto"/>
            <w:noWrap/>
            <w:vAlign w:val="bottom"/>
            <w:hideMark/>
          </w:tcPr>
          <w:p w14:paraId="5E1980A9"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3 230,6 </w:t>
            </w:r>
          </w:p>
        </w:tc>
        <w:tc>
          <w:tcPr>
            <w:tcW w:w="1066" w:type="dxa"/>
            <w:tcBorders>
              <w:top w:val="nil"/>
              <w:left w:val="nil"/>
              <w:bottom w:val="single" w:sz="4" w:space="0" w:color="auto"/>
              <w:right w:val="single" w:sz="4" w:space="0" w:color="auto"/>
            </w:tcBorders>
            <w:shd w:val="clear" w:color="auto" w:fill="auto"/>
            <w:noWrap/>
            <w:vAlign w:val="bottom"/>
            <w:hideMark/>
          </w:tcPr>
          <w:p w14:paraId="1369AF8F"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48 680,8 </w:t>
            </w:r>
          </w:p>
        </w:tc>
        <w:tc>
          <w:tcPr>
            <w:tcW w:w="1202" w:type="dxa"/>
            <w:tcBorders>
              <w:top w:val="nil"/>
              <w:left w:val="nil"/>
              <w:bottom w:val="single" w:sz="4" w:space="0" w:color="auto"/>
              <w:right w:val="single" w:sz="4" w:space="0" w:color="auto"/>
            </w:tcBorders>
            <w:shd w:val="clear" w:color="auto" w:fill="auto"/>
            <w:noWrap/>
            <w:vAlign w:val="bottom"/>
            <w:hideMark/>
          </w:tcPr>
          <w:p w14:paraId="5880C475"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0,428 </w:t>
            </w:r>
          </w:p>
        </w:tc>
        <w:tc>
          <w:tcPr>
            <w:tcW w:w="1197" w:type="dxa"/>
            <w:tcBorders>
              <w:top w:val="nil"/>
              <w:left w:val="nil"/>
              <w:bottom w:val="single" w:sz="4" w:space="0" w:color="auto"/>
              <w:right w:val="double" w:sz="6" w:space="0" w:color="auto"/>
            </w:tcBorders>
            <w:shd w:val="clear" w:color="auto" w:fill="auto"/>
            <w:noWrap/>
            <w:vAlign w:val="bottom"/>
            <w:hideMark/>
          </w:tcPr>
          <w:p w14:paraId="5EFDAF98"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2,7 </w:t>
            </w:r>
          </w:p>
        </w:tc>
      </w:tr>
      <w:tr w:rsidR="007E6C70" w:rsidRPr="007E6C70" w14:paraId="4F33A800" w14:textId="77777777" w:rsidTr="0028509B">
        <w:trPr>
          <w:trHeight w:val="64"/>
          <w:jc w:val="center"/>
        </w:trPr>
        <w:tc>
          <w:tcPr>
            <w:tcW w:w="1962" w:type="dxa"/>
            <w:tcBorders>
              <w:top w:val="nil"/>
              <w:left w:val="double" w:sz="6" w:space="0" w:color="auto"/>
              <w:bottom w:val="single" w:sz="4" w:space="0" w:color="auto"/>
              <w:right w:val="single" w:sz="4" w:space="0" w:color="auto"/>
            </w:tcBorders>
            <w:shd w:val="clear" w:color="auto" w:fill="auto"/>
            <w:noWrap/>
            <w:vAlign w:val="bottom"/>
            <w:hideMark/>
          </w:tcPr>
          <w:p w14:paraId="3147F51F" w14:textId="77777777" w:rsidR="00472A56" w:rsidRPr="007E6C70" w:rsidRDefault="00472A56" w:rsidP="0028509B">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6 мес. 2025 года</w:t>
            </w:r>
          </w:p>
        </w:tc>
        <w:tc>
          <w:tcPr>
            <w:tcW w:w="1066" w:type="dxa"/>
            <w:tcBorders>
              <w:top w:val="nil"/>
              <w:left w:val="nil"/>
              <w:bottom w:val="single" w:sz="4" w:space="0" w:color="auto"/>
              <w:right w:val="single" w:sz="4" w:space="0" w:color="auto"/>
            </w:tcBorders>
            <w:shd w:val="clear" w:color="auto" w:fill="auto"/>
            <w:noWrap/>
            <w:vAlign w:val="bottom"/>
            <w:hideMark/>
          </w:tcPr>
          <w:p w14:paraId="30937FA7"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42 085,2 </w:t>
            </w:r>
          </w:p>
        </w:tc>
        <w:tc>
          <w:tcPr>
            <w:tcW w:w="1187" w:type="dxa"/>
            <w:tcBorders>
              <w:top w:val="nil"/>
              <w:left w:val="nil"/>
              <w:bottom w:val="single" w:sz="4" w:space="0" w:color="auto"/>
              <w:right w:val="single" w:sz="4" w:space="0" w:color="auto"/>
            </w:tcBorders>
            <w:shd w:val="clear" w:color="auto" w:fill="auto"/>
            <w:noWrap/>
            <w:vAlign w:val="bottom"/>
            <w:hideMark/>
          </w:tcPr>
          <w:p w14:paraId="2594F7E5"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0,478 </w:t>
            </w:r>
          </w:p>
        </w:tc>
        <w:tc>
          <w:tcPr>
            <w:tcW w:w="993" w:type="dxa"/>
            <w:tcBorders>
              <w:top w:val="nil"/>
              <w:left w:val="nil"/>
              <w:bottom w:val="single" w:sz="4" w:space="0" w:color="auto"/>
              <w:right w:val="single" w:sz="4" w:space="0" w:color="auto"/>
            </w:tcBorders>
            <w:shd w:val="clear" w:color="auto" w:fill="auto"/>
            <w:noWrap/>
            <w:vAlign w:val="bottom"/>
            <w:hideMark/>
          </w:tcPr>
          <w:p w14:paraId="5EF6D7F1"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10 521,9 </w:t>
            </w:r>
          </w:p>
        </w:tc>
        <w:tc>
          <w:tcPr>
            <w:tcW w:w="992" w:type="dxa"/>
            <w:tcBorders>
              <w:top w:val="nil"/>
              <w:left w:val="nil"/>
              <w:bottom w:val="single" w:sz="4" w:space="0" w:color="auto"/>
              <w:right w:val="single" w:sz="4" w:space="0" w:color="auto"/>
            </w:tcBorders>
            <w:shd w:val="clear" w:color="auto" w:fill="auto"/>
            <w:noWrap/>
            <w:vAlign w:val="bottom"/>
            <w:hideMark/>
          </w:tcPr>
          <w:p w14:paraId="3EC72AE4"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066" w:type="dxa"/>
            <w:tcBorders>
              <w:top w:val="nil"/>
              <w:left w:val="nil"/>
              <w:bottom w:val="single" w:sz="4" w:space="0" w:color="auto"/>
              <w:right w:val="single" w:sz="4" w:space="0" w:color="auto"/>
            </w:tcBorders>
            <w:shd w:val="clear" w:color="auto" w:fill="auto"/>
            <w:noWrap/>
            <w:vAlign w:val="bottom"/>
            <w:hideMark/>
          </w:tcPr>
          <w:p w14:paraId="79C54DB5"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52 607,1 </w:t>
            </w:r>
          </w:p>
        </w:tc>
        <w:tc>
          <w:tcPr>
            <w:tcW w:w="1202" w:type="dxa"/>
            <w:tcBorders>
              <w:top w:val="nil"/>
              <w:left w:val="nil"/>
              <w:bottom w:val="single" w:sz="4" w:space="0" w:color="auto"/>
              <w:right w:val="single" w:sz="4" w:space="0" w:color="auto"/>
            </w:tcBorders>
            <w:shd w:val="clear" w:color="auto" w:fill="auto"/>
            <w:noWrap/>
            <w:vAlign w:val="bottom"/>
            <w:hideMark/>
          </w:tcPr>
          <w:p w14:paraId="214313A3"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0,426 </w:t>
            </w:r>
          </w:p>
        </w:tc>
        <w:tc>
          <w:tcPr>
            <w:tcW w:w="1197" w:type="dxa"/>
            <w:tcBorders>
              <w:top w:val="nil"/>
              <w:left w:val="nil"/>
              <w:bottom w:val="single" w:sz="4" w:space="0" w:color="auto"/>
              <w:right w:val="double" w:sz="6" w:space="0" w:color="auto"/>
            </w:tcBorders>
            <w:shd w:val="clear" w:color="auto" w:fill="auto"/>
            <w:noWrap/>
            <w:vAlign w:val="bottom"/>
            <w:hideMark/>
          </w:tcPr>
          <w:p w14:paraId="255529DC"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472A56" w:rsidRPr="007E6C70" w14:paraId="6BE22EDB" w14:textId="77777777" w:rsidTr="0028509B">
        <w:trPr>
          <w:trHeight w:val="64"/>
          <w:jc w:val="center"/>
        </w:trPr>
        <w:tc>
          <w:tcPr>
            <w:tcW w:w="1962" w:type="dxa"/>
            <w:tcBorders>
              <w:top w:val="nil"/>
              <w:left w:val="double" w:sz="6" w:space="0" w:color="auto"/>
              <w:bottom w:val="double" w:sz="6" w:space="0" w:color="auto"/>
              <w:right w:val="single" w:sz="4" w:space="0" w:color="auto"/>
            </w:tcBorders>
            <w:shd w:val="clear" w:color="auto" w:fill="auto"/>
            <w:noWrap/>
            <w:vAlign w:val="bottom"/>
            <w:hideMark/>
          </w:tcPr>
          <w:p w14:paraId="0BC0E1FE" w14:textId="77777777" w:rsidR="00472A56" w:rsidRPr="007E6C70" w:rsidRDefault="00472A56" w:rsidP="0028509B">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Изменения (+,-)</w:t>
            </w:r>
          </w:p>
        </w:tc>
        <w:tc>
          <w:tcPr>
            <w:tcW w:w="1066" w:type="dxa"/>
            <w:tcBorders>
              <w:top w:val="nil"/>
              <w:left w:val="nil"/>
              <w:bottom w:val="double" w:sz="6" w:space="0" w:color="auto"/>
              <w:right w:val="single" w:sz="4" w:space="0" w:color="auto"/>
            </w:tcBorders>
            <w:shd w:val="clear" w:color="auto" w:fill="auto"/>
            <w:noWrap/>
            <w:vAlign w:val="bottom"/>
            <w:hideMark/>
          </w:tcPr>
          <w:p w14:paraId="01AA8686"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-2 563,0 </w:t>
            </w:r>
          </w:p>
        </w:tc>
        <w:tc>
          <w:tcPr>
            <w:tcW w:w="1187" w:type="dxa"/>
            <w:tcBorders>
              <w:top w:val="nil"/>
              <w:left w:val="nil"/>
              <w:bottom w:val="double" w:sz="6" w:space="0" w:color="auto"/>
              <w:right w:val="single" w:sz="4" w:space="0" w:color="auto"/>
            </w:tcBorders>
            <w:shd w:val="clear" w:color="auto" w:fill="auto"/>
            <w:noWrap/>
            <w:vAlign w:val="bottom"/>
            <w:hideMark/>
          </w:tcPr>
          <w:p w14:paraId="05F76D78"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0,085 </w:t>
            </w:r>
          </w:p>
        </w:tc>
        <w:tc>
          <w:tcPr>
            <w:tcW w:w="993" w:type="dxa"/>
            <w:tcBorders>
              <w:top w:val="nil"/>
              <w:left w:val="nil"/>
              <w:bottom w:val="double" w:sz="6" w:space="0" w:color="auto"/>
              <w:right w:val="single" w:sz="4" w:space="0" w:color="auto"/>
            </w:tcBorders>
            <w:shd w:val="clear" w:color="auto" w:fill="auto"/>
            <w:noWrap/>
            <w:vAlign w:val="bottom"/>
            <w:hideMark/>
          </w:tcPr>
          <w:p w14:paraId="002F3D36"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3 258,7 </w:t>
            </w:r>
          </w:p>
        </w:tc>
        <w:tc>
          <w:tcPr>
            <w:tcW w:w="992" w:type="dxa"/>
            <w:tcBorders>
              <w:top w:val="nil"/>
              <w:left w:val="nil"/>
              <w:bottom w:val="double" w:sz="6" w:space="0" w:color="auto"/>
              <w:right w:val="single" w:sz="4" w:space="0" w:color="auto"/>
            </w:tcBorders>
            <w:shd w:val="clear" w:color="auto" w:fill="auto"/>
            <w:noWrap/>
            <w:vAlign w:val="bottom"/>
            <w:hideMark/>
          </w:tcPr>
          <w:p w14:paraId="2F4BF5F5"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-3 230,6 </w:t>
            </w:r>
          </w:p>
        </w:tc>
        <w:tc>
          <w:tcPr>
            <w:tcW w:w="1066" w:type="dxa"/>
            <w:tcBorders>
              <w:top w:val="nil"/>
              <w:left w:val="nil"/>
              <w:bottom w:val="double" w:sz="6" w:space="0" w:color="auto"/>
              <w:right w:val="single" w:sz="4" w:space="0" w:color="auto"/>
            </w:tcBorders>
            <w:shd w:val="clear" w:color="auto" w:fill="auto"/>
            <w:noWrap/>
            <w:vAlign w:val="bottom"/>
            <w:hideMark/>
          </w:tcPr>
          <w:p w14:paraId="10278F2E"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3 926,3 </w:t>
            </w:r>
          </w:p>
        </w:tc>
        <w:tc>
          <w:tcPr>
            <w:tcW w:w="1202" w:type="dxa"/>
            <w:tcBorders>
              <w:top w:val="nil"/>
              <w:left w:val="nil"/>
              <w:bottom w:val="double" w:sz="6" w:space="0" w:color="auto"/>
              <w:right w:val="single" w:sz="4" w:space="0" w:color="auto"/>
            </w:tcBorders>
            <w:shd w:val="clear" w:color="auto" w:fill="auto"/>
            <w:noWrap/>
            <w:vAlign w:val="bottom"/>
            <w:hideMark/>
          </w:tcPr>
          <w:p w14:paraId="58AC841B"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-0,002 </w:t>
            </w:r>
          </w:p>
        </w:tc>
        <w:tc>
          <w:tcPr>
            <w:tcW w:w="1197" w:type="dxa"/>
            <w:tcBorders>
              <w:top w:val="nil"/>
              <w:left w:val="nil"/>
              <w:bottom w:val="double" w:sz="6" w:space="0" w:color="auto"/>
              <w:right w:val="double" w:sz="6" w:space="0" w:color="auto"/>
            </w:tcBorders>
            <w:shd w:val="clear" w:color="auto" w:fill="auto"/>
            <w:noWrap/>
            <w:vAlign w:val="bottom"/>
            <w:hideMark/>
          </w:tcPr>
          <w:p w14:paraId="6D54DE54" w14:textId="77777777" w:rsidR="00472A56" w:rsidRPr="007E6C70" w:rsidRDefault="00472A56" w:rsidP="0028509B">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-2,7 </w:t>
            </w:r>
          </w:p>
        </w:tc>
      </w:tr>
    </w:tbl>
    <w:p w14:paraId="5F2C6897" w14:textId="77777777" w:rsidR="00472A56" w:rsidRPr="007E6C70" w:rsidRDefault="00472A56" w:rsidP="0028509B">
      <w:pPr>
        <w:pStyle w:val="ad"/>
        <w:ind w:firstLine="709"/>
        <w:jc w:val="both"/>
        <w:rPr>
          <w:rFonts w:ascii="Times New Roman" w:hAnsi="Times New Roman"/>
          <w:sz w:val="28"/>
          <w:szCs w:val="28"/>
        </w:rPr>
      </w:pPr>
    </w:p>
    <w:p w14:paraId="45B54B63" w14:textId="39FCA05A" w:rsidR="00472A56" w:rsidRPr="007E6C70" w:rsidRDefault="00472A56" w:rsidP="0028509B">
      <w:pPr>
        <w:pStyle w:val="ad"/>
        <w:ind w:firstLine="709"/>
        <w:jc w:val="both"/>
        <w:rPr>
          <w:rFonts w:ascii="Times New Roman" w:hAnsi="Times New Roman"/>
          <w:sz w:val="28"/>
          <w:szCs w:val="28"/>
        </w:rPr>
      </w:pPr>
      <w:r w:rsidRPr="007E6C70">
        <w:rPr>
          <w:rFonts w:ascii="Times New Roman" w:hAnsi="Times New Roman"/>
          <w:sz w:val="28"/>
          <w:szCs w:val="28"/>
        </w:rPr>
        <w:t>Расходы на обслуживание бюджетных кредитов в отчетном периоде не осуществлялись, т.к. они уплачиваются в конце финансового года.</w:t>
      </w:r>
    </w:p>
    <w:p w14:paraId="5719E955" w14:textId="77777777" w:rsidR="00472A56" w:rsidRPr="007E6C70" w:rsidRDefault="00472A56" w:rsidP="0028509B">
      <w:pPr>
        <w:pStyle w:val="ad"/>
        <w:ind w:firstLine="709"/>
        <w:jc w:val="both"/>
        <w:rPr>
          <w:rFonts w:ascii="Times New Roman" w:hAnsi="Times New Roman"/>
          <w:sz w:val="28"/>
          <w:szCs w:val="28"/>
        </w:rPr>
      </w:pPr>
    </w:p>
    <w:p w14:paraId="18194FF4" w14:textId="4821C2FB" w:rsidR="00472A56" w:rsidRPr="007E6C70" w:rsidRDefault="00472A56" w:rsidP="00E57405">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6850E3" w:rsidRPr="007E6C70">
        <w:rPr>
          <w:rFonts w:ascii="Times New Roman" w:hAnsi="Times New Roman"/>
          <w:sz w:val="28"/>
          <w:szCs w:val="28"/>
        </w:rPr>
        <w:t>94</w:t>
      </w:r>
      <w:r w:rsidRPr="007E6C70">
        <w:rPr>
          <w:rFonts w:ascii="Times New Roman" w:hAnsi="Times New Roman"/>
          <w:sz w:val="28"/>
          <w:szCs w:val="28"/>
        </w:rPr>
        <w:t xml:space="preserve"> представлены </w:t>
      </w:r>
      <w:r w:rsidR="00E57405" w:rsidRPr="007E6C70">
        <w:rPr>
          <w:rFonts w:ascii="Times New Roman" w:hAnsi="Times New Roman"/>
          <w:sz w:val="28"/>
          <w:szCs w:val="28"/>
        </w:rPr>
        <w:t xml:space="preserve">обобщенные </w:t>
      </w:r>
      <w:r w:rsidRPr="007E6C70">
        <w:rPr>
          <w:rFonts w:ascii="Times New Roman" w:hAnsi="Times New Roman"/>
          <w:sz w:val="28"/>
          <w:szCs w:val="28"/>
        </w:rPr>
        <w:t>сведения о структуре и движении средств, составляющих государственный долг Архангельской области за I полугодие 2025 года.</w:t>
      </w:r>
    </w:p>
    <w:p w14:paraId="1E1CF09A" w14:textId="77777777" w:rsidR="00472A56" w:rsidRPr="007E6C70" w:rsidRDefault="00472A56" w:rsidP="00E57405">
      <w:pPr>
        <w:pStyle w:val="aff0"/>
        <w:spacing w:after="0" w:line="240" w:lineRule="auto"/>
        <w:rPr>
          <w:rFonts w:ascii="Times New Roman" w:hAnsi="Times New Roman"/>
          <w:b w:val="0"/>
          <w:sz w:val="24"/>
          <w:szCs w:val="24"/>
        </w:rPr>
      </w:pPr>
    </w:p>
    <w:p w14:paraId="5746F6D2" w14:textId="77777777" w:rsidR="00472A56" w:rsidRPr="007E6C70" w:rsidRDefault="00472A56" w:rsidP="00E57405">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850E3" w:rsidRPr="007E6C70">
        <w:rPr>
          <w:rFonts w:ascii="Times New Roman" w:hAnsi="Times New Roman"/>
          <w:b w:val="0"/>
          <w:noProof/>
          <w:sz w:val="24"/>
          <w:szCs w:val="24"/>
        </w:rPr>
        <w:t>94</w:t>
      </w:r>
      <w:r w:rsidRPr="007E6C70">
        <w:rPr>
          <w:rFonts w:ascii="Times New Roman" w:hAnsi="Times New Roman"/>
          <w:b w:val="0"/>
          <w:sz w:val="24"/>
          <w:szCs w:val="24"/>
        </w:rPr>
        <w:fldChar w:fldCharType="end"/>
      </w:r>
      <w:r w:rsidRPr="007E6C70">
        <w:rPr>
          <w:rFonts w:ascii="Times New Roman" w:hAnsi="Times New Roman"/>
          <w:b w:val="0"/>
          <w:sz w:val="24"/>
          <w:szCs w:val="24"/>
        </w:rPr>
        <w:t>. Структура и движение средств, составляющих государственный долг Архангельской области, а также расходы на его обслуживание за I полугодие 2025 года, млн.руб.</w:t>
      </w:r>
    </w:p>
    <w:tbl>
      <w:tblPr>
        <w:tblW w:w="9900" w:type="dxa"/>
        <w:tblLayout w:type="fixed"/>
        <w:tblLook w:val="04A0" w:firstRow="1" w:lastRow="0" w:firstColumn="1" w:lastColumn="0" w:noHBand="0" w:noVBand="1"/>
      </w:tblPr>
      <w:tblGrid>
        <w:gridCol w:w="2529"/>
        <w:gridCol w:w="1024"/>
        <w:gridCol w:w="1102"/>
        <w:gridCol w:w="1024"/>
        <w:gridCol w:w="993"/>
        <w:gridCol w:w="1119"/>
        <w:gridCol w:w="1117"/>
        <w:gridCol w:w="992"/>
      </w:tblGrid>
      <w:tr w:rsidR="007E6C70" w:rsidRPr="007E6C70" w14:paraId="12A525A0" w14:textId="77777777" w:rsidTr="00E57405">
        <w:trPr>
          <w:trHeight w:val="37"/>
          <w:tblHeader/>
        </w:trPr>
        <w:tc>
          <w:tcPr>
            <w:tcW w:w="252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877BCF1"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Показатели</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04983D8D"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01.01.2025</w:t>
            </w:r>
          </w:p>
        </w:tc>
        <w:tc>
          <w:tcPr>
            <w:tcW w:w="1024"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5F7DEF16"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Прив-лечено</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D4A06EA"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Пога-шено</w:t>
            </w:r>
          </w:p>
        </w:tc>
        <w:tc>
          <w:tcPr>
            <w:tcW w:w="2236" w:type="dxa"/>
            <w:gridSpan w:val="2"/>
            <w:tcBorders>
              <w:top w:val="double" w:sz="6" w:space="0" w:color="auto"/>
              <w:left w:val="nil"/>
              <w:bottom w:val="single" w:sz="4" w:space="0" w:color="auto"/>
              <w:right w:val="single" w:sz="4" w:space="0" w:color="auto"/>
            </w:tcBorders>
            <w:shd w:val="clear" w:color="auto" w:fill="auto"/>
            <w:vAlign w:val="center"/>
            <w:hideMark/>
          </w:tcPr>
          <w:p w14:paraId="1BF83CBD"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01.07.2025</w:t>
            </w:r>
          </w:p>
        </w:tc>
        <w:tc>
          <w:tcPr>
            <w:tcW w:w="992"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1D3EF0B6"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Упла-чено про-центов</w:t>
            </w:r>
          </w:p>
        </w:tc>
      </w:tr>
      <w:tr w:rsidR="007E6C70" w:rsidRPr="007E6C70" w14:paraId="4DC11D4E" w14:textId="77777777" w:rsidTr="00E57405">
        <w:trPr>
          <w:trHeight w:val="55"/>
          <w:tblHeader/>
        </w:trPr>
        <w:tc>
          <w:tcPr>
            <w:tcW w:w="2529" w:type="dxa"/>
            <w:vMerge/>
            <w:tcBorders>
              <w:top w:val="double" w:sz="6" w:space="0" w:color="auto"/>
              <w:left w:val="double" w:sz="6" w:space="0" w:color="auto"/>
              <w:bottom w:val="single" w:sz="4" w:space="0" w:color="auto"/>
              <w:right w:val="single" w:sz="4" w:space="0" w:color="auto"/>
            </w:tcBorders>
            <w:vAlign w:val="center"/>
            <w:hideMark/>
          </w:tcPr>
          <w:p w14:paraId="64A124BE" w14:textId="77777777" w:rsidR="00472A56" w:rsidRPr="007E6C70" w:rsidRDefault="00472A56" w:rsidP="00E57405">
            <w:pPr>
              <w:spacing w:after="0" w:line="240" w:lineRule="auto"/>
              <w:rPr>
                <w:rFonts w:ascii="Times New Roman" w:eastAsia="Times New Roman" w:hAnsi="Times New Roman"/>
                <w:bCs/>
                <w:lang w:eastAsia="ru-RU"/>
              </w:rPr>
            </w:pPr>
          </w:p>
        </w:tc>
        <w:tc>
          <w:tcPr>
            <w:tcW w:w="1024" w:type="dxa"/>
            <w:tcBorders>
              <w:top w:val="nil"/>
              <w:left w:val="nil"/>
              <w:bottom w:val="single" w:sz="4" w:space="0" w:color="auto"/>
              <w:right w:val="single" w:sz="4" w:space="0" w:color="auto"/>
            </w:tcBorders>
            <w:shd w:val="clear" w:color="auto" w:fill="auto"/>
            <w:vAlign w:val="center"/>
            <w:hideMark/>
          </w:tcPr>
          <w:p w14:paraId="150B8104"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102" w:type="dxa"/>
            <w:tcBorders>
              <w:top w:val="nil"/>
              <w:left w:val="nil"/>
              <w:bottom w:val="single" w:sz="4" w:space="0" w:color="auto"/>
              <w:right w:val="single" w:sz="4" w:space="0" w:color="auto"/>
            </w:tcBorders>
            <w:shd w:val="clear" w:color="auto" w:fill="auto"/>
            <w:vAlign w:val="center"/>
            <w:hideMark/>
          </w:tcPr>
          <w:p w14:paraId="756130D2"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1024" w:type="dxa"/>
            <w:vMerge/>
            <w:tcBorders>
              <w:top w:val="double" w:sz="6" w:space="0" w:color="auto"/>
              <w:left w:val="single" w:sz="4" w:space="0" w:color="auto"/>
              <w:bottom w:val="single" w:sz="4" w:space="0" w:color="auto"/>
              <w:right w:val="single" w:sz="4" w:space="0" w:color="auto"/>
            </w:tcBorders>
            <w:vAlign w:val="center"/>
            <w:hideMark/>
          </w:tcPr>
          <w:p w14:paraId="2C9AD53C" w14:textId="77777777" w:rsidR="00472A56" w:rsidRPr="007E6C70" w:rsidRDefault="00472A56" w:rsidP="00E57405">
            <w:pPr>
              <w:spacing w:after="0" w:line="240" w:lineRule="auto"/>
              <w:rPr>
                <w:rFonts w:ascii="Times New Roman" w:eastAsia="Times New Roman" w:hAnsi="Times New Roman"/>
                <w:bCs/>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4AF33CD5" w14:textId="77777777" w:rsidR="00472A56" w:rsidRPr="007E6C70" w:rsidRDefault="00472A56" w:rsidP="00E57405">
            <w:pPr>
              <w:spacing w:after="0" w:line="240" w:lineRule="auto"/>
              <w:rPr>
                <w:rFonts w:ascii="Times New Roman" w:eastAsia="Times New Roman" w:hAnsi="Times New Roman"/>
                <w:bCs/>
                <w:lang w:eastAsia="ru-RU"/>
              </w:rPr>
            </w:pPr>
          </w:p>
        </w:tc>
        <w:tc>
          <w:tcPr>
            <w:tcW w:w="1119" w:type="dxa"/>
            <w:tcBorders>
              <w:top w:val="nil"/>
              <w:left w:val="nil"/>
              <w:bottom w:val="single" w:sz="4" w:space="0" w:color="auto"/>
              <w:right w:val="single" w:sz="4" w:space="0" w:color="auto"/>
            </w:tcBorders>
            <w:shd w:val="clear" w:color="auto" w:fill="auto"/>
            <w:vAlign w:val="center"/>
            <w:hideMark/>
          </w:tcPr>
          <w:p w14:paraId="70718FA4"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117" w:type="dxa"/>
            <w:tcBorders>
              <w:top w:val="nil"/>
              <w:left w:val="nil"/>
              <w:bottom w:val="single" w:sz="4" w:space="0" w:color="auto"/>
              <w:right w:val="single" w:sz="4" w:space="0" w:color="auto"/>
            </w:tcBorders>
            <w:shd w:val="clear" w:color="auto" w:fill="auto"/>
            <w:vAlign w:val="center"/>
            <w:hideMark/>
          </w:tcPr>
          <w:p w14:paraId="4FA085BB" w14:textId="77777777" w:rsidR="00472A56" w:rsidRPr="007E6C70" w:rsidRDefault="00472A56" w:rsidP="00E5740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992" w:type="dxa"/>
            <w:vMerge/>
            <w:tcBorders>
              <w:top w:val="double" w:sz="6" w:space="0" w:color="auto"/>
              <w:left w:val="single" w:sz="4" w:space="0" w:color="auto"/>
              <w:bottom w:val="single" w:sz="4" w:space="0" w:color="auto"/>
              <w:right w:val="double" w:sz="6" w:space="0" w:color="auto"/>
            </w:tcBorders>
            <w:vAlign w:val="center"/>
            <w:hideMark/>
          </w:tcPr>
          <w:p w14:paraId="5C373A36" w14:textId="77777777" w:rsidR="00472A56" w:rsidRPr="007E6C70" w:rsidRDefault="00472A56" w:rsidP="00E57405">
            <w:pPr>
              <w:spacing w:after="0" w:line="240" w:lineRule="auto"/>
              <w:rPr>
                <w:rFonts w:ascii="Times New Roman" w:eastAsia="Times New Roman" w:hAnsi="Times New Roman"/>
                <w:bCs/>
                <w:lang w:eastAsia="ru-RU"/>
              </w:rPr>
            </w:pPr>
          </w:p>
        </w:tc>
      </w:tr>
      <w:tr w:rsidR="007E6C70" w:rsidRPr="007E6C70" w14:paraId="5D6AECB1" w14:textId="77777777" w:rsidTr="00E57405">
        <w:trPr>
          <w:trHeight w:val="64"/>
        </w:trPr>
        <w:tc>
          <w:tcPr>
            <w:tcW w:w="2529" w:type="dxa"/>
            <w:tcBorders>
              <w:top w:val="nil"/>
              <w:left w:val="double" w:sz="6" w:space="0" w:color="auto"/>
              <w:bottom w:val="single" w:sz="4" w:space="0" w:color="auto"/>
              <w:right w:val="single" w:sz="4" w:space="0" w:color="auto"/>
            </w:tcBorders>
            <w:shd w:val="clear" w:color="auto" w:fill="auto"/>
            <w:noWrap/>
            <w:vAlign w:val="center"/>
            <w:hideMark/>
          </w:tcPr>
          <w:p w14:paraId="048E2490" w14:textId="77777777" w:rsidR="00472A56" w:rsidRPr="007E6C70" w:rsidRDefault="00472A56" w:rsidP="00E5740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Бюджетные кредиты</w:t>
            </w:r>
          </w:p>
        </w:tc>
        <w:tc>
          <w:tcPr>
            <w:tcW w:w="1024" w:type="dxa"/>
            <w:tcBorders>
              <w:top w:val="nil"/>
              <w:left w:val="nil"/>
              <w:bottom w:val="single" w:sz="4" w:space="0" w:color="auto"/>
              <w:right w:val="single" w:sz="4" w:space="0" w:color="auto"/>
            </w:tcBorders>
            <w:shd w:val="clear" w:color="auto" w:fill="auto"/>
            <w:noWrap/>
            <w:vAlign w:val="center"/>
            <w:hideMark/>
          </w:tcPr>
          <w:p w14:paraId="5C1D5904"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42 085,2 </w:t>
            </w:r>
          </w:p>
        </w:tc>
        <w:tc>
          <w:tcPr>
            <w:tcW w:w="1102" w:type="dxa"/>
            <w:tcBorders>
              <w:top w:val="nil"/>
              <w:left w:val="nil"/>
              <w:bottom w:val="single" w:sz="4" w:space="0" w:color="auto"/>
              <w:right w:val="single" w:sz="4" w:space="0" w:color="auto"/>
            </w:tcBorders>
            <w:shd w:val="clear" w:color="auto" w:fill="auto"/>
            <w:noWrap/>
            <w:vAlign w:val="center"/>
            <w:hideMark/>
          </w:tcPr>
          <w:p w14:paraId="6CECCAD6"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0,478 </w:t>
            </w:r>
          </w:p>
        </w:tc>
        <w:tc>
          <w:tcPr>
            <w:tcW w:w="1024" w:type="dxa"/>
            <w:tcBorders>
              <w:top w:val="nil"/>
              <w:left w:val="nil"/>
              <w:bottom w:val="single" w:sz="4" w:space="0" w:color="auto"/>
              <w:right w:val="single" w:sz="4" w:space="0" w:color="auto"/>
            </w:tcBorders>
            <w:shd w:val="clear" w:color="auto" w:fill="auto"/>
            <w:noWrap/>
            <w:vAlign w:val="center"/>
            <w:hideMark/>
          </w:tcPr>
          <w:p w14:paraId="532E7285"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10 521,9 </w:t>
            </w:r>
          </w:p>
        </w:tc>
        <w:tc>
          <w:tcPr>
            <w:tcW w:w="993" w:type="dxa"/>
            <w:tcBorders>
              <w:top w:val="nil"/>
              <w:left w:val="nil"/>
              <w:bottom w:val="single" w:sz="4" w:space="0" w:color="auto"/>
              <w:right w:val="single" w:sz="4" w:space="0" w:color="auto"/>
            </w:tcBorders>
            <w:shd w:val="clear" w:color="auto" w:fill="auto"/>
            <w:noWrap/>
            <w:vAlign w:val="center"/>
            <w:hideMark/>
          </w:tcPr>
          <w:p w14:paraId="37EC3F0B"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c>
          <w:tcPr>
            <w:tcW w:w="1119" w:type="dxa"/>
            <w:tcBorders>
              <w:top w:val="nil"/>
              <w:left w:val="nil"/>
              <w:bottom w:val="single" w:sz="4" w:space="0" w:color="auto"/>
              <w:right w:val="single" w:sz="4" w:space="0" w:color="auto"/>
            </w:tcBorders>
            <w:shd w:val="clear" w:color="auto" w:fill="auto"/>
            <w:noWrap/>
            <w:vAlign w:val="center"/>
            <w:hideMark/>
          </w:tcPr>
          <w:p w14:paraId="7D3B63F5"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52 607,1 </w:t>
            </w:r>
          </w:p>
        </w:tc>
        <w:tc>
          <w:tcPr>
            <w:tcW w:w="1117" w:type="dxa"/>
            <w:tcBorders>
              <w:top w:val="nil"/>
              <w:left w:val="nil"/>
              <w:bottom w:val="single" w:sz="4" w:space="0" w:color="auto"/>
              <w:right w:val="single" w:sz="4" w:space="0" w:color="auto"/>
            </w:tcBorders>
            <w:shd w:val="clear" w:color="auto" w:fill="auto"/>
            <w:noWrap/>
            <w:vAlign w:val="center"/>
            <w:hideMark/>
          </w:tcPr>
          <w:p w14:paraId="6A769B79"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0,426 </w:t>
            </w:r>
          </w:p>
        </w:tc>
        <w:tc>
          <w:tcPr>
            <w:tcW w:w="992" w:type="dxa"/>
            <w:tcBorders>
              <w:top w:val="nil"/>
              <w:left w:val="nil"/>
              <w:bottom w:val="single" w:sz="4" w:space="0" w:color="auto"/>
              <w:right w:val="double" w:sz="6" w:space="0" w:color="auto"/>
            </w:tcBorders>
            <w:shd w:val="clear" w:color="auto" w:fill="auto"/>
            <w:noWrap/>
            <w:vAlign w:val="center"/>
            <w:hideMark/>
          </w:tcPr>
          <w:p w14:paraId="63375955"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0,0 </w:t>
            </w:r>
          </w:p>
        </w:tc>
      </w:tr>
      <w:tr w:rsidR="007E6C70" w:rsidRPr="007E6C70" w14:paraId="58E6EEFB" w14:textId="77777777" w:rsidTr="00E57405">
        <w:trPr>
          <w:trHeight w:val="64"/>
        </w:trPr>
        <w:tc>
          <w:tcPr>
            <w:tcW w:w="2529" w:type="dxa"/>
            <w:tcBorders>
              <w:top w:val="nil"/>
              <w:left w:val="double" w:sz="6" w:space="0" w:color="auto"/>
              <w:bottom w:val="single" w:sz="4" w:space="0" w:color="auto"/>
              <w:right w:val="single" w:sz="4" w:space="0" w:color="auto"/>
            </w:tcBorders>
            <w:shd w:val="clear" w:color="auto" w:fill="auto"/>
            <w:noWrap/>
            <w:vAlign w:val="center"/>
            <w:hideMark/>
          </w:tcPr>
          <w:p w14:paraId="6A0721D5" w14:textId="25F20D71" w:rsidR="00472A56" w:rsidRPr="007E6C70" w:rsidRDefault="00472A56" w:rsidP="00C16322">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Коммерческие кредиты</w:t>
            </w:r>
          </w:p>
        </w:tc>
        <w:tc>
          <w:tcPr>
            <w:tcW w:w="1024" w:type="dxa"/>
            <w:tcBorders>
              <w:top w:val="nil"/>
              <w:left w:val="nil"/>
              <w:bottom w:val="single" w:sz="4" w:space="0" w:color="auto"/>
              <w:right w:val="single" w:sz="4" w:space="0" w:color="auto"/>
            </w:tcBorders>
            <w:shd w:val="clear" w:color="auto" w:fill="auto"/>
            <w:noWrap/>
            <w:vAlign w:val="center"/>
            <w:hideMark/>
          </w:tcPr>
          <w:p w14:paraId="2EA9D8EC"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44 741,7 </w:t>
            </w:r>
          </w:p>
        </w:tc>
        <w:tc>
          <w:tcPr>
            <w:tcW w:w="1102" w:type="dxa"/>
            <w:tcBorders>
              <w:top w:val="nil"/>
              <w:left w:val="nil"/>
              <w:bottom w:val="single" w:sz="4" w:space="0" w:color="auto"/>
              <w:right w:val="single" w:sz="4" w:space="0" w:color="auto"/>
            </w:tcBorders>
            <w:shd w:val="clear" w:color="auto" w:fill="auto"/>
            <w:noWrap/>
            <w:vAlign w:val="center"/>
            <w:hideMark/>
          </w:tcPr>
          <w:p w14:paraId="44F3A8D4"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21,165 </w:t>
            </w:r>
          </w:p>
        </w:tc>
        <w:tc>
          <w:tcPr>
            <w:tcW w:w="1024" w:type="dxa"/>
            <w:tcBorders>
              <w:top w:val="nil"/>
              <w:left w:val="nil"/>
              <w:bottom w:val="single" w:sz="4" w:space="0" w:color="auto"/>
              <w:right w:val="single" w:sz="4" w:space="0" w:color="auto"/>
            </w:tcBorders>
            <w:shd w:val="clear" w:color="auto" w:fill="auto"/>
            <w:noWrap/>
            <w:vAlign w:val="center"/>
            <w:hideMark/>
          </w:tcPr>
          <w:p w14:paraId="52A0B7B6"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40 059,4 </w:t>
            </w:r>
          </w:p>
        </w:tc>
        <w:tc>
          <w:tcPr>
            <w:tcW w:w="993" w:type="dxa"/>
            <w:tcBorders>
              <w:top w:val="nil"/>
              <w:left w:val="nil"/>
              <w:bottom w:val="single" w:sz="4" w:space="0" w:color="auto"/>
              <w:right w:val="single" w:sz="4" w:space="0" w:color="auto"/>
            </w:tcBorders>
            <w:shd w:val="clear" w:color="auto" w:fill="auto"/>
            <w:noWrap/>
            <w:vAlign w:val="center"/>
            <w:hideMark/>
          </w:tcPr>
          <w:p w14:paraId="7AB4B421"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31 701,1 </w:t>
            </w:r>
          </w:p>
        </w:tc>
        <w:tc>
          <w:tcPr>
            <w:tcW w:w="1119" w:type="dxa"/>
            <w:tcBorders>
              <w:top w:val="nil"/>
              <w:left w:val="nil"/>
              <w:bottom w:val="single" w:sz="4" w:space="0" w:color="auto"/>
              <w:right w:val="single" w:sz="4" w:space="0" w:color="auto"/>
            </w:tcBorders>
            <w:shd w:val="clear" w:color="auto" w:fill="auto"/>
            <w:noWrap/>
            <w:vAlign w:val="center"/>
            <w:hideMark/>
          </w:tcPr>
          <w:p w14:paraId="016F4F3A"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53 100,0 </w:t>
            </w:r>
          </w:p>
        </w:tc>
        <w:tc>
          <w:tcPr>
            <w:tcW w:w="1117" w:type="dxa"/>
            <w:tcBorders>
              <w:top w:val="nil"/>
              <w:left w:val="nil"/>
              <w:bottom w:val="single" w:sz="4" w:space="0" w:color="auto"/>
              <w:right w:val="single" w:sz="4" w:space="0" w:color="auto"/>
            </w:tcBorders>
            <w:shd w:val="clear" w:color="auto" w:fill="auto"/>
            <w:noWrap/>
            <w:vAlign w:val="center"/>
            <w:hideMark/>
          </w:tcPr>
          <w:p w14:paraId="263F13A7"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21,545 </w:t>
            </w:r>
          </w:p>
        </w:tc>
        <w:tc>
          <w:tcPr>
            <w:tcW w:w="992" w:type="dxa"/>
            <w:tcBorders>
              <w:top w:val="nil"/>
              <w:left w:val="nil"/>
              <w:bottom w:val="single" w:sz="4" w:space="0" w:color="auto"/>
              <w:right w:val="double" w:sz="6" w:space="0" w:color="auto"/>
            </w:tcBorders>
            <w:shd w:val="clear" w:color="auto" w:fill="auto"/>
            <w:noWrap/>
            <w:vAlign w:val="center"/>
            <w:hideMark/>
          </w:tcPr>
          <w:p w14:paraId="5CE1AE42" w14:textId="77777777" w:rsidR="00472A56" w:rsidRPr="007E6C70" w:rsidRDefault="00472A56" w:rsidP="00E5740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4 692,3 </w:t>
            </w:r>
          </w:p>
        </w:tc>
      </w:tr>
      <w:tr w:rsidR="00472A56" w:rsidRPr="007E6C70" w14:paraId="5AAFE7F6" w14:textId="77777777" w:rsidTr="00E57405">
        <w:trPr>
          <w:trHeight w:val="64"/>
        </w:trPr>
        <w:tc>
          <w:tcPr>
            <w:tcW w:w="2529" w:type="dxa"/>
            <w:tcBorders>
              <w:top w:val="nil"/>
              <w:left w:val="double" w:sz="6" w:space="0" w:color="auto"/>
              <w:bottom w:val="double" w:sz="6" w:space="0" w:color="auto"/>
              <w:right w:val="single" w:sz="4" w:space="0" w:color="auto"/>
            </w:tcBorders>
            <w:shd w:val="clear" w:color="auto" w:fill="auto"/>
            <w:noWrap/>
            <w:vAlign w:val="center"/>
            <w:hideMark/>
          </w:tcPr>
          <w:p w14:paraId="2E6B02FA" w14:textId="77777777" w:rsidR="00472A56" w:rsidRPr="007E6C70" w:rsidRDefault="00472A56" w:rsidP="00E57405">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024" w:type="dxa"/>
            <w:tcBorders>
              <w:top w:val="nil"/>
              <w:left w:val="nil"/>
              <w:bottom w:val="double" w:sz="6" w:space="0" w:color="auto"/>
              <w:right w:val="single" w:sz="4" w:space="0" w:color="auto"/>
            </w:tcBorders>
            <w:shd w:val="clear" w:color="auto" w:fill="auto"/>
            <w:noWrap/>
            <w:vAlign w:val="center"/>
            <w:hideMark/>
          </w:tcPr>
          <w:p w14:paraId="5A5E0AF5" w14:textId="77777777" w:rsidR="00472A56" w:rsidRPr="007E6C70" w:rsidRDefault="00472A56" w:rsidP="00E5740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86 826,9 </w:t>
            </w:r>
          </w:p>
        </w:tc>
        <w:tc>
          <w:tcPr>
            <w:tcW w:w="1102" w:type="dxa"/>
            <w:tcBorders>
              <w:top w:val="nil"/>
              <w:left w:val="nil"/>
              <w:bottom w:val="double" w:sz="6" w:space="0" w:color="auto"/>
              <w:right w:val="single" w:sz="4" w:space="0" w:color="auto"/>
            </w:tcBorders>
            <w:shd w:val="clear" w:color="auto" w:fill="auto"/>
            <w:noWrap/>
            <w:vAlign w:val="center"/>
            <w:hideMark/>
          </w:tcPr>
          <w:p w14:paraId="64D7468C" w14:textId="77777777" w:rsidR="00472A56" w:rsidRPr="007E6C70" w:rsidRDefault="00472A56" w:rsidP="00E5740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11,138 </w:t>
            </w:r>
          </w:p>
        </w:tc>
        <w:tc>
          <w:tcPr>
            <w:tcW w:w="1024" w:type="dxa"/>
            <w:tcBorders>
              <w:top w:val="nil"/>
              <w:left w:val="nil"/>
              <w:bottom w:val="double" w:sz="6" w:space="0" w:color="auto"/>
              <w:right w:val="single" w:sz="4" w:space="0" w:color="auto"/>
            </w:tcBorders>
            <w:shd w:val="clear" w:color="auto" w:fill="auto"/>
            <w:noWrap/>
            <w:vAlign w:val="center"/>
            <w:hideMark/>
          </w:tcPr>
          <w:p w14:paraId="31BA5821" w14:textId="77777777" w:rsidR="00472A56" w:rsidRPr="007E6C70" w:rsidRDefault="00472A56" w:rsidP="00E5740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50 581,3 </w:t>
            </w:r>
          </w:p>
        </w:tc>
        <w:tc>
          <w:tcPr>
            <w:tcW w:w="993" w:type="dxa"/>
            <w:tcBorders>
              <w:top w:val="nil"/>
              <w:left w:val="nil"/>
              <w:bottom w:val="double" w:sz="6" w:space="0" w:color="auto"/>
              <w:right w:val="single" w:sz="4" w:space="0" w:color="auto"/>
            </w:tcBorders>
            <w:shd w:val="clear" w:color="auto" w:fill="auto"/>
            <w:noWrap/>
            <w:vAlign w:val="center"/>
            <w:hideMark/>
          </w:tcPr>
          <w:p w14:paraId="54D3B9B6" w14:textId="77777777" w:rsidR="00472A56" w:rsidRPr="007E6C70" w:rsidRDefault="00472A56" w:rsidP="00E5740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31 701,1 </w:t>
            </w:r>
          </w:p>
        </w:tc>
        <w:tc>
          <w:tcPr>
            <w:tcW w:w="1119" w:type="dxa"/>
            <w:tcBorders>
              <w:top w:val="nil"/>
              <w:left w:val="nil"/>
              <w:bottom w:val="double" w:sz="6" w:space="0" w:color="auto"/>
              <w:right w:val="single" w:sz="4" w:space="0" w:color="auto"/>
            </w:tcBorders>
            <w:shd w:val="clear" w:color="auto" w:fill="auto"/>
            <w:noWrap/>
            <w:vAlign w:val="center"/>
            <w:hideMark/>
          </w:tcPr>
          <w:p w14:paraId="59885F25" w14:textId="77777777" w:rsidR="00472A56" w:rsidRPr="007E6C70" w:rsidRDefault="00472A56" w:rsidP="00E5740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105 707,1 </w:t>
            </w:r>
          </w:p>
        </w:tc>
        <w:tc>
          <w:tcPr>
            <w:tcW w:w="1117" w:type="dxa"/>
            <w:tcBorders>
              <w:top w:val="nil"/>
              <w:left w:val="nil"/>
              <w:bottom w:val="double" w:sz="6" w:space="0" w:color="auto"/>
              <w:right w:val="single" w:sz="4" w:space="0" w:color="auto"/>
            </w:tcBorders>
            <w:shd w:val="clear" w:color="auto" w:fill="auto"/>
            <w:noWrap/>
            <w:vAlign w:val="center"/>
            <w:hideMark/>
          </w:tcPr>
          <w:p w14:paraId="5FB6FB16" w14:textId="77777777" w:rsidR="00472A56" w:rsidRPr="007E6C70" w:rsidRDefault="00472A56" w:rsidP="00E5740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11,035 </w:t>
            </w:r>
          </w:p>
        </w:tc>
        <w:tc>
          <w:tcPr>
            <w:tcW w:w="992" w:type="dxa"/>
            <w:tcBorders>
              <w:top w:val="nil"/>
              <w:left w:val="nil"/>
              <w:bottom w:val="double" w:sz="6" w:space="0" w:color="auto"/>
              <w:right w:val="double" w:sz="6" w:space="0" w:color="auto"/>
            </w:tcBorders>
            <w:shd w:val="clear" w:color="auto" w:fill="auto"/>
            <w:noWrap/>
            <w:vAlign w:val="center"/>
            <w:hideMark/>
          </w:tcPr>
          <w:p w14:paraId="09CB635F" w14:textId="77777777" w:rsidR="00472A56" w:rsidRPr="007E6C70" w:rsidRDefault="00472A56" w:rsidP="00E57405">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4 692,3 </w:t>
            </w:r>
          </w:p>
        </w:tc>
      </w:tr>
    </w:tbl>
    <w:p w14:paraId="2962A7E7" w14:textId="77777777" w:rsidR="00472A56" w:rsidRPr="007E6C70" w:rsidRDefault="00472A56" w:rsidP="00C71AC5">
      <w:pPr>
        <w:pStyle w:val="ad"/>
        <w:ind w:firstLine="709"/>
        <w:jc w:val="both"/>
        <w:rPr>
          <w:rFonts w:ascii="Times New Roman" w:hAnsi="Times New Roman"/>
          <w:sz w:val="28"/>
          <w:szCs w:val="28"/>
        </w:rPr>
      </w:pPr>
    </w:p>
    <w:p w14:paraId="48D01319" w14:textId="77777777" w:rsidR="00472A56" w:rsidRPr="007E6C70" w:rsidRDefault="00472A56" w:rsidP="00C71AC5">
      <w:pPr>
        <w:pStyle w:val="ad"/>
        <w:ind w:firstLine="709"/>
        <w:jc w:val="both"/>
        <w:rPr>
          <w:rFonts w:ascii="Times New Roman" w:hAnsi="Times New Roman"/>
          <w:sz w:val="28"/>
          <w:szCs w:val="28"/>
        </w:rPr>
      </w:pPr>
      <w:r w:rsidRPr="007E6C70">
        <w:rPr>
          <w:rFonts w:ascii="Times New Roman" w:hAnsi="Times New Roman"/>
          <w:sz w:val="28"/>
          <w:szCs w:val="28"/>
        </w:rPr>
        <w:t>По состоянию на 01.07.2025 основным кредитором Архангельской области по заемным средствам является Минфин России, задолженность перед которым составляет 39 576,1 млн.руб. или 37,4 % от общей суммы государственного долга на отчетную дату.</w:t>
      </w:r>
    </w:p>
    <w:p w14:paraId="7179792D" w14:textId="77777777" w:rsidR="00472A56" w:rsidRPr="007E6C70" w:rsidRDefault="00472A56" w:rsidP="00C71AC5">
      <w:pPr>
        <w:pStyle w:val="ad"/>
        <w:ind w:firstLine="709"/>
        <w:jc w:val="both"/>
        <w:rPr>
          <w:rFonts w:ascii="Times New Roman" w:hAnsi="Times New Roman"/>
          <w:sz w:val="28"/>
          <w:szCs w:val="28"/>
        </w:rPr>
      </w:pPr>
      <w:r w:rsidRPr="007E6C70">
        <w:rPr>
          <w:rFonts w:ascii="Times New Roman" w:hAnsi="Times New Roman"/>
          <w:sz w:val="28"/>
          <w:szCs w:val="28"/>
        </w:rPr>
        <w:t>Следующими по значимости кредиторами в структуре государственного долга Архангельской области на 01.07.2025 является ПАО «Сбербанк России», задолженность перед которым составляет 25 100,0 млн.руб. или 23,7 % от общей суммы государственного долга и ПАО «Банк ВТБ» – 25 000,0 млн.руб. или также 23,7 % в общей сумме государственного долга.</w:t>
      </w:r>
    </w:p>
    <w:p w14:paraId="5C2A9E0B" w14:textId="23555DC8" w:rsidR="00472A56" w:rsidRPr="007E6C70" w:rsidRDefault="00472A56" w:rsidP="00C71AC5">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6850E3" w:rsidRPr="007E6C70">
        <w:rPr>
          <w:rFonts w:ascii="Times New Roman" w:hAnsi="Times New Roman"/>
          <w:sz w:val="28"/>
          <w:szCs w:val="28"/>
        </w:rPr>
        <w:t>95</w:t>
      </w:r>
      <w:r w:rsidRPr="007E6C70">
        <w:rPr>
          <w:rFonts w:ascii="Times New Roman" w:hAnsi="Times New Roman"/>
          <w:sz w:val="28"/>
          <w:szCs w:val="28"/>
        </w:rPr>
        <w:t xml:space="preserve"> представлены общие сведения о структуре и движении средств, составляющие государственный долг Архангельской области за I полугодие 2024 и 2025 годов.</w:t>
      </w:r>
    </w:p>
    <w:p w14:paraId="69FDFF02" w14:textId="77777777" w:rsidR="00472A56" w:rsidRPr="007E6C70" w:rsidRDefault="00472A56" w:rsidP="00C71AC5">
      <w:pPr>
        <w:pStyle w:val="aff0"/>
        <w:spacing w:after="0" w:line="240" w:lineRule="auto"/>
        <w:rPr>
          <w:rFonts w:ascii="Times New Roman" w:hAnsi="Times New Roman"/>
          <w:b w:val="0"/>
          <w:sz w:val="24"/>
          <w:szCs w:val="24"/>
        </w:rPr>
      </w:pPr>
    </w:p>
    <w:p w14:paraId="1CFB8398" w14:textId="77777777" w:rsidR="006850E3" w:rsidRPr="007E6C70" w:rsidRDefault="006850E3" w:rsidP="00C71AC5">
      <w:pPr>
        <w:pStyle w:val="aff0"/>
        <w:spacing w:after="0" w:line="240" w:lineRule="auto"/>
        <w:rPr>
          <w:rFonts w:ascii="Times New Roman" w:hAnsi="Times New Roman"/>
          <w:b w:val="0"/>
          <w:sz w:val="24"/>
          <w:szCs w:val="24"/>
        </w:rPr>
      </w:pPr>
    </w:p>
    <w:p w14:paraId="77F4320F" w14:textId="77777777" w:rsidR="006850E3" w:rsidRPr="007E6C70" w:rsidRDefault="006850E3" w:rsidP="00C71AC5">
      <w:pPr>
        <w:pStyle w:val="aff0"/>
        <w:spacing w:after="0" w:line="240" w:lineRule="auto"/>
        <w:rPr>
          <w:rFonts w:ascii="Times New Roman" w:hAnsi="Times New Roman"/>
          <w:b w:val="0"/>
          <w:sz w:val="24"/>
          <w:szCs w:val="24"/>
        </w:rPr>
      </w:pPr>
    </w:p>
    <w:p w14:paraId="6E317377" w14:textId="77777777" w:rsidR="006850E3" w:rsidRPr="007E6C70" w:rsidRDefault="006850E3" w:rsidP="00C71AC5">
      <w:pPr>
        <w:pStyle w:val="aff0"/>
        <w:spacing w:after="0" w:line="240" w:lineRule="auto"/>
        <w:rPr>
          <w:rFonts w:ascii="Times New Roman" w:hAnsi="Times New Roman"/>
          <w:b w:val="0"/>
          <w:sz w:val="24"/>
          <w:szCs w:val="24"/>
        </w:rPr>
      </w:pPr>
    </w:p>
    <w:p w14:paraId="7A278C8B" w14:textId="77777777" w:rsidR="006850E3" w:rsidRPr="007E6C70" w:rsidRDefault="006850E3" w:rsidP="00C71AC5">
      <w:pPr>
        <w:pStyle w:val="aff0"/>
        <w:spacing w:after="0" w:line="240" w:lineRule="auto"/>
        <w:rPr>
          <w:rFonts w:ascii="Times New Roman" w:hAnsi="Times New Roman"/>
          <w:b w:val="0"/>
          <w:sz w:val="24"/>
          <w:szCs w:val="24"/>
        </w:rPr>
      </w:pPr>
    </w:p>
    <w:p w14:paraId="502CE8F6" w14:textId="77777777" w:rsidR="00472A56" w:rsidRPr="007E6C70" w:rsidRDefault="00472A56" w:rsidP="00C71AC5">
      <w:pPr>
        <w:pStyle w:val="aff0"/>
        <w:spacing w:after="0" w:line="240" w:lineRule="auto"/>
        <w:rPr>
          <w:rFonts w:ascii="Times New Roman" w:hAnsi="Times New Roman"/>
          <w:b w:val="0"/>
          <w:sz w:val="24"/>
          <w:szCs w:val="24"/>
        </w:rPr>
      </w:pPr>
      <w:r w:rsidRPr="007E6C70">
        <w:rPr>
          <w:rFonts w:ascii="Times New Roman" w:hAnsi="Times New Roman"/>
          <w:b w:val="0"/>
          <w:sz w:val="24"/>
          <w:szCs w:val="24"/>
        </w:rPr>
        <w:lastRenderedPageBreak/>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850E3" w:rsidRPr="007E6C70">
        <w:rPr>
          <w:rFonts w:ascii="Times New Roman" w:hAnsi="Times New Roman"/>
          <w:b w:val="0"/>
          <w:noProof/>
          <w:sz w:val="24"/>
          <w:szCs w:val="24"/>
        </w:rPr>
        <w:t>95</w:t>
      </w:r>
      <w:r w:rsidRPr="007E6C70">
        <w:rPr>
          <w:rFonts w:ascii="Times New Roman" w:hAnsi="Times New Roman"/>
          <w:b w:val="0"/>
          <w:sz w:val="24"/>
          <w:szCs w:val="24"/>
        </w:rPr>
        <w:fldChar w:fldCharType="end"/>
      </w:r>
      <w:r w:rsidRPr="007E6C70">
        <w:rPr>
          <w:rFonts w:ascii="Times New Roman" w:hAnsi="Times New Roman"/>
          <w:b w:val="0"/>
          <w:sz w:val="24"/>
          <w:szCs w:val="24"/>
        </w:rPr>
        <w:t>. Структура и движение средств, составляющие государственный долг Архангельской области, а также расходы на его обслуживание за I полугодие 2024 – 2025 годов, млн.руб.</w:t>
      </w:r>
    </w:p>
    <w:tbl>
      <w:tblPr>
        <w:tblW w:w="9885" w:type="dxa"/>
        <w:tblLayout w:type="fixed"/>
        <w:tblLook w:val="04A0" w:firstRow="1" w:lastRow="0" w:firstColumn="1" w:lastColumn="0" w:noHBand="0" w:noVBand="1"/>
      </w:tblPr>
      <w:tblGrid>
        <w:gridCol w:w="1820"/>
        <w:gridCol w:w="1109"/>
        <w:gridCol w:w="1286"/>
        <w:gridCol w:w="992"/>
        <w:gridCol w:w="1134"/>
        <w:gridCol w:w="1134"/>
        <w:gridCol w:w="1276"/>
        <w:gridCol w:w="1134"/>
      </w:tblGrid>
      <w:tr w:rsidR="007E6C70" w:rsidRPr="007E6C70" w14:paraId="1BF87C15" w14:textId="77777777" w:rsidTr="000834DC">
        <w:trPr>
          <w:trHeight w:val="29"/>
          <w:tblHeader/>
        </w:trPr>
        <w:tc>
          <w:tcPr>
            <w:tcW w:w="182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5F1FB28"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Показатели</w:t>
            </w:r>
          </w:p>
        </w:tc>
        <w:tc>
          <w:tcPr>
            <w:tcW w:w="2395" w:type="dxa"/>
            <w:gridSpan w:val="2"/>
            <w:tcBorders>
              <w:top w:val="double" w:sz="6" w:space="0" w:color="auto"/>
              <w:left w:val="nil"/>
              <w:bottom w:val="single" w:sz="4" w:space="0" w:color="auto"/>
              <w:right w:val="single" w:sz="4" w:space="0" w:color="auto"/>
            </w:tcBorders>
            <w:shd w:val="clear" w:color="auto" w:fill="auto"/>
            <w:vAlign w:val="center"/>
            <w:hideMark/>
          </w:tcPr>
          <w:p w14:paraId="0F3D2CEA"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начало года</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38F0B864"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Прив-лечено</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5DEB4B1"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Пога-шено</w:t>
            </w:r>
          </w:p>
        </w:tc>
        <w:tc>
          <w:tcPr>
            <w:tcW w:w="2410" w:type="dxa"/>
            <w:gridSpan w:val="2"/>
            <w:tcBorders>
              <w:top w:val="double" w:sz="6" w:space="0" w:color="auto"/>
              <w:left w:val="nil"/>
              <w:bottom w:val="single" w:sz="4" w:space="0" w:color="auto"/>
              <w:right w:val="single" w:sz="4" w:space="0" w:color="auto"/>
            </w:tcBorders>
            <w:shd w:val="clear" w:color="auto" w:fill="auto"/>
            <w:vAlign w:val="center"/>
            <w:hideMark/>
          </w:tcPr>
          <w:p w14:paraId="4BC68E0B"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Долг на конец периода</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1B440820"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Уплачено процен-тов</w:t>
            </w:r>
          </w:p>
        </w:tc>
      </w:tr>
      <w:tr w:rsidR="007E6C70" w:rsidRPr="007E6C70" w14:paraId="17A5C17D" w14:textId="77777777" w:rsidTr="000834DC">
        <w:trPr>
          <w:trHeight w:val="29"/>
          <w:tblHeader/>
        </w:trPr>
        <w:tc>
          <w:tcPr>
            <w:tcW w:w="1820" w:type="dxa"/>
            <w:vMerge/>
            <w:tcBorders>
              <w:top w:val="double" w:sz="6" w:space="0" w:color="auto"/>
              <w:left w:val="double" w:sz="6" w:space="0" w:color="auto"/>
              <w:bottom w:val="single" w:sz="4" w:space="0" w:color="auto"/>
              <w:right w:val="single" w:sz="4" w:space="0" w:color="auto"/>
            </w:tcBorders>
            <w:vAlign w:val="center"/>
            <w:hideMark/>
          </w:tcPr>
          <w:p w14:paraId="26BCFDE8" w14:textId="77777777" w:rsidR="00472A56" w:rsidRPr="007E6C70" w:rsidRDefault="00472A56" w:rsidP="00C71AC5">
            <w:pPr>
              <w:spacing w:after="0" w:line="240" w:lineRule="auto"/>
              <w:rPr>
                <w:rFonts w:ascii="Times New Roman" w:eastAsia="Times New Roman" w:hAnsi="Times New Roman"/>
                <w:bCs/>
                <w:lang w:eastAsia="ru-RU"/>
              </w:rPr>
            </w:pPr>
          </w:p>
        </w:tc>
        <w:tc>
          <w:tcPr>
            <w:tcW w:w="1109" w:type="dxa"/>
            <w:tcBorders>
              <w:top w:val="nil"/>
              <w:left w:val="nil"/>
              <w:bottom w:val="single" w:sz="4" w:space="0" w:color="auto"/>
              <w:right w:val="single" w:sz="4" w:space="0" w:color="auto"/>
            </w:tcBorders>
            <w:shd w:val="clear" w:color="auto" w:fill="auto"/>
            <w:vAlign w:val="center"/>
            <w:hideMark/>
          </w:tcPr>
          <w:p w14:paraId="3B6583AD"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286" w:type="dxa"/>
            <w:tcBorders>
              <w:top w:val="nil"/>
              <w:left w:val="nil"/>
              <w:bottom w:val="single" w:sz="4" w:space="0" w:color="auto"/>
              <w:right w:val="single" w:sz="4" w:space="0" w:color="auto"/>
            </w:tcBorders>
            <w:shd w:val="clear" w:color="auto" w:fill="auto"/>
            <w:vAlign w:val="center"/>
            <w:hideMark/>
          </w:tcPr>
          <w:p w14:paraId="407947E2"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07C7803F" w14:textId="77777777" w:rsidR="00472A56" w:rsidRPr="007E6C70" w:rsidRDefault="00472A56" w:rsidP="00C71AC5">
            <w:pPr>
              <w:spacing w:after="0" w:line="240" w:lineRule="auto"/>
              <w:rPr>
                <w:rFonts w:ascii="Times New Roman" w:eastAsia="Times New Roman" w:hAnsi="Times New Roman"/>
                <w:bCs/>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0B8FADE2" w14:textId="77777777" w:rsidR="00472A56" w:rsidRPr="007E6C70" w:rsidRDefault="00472A56" w:rsidP="00C71AC5">
            <w:pPr>
              <w:spacing w:after="0" w:line="240" w:lineRule="auto"/>
              <w:rPr>
                <w:rFonts w:ascii="Times New Roman" w:eastAsia="Times New Roman" w:hAnsi="Times New Roman"/>
                <w:bCs/>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20E6509"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1D46CB03" w14:textId="77777777" w:rsidR="00472A56" w:rsidRPr="007E6C70" w:rsidRDefault="00472A56" w:rsidP="00C71AC5">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3FE6E32B" w14:textId="77777777" w:rsidR="00472A56" w:rsidRPr="007E6C70" w:rsidRDefault="00472A56" w:rsidP="00C71AC5">
            <w:pPr>
              <w:spacing w:after="0" w:line="240" w:lineRule="auto"/>
              <w:rPr>
                <w:rFonts w:ascii="Times New Roman" w:eastAsia="Times New Roman" w:hAnsi="Times New Roman"/>
                <w:bCs/>
                <w:lang w:eastAsia="ru-RU"/>
              </w:rPr>
            </w:pPr>
          </w:p>
        </w:tc>
      </w:tr>
      <w:tr w:rsidR="007E6C70" w:rsidRPr="007E6C70" w14:paraId="36BE5881" w14:textId="77777777" w:rsidTr="000834DC">
        <w:trPr>
          <w:trHeight w:val="64"/>
        </w:trPr>
        <w:tc>
          <w:tcPr>
            <w:tcW w:w="1820" w:type="dxa"/>
            <w:tcBorders>
              <w:top w:val="nil"/>
              <w:left w:val="double" w:sz="6" w:space="0" w:color="auto"/>
              <w:bottom w:val="single" w:sz="4" w:space="0" w:color="auto"/>
              <w:right w:val="single" w:sz="4" w:space="0" w:color="auto"/>
            </w:tcBorders>
            <w:shd w:val="clear" w:color="auto" w:fill="auto"/>
            <w:noWrap/>
            <w:vAlign w:val="bottom"/>
            <w:hideMark/>
          </w:tcPr>
          <w:p w14:paraId="4CFC9C38" w14:textId="77777777" w:rsidR="00472A56" w:rsidRPr="007E6C70" w:rsidRDefault="00472A56" w:rsidP="00C71AC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6 мес. 2024 года</w:t>
            </w:r>
          </w:p>
        </w:tc>
        <w:tc>
          <w:tcPr>
            <w:tcW w:w="1109" w:type="dxa"/>
            <w:tcBorders>
              <w:top w:val="nil"/>
              <w:left w:val="nil"/>
              <w:bottom w:val="single" w:sz="4" w:space="0" w:color="auto"/>
              <w:right w:val="single" w:sz="4" w:space="0" w:color="auto"/>
            </w:tcBorders>
            <w:shd w:val="clear" w:color="auto" w:fill="auto"/>
            <w:noWrap/>
            <w:vAlign w:val="bottom"/>
            <w:hideMark/>
          </w:tcPr>
          <w:p w14:paraId="1201F8F2"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67 648,0 </w:t>
            </w:r>
          </w:p>
        </w:tc>
        <w:tc>
          <w:tcPr>
            <w:tcW w:w="1286" w:type="dxa"/>
            <w:tcBorders>
              <w:top w:val="nil"/>
              <w:left w:val="nil"/>
              <w:bottom w:val="single" w:sz="4" w:space="0" w:color="auto"/>
              <w:right w:val="single" w:sz="4" w:space="0" w:color="auto"/>
            </w:tcBorders>
            <w:shd w:val="clear" w:color="auto" w:fill="auto"/>
            <w:noWrap/>
            <w:vAlign w:val="bottom"/>
            <w:hideMark/>
          </w:tcPr>
          <w:p w14:paraId="70B82544"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4,343 </w:t>
            </w:r>
          </w:p>
        </w:tc>
        <w:tc>
          <w:tcPr>
            <w:tcW w:w="992" w:type="dxa"/>
            <w:tcBorders>
              <w:top w:val="nil"/>
              <w:left w:val="nil"/>
              <w:bottom w:val="single" w:sz="4" w:space="0" w:color="auto"/>
              <w:right w:val="single" w:sz="4" w:space="0" w:color="auto"/>
            </w:tcBorders>
            <w:shd w:val="clear" w:color="auto" w:fill="auto"/>
            <w:noWrap/>
            <w:vAlign w:val="bottom"/>
            <w:hideMark/>
          </w:tcPr>
          <w:p w14:paraId="637A9B3C"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51 863,2 </w:t>
            </w:r>
          </w:p>
        </w:tc>
        <w:tc>
          <w:tcPr>
            <w:tcW w:w="1134" w:type="dxa"/>
            <w:tcBorders>
              <w:top w:val="nil"/>
              <w:left w:val="nil"/>
              <w:bottom w:val="single" w:sz="4" w:space="0" w:color="auto"/>
              <w:right w:val="single" w:sz="4" w:space="0" w:color="auto"/>
            </w:tcBorders>
            <w:shd w:val="clear" w:color="auto" w:fill="auto"/>
            <w:noWrap/>
            <w:vAlign w:val="bottom"/>
            <w:hideMark/>
          </w:tcPr>
          <w:p w14:paraId="71A23E9C"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43 030,5 </w:t>
            </w:r>
          </w:p>
        </w:tc>
        <w:tc>
          <w:tcPr>
            <w:tcW w:w="1134" w:type="dxa"/>
            <w:tcBorders>
              <w:top w:val="nil"/>
              <w:left w:val="nil"/>
              <w:bottom w:val="single" w:sz="4" w:space="0" w:color="auto"/>
              <w:right w:val="single" w:sz="4" w:space="0" w:color="auto"/>
            </w:tcBorders>
            <w:shd w:val="clear" w:color="auto" w:fill="auto"/>
            <w:noWrap/>
            <w:vAlign w:val="bottom"/>
            <w:hideMark/>
          </w:tcPr>
          <w:p w14:paraId="7848E380"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76 480,8 </w:t>
            </w:r>
          </w:p>
        </w:tc>
        <w:tc>
          <w:tcPr>
            <w:tcW w:w="1276" w:type="dxa"/>
            <w:tcBorders>
              <w:top w:val="nil"/>
              <w:left w:val="nil"/>
              <w:bottom w:val="single" w:sz="4" w:space="0" w:color="auto"/>
              <w:right w:val="single" w:sz="4" w:space="0" w:color="auto"/>
            </w:tcBorders>
            <w:shd w:val="clear" w:color="auto" w:fill="auto"/>
            <w:noWrap/>
            <w:vAlign w:val="bottom"/>
            <w:hideMark/>
          </w:tcPr>
          <w:p w14:paraId="1F4C9705"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6,621 </w:t>
            </w:r>
          </w:p>
        </w:tc>
        <w:tc>
          <w:tcPr>
            <w:tcW w:w="1134" w:type="dxa"/>
            <w:tcBorders>
              <w:top w:val="nil"/>
              <w:left w:val="nil"/>
              <w:bottom w:val="single" w:sz="4" w:space="0" w:color="auto"/>
              <w:right w:val="double" w:sz="6" w:space="0" w:color="auto"/>
            </w:tcBorders>
            <w:shd w:val="clear" w:color="auto" w:fill="auto"/>
            <w:noWrap/>
            <w:vAlign w:val="bottom"/>
            <w:hideMark/>
          </w:tcPr>
          <w:p w14:paraId="584A557C"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1 397,4 </w:t>
            </w:r>
          </w:p>
        </w:tc>
      </w:tr>
      <w:tr w:rsidR="007E6C70" w:rsidRPr="007E6C70" w14:paraId="6837F930" w14:textId="77777777" w:rsidTr="000834DC">
        <w:trPr>
          <w:trHeight w:val="64"/>
        </w:trPr>
        <w:tc>
          <w:tcPr>
            <w:tcW w:w="1820" w:type="dxa"/>
            <w:tcBorders>
              <w:top w:val="nil"/>
              <w:left w:val="double" w:sz="6" w:space="0" w:color="auto"/>
              <w:bottom w:val="single" w:sz="4" w:space="0" w:color="auto"/>
              <w:right w:val="single" w:sz="4" w:space="0" w:color="auto"/>
            </w:tcBorders>
            <w:shd w:val="clear" w:color="auto" w:fill="auto"/>
            <w:noWrap/>
            <w:vAlign w:val="bottom"/>
            <w:hideMark/>
          </w:tcPr>
          <w:p w14:paraId="3F561A44" w14:textId="77777777" w:rsidR="00472A56" w:rsidRPr="007E6C70" w:rsidRDefault="00472A56" w:rsidP="00C71AC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6 мес. 2025 года</w:t>
            </w:r>
          </w:p>
        </w:tc>
        <w:tc>
          <w:tcPr>
            <w:tcW w:w="1109" w:type="dxa"/>
            <w:tcBorders>
              <w:top w:val="nil"/>
              <w:left w:val="nil"/>
              <w:bottom w:val="single" w:sz="4" w:space="0" w:color="auto"/>
              <w:right w:val="single" w:sz="4" w:space="0" w:color="auto"/>
            </w:tcBorders>
            <w:shd w:val="clear" w:color="auto" w:fill="auto"/>
            <w:noWrap/>
            <w:vAlign w:val="bottom"/>
            <w:hideMark/>
          </w:tcPr>
          <w:p w14:paraId="653A6E87"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86 826,9 </w:t>
            </w:r>
          </w:p>
        </w:tc>
        <w:tc>
          <w:tcPr>
            <w:tcW w:w="1286" w:type="dxa"/>
            <w:tcBorders>
              <w:top w:val="nil"/>
              <w:left w:val="nil"/>
              <w:bottom w:val="single" w:sz="4" w:space="0" w:color="auto"/>
              <w:right w:val="single" w:sz="4" w:space="0" w:color="auto"/>
            </w:tcBorders>
            <w:shd w:val="clear" w:color="auto" w:fill="auto"/>
            <w:noWrap/>
            <w:vAlign w:val="bottom"/>
            <w:hideMark/>
          </w:tcPr>
          <w:p w14:paraId="0DAF2A5B"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11,138 </w:t>
            </w:r>
          </w:p>
        </w:tc>
        <w:tc>
          <w:tcPr>
            <w:tcW w:w="992" w:type="dxa"/>
            <w:tcBorders>
              <w:top w:val="nil"/>
              <w:left w:val="nil"/>
              <w:bottom w:val="single" w:sz="4" w:space="0" w:color="auto"/>
              <w:right w:val="single" w:sz="4" w:space="0" w:color="auto"/>
            </w:tcBorders>
            <w:shd w:val="clear" w:color="auto" w:fill="auto"/>
            <w:noWrap/>
            <w:vAlign w:val="bottom"/>
            <w:hideMark/>
          </w:tcPr>
          <w:p w14:paraId="13F89B76"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50 581,3 </w:t>
            </w:r>
          </w:p>
        </w:tc>
        <w:tc>
          <w:tcPr>
            <w:tcW w:w="1134" w:type="dxa"/>
            <w:tcBorders>
              <w:top w:val="nil"/>
              <w:left w:val="nil"/>
              <w:bottom w:val="single" w:sz="4" w:space="0" w:color="auto"/>
              <w:right w:val="single" w:sz="4" w:space="0" w:color="auto"/>
            </w:tcBorders>
            <w:shd w:val="clear" w:color="auto" w:fill="auto"/>
            <w:noWrap/>
            <w:vAlign w:val="bottom"/>
            <w:hideMark/>
          </w:tcPr>
          <w:p w14:paraId="4370AC66"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31 701,1 </w:t>
            </w:r>
          </w:p>
        </w:tc>
        <w:tc>
          <w:tcPr>
            <w:tcW w:w="1134" w:type="dxa"/>
            <w:tcBorders>
              <w:top w:val="nil"/>
              <w:left w:val="nil"/>
              <w:bottom w:val="single" w:sz="4" w:space="0" w:color="auto"/>
              <w:right w:val="single" w:sz="4" w:space="0" w:color="auto"/>
            </w:tcBorders>
            <w:shd w:val="clear" w:color="auto" w:fill="auto"/>
            <w:noWrap/>
            <w:vAlign w:val="bottom"/>
            <w:hideMark/>
          </w:tcPr>
          <w:p w14:paraId="5492972D"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105 707,1 </w:t>
            </w:r>
          </w:p>
        </w:tc>
        <w:tc>
          <w:tcPr>
            <w:tcW w:w="1276" w:type="dxa"/>
            <w:tcBorders>
              <w:top w:val="nil"/>
              <w:left w:val="nil"/>
              <w:bottom w:val="single" w:sz="4" w:space="0" w:color="auto"/>
              <w:right w:val="single" w:sz="4" w:space="0" w:color="auto"/>
            </w:tcBorders>
            <w:shd w:val="clear" w:color="auto" w:fill="auto"/>
            <w:noWrap/>
            <w:vAlign w:val="bottom"/>
            <w:hideMark/>
          </w:tcPr>
          <w:p w14:paraId="16BE7630"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11,035 </w:t>
            </w:r>
          </w:p>
        </w:tc>
        <w:tc>
          <w:tcPr>
            <w:tcW w:w="1134" w:type="dxa"/>
            <w:tcBorders>
              <w:top w:val="nil"/>
              <w:left w:val="nil"/>
              <w:bottom w:val="single" w:sz="4" w:space="0" w:color="auto"/>
              <w:right w:val="double" w:sz="6" w:space="0" w:color="auto"/>
            </w:tcBorders>
            <w:shd w:val="clear" w:color="auto" w:fill="auto"/>
            <w:noWrap/>
            <w:vAlign w:val="bottom"/>
            <w:hideMark/>
          </w:tcPr>
          <w:p w14:paraId="23C8C4F0"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4 692,3 </w:t>
            </w:r>
          </w:p>
        </w:tc>
      </w:tr>
      <w:tr w:rsidR="00472A56" w:rsidRPr="007E6C70" w14:paraId="2CA02805" w14:textId="77777777" w:rsidTr="000834DC">
        <w:trPr>
          <w:trHeight w:val="64"/>
        </w:trPr>
        <w:tc>
          <w:tcPr>
            <w:tcW w:w="1820" w:type="dxa"/>
            <w:tcBorders>
              <w:top w:val="nil"/>
              <w:left w:val="double" w:sz="6" w:space="0" w:color="auto"/>
              <w:bottom w:val="double" w:sz="6" w:space="0" w:color="auto"/>
              <w:right w:val="single" w:sz="4" w:space="0" w:color="auto"/>
            </w:tcBorders>
            <w:shd w:val="clear" w:color="auto" w:fill="auto"/>
            <w:noWrap/>
            <w:vAlign w:val="bottom"/>
            <w:hideMark/>
          </w:tcPr>
          <w:p w14:paraId="465F83A6" w14:textId="77777777" w:rsidR="00472A56" w:rsidRPr="007E6C70" w:rsidRDefault="00472A56" w:rsidP="00C71AC5">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Изменения (+,-)</w:t>
            </w:r>
          </w:p>
        </w:tc>
        <w:tc>
          <w:tcPr>
            <w:tcW w:w="1109" w:type="dxa"/>
            <w:tcBorders>
              <w:top w:val="nil"/>
              <w:left w:val="nil"/>
              <w:bottom w:val="double" w:sz="6" w:space="0" w:color="auto"/>
              <w:right w:val="single" w:sz="4" w:space="0" w:color="auto"/>
            </w:tcBorders>
            <w:shd w:val="clear" w:color="auto" w:fill="auto"/>
            <w:noWrap/>
            <w:vAlign w:val="bottom"/>
            <w:hideMark/>
          </w:tcPr>
          <w:p w14:paraId="594A4FA5"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19 178,9 </w:t>
            </w:r>
          </w:p>
        </w:tc>
        <w:tc>
          <w:tcPr>
            <w:tcW w:w="1286" w:type="dxa"/>
            <w:tcBorders>
              <w:top w:val="nil"/>
              <w:left w:val="nil"/>
              <w:bottom w:val="double" w:sz="6" w:space="0" w:color="auto"/>
              <w:right w:val="single" w:sz="4" w:space="0" w:color="auto"/>
            </w:tcBorders>
            <w:shd w:val="clear" w:color="auto" w:fill="auto"/>
            <w:noWrap/>
            <w:vAlign w:val="bottom"/>
            <w:hideMark/>
          </w:tcPr>
          <w:p w14:paraId="12DE4CB4"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6,795 </w:t>
            </w:r>
          </w:p>
        </w:tc>
        <w:tc>
          <w:tcPr>
            <w:tcW w:w="992" w:type="dxa"/>
            <w:tcBorders>
              <w:top w:val="nil"/>
              <w:left w:val="nil"/>
              <w:bottom w:val="double" w:sz="6" w:space="0" w:color="auto"/>
              <w:right w:val="single" w:sz="4" w:space="0" w:color="auto"/>
            </w:tcBorders>
            <w:shd w:val="clear" w:color="auto" w:fill="auto"/>
            <w:noWrap/>
            <w:vAlign w:val="bottom"/>
            <w:hideMark/>
          </w:tcPr>
          <w:p w14:paraId="75314E1C"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-1 281,9 </w:t>
            </w:r>
          </w:p>
        </w:tc>
        <w:tc>
          <w:tcPr>
            <w:tcW w:w="1134" w:type="dxa"/>
            <w:tcBorders>
              <w:top w:val="nil"/>
              <w:left w:val="nil"/>
              <w:bottom w:val="double" w:sz="6" w:space="0" w:color="auto"/>
              <w:right w:val="single" w:sz="4" w:space="0" w:color="auto"/>
            </w:tcBorders>
            <w:shd w:val="clear" w:color="auto" w:fill="auto"/>
            <w:noWrap/>
            <w:vAlign w:val="bottom"/>
            <w:hideMark/>
          </w:tcPr>
          <w:p w14:paraId="7F8E7544"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-11 329,4 </w:t>
            </w:r>
          </w:p>
        </w:tc>
        <w:tc>
          <w:tcPr>
            <w:tcW w:w="1134" w:type="dxa"/>
            <w:tcBorders>
              <w:top w:val="nil"/>
              <w:left w:val="nil"/>
              <w:bottom w:val="double" w:sz="6" w:space="0" w:color="auto"/>
              <w:right w:val="single" w:sz="4" w:space="0" w:color="auto"/>
            </w:tcBorders>
            <w:shd w:val="clear" w:color="auto" w:fill="auto"/>
            <w:noWrap/>
            <w:vAlign w:val="bottom"/>
            <w:hideMark/>
          </w:tcPr>
          <w:p w14:paraId="17359D87"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29 226,3 </w:t>
            </w:r>
          </w:p>
        </w:tc>
        <w:tc>
          <w:tcPr>
            <w:tcW w:w="1276" w:type="dxa"/>
            <w:tcBorders>
              <w:top w:val="nil"/>
              <w:left w:val="nil"/>
              <w:bottom w:val="double" w:sz="6" w:space="0" w:color="auto"/>
              <w:right w:val="single" w:sz="4" w:space="0" w:color="auto"/>
            </w:tcBorders>
            <w:shd w:val="clear" w:color="auto" w:fill="auto"/>
            <w:noWrap/>
            <w:vAlign w:val="bottom"/>
            <w:hideMark/>
          </w:tcPr>
          <w:p w14:paraId="7EE90633"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4,414 </w:t>
            </w:r>
          </w:p>
        </w:tc>
        <w:tc>
          <w:tcPr>
            <w:tcW w:w="1134" w:type="dxa"/>
            <w:tcBorders>
              <w:top w:val="nil"/>
              <w:left w:val="nil"/>
              <w:bottom w:val="double" w:sz="6" w:space="0" w:color="auto"/>
              <w:right w:val="double" w:sz="6" w:space="0" w:color="auto"/>
            </w:tcBorders>
            <w:shd w:val="clear" w:color="auto" w:fill="auto"/>
            <w:noWrap/>
            <w:vAlign w:val="bottom"/>
            <w:hideMark/>
          </w:tcPr>
          <w:p w14:paraId="4C9FE1A4" w14:textId="77777777" w:rsidR="00472A56" w:rsidRPr="007E6C70" w:rsidRDefault="00472A56" w:rsidP="00C71AC5">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3 294,9 </w:t>
            </w:r>
          </w:p>
        </w:tc>
      </w:tr>
    </w:tbl>
    <w:p w14:paraId="172C20AF" w14:textId="77777777" w:rsidR="00472A56" w:rsidRPr="007E6C70" w:rsidRDefault="00472A56" w:rsidP="000834DC">
      <w:pPr>
        <w:pStyle w:val="ad"/>
        <w:ind w:firstLine="709"/>
        <w:jc w:val="both"/>
        <w:rPr>
          <w:rFonts w:ascii="Times New Roman" w:hAnsi="Times New Roman"/>
          <w:sz w:val="28"/>
          <w:szCs w:val="28"/>
        </w:rPr>
      </w:pPr>
    </w:p>
    <w:p w14:paraId="12EE9D63" w14:textId="644E8FB1" w:rsidR="00472A56" w:rsidRPr="007E6C70" w:rsidRDefault="00472A56" w:rsidP="000834DC">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6850E3" w:rsidRPr="007E6C70">
        <w:rPr>
          <w:rFonts w:ascii="Times New Roman" w:hAnsi="Times New Roman"/>
          <w:sz w:val="28"/>
          <w:szCs w:val="28"/>
        </w:rPr>
        <w:t>96</w:t>
      </w:r>
      <w:r w:rsidRPr="007E6C70">
        <w:rPr>
          <w:rFonts w:ascii="Times New Roman" w:hAnsi="Times New Roman"/>
          <w:sz w:val="28"/>
          <w:szCs w:val="28"/>
        </w:rPr>
        <w:t xml:space="preserve"> и на рисунке </w:t>
      </w:r>
      <w:r w:rsidR="006850E3" w:rsidRPr="007E6C70">
        <w:rPr>
          <w:rFonts w:ascii="Times New Roman" w:hAnsi="Times New Roman"/>
          <w:sz w:val="28"/>
          <w:szCs w:val="28"/>
        </w:rPr>
        <w:t>22</w:t>
      </w:r>
      <w:r w:rsidRPr="007E6C70">
        <w:rPr>
          <w:rFonts w:ascii="Times New Roman" w:hAnsi="Times New Roman"/>
          <w:sz w:val="28"/>
          <w:szCs w:val="28"/>
        </w:rPr>
        <w:t xml:space="preserve"> представлены показатели, характеризующие состав и структуру государственных долговых обязательств по состоянию на 01.07.2024 и на 01.07.2025.</w:t>
      </w:r>
    </w:p>
    <w:p w14:paraId="6718A133" w14:textId="77777777" w:rsidR="00472A56" w:rsidRPr="007E6C70" w:rsidRDefault="00472A56" w:rsidP="00AB56A9">
      <w:pPr>
        <w:pStyle w:val="aff0"/>
        <w:spacing w:after="0" w:line="240" w:lineRule="auto"/>
        <w:rPr>
          <w:rFonts w:ascii="Times New Roman" w:hAnsi="Times New Roman"/>
          <w:b w:val="0"/>
          <w:sz w:val="24"/>
          <w:szCs w:val="24"/>
        </w:rPr>
      </w:pPr>
    </w:p>
    <w:p w14:paraId="36ED113F" w14:textId="77777777" w:rsidR="00472A56" w:rsidRPr="007E6C70" w:rsidRDefault="00472A56" w:rsidP="00AB56A9">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850E3" w:rsidRPr="007E6C70">
        <w:rPr>
          <w:rFonts w:ascii="Times New Roman" w:hAnsi="Times New Roman"/>
          <w:b w:val="0"/>
          <w:noProof/>
          <w:sz w:val="24"/>
          <w:szCs w:val="24"/>
        </w:rPr>
        <w:t>96</w:t>
      </w:r>
      <w:r w:rsidRPr="007E6C70">
        <w:rPr>
          <w:rFonts w:ascii="Times New Roman" w:hAnsi="Times New Roman"/>
          <w:b w:val="0"/>
          <w:sz w:val="24"/>
          <w:szCs w:val="24"/>
        </w:rPr>
        <w:fldChar w:fldCharType="end"/>
      </w:r>
      <w:r w:rsidRPr="007E6C70">
        <w:rPr>
          <w:rFonts w:ascii="Times New Roman" w:hAnsi="Times New Roman"/>
          <w:b w:val="0"/>
          <w:sz w:val="24"/>
          <w:szCs w:val="24"/>
        </w:rPr>
        <w:t>. Государственный долг Архангельской области по состоянию на 01.07.2024 и на 01.07.2025, млн.руб.</w:t>
      </w:r>
    </w:p>
    <w:tbl>
      <w:tblPr>
        <w:tblW w:w="9505" w:type="dxa"/>
        <w:tblLook w:val="04A0" w:firstRow="1" w:lastRow="0" w:firstColumn="1" w:lastColumn="0" w:noHBand="0" w:noVBand="1"/>
      </w:tblPr>
      <w:tblGrid>
        <w:gridCol w:w="3461"/>
        <w:gridCol w:w="1025"/>
        <w:gridCol w:w="997"/>
        <w:gridCol w:w="1099"/>
        <w:gridCol w:w="898"/>
        <w:gridCol w:w="1025"/>
        <w:gridCol w:w="1000"/>
      </w:tblGrid>
      <w:tr w:rsidR="007E6C70" w:rsidRPr="007E6C70" w14:paraId="0BE203B6" w14:textId="77777777" w:rsidTr="00472A56">
        <w:trPr>
          <w:trHeight w:val="29"/>
          <w:tblHeader/>
        </w:trPr>
        <w:tc>
          <w:tcPr>
            <w:tcW w:w="34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FBB710F"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Показатель</w:t>
            </w:r>
          </w:p>
        </w:tc>
        <w:tc>
          <w:tcPr>
            <w:tcW w:w="2022" w:type="dxa"/>
            <w:gridSpan w:val="2"/>
            <w:tcBorders>
              <w:top w:val="double" w:sz="6" w:space="0" w:color="auto"/>
              <w:left w:val="nil"/>
              <w:bottom w:val="single" w:sz="4" w:space="0" w:color="auto"/>
              <w:right w:val="single" w:sz="4" w:space="0" w:color="auto"/>
            </w:tcBorders>
            <w:shd w:val="clear" w:color="auto" w:fill="auto"/>
            <w:vAlign w:val="center"/>
            <w:hideMark/>
          </w:tcPr>
          <w:p w14:paraId="14ED17C1"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01.07.2024</w:t>
            </w:r>
          </w:p>
        </w:tc>
        <w:tc>
          <w:tcPr>
            <w:tcW w:w="1997" w:type="dxa"/>
            <w:gridSpan w:val="2"/>
            <w:tcBorders>
              <w:top w:val="double" w:sz="6" w:space="0" w:color="auto"/>
              <w:left w:val="nil"/>
              <w:bottom w:val="single" w:sz="4" w:space="0" w:color="auto"/>
              <w:right w:val="single" w:sz="4" w:space="0" w:color="auto"/>
            </w:tcBorders>
            <w:shd w:val="clear" w:color="auto" w:fill="auto"/>
            <w:vAlign w:val="center"/>
            <w:hideMark/>
          </w:tcPr>
          <w:p w14:paraId="66B50FA4"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На 01.07.2025</w:t>
            </w:r>
          </w:p>
        </w:tc>
        <w:tc>
          <w:tcPr>
            <w:tcW w:w="2025" w:type="dxa"/>
            <w:gridSpan w:val="2"/>
            <w:tcBorders>
              <w:top w:val="double" w:sz="6" w:space="0" w:color="auto"/>
              <w:left w:val="nil"/>
              <w:bottom w:val="single" w:sz="4" w:space="0" w:color="auto"/>
              <w:right w:val="double" w:sz="6" w:space="0" w:color="000000"/>
            </w:tcBorders>
            <w:shd w:val="clear" w:color="auto" w:fill="auto"/>
            <w:vAlign w:val="center"/>
            <w:hideMark/>
          </w:tcPr>
          <w:p w14:paraId="4B260030"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Изменение (+/-)</w:t>
            </w:r>
          </w:p>
        </w:tc>
      </w:tr>
      <w:tr w:rsidR="007E6C70" w:rsidRPr="007E6C70" w14:paraId="0F5E7AA5" w14:textId="77777777" w:rsidTr="00472A56">
        <w:trPr>
          <w:trHeight w:val="29"/>
          <w:tblHeader/>
        </w:trPr>
        <w:tc>
          <w:tcPr>
            <w:tcW w:w="3461" w:type="dxa"/>
            <w:vMerge/>
            <w:tcBorders>
              <w:top w:val="double" w:sz="6" w:space="0" w:color="auto"/>
              <w:left w:val="double" w:sz="6" w:space="0" w:color="auto"/>
              <w:bottom w:val="single" w:sz="4" w:space="0" w:color="auto"/>
              <w:right w:val="single" w:sz="4" w:space="0" w:color="auto"/>
            </w:tcBorders>
            <w:vAlign w:val="center"/>
            <w:hideMark/>
          </w:tcPr>
          <w:p w14:paraId="78B52186" w14:textId="77777777" w:rsidR="00472A56" w:rsidRPr="007E6C70" w:rsidRDefault="00472A56" w:rsidP="00AB56A9">
            <w:pPr>
              <w:spacing w:after="0" w:line="240" w:lineRule="auto"/>
              <w:rPr>
                <w:rFonts w:ascii="Times New Roman" w:eastAsia="Times New Roman" w:hAnsi="Times New Roman"/>
                <w:bCs/>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57D40BA9"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997" w:type="dxa"/>
            <w:tcBorders>
              <w:top w:val="nil"/>
              <w:left w:val="nil"/>
              <w:bottom w:val="single" w:sz="4" w:space="0" w:color="auto"/>
              <w:right w:val="single" w:sz="4" w:space="0" w:color="auto"/>
            </w:tcBorders>
            <w:shd w:val="clear" w:color="auto" w:fill="auto"/>
            <w:vAlign w:val="center"/>
            <w:hideMark/>
          </w:tcPr>
          <w:p w14:paraId="7CD04781"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уд. вес (%)</w:t>
            </w:r>
          </w:p>
        </w:tc>
        <w:tc>
          <w:tcPr>
            <w:tcW w:w="1099" w:type="dxa"/>
            <w:tcBorders>
              <w:top w:val="nil"/>
              <w:left w:val="nil"/>
              <w:bottom w:val="single" w:sz="4" w:space="0" w:color="auto"/>
              <w:right w:val="single" w:sz="4" w:space="0" w:color="auto"/>
            </w:tcBorders>
            <w:shd w:val="clear" w:color="auto" w:fill="auto"/>
            <w:vAlign w:val="center"/>
            <w:hideMark/>
          </w:tcPr>
          <w:p w14:paraId="5D541C65"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898" w:type="dxa"/>
            <w:tcBorders>
              <w:top w:val="nil"/>
              <w:left w:val="nil"/>
              <w:bottom w:val="single" w:sz="4" w:space="0" w:color="auto"/>
              <w:right w:val="single" w:sz="4" w:space="0" w:color="auto"/>
            </w:tcBorders>
            <w:shd w:val="clear" w:color="auto" w:fill="auto"/>
            <w:vAlign w:val="center"/>
            <w:hideMark/>
          </w:tcPr>
          <w:p w14:paraId="7ED22455"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уд. вес (%)</w:t>
            </w:r>
          </w:p>
        </w:tc>
        <w:tc>
          <w:tcPr>
            <w:tcW w:w="1025" w:type="dxa"/>
            <w:tcBorders>
              <w:top w:val="nil"/>
              <w:left w:val="nil"/>
              <w:bottom w:val="single" w:sz="4" w:space="0" w:color="auto"/>
              <w:right w:val="single" w:sz="4" w:space="0" w:color="auto"/>
            </w:tcBorders>
            <w:shd w:val="clear" w:color="auto" w:fill="auto"/>
            <w:vAlign w:val="center"/>
            <w:hideMark/>
          </w:tcPr>
          <w:p w14:paraId="5EC8C252"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млн.руб.</w:t>
            </w:r>
          </w:p>
        </w:tc>
        <w:tc>
          <w:tcPr>
            <w:tcW w:w="1000" w:type="dxa"/>
            <w:tcBorders>
              <w:top w:val="nil"/>
              <w:left w:val="nil"/>
              <w:bottom w:val="single" w:sz="4" w:space="0" w:color="auto"/>
              <w:right w:val="double" w:sz="6" w:space="0" w:color="auto"/>
            </w:tcBorders>
            <w:shd w:val="clear" w:color="auto" w:fill="auto"/>
            <w:vAlign w:val="center"/>
            <w:hideMark/>
          </w:tcPr>
          <w:p w14:paraId="56D39DED" w14:textId="77777777" w:rsidR="00472A56" w:rsidRPr="007E6C70" w:rsidRDefault="00472A56" w:rsidP="00AB56A9">
            <w:pPr>
              <w:spacing w:after="0" w:line="240" w:lineRule="auto"/>
              <w:jc w:val="center"/>
              <w:rPr>
                <w:rFonts w:ascii="Times New Roman" w:eastAsia="Times New Roman" w:hAnsi="Times New Roman"/>
                <w:bCs/>
                <w:lang w:eastAsia="ru-RU"/>
              </w:rPr>
            </w:pPr>
            <w:r w:rsidRPr="007E6C70">
              <w:rPr>
                <w:rFonts w:ascii="Times New Roman" w:eastAsia="Times New Roman" w:hAnsi="Times New Roman"/>
                <w:bCs/>
                <w:lang w:eastAsia="ru-RU"/>
              </w:rPr>
              <w:t>проц. пунктов</w:t>
            </w:r>
          </w:p>
        </w:tc>
      </w:tr>
      <w:tr w:rsidR="007E6C70" w:rsidRPr="007E6C70" w14:paraId="20241631" w14:textId="77777777" w:rsidTr="00472A56">
        <w:trPr>
          <w:trHeight w:val="64"/>
        </w:trPr>
        <w:tc>
          <w:tcPr>
            <w:tcW w:w="3461" w:type="dxa"/>
            <w:tcBorders>
              <w:top w:val="nil"/>
              <w:left w:val="double" w:sz="6" w:space="0" w:color="auto"/>
              <w:bottom w:val="single" w:sz="4" w:space="0" w:color="auto"/>
              <w:right w:val="single" w:sz="4" w:space="0" w:color="auto"/>
            </w:tcBorders>
            <w:shd w:val="clear" w:color="auto" w:fill="auto"/>
            <w:vAlign w:val="center"/>
            <w:hideMark/>
          </w:tcPr>
          <w:p w14:paraId="3693D4D9" w14:textId="77777777" w:rsidR="00472A56" w:rsidRPr="007E6C70" w:rsidRDefault="00472A56" w:rsidP="00AB56A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Бюджетные кредиты</w:t>
            </w:r>
          </w:p>
        </w:tc>
        <w:tc>
          <w:tcPr>
            <w:tcW w:w="1025" w:type="dxa"/>
            <w:tcBorders>
              <w:top w:val="nil"/>
              <w:left w:val="nil"/>
              <w:bottom w:val="single" w:sz="4" w:space="0" w:color="auto"/>
              <w:right w:val="single" w:sz="4" w:space="0" w:color="auto"/>
            </w:tcBorders>
            <w:shd w:val="clear" w:color="auto" w:fill="auto"/>
            <w:vAlign w:val="center"/>
            <w:hideMark/>
          </w:tcPr>
          <w:p w14:paraId="6059588E"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48 680,8 </w:t>
            </w:r>
          </w:p>
        </w:tc>
        <w:tc>
          <w:tcPr>
            <w:tcW w:w="997" w:type="dxa"/>
            <w:tcBorders>
              <w:top w:val="nil"/>
              <w:left w:val="nil"/>
              <w:bottom w:val="single" w:sz="4" w:space="0" w:color="auto"/>
              <w:right w:val="single" w:sz="4" w:space="0" w:color="auto"/>
            </w:tcBorders>
            <w:shd w:val="clear" w:color="auto" w:fill="auto"/>
            <w:vAlign w:val="center"/>
            <w:hideMark/>
          </w:tcPr>
          <w:p w14:paraId="5EA7239D"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63,7 </w:t>
            </w:r>
          </w:p>
        </w:tc>
        <w:tc>
          <w:tcPr>
            <w:tcW w:w="1099" w:type="dxa"/>
            <w:tcBorders>
              <w:top w:val="nil"/>
              <w:left w:val="nil"/>
              <w:bottom w:val="single" w:sz="4" w:space="0" w:color="auto"/>
              <w:right w:val="single" w:sz="4" w:space="0" w:color="auto"/>
            </w:tcBorders>
            <w:shd w:val="clear" w:color="auto" w:fill="auto"/>
            <w:vAlign w:val="center"/>
            <w:hideMark/>
          </w:tcPr>
          <w:p w14:paraId="4D0E2AAE"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52 607,1 </w:t>
            </w:r>
          </w:p>
        </w:tc>
        <w:tc>
          <w:tcPr>
            <w:tcW w:w="898" w:type="dxa"/>
            <w:tcBorders>
              <w:top w:val="nil"/>
              <w:left w:val="nil"/>
              <w:bottom w:val="single" w:sz="4" w:space="0" w:color="auto"/>
              <w:right w:val="single" w:sz="4" w:space="0" w:color="auto"/>
            </w:tcBorders>
            <w:shd w:val="clear" w:color="auto" w:fill="auto"/>
            <w:vAlign w:val="center"/>
            <w:hideMark/>
          </w:tcPr>
          <w:p w14:paraId="33883D96"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49,8 </w:t>
            </w:r>
          </w:p>
        </w:tc>
        <w:tc>
          <w:tcPr>
            <w:tcW w:w="1025" w:type="dxa"/>
            <w:tcBorders>
              <w:top w:val="nil"/>
              <w:left w:val="nil"/>
              <w:bottom w:val="single" w:sz="4" w:space="0" w:color="auto"/>
              <w:right w:val="single" w:sz="4" w:space="0" w:color="auto"/>
            </w:tcBorders>
            <w:shd w:val="clear" w:color="auto" w:fill="auto"/>
            <w:vAlign w:val="center"/>
            <w:hideMark/>
          </w:tcPr>
          <w:p w14:paraId="0CAF7E4F"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3 926,3 </w:t>
            </w:r>
          </w:p>
        </w:tc>
        <w:tc>
          <w:tcPr>
            <w:tcW w:w="1000" w:type="dxa"/>
            <w:tcBorders>
              <w:top w:val="nil"/>
              <w:left w:val="nil"/>
              <w:bottom w:val="single" w:sz="4" w:space="0" w:color="auto"/>
              <w:right w:val="double" w:sz="6" w:space="0" w:color="auto"/>
            </w:tcBorders>
            <w:shd w:val="clear" w:color="auto" w:fill="auto"/>
            <w:vAlign w:val="center"/>
            <w:hideMark/>
          </w:tcPr>
          <w:p w14:paraId="438D55DF"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-13,9 </w:t>
            </w:r>
          </w:p>
        </w:tc>
      </w:tr>
      <w:tr w:rsidR="007E6C70" w:rsidRPr="007E6C70" w14:paraId="5641872F" w14:textId="77777777" w:rsidTr="00472A56">
        <w:trPr>
          <w:trHeight w:val="64"/>
        </w:trPr>
        <w:tc>
          <w:tcPr>
            <w:tcW w:w="3461" w:type="dxa"/>
            <w:tcBorders>
              <w:top w:val="nil"/>
              <w:left w:val="double" w:sz="6" w:space="0" w:color="auto"/>
              <w:bottom w:val="single" w:sz="4" w:space="0" w:color="auto"/>
              <w:right w:val="single" w:sz="4" w:space="0" w:color="auto"/>
            </w:tcBorders>
            <w:shd w:val="clear" w:color="auto" w:fill="auto"/>
            <w:vAlign w:val="center"/>
            <w:hideMark/>
          </w:tcPr>
          <w:p w14:paraId="237428E6" w14:textId="77777777" w:rsidR="00472A56" w:rsidRPr="007E6C70" w:rsidRDefault="00472A56" w:rsidP="00AB56A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Кредиты кредитных организаций</w:t>
            </w:r>
          </w:p>
        </w:tc>
        <w:tc>
          <w:tcPr>
            <w:tcW w:w="1025" w:type="dxa"/>
            <w:tcBorders>
              <w:top w:val="nil"/>
              <w:left w:val="nil"/>
              <w:bottom w:val="nil"/>
              <w:right w:val="nil"/>
            </w:tcBorders>
            <w:shd w:val="clear" w:color="auto" w:fill="auto"/>
            <w:vAlign w:val="center"/>
            <w:hideMark/>
          </w:tcPr>
          <w:p w14:paraId="3A51C3E4"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27 800,0 </w:t>
            </w:r>
          </w:p>
        </w:tc>
        <w:tc>
          <w:tcPr>
            <w:tcW w:w="997" w:type="dxa"/>
            <w:tcBorders>
              <w:top w:val="nil"/>
              <w:left w:val="single" w:sz="4" w:space="0" w:color="auto"/>
              <w:bottom w:val="single" w:sz="4" w:space="0" w:color="auto"/>
              <w:right w:val="single" w:sz="4" w:space="0" w:color="auto"/>
            </w:tcBorders>
            <w:shd w:val="clear" w:color="auto" w:fill="auto"/>
            <w:vAlign w:val="center"/>
            <w:hideMark/>
          </w:tcPr>
          <w:p w14:paraId="6DD4CE7A"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36,3 </w:t>
            </w:r>
          </w:p>
        </w:tc>
        <w:tc>
          <w:tcPr>
            <w:tcW w:w="1099" w:type="dxa"/>
            <w:tcBorders>
              <w:top w:val="nil"/>
              <w:left w:val="nil"/>
              <w:bottom w:val="single" w:sz="4" w:space="0" w:color="auto"/>
              <w:right w:val="single" w:sz="4" w:space="0" w:color="auto"/>
            </w:tcBorders>
            <w:shd w:val="clear" w:color="auto" w:fill="auto"/>
            <w:vAlign w:val="center"/>
            <w:hideMark/>
          </w:tcPr>
          <w:p w14:paraId="1802178F"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53 100,0 </w:t>
            </w:r>
          </w:p>
        </w:tc>
        <w:tc>
          <w:tcPr>
            <w:tcW w:w="898" w:type="dxa"/>
            <w:tcBorders>
              <w:top w:val="nil"/>
              <w:left w:val="nil"/>
              <w:bottom w:val="single" w:sz="4" w:space="0" w:color="auto"/>
              <w:right w:val="single" w:sz="4" w:space="0" w:color="auto"/>
            </w:tcBorders>
            <w:shd w:val="clear" w:color="auto" w:fill="auto"/>
            <w:vAlign w:val="center"/>
            <w:hideMark/>
          </w:tcPr>
          <w:p w14:paraId="234E7888"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50,2 </w:t>
            </w:r>
          </w:p>
        </w:tc>
        <w:tc>
          <w:tcPr>
            <w:tcW w:w="1025" w:type="dxa"/>
            <w:tcBorders>
              <w:top w:val="nil"/>
              <w:left w:val="nil"/>
              <w:bottom w:val="single" w:sz="4" w:space="0" w:color="auto"/>
              <w:right w:val="single" w:sz="4" w:space="0" w:color="auto"/>
            </w:tcBorders>
            <w:shd w:val="clear" w:color="auto" w:fill="auto"/>
            <w:vAlign w:val="center"/>
            <w:hideMark/>
          </w:tcPr>
          <w:p w14:paraId="1472B9FF"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25 300,0 </w:t>
            </w:r>
          </w:p>
        </w:tc>
        <w:tc>
          <w:tcPr>
            <w:tcW w:w="1000" w:type="dxa"/>
            <w:tcBorders>
              <w:top w:val="nil"/>
              <w:left w:val="nil"/>
              <w:bottom w:val="single" w:sz="4" w:space="0" w:color="auto"/>
              <w:right w:val="double" w:sz="6" w:space="0" w:color="auto"/>
            </w:tcBorders>
            <w:shd w:val="clear" w:color="auto" w:fill="auto"/>
            <w:vAlign w:val="center"/>
            <w:hideMark/>
          </w:tcPr>
          <w:p w14:paraId="10563525" w14:textId="77777777" w:rsidR="00472A56" w:rsidRPr="007E6C70" w:rsidRDefault="00472A56" w:rsidP="00AB56A9">
            <w:pPr>
              <w:spacing w:after="0" w:line="240" w:lineRule="auto"/>
              <w:jc w:val="right"/>
              <w:rPr>
                <w:rFonts w:ascii="Times New Roman" w:eastAsia="Times New Roman" w:hAnsi="Times New Roman"/>
                <w:lang w:eastAsia="ru-RU"/>
              </w:rPr>
            </w:pPr>
            <w:r w:rsidRPr="007E6C70">
              <w:rPr>
                <w:rFonts w:ascii="Times New Roman" w:eastAsia="Times New Roman" w:hAnsi="Times New Roman"/>
                <w:lang w:eastAsia="ru-RU"/>
              </w:rPr>
              <w:t xml:space="preserve">13,9 </w:t>
            </w:r>
          </w:p>
        </w:tc>
      </w:tr>
      <w:tr w:rsidR="00472A56" w:rsidRPr="007E6C70" w14:paraId="1A10919C" w14:textId="77777777" w:rsidTr="00472A56">
        <w:trPr>
          <w:trHeight w:val="64"/>
        </w:trPr>
        <w:tc>
          <w:tcPr>
            <w:tcW w:w="3461" w:type="dxa"/>
            <w:tcBorders>
              <w:top w:val="nil"/>
              <w:left w:val="double" w:sz="6" w:space="0" w:color="auto"/>
              <w:bottom w:val="double" w:sz="6" w:space="0" w:color="auto"/>
              <w:right w:val="single" w:sz="4" w:space="0" w:color="auto"/>
            </w:tcBorders>
            <w:shd w:val="clear" w:color="auto" w:fill="auto"/>
            <w:vAlign w:val="center"/>
            <w:hideMark/>
          </w:tcPr>
          <w:p w14:paraId="2AEBFF80" w14:textId="77777777" w:rsidR="00472A56" w:rsidRPr="007E6C70" w:rsidRDefault="00472A56" w:rsidP="00AB56A9">
            <w:pPr>
              <w:spacing w:after="0" w:line="240" w:lineRule="auto"/>
              <w:rPr>
                <w:rFonts w:ascii="Times New Roman" w:eastAsia="Times New Roman" w:hAnsi="Times New Roman"/>
                <w:bCs/>
                <w:lang w:eastAsia="ru-RU"/>
              </w:rPr>
            </w:pPr>
            <w:r w:rsidRPr="007E6C70">
              <w:rPr>
                <w:rFonts w:ascii="Times New Roman" w:eastAsia="Times New Roman" w:hAnsi="Times New Roman"/>
                <w:bCs/>
                <w:lang w:eastAsia="ru-RU"/>
              </w:rPr>
              <w:t>Итого</w:t>
            </w:r>
          </w:p>
        </w:tc>
        <w:tc>
          <w:tcPr>
            <w:tcW w:w="1025" w:type="dxa"/>
            <w:tcBorders>
              <w:top w:val="single" w:sz="4" w:space="0" w:color="auto"/>
              <w:left w:val="nil"/>
              <w:bottom w:val="double" w:sz="6" w:space="0" w:color="auto"/>
              <w:right w:val="single" w:sz="4" w:space="0" w:color="auto"/>
            </w:tcBorders>
            <w:shd w:val="clear" w:color="auto" w:fill="auto"/>
            <w:vAlign w:val="center"/>
            <w:hideMark/>
          </w:tcPr>
          <w:p w14:paraId="3AB59AC8" w14:textId="77777777" w:rsidR="00472A56" w:rsidRPr="007E6C70" w:rsidRDefault="00472A56" w:rsidP="00AB56A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76 480,8 </w:t>
            </w:r>
          </w:p>
        </w:tc>
        <w:tc>
          <w:tcPr>
            <w:tcW w:w="997" w:type="dxa"/>
            <w:tcBorders>
              <w:top w:val="nil"/>
              <w:left w:val="nil"/>
              <w:bottom w:val="double" w:sz="6" w:space="0" w:color="auto"/>
              <w:right w:val="single" w:sz="4" w:space="0" w:color="auto"/>
            </w:tcBorders>
            <w:shd w:val="clear" w:color="auto" w:fill="auto"/>
            <w:vAlign w:val="center"/>
            <w:hideMark/>
          </w:tcPr>
          <w:p w14:paraId="63FFB6DB" w14:textId="77777777" w:rsidR="00472A56" w:rsidRPr="007E6C70" w:rsidRDefault="00472A56" w:rsidP="00AB56A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100,0 </w:t>
            </w:r>
          </w:p>
        </w:tc>
        <w:tc>
          <w:tcPr>
            <w:tcW w:w="1099" w:type="dxa"/>
            <w:tcBorders>
              <w:top w:val="nil"/>
              <w:left w:val="nil"/>
              <w:bottom w:val="double" w:sz="6" w:space="0" w:color="auto"/>
              <w:right w:val="single" w:sz="4" w:space="0" w:color="auto"/>
            </w:tcBorders>
            <w:shd w:val="clear" w:color="auto" w:fill="auto"/>
            <w:vAlign w:val="center"/>
            <w:hideMark/>
          </w:tcPr>
          <w:p w14:paraId="6416E558" w14:textId="77777777" w:rsidR="00472A56" w:rsidRPr="007E6C70" w:rsidRDefault="00472A56" w:rsidP="00AB56A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105 707,1 </w:t>
            </w:r>
          </w:p>
        </w:tc>
        <w:tc>
          <w:tcPr>
            <w:tcW w:w="898" w:type="dxa"/>
            <w:tcBorders>
              <w:top w:val="nil"/>
              <w:left w:val="nil"/>
              <w:bottom w:val="double" w:sz="6" w:space="0" w:color="auto"/>
              <w:right w:val="single" w:sz="4" w:space="0" w:color="auto"/>
            </w:tcBorders>
            <w:shd w:val="clear" w:color="auto" w:fill="auto"/>
            <w:vAlign w:val="center"/>
            <w:hideMark/>
          </w:tcPr>
          <w:p w14:paraId="5D694F7D" w14:textId="77777777" w:rsidR="00472A56" w:rsidRPr="007E6C70" w:rsidRDefault="00472A56" w:rsidP="00AB56A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100,0 </w:t>
            </w:r>
          </w:p>
        </w:tc>
        <w:tc>
          <w:tcPr>
            <w:tcW w:w="1025" w:type="dxa"/>
            <w:tcBorders>
              <w:top w:val="nil"/>
              <w:left w:val="nil"/>
              <w:bottom w:val="double" w:sz="6" w:space="0" w:color="auto"/>
              <w:right w:val="single" w:sz="4" w:space="0" w:color="auto"/>
            </w:tcBorders>
            <w:shd w:val="clear" w:color="auto" w:fill="auto"/>
            <w:vAlign w:val="center"/>
            <w:hideMark/>
          </w:tcPr>
          <w:p w14:paraId="2C1B452E" w14:textId="77777777" w:rsidR="00472A56" w:rsidRPr="007E6C70" w:rsidRDefault="00472A56" w:rsidP="00AB56A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29 226,3 </w:t>
            </w:r>
          </w:p>
        </w:tc>
        <w:tc>
          <w:tcPr>
            <w:tcW w:w="1000" w:type="dxa"/>
            <w:tcBorders>
              <w:top w:val="nil"/>
              <w:left w:val="nil"/>
              <w:bottom w:val="double" w:sz="6" w:space="0" w:color="auto"/>
              <w:right w:val="double" w:sz="6" w:space="0" w:color="auto"/>
            </w:tcBorders>
            <w:shd w:val="clear" w:color="auto" w:fill="auto"/>
            <w:vAlign w:val="center"/>
            <w:hideMark/>
          </w:tcPr>
          <w:p w14:paraId="2D39B63A" w14:textId="77777777" w:rsidR="00472A56" w:rsidRPr="007E6C70" w:rsidRDefault="00472A56" w:rsidP="00AB56A9">
            <w:pPr>
              <w:spacing w:after="0" w:line="240" w:lineRule="auto"/>
              <w:jc w:val="right"/>
              <w:rPr>
                <w:rFonts w:ascii="Times New Roman" w:eastAsia="Times New Roman" w:hAnsi="Times New Roman"/>
                <w:bCs/>
                <w:lang w:eastAsia="ru-RU"/>
              </w:rPr>
            </w:pPr>
            <w:r w:rsidRPr="007E6C70">
              <w:rPr>
                <w:rFonts w:ascii="Times New Roman" w:eastAsia="Times New Roman" w:hAnsi="Times New Roman"/>
                <w:bCs/>
                <w:lang w:eastAsia="ru-RU"/>
              </w:rPr>
              <w:t xml:space="preserve">0,0 </w:t>
            </w:r>
          </w:p>
        </w:tc>
      </w:tr>
    </w:tbl>
    <w:p w14:paraId="08AECC8A" w14:textId="77777777" w:rsidR="00472A56" w:rsidRPr="007E6C70" w:rsidRDefault="00472A56" w:rsidP="00AB56A9">
      <w:pPr>
        <w:pStyle w:val="aff0"/>
        <w:spacing w:after="0" w:line="240" w:lineRule="auto"/>
        <w:rPr>
          <w:rFonts w:ascii="Times New Roman" w:hAnsi="Times New Roman"/>
          <w:b w:val="0"/>
          <w:sz w:val="24"/>
          <w:szCs w:val="24"/>
        </w:rPr>
      </w:pPr>
    </w:p>
    <w:p w14:paraId="34E98CD2" w14:textId="77777777" w:rsidR="00472A56" w:rsidRPr="007E6C70" w:rsidRDefault="00472A56" w:rsidP="00AB56A9">
      <w:pPr>
        <w:pStyle w:val="aff0"/>
        <w:spacing w:after="0" w:line="240" w:lineRule="auto"/>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68F26C05" wp14:editId="3726DF19">
            <wp:extent cx="5976202" cy="1619250"/>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1697" cy="1647834"/>
                    </a:xfrm>
                    <a:prstGeom prst="rect">
                      <a:avLst/>
                    </a:prstGeom>
                    <a:noFill/>
                  </pic:spPr>
                </pic:pic>
              </a:graphicData>
            </a:graphic>
          </wp:inline>
        </w:drawing>
      </w:r>
    </w:p>
    <w:p w14:paraId="7ECC2116" w14:textId="77777777" w:rsidR="00472A56" w:rsidRPr="007E6C70" w:rsidRDefault="00472A56" w:rsidP="00AB56A9">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6850E3" w:rsidRPr="007E6C70">
        <w:rPr>
          <w:rFonts w:ascii="Times New Roman" w:hAnsi="Times New Roman"/>
          <w:b w:val="0"/>
          <w:noProof/>
          <w:sz w:val="24"/>
          <w:szCs w:val="24"/>
        </w:rPr>
        <w:t>22</w:t>
      </w:r>
      <w:r w:rsidRPr="007E6C70">
        <w:rPr>
          <w:rFonts w:ascii="Times New Roman" w:hAnsi="Times New Roman"/>
          <w:b w:val="0"/>
          <w:sz w:val="24"/>
          <w:szCs w:val="24"/>
        </w:rPr>
        <w:fldChar w:fldCharType="end"/>
      </w:r>
      <w:r w:rsidRPr="007E6C70">
        <w:rPr>
          <w:rFonts w:ascii="Times New Roman" w:hAnsi="Times New Roman"/>
          <w:b w:val="0"/>
          <w:sz w:val="24"/>
          <w:szCs w:val="24"/>
        </w:rPr>
        <w:t>. Государственные долговые обязательства Архангельской области на 01.07.2024 и 01.07.2025, млн.руб.</w:t>
      </w:r>
    </w:p>
    <w:p w14:paraId="781E5029" w14:textId="77777777" w:rsidR="00472A56" w:rsidRPr="007E6C70" w:rsidRDefault="00472A56" w:rsidP="00AB56A9">
      <w:pPr>
        <w:pStyle w:val="aff0"/>
        <w:spacing w:after="0" w:line="240" w:lineRule="auto"/>
        <w:rPr>
          <w:rFonts w:ascii="Times New Roman" w:hAnsi="Times New Roman"/>
          <w:b w:val="0"/>
          <w:sz w:val="24"/>
          <w:szCs w:val="24"/>
        </w:rPr>
      </w:pPr>
    </w:p>
    <w:p w14:paraId="3DF628CF" w14:textId="09EF0703" w:rsidR="00472A56" w:rsidRPr="007E6C70" w:rsidRDefault="00472A56" w:rsidP="00AB56A9">
      <w:pPr>
        <w:pStyle w:val="ad"/>
        <w:ind w:firstLine="709"/>
        <w:jc w:val="both"/>
        <w:rPr>
          <w:rFonts w:ascii="Times New Roman" w:hAnsi="Times New Roman"/>
          <w:sz w:val="28"/>
          <w:szCs w:val="28"/>
        </w:rPr>
      </w:pPr>
      <w:r w:rsidRPr="007E6C70">
        <w:rPr>
          <w:rFonts w:ascii="Times New Roman" w:hAnsi="Times New Roman"/>
          <w:sz w:val="28"/>
          <w:szCs w:val="28"/>
        </w:rPr>
        <w:t xml:space="preserve">За период с 01.07.2024 по 01.07.2025 государственные долговые обязательства Архангельской области увеличились на 29 226,3 млн.руб. или на 38,2 %, в основном за счет увеличения коммерческих кредитов, </w:t>
      </w:r>
      <w:r w:rsidR="00862398" w:rsidRPr="007E6C70">
        <w:rPr>
          <w:rFonts w:ascii="Times New Roman" w:hAnsi="Times New Roman"/>
          <w:sz w:val="28"/>
          <w:szCs w:val="28"/>
        </w:rPr>
        <w:t>при</w:t>
      </w:r>
      <w:r w:rsidRPr="007E6C70">
        <w:rPr>
          <w:rFonts w:ascii="Times New Roman" w:hAnsi="Times New Roman"/>
          <w:sz w:val="28"/>
          <w:szCs w:val="28"/>
        </w:rPr>
        <w:t>рост которых составил 25 300,0 млн.руб. или на 91,0 %.</w:t>
      </w:r>
    </w:p>
    <w:p w14:paraId="2788670A" w14:textId="4F919381" w:rsidR="00472A56" w:rsidRPr="007E6C70" w:rsidRDefault="00472A56" w:rsidP="00AB56A9">
      <w:pPr>
        <w:pStyle w:val="ad"/>
        <w:ind w:firstLine="709"/>
        <w:jc w:val="both"/>
        <w:rPr>
          <w:rFonts w:ascii="Times New Roman" w:hAnsi="Times New Roman"/>
          <w:sz w:val="28"/>
          <w:szCs w:val="28"/>
        </w:rPr>
      </w:pPr>
      <w:r w:rsidRPr="007E6C70">
        <w:rPr>
          <w:rFonts w:ascii="Times New Roman" w:hAnsi="Times New Roman"/>
          <w:sz w:val="28"/>
          <w:szCs w:val="28"/>
        </w:rPr>
        <w:t>На 01.0</w:t>
      </w:r>
      <w:r w:rsidR="007433F8" w:rsidRPr="007E6C70">
        <w:rPr>
          <w:rFonts w:ascii="Times New Roman" w:hAnsi="Times New Roman"/>
          <w:sz w:val="28"/>
          <w:szCs w:val="28"/>
        </w:rPr>
        <w:t>7</w:t>
      </w:r>
      <w:r w:rsidRPr="007E6C70">
        <w:rPr>
          <w:rFonts w:ascii="Times New Roman" w:hAnsi="Times New Roman"/>
          <w:sz w:val="28"/>
          <w:szCs w:val="28"/>
        </w:rPr>
        <w:t xml:space="preserve">.2024 в структуре государственного долга преобладала доля бюджетных кредитов в размере 63,7 %, которая на 01.07.2025 </w:t>
      </w:r>
      <w:r w:rsidR="00AB56A9" w:rsidRPr="007E6C70">
        <w:rPr>
          <w:rFonts w:ascii="Times New Roman" w:hAnsi="Times New Roman"/>
          <w:sz w:val="28"/>
          <w:szCs w:val="28"/>
        </w:rPr>
        <w:t>сократилась</w:t>
      </w:r>
      <w:r w:rsidRPr="007E6C70">
        <w:rPr>
          <w:rFonts w:ascii="Times New Roman" w:hAnsi="Times New Roman"/>
          <w:sz w:val="28"/>
          <w:szCs w:val="28"/>
        </w:rPr>
        <w:t xml:space="preserve"> на 13,9 процентных пункта и составила 49,8 %.</w:t>
      </w:r>
    </w:p>
    <w:p w14:paraId="36E5BC4E" w14:textId="77777777" w:rsidR="00472A56" w:rsidRPr="007E6C70" w:rsidRDefault="00472A56" w:rsidP="00AB56A9">
      <w:pPr>
        <w:pStyle w:val="ad"/>
        <w:ind w:firstLine="709"/>
        <w:jc w:val="both"/>
        <w:rPr>
          <w:rFonts w:ascii="Times New Roman" w:hAnsi="Times New Roman"/>
          <w:sz w:val="28"/>
          <w:szCs w:val="28"/>
        </w:rPr>
      </w:pPr>
      <w:r w:rsidRPr="007E6C70">
        <w:rPr>
          <w:rFonts w:ascii="Times New Roman" w:hAnsi="Times New Roman"/>
          <w:sz w:val="28"/>
          <w:szCs w:val="28"/>
        </w:rPr>
        <w:t>В результате на 01.07.2025 в структуре государственного долга имеет место преобладание доли коммерческих кредитов, размер которых на конец отчетного периода составляет 50,2 %.</w:t>
      </w:r>
    </w:p>
    <w:p w14:paraId="2675D5BA" w14:textId="77777777" w:rsidR="00472A56" w:rsidRPr="007E6C70" w:rsidRDefault="00472A56" w:rsidP="00AB56A9">
      <w:pPr>
        <w:pStyle w:val="ad"/>
        <w:ind w:firstLine="709"/>
        <w:jc w:val="both"/>
        <w:rPr>
          <w:rFonts w:ascii="Times New Roman" w:hAnsi="Times New Roman"/>
          <w:sz w:val="28"/>
          <w:szCs w:val="28"/>
        </w:rPr>
      </w:pPr>
    </w:p>
    <w:p w14:paraId="11950ECC" w14:textId="332DB1F7" w:rsidR="00472A56" w:rsidRPr="007E6C70" w:rsidRDefault="00472A56" w:rsidP="00CE0F5C">
      <w:pPr>
        <w:pStyle w:val="ad"/>
        <w:ind w:firstLine="709"/>
        <w:jc w:val="both"/>
        <w:rPr>
          <w:rFonts w:ascii="Times New Roman" w:hAnsi="Times New Roman"/>
          <w:sz w:val="28"/>
          <w:szCs w:val="28"/>
        </w:rPr>
      </w:pPr>
      <w:r w:rsidRPr="007E6C70">
        <w:rPr>
          <w:rFonts w:ascii="Times New Roman" w:hAnsi="Times New Roman"/>
          <w:sz w:val="28"/>
          <w:szCs w:val="28"/>
        </w:rPr>
        <w:t xml:space="preserve">Первоначально бюджетные ассигнования на обслуживание долговых обязательств </w:t>
      </w:r>
      <w:r w:rsidR="0068216D" w:rsidRPr="007E6C70">
        <w:rPr>
          <w:rFonts w:ascii="Times New Roman" w:hAnsi="Times New Roman"/>
          <w:sz w:val="28"/>
          <w:szCs w:val="28"/>
        </w:rPr>
        <w:t>З</w:t>
      </w:r>
      <w:r w:rsidRPr="007E6C70">
        <w:rPr>
          <w:rFonts w:ascii="Times New Roman" w:hAnsi="Times New Roman"/>
          <w:sz w:val="28"/>
          <w:szCs w:val="28"/>
        </w:rPr>
        <w:t>аконом «Об областном бюджете</w:t>
      </w:r>
      <w:r w:rsidR="0068216D" w:rsidRPr="007E6C70">
        <w:rPr>
          <w:rFonts w:ascii="Times New Roman" w:hAnsi="Times New Roman"/>
          <w:sz w:val="28"/>
          <w:szCs w:val="28"/>
        </w:rPr>
        <w:t>»</w:t>
      </w:r>
      <w:r w:rsidRPr="007E6C70">
        <w:rPr>
          <w:rFonts w:ascii="Times New Roman" w:hAnsi="Times New Roman"/>
          <w:sz w:val="28"/>
          <w:szCs w:val="28"/>
        </w:rPr>
        <w:t xml:space="preserve"> на 2025 год утверждены в сумме 9 213,3 млн.руб. В отчетном периоде (на 01.07.2025) объем указанных </w:t>
      </w:r>
      <w:r w:rsidRPr="007E6C70">
        <w:rPr>
          <w:rFonts w:ascii="Times New Roman" w:hAnsi="Times New Roman"/>
          <w:sz w:val="28"/>
          <w:szCs w:val="28"/>
        </w:rPr>
        <w:lastRenderedPageBreak/>
        <w:t>ассигнований не корректировался как областным законом, так и показателями уточненной бюджетной росписи.</w:t>
      </w:r>
    </w:p>
    <w:p w14:paraId="1E6573DD" w14:textId="77777777" w:rsidR="00472A56" w:rsidRPr="007E6C70" w:rsidRDefault="00472A56" w:rsidP="00CE0F5C">
      <w:pPr>
        <w:pStyle w:val="ad"/>
        <w:ind w:firstLine="709"/>
        <w:jc w:val="both"/>
        <w:rPr>
          <w:rFonts w:ascii="Times New Roman" w:hAnsi="Times New Roman"/>
          <w:sz w:val="28"/>
          <w:szCs w:val="28"/>
        </w:rPr>
      </w:pPr>
      <w:r w:rsidRPr="007E6C70">
        <w:rPr>
          <w:rFonts w:ascii="Times New Roman" w:hAnsi="Times New Roman"/>
          <w:sz w:val="28"/>
          <w:szCs w:val="28"/>
        </w:rPr>
        <w:t>Расходы на обслуживание государственного долга за I полугодие 2025 года составили 4 692,3 млн.руб. или 50,9 % к плану года.</w:t>
      </w:r>
    </w:p>
    <w:p w14:paraId="351AB143" w14:textId="49841E82" w:rsidR="00472A56" w:rsidRPr="007E6C70" w:rsidRDefault="00472A56" w:rsidP="00276146">
      <w:pPr>
        <w:pStyle w:val="ad"/>
        <w:ind w:firstLine="709"/>
        <w:jc w:val="both"/>
        <w:rPr>
          <w:rFonts w:ascii="Times New Roman" w:hAnsi="Times New Roman"/>
          <w:sz w:val="28"/>
          <w:szCs w:val="28"/>
        </w:rPr>
      </w:pPr>
      <w:r w:rsidRPr="007E6C70">
        <w:rPr>
          <w:rFonts w:ascii="Times New Roman" w:hAnsi="Times New Roman"/>
          <w:sz w:val="28"/>
          <w:szCs w:val="28"/>
        </w:rPr>
        <w:t>По сравнению с соответствующим периодом 2024 года обозначенные расходы увеличились в 3,4 раза (+3 294,9 млн.руб.) за счет привлечения коммерческих кредитов, а также увеличения процентных ставок (плавающая процентная ставка) за пользование заемными средствами, в связи с истечением сроков действия ранее заключенных государственных контрактов</w:t>
      </w:r>
      <w:r w:rsidR="00276146" w:rsidRPr="007E6C70">
        <w:rPr>
          <w:rFonts w:ascii="Times New Roman" w:hAnsi="Times New Roman"/>
          <w:sz w:val="28"/>
          <w:szCs w:val="28"/>
        </w:rPr>
        <w:t xml:space="preserve"> с более низкой процентной ставкой</w:t>
      </w:r>
      <w:r w:rsidRPr="007E6C70">
        <w:rPr>
          <w:rFonts w:ascii="Times New Roman" w:hAnsi="Times New Roman"/>
          <w:sz w:val="28"/>
          <w:szCs w:val="28"/>
        </w:rPr>
        <w:t>.</w:t>
      </w:r>
    </w:p>
    <w:p w14:paraId="5C0F3839" w14:textId="0A2BBC7E" w:rsidR="00472A56" w:rsidRPr="007E6C70" w:rsidRDefault="00472A56" w:rsidP="00276146">
      <w:pPr>
        <w:pStyle w:val="ad"/>
        <w:ind w:firstLine="709"/>
        <w:jc w:val="both"/>
        <w:rPr>
          <w:rFonts w:ascii="Times New Roman" w:hAnsi="Times New Roman"/>
          <w:sz w:val="28"/>
          <w:szCs w:val="28"/>
        </w:rPr>
      </w:pPr>
      <w:r w:rsidRPr="007E6C70">
        <w:rPr>
          <w:rFonts w:ascii="Times New Roman" w:hAnsi="Times New Roman"/>
          <w:sz w:val="28"/>
          <w:szCs w:val="28"/>
        </w:rPr>
        <w:t>Ежемесячные расходы областного бюджета на обслуживание государственного долга за I полугодие 2024 и 202</w:t>
      </w:r>
      <w:r w:rsidR="006850E3" w:rsidRPr="007E6C70">
        <w:rPr>
          <w:rFonts w:ascii="Times New Roman" w:hAnsi="Times New Roman"/>
          <w:sz w:val="28"/>
          <w:szCs w:val="28"/>
        </w:rPr>
        <w:t>5 годов представлены на рисунке 23</w:t>
      </w:r>
      <w:r w:rsidRPr="007E6C70">
        <w:rPr>
          <w:rFonts w:ascii="Times New Roman" w:hAnsi="Times New Roman"/>
          <w:sz w:val="28"/>
          <w:szCs w:val="28"/>
        </w:rPr>
        <w:t>.</w:t>
      </w:r>
    </w:p>
    <w:p w14:paraId="4EECB73A" w14:textId="77777777" w:rsidR="00472A56" w:rsidRPr="007E6C70" w:rsidRDefault="00472A56" w:rsidP="00276146">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69498F68" wp14:editId="460F7401">
            <wp:extent cx="5451895" cy="1439545"/>
            <wp:effectExtent l="0" t="0" r="0" b="825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69793" cy="1444271"/>
                    </a:xfrm>
                    <a:prstGeom prst="rect">
                      <a:avLst/>
                    </a:prstGeom>
                    <a:noFill/>
                  </pic:spPr>
                </pic:pic>
              </a:graphicData>
            </a:graphic>
          </wp:inline>
        </w:drawing>
      </w:r>
    </w:p>
    <w:p w14:paraId="6A3E01B6" w14:textId="77777777" w:rsidR="00472A56" w:rsidRPr="007E6C70" w:rsidRDefault="00472A56" w:rsidP="00276146">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6850E3" w:rsidRPr="007E6C70">
        <w:rPr>
          <w:rFonts w:ascii="Times New Roman" w:hAnsi="Times New Roman"/>
          <w:b w:val="0"/>
          <w:noProof/>
          <w:sz w:val="24"/>
          <w:szCs w:val="24"/>
        </w:rPr>
        <w:t>23</w:t>
      </w:r>
      <w:r w:rsidRPr="007E6C70">
        <w:rPr>
          <w:rFonts w:ascii="Times New Roman" w:hAnsi="Times New Roman"/>
          <w:b w:val="0"/>
          <w:sz w:val="24"/>
          <w:szCs w:val="24"/>
        </w:rPr>
        <w:fldChar w:fldCharType="end"/>
      </w:r>
      <w:r w:rsidRPr="007E6C70">
        <w:rPr>
          <w:rFonts w:ascii="Times New Roman" w:hAnsi="Times New Roman"/>
          <w:b w:val="0"/>
          <w:sz w:val="24"/>
          <w:szCs w:val="24"/>
        </w:rPr>
        <w:t>. Расходы на обслуживание государственного долга Архангельской области за I полугодие 2024 – 2025 годов, млн.руб.</w:t>
      </w:r>
    </w:p>
    <w:p w14:paraId="67D4948E" w14:textId="77777777" w:rsidR="00472A56" w:rsidRPr="007E6C70" w:rsidRDefault="00472A56" w:rsidP="00276146">
      <w:pPr>
        <w:pStyle w:val="aff0"/>
        <w:spacing w:after="0" w:line="240" w:lineRule="auto"/>
        <w:rPr>
          <w:rFonts w:ascii="Times New Roman" w:hAnsi="Times New Roman"/>
          <w:b w:val="0"/>
          <w:sz w:val="24"/>
          <w:szCs w:val="24"/>
        </w:rPr>
      </w:pPr>
    </w:p>
    <w:p w14:paraId="61540BF0" w14:textId="77777777" w:rsidR="00472A56" w:rsidRPr="007E6C70" w:rsidRDefault="00472A56" w:rsidP="00276146">
      <w:pPr>
        <w:pStyle w:val="ad"/>
        <w:ind w:firstLine="709"/>
        <w:jc w:val="both"/>
        <w:rPr>
          <w:rFonts w:ascii="Times New Roman" w:hAnsi="Times New Roman"/>
          <w:sz w:val="28"/>
          <w:szCs w:val="28"/>
        </w:rPr>
      </w:pPr>
      <w:r w:rsidRPr="007E6C70">
        <w:rPr>
          <w:rFonts w:ascii="Times New Roman" w:hAnsi="Times New Roman"/>
          <w:sz w:val="28"/>
          <w:szCs w:val="28"/>
        </w:rPr>
        <w:t>В феврале 2025 года расходы на обслуживание долговых обязательств не осуществлялись, т.к. в контрактах с кредитными организациями уплата процентов за пользование кредитов предусмотрена не позднее 10 числа месяца, следующего за текущим, на основании ведомости начисления процентов, предоставленной кредитором.</w:t>
      </w:r>
    </w:p>
    <w:p w14:paraId="705AD5CB" w14:textId="77777777" w:rsidR="00472A56" w:rsidRPr="007E6C70" w:rsidRDefault="00472A56" w:rsidP="007C2B8D">
      <w:pPr>
        <w:pStyle w:val="ad"/>
        <w:ind w:firstLine="709"/>
        <w:jc w:val="both"/>
        <w:rPr>
          <w:rFonts w:ascii="Times New Roman" w:hAnsi="Times New Roman"/>
          <w:sz w:val="28"/>
          <w:szCs w:val="28"/>
        </w:rPr>
      </w:pPr>
      <w:r w:rsidRPr="007E6C70">
        <w:rPr>
          <w:rFonts w:ascii="Times New Roman" w:hAnsi="Times New Roman"/>
          <w:sz w:val="28"/>
          <w:szCs w:val="28"/>
        </w:rPr>
        <w:t>За I полугодие 2025 года среднедневные расходы на обслуживание государственного долга составили 25 924,3 тыс.руб., что на 18 246,3 тыс.руб./день больше соответствующих среднедневных расходов за аналогичный период 2024 года (в 3,4 раза).</w:t>
      </w:r>
    </w:p>
    <w:p w14:paraId="67C8C441" w14:textId="6376C792" w:rsidR="00472A56" w:rsidRPr="007E6C70" w:rsidRDefault="00472A56" w:rsidP="009C35A6">
      <w:pPr>
        <w:pStyle w:val="ad"/>
        <w:ind w:firstLine="709"/>
        <w:jc w:val="both"/>
        <w:rPr>
          <w:rFonts w:ascii="Times New Roman" w:hAnsi="Times New Roman"/>
          <w:sz w:val="28"/>
          <w:szCs w:val="28"/>
        </w:rPr>
      </w:pPr>
      <w:r w:rsidRPr="007E6C70">
        <w:rPr>
          <w:rFonts w:ascii="Times New Roman" w:hAnsi="Times New Roman"/>
          <w:sz w:val="28"/>
          <w:szCs w:val="28"/>
        </w:rPr>
        <w:t xml:space="preserve">На рисунке </w:t>
      </w:r>
      <w:r w:rsidR="006850E3" w:rsidRPr="007E6C70">
        <w:rPr>
          <w:rFonts w:ascii="Times New Roman" w:hAnsi="Times New Roman"/>
          <w:sz w:val="28"/>
          <w:szCs w:val="28"/>
        </w:rPr>
        <w:t>24</w:t>
      </w:r>
      <w:r w:rsidRPr="007E6C70">
        <w:rPr>
          <w:rFonts w:ascii="Times New Roman" w:hAnsi="Times New Roman"/>
          <w:sz w:val="28"/>
          <w:szCs w:val="28"/>
        </w:rPr>
        <w:t xml:space="preserve"> представлены сведения о среднедневных расходах областного бюджета на обслуживание государственного долга за I полугодие 2025 года (без нарастающего итога).</w:t>
      </w:r>
    </w:p>
    <w:p w14:paraId="1C1DE707" w14:textId="77777777" w:rsidR="00472A56" w:rsidRPr="007E6C70" w:rsidRDefault="00472A56" w:rsidP="009C35A6">
      <w:pPr>
        <w:pStyle w:val="aff0"/>
        <w:spacing w:after="0" w:line="240" w:lineRule="auto"/>
        <w:jc w:val="center"/>
        <w:rPr>
          <w:rFonts w:ascii="Times New Roman" w:hAnsi="Times New Roman"/>
          <w:b w:val="0"/>
          <w:sz w:val="24"/>
          <w:szCs w:val="24"/>
        </w:rPr>
      </w:pPr>
      <w:r w:rsidRPr="007E6C70">
        <w:rPr>
          <w:rFonts w:ascii="Times New Roman" w:hAnsi="Times New Roman"/>
          <w:b w:val="0"/>
          <w:noProof/>
          <w:sz w:val="24"/>
          <w:szCs w:val="24"/>
          <w:lang w:eastAsia="ru-RU"/>
        </w:rPr>
        <w:drawing>
          <wp:inline distT="0" distB="0" distL="0" distR="0" wp14:anchorId="59E2216E" wp14:editId="53295559">
            <wp:extent cx="6120046" cy="179959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6546" cy="1801501"/>
                    </a:xfrm>
                    <a:prstGeom prst="rect">
                      <a:avLst/>
                    </a:prstGeom>
                    <a:noFill/>
                  </pic:spPr>
                </pic:pic>
              </a:graphicData>
            </a:graphic>
          </wp:inline>
        </w:drawing>
      </w:r>
    </w:p>
    <w:p w14:paraId="4234C339" w14:textId="77777777" w:rsidR="00472A56" w:rsidRPr="007E6C70" w:rsidRDefault="00472A56" w:rsidP="009C35A6">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Рисунок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Рисунок \* ARABIC </w:instrText>
      </w:r>
      <w:r w:rsidRPr="007E6C70">
        <w:rPr>
          <w:rFonts w:ascii="Times New Roman" w:hAnsi="Times New Roman"/>
          <w:b w:val="0"/>
          <w:sz w:val="24"/>
          <w:szCs w:val="24"/>
        </w:rPr>
        <w:fldChar w:fldCharType="separate"/>
      </w:r>
      <w:r w:rsidR="006850E3" w:rsidRPr="007E6C70">
        <w:rPr>
          <w:rFonts w:ascii="Times New Roman" w:hAnsi="Times New Roman"/>
          <w:b w:val="0"/>
          <w:noProof/>
          <w:sz w:val="24"/>
          <w:szCs w:val="24"/>
        </w:rPr>
        <w:t>24</w:t>
      </w:r>
      <w:r w:rsidRPr="007E6C70">
        <w:rPr>
          <w:rFonts w:ascii="Times New Roman" w:hAnsi="Times New Roman"/>
          <w:b w:val="0"/>
          <w:sz w:val="24"/>
          <w:szCs w:val="24"/>
        </w:rPr>
        <w:fldChar w:fldCharType="end"/>
      </w:r>
      <w:r w:rsidRPr="007E6C70">
        <w:rPr>
          <w:rFonts w:ascii="Times New Roman" w:hAnsi="Times New Roman"/>
          <w:b w:val="0"/>
          <w:sz w:val="24"/>
          <w:szCs w:val="24"/>
        </w:rPr>
        <w:t>. Среднедневные расходы областного бюджета на обслуживание государственного долга за I полугодие 2025 года, тыс.руб. в день (без нарастающего итога)</w:t>
      </w:r>
    </w:p>
    <w:p w14:paraId="7D3226B6" w14:textId="77777777" w:rsidR="00472A56" w:rsidRPr="007E6C70" w:rsidRDefault="00472A56" w:rsidP="000E236F">
      <w:pPr>
        <w:pStyle w:val="ad"/>
        <w:ind w:firstLine="709"/>
        <w:jc w:val="both"/>
        <w:rPr>
          <w:rFonts w:ascii="Times New Roman" w:hAnsi="Times New Roman"/>
          <w:sz w:val="28"/>
          <w:szCs w:val="28"/>
        </w:rPr>
      </w:pPr>
    </w:p>
    <w:p w14:paraId="08041F7D" w14:textId="469757C3" w:rsidR="00472A56" w:rsidRPr="007E6C70" w:rsidRDefault="00472A56" w:rsidP="000E236F">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6850E3" w:rsidRPr="007E6C70">
        <w:rPr>
          <w:rFonts w:ascii="Times New Roman" w:hAnsi="Times New Roman"/>
          <w:sz w:val="28"/>
          <w:szCs w:val="28"/>
        </w:rPr>
        <w:t>97</w:t>
      </w:r>
      <w:r w:rsidRPr="007E6C70">
        <w:rPr>
          <w:rFonts w:ascii="Times New Roman" w:hAnsi="Times New Roman"/>
          <w:sz w:val="28"/>
          <w:szCs w:val="28"/>
        </w:rPr>
        <w:t xml:space="preserve"> представлена оценка положения Архангельской области по объему государственных долговых обязательств за отчетный период в целом по России и среди субъектов Северо-Западного федерального округа.</w:t>
      </w:r>
    </w:p>
    <w:p w14:paraId="2138AC32" w14:textId="77777777" w:rsidR="00472A56" w:rsidRPr="007E6C70" w:rsidRDefault="00472A56" w:rsidP="00D249B9">
      <w:pPr>
        <w:spacing w:after="0" w:line="240" w:lineRule="auto"/>
        <w:jc w:val="both"/>
        <w:rPr>
          <w:rFonts w:ascii="Times New Roman" w:hAnsi="Times New Roman"/>
          <w:sz w:val="24"/>
          <w:szCs w:val="24"/>
        </w:rPr>
      </w:pPr>
    </w:p>
    <w:p w14:paraId="1632ACF8" w14:textId="77777777" w:rsidR="00472A56" w:rsidRPr="007E6C70" w:rsidRDefault="00472A56" w:rsidP="00D249B9">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noProof/>
          <w:sz w:val="24"/>
          <w:szCs w:val="24"/>
        </w:rPr>
        <w:fldChar w:fldCharType="begin"/>
      </w:r>
      <w:r w:rsidRPr="007E6C70">
        <w:rPr>
          <w:rFonts w:ascii="Times New Roman" w:hAnsi="Times New Roman"/>
          <w:b w:val="0"/>
          <w:noProof/>
          <w:sz w:val="24"/>
          <w:szCs w:val="24"/>
        </w:rPr>
        <w:instrText xml:space="preserve"> SEQ Таблица \* ARABIC </w:instrText>
      </w:r>
      <w:r w:rsidRPr="007E6C70">
        <w:rPr>
          <w:rFonts w:ascii="Times New Roman" w:hAnsi="Times New Roman"/>
          <w:b w:val="0"/>
          <w:noProof/>
          <w:sz w:val="24"/>
          <w:szCs w:val="24"/>
        </w:rPr>
        <w:fldChar w:fldCharType="separate"/>
      </w:r>
      <w:r w:rsidR="006850E3" w:rsidRPr="007E6C70">
        <w:rPr>
          <w:rFonts w:ascii="Times New Roman" w:hAnsi="Times New Roman"/>
          <w:b w:val="0"/>
          <w:noProof/>
          <w:sz w:val="24"/>
          <w:szCs w:val="24"/>
        </w:rPr>
        <w:t>97</w:t>
      </w:r>
      <w:r w:rsidRPr="007E6C70">
        <w:rPr>
          <w:rFonts w:ascii="Times New Roman" w:hAnsi="Times New Roman"/>
          <w:b w:val="0"/>
          <w:noProof/>
          <w:sz w:val="24"/>
          <w:szCs w:val="24"/>
        </w:rPr>
        <w:fldChar w:fldCharType="end"/>
      </w:r>
      <w:r w:rsidRPr="007E6C70">
        <w:rPr>
          <w:rFonts w:ascii="Times New Roman" w:hAnsi="Times New Roman"/>
          <w:b w:val="0"/>
          <w:sz w:val="24"/>
          <w:szCs w:val="24"/>
        </w:rPr>
        <w:t>. Рэнкинг</w:t>
      </w:r>
      <w:r w:rsidRPr="007E6C70">
        <w:rPr>
          <w:rFonts w:ascii="Times New Roman" w:hAnsi="Times New Roman"/>
          <w:b w:val="0"/>
          <w:sz w:val="24"/>
          <w:szCs w:val="24"/>
          <w:vertAlign w:val="superscript"/>
        </w:rPr>
        <w:footnoteReference w:id="2"/>
      </w:r>
      <w:r w:rsidRPr="007E6C70">
        <w:rPr>
          <w:rFonts w:ascii="Times New Roman" w:hAnsi="Times New Roman"/>
          <w:b w:val="0"/>
          <w:sz w:val="24"/>
          <w:szCs w:val="24"/>
        </w:rPr>
        <w:t xml:space="preserve"> Архангельской области по объему государственного долга по состоянию на 01.01.2025 и на 01.07.2025</w:t>
      </w:r>
    </w:p>
    <w:tbl>
      <w:tblPr>
        <w:tblW w:w="9900" w:type="dxa"/>
        <w:tblLayout w:type="fixed"/>
        <w:tblLook w:val="04A0" w:firstRow="1" w:lastRow="0" w:firstColumn="1" w:lastColumn="0" w:noHBand="0" w:noVBand="1"/>
      </w:tblPr>
      <w:tblGrid>
        <w:gridCol w:w="4939"/>
        <w:gridCol w:w="709"/>
        <w:gridCol w:w="992"/>
        <w:gridCol w:w="709"/>
        <w:gridCol w:w="850"/>
        <w:gridCol w:w="709"/>
        <w:gridCol w:w="992"/>
      </w:tblGrid>
      <w:tr w:rsidR="007E6C70" w:rsidRPr="007E6C70" w14:paraId="3FAACBAD" w14:textId="77777777" w:rsidTr="00A05885">
        <w:trPr>
          <w:trHeight w:val="270"/>
          <w:tblHeader/>
        </w:trPr>
        <w:tc>
          <w:tcPr>
            <w:tcW w:w="493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1225F6A"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Показатель</w:t>
            </w:r>
          </w:p>
        </w:tc>
        <w:tc>
          <w:tcPr>
            <w:tcW w:w="1701" w:type="dxa"/>
            <w:gridSpan w:val="2"/>
            <w:tcBorders>
              <w:top w:val="double" w:sz="6" w:space="0" w:color="auto"/>
              <w:left w:val="nil"/>
              <w:bottom w:val="single" w:sz="4" w:space="0" w:color="auto"/>
              <w:right w:val="single" w:sz="4" w:space="0" w:color="auto"/>
            </w:tcBorders>
            <w:shd w:val="clear" w:color="auto" w:fill="auto"/>
            <w:noWrap/>
            <w:vAlign w:val="center"/>
            <w:hideMark/>
          </w:tcPr>
          <w:p w14:paraId="0EB33DA0"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На 01.01.2025</w:t>
            </w:r>
          </w:p>
        </w:tc>
        <w:tc>
          <w:tcPr>
            <w:tcW w:w="1559" w:type="dxa"/>
            <w:gridSpan w:val="2"/>
            <w:tcBorders>
              <w:top w:val="double" w:sz="6" w:space="0" w:color="auto"/>
              <w:left w:val="nil"/>
              <w:bottom w:val="single" w:sz="4" w:space="0" w:color="auto"/>
              <w:right w:val="single" w:sz="4" w:space="0" w:color="auto"/>
            </w:tcBorders>
            <w:shd w:val="clear" w:color="auto" w:fill="auto"/>
            <w:noWrap/>
            <w:vAlign w:val="center"/>
            <w:hideMark/>
          </w:tcPr>
          <w:p w14:paraId="0D4FEDFB"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На 01.07.2025</w:t>
            </w:r>
          </w:p>
        </w:tc>
        <w:tc>
          <w:tcPr>
            <w:tcW w:w="1701" w:type="dxa"/>
            <w:gridSpan w:val="2"/>
            <w:tcBorders>
              <w:top w:val="double" w:sz="6" w:space="0" w:color="auto"/>
              <w:left w:val="nil"/>
              <w:bottom w:val="single" w:sz="4" w:space="0" w:color="auto"/>
              <w:right w:val="double" w:sz="6" w:space="0" w:color="000000"/>
            </w:tcBorders>
            <w:shd w:val="clear" w:color="auto" w:fill="auto"/>
            <w:vAlign w:val="center"/>
            <w:hideMark/>
          </w:tcPr>
          <w:p w14:paraId="4E697B44"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Изменение (+,-)</w:t>
            </w:r>
          </w:p>
        </w:tc>
      </w:tr>
      <w:tr w:rsidR="007E6C70" w:rsidRPr="007E6C70" w14:paraId="631AF7EA" w14:textId="77777777" w:rsidTr="00A05885">
        <w:trPr>
          <w:trHeight w:val="29"/>
          <w:tblHeader/>
        </w:trPr>
        <w:tc>
          <w:tcPr>
            <w:tcW w:w="4939" w:type="dxa"/>
            <w:vMerge/>
            <w:tcBorders>
              <w:top w:val="double" w:sz="6" w:space="0" w:color="auto"/>
              <w:left w:val="double" w:sz="6" w:space="0" w:color="auto"/>
              <w:bottom w:val="single" w:sz="4" w:space="0" w:color="auto"/>
              <w:right w:val="single" w:sz="4" w:space="0" w:color="auto"/>
            </w:tcBorders>
            <w:vAlign w:val="center"/>
            <w:hideMark/>
          </w:tcPr>
          <w:p w14:paraId="16547BE0" w14:textId="77777777" w:rsidR="00472A56" w:rsidRPr="007E6C70" w:rsidRDefault="00472A56" w:rsidP="00D249B9">
            <w:pPr>
              <w:spacing w:after="0" w:line="240" w:lineRule="auto"/>
              <w:rPr>
                <w:rFonts w:ascii="Times New Roman" w:eastAsia="Times New Roman" w:hAnsi="Times New Roman"/>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0F38D"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РФ</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52C4463"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СЗФО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E484D7B"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РФ</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6D10E0D"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СЗФО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D14BC33"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РФ</w:t>
            </w:r>
          </w:p>
        </w:tc>
        <w:tc>
          <w:tcPr>
            <w:tcW w:w="992" w:type="dxa"/>
            <w:tcBorders>
              <w:top w:val="nil"/>
              <w:left w:val="single" w:sz="4" w:space="0" w:color="auto"/>
              <w:bottom w:val="single" w:sz="4" w:space="0" w:color="auto"/>
              <w:right w:val="double" w:sz="6" w:space="0" w:color="auto"/>
            </w:tcBorders>
            <w:shd w:val="clear" w:color="auto" w:fill="auto"/>
            <w:vAlign w:val="center"/>
            <w:hideMark/>
          </w:tcPr>
          <w:p w14:paraId="3F84C233"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СЗФО</w:t>
            </w:r>
          </w:p>
        </w:tc>
      </w:tr>
      <w:tr w:rsidR="007E6C70" w:rsidRPr="007E6C70" w14:paraId="67375A96" w14:textId="77777777" w:rsidTr="00A05885">
        <w:trPr>
          <w:trHeight w:val="64"/>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1CA5C099" w14:textId="77777777" w:rsidR="00472A56" w:rsidRPr="007E6C70" w:rsidRDefault="00472A56" w:rsidP="00D249B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Государственный долг, млн.руб.</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DDA7956"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86 826,9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616DA438"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105 707,1 </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4641D93A"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18 880,2 </w:t>
            </w:r>
          </w:p>
        </w:tc>
      </w:tr>
      <w:tr w:rsidR="007E6C70" w:rsidRPr="007E6C70" w14:paraId="5E07F250" w14:textId="77777777" w:rsidTr="00A05885">
        <w:trPr>
          <w:trHeight w:val="64"/>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519B287F" w14:textId="77777777" w:rsidR="00472A56" w:rsidRPr="007E6C70" w:rsidRDefault="00472A56" w:rsidP="00D249B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Позиция</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486D8194"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7 </w:t>
            </w:r>
          </w:p>
        </w:tc>
        <w:tc>
          <w:tcPr>
            <w:tcW w:w="992" w:type="dxa"/>
            <w:tcBorders>
              <w:top w:val="nil"/>
              <w:left w:val="nil"/>
              <w:bottom w:val="single" w:sz="4" w:space="0" w:color="auto"/>
              <w:right w:val="single" w:sz="4" w:space="0" w:color="auto"/>
            </w:tcBorders>
            <w:shd w:val="clear" w:color="auto" w:fill="auto"/>
            <w:vAlign w:val="center"/>
            <w:hideMark/>
          </w:tcPr>
          <w:p w14:paraId="2C10E4C2"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709" w:type="dxa"/>
            <w:tcBorders>
              <w:top w:val="nil"/>
              <w:left w:val="nil"/>
              <w:bottom w:val="single" w:sz="4" w:space="0" w:color="auto"/>
              <w:right w:val="single" w:sz="4" w:space="0" w:color="auto"/>
            </w:tcBorders>
            <w:shd w:val="clear" w:color="auto" w:fill="auto"/>
            <w:vAlign w:val="center"/>
            <w:hideMark/>
          </w:tcPr>
          <w:p w14:paraId="1F249FB9"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5 </w:t>
            </w:r>
          </w:p>
        </w:tc>
        <w:tc>
          <w:tcPr>
            <w:tcW w:w="850" w:type="dxa"/>
            <w:tcBorders>
              <w:top w:val="nil"/>
              <w:left w:val="nil"/>
              <w:bottom w:val="single" w:sz="4" w:space="0" w:color="auto"/>
              <w:right w:val="single" w:sz="4" w:space="0" w:color="auto"/>
            </w:tcBorders>
            <w:shd w:val="clear" w:color="auto" w:fill="auto"/>
            <w:vAlign w:val="center"/>
            <w:hideMark/>
          </w:tcPr>
          <w:p w14:paraId="5B104D5A"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B746B09"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-2 </w:t>
            </w:r>
          </w:p>
        </w:tc>
        <w:tc>
          <w:tcPr>
            <w:tcW w:w="992" w:type="dxa"/>
            <w:tcBorders>
              <w:top w:val="nil"/>
              <w:left w:val="single" w:sz="4" w:space="0" w:color="auto"/>
              <w:bottom w:val="single" w:sz="4" w:space="0" w:color="auto"/>
              <w:right w:val="double" w:sz="6" w:space="0" w:color="auto"/>
            </w:tcBorders>
            <w:shd w:val="clear" w:color="auto" w:fill="auto"/>
            <w:vAlign w:val="center"/>
            <w:hideMark/>
          </w:tcPr>
          <w:p w14:paraId="5C3AFCFA"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0 </w:t>
            </w:r>
          </w:p>
        </w:tc>
      </w:tr>
      <w:tr w:rsidR="007E6C70" w:rsidRPr="007E6C70" w14:paraId="2C8BB535" w14:textId="77777777" w:rsidTr="00A05885">
        <w:trPr>
          <w:trHeight w:val="64"/>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71E7CBB0" w14:textId="77777777" w:rsidR="00472A56" w:rsidRPr="007E6C70" w:rsidRDefault="00472A56" w:rsidP="00D249B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Уровень государственного долга по отношению к налоговым и неналоговым доходам, % (на начало года - исполнено за 2024 г., на 01.07.2025 - утверждено на год)</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7E1CF7" w14:textId="20891C02" w:rsidR="00472A56" w:rsidRPr="007E6C70" w:rsidRDefault="00A05885"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88,9</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552A1DA6" w14:textId="0925D5C7" w:rsidR="00472A56" w:rsidRPr="007E6C70" w:rsidRDefault="00A05885"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101,5</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4BC0550D" w14:textId="51D6FF29" w:rsidR="00472A56" w:rsidRPr="007E6C70" w:rsidRDefault="00A05885"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12,6</w:t>
            </w:r>
          </w:p>
        </w:tc>
      </w:tr>
      <w:tr w:rsidR="007E6C70" w:rsidRPr="007E6C70" w14:paraId="4BB44BA5" w14:textId="77777777" w:rsidTr="00A05885">
        <w:trPr>
          <w:trHeight w:val="64"/>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06B371CC" w14:textId="77777777" w:rsidR="00472A56" w:rsidRPr="007E6C70" w:rsidRDefault="00472A56" w:rsidP="00D249B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Позиция</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2D2153C9"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2 </w:t>
            </w:r>
          </w:p>
        </w:tc>
        <w:tc>
          <w:tcPr>
            <w:tcW w:w="992" w:type="dxa"/>
            <w:tcBorders>
              <w:top w:val="nil"/>
              <w:left w:val="nil"/>
              <w:bottom w:val="single" w:sz="4" w:space="0" w:color="auto"/>
              <w:right w:val="single" w:sz="4" w:space="0" w:color="auto"/>
            </w:tcBorders>
            <w:shd w:val="clear" w:color="auto" w:fill="auto"/>
            <w:vAlign w:val="center"/>
            <w:hideMark/>
          </w:tcPr>
          <w:p w14:paraId="72981418"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709" w:type="dxa"/>
            <w:tcBorders>
              <w:top w:val="nil"/>
              <w:left w:val="nil"/>
              <w:bottom w:val="single" w:sz="4" w:space="0" w:color="auto"/>
              <w:right w:val="single" w:sz="4" w:space="0" w:color="auto"/>
            </w:tcBorders>
            <w:shd w:val="clear" w:color="auto" w:fill="auto"/>
            <w:vAlign w:val="center"/>
            <w:hideMark/>
          </w:tcPr>
          <w:p w14:paraId="4F47C0E6"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850" w:type="dxa"/>
            <w:tcBorders>
              <w:top w:val="nil"/>
              <w:left w:val="nil"/>
              <w:bottom w:val="single" w:sz="4" w:space="0" w:color="auto"/>
              <w:right w:val="single" w:sz="4" w:space="0" w:color="auto"/>
            </w:tcBorders>
            <w:shd w:val="clear" w:color="auto" w:fill="auto"/>
            <w:vAlign w:val="center"/>
            <w:hideMark/>
          </w:tcPr>
          <w:p w14:paraId="0EC00BDA"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8936AEE"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992" w:type="dxa"/>
            <w:tcBorders>
              <w:top w:val="nil"/>
              <w:left w:val="single" w:sz="4" w:space="0" w:color="auto"/>
              <w:bottom w:val="single" w:sz="4" w:space="0" w:color="auto"/>
              <w:right w:val="double" w:sz="6" w:space="0" w:color="auto"/>
            </w:tcBorders>
            <w:shd w:val="clear" w:color="auto" w:fill="auto"/>
            <w:vAlign w:val="center"/>
            <w:hideMark/>
          </w:tcPr>
          <w:p w14:paraId="4A7A2A44"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0 </w:t>
            </w:r>
          </w:p>
        </w:tc>
      </w:tr>
      <w:tr w:rsidR="007E6C70" w:rsidRPr="007E6C70" w14:paraId="482BC2D0" w14:textId="77777777" w:rsidTr="00A05885">
        <w:trPr>
          <w:trHeight w:val="64"/>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5EC6C3B8" w14:textId="77777777" w:rsidR="00472A56" w:rsidRPr="007E6C70" w:rsidRDefault="00472A56" w:rsidP="00D249B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Государственный долг на душу населения, руб./чел.</w:t>
            </w:r>
          </w:p>
        </w:tc>
        <w:tc>
          <w:tcPr>
            <w:tcW w:w="1701"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A4F4E54"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91 635,22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F7C8FE2"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111 560,96 </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08A8A0C1"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19 925,74 </w:t>
            </w:r>
          </w:p>
        </w:tc>
      </w:tr>
      <w:tr w:rsidR="00472A56" w:rsidRPr="007E6C70" w14:paraId="3DE7E41A" w14:textId="77777777" w:rsidTr="00A05885">
        <w:trPr>
          <w:trHeight w:val="64"/>
        </w:trPr>
        <w:tc>
          <w:tcPr>
            <w:tcW w:w="4939" w:type="dxa"/>
            <w:tcBorders>
              <w:top w:val="nil"/>
              <w:left w:val="double" w:sz="6" w:space="0" w:color="auto"/>
              <w:bottom w:val="double" w:sz="6" w:space="0" w:color="auto"/>
              <w:right w:val="single" w:sz="4" w:space="0" w:color="auto"/>
            </w:tcBorders>
            <w:shd w:val="clear" w:color="auto" w:fill="auto"/>
            <w:vAlign w:val="center"/>
            <w:hideMark/>
          </w:tcPr>
          <w:p w14:paraId="51DD6FF7" w14:textId="77777777" w:rsidR="00472A56" w:rsidRPr="007E6C70" w:rsidRDefault="00472A56" w:rsidP="00D249B9">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Позиция</w:t>
            </w:r>
          </w:p>
        </w:tc>
        <w:tc>
          <w:tcPr>
            <w:tcW w:w="709" w:type="dxa"/>
            <w:tcBorders>
              <w:top w:val="single" w:sz="4" w:space="0" w:color="auto"/>
              <w:left w:val="nil"/>
              <w:bottom w:val="double" w:sz="6" w:space="0" w:color="auto"/>
              <w:right w:val="single" w:sz="4" w:space="0" w:color="auto"/>
            </w:tcBorders>
            <w:shd w:val="clear" w:color="auto" w:fill="auto"/>
            <w:vAlign w:val="center"/>
            <w:hideMark/>
          </w:tcPr>
          <w:p w14:paraId="371D3EBB"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3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77FC6A44"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709" w:type="dxa"/>
            <w:tcBorders>
              <w:top w:val="single" w:sz="4" w:space="0" w:color="auto"/>
              <w:left w:val="nil"/>
              <w:bottom w:val="double" w:sz="6" w:space="0" w:color="auto"/>
              <w:right w:val="single" w:sz="4" w:space="0" w:color="auto"/>
            </w:tcBorders>
            <w:shd w:val="clear" w:color="auto" w:fill="auto"/>
            <w:vAlign w:val="center"/>
            <w:hideMark/>
          </w:tcPr>
          <w:p w14:paraId="2985A6D8"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3 </w:t>
            </w:r>
          </w:p>
        </w:tc>
        <w:tc>
          <w:tcPr>
            <w:tcW w:w="850" w:type="dxa"/>
            <w:tcBorders>
              <w:top w:val="single" w:sz="4" w:space="0" w:color="auto"/>
              <w:left w:val="nil"/>
              <w:bottom w:val="double" w:sz="6" w:space="0" w:color="auto"/>
              <w:right w:val="single" w:sz="4" w:space="0" w:color="auto"/>
            </w:tcBorders>
            <w:shd w:val="clear" w:color="auto" w:fill="auto"/>
            <w:vAlign w:val="center"/>
            <w:hideMark/>
          </w:tcPr>
          <w:p w14:paraId="075E74EE"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709" w:type="dxa"/>
            <w:tcBorders>
              <w:top w:val="nil"/>
              <w:left w:val="nil"/>
              <w:bottom w:val="double" w:sz="6" w:space="0" w:color="auto"/>
              <w:right w:val="single" w:sz="4" w:space="0" w:color="auto"/>
            </w:tcBorders>
            <w:shd w:val="clear" w:color="auto" w:fill="auto"/>
            <w:vAlign w:val="center"/>
            <w:hideMark/>
          </w:tcPr>
          <w:p w14:paraId="4DB87460"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0 </w:t>
            </w:r>
          </w:p>
        </w:tc>
        <w:tc>
          <w:tcPr>
            <w:tcW w:w="992" w:type="dxa"/>
            <w:tcBorders>
              <w:top w:val="nil"/>
              <w:left w:val="nil"/>
              <w:bottom w:val="double" w:sz="6" w:space="0" w:color="auto"/>
              <w:right w:val="double" w:sz="6" w:space="0" w:color="auto"/>
            </w:tcBorders>
            <w:shd w:val="clear" w:color="auto" w:fill="auto"/>
            <w:vAlign w:val="center"/>
            <w:hideMark/>
          </w:tcPr>
          <w:p w14:paraId="38555D45" w14:textId="77777777" w:rsidR="00472A56" w:rsidRPr="007E6C70" w:rsidRDefault="00472A56" w:rsidP="00D249B9">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0 </w:t>
            </w:r>
          </w:p>
        </w:tc>
      </w:tr>
    </w:tbl>
    <w:p w14:paraId="04269097" w14:textId="77777777" w:rsidR="00472A56" w:rsidRPr="007E6C70" w:rsidRDefault="00472A56" w:rsidP="009C3C4F">
      <w:pPr>
        <w:pStyle w:val="ad"/>
        <w:ind w:firstLine="709"/>
        <w:jc w:val="both"/>
        <w:rPr>
          <w:rFonts w:ascii="Times New Roman" w:hAnsi="Times New Roman"/>
          <w:sz w:val="28"/>
          <w:szCs w:val="28"/>
        </w:rPr>
      </w:pPr>
    </w:p>
    <w:p w14:paraId="616B3220" w14:textId="7B1D96A4" w:rsidR="00472A56" w:rsidRPr="007E6C70" w:rsidRDefault="00472A56" w:rsidP="009C5C1F">
      <w:pPr>
        <w:pStyle w:val="ad"/>
        <w:ind w:firstLine="709"/>
        <w:jc w:val="both"/>
        <w:rPr>
          <w:rFonts w:ascii="Times New Roman" w:hAnsi="Times New Roman"/>
          <w:sz w:val="28"/>
          <w:szCs w:val="28"/>
        </w:rPr>
      </w:pPr>
      <w:r w:rsidRPr="007E6C70">
        <w:rPr>
          <w:rFonts w:ascii="Times New Roman" w:hAnsi="Times New Roman"/>
          <w:sz w:val="28"/>
          <w:szCs w:val="28"/>
        </w:rPr>
        <w:t>За I полугодие 2025 года позиция Архангельской области по объему государственного долга среди всех субъектов РФ ухудшилось на 2 позиции (с 7 на 5 место), а по объему государственного долга на душу населения не изменилось (3 место).</w:t>
      </w:r>
      <w:r w:rsidR="006F41BB" w:rsidRPr="007E6C70">
        <w:rPr>
          <w:rFonts w:ascii="Times New Roman" w:hAnsi="Times New Roman"/>
          <w:sz w:val="28"/>
          <w:szCs w:val="28"/>
        </w:rPr>
        <w:t xml:space="preserve"> </w:t>
      </w:r>
      <w:r w:rsidRPr="007E6C70">
        <w:rPr>
          <w:rFonts w:ascii="Times New Roman" w:hAnsi="Times New Roman"/>
          <w:sz w:val="28"/>
          <w:szCs w:val="28"/>
        </w:rPr>
        <w:t>Среди субъектов СЗФО положение Архангельской области по указанным выше показателям также не изменилось (1 позиция).</w:t>
      </w:r>
    </w:p>
    <w:p w14:paraId="0016A304" w14:textId="426BF36F" w:rsidR="00472A56" w:rsidRPr="007E6C70" w:rsidRDefault="00472A56" w:rsidP="006F41BB">
      <w:pPr>
        <w:pStyle w:val="ad"/>
        <w:ind w:firstLine="709"/>
        <w:jc w:val="both"/>
        <w:rPr>
          <w:rFonts w:ascii="Times New Roman" w:hAnsi="Times New Roman"/>
          <w:sz w:val="28"/>
          <w:szCs w:val="28"/>
        </w:rPr>
      </w:pPr>
      <w:r w:rsidRPr="007E6C70">
        <w:rPr>
          <w:rFonts w:ascii="Times New Roman" w:hAnsi="Times New Roman"/>
          <w:sz w:val="28"/>
          <w:szCs w:val="28"/>
        </w:rPr>
        <w:t>По показателю «Уровень государственного долга по отношению к налоговым и неналоговым доходам» Архангельская область среди всех регионов РФ ухудшила свое положение на 1 позицию: с 2 на 1 место и составляет 101,5 %. Второе место среди субъектов РФ аналогичный показатель у республики Хакасия (72,7 %), которая на 01.01.2025 занимала 1 место (91,2 %).</w:t>
      </w:r>
      <w:r w:rsidR="006F41BB" w:rsidRPr="007E6C70">
        <w:rPr>
          <w:rFonts w:ascii="Times New Roman" w:hAnsi="Times New Roman"/>
          <w:sz w:val="28"/>
          <w:szCs w:val="28"/>
        </w:rPr>
        <w:t xml:space="preserve"> </w:t>
      </w:r>
      <w:r w:rsidRPr="007E6C70">
        <w:rPr>
          <w:rFonts w:ascii="Times New Roman" w:hAnsi="Times New Roman"/>
          <w:sz w:val="28"/>
          <w:szCs w:val="28"/>
        </w:rPr>
        <w:t>Среди субъектов СЗФО указанное положение Архангельской области за отчетный не изменилось (1 место).</w:t>
      </w:r>
    </w:p>
    <w:p w14:paraId="7F7882F4" w14:textId="77777777" w:rsidR="00472A56" w:rsidRPr="007E6C70" w:rsidRDefault="00472A56" w:rsidP="006F41BB">
      <w:pPr>
        <w:pStyle w:val="ad"/>
        <w:ind w:firstLine="709"/>
        <w:jc w:val="both"/>
        <w:rPr>
          <w:rFonts w:ascii="Times New Roman" w:hAnsi="Times New Roman"/>
          <w:sz w:val="28"/>
          <w:szCs w:val="28"/>
        </w:rPr>
      </w:pPr>
      <w:r w:rsidRPr="007E6C70">
        <w:rPr>
          <w:rFonts w:ascii="Times New Roman" w:hAnsi="Times New Roman"/>
          <w:sz w:val="28"/>
          <w:szCs w:val="28"/>
        </w:rPr>
        <w:t>За I полугодие 2025 года государственный долг на душу населения увеличился на 21,7 % или на 19 925,74 руб./чел.</w:t>
      </w:r>
    </w:p>
    <w:p w14:paraId="4D44B4D1" w14:textId="146E048B" w:rsidR="00472A56" w:rsidRPr="007E6C70" w:rsidRDefault="00472A56" w:rsidP="006F41BB">
      <w:pPr>
        <w:pStyle w:val="ad"/>
        <w:ind w:firstLine="709"/>
        <w:jc w:val="both"/>
        <w:rPr>
          <w:rFonts w:ascii="Times New Roman" w:hAnsi="Times New Roman"/>
          <w:sz w:val="28"/>
          <w:szCs w:val="28"/>
        </w:rPr>
      </w:pPr>
      <w:r w:rsidRPr="007E6C70">
        <w:rPr>
          <w:rFonts w:ascii="Times New Roman" w:hAnsi="Times New Roman"/>
          <w:sz w:val="28"/>
          <w:szCs w:val="28"/>
        </w:rPr>
        <w:t xml:space="preserve">В таблице </w:t>
      </w:r>
      <w:r w:rsidR="006850E3" w:rsidRPr="007E6C70">
        <w:rPr>
          <w:rFonts w:ascii="Times New Roman" w:hAnsi="Times New Roman"/>
          <w:sz w:val="28"/>
          <w:szCs w:val="28"/>
        </w:rPr>
        <w:t>98</w:t>
      </w:r>
      <w:r w:rsidRPr="007E6C70">
        <w:rPr>
          <w:rFonts w:ascii="Times New Roman" w:hAnsi="Times New Roman"/>
          <w:sz w:val="28"/>
          <w:szCs w:val="28"/>
        </w:rPr>
        <w:t xml:space="preserve"> представлена оценка положения Архангельской области по объему государственных внутренних долговых обязательств по состоянию на 01.07.2024 и 01.07.2025, а также изменение за указанный период.</w:t>
      </w:r>
    </w:p>
    <w:p w14:paraId="5FD985DF" w14:textId="77777777" w:rsidR="00472A56" w:rsidRPr="007E6C70" w:rsidRDefault="00472A56" w:rsidP="00FB3EA3">
      <w:pPr>
        <w:pStyle w:val="aff0"/>
        <w:spacing w:after="0" w:line="240" w:lineRule="auto"/>
        <w:rPr>
          <w:rFonts w:ascii="Times New Roman" w:hAnsi="Times New Roman"/>
          <w:b w:val="0"/>
          <w:sz w:val="24"/>
          <w:szCs w:val="24"/>
        </w:rPr>
      </w:pPr>
    </w:p>
    <w:p w14:paraId="36F1B4F2" w14:textId="77777777" w:rsidR="00472A56" w:rsidRPr="007E6C70" w:rsidRDefault="00472A56" w:rsidP="00FB3EA3">
      <w:pPr>
        <w:pStyle w:val="aff0"/>
        <w:spacing w:after="0" w:line="240" w:lineRule="auto"/>
        <w:rPr>
          <w:rFonts w:ascii="Times New Roman" w:hAnsi="Times New Roman"/>
          <w:b w:val="0"/>
          <w:sz w:val="24"/>
          <w:szCs w:val="24"/>
        </w:rPr>
      </w:pPr>
      <w:r w:rsidRPr="007E6C70">
        <w:rPr>
          <w:rFonts w:ascii="Times New Roman" w:hAnsi="Times New Roman"/>
          <w:b w:val="0"/>
          <w:sz w:val="24"/>
          <w:szCs w:val="24"/>
        </w:rPr>
        <w:t xml:space="preserve">Таблица </w:t>
      </w:r>
      <w:r w:rsidRPr="007E6C70">
        <w:rPr>
          <w:rFonts w:ascii="Times New Roman" w:hAnsi="Times New Roman"/>
          <w:b w:val="0"/>
          <w:sz w:val="24"/>
          <w:szCs w:val="24"/>
        </w:rPr>
        <w:fldChar w:fldCharType="begin"/>
      </w:r>
      <w:r w:rsidRPr="007E6C70">
        <w:rPr>
          <w:rFonts w:ascii="Times New Roman" w:hAnsi="Times New Roman"/>
          <w:b w:val="0"/>
          <w:sz w:val="24"/>
          <w:szCs w:val="24"/>
        </w:rPr>
        <w:instrText xml:space="preserve"> SEQ Таблица \* ARABIC </w:instrText>
      </w:r>
      <w:r w:rsidRPr="007E6C70">
        <w:rPr>
          <w:rFonts w:ascii="Times New Roman" w:hAnsi="Times New Roman"/>
          <w:b w:val="0"/>
          <w:sz w:val="24"/>
          <w:szCs w:val="24"/>
        </w:rPr>
        <w:fldChar w:fldCharType="separate"/>
      </w:r>
      <w:r w:rsidR="006850E3" w:rsidRPr="007E6C70">
        <w:rPr>
          <w:rFonts w:ascii="Times New Roman" w:hAnsi="Times New Roman"/>
          <w:b w:val="0"/>
          <w:noProof/>
          <w:sz w:val="24"/>
          <w:szCs w:val="24"/>
        </w:rPr>
        <w:t>98</w:t>
      </w:r>
      <w:r w:rsidRPr="007E6C70">
        <w:rPr>
          <w:rFonts w:ascii="Times New Roman" w:hAnsi="Times New Roman"/>
          <w:b w:val="0"/>
          <w:sz w:val="24"/>
          <w:szCs w:val="24"/>
        </w:rPr>
        <w:fldChar w:fldCharType="end"/>
      </w:r>
      <w:r w:rsidRPr="007E6C70">
        <w:rPr>
          <w:rFonts w:ascii="Times New Roman" w:hAnsi="Times New Roman"/>
          <w:b w:val="0"/>
          <w:sz w:val="24"/>
          <w:szCs w:val="24"/>
        </w:rPr>
        <w:t>. Рэнкинг Архангельской области по объему государственного долга по состоянию на 01.07.2024 и 01.07.2025</w:t>
      </w:r>
    </w:p>
    <w:tbl>
      <w:tblPr>
        <w:tblW w:w="9899" w:type="dxa"/>
        <w:tblLayout w:type="fixed"/>
        <w:tblLook w:val="04A0" w:firstRow="1" w:lastRow="0" w:firstColumn="1" w:lastColumn="0" w:noHBand="0" w:noVBand="1"/>
      </w:tblPr>
      <w:tblGrid>
        <w:gridCol w:w="5080"/>
        <w:gridCol w:w="709"/>
        <w:gridCol w:w="850"/>
        <w:gridCol w:w="709"/>
        <w:gridCol w:w="850"/>
        <w:gridCol w:w="851"/>
        <w:gridCol w:w="850"/>
      </w:tblGrid>
      <w:tr w:rsidR="007E6C70" w:rsidRPr="007E6C70" w14:paraId="37023E00" w14:textId="77777777" w:rsidTr="00FB3EA3">
        <w:trPr>
          <w:trHeight w:val="29"/>
          <w:tblHeader/>
        </w:trPr>
        <w:tc>
          <w:tcPr>
            <w:tcW w:w="508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1B78832"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Показатель</w:t>
            </w:r>
          </w:p>
        </w:tc>
        <w:tc>
          <w:tcPr>
            <w:tcW w:w="1559" w:type="dxa"/>
            <w:gridSpan w:val="2"/>
            <w:tcBorders>
              <w:top w:val="double" w:sz="6" w:space="0" w:color="auto"/>
              <w:left w:val="nil"/>
              <w:bottom w:val="single" w:sz="4" w:space="0" w:color="auto"/>
              <w:right w:val="single" w:sz="4" w:space="0" w:color="auto"/>
            </w:tcBorders>
            <w:shd w:val="clear" w:color="auto" w:fill="auto"/>
            <w:vAlign w:val="center"/>
            <w:hideMark/>
          </w:tcPr>
          <w:p w14:paraId="28F0CFAA"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На 01.07.2024</w:t>
            </w:r>
          </w:p>
        </w:tc>
        <w:tc>
          <w:tcPr>
            <w:tcW w:w="1559" w:type="dxa"/>
            <w:gridSpan w:val="2"/>
            <w:tcBorders>
              <w:top w:val="double" w:sz="6" w:space="0" w:color="auto"/>
              <w:left w:val="nil"/>
              <w:bottom w:val="single" w:sz="4" w:space="0" w:color="auto"/>
              <w:right w:val="single" w:sz="4" w:space="0" w:color="auto"/>
            </w:tcBorders>
            <w:shd w:val="clear" w:color="auto" w:fill="auto"/>
            <w:vAlign w:val="center"/>
            <w:hideMark/>
          </w:tcPr>
          <w:p w14:paraId="395B7D02"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На 01.07.2025</w:t>
            </w:r>
          </w:p>
        </w:tc>
        <w:tc>
          <w:tcPr>
            <w:tcW w:w="1701" w:type="dxa"/>
            <w:gridSpan w:val="2"/>
            <w:tcBorders>
              <w:top w:val="double" w:sz="6" w:space="0" w:color="auto"/>
              <w:left w:val="nil"/>
              <w:bottom w:val="single" w:sz="4" w:space="0" w:color="auto"/>
              <w:right w:val="double" w:sz="6" w:space="0" w:color="000000"/>
            </w:tcBorders>
            <w:shd w:val="clear" w:color="auto" w:fill="auto"/>
            <w:vAlign w:val="center"/>
            <w:hideMark/>
          </w:tcPr>
          <w:p w14:paraId="05D77DD0"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Изменение (+,-)</w:t>
            </w:r>
          </w:p>
        </w:tc>
      </w:tr>
      <w:tr w:rsidR="007E6C70" w:rsidRPr="007E6C70" w14:paraId="1FB03354" w14:textId="77777777" w:rsidTr="00FB3EA3">
        <w:trPr>
          <w:trHeight w:val="71"/>
          <w:tblHeader/>
        </w:trPr>
        <w:tc>
          <w:tcPr>
            <w:tcW w:w="5080" w:type="dxa"/>
            <w:vMerge/>
            <w:tcBorders>
              <w:top w:val="double" w:sz="6" w:space="0" w:color="auto"/>
              <w:left w:val="double" w:sz="6" w:space="0" w:color="auto"/>
              <w:bottom w:val="single" w:sz="4" w:space="0" w:color="auto"/>
              <w:right w:val="single" w:sz="4" w:space="0" w:color="auto"/>
            </w:tcBorders>
            <w:vAlign w:val="center"/>
            <w:hideMark/>
          </w:tcPr>
          <w:p w14:paraId="6C114AA2" w14:textId="77777777" w:rsidR="00472A56" w:rsidRPr="007E6C70" w:rsidRDefault="00472A56" w:rsidP="00FB3EA3">
            <w:pPr>
              <w:spacing w:after="0" w:line="240" w:lineRule="auto"/>
              <w:rPr>
                <w:rFonts w:ascii="Times New Roman" w:eastAsia="Times New Roman" w:hAnsi="Times New Roman"/>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91160"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РФ</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FCC78B3"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СЗФО</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23F495C"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РФ</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0EE4291"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СЗФО</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F7C56C4"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РФ</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70198FD8"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СЗФО</w:t>
            </w:r>
          </w:p>
        </w:tc>
      </w:tr>
      <w:tr w:rsidR="007E6C70" w:rsidRPr="007E6C70" w14:paraId="61F3B6DE" w14:textId="77777777" w:rsidTr="00FB3EA3">
        <w:trPr>
          <w:trHeight w:val="64"/>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45ADD9AF" w14:textId="77777777" w:rsidR="00472A56" w:rsidRPr="007E6C70" w:rsidRDefault="00472A56" w:rsidP="00FB3EA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Государственный долг, млн.руб.</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84E2F2"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76 480,8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A03259F"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105 707,1 </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25C71815"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29 226,3 </w:t>
            </w:r>
          </w:p>
        </w:tc>
      </w:tr>
      <w:tr w:rsidR="007E6C70" w:rsidRPr="007E6C70" w14:paraId="38F21862" w14:textId="77777777" w:rsidTr="00FB3EA3">
        <w:trPr>
          <w:trHeight w:val="64"/>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5DBB494C" w14:textId="77777777" w:rsidR="00472A56" w:rsidRPr="007E6C70" w:rsidRDefault="00472A56" w:rsidP="00FB3EA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Позиция</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4F7E2F7"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8 </w:t>
            </w:r>
          </w:p>
        </w:tc>
        <w:tc>
          <w:tcPr>
            <w:tcW w:w="850" w:type="dxa"/>
            <w:tcBorders>
              <w:top w:val="nil"/>
              <w:left w:val="nil"/>
              <w:bottom w:val="single" w:sz="4" w:space="0" w:color="auto"/>
              <w:right w:val="single" w:sz="4" w:space="0" w:color="auto"/>
            </w:tcBorders>
            <w:shd w:val="clear" w:color="auto" w:fill="auto"/>
            <w:vAlign w:val="center"/>
            <w:hideMark/>
          </w:tcPr>
          <w:p w14:paraId="64CB0F52"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2 </w:t>
            </w:r>
          </w:p>
        </w:tc>
        <w:tc>
          <w:tcPr>
            <w:tcW w:w="709" w:type="dxa"/>
            <w:tcBorders>
              <w:top w:val="nil"/>
              <w:left w:val="nil"/>
              <w:bottom w:val="single" w:sz="4" w:space="0" w:color="auto"/>
              <w:right w:val="single" w:sz="4" w:space="0" w:color="auto"/>
            </w:tcBorders>
            <w:shd w:val="clear" w:color="auto" w:fill="auto"/>
            <w:noWrap/>
            <w:vAlign w:val="center"/>
            <w:hideMark/>
          </w:tcPr>
          <w:p w14:paraId="5D17A4B7"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5 </w:t>
            </w:r>
          </w:p>
        </w:tc>
        <w:tc>
          <w:tcPr>
            <w:tcW w:w="850" w:type="dxa"/>
            <w:tcBorders>
              <w:top w:val="nil"/>
              <w:left w:val="nil"/>
              <w:bottom w:val="single" w:sz="4" w:space="0" w:color="auto"/>
              <w:right w:val="single" w:sz="4" w:space="0" w:color="auto"/>
            </w:tcBorders>
            <w:shd w:val="clear" w:color="auto" w:fill="auto"/>
            <w:vAlign w:val="center"/>
            <w:hideMark/>
          </w:tcPr>
          <w:p w14:paraId="6F16D7D8"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A6371BA"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-3 </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340EDAF1"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r>
      <w:tr w:rsidR="007E6C70" w:rsidRPr="007E6C70" w14:paraId="3F3C62D2" w14:textId="77777777" w:rsidTr="00FB3EA3">
        <w:trPr>
          <w:trHeight w:val="64"/>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3A9E305C" w14:textId="77777777" w:rsidR="00472A56" w:rsidRPr="007E6C70" w:rsidRDefault="00472A56" w:rsidP="00FB3EA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Уровень государственного долга по отношению к налоговым и неналоговым доходам, % (утверждено в бюджете на год)</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B1FB35" w14:textId="764528A8" w:rsidR="00472A56" w:rsidRPr="007E6C70" w:rsidRDefault="00FB3EA3"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82,8</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03FF0C87" w14:textId="66F7BF36" w:rsidR="00472A56" w:rsidRPr="007E6C70" w:rsidRDefault="00FB3EA3"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101,5</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6A905C93" w14:textId="537D0AD5" w:rsidR="00472A56" w:rsidRPr="007E6C70" w:rsidRDefault="00FB3EA3"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18,7</w:t>
            </w:r>
          </w:p>
        </w:tc>
      </w:tr>
      <w:tr w:rsidR="007E6C70" w:rsidRPr="007E6C70" w14:paraId="5C807E64" w14:textId="77777777" w:rsidTr="00FB3EA3">
        <w:trPr>
          <w:trHeight w:val="64"/>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0AA7EFF4" w14:textId="77777777" w:rsidR="00472A56" w:rsidRPr="007E6C70" w:rsidRDefault="00472A56" w:rsidP="00FB3EA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Позиция</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67AD1910"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2 </w:t>
            </w:r>
          </w:p>
        </w:tc>
        <w:tc>
          <w:tcPr>
            <w:tcW w:w="850" w:type="dxa"/>
            <w:tcBorders>
              <w:top w:val="nil"/>
              <w:left w:val="nil"/>
              <w:bottom w:val="single" w:sz="4" w:space="0" w:color="auto"/>
              <w:right w:val="single" w:sz="4" w:space="0" w:color="auto"/>
            </w:tcBorders>
            <w:shd w:val="clear" w:color="auto" w:fill="auto"/>
            <w:vAlign w:val="center"/>
            <w:hideMark/>
          </w:tcPr>
          <w:p w14:paraId="76A76834"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709" w:type="dxa"/>
            <w:tcBorders>
              <w:top w:val="nil"/>
              <w:left w:val="nil"/>
              <w:bottom w:val="single" w:sz="4" w:space="0" w:color="auto"/>
              <w:right w:val="single" w:sz="4" w:space="0" w:color="auto"/>
            </w:tcBorders>
            <w:shd w:val="clear" w:color="auto" w:fill="auto"/>
            <w:noWrap/>
            <w:vAlign w:val="center"/>
            <w:hideMark/>
          </w:tcPr>
          <w:p w14:paraId="0F559A97"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850" w:type="dxa"/>
            <w:tcBorders>
              <w:top w:val="nil"/>
              <w:left w:val="nil"/>
              <w:bottom w:val="single" w:sz="4" w:space="0" w:color="auto"/>
              <w:right w:val="single" w:sz="4" w:space="0" w:color="auto"/>
            </w:tcBorders>
            <w:shd w:val="clear" w:color="auto" w:fill="auto"/>
            <w:vAlign w:val="center"/>
            <w:hideMark/>
          </w:tcPr>
          <w:p w14:paraId="62184488"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809FFA7"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850" w:type="dxa"/>
            <w:tcBorders>
              <w:top w:val="nil"/>
              <w:left w:val="single" w:sz="4" w:space="0" w:color="auto"/>
              <w:bottom w:val="single" w:sz="4" w:space="0" w:color="auto"/>
              <w:right w:val="double" w:sz="6" w:space="0" w:color="auto"/>
            </w:tcBorders>
            <w:shd w:val="clear" w:color="auto" w:fill="auto"/>
            <w:vAlign w:val="center"/>
            <w:hideMark/>
          </w:tcPr>
          <w:p w14:paraId="12A1993D"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0 </w:t>
            </w:r>
          </w:p>
        </w:tc>
      </w:tr>
      <w:tr w:rsidR="007E6C70" w:rsidRPr="007E6C70" w14:paraId="107E2CBD" w14:textId="77777777" w:rsidTr="00FB3EA3">
        <w:trPr>
          <w:trHeight w:val="64"/>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487DBC3C" w14:textId="77777777" w:rsidR="00472A56" w:rsidRPr="007E6C70" w:rsidRDefault="00472A56" w:rsidP="00FB3EA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lastRenderedPageBreak/>
              <w:t>Государственный долг на душу населения, руб./чел.</w:t>
            </w:r>
          </w:p>
        </w:tc>
        <w:tc>
          <w:tcPr>
            <w:tcW w:w="155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AAB37F2"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80 013,55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58DF2D7"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111 560,96 </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21A9F73A"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31 547,41 </w:t>
            </w:r>
          </w:p>
        </w:tc>
      </w:tr>
      <w:tr w:rsidR="00472A56" w:rsidRPr="007E6C70" w14:paraId="6384B7E3" w14:textId="77777777" w:rsidTr="00FB3EA3">
        <w:trPr>
          <w:trHeight w:val="64"/>
        </w:trPr>
        <w:tc>
          <w:tcPr>
            <w:tcW w:w="5080" w:type="dxa"/>
            <w:tcBorders>
              <w:top w:val="nil"/>
              <w:left w:val="double" w:sz="6" w:space="0" w:color="auto"/>
              <w:bottom w:val="double" w:sz="6" w:space="0" w:color="auto"/>
              <w:right w:val="single" w:sz="4" w:space="0" w:color="auto"/>
            </w:tcBorders>
            <w:shd w:val="clear" w:color="auto" w:fill="auto"/>
            <w:vAlign w:val="center"/>
            <w:hideMark/>
          </w:tcPr>
          <w:p w14:paraId="5386F8C5" w14:textId="77777777" w:rsidR="00472A56" w:rsidRPr="007E6C70" w:rsidRDefault="00472A56" w:rsidP="00FB3EA3">
            <w:pPr>
              <w:spacing w:after="0" w:line="240" w:lineRule="auto"/>
              <w:rPr>
                <w:rFonts w:ascii="Times New Roman" w:eastAsia="Times New Roman" w:hAnsi="Times New Roman"/>
                <w:lang w:eastAsia="ru-RU"/>
              </w:rPr>
            </w:pPr>
            <w:r w:rsidRPr="007E6C70">
              <w:rPr>
                <w:rFonts w:ascii="Times New Roman" w:eastAsia="Times New Roman" w:hAnsi="Times New Roman"/>
                <w:lang w:eastAsia="ru-RU"/>
              </w:rPr>
              <w:t>Позиция</w:t>
            </w:r>
          </w:p>
        </w:tc>
        <w:tc>
          <w:tcPr>
            <w:tcW w:w="709" w:type="dxa"/>
            <w:tcBorders>
              <w:top w:val="single" w:sz="4" w:space="0" w:color="auto"/>
              <w:left w:val="nil"/>
              <w:bottom w:val="double" w:sz="6" w:space="0" w:color="auto"/>
              <w:right w:val="single" w:sz="4" w:space="0" w:color="auto"/>
            </w:tcBorders>
            <w:shd w:val="clear" w:color="auto" w:fill="auto"/>
            <w:vAlign w:val="center"/>
            <w:hideMark/>
          </w:tcPr>
          <w:p w14:paraId="7C027A8D"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3 </w:t>
            </w:r>
          </w:p>
        </w:tc>
        <w:tc>
          <w:tcPr>
            <w:tcW w:w="850" w:type="dxa"/>
            <w:tcBorders>
              <w:top w:val="single" w:sz="4" w:space="0" w:color="auto"/>
              <w:left w:val="nil"/>
              <w:bottom w:val="double" w:sz="6" w:space="0" w:color="auto"/>
              <w:right w:val="single" w:sz="4" w:space="0" w:color="auto"/>
            </w:tcBorders>
            <w:shd w:val="clear" w:color="auto" w:fill="auto"/>
            <w:vAlign w:val="center"/>
            <w:hideMark/>
          </w:tcPr>
          <w:p w14:paraId="06245D06"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709" w:type="dxa"/>
            <w:tcBorders>
              <w:top w:val="single" w:sz="4" w:space="0" w:color="auto"/>
              <w:left w:val="nil"/>
              <w:bottom w:val="double" w:sz="6" w:space="0" w:color="auto"/>
              <w:right w:val="single" w:sz="4" w:space="0" w:color="auto"/>
            </w:tcBorders>
            <w:shd w:val="clear" w:color="auto" w:fill="auto"/>
            <w:noWrap/>
            <w:vAlign w:val="center"/>
            <w:hideMark/>
          </w:tcPr>
          <w:p w14:paraId="3C1174F0"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3 </w:t>
            </w:r>
          </w:p>
        </w:tc>
        <w:tc>
          <w:tcPr>
            <w:tcW w:w="850" w:type="dxa"/>
            <w:tcBorders>
              <w:top w:val="single" w:sz="4" w:space="0" w:color="auto"/>
              <w:left w:val="nil"/>
              <w:bottom w:val="double" w:sz="6" w:space="0" w:color="auto"/>
              <w:right w:val="single" w:sz="4" w:space="0" w:color="auto"/>
            </w:tcBorders>
            <w:shd w:val="clear" w:color="auto" w:fill="auto"/>
            <w:vAlign w:val="center"/>
            <w:hideMark/>
          </w:tcPr>
          <w:p w14:paraId="04BFF927"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1 </w:t>
            </w:r>
          </w:p>
        </w:tc>
        <w:tc>
          <w:tcPr>
            <w:tcW w:w="851" w:type="dxa"/>
            <w:tcBorders>
              <w:top w:val="nil"/>
              <w:left w:val="nil"/>
              <w:bottom w:val="double" w:sz="6" w:space="0" w:color="auto"/>
              <w:right w:val="single" w:sz="4" w:space="0" w:color="auto"/>
            </w:tcBorders>
            <w:shd w:val="clear" w:color="auto" w:fill="auto"/>
            <w:vAlign w:val="center"/>
            <w:hideMark/>
          </w:tcPr>
          <w:p w14:paraId="53C5F81A"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0 </w:t>
            </w:r>
          </w:p>
        </w:tc>
        <w:tc>
          <w:tcPr>
            <w:tcW w:w="850" w:type="dxa"/>
            <w:tcBorders>
              <w:top w:val="nil"/>
              <w:left w:val="nil"/>
              <w:bottom w:val="double" w:sz="6" w:space="0" w:color="auto"/>
              <w:right w:val="double" w:sz="6" w:space="0" w:color="auto"/>
            </w:tcBorders>
            <w:shd w:val="clear" w:color="auto" w:fill="auto"/>
            <w:vAlign w:val="center"/>
            <w:hideMark/>
          </w:tcPr>
          <w:p w14:paraId="6CCBDA5B" w14:textId="77777777" w:rsidR="00472A56" w:rsidRPr="007E6C70" w:rsidRDefault="00472A56" w:rsidP="00FB3EA3">
            <w:pPr>
              <w:spacing w:after="0" w:line="240" w:lineRule="auto"/>
              <w:jc w:val="center"/>
              <w:rPr>
                <w:rFonts w:ascii="Times New Roman" w:eastAsia="Times New Roman" w:hAnsi="Times New Roman"/>
                <w:lang w:eastAsia="ru-RU"/>
              </w:rPr>
            </w:pPr>
            <w:r w:rsidRPr="007E6C70">
              <w:rPr>
                <w:rFonts w:ascii="Times New Roman" w:eastAsia="Times New Roman" w:hAnsi="Times New Roman"/>
                <w:lang w:eastAsia="ru-RU"/>
              </w:rPr>
              <w:t xml:space="preserve">0 </w:t>
            </w:r>
          </w:p>
        </w:tc>
      </w:tr>
    </w:tbl>
    <w:p w14:paraId="758F6FC8" w14:textId="77777777" w:rsidR="00472A56" w:rsidRPr="007E6C70" w:rsidRDefault="00472A56" w:rsidP="00225628">
      <w:pPr>
        <w:pStyle w:val="ad"/>
        <w:ind w:firstLine="709"/>
        <w:jc w:val="both"/>
        <w:rPr>
          <w:rFonts w:ascii="Times New Roman" w:hAnsi="Times New Roman"/>
          <w:sz w:val="28"/>
          <w:szCs w:val="28"/>
        </w:rPr>
      </w:pPr>
    </w:p>
    <w:p w14:paraId="1AC03036" w14:textId="219CE632" w:rsidR="00472A56" w:rsidRPr="007E6C70" w:rsidRDefault="00472A56" w:rsidP="00225628">
      <w:pPr>
        <w:pStyle w:val="ad"/>
        <w:ind w:firstLine="709"/>
        <w:jc w:val="both"/>
        <w:rPr>
          <w:rFonts w:ascii="Times New Roman" w:hAnsi="Times New Roman"/>
          <w:sz w:val="28"/>
          <w:szCs w:val="28"/>
        </w:rPr>
      </w:pPr>
      <w:r w:rsidRPr="007E6C70">
        <w:rPr>
          <w:rFonts w:ascii="Times New Roman" w:hAnsi="Times New Roman"/>
          <w:sz w:val="28"/>
          <w:szCs w:val="28"/>
        </w:rPr>
        <w:t>По сравнению с показателями, характеризующими государственные долговые обязательства Архангельской области среди субъектов РФ, имеет место их ухудшение по следующим позициям: «Уровень государственного долга по отношению к налоговым и неналоговым доходам» (на 1 позицию, 1 место) и по объему государственного долга в суммовом выражении (на 3 позиции, 5 место)</w:t>
      </w:r>
      <w:r w:rsidR="00225628" w:rsidRPr="007E6C70">
        <w:rPr>
          <w:rFonts w:ascii="Times New Roman" w:hAnsi="Times New Roman"/>
          <w:sz w:val="28"/>
          <w:szCs w:val="28"/>
        </w:rPr>
        <w:t>.</w:t>
      </w:r>
      <w:r w:rsidRPr="007E6C70">
        <w:rPr>
          <w:rFonts w:ascii="Times New Roman" w:hAnsi="Times New Roman"/>
          <w:sz w:val="28"/>
          <w:szCs w:val="28"/>
        </w:rPr>
        <w:t xml:space="preserve"> </w:t>
      </w:r>
      <w:r w:rsidR="00225628" w:rsidRPr="007E6C70">
        <w:rPr>
          <w:rFonts w:ascii="Times New Roman" w:hAnsi="Times New Roman"/>
          <w:sz w:val="28"/>
          <w:szCs w:val="28"/>
        </w:rPr>
        <w:t>П</w:t>
      </w:r>
      <w:r w:rsidRPr="007E6C70">
        <w:rPr>
          <w:rFonts w:ascii="Times New Roman" w:hAnsi="Times New Roman"/>
          <w:sz w:val="28"/>
          <w:szCs w:val="28"/>
        </w:rPr>
        <w:t>озиция «Государственный долг на душу населения» не изменилась (3 место).</w:t>
      </w:r>
    </w:p>
    <w:p w14:paraId="5A065877" w14:textId="77777777" w:rsidR="00472A56" w:rsidRPr="007E6C70" w:rsidRDefault="00472A56" w:rsidP="00225628">
      <w:pPr>
        <w:pStyle w:val="ad"/>
        <w:ind w:firstLine="709"/>
        <w:jc w:val="both"/>
        <w:rPr>
          <w:rFonts w:ascii="Times New Roman" w:hAnsi="Times New Roman"/>
          <w:sz w:val="28"/>
          <w:szCs w:val="28"/>
        </w:rPr>
      </w:pPr>
      <w:r w:rsidRPr="007E6C70">
        <w:rPr>
          <w:rFonts w:ascii="Times New Roman" w:hAnsi="Times New Roman"/>
          <w:sz w:val="28"/>
          <w:szCs w:val="28"/>
        </w:rPr>
        <w:t>Среди субъектов СЗФО положение Архангельской области по объему государственного долга в суммовом выражении, ухудшилась на 1 позицию (1 место).</w:t>
      </w:r>
    </w:p>
    <w:p w14:paraId="407CA6B2" w14:textId="31C60E2C" w:rsidR="00472A56" w:rsidRPr="007E6C70" w:rsidRDefault="00472A56" w:rsidP="00F359F6">
      <w:pPr>
        <w:pStyle w:val="ad"/>
        <w:ind w:firstLine="709"/>
        <w:jc w:val="both"/>
        <w:rPr>
          <w:rFonts w:ascii="Times New Roman" w:hAnsi="Times New Roman"/>
          <w:sz w:val="28"/>
          <w:szCs w:val="28"/>
        </w:rPr>
      </w:pPr>
      <w:r w:rsidRPr="007E6C70">
        <w:rPr>
          <w:rFonts w:ascii="Times New Roman" w:hAnsi="Times New Roman"/>
          <w:sz w:val="28"/>
          <w:szCs w:val="28"/>
        </w:rPr>
        <w:t>В целом, с 01.07.2024 государственный долг на душу населения увеличился на 39,4 % или на 31 547,41 руб./чел., общий объем государственного долга увеличился на 38,2 % (+29 226,3 млн.руб.).</w:t>
      </w:r>
    </w:p>
    <w:p w14:paraId="0913CFDC" w14:textId="77777777" w:rsidR="00472A56" w:rsidRPr="007E6C70" w:rsidRDefault="00472A56" w:rsidP="00F359F6">
      <w:pPr>
        <w:pStyle w:val="ad"/>
        <w:ind w:firstLine="709"/>
        <w:jc w:val="both"/>
        <w:rPr>
          <w:rFonts w:ascii="Times New Roman" w:hAnsi="Times New Roman"/>
          <w:sz w:val="28"/>
          <w:szCs w:val="28"/>
        </w:rPr>
      </w:pPr>
    </w:p>
    <w:p w14:paraId="5819F28D" w14:textId="12BE0C65" w:rsidR="00472A56" w:rsidRPr="007E6C70" w:rsidRDefault="00F359F6" w:rsidP="00F359F6">
      <w:pPr>
        <w:pStyle w:val="ad"/>
        <w:ind w:firstLine="709"/>
        <w:jc w:val="both"/>
        <w:rPr>
          <w:rFonts w:ascii="Times New Roman" w:hAnsi="Times New Roman"/>
          <w:sz w:val="28"/>
          <w:szCs w:val="28"/>
        </w:rPr>
      </w:pPr>
      <w:r w:rsidRPr="007E6C70">
        <w:rPr>
          <w:rFonts w:ascii="Times New Roman" w:hAnsi="Times New Roman"/>
          <w:sz w:val="28"/>
          <w:szCs w:val="28"/>
        </w:rPr>
        <w:t>З</w:t>
      </w:r>
      <w:r w:rsidR="00472A56" w:rsidRPr="007E6C70">
        <w:rPr>
          <w:rFonts w:ascii="Times New Roman" w:hAnsi="Times New Roman"/>
          <w:sz w:val="28"/>
          <w:szCs w:val="28"/>
        </w:rPr>
        <w:t xml:space="preserve">а 6 месяцев 2025 года в областной бюджет привлечены свободные остатки средств государственных бюджетных, автономных, казенных учреждений и юридических лиц на общую сумму 18 780,2 млн.руб., что позволило не привлекать кредитные средства на покрытие дефицита бюджета в те дни, когда расходы областного бюджета превышали доходы. Возврат указанных привлеченных средств областным бюджетным, автономным и казенным учреждениям, а также юридическим лицам за </w:t>
      </w:r>
      <w:r w:rsidRPr="007E6C70">
        <w:rPr>
          <w:rFonts w:ascii="Times New Roman" w:hAnsi="Times New Roman"/>
          <w:sz w:val="28"/>
          <w:szCs w:val="28"/>
        </w:rPr>
        <w:t>указанный период</w:t>
      </w:r>
      <w:r w:rsidR="00472A56" w:rsidRPr="007E6C70">
        <w:rPr>
          <w:rFonts w:ascii="Times New Roman" w:hAnsi="Times New Roman"/>
          <w:sz w:val="28"/>
          <w:szCs w:val="28"/>
        </w:rPr>
        <w:t xml:space="preserve"> составил 18 931,9 млн.руб.</w:t>
      </w:r>
    </w:p>
    <w:p w14:paraId="767AFDEF" w14:textId="695EC087" w:rsidR="00472A56" w:rsidRPr="007E6C70" w:rsidRDefault="00472A56" w:rsidP="00F359F6">
      <w:pPr>
        <w:pStyle w:val="ad"/>
        <w:ind w:firstLine="709"/>
        <w:jc w:val="both"/>
        <w:rPr>
          <w:rFonts w:ascii="Times New Roman" w:hAnsi="Times New Roman"/>
          <w:sz w:val="28"/>
          <w:szCs w:val="28"/>
        </w:rPr>
      </w:pPr>
      <w:r w:rsidRPr="007E6C70">
        <w:rPr>
          <w:rFonts w:ascii="Times New Roman" w:hAnsi="Times New Roman"/>
          <w:sz w:val="28"/>
          <w:szCs w:val="28"/>
        </w:rPr>
        <w:t xml:space="preserve">Таким образом, оборот (привлечено </w:t>
      </w:r>
      <w:r w:rsidR="00CE4DCF" w:rsidRPr="007E6C70">
        <w:rPr>
          <w:rFonts w:ascii="Times New Roman" w:hAnsi="Times New Roman"/>
          <w:sz w:val="28"/>
          <w:szCs w:val="28"/>
        </w:rPr>
        <w:t>/</w:t>
      </w:r>
      <w:r w:rsidRPr="007E6C70">
        <w:rPr>
          <w:rFonts w:ascii="Times New Roman" w:hAnsi="Times New Roman"/>
          <w:sz w:val="28"/>
          <w:szCs w:val="28"/>
        </w:rPr>
        <w:t xml:space="preserve"> возвращено) средств по управлению указанными остатками отчетный период составил </w:t>
      </w:r>
      <w:r w:rsidR="00CE4DCF" w:rsidRPr="007E6C70">
        <w:rPr>
          <w:rFonts w:ascii="Times New Roman" w:hAnsi="Times New Roman"/>
          <w:sz w:val="28"/>
          <w:szCs w:val="28"/>
        </w:rPr>
        <w:t xml:space="preserve">«минус» </w:t>
      </w:r>
      <w:r w:rsidRPr="007E6C70">
        <w:rPr>
          <w:rFonts w:ascii="Times New Roman" w:hAnsi="Times New Roman"/>
          <w:sz w:val="28"/>
          <w:szCs w:val="28"/>
        </w:rPr>
        <w:t>151,7 млн.руб., что отражено в составе источников финансирования областного бюджета.</w:t>
      </w:r>
    </w:p>
    <w:p w14:paraId="676CBD8C" w14:textId="07F791D9" w:rsidR="00472A56" w:rsidRPr="007E6C70" w:rsidRDefault="00472A56" w:rsidP="00CE4DCF">
      <w:pPr>
        <w:pStyle w:val="ad"/>
        <w:ind w:firstLine="709"/>
        <w:jc w:val="both"/>
        <w:rPr>
          <w:rFonts w:ascii="Times New Roman" w:hAnsi="Times New Roman"/>
          <w:sz w:val="28"/>
          <w:szCs w:val="28"/>
        </w:rPr>
      </w:pPr>
      <w:r w:rsidRPr="007E6C70">
        <w:rPr>
          <w:rFonts w:ascii="Times New Roman" w:hAnsi="Times New Roman"/>
          <w:sz w:val="28"/>
          <w:szCs w:val="28"/>
        </w:rPr>
        <w:t>Согласно отчёту по ф. 0503169 «Сведения о дебиторской и кредиторской задолженности» за I полугодие 2025 года по коду счета 302.75 «Расчеты по приобретению иных финансовых активов»</w:t>
      </w:r>
      <w:r w:rsidR="00ED5F80" w:rsidRPr="007E6C70">
        <w:rPr>
          <w:rFonts w:ascii="Times New Roman" w:hAnsi="Times New Roman"/>
          <w:sz w:val="28"/>
          <w:szCs w:val="28"/>
        </w:rPr>
        <w:t>,</w:t>
      </w:r>
      <w:r w:rsidRPr="007E6C70">
        <w:rPr>
          <w:rFonts w:ascii="Times New Roman" w:hAnsi="Times New Roman"/>
          <w:sz w:val="28"/>
          <w:szCs w:val="28"/>
        </w:rPr>
        <w:t xml:space="preserve"> кредиторская задолженность перед бюджетными, автономными, казенными учреждениями, а также юридическим лицам по привлеченным указанным выше остаткам на 01.01.2025 составляла 7 483,5 млн.руб., а на 01.0</w:t>
      </w:r>
      <w:r w:rsidR="00CE4DCF" w:rsidRPr="007E6C70">
        <w:rPr>
          <w:rFonts w:ascii="Times New Roman" w:hAnsi="Times New Roman"/>
          <w:sz w:val="28"/>
          <w:szCs w:val="28"/>
        </w:rPr>
        <w:t>7</w:t>
      </w:r>
      <w:r w:rsidRPr="007E6C70">
        <w:rPr>
          <w:rFonts w:ascii="Times New Roman" w:hAnsi="Times New Roman"/>
          <w:sz w:val="28"/>
          <w:szCs w:val="28"/>
        </w:rPr>
        <w:t xml:space="preserve">.2025 – 7 331,8 млн.руб. или </w:t>
      </w:r>
      <w:r w:rsidR="0062498D" w:rsidRPr="007E6C70">
        <w:rPr>
          <w:rFonts w:ascii="Times New Roman" w:hAnsi="Times New Roman"/>
          <w:sz w:val="28"/>
          <w:szCs w:val="28"/>
        </w:rPr>
        <w:t>сократилась</w:t>
      </w:r>
      <w:r w:rsidRPr="007E6C70">
        <w:rPr>
          <w:rFonts w:ascii="Times New Roman" w:hAnsi="Times New Roman"/>
          <w:sz w:val="28"/>
          <w:szCs w:val="28"/>
        </w:rPr>
        <w:t xml:space="preserve"> за отчетный период на 151,7 млн.руб. или на 2,0 %.</w:t>
      </w:r>
    </w:p>
    <w:p w14:paraId="51B08A49" w14:textId="77777777" w:rsidR="00472A56" w:rsidRPr="007E6C70" w:rsidRDefault="00472A56" w:rsidP="0062498D">
      <w:pPr>
        <w:pStyle w:val="ad"/>
        <w:ind w:firstLine="709"/>
        <w:jc w:val="both"/>
        <w:rPr>
          <w:rFonts w:ascii="Times New Roman" w:hAnsi="Times New Roman"/>
          <w:sz w:val="28"/>
          <w:szCs w:val="28"/>
        </w:rPr>
      </w:pPr>
    </w:p>
    <w:p w14:paraId="7CB5F7F8" w14:textId="5CB6C67B" w:rsidR="00472A56" w:rsidRPr="007E6C70" w:rsidRDefault="00472A56" w:rsidP="0062498D">
      <w:pPr>
        <w:pStyle w:val="ad"/>
        <w:ind w:firstLine="709"/>
        <w:jc w:val="both"/>
        <w:rPr>
          <w:rFonts w:ascii="Times New Roman" w:hAnsi="Times New Roman"/>
          <w:sz w:val="28"/>
          <w:szCs w:val="28"/>
        </w:rPr>
      </w:pPr>
      <w:r w:rsidRPr="007E6C70">
        <w:rPr>
          <w:rFonts w:ascii="Times New Roman" w:hAnsi="Times New Roman"/>
          <w:sz w:val="28"/>
          <w:szCs w:val="28"/>
        </w:rPr>
        <w:t xml:space="preserve">По результатам анализа состояния государственных долговых обязательств Архангельской области с положительной стороны следует оценить то, что почти половину долговых обязательств (49,8 %) занимает доля бюджетных кредитов на сумму 52 607,1 млн.руб., из них по ставке 0,1 % годовых – 46 700,5 млн.руб. или 88,8 % от общей суммы бюджетных кредитов, из которых на 36 600,5 млн.руб. осуществлена консолидация и частично рассрочка, сроком </w:t>
      </w:r>
      <w:r w:rsidR="0062498D" w:rsidRPr="007E6C70">
        <w:rPr>
          <w:rFonts w:ascii="Times New Roman" w:hAnsi="Times New Roman"/>
          <w:sz w:val="28"/>
          <w:szCs w:val="28"/>
        </w:rPr>
        <w:t>по</w:t>
      </w:r>
      <w:r w:rsidRPr="007E6C70">
        <w:rPr>
          <w:rFonts w:ascii="Times New Roman" w:hAnsi="Times New Roman"/>
          <w:sz w:val="28"/>
          <w:szCs w:val="28"/>
        </w:rPr>
        <w:t xml:space="preserve">гашения с 2030 по 2039 годы (24 600,0 млн.руб.), где также при соблюдении определенных условий предусматривается частичное списание кредита (например: за счет направления </w:t>
      </w:r>
      <w:r w:rsidRPr="007E6C70">
        <w:rPr>
          <w:rFonts w:ascii="Times New Roman" w:hAnsi="Times New Roman"/>
          <w:sz w:val="28"/>
          <w:szCs w:val="28"/>
        </w:rPr>
        <w:lastRenderedPageBreak/>
        <w:t>собственных средств на финансовое обеспечение реализации инфраструктурных проектов).</w:t>
      </w:r>
    </w:p>
    <w:p w14:paraId="6BF6E30C" w14:textId="6944E2ED" w:rsidR="00472A56" w:rsidRPr="007E6C70" w:rsidRDefault="00472A56" w:rsidP="0062498D">
      <w:pPr>
        <w:pStyle w:val="ad"/>
        <w:ind w:firstLine="709"/>
        <w:jc w:val="both"/>
        <w:rPr>
          <w:rFonts w:ascii="Times New Roman" w:hAnsi="Times New Roman"/>
          <w:sz w:val="28"/>
          <w:szCs w:val="28"/>
        </w:rPr>
      </w:pPr>
      <w:r w:rsidRPr="007E6C70">
        <w:rPr>
          <w:rFonts w:ascii="Times New Roman" w:hAnsi="Times New Roman"/>
          <w:sz w:val="28"/>
          <w:szCs w:val="28"/>
        </w:rPr>
        <w:t xml:space="preserve">С отрицательной стороны </w:t>
      </w:r>
      <w:r w:rsidR="001E1503" w:rsidRPr="007E6C70">
        <w:rPr>
          <w:rFonts w:ascii="Times New Roman" w:hAnsi="Times New Roman"/>
          <w:sz w:val="28"/>
          <w:szCs w:val="28"/>
        </w:rPr>
        <w:t>оценивается</w:t>
      </w:r>
      <w:r w:rsidRPr="007E6C70">
        <w:rPr>
          <w:rFonts w:ascii="Times New Roman" w:hAnsi="Times New Roman"/>
          <w:sz w:val="28"/>
          <w:szCs w:val="28"/>
        </w:rPr>
        <w:t>:</w:t>
      </w:r>
    </w:p>
    <w:p w14:paraId="79712A3C" w14:textId="46B18FCD" w:rsidR="00472A56" w:rsidRPr="007E6C70" w:rsidRDefault="0062498D" w:rsidP="00472A56">
      <w:pPr>
        <w:pStyle w:val="1"/>
        <w:ind w:left="0" w:firstLine="709"/>
      </w:pPr>
      <w:r w:rsidRPr="007E6C70">
        <w:t xml:space="preserve">значительное </w:t>
      </w:r>
      <w:r w:rsidR="00472A56" w:rsidRPr="007E6C70">
        <w:t>увеличение расходов на обслуживание долговых обязательств по сравнению с I полугодием 2024 года и с началом 2025 года;</w:t>
      </w:r>
    </w:p>
    <w:p w14:paraId="056E28C6" w14:textId="77777777" w:rsidR="00472A56" w:rsidRPr="007E6C70" w:rsidRDefault="00472A56" w:rsidP="00472A56">
      <w:pPr>
        <w:pStyle w:val="1"/>
        <w:ind w:left="0" w:firstLine="709"/>
      </w:pPr>
      <w:r w:rsidRPr="007E6C70">
        <w:t>превышение доли государственного долга над утвержденными в областном бюджете на 2025 год налоговыми и неналоговыми доходами;</w:t>
      </w:r>
    </w:p>
    <w:p w14:paraId="6E1EF9D6" w14:textId="7860D206" w:rsidR="00472A56" w:rsidRPr="007E6C70" w:rsidRDefault="00472A56" w:rsidP="00472A56">
      <w:pPr>
        <w:pStyle w:val="1"/>
        <w:ind w:left="0" w:firstLine="709"/>
      </w:pPr>
      <w:r w:rsidRPr="007E6C70">
        <w:t xml:space="preserve">ухудшение показателей на 01.07.2025, характеризующих долговые обязательства региона в сравнении с субъектами Российской Федерации </w:t>
      </w:r>
      <w:r w:rsidR="0062498D" w:rsidRPr="007E6C70">
        <w:t>и</w:t>
      </w:r>
      <w:r w:rsidRPr="007E6C70">
        <w:t xml:space="preserve"> Северо-Западного федерального округа по отношению к соответствующим показателям на 01.07.2024 и на 01.01.2025.</w:t>
      </w:r>
    </w:p>
    <w:p w14:paraId="13640881" w14:textId="5A3B67AC" w:rsidR="00103919" w:rsidRPr="007E6C70" w:rsidRDefault="000F6AF3" w:rsidP="000F6AF3">
      <w:pPr>
        <w:pStyle w:val="10"/>
        <w:keepNext/>
        <w:keepLines/>
        <w:autoSpaceDE/>
        <w:autoSpaceDN/>
        <w:adjustRightInd/>
        <w:spacing w:before="240" w:after="120"/>
        <w:rPr>
          <w:rFonts w:ascii="Times New Roman" w:hAnsi="Times New Roman"/>
          <w:color w:val="auto"/>
          <w:sz w:val="28"/>
          <w:szCs w:val="28"/>
          <w:lang w:val="ru-RU" w:eastAsia="en-US"/>
        </w:rPr>
      </w:pPr>
      <w:bookmarkStart w:id="55" w:name="_Toc208570271"/>
      <w:r w:rsidRPr="007E6C70">
        <w:rPr>
          <w:rFonts w:ascii="Times New Roman" w:hAnsi="Times New Roman"/>
          <w:color w:val="auto"/>
          <w:sz w:val="28"/>
          <w:szCs w:val="28"/>
          <w:lang w:val="ru-RU" w:eastAsia="en-US"/>
        </w:rPr>
        <w:t>6. Выводы</w:t>
      </w:r>
      <w:bookmarkEnd w:id="55"/>
    </w:p>
    <w:p w14:paraId="13E584CF" w14:textId="52DA60D9" w:rsidR="000F6AF3" w:rsidRPr="007E6C70" w:rsidRDefault="000F6AF3" w:rsidP="00BF5F69">
      <w:pPr>
        <w:pStyle w:val="ad"/>
        <w:ind w:firstLine="709"/>
        <w:jc w:val="both"/>
        <w:rPr>
          <w:rFonts w:ascii="Times New Roman" w:hAnsi="Times New Roman"/>
          <w:sz w:val="28"/>
          <w:szCs w:val="28"/>
        </w:rPr>
      </w:pPr>
      <w:r w:rsidRPr="007E6C70">
        <w:rPr>
          <w:rFonts w:ascii="Times New Roman" w:hAnsi="Times New Roman"/>
          <w:sz w:val="28"/>
          <w:szCs w:val="28"/>
        </w:rPr>
        <w:t xml:space="preserve">По результатам экспертизы и анализа исполнения областного бюджета за </w:t>
      </w:r>
      <w:r w:rsidRPr="007E6C70">
        <w:rPr>
          <w:rFonts w:ascii="Times New Roman" w:hAnsi="Times New Roman"/>
          <w:sz w:val="28"/>
          <w:szCs w:val="28"/>
          <w:lang w:val="en-US"/>
        </w:rPr>
        <w:t>I</w:t>
      </w:r>
      <w:r w:rsidRPr="007E6C70">
        <w:rPr>
          <w:rFonts w:ascii="Times New Roman" w:hAnsi="Times New Roman"/>
          <w:sz w:val="28"/>
          <w:szCs w:val="28"/>
        </w:rPr>
        <w:t xml:space="preserve"> полугодие 2025 года полагаем необходимым Правительству Архангельской области обрат</w:t>
      </w:r>
      <w:r w:rsidR="00EB0965" w:rsidRPr="007E6C70">
        <w:rPr>
          <w:rFonts w:ascii="Times New Roman" w:hAnsi="Times New Roman"/>
          <w:sz w:val="28"/>
          <w:szCs w:val="28"/>
        </w:rPr>
        <w:t>ить внимание на следующие ключевые моменты:</w:t>
      </w:r>
    </w:p>
    <w:p w14:paraId="1EC24651" w14:textId="08A4F834" w:rsidR="00EB0965" w:rsidRPr="007E6C70" w:rsidRDefault="00DA17BC" w:rsidP="00DA17BC">
      <w:pPr>
        <w:pStyle w:val="ad"/>
        <w:numPr>
          <w:ilvl w:val="0"/>
          <w:numId w:val="11"/>
        </w:numPr>
        <w:ind w:left="0" w:firstLine="698"/>
        <w:jc w:val="both"/>
        <w:rPr>
          <w:rFonts w:ascii="Times New Roman" w:hAnsi="Times New Roman"/>
          <w:sz w:val="28"/>
          <w:szCs w:val="28"/>
        </w:rPr>
      </w:pPr>
      <w:r w:rsidRPr="007E6C70">
        <w:rPr>
          <w:rFonts w:ascii="Times New Roman" w:hAnsi="Times New Roman"/>
          <w:sz w:val="28"/>
          <w:szCs w:val="28"/>
        </w:rPr>
        <w:t>По состоянию на 01.07.2025 кредиторская задолженность по закупкам лекарственных средств в пользу граждан на 372,2 млн.руб. превышает остаток ассигнований года, предусмотренный в областном бюджете, что свидетельствует о рисках наращивания кредиторской задолженности, в т.ч. образования просроченной на конец 2025 года, а также риски исковых заявлений поставщиков к областному бюджету, включая штрафные санкции за пользование чужими денежными средствами, что повлечет дополнительные расходы бюджета.</w:t>
      </w:r>
    </w:p>
    <w:p w14:paraId="39351414" w14:textId="07F13017" w:rsidR="000C1E4A" w:rsidRPr="007E6C70" w:rsidRDefault="00C908E9" w:rsidP="000C1E4A">
      <w:pPr>
        <w:pStyle w:val="ad"/>
        <w:numPr>
          <w:ilvl w:val="0"/>
          <w:numId w:val="11"/>
        </w:numPr>
        <w:ind w:left="0" w:firstLine="698"/>
        <w:jc w:val="both"/>
        <w:rPr>
          <w:rFonts w:ascii="Times New Roman" w:hAnsi="Times New Roman"/>
          <w:sz w:val="28"/>
          <w:szCs w:val="28"/>
        </w:rPr>
      </w:pPr>
      <w:r w:rsidRPr="007E6C70">
        <w:rPr>
          <w:rFonts w:ascii="Times New Roman" w:hAnsi="Times New Roman"/>
          <w:sz w:val="28"/>
          <w:szCs w:val="28"/>
        </w:rPr>
        <w:t>Бюджетные ассигнования, утвержденные сводной бюджетной росписью для предоставления</w:t>
      </w:r>
      <w:r w:rsidR="000C1E4A" w:rsidRPr="007E6C70">
        <w:rPr>
          <w:rFonts w:ascii="Times New Roman" w:hAnsi="Times New Roman"/>
          <w:sz w:val="28"/>
          <w:szCs w:val="28"/>
        </w:rPr>
        <w:t xml:space="preserve"> субсиди</w:t>
      </w:r>
      <w:r w:rsidRPr="007E6C70">
        <w:rPr>
          <w:rFonts w:ascii="Times New Roman" w:hAnsi="Times New Roman"/>
          <w:sz w:val="28"/>
          <w:szCs w:val="28"/>
        </w:rPr>
        <w:t>й</w:t>
      </w:r>
      <w:r w:rsidR="000C1E4A" w:rsidRPr="007E6C70">
        <w:rPr>
          <w:rFonts w:ascii="Times New Roman" w:hAnsi="Times New Roman"/>
          <w:sz w:val="28"/>
          <w:szCs w:val="28"/>
        </w:rPr>
        <w:t xml:space="preserve"> на возмещение убытков в связи с государственным регулированием цен и тарифов на коммунальные услуги, на транспорт и в сфере обращения с твердыми коммунальными отходами не обеспечивают исполнение обязательств на сумму 10 419,6 млн.руб., что свидетельствует о рисках наращивания кредиторской задолженности, включая просроченную к концу 2025 года.</w:t>
      </w:r>
    </w:p>
    <w:p w14:paraId="28296BE1" w14:textId="1650F3A9" w:rsidR="001E1503" w:rsidRPr="007E6C70" w:rsidRDefault="001E1503" w:rsidP="001E1503">
      <w:pPr>
        <w:pStyle w:val="ad"/>
        <w:ind w:firstLine="709"/>
        <w:jc w:val="both"/>
        <w:rPr>
          <w:rFonts w:ascii="Times New Roman" w:hAnsi="Times New Roman"/>
          <w:sz w:val="28"/>
          <w:szCs w:val="28"/>
        </w:rPr>
      </w:pPr>
      <w:r w:rsidRPr="007E6C70">
        <w:rPr>
          <w:rFonts w:ascii="Times New Roman" w:hAnsi="Times New Roman"/>
          <w:sz w:val="28"/>
          <w:szCs w:val="28"/>
        </w:rPr>
        <w:t xml:space="preserve">В связи с вышеизложенными контрольно-счетная палата рекомендует дополнительно провести анализ </w:t>
      </w:r>
      <w:r w:rsidR="00B92C97" w:rsidRPr="007E6C70">
        <w:rPr>
          <w:rFonts w:ascii="Times New Roman" w:hAnsi="Times New Roman"/>
          <w:sz w:val="28"/>
          <w:szCs w:val="28"/>
        </w:rPr>
        <w:t xml:space="preserve">ценообразования </w:t>
      </w:r>
      <w:r w:rsidRPr="007E6C70">
        <w:rPr>
          <w:rFonts w:ascii="Times New Roman" w:hAnsi="Times New Roman"/>
          <w:sz w:val="28"/>
          <w:szCs w:val="28"/>
        </w:rPr>
        <w:t>с целью поиска решений/ резервов, направленных на сдерживание роста тарифов/цен через проведени</w:t>
      </w:r>
      <w:r w:rsidR="00B92C97" w:rsidRPr="007E6C70">
        <w:rPr>
          <w:rFonts w:ascii="Times New Roman" w:hAnsi="Times New Roman"/>
          <w:sz w:val="28"/>
          <w:szCs w:val="28"/>
        </w:rPr>
        <w:t>е</w:t>
      </w:r>
      <w:r w:rsidRPr="007E6C70">
        <w:rPr>
          <w:rFonts w:ascii="Times New Roman" w:hAnsi="Times New Roman"/>
          <w:sz w:val="28"/>
          <w:szCs w:val="28"/>
        </w:rPr>
        <w:t xml:space="preserve"> политики управления затратами.</w:t>
      </w:r>
    </w:p>
    <w:p w14:paraId="3BD2A73A" w14:textId="44439F68" w:rsidR="000C1E4A" w:rsidRPr="007E6C70" w:rsidRDefault="000A38FC" w:rsidP="00DA17BC">
      <w:pPr>
        <w:pStyle w:val="ad"/>
        <w:numPr>
          <w:ilvl w:val="0"/>
          <w:numId w:val="11"/>
        </w:numPr>
        <w:ind w:left="0" w:firstLine="698"/>
        <w:jc w:val="both"/>
        <w:rPr>
          <w:rFonts w:ascii="Times New Roman" w:hAnsi="Times New Roman"/>
          <w:sz w:val="28"/>
          <w:szCs w:val="28"/>
        </w:rPr>
      </w:pPr>
      <w:r w:rsidRPr="007E6C70">
        <w:rPr>
          <w:rFonts w:ascii="Times New Roman" w:hAnsi="Times New Roman"/>
          <w:sz w:val="28"/>
          <w:szCs w:val="28"/>
        </w:rPr>
        <w:t>В связи с низким уровнем расходов областного бюджета в рамках областной адресной инвестиционной программы (28,5 % к плану года) имеют место риски невыполнения (несвоевременного выполнения) утвержденных мероприятий.</w:t>
      </w:r>
    </w:p>
    <w:p w14:paraId="27C01342" w14:textId="072C0326" w:rsidR="00623C33" w:rsidRPr="007E6C70" w:rsidRDefault="00623C33" w:rsidP="00DA17BC">
      <w:pPr>
        <w:pStyle w:val="ad"/>
        <w:numPr>
          <w:ilvl w:val="0"/>
          <w:numId w:val="11"/>
        </w:numPr>
        <w:ind w:left="0" w:firstLine="698"/>
        <w:jc w:val="both"/>
        <w:rPr>
          <w:rFonts w:ascii="Times New Roman" w:hAnsi="Times New Roman"/>
          <w:sz w:val="28"/>
          <w:szCs w:val="28"/>
        </w:rPr>
      </w:pPr>
      <w:r w:rsidRPr="007E6C70">
        <w:rPr>
          <w:rFonts w:ascii="Times New Roman" w:hAnsi="Times New Roman"/>
          <w:sz w:val="28"/>
          <w:szCs w:val="28"/>
        </w:rPr>
        <w:t>В отчетном периоде</w:t>
      </w:r>
      <w:r w:rsidR="000326F3" w:rsidRPr="007E6C70">
        <w:rPr>
          <w:rFonts w:ascii="Times New Roman" w:hAnsi="Times New Roman"/>
          <w:sz w:val="28"/>
          <w:szCs w:val="28"/>
        </w:rPr>
        <w:t xml:space="preserve"> не использованы бюджетные ассигнования на осуществление капитальных вложений в бюджеты муниципальных образований на модернизацию (строительство) котельных на твердом биотопливе, источником финансового обеспечения которых является специальный казначейский кредит в сумме 991,7 млн.руб. Более того, в 2024 году бюджетам муниципальных образований на указанные цели направлено 1 008,3 млн.руб.</w:t>
      </w:r>
      <w:r w:rsidR="00A363F1" w:rsidRPr="007E6C70">
        <w:rPr>
          <w:rFonts w:ascii="Times New Roman" w:hAnsi="Times New Roman"/>
          <w:sz w:val="28"/>
          <w:szCs w:val="28"/>
        </w:rPr>
        <w:t xml:space="preserve">, которые по </w:t>
      </w:r>
      <w:r w:rsidR="00A363F1" w:rsidRPr="007E6C70">
        <w:rPr>
          <w:rFonts w:ascii="Times New Roman" w:hAnsi="Times New Roman"/>
          <w:sz w:val="28"/>
          <w:szCs w:val="28"/>
        </w:rPr>
        <w:lastRenderedPageBreak/>
        <w:t>состоянию на 01.07.2025 отражены в составе дебиторской задолженности, что свидетельствует об отсутствии принятых заказчиком объемов выполненных работ.</w:t>
      </w:r>
    </w:p>
    <w:p w14:paraId="3184824C" w14:textId="590FBCF5" w:rsidR="00FE4A02" w:rsidRPr="007E6C70" w:rsidRDefault="00FE4A02" w:rsidP="00DA17BC">
      <w:pPr>
        <w:pStyle w:val="ad"/>
        <w:numPr>
          <w:ilvl w:val="0"/>
          <w:numId w:val="11"/>
        </w:numPr>
        <w:ind w:left="0" w:firstLine="698"/>
        <w:jc w:val="both"/>
        <w:rPr>
          <w:rFonts w:ascii="Times New Roman" w:hAnsi="Times New Roman"/>
          <w:sz w:val="28"/>
          <w:szCs w:val="28"/>
        </w:rPr>
      </w:pPr>
      <w:r w:rsidRPr="007E6C70">
        <w:rPr>
          <w:rFonts w:ascii="Times New Roman" w:hAnsi="Times New Roman"/>
          <w:sz w:val="28"/>
          <w:szCs w:val="28"/>
        </w:rPr>
        <w:t xml:space="preserve">По ряду мероприятий государственных программ имеет место значительное отставание или невыполнение контрольных, что может негативно отразиться на результатах реализации указанных государственных программ по итогам 2025 года. В связи с чем контрольно-счетная палата полагает необходимым </w:t>
      </w:r>
      <w:r w:rsidR="00981225" w:rsidRPr="007E6C70">
        <w:rPr>
          <w:rFonts w:ascii="Times New Roman" w:hAnsi="Times New Roman"/>
          <w:sz w:val="28"/>
          <w:szCs w:val="28"/>
        </w:rPr>
        <w:t>рекомендовать</w:t>
      </w:r>
      <w:r w:rsidRPr="007E6C70">
        <w:rPr>
          <w:rFonts w:ascii="Times New Roman" w:hAnsi="Times New Roman"/>
          <w:sz w:val="28"/>
          <w:szCs w:val="28"/>
        </w:rPr>
        <w:t xml:space="preserve"> Правительству Архангельской области принять дополнительные меры по достижению контрольных точек госпрограмм.</w:t>
      </w:r>
    </w:p>
    <w:p w14:paraId="58AF5DEB" w14:textId="1DE9F054" w:rsidR="007974B3" w:rsidRPr="007E6C70" w:rsidRDefault="007974B3" w:rsidP="00DA17BC">
      <w:pPr>
        <w:pStyle w:val="ad"/>
        <w:numPr>
          <w:ilvl w:val="0"/>
          <w:numId w:val="11"/>
        </w:numPr>
        <w:ind w:left="0" w:firstLine="698"/>
        <w:jc w:val="both"/>
        <w:rPr>
          <w:rFonts w:ascii="Times New Roman" w:hAnsi="Times New Roman"/>
          <w:sz w:val="28"/>
          <w:szCs w:val="28"/>
        </w:rPr>
      </w:pPr>
      <w:r w:rsidRPr="007E6C70">
        <w:rPr>
          <w:rFonts w:ascii="Times New Roman" w:hAnsi="Times New Roman"/>
          <w:sz w:val="28"/>
          <w:szCs w:val="28"/>
        </w:rPr>
        <w:t>В отчетном периоде просроченная дебиторская задолженность</w:t>
      </w:r>
      <w:r w:rsidR="00BF5A16" w:rsidRPr="007E6C70">
        <w:rPr>
          <w:rFonts w:ascii="Times New Roman" w:hAnsi="Times New Roman"/>
          <w:sz w:val="28"/>
          <w:szCs w:val="28"/>
        </w:rPr>
        <w:t xml:space="preserve"> по доходам бюджета (счета 205, 209)</w:t>
      </w:r>
      <w:r w:rsidRPr="007E6C70">
        <w:rPr>
          <w:rFonts w:ascii="Times New Roman" w:hAnsi="Times New Roman"/>
          <w:sz w:val="28"/>
          <w:szCs w:val="28"/>
        </w:rPr>
        <w:t xml:space="preserve"> незначительно сократилась: на </w:t>
      </w:r>
      <w:r w:rsidR="00137829" w:rsidRPr="007E6C70">
        <w:rPr>
          <w:rFonts w:ascii="Times New Roman" w:hAnsi="Times New Roman"/>
          <w:sz w:val="28"/>
          <w:szCs w:val="28"/>
        </w:rPr>
        <w:t>54,7</w:t>
      </w:r>
      <w:r w:rsidRPr="007E6C70">
        <w:rPr>
          <w:rFonts w:ascii="Times New Roman" w:hAnsi="Times New Roman"/>
          <w:sz w:val="28"/>
          <w:szCs w:val="28"/>
        </w:rPr>
        <w:t xml:space="preserve"> млн.руб. или на </w:t>
      </w:r>
      <w:r w:rsidR="00BF5A16" w:rsidRPr="007E6C70">
        <w:rPr>
          <w:rFonts w:ascii="Times New Roman" w:hAnsi="Times New Roman"/>
          <w:sz w:val="28"/>
          <w:szCs w:val="28"/>
        </w:rPr>
        <w:t>3,7</w:t>
      </w:r>
      <w:r w:rsidRPr="007E6C70">
        <w:rPr>
          <w:rFonts w:ascii="Times New Roman" w:hAnsi="Times New Roman"/>
          <w:sz w:val="28"/>
          <w:szCs w:val="28"/>
        </w:rPr>
        <w:t xml:space="preserve"> %</w:t>
      </w:r>
      <w:r w:rsidR="00FE4E3D" w:rsidRPr="007E6C70">
        <w:rPr>
          <w:rFonts w:ascii="Times New Roman" w:hAnsi="Times New Roman"/>
          <w:sz w:val="28"/>
          <w:szCs w:val="28"/>
        </w:rPr>
        <w:t>, что свидетельствует о необходимости продолжения мероприятий по ее сокращению, в частности по платежам при пользовании природными ресурсами и доходам от сумм пр</w:t>
      </w:r>
      <w:r w:rsidR="00BF5A16" w:rsidRPr="007E6C70">
        <w:rPr>
          <w:rFonts w:ascii="Times New Roman" w:hAnsi="Times New Roman"/>
          <w:sz w:val="28"/>
          <w:szCs w:val="28"/>
        </w:rPr>
        <w:t>инудительного</w:t>
      </w:r>
      <w:r w:rsidR="00FE4E3D" w:rsidRPr="007E6C70">
        <w:rPr>
          <w:rFonts w:ascii="Times New Roman" w:hAnsi="Times New Roman"/>
          <w:sz w:val="28"/>
          <w:szCs w:val="28"/>
        </w:rPr>
        <w:t xml:space="preserve"> изъятия.</w:t>
      </w:r>
    </w:p>
    <w:p w14:paraId="410ECD76" w14:textId="53DFDD2A" w:rsidR="00F474D4" w:rsidRPr="007E6C70" w:rsidRDefault="00F474D4" w:rsidP="00DA17BC">
      <w:pPr>
        <w:pStyle w:val="ad"/>
        <w:numPr>
          <w:ilvl w:val="0"/>
          <w:numId w:val="11"/>
        </w:numPr>
        <w:ind w:left="0" w:firstLine="698"/>
        <w:jc w:val="both"/>
        <w:rPr>
          <w:rFonts w:ascii="Times New Roman" w:hAnsi="Times New Roman"/>
          <w:sz w:val="28"/>
          <w:szCs w:val="28"/>
        </w:rPr>
      </w:pPr>
      <w:r w:rsidRPr="007E6C70">
        <w:rPr>
          <w:rFonts w:ascii="Times New Roman" w:hAnsi="Times New Roman"/>
          <w:sz w:val="28"/>
          <w:szCs w:val="28"/>
        </w:rPr>
        <w:t>Согласно отчету о ходе реализации федерального проекта «Экономика замкнутого цикла»</w:t>
      </w:r>
      <w:r w:rsidR="00CE7DBD" w:rsidRPr="007E6C70">
        <w:rPr>
          <w:rFonts w:ascii="Times New Roman" w:hAnsi="Times New Roman"/>
          <w:sz w:val="28"/>
          <w:szCs w:val="28"/>
        </w:rPr>
        <w:t xml:space="preserve"> показатели «Доля обрабатываемых твердых коммунальных отходов в общей массе образованных твердых коммунальных отходов» и «Доля захораниваемых твердых коммунальных отходов в общей массе образованных твердых коммунальных отходов» с</w:t>
      </w:r>
      <w:r w:rsidR="00CF69C6" w:rsidRPr="007E6C70">
        <w:rPr>
          <w:rFonts w:ascii="Times New Roman" w:hAnsi="Times New Roman"/>
          <w:sz w:val="28"/>
          <w:szCs w:val="28"/>
        </w:rPr>
        <w:t xml:space="preserve"> высокой долей</w:t>
      </w:r>
      <w:r w:rsidR="00CE7DBD" w:rsidRPr="007E6C70">
        <w:rPr>
          <w:rFonts w:ascii="Times New Roman" w:hAnsi="Times New Roman"/>
          <w:sz w:val="28"/>
          <w:szCs w:val="28"/>
        </w:rPr>
        <w:t xml:space="preserve"> вероятност</w:t>
      </w:r>
      <w:r w:rsidR="00CF69C6" w:rsidRPr="007E6C70">
        <w:rPr>
          <w:rFonts w:ascii="Times New Roman" w:hAnsi="Times New Roman"/>
          <w:sz w:val="28"/>
          <w:szCs w:val="28"/>
        </w:rPr>
        <w:t>и</w:t>
      </w:r>
      <w:r w:rsidR="00CE7DBD" w:rsidRPr="007E6C70">
        <w:rPr>
          <w:rFonts w:ascii="Times New Roman" w:hAnsi="Times New Roman"/>
          <w:sz w:val="28"/>
          <w:szCs w:val="28"/>
        </w:rPr>
        <w:t xml:space="preserve"> в 2025 году не будут выполнены.</w:t>
      </w:r>
    </w:p>
    <w:p w14:paraId="4CEEBE68" w14:textId="6C002F22" w:rsidR="00CE7DBD" w:rsidRPr="007E6C70" w:rsidRDefault="006939B6" w:rsidP="00DA17BC">
      <w:pPr>
        <w:pStyle w:val="ad"/>
        <w:numPr>
          <w:ilvl w:val="0"/>
          <w:numId w:val="11"/>
        </w:numPr>
        <w:ind w:left="0" w:firstLine="698"/>
        <w:jc w:val="both"/>
        <w:rPr>
          <w:rFonts w:ascii="Times New Roman" w:hAnsi="Times New Roman"/>
          <w:sz w:val="28"/>
          <w:szCs w:val="28"/>
        </w:rPr>
      </w:pPr>
      <w:r w:rsidRPr="007E6C70">
        <w:rPr>
          <w:rFonts w:ascii="Times New Roman" w:hAnsi="Times New Roman"/>
          <w:sz w:val="28"/>
          <w:szCs w:val="28"/>
        </w:rPr>
        <w:t xml:space="preserve">По состоянию на 01.07.2025 </w:t>
      </w:r>
      <w:r w:rsidR="00CE7DBD" w:rsidRPr="007E6C70">
        <w:rPr>
          <w:rFonts w:ascii="Times New Roman" w:hAnsi="Times New Roman"/>
          <w:sz w:val="28"/>
          <w:szCs w:val="28"/>
        </w:rPr>
        <w:t xml:space="preserve">объем государственного долга по отношению к налоговым и неналоговым доходам составил 101,5 % и </w:t>
      </w:r>
      <w:r w:rsidR="00981225" w:rsidRPr="007E6C70">
        <w:rPr>
          <w:rFonts w:ascii="Times New Roman" w:hAnsi="Times New Roman"/>
          <w:sz w:val="28"/>
          <w:szCs w:val="28"/>
        </w:rPr>
        <w:t xml:space="preserve">на 2 515,3 млн.руб. </w:t>
      </w:r>
      <w:r w:rsidR="00CE7DBD" w:rsidRPr="007E6C70">
        <w:rPr>
          <w:rFonts w:ascii="Times New Roman" w:hAnsi="Times New Roman"/>
          <w:sz w:val="28"/>
          <w:szCs w:val="28"/>
        </w:rPr>
        <w:t>превысил верхний предел, установленный пп. «а» п. 1 ст. 10 Закона «Об областном бюджете»</w:t>
      </w:r>
      <w:r w:rsidR="00981225" w:rsidRPr="007E6C70">
        <w:rPr>
          <w:rFonts w:ascii="Times New Roman" w:hAnsi="Times New Roman"/>
          <w:sz w:val="28"/>
          <w:szCs w:val="28"/>
        </w:rPr>
        <w:t xml:space="preserve"> </w:t>
      </w:r>
      <w:r w:rsidR="00CE7DBD" w:rsidRPr="007E6C70">
        <w:rPr>
          <w:rFonts w:ascii="Times New Roman" w:hAnsi="Times New Roman"/>
          <w:sz w:val="28"/>
          <w:szCs w:val="28"/>
        </w:rPr>
        <w:t>на 01.01.2026 в размере 103 191,9 млн.руб.</w:t>
      </w:r>
    </w:p>
    <w:p w14:paraId="0A31F924" w14:textId="7062CE99" w:rsidR="00FE512A" w:rsidRPr="007E6C70" w:rsidRDefault="00696864" w:rsidP="00696864">
      <w:pPr>
        <w:pStyle w:val="10"/>
        <w:keepNext/>
        <w:keepLines/>
        <w:autoSpaceDE/>
        <w:autoSpaceDN/>
        <w:adjustRightInd/>
        <w:spacing w:before="240" w:after="120"/>
        <w:rPr>
          <w:rFonts w:ascii="Times New Roman" w:hAnsi="Times New Roman"/>
          <w:color w:val="auto"/>
          <w:sz w:val="28"/>
          <w:szCs w:val="28"/>
          <w:lang w:val="ru-RU" w:eastAsia="en-US"/>
        </w:rPr>
      </w:pPr>
      <w:bookmarkStart w:id="56" w:name="_Toc208570272"/>
      <w:r w:rsidRPr="007E6C70">
        <w:rPr>
          <w:rFonts w:ascii="Times New Roman" w:hAnsi="Times New Roman"/>
          <w:color w:val="auto"/>
          <w:sz w:val="28"/>
          <w:szCs w:val="28"/>
          <w:lang w:val="ru-RU" w:eastAsia="en-US"/>
        </w:rPr>
        <w:t xml:space="preserve">7. </w:t>
      </w:r>
      <w:r w:rsidR="00FE512A" w:rsidRPr="007E6C70">
        <w:rPr>
          <w:rFonts w:ascii="Times New Roman" w:hAnsi="Times New Roman"/>
          <w:color w:val="auto"/>
          <w:sz w:val="28"/>
          <w:szCs w:val="28"/>
          <w:lang w:val="ru-RU" w:eastAsia="en-US"/>
        </w:rPr>
        <w:t>Приложени</w:t>
      </w:r>
      <w:r w:rsidR="00614E1E" w:rsidRPr="007E6C70">
        <w:rPr>
          <w:rFonts w:ascii="Times New Roman" w:hAnsi="Times New Roman"/>
          <w:color w:val="auto"/>
          <w:sz w:val="28"/>
          <w:szCs w:val="28"/>
          <w:lang w:val="ru-RU" w:eastAsia="en-US"/>
        </w:rPr>
        <w:t>я</w:t>
      </w:r>
      <w:bookmarkEnd w:id="56"/>
    </w:p>
    <w:p w14:paraId="3A2F951F" w14:textId="70F0C96C" w:rsidR="00FE512A" w:rsidRPr="007E6C70" w:rsidRDefault="0023618F" w:rsidP="0023618F">
      <w:pPr>
        <w:pStyle w:val="ad"/>
        <w:numPr>
          <w:ilvl w:val="0"/>
          <w:numId w:val="4"/>
        </w:numPr>
        <w:ind w:left="0" w:firstLine="709"/>
        <w:jc w:val="both"/>
        <w:rPr>
          <w:rFonts w:ascii="Times New Roman" w:hAnsi="Times New Roman"/>
          <w:sz w:val="28"/>
          <w:szCs w:val="28"/>
        </w:rPr>
      </w:pPr>
      <w:r w:rsidRPr="007E6C70">
        <w:rPr>
          <w:rFonts w:ascii="Times New Roman" w:hAnsi="Times New Roman"/>
          <w:sz w:val="28"/>
          <w:szCs w:val="28"/>
        </w:rPr>
        <w:t>Приложение № 1 «Сведения об исполнении областного бюджета за I полугодие 2024 и 2025 годов согласно отчетам по форме 0503317, представленным в Минфин России на отчетные даты</w:t>
      </w:r>
      <w:r w:rsidR="00A14FD8" w:rsidRPr="007E6C70">
        <w:rPr>
          <w:rFonts w:ascii="Times New Roman" w:hAnsi="Times New Roman"/>
          <w:sz w:val="28"/>
          <w:szCs w:val="28"/>
        </w:rPr>
        <w:t>»</w:t>
      </w:r>
      <w:r w:rsidR="009D025F" w:rsidRPr="007E6C70">
        <w:rPr>
          <w:rFonts w:ascii="Times New Roman" w:hAnsi="Times New Roman"/>
          <w:sz w:val="28"/>
          <w:szCs w:val="28"/>
        </w:rPr>
        <w:t xml:space="preserve"> </w:t>
      </w:r>
      <w:r w:rsidR="00FE512A" w:rsidRPr="007E6C70">
        <w:rPr>
          <w:rFonts w:ascii="Times New Roman" w:hAnsi="Times New Roman"/>
          <w:sz w:val="28"/>
          <w:szCs w:val="28"/>
        </w:rPr>
        <w:t xml:space="preserve">на </w:t>
      </w:r>
      <w:r w:rsidRPr="007E6C70">
        <w:rPr>
          <w:rFonts w:ascii="Times New Roman" w:hAnsi="Times New Roman"/>
          <w:sz w:val="28"/>
          <w:szCs w:val="28"/>
        </w:rPr>
        <w:t>3</w:t>
      </w:r>
      <w:r w:rsidR="00FE512A" w:rsidRPr="007E6C70">
        <w:rPr>
          <w:rFonts w:ascii="Times New Roman" w:hAnsi="Times New Roman"/>
          <w:sz w:val="28"/>
          <w:szCs w:val="28"/>
        </w:rPr>
        <w:t xml:space="preserve"> л.</w:t>
      </w:r>
    </w:p>
    <w:p w14:paraId="06DF3FC8" w14:textId="7A9483C2" w:rsidR="000B1C0E" w:rsidRPr="007E6C70" w:rsidRDefault="008508F3" w:rsidP="00E221C3">
      <w:pPr>
        <w:pStyle w:val="ad"/>
        <w:numPr>
          <w:ilvl w:val="0"/>
          <w:numId w:val="4"/>
        </w:numPr>
        <w:ind w:left="0" w:firstLine="709"/>
        <w:jc w:val="both"/>
        <w:rPr>
          <w:rFonts w:ascii="Times New Roman" w:hAnsi="Times New Roman"/>
          <w:sz w:val="28"/>
          <w:szCs w:val="28"/>
        </w:rPr>
      </w:pPr>
      <w:r w:rsidRPr="007E6C70">
        <w:rPr>
          <w:rFonts w:ascii="Times New Roman" w:hAnsi="Times New Roman"/>
          <w:sz w:val="28"/>
          <w:szCs w:val="28"/>
        </w:rPr>
        <w:t>Приложение № 2 «</w:t>
      </w:r>
      <w:r w:rsidR="00E221C3" w:rsidRPr="007E6C70">
        <w:rPr>
          <w:rFonts w:ascii="Times New Roman" w:hAnsi="Times New Roman"/>
          <w:sz w:val="28"/>
          <w:szCs w:val="28"/>
        </w:rPr>
        <w:t>Просроченная дебиторская задолженность по доходам областного бюджета на 01.01.2025 (без учета переплат) и на</w:t>
      </w:r>
      <w:r w:rsidR="005747E4" w:rsidRPr="007E6C70">
        <w:rPr>
          <w:rFonts w:ascii="Times New Roman" w:hAnsi="Times New Roman"/>
          <w:sz w:val="28"/>
          <w:szCs w:val="28"/>
        </w:rPr>
        <w:t xml:space="preserve"> 01.07.2025 (без учета переплат)</w:t>
      </w:r>
      <w:r w:rsidRPr="007E6C70">
        <w:rPr>
          <w:rFonts w:ascii="Times New Roman" w:hAnsi="Times New Roman"/>
          <w:sz w:val="28"/>
          <w:szCs w:val="28"/>
        </w:rPr>
        <w:t xml:space="preserve">» на </w:t>
      </w:r>
      <w:r w:rsidR="005747E4" w:rsidRPr="007E6C70">
        <w:rPr>
          <w:rFonts w:ascii="Times New Roman" w:hAnsi="Times New Roman"/>
          <w:sz w:val="28"/>
          <w:szCs w:val="28"/>
        </w:rPr>
        <w:t>7</w:t>
      </w:r>
      <w:r w:rsidRPr="007E6C70">
        <w:rPr>
          <w:rFonts w:ascii="Times New Roman" w:hAnsi="Times New Roman"/>
          <w:sz w:val="28"/>
          <w:szCs w:val="28"/>
        </w:rPr>
        <w:t xml:space="preserve"> л.</w:t>
      </w:r>
    </w:p>
    <w:p w14:paraId="096E57B4" w14:textId="51EE92A7" w:rsidR="00B2137C" w:rsidRPr="007E6C70" w:rsidRDefault="00B2137C" w:rsidP="00AD0E36">
      <w:pPr>
        <w:pStyle w:val="ad"/>
        <w:numPr>
          <w:ilvl w:val="0"/>
          <w:numId w:val="4"/>
        </w:numPr>
        <w:ind w:left="0" w:firstLine="709"/>
        <w:jc w:val="both"/>
        <w:rPr>
          <w:rFonts w:ascii="Times New Roman" w:hAnsi="Times New Roman"/>
          <w:sz w:val="28"/>
          <w:szCs w:val="28"/>
        </w:rPr>
      </w:pPr>
      <w:r w:rsidRPr="007E6C70">
        <w:rPr>
          <w:rFonts w:ascii="Times New Roman" w:hAnsi="Times New Roman"/>
          <w:sz w:val="28"/>
          <w:szCs w:val="28"/>
        </w:rPr>
        <w:t xml:space="preserve">Приложение № 3 «Информация о неисполнении бюджетных ассигнований, которые предусмотрены в областном бюджете на 2025 год (на 01.07.2025) по отдельным мероприятиям и направлениям расходов (расходы </w:t>
      </w:r>
      <w:r w:rsidR="00AD0E36" w:rsidRPr="007E6C70">
        <w:rPr>
          <w:rFonts w:ascii="Times New Roman" w:hAnsi="Times New Roman"/>
          <w:sz w:val="28"/>
          <w:szCs w:val="28"/>
        </w:rPr>
        <w:t xml:space="preserve">бюджета </w:t>
      </w:r>
      <w:r w:rsidRPr="007E6C70">
        <w:rPr>
          <w:rFonts w:ascii="Times New Roman" w:hAnsi="Times New Roman"/>
          <w:sz w:val="28"/>
          <w:szCs w:val="28"/>
        </w:rPr>
        <w:t>отсутствуют), без учета зарезервированных средств»</w:t>
      </w:r>
      <w:r w:rsidR="00AD0E36" w:rsidRPr="007E6C70">
        <w:rPr>
          <w:rFonts w:ascii="Times New Roman" w:hAnsi="Times New Roman"/>
          <w:sz w:val="28"/>
          <w:szCs w:val="28"/>
        </w:rPr>
        <w:t xml:space="preserve"> на 4 л.</w:t>
      </w:r>
    </w:p>
    <w:p w14:paraId="67F8C33E" w14:textId="2116906B" w:rsidR="003B0F9C" w:rsidRPr="007E6C70" w:rsidRDefault="003B0F9C" w:rsidP="00634F18">
      <w:pPr>
        <w:pStyle w:val="ad"/>
        <w:numPr>
          <w:ilvl w:val="0"/>
          <w:numId w:val="4"/>
        </w:numPr>
        <w:ind w:left="0" w:firstLine="709"/>
        <w:jc w:val="both"/>
        <w:rPr>
          <w:rFonts w:ascii="Times New Roman" w:hAnsi="Times New Roman"/>
          <w:sz w:val="28"/>
          <w:szCs w:val="28"/>
        </w:rPr>
      </w:pPr>
      <w:r w:rsidRPr="007E6C70">
        <w:rPr>
          <w:rFonts w:ascii="Times New Roman" w:hAnsi="Times New Roman"/>
          <w:sz w:val="28"/>
          <w:szCs w:val="28"/>
        </w:rPr>
        <w:t xml:space="preserve">Приложение № </w:t>
      </w:r>
      <w:r w:rsidR="00634F18" w:rsidRPr="007E6C70">
        <w:rPr>
          <w:rFonts w:ascii="Times New Roman" w:hAnsi="Times New Roman"/>
          <w:sz w:val="28"/>
          <w:szCs w:val="28"/>
        </w:rPr>
        <w:t>4</w:t>
      </w:r>
      <w:r w:rsidRPr="007E6C70">
        <w:rPr>
          <w:rFonts w:ascii="Times New Roman" w:hAnsi="Times New Roman"/>
          <w:sz w:val="28"/>
          <w:szCs w:val="28"/>
        </w:rPr>
        <w:t xml:space="preserve"> </w:t>
      </w:r>
      <w:r w:rsidR="00A14FD8" w:rsidRPr="007E6C70">
        <w:rPr>
          <w:rFonts w:ascii="Times New Roman" w:hAnsi="Times New Roman"/>
          <w:sz w:val="28"/>
          <w:szCs w:val="28"/>
        </w:rPr>
        <w:t>«</w:t>
      </w:r>
      <w:r w:rsidR="00634F18" w:rsidRPr="007E6C70">
        <w:rPr>
          <w:rFonts w:ascii="Times New Roman" w:hAnsi="Times New Roman"/>
          <w:sz w:val="28"/>
          <w:szCs w:val="28"/>
        </w:rPr>
        <w:t>Расходы областного бюджета на программные мероприятия за I полугодие 2024 и 2025 годов</w:t>
      </w:r>
      <w:r w:rsidR="00A14FD8" w:rsidRPr="007E6C70">
        <w:rPr>
          <w:rFonts w:ascii="Times New Roman" w:hAnsi="Times New Roman"/>
          <w:sz w:val="28"/>
          <w:szCs w:val="28"/>
        </w:rPr>
        <w:t>»</w:t>
      </w:r>
      <w:r w:rsidRPr="007E6C70">
        <w:rPr>
          <w:rFonts w:ascii="Times New Roman" w:hAnsi="Times New Roman"/>
          <w:sz w:val="28"/>
          <w:szCs w:val="28"/>
        </w:rPr>
        <w:t xml:space="preserve"> на </w:t>
      </w:r>
      <w:r w:rsidR="00762B4D" w:rsidRPr="007E6C70">
        <w:rPr>
          <w:rFonts w:ascii="Times New Roman" w:hAnsi="Times New Roman"/>
          <w:sz w:val="28"/>
          <w:szCs w:val="28"/>
        </w:rPr>
        <w:t>2</w:t>
      </w:r>
      <w:r w:rsidRPr="007E6C70">
        <w:rPr>
          <w:rFonts w:ascii="Times New Roman" w:hAnsi="Times New Roman"/>
          <w:sz w:val="28"/>
          <w:szCs w:val="28"/>
        </w:rPr>
        <w:t xml:space="preserve"> л.</w:t>
      </w:r>
    </w:p>
    <w:p w14:paraId="4D9C8FDF" w14:textId="613C6BC2" w:rsidR="00105A12" w:rsidRPr="007E6C70" w:rsidRDefault="00105A12" w:rsidP="00634F18">
      <w:pPr>
        <w:pStyle w:val="ad"/>
        <w:numPr>
          <w:ilvl w:val="0"/>
          <w:numId w:val="4"/>
        </w:numPr>
        <w:ind w:left="0" w:firstLine="709"/>
        <w:jc w:val="both"/>
        <w:rPr>
          <w:rFonts w:ascii="Times New Roman" w:hAnsi="Times New Roman"/>
          <w:sz w:val="28"/>
          <w:szCs w:val="28"/>
        </w:rPr>
      </w:pPr>
      <w:r w:rsidRPr="007E6C70">
        <w:rPr>
          <w:rFonts w:ascii="Times New Roman" w:hAnsi="Times New Roman"/>
          <w:sz w:val="28"/>
          <w:szCs w:val="28"/>
        </w:rPr>
        <w:t xml:space="preserve">Приложение № </w:t>
      </w:r>
      <w:r w:rsidR="00634F18" w:rsidRPr="007E6C70">
        <w:rPr>
          <w:rFonts w:ascii="Times New Roman" w:hAnsi="Times New Roman"/>
          <w:sz w:val="28"/>
          <w:szCs w:val="28"/>
        </w:rPr>
        <w:t>5</w:t>
      </w:r>
      <w:r w:rsidRPr="007E6C70">
        <w:rPr>
          <w:rFonts w:ascii="Times New Roman" w:hAnsi="Times New Roman"/>
          <w:sz w:val="28"/>
          <w:szCs w:val="28"/>
        </w:rPr>
        <w:t xml:space="preserve"> «</w:t>
      </w:r>
      <w:r w:rsidR="00634F18" w:rsidRPr="007E6C70">
        <w:rPr>
          <w:rFonts w:ascii="Times New Roman" w:hAnsi="Times New Roman"/>
          <w:sz w:val="28"/>
          <w:szCs w:val="28"/>
        </w:rPr>
        <w:t>Сведения о контрольных точках мероприятий (результатов) структурного элемента государственной программы Архангельской области, в отношении которых не выполняется план реализации, согласно отчетам за I полугодие 2025 года</w:t>
      </w:r>
      <w:r w:rsidRPr="007E6C70">
        <w:rPr>
          <w:rFonts w:ascii="Times New Roman" w:hAnsi="Times New Roman"/>
          <w:sz w:val="28"/>
          <w:szCs w:val="28"/>
        </w:rPr>
        <w:t xml:space="preserve">» на </w:t>
      </w:r>
      <w:r w:rsidR="00634F18" w:rsidRPr="007E6C70">
        <w:rPr>
          <w:rFonts w:ascii="Times New Roman" w:hAnsi="Times New Roman"/>
          <w:sz w:val="28"/>
          <w:szCs w:val="28"/>
        </w:rPr>
        <w:t>9</w:t>
      </w:r>
      <w:r w:rsidRPr="007E6C70">
        <w:rPr>
          <w:rFonts w:ascii="Times New Roman" w:hAnsi="Times New Roman"/>
          <w:sz w:val="28"/>
          <w:szCs w:val="28"/>
        </w:rPr>
        <w:t xml:space="preserve"> л.</w:t>
      </w:r>
    </w:p>
    <w:p w14:paraId="60850999" w14:textId="67F671D6" w:rsidR="009107D4" w:rsidRPr="007E6C70" w:rsidRDefault="009107D4" w:rsidP="00575BA7">
      <w:pPr>
        <w:pStyle w:val="ad"/>
        <w:numPr>
          <w:ilvl w:val="0"/>
          <w:numId w:val="4"/>
        </w:numPr>
        <w:ind w:left="0" w:firstLine="709"/>
        <w:jc w:val="both"/>
        <w:rPr>
          <w:rFonts w:ascii="Times New Roman" w:hAnsi="Times New Roman"/>
          <w:sz w:val="28"/>
          <w:szCs w:val="28"/>
        </w:rPr>
      </w:pPr>
      <w:r w:rsidRPr="007E6C70">
        <w:rPr>
          <w:rFonts w:ascii="Times New Roman" w:hAnsi="Times New Roman"/>
          <w:sz w:val="28"/>
          <w:szCs w:val="28"/>
        </w:rPr>
        <w:t xml:space="preserve">Приложение № </w:t>
      </w:r>
      <w:r w:rsidR="00575BA7" w:rsidRPr="007E6C70">
        <w:rPr>
          <w:rFonts w:ascii="Times New Roman" w:hAnsi="Times New Roman"/>
          <w:sz w:val="28"/>
          <w:szCs w:val="28"/>
        </w:rPr>
        <w:t>6</w:t>
      </w:r>
      <w:r w:rsidRPr="007E6C70">
        <w:rPr>
          <w:rFonts w:ascii="Times New Roman" w:hAnsi="Times New Roman"/>
          <w:sz w:val="28"/>
          <w:szCs w:val="28"/>
        </w:rPr>
        <w:t xml:space="preserve"> «</w:t>
      </w:r>
      <w:r w:rsidR="00575BA7" w:rsidRPr="007E6C70">
        <w:rPr>
          <w:rFonts w:ascii="Times New Roman" w:hAnsi="Times New Roman"/>
          <w:sz w:val="28"/>
          <w:szCs w:val="28"/>
        </w:rPr>
        <w:t>Расходы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полугодие 2025 года</w:t>
      </w:r>
      <w:r w:rsidRPr="007E6C70">
        <w:rPr>
          <w:rFonts w:ascii="Times New Roman" w:hAnsi="Times New Roman"/>
          <w:sz w:val="28"/>
          <w:szCs w:val="28"/>
        </w:rPr>
        <w:t>» на 1 л.</w:t>
      </w:r>
    </w:p>
    <w:p w14:paraId="60D4293A" w14:textId="6606FEE9" w:rsidR="00105A12" w:rsidRPr="007E6C70" w:rsidRDefault="00105A12" w:rsidP="00726C5D">
      <w:pPr>
        <w:pStyle w:val="ad"/>
        <w:numPr>
          <w:ilvl w:val="0"/>
          <w:numId w:val="4"/>
        </w:numPr>
        <w:ind w:left="0" w:firstLine="709"/>
        <w:jc w:val="both"/>
        <w:rPr>
          <w:rFonts w:ascii="Times New Roman" w:hAnsi="Times New Roman"/>
          <w:sz w:val="28"/>
          <w:szCs w:val="28"/>
        </w:rPr>
      </w:pPr>
      <w:r w:rsidRPr="007E6C70">
        <w:rPr>
          <w:rFonts w:ascii="Times New Roman" w:hAnsi="Times New Roman"/>
          <w:sz w:val="28"/>
          <w:szCs w:val="28"/>
        </w:rPr>
        <w:lastRenderedPageBreak/>
        <w:t xml:space="preserve">Приложение № </w:t>
      </w:r>
      <w:r w:rsidR="00726C5D" w:rsidRPr="007E6C70">
        <w:rPr>
          <w:rFonts w:ascii="Times New Roman" w:hAnsi="Times New Roman"/>
          <w:sz w:val="28"/>
          <w:szCs w:val="28"/>
        </w:rPr>
        <w:t>7</w:t>
      </w:r>
      <w:r w:rsidRPr="007E6C70">
        <w:rPr>
          <w:rFonts w:ascii="Times New Roman" w:hAnsi="Times New Roman"/>
          <w:sz w:val="28"/>
          <w:szCs w:val="28"/>
        </w:rPr>
        <w:t xml:space="preserve"> «</w:t>
      </w:r>
      <w:r w:rsidR="00726C5D" w:rsidRPr="007E6C70">
        <w:rPr>
          <w:rFonts w:ascii="Times New Roman" w:hAnsi="Times New Roman"/>
          <w:sz w:val="28"/>
          <w:szCs w:val="28"/>
        </w:rPr>
        <w:t>Информация об исполнении дорожного фонда Архангельской области за I полугодие 2024 и 2025 годов</w:t>
      </w:r>
      <w:r w:rsidRPr="007E6C70">
        <w:rPr>
          <w:rFonts w:ascii="Times New Roman" w:hAnsi="Times New Roman"/>
          <w:sz w:val="28"/>
          <w:szCs w:val="28"/>
        </w:rPr>
        <w:t>»</w:t>
      </w:r>
      <w:r w:rsidR="008E7389" w:rsidRPr="007E6C70">
        <w:rPr>
          <w:rFonts w:ascii="Times New Roman" w:hAnsi="Times New Roman"/>
          <w:sz w:val="28"/>
          <w:szCs w:val="28"/>
        </w:rPr>
        <w:t xml:space="preserve"> на 2 л.</w:t>
      </w:r>
    </w:p>
    <w:p w14:paraId="5ED73AAB" w14:textId="793AC3B3" w:rsidR="008E7389" w:rsidRPr="007E6C70" w:rsidRDefault="008E7389" w:rsidP="00625F3C">
      <w:pPr>
        <w:pStyle w:val="ad"/>
        <w:numPr>
          <w:ilvl w:val="0"/>
          <w:numId w:val="4"/>
        </w:numPr>
        <w:ind w:left="0" w:firstLine="709"/>
        <w:jc w:val="both"/>
        <w:rPr>
          <w:rFonts w:ascii="Times New Roman" w:hAnsi="Times New Roman"/>
          <w:sz w:val="28"/>
          <w:szCs w:val="28"/>
        </w:rPr>
      </w:pPr>
      <w:r w:rsidRPr="007E6C70">
        <w:rPr>
          <w:rFonts w:ascii="Times New Roman" w:hAnsi="Times New Roman"/>
          <w:sz w:val="28"/>
          <w:szCs w:val="28"/>
        </w:rPr>
        <w:t xml:space="preserve">Приложение № </w:t>
      </w:r>
      <w:r w:rsidR="00625F3C" w:rsidRPr="007E6C70">
        <w:rPr>
          <w:rFonts w:ascii="Times New Roman" w:hAnsi="Times New Roman"/>
          <w:sz w:val="28"/>
          <w:szCs w:val="28"/>
        </w:rPr>
        <w:t>8</w:t>
      </w:r>
      <w:r w:rsidRPr="007E6C70">
        <w:rPr>
          <w:rFonts w:ascii="Times New Roman" w:hAnsi="Times New Roman"/>
          <w:sz w:val="28"/>
          <w:szCs w:val="28"/>
        </w:rPr>
        <w:t xml:space="preserve"> «</w:t>
      </w:r>
      <w:r w:rsidR="00726C5D" w:rsidRPr="007E6C70">
        <w:rPr>
          <w:rFonts w:ascii="Times New Roman" w:hAnsi="Times New Roman"/>
          <w:sz w:val="28"/>
          <w:szCs w:val="28"/>
        </w:rPr>
        <w:t>Расходы из областного бюджета на реализацию федеральных проектов, включенных в состав национальных проектов за I полугодие 2025 года</w:t>
      </w:r>
      <w:r w:rsidRPr="007E6C70">
        <w:rPr>
          <w:rFonts w:ascii="Times New Roman" w:hAnsi="Times New Roman"/>
          <w:sz w:val="28"/>
          <w:szCs w:val="28"/>
        </w:rPr>
        <w:t>» на 2 л.</w:t>
      </w:r>
    </w:p>
    <w:p w14:paraId="5E729D31" w14:textId="1C9ADFD8" w:rsidR="00625F3C" w:rsidRPr="007E6C70" w:rsidRDefault="00625F3C" w:rsidP="00625F3C">
      <w:pPr>
        <w:pStyle w:val="ad"/>
        <w:numPr>
          <w:ilvl w:val="0"/>
          <w:numId w:val="4"/>
        </w:numPr>
        <w:ind w:left="0" w:firstLine="709"/>
        <w:jc w:val="both"/>
        <w:rPr>
          <w:rFonts w:ascii="Times New Roman" w:hAnsi="Times New Roman"/>
          <w:sz w:val="28"/>
          <w:szCs w:val="28"/>
        </w:rPr>
      </w:pPr>
      <w:r w:rsidRPr="007E6C70">
        <w:rPr>
          <w:rFonts w:ascii="Times New Roman" w:hAnsi="Times New Roman"/>
          <w:sz w:val="28"/>
          <w:szCs w:val="28"/>
        </w:rPr>
        <w:t>Приложение № 9 «Прогнозные ключевые риски недостижения показателей или результатов реализации региональных проектов Архангельской области, согласно отчетам о реализации данных проектов по состоянию на 01.07.2025 (раздел 2)» на 1 л.</w:t>
      </w:r>
    </w:p>
    <w:p w14:paraId="04F7CA71" w14:textId="77777777" w:rsidR="00FE512A" w:rsidRPr="007E6C70" w:rsidRDefault="00FE512A" w:rsidP="00FE512A">
      <w:pPr>
        <w:pStyle w:val="ad"/>
        <w:ind w:firstLine="851"/>
        <w:jc w:val="both"/>
        <w:rPr>
          <w:rFonts w:ascii="Times New Roman" w:hAnsi="Times New Roman"/>
          <w:sz w:val="28"/>
          <w:szCs w:val="28"/>
          <w:highlight w:val="cyan"/>
        </w:rPr>
      </w:pPr>
    </w:p>
    <w:p w14:paraId="54019C14" w14:textId="77777777" w:rsidR="00625F3C" w:rsidRPr="007E6C70" w:rsidRDefault="00625F3C" w:rsidP="00FE512A">
      <w:pPr>
        <w:pStyle w:val="ad"/>
        <w:ind w:firstLine="851"/>
        <w:jc w:val="both"/>
        <w:rPr>
          <w:rFonts w:ascii="Times New Roman" w:hAnsi="Times New Roman"/>
          <w:sz w:val="28"/>
          <w:szCs w:val="28"/>
          <w:highlight w:val="cyan"/>
        </w:rPr>
      </w:pPr>
    </w:p>
    <w:p w14:paraId="311E04E7" w14:textId="77777777" w:rsidR="00FE512A" w:rsidRPr="007E6C70" w:rsidRDefault="00FE512A" w:rsidP="00FE512A">
      <w:pPr>
        <w:pStyle w:val="ad"/>
        <w:ind w:firstLine="851"/>
        <w:jc w:val="both"/>
        <w:rPr>
          <w:rFonts w:ascii="Times New Roman" w:hAnsi="Times New Roman"/>
          <w:sz w:val="28"/>
          <w:szCs w:val="28"/>
          <w:highlight w:val="cyan"/>
        </w:rPr>
      </w:pPr>
    </w:p>
    <w:tbl>
      <w:tblPr>
        <w:tblW w:w="9923" w:type="dxa"/>
        <w:tblLook w:val="04A0" w:firstRow="1" w:lastRow="0" w:firstColumn="1" w:lastColumn="0" w:noHBand="0" w:noVBand="1"/>
      </w:tblPr>
      <w:tblGrid>
        <w:gridCol w:w="4141"/>
        <w:gridCol w:w="5782"/>
      </w:tblGrid>
      <w:tr w:rsidR="00FE512A" w:rsidRPr="007E6C70" w14:paraId="263A9885" w14:textId="77777777" w:rsidTr="008E7389">
        <w:tc>
          <w:tcPr>
            <w:tcW w:w="4141" w:type="dxa"/>
            <w:shd w:val="clear" w:color="auto" w:fill="auto"/>
          </w:tcPr>
          <w:p w14:paraId="5F0F5B40" w14:textId="1FB586A0" w:rsidR="004B4819" w:rsidRPr="007E6C70" w:rsidRDefault="004B4819" w:rsidP="008B4094">
            <w:pPr>
              <w:pStyle w:val="ad"/>
              <w:rPr>
                <w:rFonts w:ascii="Times New Roman" w:hAnsi="Times New Roman"/>
                <w:sz w:val="28"/>
                <w:szCs w:val="28"/>
                <w:highlight w:val="cyan"/>
              </w:rPr>
            </w:pPr>
          </w:p>
        </w:tc>
        <w:tc>
          <w:tcPr>
            <w:tcW w:w="5782" w:type="dxa"/>
            <w:shd w:val="clear" w:color="auto" w:fill="auto"/>
            <w:vAlign w:val="bottom"/>
          </w:tcPr>
          <w:p w14:paraId="6B2C86C1" w14:textId="09319B37" w:rsidR="00FE512A" w:rsidRPr="007E6C70" w:rsidRDefault="006939B6" w:rsidP="004B4819">
            <w:pPr>
              <w:pStyle w:val="ad"/>
              <w:ind w:firstLine="851"/>
              <w:jc w:val="right"/>
              <w:rPr>
                <w:rFonts w:ascii="Times New Roman" w:hAnsi="Times New Roman"/>
                <w:sz w:val="28"/>
                <w:szCs w:val="28"/>
              </w:rPr>
            </w:pPr>
            <w:r w:rsidRPr="007E6C70">
              <w:rPr>
                <w:rFonts w:ascii="Times New Roman" w:hAnsi="Times New Roman"/>
                <w:sz w:val="28"/>
                <w:szCs w:val="28"/>
              </w:rPr>
              <w:t>А.А. Дементьев</w:t>
            </w:r>
          </w:p>
        </w:tc>
      </w:tr>
    </w:tbl>
    <w:p w14:paraId="30F9EA47" w14:textId="77777777" w:rsidR="00F70BE9" w:rsidRPr="007E6C70" w:rsidRDefault="00F70BE9" w:rsidP="00C9299A">
      <w:pPr>
        <w:pStyle w:val="ad"/>
        <w:ind w:firstLine="851"/>
        <w:jc w:val="right"/>
        <w:rPr>
          <w:rFonts w:ascii="Times New Roman" w:hAnsi="Times New Roman"/>
          <w:sz w:val="28"/>
          <w:szCs w:val="28"/>
        </w:rPr>
      </w:pPr>
    </w:p>
    <w:sectPr w:rsidR="00F70BE9" w:rsidRPr="007E6C70" w:rsidSect="005D62A6">
      <w:footerReference w:type="default" r:id="rId36"/>
      <w:pgSz w:w="11906" w:h="16838" w:code="9"/>
      <w:pgMar w:top="1134" w:right="851" w:bottom="1134" w:left="1134"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3A350E" w14:textId="77777777" w:rsidR="0058512B" w:rsidRDefault="0058512B" w:rsidP="00396A6F">
      <w:pPr>
        <w:spacing w:after="0" w:line="240" w:lineRule="auto"/>
      </w:pPr>
      <w:r>
        <w:separator/>
      </w:r>
    </w:p>
  </w:endnote>
  <w:endnote w:type="continuationSeparator" w:id="0">
    <w:p w14:paraId="2F05EC4A" w14:textId="77777777" w:rsidR="0058512B" w:rsidRDefault="0058512B" w:rsidP="00396A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ont239">
    <w:altName w:val="Times New Roman"/>
    <w:charset w:val="CC"/>
    <w:family w:val="auto"/>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TT Jenevers Bold">
    <w:altName w:val="Times New Roman"/>
    <w:panose1 w:val="00000000000000000000"/>
    <w:charset w:val="00"/>
    <w:family w:val="roman"/>
    <w:notTrueType/>
    <w:pitch w:val="default"/>
    <w:sig w:usb0="00000003" w:usb1="00000000" w:usb2="00000000" w:usb3="00000000" w:csb0="00000001" w:csb1="00000000"/>
  </w:font>
  <w:font w:name="PT_Russia Text">
    <w:altName w:val="Arial"/>
    <w:panose1 w:val="00000000000000000000"/>
    <w:charset w:val="00"/>
    <w:family w:val="swiss"/>
    <w:notTrueType/>
    <w:pitch w:val="default"/>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7077B" w14:textId="77777777" w:rsidR="004C7733" w:rsidRPr="003B1DA1" w:rsidRDefault="004C7733" w:rsidP="003B1DA1">
    <w:pPr>
      <w:pStyle w:val="af7"/>
      <w:spacing w:after="0" w:line="240" w:lineRule="auto"/>
      <w:jc w:val="right"/>
      <w:rPr>
        <w:rFonts w:ascii="Times New Roman" w:hAnsi="Times New Roman"/>
      </w:rPr>
    </w:pPr>
    <w:r w:rsidRPr="003B1DA1">
      <w:rPr>
        <w:rFonts w:ascii="Times New Roman" w:hAnsi="Times New Roman"/>
      </w:rPr>
      <w:fldChar w:fldCharType="begin"/>
    </w:r>
    <w:r w:rsidRPr="003B1DA1">
      <w:rPr>
        <w:rFonts w:ascii="Times New Roman" w:hAnsi="Times New Roman"/>
      </w:rPr>
      <w:instrText>PAGE   \* MERGEFORMAT</w:instrText>
    </w:r>
    <w:r w:rsidRPr="003B1DA1">
      <w:rPr>
        <w:rFonts w:ascii="Times New Roman" w:hAnsi="Times New Roman"/>
      </w:rPr>
      <w:fldChar w:fldCharType="separate"/>
    </w:r>
    <w:r w:rsidR="007E6C70">
      <w:rPr>
        <w:rFonts w:ascii="Times New Roman" w:hAnsi="Times New Roman"/>
        <w:noProof/>
      </w:rPr>
      <w:t>2</w:t>
    </w:r>
    <w:r w:rsidRPr="003B1DA1">
      <w:rPr>
        <w:rFonts w:ascii="Times New Roman" w:hAnsi="Times New Roman"/>
      </w:rPr>
      <w:fldChar w:fldCharType="end"/>
    </w:r>
  </w:p>
  <w:p w14:paraId="78D6D026" w14:textId="77777777" w:rsidR="004C7733" w:rsidRDefault="004C7733">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95CE3A" w14:textId="77777777" w:rsidR="0058512B" w:rsidRDefault="0058512B" w:rsidP="00396A6F">
      <w:pPr>
        <w:spacing w:after="0" w:line="240" w:lineRule="auto"/>
      </w:pPr>
      <w:r>
        <w:separator/>
      </w:r>
    </w:p>
  </w:footnote>
  <w:footnote w:type="continuationSeparator" w:id="0">
    <w:p w14:paraId="145F3CE9" w14:textId="77777777" w:rsidR="0058512B" w:rsidRDefault="0058512B" w:rsidP="00396A6F">
      <w:pPr>
        <w:spacing w:after="0" w:line="240" w:lineRule="auto"/>
      </w:pPr>
      <w:r>
        <w:continuationSeparator/>
      </w:r>
    </w:p>
  </w:footnote>
  <w:footnote w:id="1">
    <w:p w14:paraId="01FE2235" w14:textId="77777777" w:rsidR="004C7733" w:rsidRDefault="004C7733" w:rsidP="006E1FBC">
      <w:pPr>
        <w:pStyle w:val="afff"/>
      </w:pPr>
      <w:r>
        <w:rPr>
          <w:rStyle w:val="afff1"/>
        </w:rPr>
        <w:footnoteRef/>
      </w:r>
      <w:r>
        <w:t xml:space="preserve"> </w:t>
      </w:r>
      <w:r w:rsidRPr="005B0A50">
        <w:rPr>
          <w:rFonts w:ascii="Times New Roman" w:hAnsi="Times New Roman"/>
        </w:rPr>
        <w:t xml:space="preserve">Здесь и далее по тексту в части отражения поступления доходов возможна погрешность в </w:t>
      </w:r>
      <w:r>
        <w:rPr>
          <w:rFonts w:ascii="Times New Roman" w:hAnsi="Times New Roman"/>
        </w:rPr>
        <w:t xml:space="preserve">результате </w:t>
      </w:r>
      <w:r w:rsidRPr="005B0A50">
        <w:rPr>
          <w:rFonts w:ascii="Times New Roman" w:hAnsi="Times New Roman"/>
        </w:rPr>
        <w:t>округлении в пределах от +0,1 до -0,1</w:t>
      </w:r>
    </w:p>
  </w:footnote>
  <w:footnote w:id="2">
    <w:p w14:paraId="73BC0FBF" w14:textId="77777777" w:rsidR="004C7733" w:rsidRPr="00E95702" w:rsidRDefault="004C7733" w:rsidP="00472A56">
      <w:pPr>
        <w:pStyle w:val="afff"/>
        <w:rPr>
          <w:rFonts w:ascii="Times New Roman" w:hAnsi="Times New Roman"/>
        </w:rPr>
      </w:pPr>
      <w:r w:rsidRPr="00E95702">
        <w:rPr>
          <w:rStyle w:val="afff1"/>
        </w:rPr>
        <w:footnoteRef/>
      </w:r>
      <w:r w:rsidRPr="00E95702">
        <w:rPr>
          <w:rFonts w:ascii="Times New Roman" w:hAnsi="Times New Roman"/>
        </w:rPr>
        <w:t xml:space="preserve"> </w:t>
      </w:r>
      <w:r>
        <w:rPr>
          <w:rFonts w:ascii="Times New Roman" w:hAnsi="Times New Roman"/>
        </w:rPr>
        <w:t>Здесь и далее п</w:t>
      </w:r>
      <w:r w:rsidRPr="00E95702">
        <w:rPr>
          <w:rFonts w:ascii="Times New Roman" w:hAnsi="Times New Roman"/>
        </w:rPr>
        <w:t xml:space="preserve">ервое место занимает субъект </w:t>
      </w:r>
      <w:r>
        <w:rPr>
          <w:rFonts w:ascii="Times New Roman" w:hAnsi="Times New Roman"/>
        </w:rPr>
        <w:t xml:space="preserve">РФ </w:t>
      </w:r>
      <w:r w:rsidRPr="00E95702">
        <w:rPr>
          <w:rFonts w:ascii="Times New Roman" w:hAnsi="Times New Roman"/>
        </w:rPr>
        <w:t>с наибольшим объемом долговых обязательств.</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37E6CF7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decimal"/>
      <w:lvlText w:val="%1)"/>
      <w:lvlJc w:val="left"/>
      <w:pPr>
        <w:tabs>
          <w:tab w:val="num" w:pos="0"/>
        </w:tabs>
        <w:ind w:left="1080" w:hanging="360"/>
      </w:pPr>
      <w:rPr>
        <w:rFonts w:eastAsia="Times New Roman"/>
        <w:lang w:eastAsia="ru-RU"/>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2" w15:restartNumberingAfterBreak="0">
    <w:nsid w:val="1D9B732A"/>
    <w:multiLevelType w:val="hybridMultilevel"/>
    <w:tmpl w:val="B7FEF9DA"/>
    <w:lvl w:ilvl="0" w:tplc="B964A8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55745A5"/>
    <w:multiLevelType w:val="hybridMultilevel"/>
    <w:tmpl w:val="15223D7E"/>
    <w:lvl w:ilvl="0" w:tplc="75A26DDC">
      <w:start w:val="1"/>
      <w:numFmt w:val="bullet"/>
      <w:pStyle w:val="a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26CB6FD6"/>
    <w:multiLevelType w:val="hybridMultilevel"/>
    <w:tmpl w:val="BC20B134"/>
    <w:lvl w:ilvl="0" w:tplc="8BDC1FEC">
      <w:start w:val="1"/>
      <w:numFmt w:val="bullet"/>
      <w:pStyle w:val="a1"/>
      <w:lvlText w:val="-"/>
      <w:lvlJc w:val="left"/>
      <w:pPr>
        <w:ind w:left="786" w:hanging="360"/>
      </w:pPr>
      <w:rPr>
        <w:rFonts w:ascii="Sylfaen" w:hAnsi="Sylfae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 w15:restartNumberingAfterBreak="0">
    <w:nsid w:val="31C51D1E"/>
    <w:multiLevelType w:val="hybridMultilevel"/>
    <w:tmpl w:val="61DCB82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42E93286"/>
    <w:multiLevelType w:val="hybridMultilevel"/>
    <w:tmpl w:val="C95C7754"/>
    <w:lvl w:ilvl="0" w:tplc="7E34F2F4">
      <w:start w:val="1"/>
      <w:numFmt w:val="bullet"/>
      <w:lvlText w:val=""/>
      <w:lvlJc w:val="left"/>
      <w:pPr>
        <w:ind w:left="121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4882687A"/>
    <w:multiLevelType w:val="hybridMultilevel"/>
    <w:tmpl w:val="CC80D9B2"/>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49B1446F"/>
    <w:multiLevelType w:val="hybridMultilevel"/>
    <w:tmpl w:val="1F5EAACE"/>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5ED54E2B"/>
    <w:multiLevelType w:val="hybridMultilevel"/>
    <w:tmpl w:val="35685D14"/>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69E25779"/>
    <w:multiLevelType w:val="hybridMultilevel"/>
    <w:tmpl w:val="2DA441DE"/>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485714F"/>
    <w:multiLevelType w:val="hybridMultilevel"/>
    <w:tmpl w:val="786C22A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 w15:restartNumberingAfterBreak="0">
    <w:nsid w:val="79613F01"/>
    <w:multiLevelType w:val="hybridMultilevel"/>
    <w:tmpl w:val="0A165D24"/>
    <w:lvl w:ilvl="0" w:tplc="C52E25A2">
      <w:start w:val="1"/>
      <w:numFmt w:val="bullet"/>
      <w:pStyle w:val="1"/>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0"/>
  </w:num>
  <w:num w:numId="2">
    <w:abstractNumId w:val="12"/>
  </w:num>
  <w:num w:numId="3">
    <w:abstractNumId w:val="4"/>
  </w:num>
  <w:num w:numId="4">
    <w:abstractNumId w:val="11"/>
  </w:num>
  <w:num w:numId="5">
    <w:abstractNumId w:val="3"/>
  </w:num>
  <w:num w:numId="6">
    <w:abstractNumId w:val="10"/>
  </w:num>
  <w:num w:numId="7">
    <w:abstractNumId w:val="2"/>
  </w:num>
  <w:num w:numId="8">
    <w:abstractNumId w:val="6"/>
  </w:num>
  <w:num w:numId="9">
    <w:abstractNumId w:val="8"/>
  </w:num>
  <w:num w:numId="10">
    <w:abstractNumId w:val="9"/>
  </w:num>
  <w:num w:numId="11">
    <w:abstractNumId w:val="5"/>
  </w:num>
  <w:num w:numId="12">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documentProtection w:edit="readOnly"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4EB5"/>
    <w:rsid w:val="00000204"/>
    <w:rsid w:val="00000271"/>
    <w:rsid w:val="000004B4"/>
    <w:rsid w:val="00000559"/>
    <w:rsid w:val="00000579"/>
    <w:rsid w:val="00000658"/>
    <w:rsid w:val="000006C1"/>
    <w:rsid w:val="00000739"/>
    <w:rsid w:val="0000076E"/>
    <w:rsid w:val="0000077E"/>
    <w:rsid w:val="000007C3"/>
    <w:rsid w:val="00000803"/>
    <w:rsid w:val="00000A6B"/>
    <w:rsid w:val="00000BA1"/>
    <w:rsid w:val="00000D8F"/>
    <w:rsid w:val="00000FEF"/>
    <w:rsid w:val="0000106C"/>
    <w:rsid w:val="000010F5"/>
    <w:rsid w:val="0000155A"/>
    <w:rsid w:val="0000159C"/>
    <w:rsid w:val="000015F8"/>
    <w:rsid w:val="000016F8"/>
    <w:rsid w:val="000017DE"/>
    <w:rsid w:val="00001932"/>
    <w:rsid w:val="00001994"/>
    <w:rsid w:val="00001EFB"/>
    <w:rsid w:val="000024A1"/>
    <w:rsid w:val="00002527"/>
    <w:rsid w:val="000026D7"/>
    <w:rsid w:val="000027E2"/>
    <w:rsid w:val="00002849"/>
    <w:rsid w:val="000029E6"/>
    <w:rsid w:val="000029F7"/>
    <w:rsid w:val="00002AC5"/>
    <w:rsid w:val="00002B24"/>
    <w:rsid w:val="00002D1F"/>
    <w:rsid w:val="00002D7F"/>
    <w:rsid w:val="00002DA9"/>
    <w:rsid w:val="00002EA4"/>
    <w:rsid w:val="00002F12"/>
    <w:rsid w:val="0000311E"/>
    <w:rsid w:val="0000325D"/>
    <w:rsid w:val="000032CB"/>
    <w:rsid w:val="0000351C"/>
    <w:rsid w:val="0000355E"/>
    <w:rsid w:val="00003575"/>
    <w:rsid w:val="00003619"/>
    <w:rsid w:val="000036BE"/>
    <w:rsid w:val="0000395E"/>
    <w:rsid w:val="00003ABD"/>
    <w:rsid w:val="00003B25"/>
    <w:rsid w:val="00003E66"/>
    <w:rsid w:val="00003EAC"/>
    <w:rsid w:val="00003F5F"/>
    <w:rsid w:val="000043F6"/>
    <w:rsid w:val="00004461"/>
    <w:rsid w:val="000044C0"/>
    <w:rsid w:val="0000489B"/>
    <w:rsid w:val="00004996"/>
    <w:rsid w:val="00004B9F"/>
    <w:rsid w:val="00004D21"/>
    <w:rsid w:val="00004E79"/>
    <w:rsid w:val="00004ED2"/>
    <w:rsid w:val="0000507E"/>
    <w:rsid w:val="00005090"/>
    <w:rsid w:val="000050B1"/>
    <w:rsid w:val="0000528C"/>
    <w:rsid w:val="00005412"/>
    <w:rsid w:val="00005444"/>
    <w:rsid w:val="0000570E"/>
    <w:rsid w:val="00005AEF"/>
    <w:rsid w:val="00005AFD"/>
    <w:rsid w:val="00005D6A"/>
    <w:rsid w:val="00005FB4"/>
    <w:rsid w:val="00006029"/>
    <w:rsid w:val="00006202"/>
    <w:rsid w:val="000063AC"/>
    <w:rsid w:val="0000657A"/>
    <w:rsid w:val="00006645"/>
    <w:rsid w:val="000066FA"/>
    <w:rsid w:val="00006A35"/>
    <w:rsid w:val="00006C01"/>
    <w:rsid w:val="00007177"/>
    <w:rsid w:val="00007185"/>
    <w:rsid w:val="000073A4"/>
    <w:rsid w:val="0000749D"/>
    <w:rsid w:val="00007502"/>
    <w:rsid w:val="00007592"/>
    <w:rsid w:val="000075B7"/>
    <w:rsid w:val="0000794B"/>
    <w:rsid w:val="00007A0E"/>
    <w:rsid w:val="00007AD0"/>
    <w:rsid w:val="00007C42"/>
    <w:rsid w:val="00007D39"/>
    <w:rsid w:val="00007DB4"/>
    <w:rsid w:val="000101F3"/>
    <w:rsid w:val="00010495"/>
    <w:rsid w:val="000104E3"/>
    <w:rsid w:val="0001061B"/>
    <w:rsid w:val="00010974"/>
    <w:rsid w:val="0001098B"/>
    <w:rsid w:val="000109BF"/>
    <w:rsid w:val="00010B4E"/>
    <w:rsid w:val="00010B5D"/>
    <w:rsid w:val="00010C5F"/>
    <w:rsid w:val="00010DCE"/>
    <w:rsid w:val="00010DD3"/>
    <w:rsid w:val="00010ED0"/>
    <w:rsid w:val="000113AE"/>
    <w:rsid w:val="00011461"/>
    <w:rsid w:val="00011D31"/>
    <w:rsid w:val="00011DED"/>
    <w:rsid w:val="00011E40"/>
    <w:rsid w:val="00011EC8"/>
    <w:rsid w:val="00011FE6"/>
    <w:rsid w:val="0001203B"/>
    <w:rsid w:val="000124DF"/>
    <w:rsid w:val="00012689"/>
    <w:rsid w:val="000126BE"/>
    <w:rsid w:val="00012913"/>
    <w:rsid w:val="00012A60"/>
    <w:rsid w:val="00012BCC"/>
    <w:rsid w:val="00012CBB"/>
    <w:rsid w:val="00012D47"/>
    <w:rsid w:val="00012FB9"/>
    <w:rsid w:val="0001304C"/>
    <w:rsid w:val="00013146"/>
    <w:rsid w:val="000135A9"/>
    <w:rsid w:val="00013707"/>
    <w:rsid w:val="00013775"/>
    <w:rsid w:val="00013997"/>
    <w:rsid w:val="00013B0A"/>
    <w:rsid w:val="00013CD4"/>
    <w:rsid w:val="00013F0C"/>
    <w:rsid w:val="00013F58"/>
    <w:rsid w:val="00013F8F"/>
    <w:rsid w:val="0001407A"/>
    <w:rsid w:val="0001421B"/>
    <w:rsid w:val="0001439B"/>
    <w:rsid w:val="00014454"/>
    <w:rsid w:val="000145D9"/>
    <w:rsid w:val="00014897"/>
    <w:rsid w:val="00014913"/>
    <w:rsid w:val="00014ABD"/>
    <w:rsid w:val="00014B10"/>
    <w:rsid w:val="00014B2C"/>
    <w:rsid w:val="00014BA2"/>
    <w:rsid w:val="00014C2F"/>
    <w:rsid w:val="00014C7E"/>
    <w:rsid w:val="00014CAD"/>
    <w:rsid w:val="00014EF4"/>
    <w:rsid w:val="000150AB"/>
    <w:rsid w:val="0001526E"/>
    <w:rsid w:val="000152D7"/>
    <w:rsid w:val="0001533F"/>
    <w:rsid w:val="00015481"/>
    <w:rsid w:val="000154C5"/>
    <w:rsid w:val="00015721"/>
    <w:rsid w:val="00015DA8"/>
    <w:rsid w:val="00015F75"/>
    <w:rsid w:val="00016176"/>
    <w:rsid w:val="0001618D"/>
    <w:rsid w:val="00016568"/>
    <w:rsid w:val="000165D8"/>
    <w:rsid w:val="0001672D"/>
    <w:rsid w:val="0001680C"/>
    <w:rsid w:val="00016855"/>
    <w:rsid w:val="0001699C"/>
    <w:rsid w:val="00016B1B"/>
    <w:rsid w:val="00016BE3"/>
    <w:rsid w:val="00016C6E"/>
    <w:rsid w:val="00016CD9"/>
    <w:rsid w:val="0001734F"/>
    <w:rsid w:val="00017450"/>
    <w:rsid w:val="00017517"/>
    <w:rsid w:val="000175C2"/>
    <w:rsid w:val="0001775B"/>
    <w:rsid w:val="00017761"/>
    <w:rsid w:val="000177DD"/>
    <w:rsid w:val="000179FB"/>
    <w:rsid w:val="00017AC0"/>
    <w:rsid w:val="00017B93"/>
    <w:rsid w:val="00017E2C"/>
    <w:rsid w:val="00017E3A"/>
    <w:rsid w:val="00017EFD"/>
    <w:rsid w:val="00017FBF"/>
    <w:rsid w:val="000200AC"/>
    <w:rsid w:val="000201BD"/>
    <w:rsid w:val="0002023D"/>
    <w:rsid w:val="000204BE"/>
    <w:rsid w:val="000204D9"/>
    <w:rsid w:val="000204EE"/>
    <w:rsid w:val="000204F9"/>
    <w:rsid w:val="0002077B"/>
    <w:rsid w:val="0002093B"/>
    <w:rsid w:val="00020C2E"/>
    <w:rsid w:val="00020C34"/>
    <w:rsid w:val="00020C3D"/>
    <w:rsid w:val="00020F34"/>
    <w:rsid w:val="00020F41"/>
    <w:rsid w:val="00021001"/>
    <w:rsid w:val="0002104F"/>
    <w:rsid w:val="0002107A"/>
    <w:rsid w:val="00021188"/>
    <w:rsid w:val="000213EA"/>
    <w:rsid w:val="00021540"/>
    <w:rsid w:val="00021660"/>
    <w:rsid w:val="000216E4"/>
    <w:rsid w:val="000219C3"/>
    <w:rsid w:val="00021D55"/>
    <w:rsid w:val="00021EBF"/>
    <w:rsid w:val="00022191"/>
    <w:rsid w:val="00022321"/>
    <w:rsid w:val="000223D7"/>
    <w:rsid w:val="000226CC"/>
    <w:rsid w:val="0002272A"/>
    <w:rsid w:val="000227F5"/>
    <w:rsid w:val="00022962"/>
    <w:rsid w:val="00022C00"/>
    <w:rsid w:val="00022E24"/>
    <w:rsid w:val="00022E9E"/>
    <w:rsid w:val="000231C3"/>
    <w:rsid w:val="00023244"/>
    <w:rsid w:val="000232FE"/>
    <w:rsid w:val="000234DF"/>
    <w:rsid w:val="0002391B"/>
    <w:rsid w:val="00023996"/>
    <w:rsid w:val="00023C4B"/>
    <w:rsid w:val="00023CA1"/>
    <w:rsid w:val="00023F24"/>
    <w:rsid w:val="00024208"/>
    <w:rsid w:val="0002427A"/>
    <w:rsid w:val="00024573"/>
    <w:rsid w:val="0002472B"/>
    <w:rsid w:val="00024A49"/>
    <w:rsid w:val="00024B13"/>
    <w:rsid w:val="00024D44"/>
    <w:rsid w:val="00025371"/>
    <w:rsid w:val="0002563E"/>
    <w:rsid w:val="000257AC"/>
    <w:rsid w:val="00025A7A"/>
    <w:rsid w:val="00025B21"/>
    <w:rsid w:val="00025C64"/>
    <w:rsid w:val="00025DA9"/>
    <w:rsid w:val="00025E6D"/>
    <w:rsid w:val="00025F06"/>
    <w:rsid w:val="00026297"/>
    <w:rsid w:val="000264D9"/>
    <w:rsid w:val="00026EB2"/>
    <w:rsid w:val="00026F45"/>
    <w:rsid w:val="00026F57"/>
    <w:rsid w:val="00026F86"/>
    <w:rsid w:val="0002716F"/>
    <w:rsid w:val="000273D9"/>
    <w:rsid w:val="000278BB"/>
    <w:rsid w:val="000279EF"/>
    <w:rsid w:val="00027A64"/>
    <w:rsid w:val="00027C31"/>
    <w:rsid w:val="00027C4F"/>
    <w:rsid w:val="0003016A"/>
    <w:rsid w:val="0003020C"/>
    <w:rsid w:val="000303A9"/>
    <w:rsid w:val="0003056F"/>
    <w:rsid w:val="000309BE"/>
    <w:rsid w:val="00030A16"/>
    <w:rsid w:val="00030AA6"/>
    <w:rsid w:val="00030C43"/>
    <w:rsid w:val="000310CF"/>
    <w:rsid w:val="0003113A"/>
    <w:rsid w:val="0003126B"/>
    <w:rsid w:val="00031291"/>
    <w:rsid w:val="0003142F"/>
    <w:rsid w:val="00031453"/>
    <w:rsid w:val="00031597"/>
    <w:rsid w:val="0003162A"/>
    <w:rsid w:val="00031668"/>
    <w:rsid w:val="00031A57"/>
    <w:rsid w:val="00031AD5"/>
    <w:rsid w:val="00031C1B"/>
    <w:rsid w:val="00031E74"/>
    <w:rsid w:val="00031FD2"/>
    <w:rsid w:val="00032268"/>
    <w:rsid w:val="000323FF"/>
    <w:rsid w:val="000325B6"/>
    <w:rsid w:val="000326F3"/>
    <w:rsid w:val="00032742"/>
    <w:rsid w:val="00032806"/>
    <w:rsid w:val="00032828"/>
    <w:rsid w:val="0003290B"/>
    <w:rsid w:val="0003293C"/>
    <w:rsid w:val="00032AA6"/>
    <w:rsid w:val="00032B05"/>
    <w:rsid w:val="00032F3B"/>
    <w:rsid w:val="00033024"/>
    <w:rsid w:val="000331A7"/>
    <w:rsid w:val="000332ED"/>
    <w:rsid w:val="00033306"/>
    <w:rsid w:val="0003358F"/>
    <w:rsid w:val="00033682"/>
    <w:rsid w:val="00033783"/>
    <w:rsid w:val="00033A79"/>
    <w:rsid w:val="00033AB1"/>
    <w:rsid w:val="00033B5C"/>
    <w:rsid w:val="00033B8A"/>
    <w:rsid w:val="00033BB3"/>
    <w:rsid w:val="00033D32"/>
    <w:rsid w:val="00033D49"/>
    <w:rsid w:val="00033D89"/>
    <w:rsid w:val="00033E7B"/>
    <w:rsid w:val="00033F66"/>
    <w:rsid w:val="000340BE"/>
    <w:rsid w:val="0003449A"/>
    <w:rsid w:val="0003466C"/>
    <w:rsid w:val="00034748"/>
    <w:rsid w:val="00034D91"/>
    <w:rsid w:val="000355C5"/>
    <w:rsid w:val="000358E0"/>
    <w:rsid w:val="00035C5D"/>
    <w:rsid w:val="00035DB6"/>
    <w:rsid w:val="00035DEF"/>
    <w:rsid w:val="00035FAC"/>
    <w:rsid w:val="00036141"/>
    <w:rsid w:val="0003614A"/>
    <w:rsid w:val="00036170"/>
    <w:rsid w:val="00036309"/>
    <w:rsid w:val="000364A6"/>
    <w:rsid w:val="0003660B"/>
    <w:rsid w:val="00036AC3"/>
    <w:rsid w:val="00036BFB"/>
    <w:rsid w:val="00036C40"/>
    <w:rsid w:val="00036D7A"/>
    <w:rsid w:val="00036DD7"/>
    <w:rsid w:val="00036E13"/>
    <w:rsid w:val="00036FAD"/>
    <w:rsid w:val="0003707B"/>
    <w:rsid w:val="00037198"/>
    <w:rsid w:val="000371BA"/>
    <w:rsid w:val="0003739C"/>
    <w:rsid w:val="00037532"/>
    <w:rsid w:val="00037764"/>
    <w:rsid w:val="0003791F"/>
    <w:rsid w:val="00037A14"/>
    <w:rsid w:val="00037A50"/>
    <w:rsid w:val="00040384"/>
    <w:rsid w:val="000403E7"/>
    <w:rsid w:val="0004043A"/>
    <w:rsid w:val="000408C4"/>
    <w:rsid w:val="00040902"/>
    <w:rsid w:val="0004096C"/>
    <w:rsid w:val="00040A83"/>
    <w:rsid w:val="00040C03"/>
    <w:rsid w:val="00040D4D"/>
    <w:rsid w:val="000412BB"/>
    <w:rsid w:val="00041307"/>
    <w:rsid w:val="000413C6"/>
    <w:rsid w:val="00041618"/>
    <w:rsid w:val="0004184C"/>
    <w:rsid w:val="00041851"/>
    <w:rsid w:val="00041886"/>
    <w:rsid w:val="00041AE1"/>
    <w:rsid w:val="00041BD6"/>
    <w:rsid w:val="00041D16"/>
    <w:rsid w:val="00041FB6"/>
    <w:rsid w:val="00041FE3"/>
    <w:rsid w:val="00041FF9"/>
    <w:rsid w:val="000421B6"/>
    <w:rsid w:val="00042463"/>
    <w:rsid w:val="000425DC"/>
    <w:rsid w:val="0004261C"/>
    <w:rsid w:val="00042677"/>
    <w:rsid w:val="000426A5"/>
    <w:rsid w:val="000429F5"/>
    <w:rsid w:val="00042A1F"/>
    <w:rsid w:val="00042B0A"/>
    <w:rsid w:val="00042BF6"/>
    <w:rsid w:val="00042C37"/>
    <w:rsid w:val="00042CC0"/>
    <w:rsid w:val="00042DF4"/>
    <w:rsid w:val="00043175"/>
    <w:rsid w:val="00043333"/>
    <w:rsid w:val="0004343D"/>
    <w:rsid w:val="000434C9"/>
    <w:rsid w:val="00043617"/>
    <w:rsid w:val="00043657"/>
    <w:rsid w:val="000437E5"/>
    <w:rsid w:val="0004381C"/>
    <w:rsid w:val="00043868"/>
    <w:rsid w:val="00043964"/>
    <w:rsid w:val="00043B83"/>
    <w:rsid w:val="00043D90"/>
    <w:rsid w:val="00043E23"/>
    <w:rsid w:val="00043F27"/>
    <w:rsid w:val="00044185"/>
    <w:rsid w:val="00044446"/>
    <w:rsid w:val="00044576"/>
    <w:rsid w:val="00044599"/>
    <w:rsid w:val="00044682"/>
    <w:rsid w:val="00044A92"/>
    <w:rsid w:val="00044B21"/>
    <w:rsid w:val="00044C90"/>
    <w:rsid w:val="00044CDD"/>
    <w:rsid w:val="00044E24"/>
    <w:rsid w:val="00044F84"/>
    <w:rsid w:val="00045173"/>
    <w:rsid w:val="000453DF"/>
    <w:rsid w:val="0004549A"/>
    <w:rsid w:val="00045B2E"/>
    <w:rsid w:val="00045D07"/>
    <w:rsid w:val="00045D09"/>
    <w:rsid w:val="00045F07"/>
    <w:rsid w:val="00045F95"/>
    <w:rsid w:val="00046247"/>
    <w:rsid w:val="0004644A"/>
    <w:rsid w:val="0004661A"/>
    <w:rsid w:val="00046690"/>
    <w:rsid w:val="000467C5"/>
    <w:rsid w:val="000468B3"/>
    <w:rsid w:val="000468C2"/>
    <w:rsid w:val="000469B0"/>
    <w:rsid w:val="00046A23"/>
    <w:rsid w:val="00046C7A"/>
    <w:rsid w:val="00046F75"/>
    <w:rsid w:val="000474C0"/>
    <w:rsid w:val="000474D3"/>
    <w:rsid w:val="00047562"/>
    <w:rsid w:val="00047667"/>
    <w:rsid w:val="000476F5"/>
    <w:rsid w:val="00047988"/>
    <w:rsid w:val="00047B6A"/>
    <w:rsid w:val="00047CA3"/>
    <w:rsid w:val="00047E3B"/>
    <w:rsid w:val="00047EFC"/>
    <w:rsid w:val="000500AF"/>
    <w:rsid w:val="0005030C"/>
    <w:rsid w:val="00050312"/>
    <w:rsid w:val="0005045E"/>
    <w:rsid w:val="000506C6"/>
    <w:rsid w:val="000507B8"/>
    <w:rsid w:val="0005082E"/>
    <w:rsid w:val="000509CC"/>
    <w:rsid w:val="00050ABB"/>
    <w:rsid w:val="00050EA6"/>
    <w:rsid w:val="00051063"/>
    <w:rsid w:val="00051077"/>
    <w:rsid w:val="0005121C"/>
    <w:rsid w:val="00051305"/>
    <w:rsid w:val="000516A7"/>
    <w:rsid w:val="000516E4"/>
    <w:rsid w:val="000517F7"/>
    <w:rsid w:val="00051A21"/>
    <w:rsid w:val="00051DE8"/>
    <w:rsid w:val="00051E4B"/>
    <w:rsid w:val="0005202C"/>
    <w:rsid w:val="00052140"/>
    <w:rsid w:val="00052319"/>
    <w:rsid w:val="00052360"/>
    <w:rsid w:val="00052581"/>
    <w:rsid w:val="000525A4"/>
    <w:rsid w:val="00052C81"/>
    <w:rsid w:val="00052CF9"/>
    <w:rsid w:val="00052E22"/>
    <w:rsid w:val="00052E6C"/>
    <w:rsid w:val="00052F2D"/>
    <w:rsid w:val="00053123"/>
    <w:rsid w:val="0005316F"/>
    <w:rsid w:val="000532D7"/>
    <w:rsid w:val="0005358B"/>
    <w:rsid w:val="00053590"/>
    <w:rsid w:val="000535C3"/>
    <w:rsid w:val="00053826"/>
    <w:rsid w:val="00053D0C"/>
    <w:rsid w:val="00053D64"/>
    <w:rsid w:val="00053DA2"/>
    <w:rsid w:val="00053EA0"/>
    <w:rsid w:val="00053F7D"/>
    <w:rsid w:val="000540B3"/>
    <w:rsid w:val="0005411F"/>
    <w:rsid w:val="000548A1"/>
    <w:rsid w:val="00054996"/>
    <w:rsid w:val="00054AC9"/>
    <w:rsid w:val="00054CCF"/>
    <w:rsid w:val="00054DBE"/>
    <w:rsid w:val="00054E39"/>
    <w:rsid w:val="00054FA8"/>
    <w:rsid w:val="000551B4"/>
    <w:rsid w:val="000552BA"/>
    <w:rsid w:val="00055AB9"/>
    <w:rsid w:val="00055B65"/>
    <w:rsid w:val="00055CF4"/>
    <w:rsid w:val="00055D63"/>
    <w:rsid w:val="00056035"/>
    <w:rsid w:val="00056097"/>
    <w:rsid w:val="000562FD"/>
    <w:rsid w:val="00056439"/>
    <w:rsid w:val="00056497"/>
    <w:rsid w:val="0005658D"/>
    <w:rsid w:val="0005676F"/>
    <w:rsid w:val="0005687F"/>
    <w:rsid w:val="00056B32"/>
    <w:rsid w:val="00056BB8"/>
    <w:rsid w:val="00056DF9"/>
    <w:rsid w:val="00056E3B"/>
    <w:rsid w:val="00056E78"/>
    <w:rsid w:val="00056FA3"/>
    <w:rsid w:val="00056FB5"/>
    <w:rsid w:val="0005727E"/>
    <w:rsid w:val="00057339"/>
    <w:rsid w:val="0005738F"/>
    <w:rsid w:val="000573B4"/>
    <w:rsid w:val="000574CC"/>
    <w:rsid w:val="0005783B"/>
    <w:rsid w:val="000578B6"/>
    <w:rsid w:val="00057945"/>
    <w:rsid w:val="00057AC8"/>
    <w:rsid w:val="00057DAB"/>
    <w:rsid w:val="000601C4"/>
    <w:rsid w:val="000604DC"/>
    <w:rsid w:val="00060669"/>
    <w:rsid w:val="00060802"/>
    <w:rsid w:val="00060ADB"/>
    <w:rsid w:val="00060B57"/>
    <w:rsid w:val="00060DF2"/>
    <w:rsid w:val="00061037"/>
    <w:rsid w:val="000611C7"/>
    <w:rsid w:val="00061248"/>
    <w:rsid w:val="000612FB"/>
    <w:rsid w:val="0006185B"/>
    <w:rsid w:val="00061956"/>
    <w:rsid w:val="0006195C"/>
    <w:rsid w:val="00061AD3"/>
    <w:rsid w:val="00061ADA"/>
    <w:rsid w:val="00061B18"/>
    <w:rsid w:val="00061E03"/>
    <w:rsid w:val="00061E05"/>
    <w:rsid w:val="00061F62"/>
    <w:rsid w:val="00062064"/>
    <w:rsid w:val="000621EB"/>
    <w:rsid w:val="00062262"/>
    <w:rsid w:val="0006243B"/>
    <w:rsid w:val="00062AEF"/>
    <w:rsid w:val="00062CE5"/>
    <w:rsid w:val="00062CE7"/>
    <w:rsid w:val="00062D47"/>
    <w:rsid w:val="00062ED5"/>
    <w:rsid w:val="000634DB"/>
    <w:rsid w:val="00063553"/>
    <w:rsid w:val="00063790"/>
    <w:rsid w:val="0006389F"/>
    <w:rsid w:val="00063943"/>
    <w:rsid w:val="00063978"/>
    <w:rsid w:val="00063CB0"/>
    <w:rsid w:val="00063D80"/>
    <w:rsid w:val="00063DA4"/>
    <w:rsid w:val="00063F79"/>
    <w:rsid w:val="00063FF7"/>
    <w:rsid w:val="00064177"/>
    <w:rsid w:val="0006441C"/>
    <w:rsid w:val="0006441E"/>
    <w:rsid w:val="000644CE"/>
    <w:rsid w:val="00064545"/>
    <w:rsid w:val="00064825"/>
    <w:rsid w:val="0006484D"/>
    <w:rsid w:val="00064B16"/>
    <w:rsid w:val="00064C3B"/>
    <w:rsid w:val="00064ED9"/>
    <w:rsid w:val="00065268"/>
    <w:rsid w:val="00065469"/>
    <w:rsid w:val="00065572"/>
    <w:rsid w:val="000655A7"/>
    <w:rsid w:val="000655D8"/>
    <w:rsid w:val="00065636"/>
    <w:rsid w:val="0006590F"/>
    <w:rsid w:val="000659E7"/>
    <w:rsid w:val="00065D1B"/>
    <w:rsid w:val="00065D4C"/>
    <w:rsid w:val="00065E6E"/>
    <w:rsid w:val="000660CD"/>
    <w:rsid w:val="000661F4"/>
    <w:rsid w:val="0006622B"/>
    <w:rsid w:val="00066311"/>
    <w:rsid w:val="0006643E"/>
    <w:rsid w:val="000664CA"/>
    <w:rsid w:val="000666D8"/>
    <w:rsid w:val="000669C7"/>
    <w:rsid w:val="00066A5E"/>
    <w:rsid w:val="00066CBE"/>
    <w:rsid w:val="0006742A"/>
    <w:rsid w:val="00067869"/>
    <w:rsid w:val="000678A3"/>
    <w:rsid w:val="00067B82"/>
    <w:rsid w:val="00067D34"/>
    <w:rsid w:val="0007031D"/>
    <w:rsid w:val="00070322"/>
    <w:rsid w:val="00070595"/>
    <w:rsid w:val="000705D9"/>
    <w:rsid w:val="000706D2"/>
    <w:rsid w:val="0007081A"/>
    <w:rsid w:val="0007089D"/>
    <w:rsid w:val="000708DC"/>
    <w:rsid w:val="00070978"/>
    <w:rsid w:val="00070ACB"/>
    <w:rsid w:val="00070C3E"/>
    <w:rsid w:val="00070E17"/>
    <w:rsid w:val="00070E26"/>
    <w:rsid w:val="00070FF2"/>
    <w:rsid w:val="00071016"/>
    <w:rsid w:val="00071099"/>
    <w:rsid w:val="000712C8"/>
    <w:rsid w:val="000713D6"/>
    <w:rsid w:val="00071423"/>
    <w:rsid w:val="00071696"/>
    <w:rsid w:val="0007172F"/>
    <w:rsid w:val="00071872"/>
    <w:rsid w:val="000719CD"/>
    <w:rsid w:val="00071A32"/>
    <w:rsid w:val="00071B44"/>
    <w:rsid w:val="00071B89"/>
    <w:rsid w:val="00071CC5"/>
    <w:rsid w:val="0007223B"/>
    <w:rsid w:val="000722C5"/>
    <w:rsid w:val="00072672"/>
    <w:rsid w:val="00072687"/>
    <w:rsid w:val="000728B4"/>
    <w:rsid w:val="0007298E"/>
    <w:rsid w:val="00072DC5"/>
    <w:rsid w:val="00072DFA"/>
    <w:rsid w:val="00072F58"/>
    <w:rsid w:val="000730CE"/>
    <w:rsid w:val="0007341C"/>
    <w:rsid w:val="00073454"/>
    <w:rsid w:val="000735E3"/>
    <w:rsid w:val="00073637"/>
    <w:rsid w:val="0007364C"/>
    <w:rsid w:val="00073661"/>
    <w:rsid w:val="000736BD"/>
    <w:rsid w:val="00073725"/>
    <w:rsid w:val="000737BB"/>
    <w:rsid w:val="00073BC5"/>
    <w:rsid w:val="0007409C"/>
    <w:rsid w:val="000741C2"/>
    <w:rsid w:val="000742F0"/>
    <w:rsid w:val="00074378"/>
    <w:rsid w:val="000743D5"/>
    <w:rsid w:val="0007449D"/>
    <w:rsid w:val="000744C6"/>
    <w:rsid w:val="000747D8"/>
    <w:rsid w:val="000748A2"/>
    <w:rsid w:val="00074C0A"/>
    <w:rsid w:val="00074CFC"/>
    <w:rsid w:val="00074D0D"/>
    <w:rsid w:val="00074F7F"/>
    <w:rsid w:val="0007506E"/>
    <w:rsid w:val="000750A7"/>
    <w:rsid w:val="000753B6"/>
    <w:rsid w:val="0007546E"/>
    <w:rsid w:val="00075497"/>
    <w:rsid w:val="000756A2"/>
    <w:rsid w:val="000756AF"/>
    <w:rsid w:val="000756F3"/>
    <w:rsid w:val="000759C5"/>
    <w:rsid w:val="00075B9D"/>
    <w:rsid w:val="00075C86"/>
    <w:rsid w:val="00075E58"/>
    <w:rsid w:val="00075E92"/>
    <w:rsid w:val="0007605D"/>
    <w:rsid w:val="000762A7"/>
    <w:rsid w:val="0007631A"/>
    <w:rsid w:val="00076427"/>
    <w:rsid w:val="000765A8"/>
    <w:rsid w:val="00076612"/>
    <w:rsid w:val="000766D7"/>
    <w:rsid w:val="000767F0"/>
    <w:rsid w:val="00076A04"/>
    <w:rsid w:val="00076B39"/>
    <w:rsid w:val="00076C0A"/>
    <w:rsid w:val="00076C88"/>
    <w:rsid w:val="00076D84"/>
    <w:rsid w:val="00076E86"/>
    <w:rsid w:val="00076EAD"/>
    <w:rsid w:val="00076FD5"/>
    <w:rsid w:val="0007714A"/>
    <w:rsid w:val="0007721F"/>
    <w:rsid w:val="000776DD"/>
    <w:rsid w:val="000778BA"/>
    <w:rsid w:val="000779BC"/>
    <w:rsid w:val="00077EDB"/>
    <w:rsid w:val="00077F4E"/>
    <w:rsid w:val="00077F86"/>
    <w:rsid w:val="0008010B"/>
    <w:rsid w:val="0008015A"/>
    <w:rsid w:val="00080ABE"/>
    <w:rsid w:val="00080F63"/>
    <w:rsid w:val="0008100E"/>
    <w:rsid w:val="00081191"/>
    <w:rsid w:val="0008126B"/>
    <w:rsid w:val="00081336"/>
    <w:rsid w:val="000813C8"/>
    <w:rsid w:val="000813DB"/>
    <w:rsid w:val="00081C07"/>
    <w:rsid w:val="00081C4B"/>
    <w:rsid w:val="00081DC2"/>
    <w:rsid w:val="00081DCA"/>
    <w:rsid w:val="00082048"/>
    <w:rsid w:val="0008259A"/>
    <w:rsid w:val="000826E4"/>
    <w:rsid w:val="00082871"/>
    <w:rsid w:val="00082886"/>
    <w:rsid w:val="00082A1B"/>
    <w:rsid w:val="00082C56"/>
    <w:rsid w:val="00082D5B"/>
    <w:rsid w:val="00082F37"/>
    <w:rsid w:val="000830FE"/>
    <w:rsid w:val="00083164"/>
    <w:rsid w:val="00083480"/>
    <w:rsid w:val="000834DC"/>
    <w:rsid w:val="000836D3"/>
    <w:rsid w:val="00083852"/>
    <w:rsid w:val="00083E84"/>
    <w:rsid w:val="00084078"/>
    <w:rsid w:val="000842F6"/>
    <w:rsid w:val="0008443C"/>
    <w:rsid w:val="00084534"/>
    <w:rsid w:val="0008455B"/>
    <w:rsid w:val="00084B9D"/>
    <w:rsid w:val="00084C10"/>
    <w:rsid w:val="00084C9B"/>
    <w:rsid w:val="00084CB2"/>
    <w:rsid w:val="00084FA0"/>
    <w:rsid w:val="0008521E"/>
    <w:rsid w:val="000852DB"/>
    <w:rsid w:val="0008531D"/>
    <w:rsid w:val="00085421"/>
    <w:rsid w:val="00085635"/>
    <w:rsid w:val="00085783"/>
    <w:rsid w:val="00085ABA"/>
    <w:rsid w:val="00085B59"/>
    <w:rsid w:val="00085E4D"/>
    <w:rsid w:val="000860D5"/>
    <w:rsid w:val="000861EB"/>
    <w:rsid w:val="0008630E"/>
    <w:rsid w:val="00086356"/>
    <w:rsid w:val="00086363"/>
    <w:rsid w:val="0008636B"/>
    <w:rsid w:val="00086557"/>
    <w:rsid w:val="0008671B"/>
    <w:rsid w:val="00086794"/>
    <w:rsid w:val="0008688B"/>
    <w:rsid w:val="00086AB7"/>
    <w:rsid w:val="00086C11"/>
    <w:rsid w:val="00087006"/>
    <w:rsid w:val="000870A6"/>
    <w:rsid w:val="000871B0"/>
    <w:rsid w:val="00087207"/>
    <w:rsid w:val="00087342"/>
    <w:rsid w:val="00087408"/>
    <w:rsid w:val="00087476"/>
    <w:rsid w:val="00087681"/>
    <w:rsid w:val="00087F28"/>
    <w:rsid w:val="000901A5"/>
    <w:rsid w:val="0009021E"/>
    <w:rsid w:val="0009024D"/>
    <w:rsid w:val="0009027E"/>
    <w:rsid w:val="000902AB"/>
    <w:rsid w:val="000904D7"/>
    <w:rsid w:val="00090572"/>
    <w:rsid w:val="00090684"/>
    <w:rsid w:val="000906D2"/>
    <w:rsid w:val="00090A11"/>
    <w:rsid w:val="00090A25"/>
    <w:rsid w:val="00090B20"/>
    <w:rsid w:val="00090F5B"/>
    <w:rsid w:val="00091046"/>
    <w:rsid w:val="000910EC"/>
    <w:rsid w:val="00091212"/>
    <w:rsid w:val="0009132A"/>
    <w:rsid w:val="00091435"/>
    <w:rsid w:val="000916E1"/>
    <w:rsid w:val="000918B7"/>
    <w:rsid w:val="000918F9"/>
    <w:rsid w:val="00091A81"/>
    <w:rsid w:val="00091B64"/>
    <w:rsid w:val="00091C03"/>
    <w:rsid w:val="00091C23"/>
    <w:rsid w:val="00091D74"/>
    <w:rsid w:val="00092231"/>
    <w:rsid w:val="00092590"/>
    <w:rsid w:val="000927C4"/>
    <w:rsid w:val="000929F1"/>
    <w:rsid w:val="00092AA6"/>
    <w:rsid w:val="00092ADA"/>
    <w:rsid w:val="00092B91"/>
    <w:rsid w:val="00092FBB"/>
    <w:rsid w:val="00093060"/>
    <w:rsid w:val="0009338D"/>
    <w:rsid w:val="0009356A"/>
    <w:rsid w:val="00093913"/>
    <w:rsid w:val="00093A91"/>
    <w:rsid w:val="00093B0F"/>
    <w:rsid w:val="00093C43"/>
    <w:rsid w:val="00093D26"/>
    <w:rsid w:val="00093E84"/>
    <w:rsid w:val="00093F5D"/>
    <w:rsid w:val="00094246"/>
    <w:rsid w:val="00094305"/>
    <w:rsid w:val="0009431A"/>
    <w:rsid w:val="0009466D"/>
    <w:rsid w:val="00094728"/>
    <w:rsid w:val="00094A18"/>
    <w:rsid w:val="00094AB1"/>
    <w:rsid w:val="00094B8A"/>
    <w:rsid w:val="00095082"/>
    <w:rsid w:val="0009517B"/>
    <w:rsid w:val="000951EC"/>
    <w:rsid w:val="0009526B"/>
    <w:rsid w:val="0009540F"/>
    <w:rsid w:val="0009553F"/>
    <w:rsid w:val="00095730"/>
    <w:rsid w:val="00095792"/>
    <w:rsid w:val="000957E2"/>
    <w:rsid w:val="00095A42"/>
    <w:rsid w:val="00095A61"/>
    <w:rsid w:val="00095B0D"/>
    <w:rsid w:val="00095B7E"/>
    <w:rsid w:val="00095C8D"/>
    <w:rsid w:val="00095D75"/>
    <w:rsid w:val="00095EE5"/>
    <w:rsid w:val="00096365"/>
    <w:rsid w:val="0009637B"/>
    <w:rsid w:val="00096776"/>
    <w:rsid w:val="000967F8"/>
    <w:rsid w:val="00096997"/>
    <w:rsid w:val="000969F5"/>
    <w:rsid w:val="00096A00"/>
    <w:rsid w:val="00096A04"/>
    <w:rsid w:val="00096B0A"/>
    <w:rsid w:val="00096E72"/>
    <w:rsid w:val="00097400"/>
    <w:rsid w:val="000976E9"/>
    <w:rsid w:val="0009779A"/>
    <w:rsid w:val="00097A80"/>
    <w:rsid w:val="00097AE0"/>
    <w:rsid w:val="00097E7A"/>
    <w:rsid w:val="000A024D"/>
    <w:rsid w:val="000A0402"/>
    <w:rsid w:val="000A04BA"/>
    <w:rsid w:val="000A0559"/>
    <w:rsid w:val="000A06A6"/>
    <w:rsid w:val="000A0AE6"/>
    <w:rsid w:val="000A0DF2"/>
    <w:rsid w:val="000A0F75"/>
    <w:rsid w:val="000A10FF"/>
    <w:rsid w:val="000A1561"/>
    <w:rsid w:val="000A16CD"/>
    <w:rsid w:val="000A1B04"/>
    <w:rsid w:val="000A1BDD"/>
    <w:rsid w:val="000A1C1E"/>
    <w:rsid w:val="000A1CFA"/>
    <w:rsid w:val="000A2012"/>
    <w:rsid w:val="000A21BF"/>
    <w:rsid w:val="000A21E5"/>
    <w:rsid w:val="000A23D9"/>
    <w:rsid w:val="000A248A"/>
    <w:rsid w:val="000A2A30"/>
    <w:rsid w:val="000A2E96"/>
    <w:rsid w:val="000A3088"/>
    <w:rsid w:val="000A3318"/>
    <w:rsid w:val="000A3329"/>
    <w:rsid w:val="000A332E"/>
    <w:rsid w:val="000A33B4"/>
    <w:rsid w:val="000A35DA"/>
    <w:rsid w:val="000A3762"/>
    <w:rsid w:val="000A38FC"/>
    <w:rsid w:val="000A3980"/>
    <w:rsid w:val="000A39F2"/>
    <w:rsid w:val="000A3AB4"/>
    <w:rsid w:val="000A3B38"/>
    <w:rsid w:val="000A3B4B"/>
    <w:rsid w:val="000A3E48"/>
    <w:rsid w:val="000A3F73"/>
    <w:rsid w:val="000A4024"/>
    <w:rsid w:val="000A4475"/>
    <w:rsid w:val="000A4582"/>
    <w:rsid w:val="000A4797"/>
    <w:rsid w:val="000A4826"/>
    <w:rsid w:val="000A4BCA"/>
    <w:rsid w:val="000A4CE2"/>
    <w:rsid w:val="000A4FBB"/>
    <w:rsid w:val="000A50E8"/>
    <w:rsid w:val="000A5235"/>
    <w:rsid w:val="000A57E3"/>
    <w:rsid w:val="000A5DC9"/>
    <w:rsid w:val="000A688C"/>
    <w:rsid w:val="000A68D8"/>
    <w:rsid w:val="000A6A57"/>
    <w:rsid w:val="000A6B23"/>
    <w:rsid w:val="000A6C1C"/>
    <w:rsid w:val="000A6EA8"/>
    <w:rsid w:val="000A736D"/>
    <w:rsid w:val="000A747B"/>
    <w:rsid w:val="000A77D8"/>
    <w:rsid w:val="000A7A0B"/>
    <w:rsid w:val="000A7A9A"/>
    <w:rsid w:val="000A7D33"/>
    <w:rsid w:val="000A7D76"/>
    <w:rsid w:val="000A7E7E"/>
    <w:rsid w:val="000B01B4"/>
    <w:rsid w:val="000B02DA"/>
    <w:rsid w:val="000B036A"/>
    <w:rsid w:val="000B03DE"/>
    <w:rsid w:val="000B0557"/>
    <w:rsid w:val="000B061B"/>
    <w:rsid w:val="000B08C6"/>
    <w:rsid w:val="000B0912"/>
    <w:rsid w:val="000B0A94"/>
    <w:rsid w:val="000B0C05"/>
    <w:rsid w:val="000B0C09"/>
    <w:rsid w:val="000B1001"/>
    <w:rsid w:val="000B1567"/>
    <w:rsid w:val="000B1781"/>
    <w:rsid w:val="000B198B"/>
    <w:rsid w:val="000B1AE1"/>
    <w:rsid w:val="000B1C0E"/>
    <w:rsid w:val="000B1DD2"/>
    <w:rsid w:val="000B1EEC"/>
    <w:rsid w:val="000B1F3A"/>
    <w:rsid w:val="000B1FF7"/>
    <w:rsid w:val="000B23F4"/>
    <w:rsid w:val="000B255D"/>
    <w:rsid w:val="000B2585"/>
    <w:rsid w:val="000B25DB"/>
    <w:rsid w:val="000B28C1"/>
    <w:rsid w:val="000B2976"/>
    <w:rsid w:val="000B2A45"/>
    <w:rsid w:val="000B2BC6"/>
    <w:rsid w:val="000B2C57"/>
    <w:rsid w:val="000B2D03"/>
    <w:rsid w:val="000B2DD8"/>
    <w:rsid w:val="000B2F90"/>
    <w:rsid w:val="000B30B7"/>
    <w:rsid w:val="000B312E"/>
    <w:rsid w:val="000B350B"/>
    <w:rsid w:val="000B3541"/>
    <w:rsid w:val="000B3687"/>
    <w:rsid w:val="000B3960"/>
    <w:rsid w:val="000B3ADB"/>
    <w:rsid w:val="000B3C82"/>
    <w:rsid w:val="000B3E1E"/>
    <w:rsid w:val="000B405F"/>
    <w:rsid w:val="000B4183"/>
    <w:rsid w:val="000B44BE"/>
    <w:rsid w:val="000B4694"/>
    <w:rsid w:val="000B47A8"/>
    <w:rsid w:val="000B4A41"/>
    <w:rsid w:val="000B4C4F"/>
    <w:rsid w:val="000B4C67"/>
    <w:rsid w:val="000B51FB"/>
    <w:rsid w:val="000B52DF"/>
    <w:rsid w:val="000B5496"/>
    <w:rsid w:val="000B5554"/>
    <w:rsid w:val="000B578B"/>
    <w:rsid w:val="000B587B"/>
    <w:rsid w:val="000B58BA"/>
    <w:rsid w:val="000B5991"/>
    <w:rsid w:val="000B5A13"/>
    <w:rsid w:val="000B5A22"/>
    <w:rsid w:val="000B5ED1"/>
    <w:rsid w:val="000B5F3A"/>
    <w:rsid w:val="000B6241"/>
    <w:rsid w:val="000B659C"/>
    <w:rsid w:val="000B66AA"/>
    <w:rsid w:val="000B6779"/>
    <w:rsid w:val="000B6ADE"/>
    <w:rsid w:val="000B6BCF"/>
    <w:rsid w:val="000B6CD7"/>
    <w:rsid w:val="000B6DBC"/>
    <w:rsid w:val="000B6DD4"/>
    <w:rsid w:val="000B6F15"/>
    <w:rsid w:val="000B7099"/>
    <w:rsid w:val="000B735B"/>
    <w:rsid w:val="000B772B"/>
    <w:rsid w:val="000B7953"/>
    <w:rsid w:val="000B7E0D"/>
    <w:rsid w:val="000B7F42"/>
    <w:rsid w:val="000B7FD6"/>
    <w:rsid w:val="000C0185"/>
    <w:rsid w:val="000C09C4"/>
    <w:rsid w:val="000C0AD2"/>
    <w:rsid w:val="000C0B29"/>
    <w:rsid w:val="000C0CB4"/>
    <w:rsid w:val="000C0F1F"/>
    <w:rsid w:val="000C10D4"/>
    <w:rsid w:val="000C142B"/>
    <w:rsid w:val="000C14A8"/>
    <w:rsid w:val="000C16F8"/>
    <w:rsid w:val="000C1700"/>
    <w:rsid w:val="000C17E6"/>
    <w:rsid w:val="000C191E"/>
    <w:rsid w:val="000C1BBF"/>
    <w:rsid w:val="000C1C4A"/>
    <w:rsid w:val="000C1CDE"/>
    <w:rsid w:val="000C1D31"/>
    <w:rsid w:val="000C1D35"/>
    <w:rsid w:val="000C1DC2"/>
    <w:rsid w:val="000C1E4A"/>
    <w:rsid w:val="000C1EA5"/>
    <w:rsid w:val="000C1F35"/>
    <w:rsid w:val="000C1FC7"/>
    <w:rsid w:val="000C1FE9"/>
    <w:rsid w:val="000C22FD"/>
    <w:rsid w:val="000C2435"/>
    <w:rsid w:val="000C24F1"/>
    <w:rsid w:val="000C2557"/>
    <w:rsid w:val="000C271C"/>
    <w:rsid w:val="000C27BC"/>
    <w:rsid w:val="000C29D3"/>
    <w:rsid w:val="000C2AE4"/>
    <w:rsid w:val="000C2BA5"/>
    <w:rsid w:val="000C2C7C"/>
    <w:rsid w:val="000C3037"/>
    <w:rsid w:val="000C3060"/>
    <w:rsid w:val="000C30D8"/>
    <w:rsid w:val="000C3215"/>
    <w:rsid w:val="000C3417"/>
    <w:rsid w:val="000C3490"/>
    <w:rsid w:val="000C34FC"/>
    <w:rsid w:val="000C3503"/>
    <w:rsid w:val="000C366F"/>
    <w:rsid w:val="000C36DD"/>
    <w:rsid w:val="000C36E9"/>
    <w:rsid w:val="000C39A5"/>
    <w:rsid w:val="000C3D4A"/>
    <w:rsid w:val="000C433F"/>
    <w:rsid w:val="000C4367"/>
    <w:rsid w:val="000C43BD"/>
    <w:rsid w:val="000C46C7"/>
    <w:rsid w:val="000C4764"/>
    <w:rsid w:val="000C4844"/>
    <w:rsid w:val="000C49F9"/>
    <w:rsid w:val="000C4CE3"/>
    <w:rsid w:val="000C4EB7"/>
    <w:rsid w:val="000C505D"/>
    <w:rsid w:val="000C5127"/>
    <w:rsid w:val="000C529D"/>
    <w:rsid w:val="000C52C4"/>
    <w:rsid w:val="000C5352"/>
    <w:rsid w:val="000C5568"/>
    <w:rsid w:val="000C5594"/>
    <w:rsid w:val="000C571A"/>
    <w:rsid w:val="000C5880"/>
    <w:rsid w:val="000C5975"/>
    <w:rsid w:val="000C59BE"/>
    <w:rsid w:val="000C5E95"/>
    <w:rsid w:val="000C5F65"/>
    <w:rsid w:val="000C5FDF"/>
    <w:rsid w:val="000C60B7"/>
    <w:rsid w:val="000C6229"/>
    <w:rsid w:val="000C624B"/>
    <w:rsid w:val="000C6362"/>
    <w:rsid w:val="000C64CB"/>
    <w:rsid w:val="000C6506"/>
    <w:rsid w:val="000C67E8"/>
    <w:rsid w:val="000C7104"/>
    <w:rsid w:val="000C7113"/>
    <w:rsid w:val="000C75EE"/>
    <w:rsid w:val="000C7634"/>
    <w:rsid w:val="000C7813"/>
    <w:rsid w:val="000C7990"/>
    <w:rsid w:val="000C7B8B"/>
    <w:rsid w:val="000C7C71"/>
    <w:rsid w:val="000C7CD2"/>
    <w:rsid w:val="000C7D21"/>
    <w:rsid w:val="000D0151"/>
    <w:rsid w:val="000D023C"/>
    <w:rsid w:val="000D04CF"/>
    <w:rsid w:val="000D0516"/>
    <w:rsid w:val="000D0709"/>
    <w:rsid w:val="000D0EB8"/>
    <w:rsid w:val="000D0EDB"/>
    <w:rsid w:val="000D11C5"/>
    <w:rsid w:val="000D12C2"/>
    <w:rsid w:val="000D1752"/>
    <w:rsid w:val="000D17CF"/>
    <w:rsid w:val="000D1851"/>
    <w:rsid w:val="000D18F6"/>
    <w:rsid w:val="000D1A15"/>
    <w:rsid w:val="000D1D06"/>
    <w:rsid w:val="000D1F45"/>
    <w:rsid w:val="000D210A"/>
    <w:rsid w:val="000D210E"/>
    <w:rsid w:val="000D2179"/>
    <w:rsid w:val="000D2211"/>
    <w:rsid w:val="000D2486"/>
    <w:rsid w:val="000D2589"/>
    <w:rsid w:val="000D2667"/>
    <w:rsid w:val="000D26AB"/>
    <w:rsid w:val="000D26EC"/>
    <w:rsid w:val="000D2982"/>
    <w:rsid w:val="000D298C"/>
    <w:rsid w:val="000D2B30"/>
    <w:rsid w:val="000D2C2B"/>
    <w:rsid w:val="000D2C4C"/>
    <w:rsid w:val="000D3043"/>
    <w:rsid w:val="000D304B"/>
    <w:rsid w:val="000D3181"/>
    <w:rsid w:val="000D3212"/>
    <w:rsid w:val="000D33E4"/>
    <w:rsid w:val="000D346E"/>
    <w:rsid w:val="000D3859"/>
    <w:rsid w:val="000D38DF"/>
    <w:rsid w:val="000D38EB"/>
    <w:rsid w:val="000D3BD0"/>
    <w:rsid w:val="000D3D97"/>
    <w:rsid w:val="000D3FA5"/>
    <w:rsid w:val="000D438E"/>
    <w:rsid w:val="000D4433"/>
    <w:rsid w:val="000D4555"/>
    <w:rsid w:val="000D475A"/>
    <w:rsid w:val="000D48C5"/>
    <w:rsid w:val="000D496F"/>
    <w:rsid w:val="000D4996"/>
    <w:rsid w:val="000D4C8D"/>
    <w:rsid w:val="000D4DC8"/>
    <w:rsid w:val="000D4FC5"/>
    <w:rsid w:val="000D5517"/>
    <w:rsid w:val="000D56FA"/>
    <w:rsid w:val="000D5750"/>
    <w:rsid w:val="000D5811"/>
    <w:rsid w:val="000D593D"/>
    <w:rsid w:val="000D5945"/>
    <w:rsid w:val="000D5947"/>
    <w:rsid w:val="000D5AEB"/>
    <w:rsid w:val="000D5BAB"/>
    <w:rsid w:val="000D5C2F"/>
    <w:rsid w:val="000D5C45"/>
    <w:rsid w:val="000D5CC3"/>
    <w:rsid w:val="000D5D7E"/>
    <w:rsid w:val="000D5E78"/>
    <w:rsid w:val="000D5ED5"/>
    <w:rsid w:val="000D6064"/>
    <w:rsid w:val="000D6118"/>
    <w:rsid w:val="000D623B"/>
    <w:rsid w:val="000D6401"/>
    <w:rsid w:val="000D6412"/>
    <w:rsid w:val="000D6569"/>
    <w:rsid w:val="000D65E4"/>
    <w:rsid w:val="000D66C8"/>
    <w:rsid w:val="000D6AC6"/>
    <w:rsid w:val="000D6B11"/>
    <w:rsid w:val="000D6BE0"/>
    <w:rsid w:val="000D6C74"/>
    <w:rsid w:val="000D6C86"/>
    <w:rsid w:val="000D6CCE"/>
    <w:rsid w:val="000D6F79"/>
    <w:rsid w:val="000D7052"/>
    <w:rsid w:val="000D70D3"/>
    <w:rsid w:val="000D71DF"/>
    <w:rsid w:val="000D74A0"/>
    <w:rsid w:val="000D753A"/>
    <w:rsid w:val="000D768E"/>
    <w:rsid w:val="000D79E7"/>
    <w:rsid w:val="000D7A7D"/>
    <w:rsid w:val="000D7CDF"/>
    <w:rsid w:val="000D7FD1"/>
    <w:rsid w:val="000E003E"/>
    <w:rsid w:val="000E0252"/>
    <w:rsid w:val="000E0340"/>
    <w:rsid w:val="000E049B"/>
    <w:rsid w:val="000E0963"/>
    <w:rsid w:val="000E09B4"/>
    <w:rsid w:val="000E0AD9"/>
    <w:rsid w:val="000E0DDE"/>
    <w:rsid w:val="000E103D"/>
    <w:rsid w:val="000E1203"/>
    <w:rsid w:val="000E149D"/>
    <w:rsid w:val="000E1795"/>
    <w:rsid w:val="000E1877"/>
    <w:rsid w:val="000E193D"/>
    <w:rsid w:val="000E1A76"/>
    <w:rsid w:val="000E1B65"/>
    <w:rsid w:val="000E1C9C"/>
    <w:rsid w:val="000E232C"/>
    <w:rsid w:val="000E236F"/>
    <w:rsid w:val="000E23CC"/>
    <w:rsid w:val="000E25BC"/>
    <w:rsid w:val="000E2892"/>
    <w:rsid w:val="000E295C"/>
    <w:rsid w:val="000E2D7D"/>
    <w:rsid w:val="000E2DD1"/>
    <w:rsid w:val="000E2E8A"/>
    <w:rsid w:val="000E30EE"/>
    <w:rsid w:val="000E332F"/>
    <w:rsid w:val="000E338D"/>
    <w:rsid w:val="000E35D2"/>
    <w:rsid w:val="000E39C7"/>
    <w:rsid w:val="000E3A98"/>
    <w:rsid w:val="000E3E0E"/>
    <w:rsid w:val="000E3E35"/>
    <w:rsid w:val="000E3F68"/>
    <w:rsid w:val="000E3FCB"/>
    <w:rsid w:val="000E410C"/>
    <w:rsid w:val="000E414D"/>
    <w:rsid w:val="000E43EA"/>
    <w:rsid w:val="000E44F1"/>
    <w:rsid w:val="000E47D5"/>
    <w:rsid w:val="000E4C13"/>
    <w:rsid w:val="000E4D7C"/>
    <w:rsid w:val="000E4E06"/>
    <w:rsid w:val="000E5282"/>
    <w:rsid w:val="000E54C1"/>
    <w:rsid w:val="000E55AD"/>
    <w:rsid w:val="000E5650"/>
    <w:rsid w:val="000E566A"/>
    <w:rsid w:val="000E5AC4"/>
    <w:rsid w:val="000E5ADD"/>
    <w:rsid w:val="000E5D00"/>
    <w:rsid w:val="000E5D38"/>
    <w:rsid w:val="000E5D5C"/>
    <w:rsid w:val="000E626E"/>
    <w:rsid w:val="000E63E6"/>
    <w:rsid w:val="000E6486"/>
    <w:rsid w:val="000E688E"/>
    <w:rsid w:val="000E6B4A"/>
    <w:rsid w:val="000E6BBF"/>
    <w:rsid w:val="000E6BE4"/>
    <w:rsid w:val="000E6BEE"/>
    <w:rsid w:val="000E6CAB"/>
    <w:rsid w:val="000E729B"/>
    <w:rsid w:val="000E73D9"/>
    <w:rsid w:val="000E74B6"/>
    <w:rsid w:val="000E767E"/>
    <w:rsid w:val="000E76CD"/>
    <w:rsid w:val="000E788E"/>
    <w:rsid w:val="000E7B8E"/>
    <w:rsid w:val="000E7B92"/>
    <w:rsid w:val="000E7CE6"/>
    <w:rsid w:val="000E7D56"/>
    <w:rsid w:val="000F0196"/>
    <w:rsid w:val="000F060C"/>
    <w:rsid w:val="000F07CA"/>
    <w:rsid w:val="000F07F9"/>
    <w:rsid w:val="000F096E"/>
    <w:rsid w:val="000F0AA3"/>
    <w:rsid w:val="000F0F0E"/>
    <w:rsid w:val="000F0F6C"/>
    <w:rsid w:val="000F1153"/>
    <w:rsid w:val="000F11BE"/>
    <w:rsid w:val="000F1563"/>
    <w:rsid w:val="000F165D"/>
    <w:rsid w:val="000F1674"/>
    <w:rsid w:val="000F1AEA"/>
    <w:rsid w:val="000F1B47"/>
    <w:rsid w:val="000F1B9E"/>
    <w:rsid w:val="000F1D02"/>
    <w:rsid w:val="000F1FB1"/>
    <w:rsid w:val="000F2016"/>
    <w:rsid w:val="000F2457"/>
    <w:rsid w:val="000F2498"/>
    <w:rsid w:val="000F2603"/>
    <w:rsid w:val="000F29F1"/>
    <w:rsid w:val="000F2A6A"/>
    <w:rsid w:val="000F3137"/>
    <w:rsid w:val="000F3503"/>
    <w:rsid w:val="000F374B"/>
    <w:rsid w:val="000F3800"/>
    <w:rsid w:val="000F38DD"/>
    <w:rsid w:val="000F3913"/>
    <w:rsid w:val="000F3A0E"/>
    <w:rsid w:val="000F3C39"/>
    <w:rsid w:val="000F3E1F"/>
    <w:rsid w:val="000F3F03"/>
    <w:rsid w:val="000F46CB"/>
    <w:rsid w:val="000F484F"/>
    <w:rsid w:val="000F4A4F"/>
    <w:rsid w:val="000F4EBE"/>
    <w:rsid w:val="000F4ED9"/>
    <w:rsid w:val="000F5459"/>
    <w:rsid w:val="000F54A2"/>
    <w:rsid w:val="000F5576"/>
    <w:rsid w:val="000F567E"/>
    <w:rsid w:val="000F5797"/>
    <w:rsid w:val="000F5834"/>
    <w:rsid w:val="000F599C"/>
    <w:rsid w:val="000F59FB"/>
    <w:rsid w:val="000F5A55"/>
    <w:rsid w:val="000F5AD0"/>
    <w:rsid w:val="000F5B6E"/>
    <w:rsid w:val="000F5E4B"/>
    <w:rsid w:val="000F6051"/>
    <w:rsid w:val="000F60F7"/>
    <w:rsid w:val="000F61AD"/>
    <w:rsid w:val="000F63AB"/>
    <w:rsid w:val="000F645F"/>
    <w:rsid w:val="000F68F2"/>
    <w:rsid w:val="000F69A4"/>
    <w:rsid w:val="000F6AF3"/>
    <w:rsid w:val="000F6C06"/>
    <w:rsid w:val="000F6D14"/>
    <w:rsid w:val="000F7218"/>
    <w:rsid w:val="000F74CD"/>
    <w:rsid w:val="000F771D"/>
    <w:rsid w:val="000F7871"/>
    <w:rsid w:val="000F79B1"/>
    <w:rsid w:val="0010034F"/>
    <w:rsid w:val="001003F2"/>
    <w:rsid w:val="001007C8"/>
    <w:rsid w:val="00100869"/>
    <w:rsid w:val="00100B49"/>
    <w:rsid w:val="00100DD6"/>
    <w:rsid w:val="0010103F"/>
    <w:rsid w:val="001010DC"/>
    <w:rsid w:val="00101229"/>
    <w:rsid w:val="00101316"/>
    <w:rsid w:val="0010138F"/>
    <w:rsid w:val="001013D8"/>
    <w:rsid w:val="001013FE"/>
    <w:rsid w:val="0010157F"/>
    <w:rsid w:val="001015B6"/>
    <w:rsid w:val="001016D4"/>
    <w:rsid w:val="0010189D"/>
    <w:rsid w:val="001018A5"/>
    <w:rsid w:val="0010190F"/>
    <w:rsid w:val="0010197E"/>
    <w:rsid w:val="0010199E"/>
    <w:rsid w:val="00101C8B"/>
    <w:rsid w:val="00101D5B"/>
    <w:rsid w:val="00101D93"/>
    <w:rsid w:val="00101E19"/>
    <w:rsid w:val="00102194"/>
    <w:rsid w:val="001022D5"/>
    <w:rsid w:val="0010272B"/>
    <w:rsid w:val="00102752"/>
    <w:rsid w:val="001027A9"/>
    <w:rsid w:val="00103034"/>
    <w:rsid w:val="001030AC"/>
    <w:rsid w:val="001030B5"/>
    <w:rsid w:val="00103334"/>
    <w:rsid w:val="0010338E"/>
    <w:rsid w:val="001033B5"/>
    <w:rsid w:val="001037A2"/>
    <w:rsid w:val="00103919"/>
    <w:rsid w:val="0010392A"/>
    <w:rsid w:val="00103A59"/>
    <w:rsid w:val="00103E76"/>
    <w:rsid w:val="0010432D"/>
    <w:rsid w:val="001044F7"/>
    <w:rsid w:val="001045C9"/>
    <w:rsid w:val="001045F9"/>
    <w:rsid w:val="001047EC"/>
    <w:rsid w:val="00104842"/>
    <w:rsid w:val="001048A2"/>
    <w:rsid w:val="00104BF7"/>
    <w:rsid w:val="00104DF1"/>
    <w:rsid w:val="00104DF3"/>
    <w:rsid w:val="00104E3F"/>
    <w:rsid w:val="00104FEA"/>
    <w:rsid w:val="0010515E"/>
    <w:rsid w:val="001051CE"/>
    <w:rsid w:val="0010564E"/>
    <w:rsid w:val="001056B2"/>
    <w:rsid w:val="00105735"/>
    <w:rsid w:val="0010573D"/>
    <w:rsid w:val="00105799"/>
    <w:rsid w:val="001057B2"/>
    <w:rsid w:val="001057EA"/>
    <w:rsid w:val="0010590B"/>
    <w:rsid w:val="00105A12"/>
    <w:rsid w:val="00105B98"/>
    <w:rsid w:val="0010644B"/>
    <w:rsid w:val="00106580"/>
    <w:rsid w:val="00106A89"/>
    <w:rsid w:val="00106BD7"/>
    <w:rsid w:val="00106EC5"/>
    <w:rsid w:val="00106F61"/>
    <w:rsid w:val="00106FD0"/>
    <w:rsid w:val="0010703A"/>
    <w:rsid w:val="00107546"/>
    <w:rsid w:val="00107764"/>
    <w:rsid w:val="0010779D"/>
    <w:rsid w:val="001077C3"/>
    <w:rsid w:val="00107837"/>
    <w:rsid w:val="00107A18"/>
    <w:rsid w:val="00107A7C"/>
    <w:rsid w:val="00107A9F"/>
    <w:rsid w:val="00107C10"/>
    <w:rsid w:val="00107F33"/>
    <w:rsid w:val="0011053F"/>
    <w:rsid w:val="001105A2"/>
    <w:rsid w:val="001105BE"/>
    <w:rsid w:val="001106DB"/>
    <w:rsid w:val="00110A4C"/>
    <w:rsid w:val="00110A5D"/>
    <w:rsid w:val="00110B30"/>
    <w:rsid w:val="00110D9A"/>
    <w:rsid w:val="0011141D"/>
    <w:rsid w:val="0011145B"/>
    <w:rsid w:val="001114B1"/>
    <w:rsid w:val="00111A84"/>
    <w:rsid w:val="00111A95"/>
    <w:rsid w:val="00111FB7"/>
    <w:rsid w:val="0011215E"/>
    <w:rsid w:val="0011220E"/>
    <w:rsid w:val="001124BF"/>
    <w:rsid w:val="001124C1"/>
    <w:rsid w:val="0011264A"/>
    <w:rsid w:val="00112664"/>
    <w:rsid w:val="00112674"/>
    <w:rsid w:val="00112A67"/>
    <w:rsid w:val="00112CC9"/>
    <w:rsid w:val="00112DE2"/>
    <w:rsid w:val="00112E0D"/>
    <w:rsid w:val="00112F86"/>
    <w:rsid w:val="00113160"/>
    <w:rsid w:val="00113318"/>
    <w:rsid w:val="00113326"/>
    <w:rsid w:val="0011342B"/>
    <w:rsid w:val="0011347E"/>
    <w:rsid w:val="00113578"/>
    <w:rsid w:val="00113787"/>
    <w:rsid w:val="001137BE"/>
    <w:rsid w:val="001139B9"/>
    <w:rsid w:val="00113A0E"/>
    <w:rsid w:val="00113AA0"/>
    <w:rsid w:val="00113C07"/>
    <w:rsid w:val="00113F0C"/>
    <w:rsid w:val="00113FE1"/>
    <w:rsid w:val="00114036"/>
    <w:rsid w:val="00114092"/>
    <w:rsid w:val="0011411C"/>
    <w:rsid w:val="001142BF"/>
    <w:rsid w:val="00114513"/>
    <w:rsid w:val="0011484D"/>
    <w:rsid w:val="001148AA"/>
    <w:rsid w:val="00114A56"/>
    <w:rsid w:val="00114C06"/>
    <w:rsid w:val="001150D7"/>
    <w:rsid w:val="00115115"/>
    <w:rsid w:val="0011537A"/>
    <w:rsid w:val="001157B9"/>
    <w:rsid w:val="0011598A"/>
    <w:rsid w:val="001159CB"/>
    <w:rsid w:val="001159D3"/>
    <w:rsid w:val="00115A49"/>
    <w:rsid w:val="00115B46"/>
    <w:rsid w:val="00115CC5"/>
    <w:rsid w:val="00115F39"/>
    <w:rsid w:val="00115FA1"/>
    <w:rsid w:val="00116359"/>
    <w:rsid w:val="001163FD"/>
    <w:rsid w:val="0011653F"/>
    <w:rsid w:val="001169B9"/>
    <w:rsid w:val="00116A58"/>
    <w:rsid w:val="00116B74"/>
    <w:rsid w:val="00116C0B"/>
    <w:rsid w:val="00116C8D"/>
    <w:rsid w:val="00116D19"/>
    <w:rsid w:val="00116D69"/>
    <w:rsid w:val="00116DAD"/>
    <w:rsid w:val="00116E8C"/>
    <w:rsid w:val="0011711D"/>
    <w:rsid w:val="001171A7"/>
    <w:rsid w:val="001171B5"/>
    <w:rsid w:val="001172DD"/>
    <w:rsid w:val="0011732F"/>
    <w:rsid w:val="0011743D"/>
    <w:rsid w:val="001175D1"/>
    <w:rsid w:val="00117632"/>
    <w:rsid w:val="00117816"/>
    <w:rsid w:val="00117989"/>
    <w:rsid w:val="00117AD7"/>
    <w:rsid w:val="00117ADF"/>
    <w:rsid w:val="00117C30"/>
    <w:rsid w:val="00117D43"/>
    <w:rsid w:val="00117D57"/>
    <w:rsid w:val="00117D87"/>
    <w:rsid w:val="00117DEE"/>
    <w:rsid w:val="00117F3B"/>
    <w:rsid w:val="0012009A"/>
    <w:rsid w:val="0012079F"/>
    <w:rsid w:val="0012083C"/>
    <w:rsid w:val="00120842"/>
    <w:rsid w:val="00120CF4"/>
    <w:rsid w:val="00120FA3"/>
    <w:rsid w:val="001213A3"/>
    <w:rsid w:val="00121483"/>
    <w:rsid w:val="0012162B"/>
    <w:rsid w:val="0012177C"/>
    <w:rsid w:val="001218D5"/>
    <w:rsid w:val="0012199E"/>
    <w:rsid w:val="00121B34"/>
    <w:rsid w:val="00121B9D"/>
    <w:rsid w:val="00121D0C"/>
    <w:rsid w:val="00121D84"/>
    <w:rsid w:val="001220D8"/>
    <w:rsid w:val="001221E8"/>
    <w:rsid w:val="00122696"/>
    <w:rsid w:val="00122912"/>
    <w:rsid w:val="001229A8"/>
    <w:rsid w:val="001229EA"/>
    <w:rsid w:val="00122B5F"/>
    <w:rsid w:val="00122CC7"/>
    <w:rsid w:val="00122F0C"/>
    <w:rsid w:val="001231AE"/>
    <w:rsid w:val="00123273"/>
    <w:rsid w:val="001232AC"/>
    <w:rsid w:val="001235EA"/>
    <w:rsid w:val="00123A6C"/>
    <w:rsid w:val="00123AF3"/>
    <w:rsid w:val="00123B6B"/>
    <w:rsid w:val="00123F53"/>
    <w:rsid w:val="001241C5"/>
    <w:rsid w:val="00124345"/>
    <w:rsid w:val="001243A8"/>
    <w:rsid w:val="0012448E"/>
    <w:rsid w:val="0012456B"/>
    <w:rsid w:val="00124987"/>
    <w:rsid w:val="00124AC9"/>
    <w:rsid w:val="00124E89"/>
    <w:rsid w:val="001255CB"/>
    <w:rsid w:val="00125608"/>
    <w:rsid w:val="001256DD"/>
    <w:rsid w:val="00125768"/>
    <w:rsid w:val="00125C4C"/>
    <w:rsid w:val="00125F64"/>
    <w:rsid w:val="00125FAC"/>
    <w:rsid w:val="0012608B"/>
    <w:rsid w:val="00126546"/>
    <w:rsid w:val="0012663D"/>
    <w:rsid w:val="001266C9"/>
    <w:rsid w:val="001267B9"/>
    <w:rsid w:val="001267D4"/>
    <w:rsid w:val="00126824"/>
    <w:rsid w:val="00126BAD"/>
    <w:rsid w:val="00126BB4"/>
    <w:rsid w:val="00126C2E"/>
    <w:rsid w:val="00126E3C"/>
    <w:rsid w:val="00126FF7"/>
    <w:rsid w:val="0012732B"/>
    <w:rsid w:val="0012737F"/>
    <w:rsid w:val="00127529"/>
    <w:rsid w:val="00127543"/>
    <w:rsid w:val="00127AB4"/>
    <w:rsid w:val="00127AFC"/>
    <w:rsid w:val="00127B58"/>
    <w:rsid w:val="00127EBA"/>
    <w:rsid w:val="00130203"/>
    <w:rsid w:val="0013021C"/>
    <w:rsid w:val="0013026E"/>
    <w:rsid w:val="00130492"/>
    <w:rsid w:val="00130547"/>
    <w:rsid w:val="0013065E"/>
    <w:rsid w:val="001307D6"/>
    <w:rsid w:val="00130A20"/>
    <w:rsid w:val="00130B0C"/>
    <w:rsid w:val="00130B6F"/>
    <w:rsid w:val="00130C83"/>
    <w:rsid w:val="00130DBA"/>
    <w:rsid w:val="00130FDE"/>
    <w:rsid w:val="00131200"/>
    <w:rsid w:val="0013126E"/>
    <w:rsid w:val="001312A2"/>
    <w:rsid w:val="00131346"/>
    <w:rsid w:val="001316A1"/>
    <w:rsid w:val="0013175A"/>
    <w:rsid w:val="00131898"/>
    <w:rsid w:val="0013197B"/>
    <w:rsid w:val="00131D88"/>
    <w:rsid w:val="001320CC"/>
    <w:rsid w:val="001321E5"/>
    <w:rsid w:val="001322CB"/>
    <w:rsid w:val="00132629"/>
    <w:rsid w:val="00132782"/>
    <w:rsid w:val="00132894"/>
    <w:rsid w:val="00132912"/>
    <w:rsid w:val="001329BC"/>
    <w:rsid w:val="00132BE8"/>
    <w:rsid w:val="00132C3D"/>
    <w:rsid w:val="00132DA9"/>
    <w:rsid w:val="00132EC6"/>
    <w:rsid w:val="0013311B"/>
    <w:rsid w:val="001334A4"/>
    <w:rsid w:val="001334E7"/>
    <w:rsid w:val="001334F5"/>
    <w:rsid w:val="00133556"/>
    <w:rsid w:val="001335AA"/>
    <w:rsid w:val="001335D1"/>
    <w:rsid w:val="00133B1F"/>
    <w:rsid w:val="00133C3B"/>
    <w:rsid w:val="00133C79"/>
    <w:rsid w:val="00134099"/>
    <w:rsid w:val="00134369"/>
    <w:rsid w:val="001343CD"/>
    <w:rsid w:val="00134428"/>
    <w:rsid w:val="0013473C"/>
    <w:rsid w:val="00134768"/>
    <w:rsid w:val="0013486C"/>
    <w:rsid w:val="00134A0A"/>
    <w:rsid w:val="00134B9A"/>
    <w:rsid w:val="00134DD8"/>
    <w:rsid w:val="00135035"/>
    <w:rsid w:val="00135152"/>
    <w:rsid w:val="00135265"/>
    <w:rsid w:val="00135290"/>
    <w:rsid w:val="001352FC"/>
    <w:rsid w:val="00135348"/>
    <w:rsid w:val="00135571"/>
    <w:rsid w:val="00135630"/>
    <w:rsid w:val="00135683"/>
    <w:rsid w:val="00135839"/>
    <w:rsid w:val="001358F4"/>
    <w:rsid w:val="00135937"/>
    <w:rsid w:val="00135BAD"/>
    <w:rsid w:val="00135D33"/>
    <w:rsid w:val="00135D66"/>
    <w:rsid w:val="00135F47"/>
    <w:rsid w:val="00136084"/>
    <w:rsid w:val="001362A6"/>
    <w:rsid w:val="001363FD"/>
    <w:rsid w:val="001364F1"/>
    <w:rsid w:val="00136532"/>
    <w:rsid w:val="001366B7"/>
    <w:rsid w:val="0013674F"/>
    <w:rsid w:val="001368D6"/>
    <w:rsid w:val="0013696B"/>
    <w:rsid w:val="00136A50"/>
    <w:rsid w:val="00136A74"/>
    <w:rsid w:val="00136C63"/>
    <w:rsid w:val="00136CBB"/>
    <w:rsid w:val="00136CC9"/>
    <w:rsid w:val="00136D90"/>
    <w:rsid w:val="00136DFD"/>
    <w:rsid w:val="00136EEA"/>
    <w:rsid w:val="00137025"/>
    <w:rsid w:val="001371F5"/>
    <w:rsid w:val="00137214"/>
    <w:rsid w:val="00137225"/>
    <w:rsid w:val="001375DF"/>
    <w:rsid w:val="00137618"/>
    <w:rsid w:val="00137829"/>
    <w:rsid w:val="0013785C"/>
    <w:rsid w:val="0013788A"/>
    <w:rsid w:val="0013792D"/>
    <w:rsid w:val="0013797F"/>
    <w:rsid w:val="00137FE2"/>
    <w:rsid w:val="001402B7"/>
    <w:rsid w:val="001405B0"/>
    <w:rsid w:val="001405B8"/>
    <w:rsid w:val="0014074B"/>
    <w:rsid w:val="0014094F"/>
    <w:rsid w:val="00140951"/>
    <w:rsid w:val="00140BDF"/>
    <w:rsid w:val="00141A3D"/>
    <w:rsid w:val="00141A79"/>
    <w:rsid w:val="00141AA1"/>
    <w:rsid w:val="00141C95"/>
    <w:rsid w:val="00141CDA"/>
    <w:rsid w:val="00141D77"/>
    <w:rsid w:val="001421F9"/>
    <w:rsid w:val="00142424"/>
    <w:rsid w:val="001424F6"/>
    <w:rsid w:val="00142508"/>
    <w:rsid w:val="00142A07"/>
    <w:rsid w:val="00142AAA"/>
    <w:rsid w:val="00142E36"/>
    <w:rsid w:val="00142F28"/>
    <w:rsid w:val="00142FB7"/>
    <w:rsid w:val="001431B2"/>
    <w:rsid w:val="001432FA"/>
    <w:rsid w:val="0014333F"/>
    <w:rsid w:val="001434F9"/>
    <w:rsid w:val="001436E6"/>
    <w:rsid w:val="00143974"/>
    <w:rsid w:val="00143A43"/>
    <w:rsid w:val="00143DF0"/>
    <w:rsid w:val="00144004"/>
    <w:rsid w:val="0014411C"/>
    <w:rsid w:val="00144240"/>
    <w:rsid w:val="00144A56"/>
    <w:rsid w:val="00144A59"/>
    <w:rsid w:val="00144B9D"/>
    <w:rsid w:val="00144D2B"/>
    <w:rsid w:val="00144E5A"/>
    <w:rsid w:val="00144E82"/>
    <w:rsid w:val="00144F64"/>
    <w:rsid w:val="0014522C"/>
    <w:rsid w:val="00145350"/>
    <w:rsid w:val="001453A8"/>
    <w:rsid w:val="00145404"/>
    <w:rsid w:val="0014566E"/>
    <w:rsid w:val="00145885"/>
    <w:rsid w:val="00145A33"/>
    <w:rsid w:val="00145B22"/>
    <w:rsid w:val="00145BCA"/>
    <w:rsid w:val="00145BCD"/>
    <w:rsid w:val="00145E0A"/>
    <w:rsid w:val="00145EBF"/>
    <w:rsid w:val="00146071"/>
    <w:rsid w:val="00146138"/>
    <w:rsid w:val="00146405"/>
    <w:rsid w:val="00146596"/>
    <w:rsid w:val="00146599"/>
    <w:rsid w:val="00146795"/>
    <w:rsid w:val="00146808"/>
    <w:rsid w:val="0014687F"/>
    <w:rsid w:val="0014688D"/>
    <w:rsid w:val="0014698B"/>
    <w:rsid w:val="00146B24"/>
    <w:rsid w:val="00146DE9"/>
    <w:rsid w:val="00146FD5"/>
    <w:rsid w:val="00146FEA"/>
    <w:rsid w:val="00147084"/>
    <w:rsid w:val="001472F5"/>
    <w:rsid w:val="001477E4"/>
    <w:rsid w:val="00147B0B"/>
    <w:rsid w:val="00147BB4"/>
    <w:rsid w:val="00147DC6"/>
    <w:rsid w:val="001501D0"/>
    <w:rsid w:val="0015027A"/>
    <w:rsid w:val="001508F2"/>
    <w:rsid w:val="001508F9"/>
    <w:rsid w:val="00150911"/>
    <w:rsid w:val="00150933"/>
    <w:rsid w:val="00150A1D"/>
    <w:rsid w:val="00150B97"/>
    <w:rsid w:val="00150EDC"/>
    <w:rsid w:val="00151194"/>
    <w:rsid w:val="00151216"/>
    <w:rsid w:val="0015134F"/>
    <w:rsid w:val="00151358"/>
    <w:rsid w:val="001513D0"/>
    <w:rsid w:val="00151432"/>
    <w:rsid w:val="00151442"/>
    <w:rsid w:val="0015152F"/>
    <w:rsid w:val="00151763"/>
    <w:rsid w:val="00151865"/>
    <w:rsid w:val="00151AE5"/>
    <w:rsid w:val="00151C53"/>
    <w:rsid w:val="00151EB3"/>
    <w:rsid w:val="00152062"/>
    <w:rsid w:val="00152126"/>
    <w:rsid w:val="001521B1"/>
    <w:rsid w:val="00152263"/>
    <w:rsid w:val="0015255D"/>
    <w:rsid w:val="0015267F"/>
    <w:rsid w:val="0015281A"/>
    <w:rsid w:val="00152CF9"/>
    <w:rsid w:val="00152D36"/>
    <w:rsid w:val="00152E6A"/>
    <w:rsid w:val="00153084"/>
    <w:rsid w:val="0015339A"/>
    <w:rsid w:val="00153471"/>
    <w:rsid w:val="001536E8"/>
    <w:rsid w:val="00153764"/>
    <w:rsid w:val="00153839"/>
    <w:rsid w:val="001538A8"/>
    <w:rsid w:val="00153BC4"/>
    <w:rsid w:val="00153E40"/>
    <w:rsid w:val="00154000"/>
    <w:rsid w:val="001540AD"/>
    <w:rsid w:val="001540AF"/>
    <w:rsid w:val="001542C2"/>
    <w:rsid w:val="00154602"/>
    <w:rsid w:val="0015473B"/>
    <w:rsid w:val="001547E6"/>
    <w:rsid w:val="0015483A"/>
    <w:rsid w:val="001548A3"/>
    <w:rsid w:val="00154991"/>
    <w:rsid w:val="00154D4F"/>
    <w:rsid w:val="00155096"/>
    <w:rsid w:val="0015510C"/>
    <w:rsid w:val="0015518A"/>
    <w:rsid w:val="00155347"/>
    <w:rsid w:val="00155365"/>
    <w:rsid w:val="00155366"/>
    <w:rsid w:val="001557BA"/>
    <w:rsid w:val="00155899"/>
    <w:rsid w:val="00155906"/>
    <w:rsid w:val="00155A01"/>
    <w:rsid w:val="00155A49"/>
    <w:rsid w:val="00155AA3"/>
    <w:rsid w:val="00155B0E"/>
    <w:rsid w:val="00155B19"/>
    <w:rsid w:val="00155B62"/>
    <w:rsid w:val="00155D76"/>
    <w:rsid w:val="00156331"/>
    <w:rsid w:val="0015662B"/>
    <w:rsid w:val="001566D0"/>
    <w:rsid w:val="001568A0"/>
    <w:rsid w:val="0015693B"/>
    <w:rsid w:val="00156997"/>
    <w:rsid w:val="00156A69"/>
    <w:rsid w:val="00156A86"/>
    <w:rsid w:val="00156BBB"/>
    <w:rsid w:val="00156BC6"/>
    <w:rsid w:val="00156C53"/>
    <w:rsid w:val="00156CC6"/>
    <w:rsid w:val="00156D97"/>
    <w:rsid w:val="00156F9F"/>
    <w:rsid w:val="001570AB"/>
    <w:rsid w:val="001570E2"/>
    <w:rsid w:val="0015727E"/>
    <w:rsid w:val="001572C4"/>
    <w:rsid w:val="001574A6"/>
    <w:rsid w:val="001574AE"/>
    <w:rsid w:val="0015758E"/>
    <w:rsid w:val="0015769F"/>
    <w:rsid w:val="00157986"/>
    <w:rsid w:val="00157DDE"/>
    <w:rsid w:val="00157FA7"/>
    <w:rsid w:val="001602AA"/>
    <w:rsid w:val="00160353"/>
    <w:rsid w:val="00160743"/>
    <w:rsid w:val="0016077D"/>
    <w:rsid w:val="0016081B"/>
    <w:rsid w:val="0016087B"/>
    <w:rsid w:val="0016087F"/>
    <w:rsid w:val="00160924"/>
    <w:rsid w:val="00160B45"/>
    <w:rsid w:val="00161174"/>
    <w:rsid w:val="001611DE"/>
    <w:rsid w:val="001612F4"/>
    <w:rsid w:val="00161360"/>
    <w:rsid w:val="00161685"/>
    <w:rsid w:val="001619FF"/>
    <w:rsid w:val="00161C54"/>
    <w:rsid w:val="00161C94"/>
    <w:rsid w:val="00161FC9"/>
    <w:rsid w:val="0016215A"/>
    <w:rsid w:val="0016216F"/>
    <w:rsid w:val="001621B2"/>
    <w:rsid w:val="001624F0"/>
    <w:rsid w:val="0016257C"/>
    <w:rsid w:val="001625F9"/>
    <w:rsid w:val="00162637"/>
    <w:rsid w:val="00162B1D"/>
    <w:rsid w:val="00162DBE"/>
    <w:rsid w:val="00162FE5"/>
    <w:rsid w:val="00163238"/>
    <w:rsid w:val="0016337E"/>
    <w:rsid w:val="00163420"/>
    <w:rsid w:val="00163498"/>
    <w:rsid w:val="001634A4"/>
    <w:rsid w:val="0016370D"/>
    <w:rsid w:val="0016398E"/>
    <w:rsid w:val="001639EF"/>
    <w:rsid w:val="00163C3F"/>
    <w:rsid w:val="00163D1C"/>
    <w:rsid w:val="00163DD7"/>
    <w:rsid w:val="00163E4D"/>
    <w:rsid w:val="00163FE3"/>
    <w:rsid w:val="00164063"/>
    <w:rsid w:val="0016465A"/>
    <w:rsid w:val="00164689"/>
    <w:rsid w:val="001646E8"/>
    <w:rsid w:val="0016486B"/>
    <w:rsid w:val="0016498A"/>
    <w:rsid w:val="00164AE7"/>
    <w:rsid w:val="00164D33"/>
    <w:rsid w:val="0016521E"/>
    <w:rsid w:val="001655DC"/>
    <w:rsid w:val="001655EB"/>
    <w:rsid w:val="00165671"/>
    <w:rsid w:val="0016571B"/>
    <w:rsid w:val="001657A6"/>
    <w:rsid w:val="001658CC"/>
    <w:rsid w:val="00165952"/>
    <w:rsid w:val="00165E79"/>
    <w:rsid w:val="00165E82"/>
    <w:rsid w:val="00166311"/>
    <w:rsid w:val="00166658"/>
    <w:rsid w:val="00166DA8"/>
    <w:rsid w:val="00166FAE"/>
    <w:rsid w:val="00167192"/>
    <w:rsid w:val="0016728E"/>
    <w:rsid w:val="001674B4"/>
    <w:rsid w:val="001674C5"/>
    <w:rsid w:val="001674CB"/>
    <w:rsid w:val="00167618"/>
    <w:rsid w:val="001677A8"/>
    <w:rsid w:val="001677C5"/>
    <w:rsid w:val="00167A63"/>
    <w:rsid w:val="00167C2A"/>
    <w:rsid w:val="00170256"/>
    <w:rsid w:val="0017028A"/>
    <w:rsid w:val="001702DD"/>
    <w:rsid w:val="001706C4"/>
    <w:rsid w:val="001709CB"/>
    <w:rsid w:val="001709EE"/>
    <w:rsid w:val="00170BF4"/>
    <w:rsid w:val="00170E31"/>
    <w:rsid w:val="00171035"/>
    <w:rsid w:val="00171147"/>
    <w:rsid w:val="00171174"/>
    <w:rsid w:val="00171539"/>
    <w:rsid w:val="00171678"/>
    <w:rsid w:val="00171A5D"/>
    <w:rsid w:val="00171D04"/>
    <w:rsid w:val="00171D0C"/>
    <w:rsid w:val="00171D39"/>
    <w:rsid w:val="00172725"/>
    <w:rsid w:val="0017283F"/>
    <w:rsid w:val="00172843"/>
    <w:rsid w:val="00172883"/>
    <w:rsid w:val="00172A06"/>
    <w:rsid w:val="00172A30"/>
    <w:rsid w:val="00172A95"/>
    <w:rsid w:val="00172BE4"/>
    <w:rsid w:val="00172D8F"/>
    <w:rsid w:val="00172D93"/>
    <w:rsid w:val="00172F34"/>
    <w:rsid w:val="00173174"/>
    <w:rsid w:val="001733A9"/>
    <w:rsid w:val="001733E6"/>
    <w:rsid w:val="00173957"/>
    <w:rsid w:val="00173AC5"/>
    <w:rsid w:val="00173CDF"/>
    <w:rsid w:val="0017426F"/>
    <w:rsid w:val="0017427E"/>
    <w:rsid w:val="001743CA"/>
    <w:rsid w:val="0017451F"/>
    <w:rsid w:val="001745A0"/>
    <w:rsid w:val="001748E4"/>
    <w:rsid w:val="00174A87"/>
    <w:rsid w:val="00174B08"/>
    <w:rsid w:val="00174B55"/>
    <w:rsid w:val="00174F39"/>
    <w:rsid w:val="00174F7E"/>
    <w:rsid w:val="001752B1"/>
    <w:rsid w:val="001752DD"/>
    <w:rsid w:val="001752E4"/>
    <w:rsid w:val="001753E3"/>
    <w:rsid w:val="001755B1"/>
    <w:rsid w:val="0017571F"/>
    <w:rsid w:val="001759CE"/>
    <w:rsid w:val="00175A78"/>
    <w:rsid w:val="00175E22"/>
    <w:rsid w:val="001761B7"/>
    <w:rsid w:val="00176466"/>
    <w:rsid w:val="00176708"/>
    <w:rsid w:val="00176969"/>
    <w:rsid w:val="00176A73"/>
    <w:rsid w:val="00176D81"/>
    <w:rsid w:val="00176E35"/>
    <w:rsid w:val="00177145"/>
    <w:rsid w:val="00177159"/>
    <w:rsid w:val="00177249"/>
    <w:rsid w:val="00177260"/>
    <w:rsid w:val="001775CA"/>
    <w:rsid w:val="00177738"/>
    <w:rsid w:val="00177887"/>
    <w:rsid w:val="00177956"/>
    <w:rsid w:val="00177C4C"/>
    <w:rsid w:val="00177C90"/>
    <w:rsid w:val="00177EB5"/>
    <w:rsid w:val="00177F2F"/>
    <w:rsid w:val="001800EF"/>
    <w:rsid w:val="001800F0"/>
    <w:rsid w:val="00180112"/>
    <w:rsid w:val="001802F0"/>
    <w:rsid w:val="0018031E"/>
    <w:rsid w:val="001803CD"/>
    <w:rsid w:val="00180477"/>
    <w:rsid w:val="001804B2"/>
    <w:rsid w:val="00180705"/>
    <w:rsid w:val="00180933"/>
    <w:rsid w:val="00180BEE"/>
    <w:rsid w:val="00180CCE"/>
    <w:rsid w:val="00180D40"/>
    <w:rsid w:val="001812C5"/>
    <w:rsid w:val="00181983"/>
    <w:rsid w:val="001819E1"/>
    <w:rsid w:val="00181A44"/>
    <w:rsid w:val="00181AA9"/>
    <w:rsid w:val="00181C2A"/>
    <w:rsid w:val="00181DCC"/>
    <w:rsid w:val="00182028"/>
    <w:rsid w:val="001821C0"/>
    <w:rsid w:val="001822CC"/>
    <w:rsid w:val="001824E5"/>
    <w:rsid w:val="0018260E"/>
    <w:rsid w:val="00182C44"/>
    <w:rsid w:val="00182E06"/>
    <w:rsid w:val="0018322B"/>
    <w:rsid w:val="00183244"/>
    <w:rsid w:val="00183384"/>
    <w:rsid w:val="0018345F"/>
    <w:rsid w:val="001835CE"/>
    <w:rsid w:val="001836CF"/>
    <w:rsid w:val="00183876"/>
    <w:rsid w:val="001839FD"/>
    <w:rsid w:val="00184071"/>
    <w:rsid w:val="00184135"/>
    <w:rsid w:val="0018428A"/>
    <w:rsid w:val="00184302"/>
    <w:rsid w:val="00184318"/>
    <w:rsid w:val="0018482F"/>
    <w:rsid w:val="0018494E"/>
    <w:rsid w:val="00184C2A"/>
    <w:rsid w:val="00184F66"/>
    <w:rsid w:val="00184FB7"/>
    <w:rsid w:val="00184FDE"/>
    <w:rsid w:val="00185063"/>
    <w:rsid w:val="001852D3"/>
    <w:rsid w:val="00185800"/>
    <w:rsid w:val="00185A55"/>
    <w:rsid w:val="00185F2E"/>
    <w:rsid w:val="00185FC4"/>
    <w:rsid w:val="001864F0"/>
    <w:rsid w:val="001867B1"/>
    <w:rsid w:val="001868F2"/>
    <w:rsid w:val="00186A1C"/>
    <w:rsid w:val="00186D10"/>
    <w:rsid w:val="00186EDB"/>
    <w:rsid w:val="00186F03"/>
    <w:rsid w:val="001871DB"/>
    <w:rsid w:val="0018725C"/>
    <w:rsid w:val="0018737E"/>
    <w:rsid w:val="001875D4"/>
    <w:rsid w:val="001875E4"/>
    <w:rsid w:val="00187718"/>
    <w:rsid w:val="0018773C"/>
    <w:rsid w:val="00187B20"/>
    <w:rsid w:val="00187BD6"/>
    <w:rsid w:val="00187E05"/>
    <w:rsid w:val="001900EB"/>
    <w:rsid w:val="00190111"/>
    <w:rsid w:val="0019021A"/>
    <w:rsid w:val="00190315"/>
    <w:rsid w:val="001909E6"/>
    <w:rsid w:val="00190B80"/>
    <w:rsid w:val="00190F24"/>
    <w:rsid w:val="00190FA4"/>
    <w:rsid w:val="00190FC4"/>
    <w:rsid w:val="001911BE"/>
    <w:rsid w:val="0019120D"/>
    <w:rsid w:val="0019138E"/>
    <w:rsid w:val="001913E6"/>
    <w:rsid w:val="00191B36"/>
    <w:rsid w:val="00191CAD"/>
    <w:rsid w:val="00191D30"/>
    <w:rsid w:val="00191E30"/>
    <w:rsid w:val="0019209E"/>
    <w:rsid w:val="001920DD"/>
    <w:rsid w:val="00192273"/>
    <w:rsid w:val="00192333"/>
    <w:rsid w:val="001923B8"/>
    <w:rsid w:val="00192455"/>
    <w:rsid w:val="00192640"/>
    <w:rsid w:val="00192707"/>
    <w:rsid w:val="00192754"/>
    <w:rsid w:val="001927E7"/>
    <w:rsid w:val="00192EB4"/>
    <w:rsid w:val="00192EE2"/>
    <w:rsid w:val="00193006"/>
    <w:rsid w:val="001930CB"/>
    <w:rsid w:val="001931A1"/>
    <w:rsid w:val="001933AA"/>
    <w:rsid w:val="0019348F"/>
    <w:rsid w:val="0019380C"/>
    <w:rsid w:val="0019385C"/>
    <w:rsid w:val="001938C9"/>
    <w:rsid w:val="00193B38"/>
    <w:rsid w:val="00193C49"/>
    <w:rsid w:val="00193D07"/>
    <w:rsid w:val="00193DEE"/>
    <w:rsid w:val="00193EB4"/>
    <w:rsid w:val="0019401D"/>
    <w:rsid w:val="0019408C"/>
    <w:rsid w:val="001940E0"/>
    <w:rsid w:val="0019460B"/>
    <w:rsid w:val="0019468C"/>
    <w:rsid w:val="0019475C"/>
    <w:rsid w:val="0019485A"/>
    <w:rsid w:val="001948FF"/>
    <w:rsid w:val="00194A2A"/>
    <w:rsid w:val="00194BAA"/>
    <w:rsid w:val="00194BE8"/>
    <w:rsid w:val="00194FA1"/>
    <w:rsid w:val="00195028"/>
    <w:rsid w:val="00195076"/>
    <w:rsid w:val="001950B2"/>
    <w:rsid w:val="001950F1"/>
    <w:rsid w:val="00195E28"/>
    <w:rsid w:val="00195E75"/>
    <w:rsid w:val="001962D2"/>
    <w:rsid w:val="001965E8"/>
    <w:rsid w:val="00196703"/>
    <w:rsid w:val="001968C0"/>
    <w:rsid w:val="00196A65"/>
    <w:rsid w:val="00196C5F"/>
    <w:rsid w:val="00196EA3"/>
    <w:rsid w:val="0019705F"/>
    <w:rsid w:val="00197497"/>
    <w:rsid w:val="001974BD"/>
    <w:rsid w:val="001979D6"/>
    <w:rsid w:val="001979EA"/>
    <w:rsid w:val="00197A9B"/>
    <w:rsid w:val="00197B96"/>
    <w:rsid w:val="00197BB5"/>
    <w:rsid w:val="00197E0F"/>
    <w:rsid w:val="00197ECB"/>
    <w:rsid w:val="001A005B"/>
    <w:rsid w:val="001A02EC"/>
    <w:rsid w:val="001A038B"/>
    <w:rsid w:val="001A0441"/>
    <w:rsid w:val="001A0469"/>
    <w:rsid w:val="001A06EA"/>
    <w:rsid w:val="001A0787"/>
    <w:rsid w:val="001A07A0"/>
    <w:rsid w:val="001A0985"/>
    <w:rsid w:val="001A0A68"/>
    <w:rsid w:val="001A0B96"/>
    <w:rsid w:val="001A0D3B"/>
    <w:rsid w:val="001A0EB2"/>
    <w:rsid w:val="001A0FDF"/>
    <w:rsid w:val="001A1338"/>
    <w:rsid w:val="001A1511"/>
    <w:rsid w:val="001A1AB2"/>
    <w:rsid w:val="001A1C6A"/>
    <w:rsid w:val="001A1E14"/>
    <w:rsid w:val="001A20B0"/>
    <w:rsid w:val="001A2250"/>
    <w:rsid w:val="001A2478"/>
    <w:rsid w:val="001A252E"/>
    <w:rsid w:val="001A25CD"/>
    <w:rsid w:val="001A2660"/>
    <w:rsid w:val="001A2A1E"/>
    <w:rsid w:val="001A2B05"/>
    <w:rsid w:val="001A2C74"/>
    <w:rsid w:val="001A3038"/>
    <w:rsid w:val="001A31E1"/>
    <w:rsid w:val="001A3582"/>
    <w:rsid w:val="001A36F9"/>
    <w:rsid w:val="001A37C7"/>
    <w:rsid w:val="001A3883"/>
    <w:rsid w:val="001A39D6"/>
    <w:rsid w:val="001A3AD3"/>
    <w:rsid w:val="001A3B82"/>
    <w:rsid w:val="001A3DA2"/>
    <w:rsid w:val="001A3E0E"/>
    <w:rsid w:val="001A3F1A"/>
    <w:rsid w:val="001A3F65"/>
    <w:rsid w:val="001A3F6E"/>
    <w:rsid w:val="001A4159"/>
    <w:rsid w:val="001A4292"/>
    <w:rsid w:val="001A4429"/>
    <w:rsid w:val="001A4485"/>
    <w:rsid w:val="001A45CD"/>
    <w:rsid w:val="001A46EA"/>
    <w:rsid w:val="001A4947"/>
    <w:rsid w:val="001A4986"/>
    <w:rsid w:val="001A49BF"/>
    <w:rsid w:val="001A4A39"/>
    <w:rsid w:val="001A4C52"/>
    <w:rsid w:val="001A4CAB"/>
    <w:rsid w:val="001A4CF2"/>
    <w:rsid w:val="001A507F"/>
    <w:rsid w:val="001A5087"/>
    <w:rsid w:val="001A51A5"/>
    <w:rsid w:val="001A558B"/>
    <w:rsid w:val="001A55B3"/>
    <w:rsid w:val="001A5666"/>
    <w:rsid w:val="001A56FD"/>
    <w:rsid w:val="001A57AB"/>
    <w:rsid w:val="001A5870"/>
    <w:rsid w:val="001A5941"/>
    <w:rsid w:val="001A5BDE"/>
    <w:rsid w:val="001A5CA5"/>
    <w:rsid w:val="001A5E65"/>
    <w:rsid w:val="001A61E8"/>
    <w:rsid w:val="001A621B"/>
    <w:rsid w:val="001A624C"/>
    <w:rsid w:val="001A6339"/>
    <w:rsid w:val="001A64FE"/>
    <w:rsid w:val="001A6550"/>
    <w:rsid w:val="001A6739"/>
    <w:rsid w:val="001A6985"/>
    <w:rsid w:val="001A6ADB"/>
    <w:rsid w:val="001A6C2F"/>
    <w:rsid w:val="001A6D51"/>
    <w:rsid w:val="001A6EA7"/>
    <w:rsid w:val="001A6F74"/>
    <w:rsid w:val="001A7074"/>
    <w:rsid w:val="001A70F3"/>
    <w:rsid w:val="001A72AE"/>
    <w:rsid w:val="001A739C"/>
    <w:rsid w:val="001A7406"/>
    <w:rsid w:val="001A7441"/>
    <w:rsid w:val="001A7538"/>
    <w:rsid w:val="001A777F"/>
    <w:rsid w:val="001A781C"/>
    <w:rsid w:val="001A7964"/>
    <w:rsid w:val="001A7AF8"/>
    <w:rsid w:val="001A7BBB"/>
    <w:rsid w:val="001B0455"/>
    <w:rsid w:val="001B04A8"/>
    <w:rsid w:val="001B09E8"/>
    <w:rsid w:val="001B0A86"/>
    <w:rsid w:val="001B0B95"/>
    <w:rsid w:val="001B0C71"/>
    <w:rsid w:val="001B0F51"/>
    <w:rsid w:val="001B102A"/>
    <w:rsid w:val="001B1092"/>
    <w:rsid w:val="001B163B"/>
    <w:rsid w:val="001B1913"/>
    <w:rsid w:val="001B198A"/>
    <w:rsid w:val="001B1A10"/>
    <w:rsid w:val="001B1ACB"/>
    <w:rsid w:val="001B1C9E"/>
    <w:rsid w:val="001B1E3F"/>
    <w:rsid w:val="001B1E52"/>
    <w:rsid w:val="001B1E6E"/>
    <w:rsid w:val="001B1E78"/>
    <w:rsid w:val="001B1F3C"/>
    <w:rsid w:val="001B1F46"/>
    <w:rsid w:val="001B247C"/>
    <w:rsid w:val="001B24DD"/>
    <w:rsid w:val="001B260F"/>
    <w:rsid w:val="001B2859"/>
    <w:rsid w:val="001B299C"/>
    <w:rsid w:val="001B2BFA"/>
    <w:rsid w:val="001B322E"/>
    <w:rsid w:val="001B3243"/>
    <w:rsid w:val="001B334E"/>
    <w:rsid w:val="001B33A7"/>
    <w:rsid w:val="001B36D4"/>
    <w:rsid w:val="001B3758"/>
    <w:rsid w:val="001B3846"/>
    <w:rsid w:val="001B38C3"/>
    <w:rsid w:val="001B3CBB"/>
    <w:rsid w:val="001B3D8E"/>
    <w:rsid w:val="001B3DD1"/>
    <w:rsid w:val="001B4098"/>
    <w:rsid w:val="001B417B"/>
    <w:rsid w:val="001B4560"/>
    <w:rsid w:val="001B4691"/>
    <w:rsid w:val="001B48CF"/>
    <w:rsid w:val="001B4991"/>
    <w:rsid w:val="001B4C71"/>
    <w:rsid w:val="001B4EF6"/>
    <w:rsid w:val="001B4F08"/>
    <w:rsid w:val="001B524E"/>
    <w:rsid w:val="001B5250"/>
    <w:rsid w:val="001B526D"/>
    <w:rsid w:val="001B5886"/>
    <w:rsid w:val="001B5B57"/>
    <w:rsid w:val="001B5D37"/>
    <w:rsid w:val="001B5D9C"/>
    <w:rsid w:val="001B5E39"/>
    <w:rsid w:val="001B5EA2"/>
    <w:rsid w:val="001B5F4E"/>
    <w:rsid w:val="001B6062"/>
    <w:rsid w:val="001B6537"/>
    <w:rsid w:val="001B6A8D"/>
    <w:rsid w:val="001B6AD0"/>
    <w:rsid w:val="001B6CA3"/>
    <w:rsid w:val="001B6CD9"/>
    <w:rsid w:val="001B7064"/>
    <w:rsid w:val="001B71EE"/>
    <w:rsid w:val="001B7306"/>
    <w:rsid w:val="001B7487"/>
    <w:rsid w:val="001B7841"/>
    <w:rsid w:val="001B7B06"/>
    <w:rsid w:val="001B7B8E"/>
    <w:rsid w:val="001B7BA8"/>
    <w:rsid w:val="001B7C29"/>
    <w:rsid w:val="001B7DC7"/>
    <w:rsid w:val="001C003D"/>
    <w:rsid w:val="001C005C"/>
    <w:rsid w:val="001C0131"/>
    <w:rsid w:val="001C01E0"/>
    <w:rsid w:val="001C0211"/>
    <w:rsid w:val="001C03D6"/>
    <w:rsid w:val="001C03E6"/>
    <w:rsid w:val="001C0768"/>
    <w:rsid w:val="001C093F"/>
    <w:rsid w:val="001C0A14"/>
    <w:rsid w:val="001C0C1B"/>
    <w:rsid w:val="001C0C32"/>
    <w:rsid w:val="001C0D0C"/>
    <w:rsid w:val="001C0D84"/>
    <w:rsid w:val="001C0EC9"/>
    <w:rsid w:val="001C0F79"/>
    <w:rsid w:val="001C12EA"/>
    <w:rsid w:val="001C133A"/>
    <w:rsid w:val="001C13CA"/>
    <w:rsid w:val="001C141E"/>
    <w:rsid w:val="001C1472"/>
    <w:rsid w:val="001C18A9"/>
    <w:rsid w:val="001C1C29"/>
    <w:rsid w:val="001C1E0B"/>
    <w:rsid w:val="001C1E97"/>
    <w:rsid w:val="001C1F43"/>
    <w:rsid w:val="001C2056"/>
    <w:rsid w:val="001C2130"/>
    <w:rsid w:val="001C226F"/>
    <w:rsid w:val="001C261D"/>
    <w:rsid w:val="001C26F3"/>
    <w:rsid w:val="001C299E"/>
    <w:rsid w:val="001C2DF4"/>
    <w:rsid w:val="001C3220"/>
    <w:rsid w:val="001C324D"/>
    <w:rsid w:val="001C360F"/>
    <w:rsid w:val="001C3698"/>
    <w:rsid w:val="001C36E0"/>
    <w:rsid w:val="001C3AB2"/>
    <w:rsid w:val="001C3B07"/>
    <w:rsid w:val="001C3D67"/>
    <w:rsid w:val="001C3E5D"/>
    <w:rsid w:val="001C40C1"/>
    <w:rsid w:val="001C40F7"/>
    <w:rsid w:val="001C419A"/>
    <w:rsid w:val="001C446E"/>
    <w:rsid w:val="001C4C76"/>
    <w:rsid w:val="001C4C81"/>
    <w:rsid w:val="001C4C99"/>
    <w:rsid w:val="001C4CF4"/>
    <w:rsid w:val="001C4E25"/>
    <w:rsid w:val="001C5055"/>
    <w:rsid w:val="001C55F2"/>
    <w:rsid w:val="001C5728"/>
    <w:rsid w:val="001C59FD"/>
    <w:rsid w:val="001C5BE7"/>
    <w:rsid w:val="001C62A9"/>
    <w:rsid w:val="001C6478"/>
    <w:rsid w:val="001C6B10"/>
    <w:rsid w:val="001C6BAA"/>
    <w:rsid w:val="001C7059"/>
    <w:rsid w:val="001C70CE"/>
    <w:rsid w:val="001C7313"/>
    <w:rsid w:val="001C74A0"/>
    <w:rsid w:val="001C774C"/>
    <w:rsid w:val="001C7814"/>
    <w:rsid w:val="001C791A"/>
    <w:rsid w:val="001C79FD"/>
    <w:rsid w:val="001C7CB0"/>
    <w:rsid w:val="001C7D99"/>
    <w:rsid w:val="001C7F13"/>
    <w:rsid w:val="001D005C"/>
    <w:rsid w:val="001D0090"/>
    <w:rsid w:val="001D038E"/>
    <w:rsid w:val="001D0562"/>
    <w:rsid w:val="001D05D3"/>
    <w:rsid w:val="001D0741"/>
    <w:rsid w:val="001D0B25"/>
    <w:rsid w:val="001D0B9E"/>
    <w:rsid w:val="001D0C8E"/>
    <w:rsid w:val="001D125E"/>
    <w:rsid w:val="001D13B8"/>
    <w:rsid w:val="001D178D"/>
    <w:rsid w:val="001D188A"/>
    <w:rsid w:val="001D1CB7"/>
    <w:rsid w:val="001D1DB4"/>
    <w:rsid w:val="001D1EC7"/>
    <w:rsid w:val="001D1EEF"/>
    <w:rsid w:val="001D23F5"/>
    <w:rsid w:val="001D240C"/>
    <w:rsid w:val="001D27FD"/>
    <w:rsid w:val="001D2937"/>
    <w:rsid w:val="001D29B8"/>
    <w:rsid w:val="001D2A14"/>
    <w:rsid w:val="001D2A7E"/>
    <w:rsid w:val="001D2B6D"/>
    <w:rsid w:val="001D2DF6"/>
    <w:rsid w:val="001D2E8C"/>
    <w:rsid w:val="001D2EEC"/>
    <w:rsid w:val="001D2F0A"/>
    <w:rsid w:val="001D2F1F"/>
    <w:rsid w:val="001D3008"/>
    <w:rsid w:val="001D302E"/>
    <w:rsid w:val="001D3195"/>
    <w:rsid w:val="001D3369"/>
    <w:rsid w:val="001D338B"/>
    <w:rsid w:val="001D3406"/>
    <w:rsid w:val="001D35B0"/>
    <w:rsid w:val="001D3764"/>
    <w:rsid w:val="001D3C32"/>
    <w:rsid w:val="001D3E1D"/>
    <w:rsid w:val="001D408C"/>
    <w:rsid w:val="001D40F1"/>
    <w:rsid w:val="001D411C"/>
    <w:rsid w:val="001D4154"/>
    <w:rsid w:val="001D475A"/>
    <w:rsid w:val="001D4C40"/>
    <w:rsid w:val="001D4D33"/>
    <w:rsid w:val="001D51D8"/>
    <w:rsid w:val="001D54EF"/>
    <w:rsid w:val="001D5702"/>
    <w:rsid w:val="001D570C"/>
    <w:rsid w:val="001D58D1"/>
    <w:rsid w:val="001D58DF"/>
    <w:rsid w:val="001D5D0F"/>
    <w:rsid w:val="001D5EAB"/>
    <w:rsid w:val="001D5F2A"/>
    <w:rsid w:val="001D5F8E"/>
    <w:rsid w:val="001D636A"/>
    <w:rsid w:val="001D6436"/>
    <w:rsid w:val="001D69D3"/>
    <w:rsid w:val="001D69E9"/>
    <w:rsid w:val="001D6A35"/>
    <w:rsid w:val="001D6AA2"/>
    <w:rsid w:val="001D6CFC"/>
    <w:rsid w:val="001D73A8"/>
    <w:rsid w:val="001D7647"/>
    <w:rsid w:val="001D7733"/>
    <w:rsid w:val="001D7CAA"/>
    <w:rsid w:val="001D7D79"/>
    <w:rsid w:val="001D7EAD"/>
    <w:rsid w:val="001D7EE9"/>
    <w:rsid w:val="001D7FF2"/>
    <w:rsid w:val="001E047B"/>
    <w:rsid w:val="001E055E"/>
    <w:rsid w:val="001E0733"/>
    <w:rsid w:val="001E0798"/>
    <w:rsid w:val="001E07A6"/>
    <w:rsid w:val="001E084E"/>
    <w:rsid w:val="001E0AD5"/>
    <w:rsid w:val="001E0BFB"/>
    <w:rsid w:val="001E0CB1"/>
    <w:rsid w:val="001E0CCB"/>
    <w:rsid w:val="001E0DBF"/>
    <w:rsid w:val="001E0DF9"/>
    <w:rsid w:val="001E11E7"/>
    <w:rsid w:val="001E1503"/>
    <w:rsid w:val="001E1594"/>
    <w:rsid w:val="001E1920"/>
    <w:rsid w:val="001E1978"/>
    <w:rsid w:val="001E19E4"/>
    <w:rsid w:val="001E1BFB"/>
    <w:rsid w:val="001E20AE"/>
    <w:rsid w:val="001E2369"/>
    <w:rsid w:val="001E23F9"/>
    <w:rsid w:val="001E23FF"/>
    <w:rsid w:val="001E24BB"/>
    <w:rsid w:val="001E2808"/>
    <w:rsid w:val="001E299F"/>
    <w:rsid w:val="001E29AC"/>
    <w:rsid w:val="001E29E1"/>
    <w:rsid w:val="001E2D92"/>
    <w:rsid w:val="001E304B"/>
    <w:rsid w:val="001E3130"/>
    <w:rsid w:val="001E33B1"/>
    <w:rsid w:val="001E3560"/>
    <w:rsid w:val="001E36AA"/>
    <w:rsid w:val="001E37DE"/>
    <w:rsid w:val="001E395C"/>
    <w:rsid w:val="001E3ABC"/>
    <w:rsid w:val="001E410C"/>
    <w:rsid w:val="001E4158"/>
    <w:rsid w:val="001E41A1"/>
    <w:rsid w:val="001E436D"/>
    <w:rsid w:val="001E45E4"/>
    <w:rsid w:val="001E4678"/>
    <w:rsid w:val="001E46BC"/>
    <w:rsid w:val="001E47B6"/>
    <w:rsid w:val="001E4C75"/>
    <w:rsid w:val="001E4D51"/>
    <w:rsid w:val="001E4FFD"/>
    <w:rsid w:val="001E503E"/>
    <w:rsid w:val="001E5118"/>
    <w:rsid w:val="001E5368"/>
    <w:rsid w:val="001E53E3"/>
    <w:rsid w:val="001E5504"/>
    <w:rsid w:val="001E5514"/>
    <w:rsid w:val="001E5757"/>
    <w:rsid w:val="001E578B"/>
    <w:rsid w:val="001E5A02"/>
    <w:rsid w:val="001E5B9E"/>
    <w:rsid w:val="001E5D07"/>
    <w:rsid w:val="001E5DB8"/>
    <w:rsid w:val="001E5DD0"/>
    <w:rsid w:val="001E62AE"/>
    <w:rsid w:val="001E63A0"/>
    <w:rsid w:val="001E6591"/>
    <w:rsid w:val="001E68D1"/>
    <w:rsid w:val="001E6B88"/>
    <w:rsid w:val="001E6BD9"/>
    <w:rsid w:val="001E70E1"/>
    <w:rsid w:val="001E71D9"/>
    <w:rsid w:val="001E73CF"/>
    <w:rsid w:val="001E7494"/>
    <w:rsid w:val="001E74D7"/>
    <w:rsid w:val="001E75AA"/>
    <w:rsid w:val="001E77A4"/>
    <w:rsid w:val="001E77DB"/>
    <w:rsid w:val="001E7913"/>
    <w:rsid w:val="001E79B3"/>
    <w:rsid w:val="001E7A23"/>
    <w:rsid w:val="001E7B53"/>
    <w:rsid w:val="001E7C06"/>
    <w:rsid w:val="001E7CA5"/>
    <w:rsid w:val="001E7F84"/>
    <w:rsid w:val="001F0274"/>
    <w:rsid w:val="001F030A"/>
    <w:rsid w:val="001F050F"/>
    <w:rsid w:val="001F051C"/>
    <w:rsid w:val="001F05DC"/>
    <w:rsid w:val="001F06D1"/>
    <w:rsid w:val="001F0BA8"/>
    <w:rsid w:val="001F0CE7"/>
    <w:rsid w:val="001F121A"/>
    <w:rsid w:val="001F144B"/>
    <w:rsid w:val="001F149C"/>
    <w:rsid w:val="001F155D"/>
    <w:rsid w:val="001F15BB"/>
    <w:rsid w:val="001F1619"/>
    <w:rsid w:val="001F1659"/>
    <w:rsid w:val="001F18A7"/>
    <w:rsid w:val="001F1938"/>
    <w:rsid w:val="001F1C45"/>
    <w:rsid w:val="001F1DD6"/>
    <w:rsid w:val="001F1EA8"/>
    <w:rsid w:val="001F2374"/>
    <w:rsid w:val="001F2565"/>
    <w:rsid w:val="001F2685"/>
    <w:rsid w:val="001F27BE"/>
    <w:rsid w:val="001F291C"/>
    <w:rsid w:val="001F29C2"/>
    <w:rsid w:val="001F2F52"/>
    <w:rsid w:val="001F366E"/>
    <w:rsid w:val="001F3674"/>
    <w:rsid w:val="001F3749"/>
    <w:rsid w:val="001F37FA"/>
    <w:rsid w:val="001F3BCB"/>
    <w:rsid w:val="001F3DBD"/>
    <w:rsid w:val="001F3FA3"/>
    <w:rsid w:val="001F4140"/>
    <w:rsid w:val="001F41F8"/>
    <w:rsid w:val="001F45BE"/>
    <w:rsid w:val="001F46BE"/>
    <w:rsid w:val="001F4906"/>
    <w:rsid w:val="001F4B8E"/>
    <w:rsid w:val="001F4BA2"/>
    <w:rsid w:val="001F4C5D"/>
    <w:rsid w:val="001F4E77"/>
    <w:rsid w:val="001F5009"/>
    <w:rsid w:val="001F51BD"/>
    <w:rsid w:val="001F51C4"/>
    <w:rsid w:val="001F521C"/>
    <w:rsid w:val="001F522B"/>
    <w:rsid w:val="001F526B"/>
    <w:rsid w:val="001F5438"/>
    <w:rsid w:val="001F5448"/>
    <w:rsid w:val="001F5456"/>
    <w:rsid w:val="001F5489"/>
    <w:rsid w:val="001F54F8"/>
    <w:rsid w:val="001F5614"/>
    <w:rsid w:val="001F56BA"/>
    <w:rsid w:val="001F5843"/>
    <w:rsid w:val="001F59E5"/>
    <w:rsid w:val="001F5CE7"/>
    <w:rsid w:val="001F5DBF"/>
    <w:rsid w:val="001F5F4E"/>
    <w:rsid w:val="001F6006"/>
    <w:rsid w:val="001F600E"/>
    <w:rsid w:val="001F6500"/>
    <w:rsid w:val="001F656E"/>
    <w:rsid w:val="001F65EB"/>
    <w:rsid w:val="001F673D"/>
    <w:rsid w:val="001F676F"/>
    <w:rsid w:val="001F6F0C"/>
    <w:rsid w:val="001F6F7F"/>
    <w:rsid w:val="001F704D"/>
    <w:rsid w:val="001F72E6"/>
    <w:rsid w:val="001F7349"/>
    <w:rsid w:val="001F7476"/>
    <w:rsid w:val="001F7587"/>
    <w:rsid w:val="001F7873"/>
    <w:rsid w:val="001F7A0E"/>
    <w:rsid w:val="001F7C06"/>
    <w:rsid w:val="001F7F78"/>
    <w:rsid w:val="00200127"/>
    <w:rsid w:val="002001F0"/>
    <w:rsid w:val="00200214"/>
    <w:rsid w:val="0020031F"/>
    <w:rsid w:val="0020037B"/>
    <w:rsid w:val="00200433"/>
    <w:rsid w:val="00200610"/>
    <w:rsid w:val="0020067F"/>
    <w:rsid w:val="002006FA"/>
    <w:rsid w:val="00200989"/>
    <w:rsid w:val="00200ACA"/>
    <w:rsid w:val="00200E2E"/>
    <w:rsid w:val="00200F62"/>
    <w:rsid w:val="00200FDA"/>
    <w:rsid w:val="002010CD"/>
    <w:rsid w:val="002010DE"/>
    <w:rsid w:val="002011EA"/>
    <w:rsid w:val="0020129F"/>
    <w:rsid w:val="002012D6"/>
    <w:rsid w:val="0020142B"/>
    <w:rsid w:val="002014FF"/>
    <w:rsid w:val="00201520"/>
    <w:rsid w:val="002015D6"/>
    <w:rsid w:val="002018D2"/>
    <w:rsid w:val="00201906"/>
    <w:rsid w:val="00201AE3"/>
    <w:rsid w:val="00201B71"/>
    <w:rsid w:val="00201D66"/>
    <w:rsid w:val="0020203B"/>
    <w:rsid w:val="0020204F"/>
    <w:rsid w:val="0020208C"/>
    <w:rsid w:val="002022F0"/>
    <w:rsid w:val="002024DA"/>
    <w:rsid w:val="002024F8"/>
    <w:rsid w:val="002026B1"/>
    <w:rsid w:val="00202732"/>
    <w:rsid w:val="002027A8"/>
    <w:rsid w:val="002027AB"/>
    <w:rsid w:val="00202941"/>
    <w:rsid w:val="00202A53"/>
    <w:rsid w:val="00202A54"/>
    <w:rsid w:val="00202A5A"/>
    <w:rsid w:val="00202E7D"/>
    <w:rsid w:val="002031A3"/>
    <w:rsid w:val="00203604"/>
    <w:rsid w:val="00203704"/>
    <w:rsid w:val="0020379A"/>
    <w:rsid w:val="002038FE"/>
    <w:rsid w:val="00203938"/>
    <w:rsid w:val="00203A12"/>
    <w:rsid w:val="00203A66"/>
    <w:rsid w:val="00203AA5"/>
    <w:rsid w:val="00203ACB"/>
    <w:rsid w:val="00203C2D"/>
    <w:rsid w:val="00203D5F"/>
    <w:rsid w:val="00203D76"/>
    <w:rsid w:val="00203EE4"/>
    <w:rsid w:val="00203EE5"/>
    <w:rsid w:val="0020418C"/>
    <w:rsid w:val="00204197"/>
    <w:rsid w:val="002042B9"/>
    <w:rsid w:val="00204311"/>
    <w:rsid w:val="0020458C"/>
    <w:rsid w:val="00204635"/>
    <w:rsid w:val="002046A2"/>
    <w:rsid w:val="00204B75"/>
    <w:rsid w:val="00204C88"/>
    <w:rsid w:val="00204D12"/>
    <w:rsid w:val="00204F08"/>
    <w:rsid w:val="00204F6F"/>
    <w:rsid w:val="0020505E"/>
    <w:rsid w:val="00205082"/>
    <w:rsid w:val="00205211"/>
    <w:rsid w:val="002052EB"/>
    <w:rsid w:val="0020530E"/>
    <w:rsid w:val="00205535"/>
    <w:rsid w:val="002055F2"/>
    <w:rsid w:val="00205689"/>
    <w:rsid w:val="002056C9"/>
    <w:rsid w:val="0020578A"/>
    <w:rsid w:val="0020582C"/>
    <w:rsid w:val="002058B2"/>
    <w:rsid w:val="00205A90"/>
    <w:rsid w:val="00205B82"/>
    <w:rsid w:val="00205D28"/>
    <w:rsid w:val="00205E36"/>
    <w:rsid w:val="0020621F"/>
    <w:rsid w:val="002063EB"/>
    <w:rsid w:val="002065E5"/>
    <w:rsid w:val="002066E6"/>
    <w:rsid w:val="002067C0"/>
    <w:rsid w:val="002067FA"/>
    <w:rsid w:val="002068AE"/>
    <w:rsid w:val="002068BE"/>
    <w:rsid w:val="00206A4B"/>
    <w:rsid w:val="00206AFC"/>
    <w:rsid w:val="00206B21"/>
    <w:rsid w:val="00206C02"/>
    <w:rsid w:val="00206F34"/>
    <w:rsid w:val="00206F5E"/>
    <w:rsid w:val="00207052"/>
    <w:rsid w:val="002071C6"/>
    <w:rsid w:val="002073F7"/>
    <w:rsid w:val="0020743F"/>
    <w:rsid w:val="00207767"/>
    <w:rsid w:val="002077AB"/>
    <w:rsid w:val="00207876"/>
    <w:rsid w:val="00207947"/>
    <w:rsid w:val="00207A23"/>
    <w:rsid w:val="00207AC5"/>
    <w:rsid w:val="00207ADA"/>
    <w:rsid w:val="00207B8E"/>
    <w:rsid w:val="00207BCA"/>
    <w:rsid w:val="00207ECA"/>
    <w:rsid w:val="00207EF0"/>
    <w:rsid w:val="00210275"/>
    <w:rsid w:val="00210313"/>
    <w:rsid w:val="002103C3"/>
    <w:rsid w:val="0021041E"/>
    <w:rsid w:val="00210626"/>
    <w:rsid w:val="002106BC"/>
    <w:rsid w:val="0021089C"/>
    <w:rsid w:val="002108F2"/>
    <w:rsid w:val="002109D0"/>
    <w:rsid w:val="00210BB5"/>
    <w:rsid w:val="00210CF1"/>
    <w:rsid w:val="00210DE5"/>
    <w:rsid w:val="00210ED1"/>
    <w:rsid w:val="00211029"/>
    <w:rsid w:val="00211133"/>
    <w:rsid w:val="0021123C"/>
    <w:rsid w:val="002112D5"/>
    <w:rsid w:val="0021133B"/>
    <w:rsid w:val="002114E2"/>
    <w:rsid w:val="00211807"/>
    <w:rsid w:val="00211870"/>
    <w:rsid w:val="002118C4"/>
    <w:rsid w:val="00211BD8"/>
    <w:rsid w:val="00211BE0"/>
    <w:rsid w:val="00211CDA"/>
    <w:rsid w:val="00211DE2"/>
    <w:rsid w:val="00212072"/>
    <w:rsid w:val="00212101"/>
    <w:rsid w:val="00212154"/>
    <w:rsid w:val="002121C2"/>
    <w:rsid w:val="00212654"/>
    <w:rsid w:val="002127BA"/>
    <w:rsid w:val="00212919"/>
    <w:rsid w:val="00212BB4"/>
    <w:rsid w:val="00212CB7"/>
    <w:rsid w:val="00212EC2"/>
    <w:rsid w:val="0021316A"/>
    <w:rsid w:val="002131DD"/>
    <w:rsid w:val="002135F0"/>
    <w:rsid w:val="0021381D"/>
    <w:rsid w:val="00213EC4"/>
    <w:rsid w:val="00213EFA"/>
    <w:rsid w:val="00213FDC"/>
    <w:rsid w:val="00213FF8"/>
    <w:rsid w:val="00214397"/>
    <w:rsid w:val="002143D1"/>
    <w:rsid w:val="0021455D"/>
    <w:rsid w:val="00214875"/>
    <w:rsid w:val="00214C12"/>
    <w:rsid w:val="00214E23"/>
    <w:rsid w:val="00214F24"/>
    <w:rsid w:val="00214F31"/>
    <w:rsid w:val="00214F95"/>
    <w:rsid w:val="0021506A"/>
    <w:rsid w:val="002150C1"/>
    <w:rsid w:val="00215459"/>
    <w:rsid w:val="00215625"/>
    <w:rsid w:val="0021567E"/>
    <w:rsid w:val="00215777"/>
    <w:rsid w:val="0021586E"/>
    <w:rsid w:val="00215E96"/>
    <w:rsid w:val="00215FF6"/>
    <w:rsid w:val="0021608A"/>
    <w:rsid w:val="0021611A"/>
    <w:rsid w:val="00216239"/>
    <w:rsid w:val="002163F1"/>
    <w:rsid w:val="00216457"/>
    <w:rsid w:val="002166D1"/>
    <w:rsid w:val="0021673D"/>
    <w:rsid w:val="002167AE"/>
    <w:rsid w:val="00216823"/>
    <w:rsid w:val="002169A8"/>
    <w:rsid w:val="002169F5"/>
    <w:rsid w:val="00216A1E"/>
    <w:rsid w:val="00216C62"/>
    <w:rsid w:val="00216D0E"/>
    <w:rsid w:val="00216DB4"/>
    <w:rsid w:val="00217018"/>
    <w:rsid w:val="00217174"/>
    <w:rsid w:val="002172F4"/>
    <w:rsid w:val="0021750B"/>
    <w:rsid w:val="002175BC"/>
    <w:rsid w:val="002175D7"/>
    <w:rsid w:val="002176BA"/>
    <w:rsid w:val="002176F3"/>
    <w:rsid w:val="00217764"/>
    <w:rsid w:val="00217818"/>
    <w:rsid w:val="00217BDD"/>
    <w:rsid w:val="0022001D"/>
    <w:rsid w:val="0022005F"/>
    <w:rsid w:val="00220478"/>
    <w:rsid w:val="00220674"/>
    <w:rsid w:val="002206EB"/>
    <w:rsid w:val="00220786"/>
    <w:rsid w:val="002208C4"/>
    <w:rsid w:val="002208DF"/>
    <w:rsid w:val="002208FA"/>
    <w:rsid w:val="002209B6"/>
    <w:rsid w:val="00220C0F"/>
    <w:rsid w:val="00220C32"/>
    <w:rsid w:val="00220C71"/>
    <w:rsid w:val="00220D7B"/>
    <w:rsid w:val="00220E83"/>
    <w:rsid w:val="0022100A"/>
    <w:rsid w:val="00221018"/>
    <w:rsid w:val="0022105E"/>
    <w:rsid w:val="002210D3"/>
    <w:rsid w:val="0022113B"/>
    <w:rsid w:val="0022134E"/>
    <w:rsid w:val="00221384"/>
    <w:rsid w:val="002214A0"/>
    <w:rsid w:val="0022168D"/>
    <w:rsid w:val="002218E9"/>
    <w:rsid w:val="00221A48"/>
    <w:rsid w:val="00221A8F"/>
    <w:rsid w:val="00221B1B"/>
    <w:rsid w:val="00221B52"/>
    <w:rsid w:val="00221E6E"/>
    <w:rsid w:val="00221F74"/>
    <w:rsid w:val="00221FA8"/>
    <w:rsid w:val="002222AE"/>
    <w:rsid w:val="0022242C"/>
    <w:rsid w:val="00222449"/>
    <w:rsid w:val="002225F3"/>
    <w:rsid w:val="0022282F"/>
    <w:rsid w:val="00222A1B"/>
    <w:rsid w:val="00222A63"/>
    <w:rsid w:val="00222AB2"/>
    <w:rsid w:val="00222B33"/>
    <w:rsid w:val="00222C36"/>
    <w:rsid w:val="00222E0D"/>
    <w:rsid w:val="00222E24"/>
    <w:rsid w:val="00222F1B"/>
    <w:rsid w:val="0022301D"/>
    <w:rsid w:val="0022309B"/>
    <w:rsid w:val="002233B5"/>
    <w:rsid w:val="00223450"/>
    <w:rsid w:val="00223970"/>
    <w:rsid w:val="002239F5"/>
    <w:rsid w:val="00223C91"/>
    <w:rsid w:val="00223CE3"/>
    <w:rsid w:val="00223E7F"/>
    <w:rsid w:val="00223F5B"/>
    <w:rsid w:val="0022415F"/>
    <w:rsid w:val="0022419B"/>
    <w:rsid w:val="00224361"/>
    <w:rsid w:val="00224423"/>
    <w:rsid w:val="00224737"/>
    <w:rsid w:val="002248DF"/>
    <w:rsid w:val="00224AE2"/>
    <w:rsid w:val="00224B14"/>
    <w:rsid w:val="00224D2E"/>
    <w:rsid w:val="00224DD0"/>
    <w:rsid w:val="00224FB8"/>
    <w:rsid w:val="0022504E"/>
    <w:rsid w:val="00225055"/>
    <w:rsid w:val="0022506F"/>
    <w:rsid w:val="00225147"/>
    <w:rsid w:val="002253FD"/>
    <w:rsid w:val="00225628"/>
    <w:rsid w:val="002256B1"/>
    <w:rsid w:val="0022573B"/>
    <w:rsid w:val="002257BA"/>
    <w:rsid w:val="00225886"/>
    <w:rsid w:val="00225988"/>
    <w:rsid w:val="00225B6A"/>
    <w:rsid w:val="0022675A"/>
    <w:rsid w:val="0022694F"/>
    <w:rsid w:val="00226A3D"/>
    <w:rsid w:val="00226ED9"/>
    <w:rsid w:val="00227027"/>
    <w:rsid w:val="0022702D"/>
    <w:rsid w:val="00227387"/>
    <w:rsid w:val="00227537"/>
    <w:rsid w:val="002277F5"/>
    <w:rsid w:val="00227898"/>
    <w:rsid w:val="002279D3"/>
    <w:rsid w:val="00227A48"/>
    <w:rsid w:val="00227E2E"/>
    <w:rsid w:val="002302EE"/>
    <w:rsid w:val="00230394"/>
    <w:rsid w:val="002303CA"/>
    <w:rsid w:val="00230405"/>
    <w:rsid w:val="00230407"/>
    <w:rsid w:val="0023049E"/>
    <w:rsid w:val="002306BD"/>
    <w:rsid w:val="00230ADF"/>
    <w:rsid w:val="00230C9E"/>
    <w:rsid w:val="00230CB0"/>
    <w:rsid w:val="0023101B"/>
    <w:rsid w:val="00231057"/>
    <w:rsid w:val="002311A9"/>
    <w:rsid w:val="0023120D"/>
    <w:rsid w:val="002313DD"/>
    <w:rsid w:val="00231439"/>
    <w:rsid w:val="002314C1"/>
    <w:rsid w:val="002317E6"/>
    <w:rsid w:val="00231809"/>
    <w:rsid w:val="0023191D"/>
    <w:rsid w:val="00231BFA"/>
    <w:rsid w:val="00231CC0"/>
    <w:rsid w:val="00231E2E"/>
    <w:rsid w:val="00231F27"/>
    <w:rsid w:val="0023220D"/>
    <w:rsid w:val="002325EF"/>
    <w:rsid w:val="00232637"/>
    <w:rsid w:val="00232822"/>
    <w:rsid w:val="00232D3F"/>
    <w:rsid w:val="0023341F"/>
    <w:rsid w:val="0023345B"/>
    <w:rsid w:val="00233678"/>
    <w:rsid w:val="00233787"/>
    <w:rsid w:val="00233B3F"/>
    <w:rsid w:val="00233BD7"/>
    <w:rsid w:val="00233C00"/>
    <w:rsid w:val="00233CBD"/>
    <w:rsid w:val="0023413C"/>
    <w:rsid w:val="0023421E"/>
    <w:rsid w:val="00234613"/>
    <w:rsid w:val="00234785"/>
    <w:rsid w:val="002348C2"/>
    <w:rsid w:val="00234AB3"/>
    <w:rsid w:val="00234B78"/>
    <w:rsid w:val="0023506C"/>
    <w:rsid w:val="002350F9"/>
    <w:rsid w:val="002351E4"/>
    <w:rsid w:val="002351F9"/>
    <w:rsid w:val="0023528A"/>
    <w:rsid w:val="00235615"/>
    <w:rsid w:val="0023567B"/>
    <w:rsid w:val="00235B29"/>
    <w:rsid w:val="00235C0D"/>
    <w:rsid w:val="00235DDB"/>
    <w:rsid w:val="00235EC6"/>
    <w:rsid w:val="00235F7F"/>
    <w:rsid w:val="002360FC"/>
    <w:rsid w:val="0023618F"/>
    <w:rsid w:val="002361E6"/>
    <w:rsid w:val="002361EF"/>
    <w:rsid w:val="0023662B"/>
    <w:rsid w:val="00236A57"/>
    <w:rsid w:val="00236B3E"/>
    <w:rsid w:val="00236BA2"/>
    <w:rsid w:val="00236DEE"/>
    <w:rsid w:val="00236E16"/>
    <w:rsid w:val="00236E1A"/>
    <w:rsid w:val="00236F74"/>
    <w:rsid w:val="002371D6"/>
    <w:rsid w:val="00237566"/>
    <w:rsid w:val="002376DC"/>
    <w:rsid w:val="00237740"/>
    <w:rsid w:val="00237886"/>
    <w:rsid w:val="00237C56"/>
    <w:rsid w:val="00237DF7"/>
    <w:rsid w:val="00237E0D"/>
    <w:rsid w:val="0024004B"/>
    <w:rsid w:val="00240170"/>
    <w:rsid w:val="00240319"/>
    <w:rsid w:val="0024035C"/>
    <w:rsid w:val="00240497"/>
    <w:rsid w:val="002404CB"/>
    <w:rsid w:val="0024051D"/>
    <w:rsid w:val="00240729"/>
    <w:rsid w:val="002408EF"/>
    <w:rsid w:val="00240BC0"/>
    <w:rsid w:val="00241349"/>
    <w:rsid w:val="00241632"/>
    <w:rsid w:val="002416D9"/>
    <w:rsid w:val="0024182B"/>
    <w:rsid w:val="00241973"/>
    <w:rsid w:val="002419EE"/>
    <w:rsid w:val="00241AA6"/>
    <w:rsid w:val="00241E5B"/>
    <w:rsid w:val="002420C6"/>
    <w:rsid w:val="002420C8"/>
    <w:rsid w:val="002420E0"/>
    <w:rsid w:val="002422E3"/>
    <w:rsid w:val="00242491"/>
    <w:rsid w:val="002424AA"/>
    <w:rsid w:val="002424FB"/>
    <w:rsid w:val="0024255C"/>
    <w:rsid w:val="002425D3"/>
    <w:rsid w:val="00242706"/>
    <w:rsid w:val="002427B6"/>
    <w:rsid w:val="00242810"/>
    <w:rsid w:val="00242836"/>
    <w:rsid w:val="002428AC"/>
    <w:rsid w:val="002429D0"/>
    <w:rsid w:val="00242B29"/>
    <w:rsid w:val="00242CF1"/>
    <w:rsid w:val="00242DD0"/>
    <w:rsid w:val="00242E16"/>
    <w:rsid w:val="00242F63"/>
    <w:rsid w:val="002430E7"/>
    <w:rsid w:val="0024314C"/>
    <w:rsid w:val="00243247"/>
    <w:rsid w:val="00243459"/>
    <w:rsid w:val="002434BA"/>
    <w:rsid w:val="002438E6"/>
    <w:rsid w:val="00243C03"/>
    <w:rsid w:val="00243DAF"/>
    <w:rsid w:val="00243F36"/>
    <w:rsid w:val="002440CB"/>
    <w:rsid w:val="00244440"/>
    <w:rsid w:val="002446C2"/>
    <w:rsid w:val="00244984"/>
    <w:rsid w:val="00244E4D"/>
    <w:rsid w:val="002451DA"/>
    <w:rsid w:val="00245265"/>
    <w:rsid w:val="00245291"/>
    <w:rsid w:val="00245299"/>
    <w:rsid w:val="00245419"/>
    <w:rsid w:val="00245545"/>
    <w:rsid w:val="002455B8"/>
    <w:rsid w:val="00245675"/>
    <w:rsid w:val="00245927"/>
    <w:rsid w:val="002459BD"/>
    <w:rsid w:val="00245E56"/>
    <w:rsid w:val="0024627F"/>
    <w:rsid w:val="00246298"/>
    <w:rsid w:val="00246362"/>
    <w:rsid w:val="00246402"/>
    <w:rsid w:val="00246446"/>
    <w:rsid w:val="0024655C"/>
    <w:rsid w:val="002465DB"/>
    <w:rsid w:val="0024682B"/>
    <w:rsid w:val="00246841"/>
    <w:rsid w:val="00246895"/>
    <w:rsid w:val="00246E84"/>
    <w:rsid w:val="002470BB"/>
    <w:rsid w:val="00247153"/>
    <w:rsid w:val="0024745B"/>
    <w:rsid w:val="0024747E"/>
    <w:rsid w:val="00247B0D"/>
    <w:rsid w:val="00247B2D"/>
    <w:rsid w:val="00247BFF"/>
    <w:rsid w:val="00247C9B"/>
    <w:rsid w:val="00247DB5"/>
    <w:rsid w:val="00247E8C"/>
    <w:rsid w:val="00250098"/>
    <w:rsid w:val="002502D7"/>
    <w:rsid w:val="002502F5"/>
    <w:rsid w:val="00250355"/>
    <w:rsid w:val="00250357"/>
    <w:rsid w:val="0025073A"/>
    <w:rsid w:val="0025077D"/>
    <w:rsid w:val="002508E1"/>
    <w:rsid w:val="0025098B"/>
    <w:rsid w:val="00250B2F"/>
    <w:rsid w:val="00250EC2"/>
    <w:rsid w:val="00250F96"/>
    <w:rsid w:val="00251142"/>
    <w:rsid w:val="002513F4"/>
    <w:rsid w:val="00251448"/>
    <w:rsid w:val="002515BE"/>
    <w:rsid w:val="00251848"/>
    <w:rsid w:val="00251A74"/>
    <w:rsid w:val="00251AB5"/>
    <w:rsid w:val="00251E20"/>
    <w:rsid w:val="00252039"/>
    <w:rsid w:val="0025206B"/>
    <w:rsid w:val="00252226"/>
    <w:rsid w:val="0025238B"/>
    <w:rsid w:val="00252567"/>
    <w:rsid w:val="002525F1"/>
    <w:rsid w:val="00252631"/>
    <w:rsid w:val="0025275F"/>
    <w:rsid w:val="002527FE"/>
    <w:rsid w:val="002529F4"/>
    <w:rsid w:val="00252A82"/>
    <w:rsid w:val="00252AAD"/>
    <w:rsid w:val="00252BA4"/>
    <w:rsid w:val="00252CBF"/>
    <w:rsid w:val="00252EC6"/>
    <w:rsid w:val="0025305B"/>
    <w:rsid w:val="002531B5"/>
    <w:rsid w:val="00253291"/>
    <w:rsid w:val="002533EE"/>
    <w:rsid w:val="002534D0"/>
    <w:rsid w:val="00253733"/>
    <w:rsid w:val="0025374E"/>
    <w:rsid w:val="0025381D"/>
    <w:rsid w:val="00253A83"/>
    <w:rsid w:val="00253BD8"/>
    <w:rsid w:val="00253BDD"/>
    <w:rsid w:val="00253BFD"/>
    <w:rsid w:val="002544F9"/>
    <w:rsid w:val="0025451C"/>
    <w:rsid w:val="0025463D"/>
    <w:rsid w:val="00254674"/>
    <w:rsid w:val="00254802"/>
    <w:rsid w:val="0025480D"/>
    <w:rsid w:val="00254A47"/>
    <w:rsid w:val="00254A99"/>
    <w:rsid w:val="00254DD7"/>
    <w:rsid w:val="00254EB5"/>
    <w:rsid w:val="00254EB9"/>
    <w:rsid w:val="00254FC7"/>
    <w:rsid w:val="0025502C"/>
    <w:rsid w:val="002550E4"/>
    <w:rsid w:val="002553D2"/>
    <w:rsid w:val="002555A0"/>
    <w:rsid w:val="0025590C"/>
    <w:rsid w:val="00255A3E"/>
    <w:rsid w:val="00255A98"/>
    <w:rsid w:val="00255E2C"/>
    <w:rsid w:val="002560BF"/>
    <w:rsid w:val="002562AA"/>
    <w:rsid w:val="002569E7"/>
    <w:rsid w:val="00256A53"/>
    <w:rsid w:val="00256BA0"/>
    <w:rsid w:val="00256BF8"/>
    <w:rsid w:val="00256CFF"/>
    <w:rsid w:val="00256D72"/>
    <w:rsid w:val="00256E74"/>
    <w:rsid w:val="002571D6"/>
    <w:rsid w:val="0025732C"/>
    <w:rsid w:val="00257420"/>
    <w:rsid w:val="002574D3"/>
    <w:rsid w:val="00257733"/>
    <w:rsid w:val="0025789E"/>
    <w:rsid w:val="00257F59"/>
    <w:rsid w:val="00257FAA"/>
    <w:rsid w:val="00260000"/>
    <w:rsid w:val="0026011C"/>
    <w:rsid w:val="002601B0"/>
    <w:rsid w:val="0026043E"/>
    <w:rsid w:val="0026067B"/>
    <w:rsid w:val="0026069B"/>
    <w:rsid w:val="00260C04"/>
    <w:rsid w:val="00260CC4"/>
    <w:rsid w:val="00260D98"/>
    <w:rsid w:val="00260ED7"/>
    <w:rsid w:val="00260F5E"/>
    <w:rsid w:val="00261043"/>
    <w:rsid w:val="00261319"/>
    <w:rsid w:val="00261458"/>
    <w:rsid w:val="00261592"/>
    <w:rsid w:val="00261650"/>
    <w:rsid w:val="002617F7"/>
    <w:rsid w:val="0026180D"/>
    <w:rsid w:val="00261869"/>
    <w:rsid w:val="00261F9D"/>
    <w:rsid w:val="00262207"/>
    <w:rsid w:val="0026227D"/>
    <w:rsid w:val="0026248D"/>
    <w:rsid w:val="00262571"/>
    <w:rsid w:val="002625D9"/>
    <w:rsid w:val="002625E7"/>
    <w:rsid w:val="00262C6E"/>
    <w:rsid w:val="00262C7D"/>
    <w:rsid w:val="00262CF9"/>
    <w:rsid w:val="00262D28"/>
    <w:rsid w:val="00262DF3"/>
    <w:rsid w:val="00262E8F"/>
    <w:rsid w:val="00262FAC"/>
    <w:rsid w:val="002632EA"/>
    <w:rsid w:val="002632ED"/>
    <w:rsid w:val="002633B8"/>
    <w:rsid w:val="002635A4"/>
    <w:rsid w:val="002638DA"/>
    <w:rsid w:val="00263999"/>
    <w:rsid w:val="002639B5"/>
    <w:rsid w:val="00263ABE"/>
    <w:rsid w:val="00263C87"/>
    <w:rsid w:val="00263C8B"/>
    <w:rsid w:val="00263CE5"/>
    <w:rsid w:val="0026428F"/>
    <w:rsid w:val="002642F3"/>
    <w:rsid w:val="00264415"/>
    <w:rsid w:val="00264521"/>
    <w:rsid w:val="00264561"/>
    <w:rsid w:val="002647AB"/>
    <w:rsid w:val="00264AD3"/>
    <w:rsid w:val="00264C70"/>
    <w:rsid w:val="00264CFA"/>
    <w:rsid w:val="002650BC"/>
    <w:rsid w:val="00265129"/>
    <w:rsid w:val="00265328"/>
    <w:rsid w:val="00265368"/>
    <w:rsid w:val="00265913"/>
    <w:rsid w:val="00265A61"/>
    <w:rsid w:val="00265B49"/>
    <w:rsid w:val="00265BC7"/>
    <w:rsid w:val="00265CB7"/>
    <w:rsid w:val="00265DE4"/>
    <w:rsid w:val="00265F06"/>
    <w:rsid w:val="002661A4"/>
    <w:rsid w:val="002664C1"/>
    <w:rsid w:val="002664C5"/>
    <w:rsid w:val="00266592"/>
    <w:rsid w:val="00266770"/>
    <w:rsid w:val="00266772"/>
    <w:rsid w:val="00266897"/>
    <w:rsid w:val="00266A17"/>
    <w:rsid w:val="00266A60"/>
    <w:rsid w:val="00266BA5"/>
    <w:rsid w:val="00266E51"/>
    <w:rsid w:val="00266F14"/>
    <w:rsid w:val="00267106"/>
    <w:rsid w:val="002671C1"/>
    <w:rsid w:val="00267255"/>
    <w:rsid w:val="002673C5"/>
    <w:rsid w:val="00267535"/>
    <w:rsid w:val="002675BB"/>
    <w:rsid w:val="002676DF"/>
    <w:rsid w:val="00267776"/>
    <w:rsid w:val="00267916"/>
    <w:rsid w:val="002679D1"/>
    <w:rsid w:val="00270077"/>
    <w:rsid w:val="00270097"/>
    <w:rsid w:val="002701E4"/>
    <w:rsid w:val="0027053C"/>
    <w:rsid w:val="002706A1"/>
    <w:rsid w:val="0027086F"/>
    <w:rsid w:val="002708D5"/>
    <w:rsid w:val="0027098C"/>
    <w:rsid w:val="00270A26"/>
    <w:rsid w:val="00270A3E"/>
    <w:rsid w:val="0027101B"/>
    <w:rsid w:val="0027131A"/>
    <w:rsid w:val="002714E0"/>
    <w:rsid w:val="00271766"/>
    <w:rsid w:val="00271C91"/>
    <w:rsid w:val="00271D33"/>
    <w:rsid w:val="00271EEF"/>
    <w:rsid w:val="0027219E"/>
    <w:rsid w:val="002721E2"/>
    <w:rsid w:val="002722CC"/>
    <w:rsid w:val="00272673"/>
    <w:rsid w:val="00272D95"/>
    <w:rsid w:val="00272DBF"/>
    <w:rsid w:val="00272DDD"/>
    <w:rsid w:val="00272FA1"/>
    <w:rsid w:val="00273145"/>
    <w:rsid w:val="0027315B"/>
    <w:rsid w:val="00273529"/>
    <w:rsid w:val="002738D2"/>
    <w:rsid w:val="00273C3C"/>
    <w:rsid w:val="00273CB1"/>
    <w:rsid w:val="00273CC8"/>
    <w:rsid w:val="00273D43"/>
    <w:rsid w:val="00273E55"/>
    <w:rsid w:val="00273FB3"/>
    <w:rsid w:val="002747B3"/>
    <w:rsid w:val="00274801"/>
    <w:rsid w:val="00274891"/>
    <w:rsid w:val="00274B0A"/>
    <w:rsid w:val="00274B35"/>
    <w:rsid w:val="00274B71"/>
    <w:rsid w:val="002751C8"/>
    <w:rsid w:val="0027531C"/>
    <w:rsid w:val="00275322"/>
    <w:rsid w:val="00275412"/>
    <w:rsid w:val="002755A4"/>
    <w:rsid w:val="00275621"/>
    <w:rsid w:val="00275C3E"/>
    <w:rsid w:val="00275CC9"/>
    <w:rsid w:val="00275EC9"/>
    <w:rsid w:val="00276097"/>
    <w:rsid w:val="002760B7"/>
    <w:rsid w:val="0027613D"/>
    <w:rsid w:val="00276146"/>
    <w:rsid w:val="00276181"/>
    <w:rsid w:val="00276201"/>
    <w:rsid w:val="00276298"/>
    <w:rsid w:val="00276486"/>
    <w:rsid w:val="00276789"/>
    <w:rsid w:val="002767F1"/>
    <w:rsid w:val="00276956"/>
    <w:rsid w:val="00276B99"/>
    <w:rsid w:val="00276C7C"/>
    <w:rsid w:val="00276C83"/>
    <w:rsid w:val="00276C87"/>
    <w:rsid w:val="002771D1"/>
    <w:rsid w:val="002772C7"/>
    <w:rsid w:val="002772D2"/>
    <w:rsid w:val="002772F6"/>
    <w:rsid w:val="00277366"/>
    <w:rsid w:val="002774DF"/>
    <w:rsid w:val="002777B1"/>
    <w:rsid w:val="00277BFC"/>
    <w:rsid w:val="00277C96"/>
    <w:rsid w:val="00277D3A"/>
    <w:rsid w:val="00280658"/>
    <w:rsid w:val="0028075E"/>
    <w:rsid w:val="0028094F"/>
    <w:rsid w:val="00280AA6"/>
    <w:rsid w:val="00280C3C"/>
    <w:rsid w:val="00280D3A"/>
    <w:rsid w:val="002810AC"/>
    <w:rsid w:val="002814A6"/>
    <w:rsid w:val="0028150E"/>
    <w:rsid w:val="00281593"/>
    <w:rsid w:val="002817E7"/>
    <w:rsid w:val="00281856"/>
    <w:rsid w:val="00281922"/>
    <w:rsid w:val="00281B36"/>
    <w:rsid w:val="00281BAD"/>
    <w:rsid w:val="00281C65"/>
    <w:rsid w:val="00281CB2"/>
    <w:rsid w:val="00281D70"/>
    <w:rsid w:val="00281E56"/>
    <w:rsid w:val="00281F34"/>
    <w:rsid w:val="00282455"/>
    <w:rsid w:val="00282458"/>
    <w:rsid w:val="00282502"/>
    <w:rsid w:val="00282648"/>
    <w:rsid w:val="002828BB"/>
    <w:rsid w:val="002829DE"/>
    <w:rsid w:val="00282AD4"/>
    <w:rsid w:val="00282B76"/>
    <w:rsid w:val="00282B7C"/>
    <w:rsid w:val="00282CAA"/>
    <w:rsid w:val="00282D20"/>
    <w:rsid w:val="00282DA9"/>
    <w:rsid w:val="00283137"/>
    <w:rsid w:val="00283330"/>
    <w:rsid w:val="00283339"/>
    <w:rsid w:val="002835B0"/>
    <w:rsid w:val="002838F3"/>
    <w:rsid w:val="002838FC"/>
    <w:rsid w:val="00283AE8"/>
    <w:rsid w:val="00283CA0"/>
    <w:rsid w:val="00283D54"/>
    <w:rsid w:val="00283DB6"/>
    <w:rsid w:val="00283DC3"/>
    <w:rsid w:val="00283ECD"/>
    <w:rsid w:val="00283F92"/>
    <w:rsid w:val="002842EA"/>
    <w:rsid w:val="0028443B"/>
    <w:rsid w:val="00284460"/>
    <w:rsid w:val="0028450D"/>
    <w:rsid w:val="002845B8"/>
    <w:rsid w:val="00284786"/>
    <w:rsid w:val="002847C9"/>
    <w:rsid w:val="00284BB1"/>
    <w:rsid w:val="00284C49"/>
    <w:rsid w:val="00284E57"/>
    <w:rsid w:val="00284F17"/>
    <w:rsid w:val="00284FFA"/>
    <w:rsid w:val="0028509B"/>
    <w:rsid w:val="002851F7"/>
    <w:rsid w:val="00285300"/>
    <w:rsid w:val="00285319"/>
    <w:rsid w:val="0028540D"/>
    <w:rsid w:val="00285463"/>
    <w:rsid w:val="002854B6"/>
    <w:rsid w:val="00285540"/>
    <w:rsid w:val="0028559C"/>
    <w:rsid w:val="0028587B"/>
    <w:rsid w:val="00285932"/>
    <w:rsid w:val="00285980"/>
    <w:rsid w:val="00285A90"/>
    <w:rsid w:val="00285BCC"/>
    <w:rsid w:val="00285C65"/>
    <w:rsid w:val="00285E35"/>
    <w:rsid w:val="00285F7D"/>
    <w:rsid w:val="002861E2"/>
    <w:rsid w:val="002862F4"/>
    <w:rsid w:val="0028634D"/>
    <w:rsid w:val="0028642B"/>
    <w:rsid w:val="00286547"/>
    <w:rsid w:val="00286659"/>
    <w:rsid w:val="00286E3D"/>
    <w:rsid w:val="00286FE8"/>
    <w:rsid w:val="002870D0"/>
    <w:rsid w:val="0028733E"/>
    <w:rsid w:val="00287624"/>
    <w:rsid w:val="002877EB"/>
    <w:rsid w:val="002879A8"/>
    <w:rsid w:val="00287D59"/>
    <w:rsid w:val="00287D5D"/>
    <w:rsid w:val="00287D90"/>
    <w:rsid w:val="00290218"/>
    <w:rsid w:val="002902BA"/>
    <w:rsid w:val="0029048C"/>
    <w:rsid w:val="002907AD"/>
    <w:rsid w:val="002907B2"/>
    <w:rsid w:val="002908CA"/>
    <w:rsid w:val="00290E66"/>
    <w:rsid w:val="00291317"/>
    <w:rsid w:val="002915E6"/>
    <w:rsid w:val="002916E5"/>
    <w:rsid w:val="002917F1"/>
    <w:rsid w:val="0029184F"/>
    <w:rsid w:val="00291D3E"/>
    <w:rsid w:val="00291E1C"/>
    <w:rsid w:val="0029201C"/>
    <w:rsid w:val="00292387"/>
    <w:rsid w:val="002923F5"/>
    <w:rsid w:val="002925A1"/>
    <w:rsid w:val="002926F9"/>
    <w:rsid w:val="002927B9"/>
    <w:rsid w:val="00292873"/>
    <w:rsid w:val="00292EA4"/>
    <w:rsid w:val="00293547"/>
    <w:rsid w:val="00293593"/>
    <w:rsid w:val="00293723"/>
    <w:rsid w:val="0029378C"/>
    <w:rsid w:val="002939B4"/>
    <w:rsid w:val="00293AFF"/>
    <w:rsid w:val="00293BF7"/>
    <w:rsid w:val="00293C3E"/>
    <w:rsid w:val="0029406E"/>
    <w:rsid w:val="002941B9"/>
    <w:rsid w:val="00294287"/>
    <w:rsid w:val="002943D3"/>
    <w:rsid w:val="00294484"/>
    <w:rsid w:val="002944F1"/>
    <w:rsid w:val="00294659"/>
    <w:rsid w:val="0029484D"/>
    <w:rsid w:val="00294928"/>
    <w:rsid w:val="00294939"/>
    <w:rsid w:val="00294A65"/>
    <w:rsid w:val="00294E1D"/>
    <w:rsid w:val="00294FA0"/>
    <w:rsid w:val="0029500C"/>
    <w:rsid w:val="00295046"/>
    <w:rsid w:val="0029519F"/>
    <w:rsid w:val="00295218"/>
    <w:rsid w:val="00295301"/>
    <w:rsid w:val="0029550C"/>
    <w:rsid w:val="0029569A"/>
    <w:rsid w:val="00295829"/>
    <w:rsid w:val="00295A4D"/>
    <w:rsid w:val="00295A4E"/>
    <w:rsid w:val="00295B98"/>
    <w:rsid w:val="00295C3D"/>
    <w:rsid w:val="00295F74"/>
    <w:rsid w:val="00295FA4"/>
    <w:rsid w:val="00295FE5"/>
    <w:rsid w:val="002960AD"/>
    <w:rsid w:val="00296310"/>
    <w:rsid w:val="00296592"/>
    <w:rsid w:val="00296B81"/>
    <w:rsid w:val="00296C2E"/>
    <w:rsid w:val="00296C3E"/>
    <w:rsid w:val="00296DF7"/>
    <w:rsid w:val="00297031"/>
    <w:rsid w:val="00297676"/>
    <w:rsid w:val="002976FB"/>
    <w:rsid w:val="0029776F"/>
    <w:rsid w:val="002977AC"/>
    <w:rsid w:val="00297C6A"/>
    <w:rsid w:val="00297CC3"/>
    <w:rsid w:val="00297D67"/>
    <w:rsid w:val="002A0118"/>
    <w:rsid w:val="002A0237"/>
    <w:rsid w:val="002A0529"/>
    <w:rsid w:val="002A0623"/>
    <w:rsid w:val="002A0742"/>
    <w:rsid w:val="002A078B"/>
    <w:rsid w:val="002A0810"/>
    <w:rsid w:val="002A098A"/>
    <w:rsid w:val="002A099A"/>
    <w:rsid w:val="002A09BB"/>
    <w:rsid w:val="002A0A17"/>
    <w:rsid w:val="002A0B6F"/>
    <w:rsid w:val="002A0B81"/>
    <w:rsid w:val="002A0C68"/>
    <w:rsid w:val="002A0C69"/>
    <w:rsid w:val="002A0CC6"/>
    <w:rsid w:val="002A0CE9"/>
    <w:rsid w:val="002A0F42"/>
    <w:rsid w:val="002A0F90"/>
    <w:rsid w:val="002A110F"/>
    <w:rsid w:val="002A1209"/>
    <w:rsid w:val="002A1395"/>
    <w:rsid w:val="002A1403"/>
    <w:rsid w:val="002A14A2"/>
    <w:rsid w:val="002A1501"/>
    <w:rsid w:val="002A15EC"/>
    <w:rsid w:val="002A160D"/>
    <w:rsid w:val="002A1690"/>
    <w:rsid w:val="002A177D"/>
    <w:rsid w:val="002A19D4"/>
    <w:rsid w:val="002A1A21"/>
    <w:rsid w:val="002A1BD3"/>
    <w:rsid w:val="002A1CD2"/>
    <w:rsid w:val="002A1FEA"/>
    <w:rsid w:val="002A228C"/>
    <w:rsid w:val="002A256A"/>
    <w:rsid w:val="002A27AC"/>
    <w:rsid w:val="002A28BB"/>
    <w:rsid w:val="002A28EC"/>
    <w:rsid w:val="002A2911"/>
    <w:rsid w:val="002A292C"/>
    <w:rsid w:val="002A2983"/>
    <w:rsid w:val="002A2AF2"/>
    <w:rsid w:val="002A2C0A"/>
    <w:rsid w:val="002A2EE9"/>
    <w:rsid w:val="002A315E"/>
    <w:rsid w:val="002A32EB"/>
    <w:rsid w:val="002A3356"/>
    <w:rsid w:val="002A33BE"/>
    <w:rsid w:val="002A33C9"/>
    <w:rsid w:val="002A34FD"/>
    <w:rsid w:val="002A3838"/>
    <w:rsid w:val="002A3AEB"/>
    <w:rsid w:val="002A3B10"/>
    <w:rsid w:val="002A3C2C"/>
    <w:rsid w:val="002A3F4F"/>
    <w:rsid w:val="002A3FE3"/>
    <w:rsid w:val="002A411A"/>
    <w:rsid w:val="002A4167"/>
    <w:rsid w:val="002A41D0"/>
    <w:rsid w:val="002A4524"/>
    <w:rsid w:val="002A457F"/>
    <w:rsid w:val="002A4637"/>
    <w:rsid w:val="002A47EF"/>
    <w:rsid w:val="002A4853"/>
    <w:rsid w:val="002A48A9"/>
    <w:rsid w:val="002A4A41"/>
    <w:rsid w:val="002A4C93"/>
    <w:rsid w:val="002A4D19"/>
    <w:rsid w:val="002A5026"/>
    <w:rsid w:val="002A52A4"/>
    <w:rsid w:val="002A54AF"/>
    <w:rsid w:val="002A55B5"/>
    <w:rsid w:val="002A5683"/>
    <w:rsid w:val="002A585D"/>
    <w:rsid w:val="002A5AE3"/>
    <w:rsid w:val="002A5BE8"/>
    <w:rsid w:val="002A5D46"/>
    <w:rsid w:val="002A60CF"/>
    <w:rsid w:val="002A628C"/>
    <w:rsid w:val="002A6308"/>
    <w:rsid w:val="002A6312"/>
    <w:rsid w:val="002A6801"/>
    <w:rsid w:val="002A68AF"/>
    <w:rsid w:val="002A69B0"/>
    <w:rsid w:val="002A6A6C"/>
    <w:rsid w:val="002A6AE7"/>
    <w:rsid w:val="002A6CB0"/>
    <w:rsid w:val="002A6E93"/>
    <w:rsid w:val="002A7274"/>
    <w:rsid w:val="002A7343"/>
    <w:rsid w:val="002A7357"/>
    <w:rsid w:val="002A73BD"/>
    <w:rsid w:val="002A7699"/>
    <w:rsid w:val="002A7727"/>
    <w:rsid w:val="002A775C"/>
    <w:rsid w:val="002A777B"/>
    <w:rsid w:val="002A77B4"/>
    <w:rsid w:val="002A7845"/>
    <w:rsid w:val="002A7877"/>
    <w:rsid w:val="002A790D"/>
    <w:rsid w:val="002A7BBD"/>
    <w:rsid w:val="002A7D40"/>
    <w:rsid w:val="002A7EB2"/>
    <w:rsid w:val="002A7FB9"/>
    <w:rsid w:val="002B016D"/>
    <w:rsid w:val="002B02B2"/>
    <w:rsid w:val="002B02D4"/>
    <w:rsid w:val="002B033A"/>
    <w:rsid w:val="002B03AB"/>
    <w:rsid w:val="002B0451"/>
    <w:rsid w:val="002B04FE"/>
    <w:rsid w:val="002B06A3"/>
    <w:rsid w:val="002B093A"/>
    <w:rsid w:val="002B1139"/>
    <w:rsid w:val="002B1225"/>
    <w:rsid w:val="002B128C"/>
    <w:rsid w:val="002B1291"/>
    <w:rsid w:val="002B175F"/>
    <w:rsid w:val="002B1C05"/>
    <w:rsid w:val="002B1ED2"/>
    <w:rsid w:val="002B1EFA"/>
    <w:rsid w:val="002B1F83"/>
    <w:rsid w:val="002B22D3"/>
    <w:rsid w:val="002B2409"/>
    <w:rsid w:val="002B24F2"/>
    <w:rsid w:val="002B26AE"/>
    <w:rsid w:val="002B2767"/>
    <w:rsid w:val="002B27BE"/>
    <w:rsid w:val="002B2B19"/>
    <w:rsid w:val="002B3092"/>
    <w:rsid w:val="002B31B0"/>
    <w:rsid w:val="002B32C4"/>
    <w:rsid w:val="002B39F9"/>
    <w:rsid w:val="002B3D23"/>
    <w:rsid w:val="002B3ECD"/>
    <w:rsid w:val="002B4038"/>
    <w:rsid w:val="002B405A"/>
    <w:rsid w:val="002B4132"/>
    <w:rsid w:val="002B42F6"/>
    <w:rsid w:val="002B434E"/>
    <w:rsid w:val="002B4408"/>
    <w:rsid w:val="002B4482"/>
    <w:rsid w:val="002B4540"/>
    <w:rsid w:val="002B456B"/>
    <w:rsid w:val="002B4594"/>
    <w:rsid w:val="002B4AAB"/>
    <w:rsid w:val="002B4C90"/>
    <w:rsid w:val="002B4CD4"/>
    <w:rsid w:val="002B4F0D"/>
    <w:rsid w:val="002B4F18"/>
    <w:rsid w:val="002B5149"/>
    <w:rsid w:val="002B519F"/>
    <w:rsid w:val="002B5250"/>
    <w:rsid w:val="002B553A"/>
    <w:rsid w:val="002B56D9"/>
    <w:rsid w:val="002B5938"/>
    <w:rsid w:val="002B5E73"/>
    <w:rsid w:val="002B5F46"/>
    <w:rsid w:val="002B604A"/>
    <w:rsid w:val="002B629B"/>
    <w:rsid w:val="002B6566"/>
    <w:rsid w:val="002B65AF"/>
    <w:rsid w:val="002B665B"/>
    <w:rsid w:val="002B6800"/>
    <w:rsid w:val="002B684D"/>
    <w:rsid w:val="002B6977"/>
    <w:rsid w:val="002B6C96"/>
    <w:rsid w:val="002B6D9B"/>
    <w:rsid w:val="002B6DB1"/>
    <w:rsid w:val="002B70BA"/>
    <w:rsid w:val="002B70FA"/>
    <w:rsid w:val="002B73D1"/>
    <w:rsid w:val="002B7628"/>
    <w:rsid w:val="002B7830"/>
    <w:rsid w:val="002B79A8"/>
    <w:rsid w:val="002B7C4A"/>
    <w:rsid w:val="002B7C8B"/>
    <w:rsid w:val="002B7E73"/>
    <w:rsid w:val="002B7E7B"/>
    <w:rsid w:val="002B7FC8"/>
    <w:rsid w:val="002C00E3"/>
    <w:rsid w:val="002C0228"/>
    <w:rsid w:val="002C0356"/>
    <w:rsid w:val="002C08C8"/>
    <w:rsid w:val="002C129B"/>
    <w:rsid w:val="002C137F"/>
    <w:rsid w:val="002C13E0"/>
    <w:rsid w:val="002C148A"/>
    <w:rsid w:val="002C14A7"/>
    <w:rsid w:val="002C1A95"/>
    <w:rsid w:val="002C1B5B"/>
    <w:rsid w:val="002C1B92"/>
    <w:rsid w:val="002C1D27"/>
    <w:rsid w:val="002C1E19"/>
    <w:rsid w:val="002C2258"/>
    <w:rsid w:val="002C2631"/>
    <w:rsid w:val="002C28AC"/>
    <w:rsid w:val="002C2A98"/>
    <w:rsid w:val="002C2C4D"/>
    <w:rsid w:val="002C2DAD"/>
    <w:rsid w:val="002C2E59"/>
    <w:rsid w:val="002C31A2"/>
    <w:rsid w:val="002C331C"/>
    <w:rsid w:val="002C35B9"/>
    <w:rsid w:val="002C3786"/>
    <w:rsid w:val="002C37A7"/>
    <w:rsid w:val="002C391A"/>
    <w:rsid w:val="002C3947"/>
    <w:rsid w:val="002C39BC"/>
    <w:rsid w:val="002C3A2A"/>
    <w:rsid w:val="002C3F33"/>
    <w:rsid w:val="002C3F45"/>
    <w:rsid w:val="002C3FF9"/>
    <w:rsid w:val="002C4130"/>
    <w:rsid w:val="002C4407"/>
    <w:rsid w:val="002C4646"/>
    <w:rsid w:val="002C49E2"/>
    <w:rsid w:val="002C4B9F"/>
    <w:rsid w:val="002C50CB"/>
    <w:rsid w:val="002C5180"/>
    <w:rsid w:val="002C51D3"/>
    <w:rsid w:val="002C554A"/>
    <w:rsid w:val="002C5A19"/>
    <w:rsid w:val="002C5E92"/>
    <w:rsid w:val="002C5F00"/>
    <w:rsid w:val="002C5FC5"/>
    <w:rsid w:val="002C6039"/>
    <w:rsid w:val="002C6171"/>
    <w:rsid w:val="002C6334"/>
    <w:rsid w:val="002C6816"/>
    <w:rsid w:val="002C688A"/>
    <w:rsid w:val="002C6B7C"/>
    <w:rsid w:val="002C6BB4"/>
    <w:rsid w:val="002C6C06"/>
    <w:rsid w:val="002C6C87"/>
    <w:rsid w:val="002C6DC1"/>
    <w:rsid w:val="002C70CF"/>
    <w:rsid w:val="002C72F2"/>
    <w:rsid w:val="002C7590"/>
    <w:rsid w:val="002C7684"/>
    <w:rsid w:val="002C777F"/>
    <w:rsid w:val="002C7A62"/>
    <w:rsid w:val="002C7D0C"/>
    <w:rsid w:val="002C7E66"/>
    <w:rsid w:val="002D0278"/>
    <w:rsid w:val="002D0600"/>
    <w:rsid w:val="002D076D"/>
    <w:rsid w:val="002D085F"/>
    <w:rsid w:val="002D08C5"/>
    <w:rsid w:val="002D0988"/>
    <w:rsid w:val="002D0C9E"/>
    <w:rsid w:val="002D0DDA"/>
    <w:rsid w:val="002D0E35"/>
    <w:rsid w:val="002D0FB4"/>
    <w:rsid w:val="002D100B"/>
    <w:rsid w:val="002D10E3"/>
    <w:rsid w:val="002D14B1"/>
    <w:rsid w:val="002D14E4"/>
    <w:rsid w:val="002D1B2F"/>
    <w:rsid w:val="002D1B99"/>
    <w:rsid w:val="002D20FE"/>
    <w:rsid w:val="002D21F1"/>
    <w:rsid w:val="002D21F4"/>
    <w:rsid w:val="002D2291"/>
    <w:rsid w:val="002D27B3"/>
    <w:rsid w:val="002D27B6"/>
    <w:rsid w:val="002D28FA"/>
    <w:rsid w:val="002D2CC1"/>
    <w:rsid w:val="002D2E6A"/>
    <w:rsid w:val="002D2F25"/>
    <w:rsid w:val="002D3031"/>
    <w:rsid w:val="002D3047"/>
    <w:rsid w:val="002D321C"/>
    <w:rsid w:val="002D3485"/>
    <w:rsid w:val="002D370C"/>
    <w:rsid w:val="002D3843"/>
    <w:rsid w:val="002D385D"/>
    <w:rsid w:val="002D3B49"/>
    <w:rsid w:val="002D3B9B"/>
    <w:rsid w:val="002D3CE8"/>
    <w:rsid w:val="002D4133"/>
    <w:rsid w:val="002D41CD"/>
    <w:rsid w:val="002D4327"/>
    <w:rsid w:val="002D43DA"/>
    <w:rsid w:val="002D457F"/>
    <w:rsid w:val="002D4949"/>
    <w:rsid w:val="002D4F59"/>
    <w:rsid w:val="002D520C"/>
    <w:rsid w:val="002D5436"/>
    <w:rsid w:val="002D544C"/>
    <w:rsid w:val="002D57E8"/>
    <w:rsid w:val="002D58DB"/>
    <w:rsid w:val="002D5B68"/>
    <w:rsid w:val="002D5E38"/>
    <w:rsid w:val="002D63AB"/>
    <w:rsid w:val="002D6455"/>
    <w:rsid w:val="002D64B4"/>
    <w:rsid w:val="002D6575"/>
    <w:rsid w:val="002D6748"/>
    <w:rsid w:val="002D675D"/>
    <w:rsid w:val="002D6779"/>
    <w:rsid w:val="002D68A0"/>
    <w:rsid w:val="002D6ECB"/>
    <w:rsid w:val="002D6F7C"/>
    <w:rsid w:val="002D71D3"/>
    <w:rsid w:val="002D7295"/>
    <w:rsid w:val="002D7360"/>
    <w:rsid w:val="002D7422"/>
    <w:rsid w:val="002D7478"/>
    <w:rsid w:val="002D768A"/>
    <w:rsid w:val="002D76AC"/>
    <w:rsid w:val="002D7A31"/>
    <w:rsid w:val="002D7CD4"/>
    <w:rsid w:val="002D7F76"/>
    <w:rsid w:val="002E033E"/>
    <w:rsid w:val="002E04B6"/>
    <w:rsid w:val="002E0702"/>
    <w:rsid w:val="002E0736"/>
    <w:rsid w:val="002E07FC"/>
    <w:rsid w:val="002E084C"/>
    <w:rsid w:val="002E0C41"/>
    <w:rsid w:val="002E0CA2"/>
    <w:rsid w:val="002E0D20"/>
    <w:rsid w:val="002E0E1A"/>
    <w:rsid w:val="002E13F3"/>
    <w:rsid w:val="002E153D"/>
    <w:rsid w:val="002E166A"/>
    <w:rsid w:val="002E17AA"/>
    <w:rsid w:val="002E1A8F"/>
    <w:rsid w:val="002E1B58"/>
    <w:rsid w:val="002E1D3B"/>
    <w:rsid w:val="002E1F03"/>
    <w:rsid w:val="002E1F70"/>
    <w:rsid w:val="002E1FBB"/>
    <w:rsid w:val="002E20C1"/>
    <w:rsid w:val="002E224F"/>
    <w:rsid w:val="002E232C"/>
    <w:rsid w:val="002E24D6"/>
    <w:rsid w:val="002E2622"/>
    <w:rsid w:val="002E2813"/>
    <w:rsid w:val="002E2977"/>
    <w:rsid w:val="002E2A40"/>
    <w:rsid w:val="002E2BB7"/>
    <w:rsid w:val="002E2C3E"/>
    <w:rsid w:val="002E2E7D"/>
    <w:rsid w:val="002E3013"/>
    <w:rsid w:val="002E30D0"/>
    <w:rsid w:val="002E3186"/>
    <w:rsid w:val="002E33CA"/>
    <w:rsid w:val="002E36B3"/>
    <w:rsid w:val="002E387D"/>
    <w:rsid w:val="002E388A"/>
    <w:rsid w:val="002E3A9F"/>
    <w:rsid w:val="002E3BC4"/>
    <w:rsid w:val="002E3D72"/>
    <w:rsid w:val="002E3EF0"/>
    <w:rsid w:val="002E3F51"/>
    <w:rsid w:val="002E418B"/>
    <w:rsid w:val="002E427A"/>
    <w:rsid w:val="002E44B6"/>
    <w:rsid w:val="002E44D6"/>
    <w:rsid w:val="002E470D"/>
    <w:rsid w:val="002E472A"/>
    <w:rsid w:val="002E493C"/>
    <w:rsid w:val="002E4A39"/>
    <w:rsid w:val="002E4A8D"/>
    <w:rsid w:val="002E4A96"/>
    <w:rsid w:val="002E4FDD"/>
    <w:rsid w:val="002E4FF2"/>
    <w:rsid w:val="002E501E"/>
    <w:rsid w:val="002E508E"/>
    <w:rsid w:val="002E5362"/>
    <w:rsid w:val="002E53C4"/>
    <w:rsid w:val="002E55C7"/>
    <w:rsid w:val="002E55E8"/>
    <w:rsid w:val="002E573F"/>
    <w:rsid w:val="002E5823"/>
    <w:rsid w:val="002E5980"/>
    <w:rsid w:val="002E5A42"/>
    <w:rsid w:val="002E5A88"/>
    <w:rsid w:val="002E5AA5"/>
    <w:rsid w:val="002E5C4C"/>
    <w:rsid w:val="002E62D5"/>
    <w:rsid w:val="002E6530"/>
    <w:rsid w:val="002E65CA"/>
    <w:rsid w:val="002E6655"/>
    <w:rsid w:val="002E6673"/>
    <w:rsid w:val="002E6888"/>
    <w:rsid w:val="002E6D9A"/>
    <w:rsid w:val="002E6DC0"/>
    <w:rsid w:val="002E6ED4"/>
    <w:rsid w:val="002E739F"/>
    <w:rsid w:val="002E74A2"/>
    <w:rsid w:val="002E74E5"/>
    <w:rsid w:val="002E753E"/>
    <w:rsid w:val="002E7739"/>
    <w:rsid w:val="002E788E"/>
    <w:rsid w:val="002E78FB"/>
    <w:rsid w:val="002E7EA5"/>
    <w:rsid w:val="002E7F9E"/>
    <w:rsid w:val="002F00C2"/>
    <w:rsid w:val="002F00E3"/>
    <w:rsid w:val="002F0117"/>
    <w:rsid w:val="002F0150"/>
    <w:rsid w:val="002F01E5"/>
    <w:rsid w:val="002F0201"/>
    <w:rsid w:val="002F0302"/>
    <w:rsid w:val="002F0381"/>
    <w:rsid w:val="002F046D"/>
    <w:rsid w:val="002F0609"/>
    <w:rsid w:val="002F0828"/>
    <w:rsid w:val="002F0B2E"/>
    <w:rsid w:val="002F0FF9"/>
    <w:rsid w:val="002F1071"/>
    <w:rsid w:val="002F10DA"/>
    <w:rsid w:val="002F151A"/>
    <w:rsid w:val="002F15D4"/>
    <w:rsid w:val="002F1972"/>
    <w:rsid w:val="002F19E9"/>
    <w:rsid w:val="002F1B6D"/>
    <w:rsid w:val="002F1BF3"/>
    <w:rsid w:val="002F1D40"/>
    <w:rsid w:val="002F1E8B"/>
    <w:rsid w:val="002F1F85"/>
    <w:rsid w:val="002F2077"/>
    <w:rsid w:val="002F226C"/>
    <w:rsid w:val="002F23EF"/>
    <w:rsid w:val="002F2423"/>
    <w:rsid w:val="002F24C0"/>
    <w:rsid w:val="002F2614"/>
    <w:rsid w:val="002F26A5"/>
    <w:rsid w:val="002F26D4"/>
    <w:rsid w:val="002F26F6"/>
    <w:rsid w:val="002F28E5"/>
    <w:rsid w:val="002F2B37"/>
    <w:rsid w:val="002F2B8D"/>
    <w:rsid w:val="002F2D7E"/>
    <w:rsid w:val="002F33C9"/>
    <w:rsid w:val="002F3414"/>
    <w:rsid w:val="002F346E"/>
    <w:rsid w:val="002F3490"/>
    <w:rsid w:val="002F3669"/>
    <w:rsid w:val="002F36DD"/>
    <w:rsid w:val="002F3A9C"/>
    <w:rsid w:val="002F3B07"/>
    <w:rsid w:val="002F3C41"/>
    <w:rsid w:val="002F40F4"/>
    <w:rsid w:val="002F4255"/>
    <w:rsid w:val="002F42C5"/>
    <w:rsid w:val="002F4465"/>
    <w:rsid w:val="002F4476"/>
    <w:rsid w:val="002F454B"/>
    <w:rsid w:val="002F45EA"/>
    <w:rsid w:val="002F46E7"/>
    <w:rsid w:val="002F4742"/>
    <w:rsid w:val="002F4812"/>
    <w:rsid w:val="002F4D86"/>
    <w:rsid w:val="002F4DA2"/>
    <w:rsid w:val="002F4FDE"/>
    <w:rsid w:val="002F532F"/>
    <w:rsid w:val="002F54D5"/>
    <w:rsid w:val="002F5741"/>
    <w:rsid w:val="002F57AB"/>
    <w:rsid w:val="002F580E"/>
    <w:rsid w:val="002F5A52"/>
    <w:rsid w:val="002F5AF5"/>
    <w:rsid w:val="002F6414"/>
    <w:rsid w:val="002F6448"/>
    <w:rsid w:val="002F65B6"/>
    <w:rsid w:val="002F666C"/>
    <w:rsid w:val="002F66B6"/>
    <w:rsid w:val="002F6743"/>
    <w:rsid w:val="002F67B5"/>
    <w:rsid w:val="002F6A28"/>
    <w:rsid w:val="002F6D8A"/>
    <w:rsid w:val="002F6E20"/>
    <w:rsid w:val="002F6E23"/>
    <w:rsid w:val="002F7120"/>
    <w:rsid w:val="002F7263"/>
    <w:rsid w:val="002F7314"/>
    <w:rsid w:val="002F7665"/>
    <w:rsid w:val="002F785E"/>
    <w:rsid w:val="002F79F1"/>
    <w:rsid w:val="002F7DF5"/>
    <w:rsid w:val="0030013F"/>
    <w:rsid w:val="00300303"/>
    <w:rsid w:val="0030030A"/>
    <w:rsid w:val="00300313"/>
    <w:rsid w:val="003004CB"/>
    <w:rsid w:val="00300567"/>
    <w:rsid w:val="00300635"/>
    <w:rsid w:val="003007ED"/>
    <w:rsid w:val="00300812"/>
    <w:rsid w:val="00300861"/>
    <w:rsid w:val="003009C6"/>
    <w:rsid w:val="00300A49"/>
    <w:rsid w:val="00300B3C"/>
    <w:rsid w:val="00300FAB"/>
    <w:rsid w:val="00301128"/>
    <w:rsid w:val="0030116D"/>
    <w:rsid w:val="00301266"/>
    <w:rsid w:val="00301425"/>
    <w:rsid w:val="0030152A"/>
    <w:rsid w:val="003016E5"/>
    <w:rsid w:val="00301C4B"/>
    <w:rsid w:val="00301C89"/>
    <w:rsid w:val="00302094"/>
    <w:rsid w:val="003022A6"/>
    <w:rsid w:val="003023A0"/>
    <w:rsid w:val="0030269D"/>
    <w:rsid w:val="003028F3"/>
    <w:rsid w:val="00302BDC"/>
    <w:rsid w:val="00302C18"/>
    <w:rsid w:val="0030330B"/>
    <w:rsid w:val="003034BD"/>
    <w:rsid w:val="003034C8"/>
    <w:rsid w:val="0030363B"/>
    <w:rsid w:val="00303D37"/>
    <w:rsid w:val="00304486"/>
    <w:rsid w:val="003044F8"/>
    <w:rsid w:val="00304534"/>
    <w:rsid w:val="0030453A"/>
    <w:rsid w:val="003046B5"/>
    <w:rsid w:val="0030488B"/>
    <w:rsid w:val="00304B80"/>
    <w:rsid w:val="00304BA4"/>
    <w:rsid w:val="00304E1E"/>
    <w:rsid w:val="00305143"/>
    <w:rsid w:val="003054C7"/>
    <w:rsid w:val="00305A54"/>
    <w:rsid w:val="00305A95"/>
    <w:rsid w:val="00305AB3"/>
    <w:rsid w:val="00305EC9"/>
    <w:rsid w:val="003064F5"/>
    <w:rsid w:val="0030667C"/>
    <w:rsid w:val="00306735"/>
    <w:rsid w:val="003067A0"/>
    <w:rsid w:val="0030686E"/>
    <w:rsid w:val="0030695C"/>
    <w:rsid w:val="00306DDA"/>
    <w:rsid w:val="00306EF5"/>
    <w:rsid w:val="00306FA4"/>
    <w:rsid w:val="003070E2"/>
    <w:rsid w:val="0030731D"/>
    <w:rsid w:val="0030733B"/>
    <w:rsid w:val="00307466"/>
    <w:rsid w:val="0030763A"/>
    <w:rsid w:val="0030770F"/>
    <w:rsid w:val="00307794"/>
    <w:rsid w:val="003078D1"/>
    <w:rsid w:val="00307967"/>
    <w:rsid w:val="00307A86"/>
    <w:rsid w:val="00307B6E"/>
    <w:rsid w:val="00307C7F"/>
    <w:rsid w:val="00310614"/>
    <w:rsid w:val="00310701"/>
    <w:rsid w:val="00310728"/>
    <w:rsid w:val="0031099F"/>
    <w:rsid w:val="00310BB9"/>
    <w:rsid w:val="00310D85"/>
    <w:rsid w:val="00310E3A"/>
    <w:rsid w:val="00311039"/>
    <w:rsid w:val="003110ED"/>
    <w:rsid w:val="0031181A"/>
    <w:rsid w:val="00311E69"/>
    <w:rsid w:val="003122FC"/>
    <w:rsid w:val="00312315"/>
    <w:rsid w:val="00312482"/>
    <w:rsid w:val="00312770"/>
    <w:rsid w:val="00312BDF"/>
    <w:rsid w:val="00312D37"/>
    <w:rsid w:val="00312D5B"/>
    <w:rsid w:val="00312EA2"/>
    <w:rsid w:val="00312F16"/>
    <w:rsid w:val="00312F85"/>
    <w:rsid w:val="0031306D"/>
    <w:rsid w:val="00313196"/>
    <w:rsid w:val="003133D6"/>
    <w:rsid w:val="003134C2"/>
    <w:rsid w:val="0031350B"/>
    <w:rsid w:val="003136F9"/>
    <w:rsid w:val="00313822"/>
    <w:rsid w:val="00313B6F"/>
    <w:rsid w:val="00313EBA"/>
    <w:rsid w:val="0031440B"/>
    <w:rsid w:val="003144E1"/>
    <w:rsid w:val="003144F9"/>
    <w:rsid w:val="00314705"/>
    <w:rsid w:val="00314758"/>
    <w:rsid w:val="00314887"/>
    <w:rsid w:val="003149B2"/>
    <w:rsid w:val="00314AD5"/>
    <w:rsid w:val="00314CDF"/>
    <w:rsid w:val="00314FED"/>
    <w:rsid w:val="00315122"/>
    <w:rsid w:val="003151EC"/>
    <w:rsid w:val="00315BF4"/>
    <w:rsid w:val="00315D02"/>
    <w:rsid w:val="00315E01"/>
    <w:rsid w:val="00315E82"/>
    <w:rsid w:val="00315F10"/>
    <w:rsid w:val="00316120"/>
    <w:rsid w:val="00316148"/>
    <w:rsid w:val="0031625C"/>
    <w:rsid w:val="0031636C"/>
    <w:rsid w:val="003165B9"/>
    <w:rsid w:val="003166D9"/>
    <w:rsid w:val="0031672E"/>
    <w:rsid w:val="00316CA8"/>
    <w:rsid w:val="00316E14"/>
    <w:rsid w:val="0031701F"/>
    <w:rsid w:val="00317033"/>
    <w:rsid w:val="003174B1"/>
    <w:rsid w:val="003174D6"/>
    <w:rsid w:val="003174F3"/>
    <w:rsid w:val="0031781E"/>
    <w:rsid w:val="003179EF"/>
    <w:rsid w:val="00317A42"/>
    <w:rsid w:val="00317C3C"/>
    <w:rsid w:val="00317E7B"/>
    <w:rsid w:val="00317ECE"/>
    <w:rsid w:val="00317F90"/>
    <w:rsid w:val="00320293"/>
    <w:rsid w:val="003202FA"/>
    <w:rsid w:val="00320405"/>
    <w:rsid w:val="00320831"/>
    <w:rsid w:val="0032098D"/>
    <w:rsid w:val="00320AAA"/>
    <w:rsid w:val="00320BC1"/>
    <w:rsid w:val="00320EE8"/>
    <w:rsid w:val="00321139"/>
    <w:rsid w:val="00321195"/>
    <w:rsid w:val="003211B9"/>
    <w:rsid w:val="003211C1"/>
    <w:rsid w:val="00321805"/>
    <w:rsid w:val="003218ED"/>
    <w:rsid w:val="00321A81"/>
    <w:rsid w:val="003220A2"/>
    <w:rsid w:val="0032243E"/>
    <w:rsid w:val="003225D3"/>
    <w:rsid w:val="0032260C"/>
    <w:rsid w:val="003227FA"/>
    <w:rsid w:val="003229B6"/>
    <w:rsid w:val="00322D3D"/>
    <w:rsid w:val="00322DA3"/>
    <w:rsid w:val="00322DD3"/>
    <w:rsid w:val="00322F64"/>
    <w:rsid w:val="00322FF9"/>
    <w:rsid w:val="00323024"/>
    <w:rsid w:val="00323026"/>
    <w:rsid w:val="0032319D"/>
    <w:rsid w:val="003231A0"/>
    <w:rsid w:val="0032325F"/>
    <w:rsid w:val="003234BE"/>
    <w:rsid w:val="0032364C"/>
    <w:rsid w:val="00323822"/>
    <w:rsid w:val="00323A1B"/>
    <w:rsid w:val="00323B48"/>
    <w:rsid w:val="00323C36"/>
    <w:rsid w:val="00323F07"/>
    <w:rsid w:val="00323FBD"/>
    <w:rsid w:val="003241C7"/>
    <w:rsid w:val="003241F5"/>
    <w:rsid w:val="0032440A"/>
    <w:rsid w:val="0032459A"/>
    <w:rsid w:val="003245BC"/>
    <w:rsid w:val="0032488F"/>
    <w:rsid w:val="00324A06"/>
    <w:rsid w:val="00324A15"/>
    <w:rsid w:val="00324B6F"/>
    <w:rsid w:val="00324B78"/>
    <w:rsid w:val="00324BFA"/>
    <w:rsid w:val="00324DD3"/>
    <w:rsid w:val="003250AA"/>
    <w:rsid w:val="00325109"/>
    <w:rsid w:val="00325168"/>
    <w:rsid w:val="0032552A"/>
    <w:rsid w:val="0032555C"/>
    <w:rsid w:val="00325852"/>
    <w:rsid w:val="00325B61"/>
    <w:rsid w:val="00325C0A"/>
    <w:rsid w:val="00325CBF"/>
    <w:rsid w:val="00325D20"/>
    <w:rsid w:val="00325EDE"/>
    <w:rsid w:val="00326075"/>
    <w:rsid w:val="003260C0"/>
    <w:rsid w:val="003262D6"/>
    <w:rsid w:val="00326471"/>
    <w:rsid w:val="00326599"/>
    <w:rsid w:val="003265E0"/>
    <w:rsid w:val="00326766"/>
    <w:rsid w:val="0032682A"/>
    <w:rsid w:val="00326908"/>
    <w:rsid w:val="00326BC3"/>
    <w:rsid w:val="00326BE9"/>
    <w:rsid w:val="00326BF8"/>
    <w:rsid w:val="00326C16"/>
    <w:rsid w:val="00326DA0"/>
    <w:rsid w:val="00326F02"/>
    <w:rsid w:val="00326F25"/>
    <w:rsid w:val="0032725B"/>
    <w:rsid w:val="003273AB"/>
    <w:rsid w:val="00327447"/>
    <w:rsid w:val="0032795A"/>
    <w:rsid w:val="00327AD3"/>
    <w:rsid w:val="00327BE2"/>
    <w:rsid w:val="00327D07"/>
    <w:rsid w:val="00327D18"/>
    <w:rsid w:val="00327D96"/>
    <w:rsid w:val="00327E35"/>
    <w:rsid w:val="00327FD9"/>
    <w:rsid w:val="00327FE4"/>
    <w:rsid w:val="00330243"/>
    <w:rsid w:val="00330350"/>
    <w:rsid w:val="0033048E"/>
    <w:rsid w:val="00330671"/>
    <w:rsid w:val="003308F5"/>
    <w:rsid w:val="003309C3"/>
    <w:rsid w:val="00330B23"/>
    <w:rsid w:val="00330C47"/>
    <w:rsid w:val="00330C94"/>
    <w:rsid w:val="00330FFC"/>
    <w:rsid w:val="00331239"/>
    <w:rsid w:val="00331322"/>
    <w:rsid w:val="00331489"/>
    <w:rsid w:val="00331643"/>
    <w:rsid w:val="0033174B"/>
    <w:rsid w:val="003318A8"/>
    <w:rsid w:val="003318F0"/>
    <w:rsid w:val="003319D6"/>
    <w:rsid w:val="00331A93"/>
    <w:rsid w:val="00331D5B"/>
    <w:rsid w:val="00331DEA"/>
    <w:rsid w:val="00331E78"/>
    <w:rsid w:val="00331F4D"/>
    <w:rsid w:val="00331F55"/>
    <w:rsid w:val="003321B0"/>
    <w:rsid w:val="003322DA"/>
    <w:rsid w:val="003322FA"/>
    <w:rsid w:val="00332352"/>
    <w:rsid w:val="003324BC"/>
    <w:rsid w:val="003326C9"/>
    <w:rsid w:val="00332B4A"/>
    <w:rsid w:val="00332CFA"/>
    <w:rsid w:val="00332D24"/>
    <w:rsid w:val="00332E30"/>
    <w:rsid w:val="00332EEB"/>
    <w:rsid w:val="00333131"/>
    <w:rsid w:val="003331A9"/>
    <w:rsid w:val="0033324D"/>
    <w:rsid w:val="00333369"/>
    <w:rsid w:val="00333436"/>
    <w:rsid w:val="00333689"/>
    <w:rsid w:val="0033393D"/>
    <w:rsid w:val="00333A5F"/>
    <w:rsid w:val="00333BA3"/>
    <w:rsid w:val="00333CCE"/>
    <w:rsid w:val="00333DF6"/>
    <w:rsid w:val="003341D3"/>
    <w:rsid w:val="00334278"/>
    <w:rsid w:val="0033457D"/>
    <w:rsid w:val="00334665"/>
    <w:rsid w:val="00334834"/>
    <w:rsid w:val="00334859"/>
    <w:rsid w:val="003348B7"/>
    <w:rsid w:val="00334A77"/>
    <w:rsid w:val="00334ACC"/>
    <w:rsid w:val="00334B94"/>
    <w:rsid w:val="00334E9E"/>
    <w:rsid w:val="00334ED1"/>
    <w:rsid w:val="00335191"/>
    <w:rsid w:val="00335481"/>
    <w:rsid w:val="003354E9"/>
    <w:rsid w:val="0033561B"/>
    <w:rsid w:val="0033568D"/>
    <w:rsid w:val="00335749"/>
    <w:rsid w:val="00335804"/>
    <w:rsid w:val="003358B1"/>
    <w:rsid w:val="003359A5"/>
    <w:rsid w:val="00335A97"/>
    <w:rsid w:val="00335C52"/>
    <w:rsid w:val="00335E7F"/>
    <w:rsid w:val="00335F83"/>
    <w:rsid w:val="003361DD"/>
    <w:rsid w:val="00336401"/>
    <w:rsid w:val="0033672F"/>
    <w:rsid w:val="0033689C"/>
    <w:rsid w:val="00336912"/>
    <w:rsid w:val="00336936"/>
    <w:rsid w:val="00336949"/>
    <w:rsid w:val="003369DA"/>
    <w:rsid w:val="003369E5"/>
    <w:rsid w:val="00336A5E"/>
    <w:rsid w:val="00336BD1"/>
    <w:rsid w:val="00336CE9"/>
    <w:rsid w:val="00336D07"/>
    <w:rsid w:val="003372F3"/>
    <w:rsid w:val="0033754A"/>
    <w:rsid w:val="00337589"/>
    <w:rsid w:val="00337684"/>
    <w:rsid w:val="0033795D"/>
    <w:rsid w:val="00337A60"/>
    <w:rsid w:val="00337C92"/>
    <w:rsid w:val="00337D36"/>
    <w:rsid w:val="003402D3"/>
    <w:rsid w:val="00340445"/>
    <w:rsid w:val="00340480"/>
    <w:rsid w:val="003405D3"/>
    <w:rsid w:val="003407E4"/>
    <w:rsid w:val="00340A51"/>
    <w:rsid w:val="00340C3F"/>
    <w:rsid w:val="00340CF6"/>
    <w:rsid w:val="00341186"/>
    <w:rsid w:val="00341209"/>
    <w:rsid w:val="003412F0"/>
    <w:rsid w:val="00341620"/>
    <w:rsid w:val="0034187B"/>
    <w:rsid w:val="00341A71"/>
    <w:rsid w:val="00341AF6"/>
    <w:rsid w:val="00341C27"/>
    <w:rsid w:val="00341D44"/>
    <w:rsid w:val="00341DE3"/>
    <w:rsid w:val="00341E7B"/>
    <w:rsid w:val="0034231D"/>
    <w:rsid w:val="003423B5"/>
    <w:rsid w:val="003423ED"/>
    <w:rsid w:val="003424F4"/>
    <w:rsid w:val="00342584"/>
    <w:rsid w:val="0034259B"/>
    <w:rsid w:val="00342644"/>
    <w:rsid w:val="00342AAD"/>
    <w:rsid w:val="00342B49"/>
    <w:rsid w:val="00342DB5"/>
    <w:rsid w:val="00342E36"/>
    <w:rsid w:val="003431BD"/>
    <w:rsid w:val="00343437"/>
    <w:rsid w:val="003435E8"/>
    <w:rsid w:val="00343682"/>
    <w:rsid w:val="00343700"/>
    <w:rsid w:val="00343705"/>
    <w:rsid w:val="003437DF"/>
    <w:rsid w:val="0034392C"/>
    <w:rsid w:val="00343D06"/>
    <w:rsid w:val="00343D13"/>
    <w:rsid w:val="00343D4A"/>
    <w:rsid w:val="0034445D"/>
    <w:rsid w:val="0034451A"/>
    <w:rsid w:val="00344840"/>
    <w:rsid w:val="0034498B"/>
    <w:rsid w:val="00344A6A"/>
    <w:rsid w:val="00344FA9"/>
    <w:rsid w:val="00344FAF"/>
    <w:rsid w:val="00344FB4"/>
    <w:rsid w:val="003450E2"/>
    <w:rsid w:val="00345130"/>
    <w:rsid w:val="0034521E"/>
    <w:rsid w:val="0034528D"/>
    <w:rsid w:val="0034566F"/>
    <w:rsid w:val="00345986"/>
    <w:rsid w:val="00345A02"/>
    <w:rsid w:val="00345ABC"/>
    <w:rsid w:val="00345BE4"/>
    <w:rsid w:val="00345E00"/>
    <w:rsid w:val="00345E84"/>
    <w:rsid w:val="00345F77"/>
    <w:rsid w:val="003460C3"/>
    <w:rsid w:val="003462AB"/>
    <w:rsid w:val="00346393"/>
    <w:rsid w:val="003464F2"/>
    <w:rsid w:val="003465EB"/>
    <w:rsid w:val="00346718"/>
    <w:rsid w:val="0034681A"/>
    <w:rsid w:val="00346E3A"/>
    <w:rsid w:val="00346E9E"/>
    <w:rsid w:val="00346F36"/>
    <w:rsid w:val="003473F8"/>
    <w:rsid w:val="00347430"/>
    <w:rsid w:val="0034749A"/>
    <w:rsid w:val="00347867"/>
    <w:rsid w:val="0034798D"/>
    <w:rsid w:val="00347AB3"/>
    <w:rsid w:val="00350332"/>
    <w:rsid w:val="003505E3"/>
    <w:rsid w:val="00350661"/>
    <w:rsid w:val="00350768"/>
    <w:rsid w:val="0035092C"/>
    <w:rsid w:val="00350E2B"/>
    <w:rsid w:val="0035116D"/>
    <w:rsid w:val="003514A6"/>
    <w:rsid w:val="003514AF"/>
    <w:rsid w:val="00351648"/>
    <w:rsid w:val="00351692"/>
    <w:rsid w:val="003519CE"/>
    <w:rsid w:val="00351A0F"/>
    <w:rsid w:val="00351F54"/>
    <w:rsid w:val="003521CF"/>
    <w:rsid w:val="0035223C"/>
    <w:rsid w:val="003522B0"/>
    <w:rsid w:val="00352643"/>
    <w:rsid w:val="00352725"/>
    <w:rsid w:val="003527C5"/>
    <w:rsid w:val="00352EC4"/>
    <w:rsid w:val="00353087"/>
    <w:rsid w:val="00353444"/>
    <w:rsid w:val="003535DF"/>
    <w:rsid w:val="003535F0"/>
    <w:rsid w:val="00353666"/>
    <w:rsid w:val="00353BB1"/>
    <w:rsid w:val="00353F89"/>
    <w:rsid w:val="003541C6"/>
    <w:rsid w:val="00354201"/>
    <w:rsid w:val="003543EB"/>
    <w:rsid w:val="00354444"/>
    <w:rsid w:val="003544C2"/>
    <w:rsid w:val="003544F8"/>
    <w:rsid w:val="003545E6"/>
    <w:rsid w:val="003548BF"/>
    <w:rsid w:val="00354AC6"/>
    <w:rsid w:val="00354F02"/>
    <w:rsid w:val="00354F6D"/>
    <w:rsid w:val="00354FFB"/>
    <w:rsid w:val="003550DB"/>
    <w:rsid w:val="00355269"/>
    <w:rsid w:val="00355441"/>
    <w:rsid w:val="003554EB"/>
    <w:rsid w:val="00355626"/>
    <w:rsid w:val="00355702"/>
    <w:rsid w:val="003557CE"/>
    <w:rsid w:val="003558B8"/>
    <w:rsid w:val="00355A66"/>
    <w:rsid w:val="00355ECD"/>
    <w:rsid w:val="0035644C"/>
    <w:rsid w:val="00356522"/>
    <w:rsid w:val="00356546"/>
    <w:rsid w:val="0035661F"/>
    <w:rsid w:val="0035668C"/>
    <w:rsid w:val="00356840"/>
    <w:rsid w:val="00356B84"/>
    <w:rsid w:val="00356D8E"/>
    <w:rsid w:val="00357D55"/>
    <w:rsid w:val="003600BE"/>
    <w:rsid w:val="00360931"/>
    <w:rsid w:val="00360AA2"/>
    <w:rsid w:val="00360C93"/>
    <w:rsid w:val="00360C9D"/>
    <w:rsid w:val="00360D17"/>
    <w:rsid w:val="0036104C"/>
    <w:rsid w:val="00361165"/>
    <w:rsid w:val="003612E7"/>
    <w:rsid w:val="0036157E"/>
    <w:rsid w:val="003618A2"/>
    <w:rsid w:val="00361BDB"/>
    <w:rsid w:val="00362026"/>
    <w:rsid w:val="0036239F"/>
    <w:rsid w:val="00362457"/>
    <w:rsid w:val="00362716"/>
    <w:rsid w:val="00362827"/>
    <w:rsid w:val="003628DD"/>
    <w:rsid w:val="00362912"/>
    <w:rsid w:val="00362B22"/>
    <w:rsid w:val="00362C78"/>
    <w:rsid w:val="00363528"/>
    <w:rsid w:val="00363652"/>
    <w:rsid w:val="003636E9"/>
    <w:rsid w:val="00363722"/>
    <w:rsid w:val="003637C3"/>
    <w:rsid w:val="003638C9"/>
    <w:rsid w:val="00363926"/>
    <w:rsid w:val="00363B53"/>
    <w:rsid w:val="00363E9C"/>
    <w:rsid w:val="0036406E"/>
    <w:rsid w:val="00364149"/>
    <w:rsid w:val="003644BF"/>
    <w:rsid w:val="0036458E"/>
    <w:rsid w:val="003645EC"/>
    <w:rsid w:val="00364665"/>
    <w:rsid w:val="00364C31"/>
    <w:rsid w:val="00364C6D"/>
    <w:rsid w:val="00364D82"/>
    <w:rsid w:val="00364EA7"/>
    <w:rsid w:val="00365082"/>
    <w:rsid w:val="00365171"/>
    <w:rsid w:val="003654E1"/>
    <w:rsid w:val="003655DC"/>
    <w:rsid w:val="00365626"/>
    <w:rsid w:val="00365784"/>
    <w:rsid w:val="00365920"/>
    <w:rsid w:val="00365946"/>
    <w:rsid w:val="00365BF1"/>
    <w:rsid w:val="00365DEC"/>
    <w:rsid w:val="00366092"/>
    <w:rsid w:val="00366096"/>
    <w:rsid w:val="00366110"/>
    <w:rsid w:val="003663FC"/>
    <w:rsid w:val="0036655B"/>
    <w:rsid w:val="00366659"/>
    <w:rsid w:val="0036665D"/>
    <w:rsid w:val="003667EF"/>
    <w:rsid w:val="00366D74"/>
    <w:rsid w:val="00366E0F"/>
    <w:rsid w:val="003670E0"/>
    <w:rsid w:val="00367111"/>
    <w:rsid w:val="003672EA"/>
    <w:rsid w:val="003672F1"/>
    <w:rsid w:val="003673AA"/>
    <w:rsid w:val="003673B3"/>
    <w:rsid w:val="00367441"/>
    <w:rsid w:val="003677AB"/>
    <w:rsid w:val="003677CF"/>
    <w:rsid w:val="00367994"/>
    <w:rsid w:val="00367BEF"/>
    <w:rsid w:val="00367D0B"/>
    <w:rsid w:val="00367DD9"/>
    <w:rsid w:val="003702CF"/>
    <w:rsid w:val="00370427"/>
    <w:rsid w:val="00370824"/>
    <w:rsid w:val="00370A2A"/>
    <w:rsid w:val="00370BAF"/>
    <w:rsid w:val="003712DD"/>
    <w:rsid w:val="003714C7"/>
    <w:rsid w:val="0037157B"/>
    <w:rsid w:val="003715E1"/>
    <w:rsid w:val="003717A5"/>
    <w:rsid w:val="00371AFA"/>
    <w:rsid w:val="00371DE1"/>
    <w:rsid w:val="003720CE"/>
    <w:rsid w:val="00372446"/>
    <w:rsid w:val="003725AF"/>
    <w:rsid w:val="0037266C"/>
    <w:rsid w:val="00372810"/>
    <w:rsid w:val="003728B5"/>
    <w:rsid w:val="003728B7"/>
    <w:rsid w:val="003728E2"/>
    <w:rsid w:val="0037292A"/>
    <w:rsid w:val="003729A4"/>
    <w:rsid w:val="00372A20"/>
    <w:rsid w:val="00372BA5"/>
    <w:rsid w:val="00372BCE"/>
    <w:rsid w:val="00372C28"/>
    <w:rsid w:val="00372C7C"/>
    <w:rsid w:val="00372EEC"/>
    <w:rsid w:val="00372F7F"/>
    <w:rsid w:val="00373026"/>
    <w:rsid w:val="00373287"/>
    <w:rsid w:val="00373312"/>
    <w:rsid w:val="0037341C"/>
    <w:rsid w:val="00373618"/>
    <w:rsid w:val="00373623"/>
    <w:rsid w:val="003736D1"/>
    <w:rsid w:val="0037387D"/>
    <w:rsid w:val="00373A3D"/>
    <w:rsid w:val="00373FB9"/>
    <w:rsid w:val="00374916"/>
    <w:rsid w:val="00374933"/>
    <w:rsid w:val="00374BED"/>
    <w:rsid w:val="0037500A"/>
    <w:rsid w:val="0037508D"/>
    <w:rsid w:val="00375090"/>
    <w:rsid w:val="0037520C"/>
    <w:rsid w:val="003752F9"/>
    <w:rsid w:val="00375358"/>
    <w:rsid w:val="00375602"/>
    <w:rsid w:val="00375780"/>
    <w:rsid w:val="00375B58"/>
    <w:rsid w:val="00375BDE"/>
    <w:rsid w:val="00375F84"/>
    <w:rsid w:val="00376323"/>
    <w:rsid w:val="003763C8"/>
    <w:rsid w:val="00376568"/>
    <w:rsid w:val="00376BD5"/>
    <w:rsid w:val="00376D9D"/>
    <w:rsid w:val="00376EA3"/>
    <w:rsid w:val="0037700D"/>
    <w:rsid w:val="003771BE"/>
    <w:rsid w:val="0037721A"/>
    <w:rsid w:val="0037721F"/>
    <w:rsid w:val="003772C8"/>
    <w:rsid w:val="0037746F"/>
    <w:rsid w:val="00377525"/>
    <w:rsid w:val="003778D5"/>
    <w:rsid w:val="00377946"/>
    <w:rsid w:val="00377BA5"/>
    <w:rsid w:val="00377E34"/>
    <w:rsid w:val="00377F5B"/>
    <w:rsid w:val="0038014A"/>
    <w:rsid w:val="0038034C"/>
    <w:rsid w:val="003809A7"/>
    <w:rsid w:val="00380B54"/>
    <w:rsid w:val="00380C4D"/>
    <w:rsid w:val="00380CD3"/>
    <w:rsid w:val="00380DA3"/>
    <w:rsid w:val="00380F3D"/>
    <w:rsid w:val="00380FB5"/>
    <w:rsid w:val="00381242"/>
    <w:rsid w:val="003812A9"/>
    <w:rsid w:val="00381524"/>
    <w:rsid w:val="003817D7"/>
    <w:rsid w:val="0038191B"/>
    <w:rsid w:val="003819C1"/>
    <w:rsid w:val="00381AE9"/>
    <w:rsid w:val="00381B2F"/>
    <w:rsid w:val="00381BE7"/>
    <w:rsid w:val="00381C2F"/>
    <w:rsid w:val="00381D76"/>
    <w:rsid w:val="00381E79"/>
    <w:rsid w:val="00382397"/>
    <w:rsid w:val="00382438"/>
    <w:rsid w:val="00382445"/>
    <w:rsid w:val="0038254C"/>
    <w:rsid w:val="003825CE"/>
    <w:rsid w:val="003826C5"/>
    <w:rsid w:val="003827F5"/>
    <w:rsid w:val="0038283B"/>
    <w:rsid w:val="00382997"/>
    <w:rsid w:val="00382DA3"/>
    <w:rsid w:val="00383389"/>
    <w:rsid w:val="003835B8"/>
    <w:rsid w:val="003838F0"/>
    <w:rsid w:val="00384262"/>
    <w:rsid w:val="0038430C"/>
    <w:rsid w:val="0038442C"/>
    <w:rsid w:val="003846D0"/>
    <w:rsid w:val="003846FA"/>
    <w:rsid w:val="00384725"/>
    <w:rsid w:val="00384744"/>
    <w:rsid w:val="0038476B"/>
    <w:rsid w:val="0038477C"/>
    <w:rsid w:val="003847D6"/>
    <w:rsid w:val="00384D43"/>
    <w:rsid w:val="00384D8C"/>
    <w:rsid w:val="00384FE7"/>
    <w:rsid w:val="003850D4"/>
    <w:rsid w:val="003851D7"/>
    <w:rsid w:val="00385226"/>
    <w:rsid w:val="003852EF"/>
    <w:rsid w:val="00385341"/>
    <w:rsid w:val="003853EF"/>
    <w:rsid w:val="003856BE"/>
    <w:rsid w:val="003856E8"/>
    <w:rsid w:val="003857E4"/>
    <w:rsid w:val="0038591B"/>
    <w:rsid w:val="00385B8D"/>
    <w:rsid w:val="00385D13"/>
    <w:rsid w:val="00385D9A"/>
    <w:rsid w:val="00385E03"/>
    <w:rsid w:val="00385EB3"/>
    <w:rsid w:val="00385FE4"/>
    <w:rsid w:val="00386284"/>
    <w:rsid w:val="00386378"/>
    <w:rsid w:val="00386421"/>
    <w:rsid w:val="00386490"/>
    <w:rsid w:val="003864BF"/>
    <w:rsid w:val="00386623"/>
    <w:rsid w:val="00386644"/>
    <w:rsid w:val="0038664F"/>
    <w:rsid w:val="003866FC"/>
    <w:rsid w:val="00386876"/>
    <w:rsid w:val="003869D0"/>
    <w:rsid w:val="00386A46"/>
    <w:rsid w:val="00386AAC"/>
    <w:rsid w:val="00386AB9"/>
    <w:rsid w:val="00386B00"/>
    <w:rsid w:val="00386CF4"/>
    <w:rsid w:val="00386D04"/>
    <w:rsid w:val="00386F12"/>
    <w:rsid w:val="003871D3"/>
    <w:rsid w:val="00387212"/>
    <w:rsid w:val="0038763A"/>
    <w:rsid w:val="003876D3"/>
    <w:rsid w:val="003876FC"/>
    <w:rsid w:val="003877C0"/>
    <w:rsid w:val="003877DB"/>
    <w:rsid w:val="00387B20"/>
    <w:rsid w:val="00387D0F"/>
    <w:rsid w:val="00387FDF"/>
    <w:rsid w:val="00390154"/>
    <w:rsid w:val="00390397"/>
    <w:rsid w:val="003907AB"/>
    <w:rsid w:val="00390AD0"/>
    <w:rsid w:val="00390DCB"/>
    <w:rsid w:val="00390E65"/>
    <w:rsid w:val="00390EE1"/>
    <w:rsid w:val="00391040"/>
    <w:rsid w:val="0039114D"/>
    <w:rsid w:val="00391176"/>
    <w:rsid w:val="003911B7"/>
    <w:rsid w:val="00391366"/>
    <w:rsid w:val="003917C7"/>
    <w:rsid w:val="00391900"/>
    <w:rsid w:val="00391A51"/>
    <w:rsid w:val="00391C01"/>
    <w:rsid w:val="00391E0B"/>
    <w:rsid w:val="00392470"/>
    <w:rsid w:val="003924F3"/>
    <w:rsid w:val="00392647"/>
    <w:rsid w:val="003926EE"/>
    <w:rsid w:val="00392713"/>
    <w:rsid w:val="00392864"/>
    <w:rsid w:val="00392962"/>
    <w:rsid w:val="00392AFA"/>
    <w:rsid w:val="00392C6B"/>
    <w:rsid w:val="00392C8E"/>
    <w:rsid w:val="00392DB1"/>
    <w:rsid w:val="00392E0B"/>
    <w:rsid w:val="003934CC"/>
    <w:rsid w:val="0039351D"/>
    <w:rsid w:val="0039354C"/>
    <w:rsid w:val="0039362F"/>
    <w:rsid w:val="003936CE"/>
    <w:rsid w:val="0039397D"/>
    <w:rsid w:val="00393B1C"/>
    <w:rsid w:val="00393D18"/>
    <w:rsid w:val="00394070"/>
    <w:rsid w:val="003942AF"/>
    <w:rsid w:val="00394330"/>
    <w:rsid w:val="003943EE"/>
    <w:rsid w:val="00394489"/>
    <w:rsid w:val="0039453B"/>
    <w:rsid w:val="00394581"/>
    <w:rsid w:val="0039476E"/>
    <w:rsid w:val="00394799"/>
    <w:rsid w:val="003949B6"/>
    <w:rsid w:val="00394B21"/>
    <w:rsid w:val="00394D3E"/>
    <w:rsid w:val="00395277"/>
    <w:rsid w:val="0039544E"/>
    <w:rsid w:val="00395488"/>
    <w:rsid w:val="00395590"/>
    <w:rsid w:val="00395617"/>
    <w:rsid w:val="00395664"/>
    <w:rsid w:val="00395883"/>
    <w:rsid w:val="00395B94"/>
    <w:rsid w:val="00395C1C"/>
    <w:rsid w:val="00395DEC"/>
    <w:rsid w:val="00396090"/>
    <w:rsid w:val="003962E0"/>
    <w:rsid w:val="00396A6F"/>
    <w:rsid w:val="00396C02"/>
    <w:rsid w:val="00397178"/>
    <w:rsid w:val="0039742D"/>
    <w:rsid w:val="003976DC"/>
    <w:rsid w:val="003976E5"/>
    <w:rsid w:val="0039773F"/>
    <w:rsid w:val="003979EF"/>
    <w:rsid w:val="00397A34"/>
    <w:rsid w:val="00397BC9"/>
    <w:rsid w:val="00397DC6"/>
    <w:rsid w:val="00397E9A"/>
    <w:rsid w:val="003A013F"/>
    <w:rsid w:val="003A02EF"/>
    <w:rsid w:val="003A0672"/>
    <w:rsid w:val="003A07AA"/>
    <w:rsid w:val="003A0B41"/>
    <w:rsid w:val="003A0CAA"/>
    <w:rsid w:val="003A0CBF"/>
    <w:rsid w:val="003A0E20"/>
    <w:rsid w:val="003A0FAB"/>
    <w:rsid w:val="003A1041"/>
    <w:rsid w:val="003A1121"/>
    <w:rsid w:val="003A11A5"/>
    <w:rsid w:val="003A14B7"/>
    <w:rsid w:val="003A1918"/>
    <w:rsid w:val="003A1927"/>
    <w:rsid w:val="003A19B0"/>
    <w:rsid w:val="003A19B1"/>
    <w:rsid w:val="003A1A01"/>
    <w:rsid w:val="003A1D41"/>
    <w:rsid w:val="003A2169"/>
    <w:rsid w:val="003A2243"/>
    <w:rsid w:val="003A22B7"/>
    <w:rsid w:val="003A2F7C"/>
    <w:rsid w:val="003A306E"/>
    <w:rsid w:val="003A31F4"/>
    <w:rsid w:val="003A34CC"/>
    <w:rsid w:val="003A3701"/>
    <w:rsid w:val="003A3723"/>
    <w:rsid w:val="003A3861"/>
    <w:rsid w:val="003A38BA"/>
    <w:rsid w:val="003A38EC"/>
    <w:rsid w:val="003A3A8F"/>
    <w:rsid w:val="003A3D50"/>
    <w:rsid w:val="003A3DA5"/>
    <w:rsid w:val="003A3E50"/>
    <w:rsid w:val="003A3FAB"/>
    <w:rsid w:val="003A40BA"/>
    <w:rsid w:val="003A4269"/>
    <w:rsid w:val="003A43A4"/>
    <w:rsid w:val="003A4443"/>
    <w:rsid w:val="003A4828"/>
    <w:rsid w:val="003A494A"/>
    <w:rsid w:val="003A49A1"/>
    <w:rsid w:val="003A4ABE"/>
    <w:rsid w:val="003A4ACD"/>
    <w:rsid w:val="003A4B28"/>
    <w:rsid w:val="003A4D9C"/>
    <w:rsid w:val="003A4F0A"/>
    <w:rsid w:val="003A50AD"/>
    <w:rsid w:val="003A50EC"/>
    <w:rsid w:val="003A522D"/>
    <w:rsid w:val="003A5429"/>
    <w:rsid w:val="003A55D7"/>
    <w:rsid w:val="003A57D0"/>
    <w:rsid w:val="003A5A75"/>
    <w:rsid w:val="003A5D52"/>
    <w:rsid w:val="003A5E1E"/>
    <w:rsid w:val="003A5F99"/>
    <w:rsid w:val="003A5FA7"/>
    <w:rsid w:val="003A60A8"/>
    <w:rsid w:val="003A633B"/>
    <w:rsid w:val="003A63C1"/>
    <w:rsid w:val="003A6764"/>
    <w:rsid w:val="003A6986"/>
    <w:rsid w:val="003A6A5A"/>
    <w:rsid w:val="003A6BA1"/>
    <w:rsid w:val="003A6D31"/>
    <w:rsid w:val="003A6F2D"/>
    <w:rsid w:val="003A7005"/>
    <w:rsid w:val="003A7280"/>
    <w:rsid w:val="003A7295"/>
    <w:rsid w:val="003A7455"/>
    <w:rsid w:val="003A776F"/>
    <w:rsid w:val="003A78E9"/>
    <w:rsid w:val="003A7EFA"/>
    <w:rsid w:val="003A7F35"/>
    <w:rsid w:val="003A7FC9"/>
    <w:rsid w:val="003B01DD"/>
    <w:rsid w:val="003B037C"/>
    <w:rsid w:val="003B0552"/>
    <w:rsid w:val="003B0930"/>
    <w:rsid w:val="003B0949"/>
    <w:rsid w:val="003B0A9E"/>
    <w:rsid w:val="003B0C3A"/>
    <w:rsid w:val="003B0C82"/>
    <w:rsid w:val="003B0D1C"/>
    <w:rsid w:val="003B0D2F"/>
    <w:rsid w:val="003B0D49"/>
    <w:rsid w:val="003B0F9C"/>
    <w:rsid w:val="003B10B5"/>
    <w:rsid w:val="003B1181"/>
    <w:rsid w:val="003B12F8"/>
    <w:rsid w:val="003B1347"/>
    <w:rsid w:val="003B136C"/>
    <w:rsid w:val="003B1425"/>
    <w:rsid w:val="003B15BB"/>
    <w:rsid w:val="003B1761"/>
    <w:rsid w:val="003B177A"/>
    <w:rsid w:val="003B1999"/>
    <w:rsid w:val="003B1DA1"/>
    <w:rsid w:val="003B1E69"/>
    <w:rsid w:val="003B22CA"/>
    <w:rsid w:val="003B23B1"/>
    <w:rsid w:val="003B2476"/>
    <w:rsid w:val="003B259B"/>
    <w:rsid w:val="003B25EA"/>
    <w:rsid w:val="003B26DC"/>
    <w:rsid w:val="003B2853"/>
    <w:rsid w:val="003B29B4"/>
    <w:rsid w:val="003B2BBD"/>
    <w:rsid w:val="003B2BD2"/>
    <w:rsid w:val="003B2C6D"/>
    <w:rsid w:val="003B2DC4"/>
    <w:rsid w:val="003B2E2E"/>
    <w:rsid w:val="003B2E44"/>
    <w:rsid w:val="003B30BC"/>
    <w:rsid w:val="003B3364"/>
    <w:rsid w:val="003B3444"/>
    <w:rsid w:val="003B3483"/>
    <w:rsid w:val="003B34A1"/>
    <w:rsid w:val="003B3602"/>
    <w:rsid w:val="003B38BA"/>
    <w:rsid w:val="003B3A9C"/>
    <w:rsid w:val="003B3ACD"/>
    <w:rsid w:val="003B3CCA"/>
    <w:rsid w:val="003B3D6C"/>
    <w:rsid w:val="003B3DE6"/>
    <w:rsid w:val="003B3E13"/>
    <w:rsid w:val="003B3E46"/>
    <w:rsid w:val="003B3F84"/>
    <w:rsid w:val="003B40CE"/>
    <w:rsid w:val="003B46A9"/>
    <w:rsid w:val="003B4827"/>
    <w:rsid w:val="003B4BDC"/>
    <w:rsid w:val="003B4D3E"/>
    <w:rsid w:val="003B50EA"/>
    <w:rsid w:val="003B50F4"/>
    <w:rsid w:val="003B53AE"/>
    <w:rsid w:val="003B541F"/>
    <w:rsid w:val="003B5462"/>
    <w:rsid w:val="003B5691"/>
    <w:rsid w:val="003B56AA"/>
    <w:rsid w:val="003B5704"/>
    <w:rsid w:val="003B5BDA"/>
    <w:rsid w:val="003B5FF8"/>
    <w:rsid w:val="003B6158"/>
    <w:rsid w:val="003B62CA"/>
    <w:rsid w:val="003B64C6"/>
    <w:rsid w:val="003B64F2"/>
    <w:rsid w:val="003B670A"/>
    <w:rsid w:val="003B6901"/>
    <w:rsid w:val="003B69FD"/>
    <w:rsid w:val="003B6B4F"/>
    <w:rsid w:val="003B6BB1"/>
    <w:rsid w:val="003B6C91"/>
    <w:rsid w:val="003B6CD7"/>
    <w:rsid w:val="003B6CE4"/>
    <w:rsid w:val="003B6EF4"/>
    <w:rsid w:val="003B70AB"/>
    <w:rsid w:val="003B712C"/>
    <w:rsid w:val="003B733C"/>
    <w:rsid w:val="003B768B"/>
    <w:rsid w:val="003B77EE"/>
    <w:rsid w:val="003B7BDF"/>
    <w:rsid w:val="003B7E54"/>
    <w:rsid w:val="003B7F30"/>
    <w:rsid w:val="003B7F33"/>
    <w:rsid w:val="003B7FCE"/>
    <w:rsid w:val="003B7FD2"/>
    <w:rsid w:val="003C0083"/>
    <w:rsid w:val="003C0106"/>
    <w:rsid w:val="003C0191"/>
    <w:rsid w:val="003C05F1"/>
    <w:rsid w:val="003C07A7"/>
    <w:rsid w:val="003C0B1E"/>
    <w:rsid w:val="003C0E49"/>
    <w:rsid w:val="003C0EED"/>
    <w:rsid w:val="003C106B"/>
    <w:rsid w:val="003C10A7"/>
    <w:rsid w:val="003C13DB"/>
    <w:rsid w:val="003C13F1"/>
    <w:rsid w:val="003C1422"/>
    <w:rsid w:val="003C1679"/>
    <w:rsid w:val="003C16E8"/>
    <w:rsid w:val="003C194B"/>
    <w:rsid w:val="003C1B1C"/>
    <w:rsid w:val="003C1C60"/>
    <w:rsid w:val="003C1CE6"/>
    <w:rsid w:val="003C1EF9"/>
    <w:rsid w:val="003C1FFB"/>
    <w:rsid w:val="003C20F0"/>
    <w:rsid w:val="003C2551"/>
    <w:rsid w:val="003C2557"/>
    <w:rsid w:val="003C2562"/>
    <w:rsid w:val="003C25E5"/>
    <w:rsid w:val="003C26F7"/>
    <w:rsid w:val="003C27C1"/>
    <w:rsid w:val="003C2B23"/>
    <w:rsid w:val="003C2B7F"/>
    <w:rsid w:val="003C2D4D"/>
    <w:rsid w:val="003C2D67"/>
    <w:rsid w:val="003C2D87"/>
    <w:rsid w:val="003C3023"/>
    <w:rsid w:val="003C3179"/>
    <w:rsid w:val="003C3405"/>
    <w:rsid w:val="003C35E7"/>
    <w:rsid w:val="003C36E9"/>
    <w:rsid w:val="003C3738"/>
    <w:rsid w:val="003C37D3"/>
    <w:rsid w:val="003C3839"/>
    <w:rsid w:val="003C3AC5"/>
    <w:rsid w:val="003C3BAB"/>
    <w:rsid w:val="003C3DFD"/>
    <w:rsid w:val="003C3F46"/>
    <w:rsid w:val="003C4274"/>
    <w:rsid w:val="003C44C8"/>
    <w:rsid w:val="003C45DC"/>
    <w:rsid w:val="003C4694"/>
    <w:rsid w:val="003C46ED"/>
    <w:rsid w:val="003C48A9"/>
    <w:rsid w:val="003C4B28"/>
    <w:rsid w:val="003C4B2F"/>
    <w:rsid w:val="003C4BF7"/>
    <w:rsid w:val="003C4CAA"/>
    <w:rsid w:val="003C4F62"/>
    <w:rsid w:val="003C5350"/>
    <w:rsid w:val="003C5483"/>
    <w:rsid w:val="003C557A"/>
    <w:rsid w:val="003C5783"/>
    <w:rsid w:val="003C59F1"/>
    <w:rsid w:val="003C6121"/>
    <w:rsid w:val="003C62DF"/>
    <w:rsid w:val="003C6470"/>
    <w:rsid w:val="003C64CE"/>
    <w:rsid w:val="003C6912"/>
    <w:rsid w:val="003C6A1A"/>
    <w:rsid w:val="003C6B5F"/>
    <w:rsid w:val="003C6B9A"/>
    <w:rsid w:val="003C6DCC"/>
    <w:rsid w:val="003C6EE3"/>
    <w:rsid w:val="003C6EF1"/>
    <w:rsid w:val="003C6F71"/>
    <w:rsid w:val="003C768B"/>
    <w:rsid w:val="003C77ED"/>
    <w:rsid w:val="003C7AF4"/>
    <w:rsid w:val="003C7D4A"/>
    <w:rsid w:val="003C7E1F"/>
    <w:rsid w:val="003D03EE"/>
    <w:rsid w:val="003D06E4"/>
    <w:rsid w:val="003D075D"/>
    <w:rsid w:val="003D0C32"/>
    <w:rsid w:val="003D0EE3"/>
    <w:rsid w:val="003D13DA"/>
    <w:rsid w:val="003D157D"/>
    <w:rsid w:val="003D15A4"/>
    <w:rsid w:val="003D1852"/>
    <w:rsid w:val="003D1A45"/>
    <w:rsid w:val="003D1B1F"/>
    <w:rsid w:val="003D1D3D"/>
    <w:rsid w:val="003D203E"/>
    <w:rsid w:val="003D205D"/>
    <w:rsid w:val="003D21A2"/>
    <w:rsid w:val="003D21BA"/>
    <w:rsid w:val="003D22AC"/>
    <w:rsid w:val="003D22ED"/>
    <w:rsid w:val="003D22FF"/>
    <w:rsid w:val="003D230D"/>
    <w:rsid w:val="003D2443"/>
    <w:rsid w:val="003D282F"/>
    <w:rsid w:val="003D2833"/>
    <w:rsid w:val="003D2CE9"/>
    <w:rsid w:val="003D2D5A"/>
    <w:rsid w:val="003D3226"/>
    <w:rsid w:val="003D393B"/>
    <w:rsid w:val="003D3AB8"/>
    <w:rsid w:val="003D3C42"/>
    <w:rsid w:val="003D3CC7"/>
    <w:rsid w:val="003D3CF6"/>
    <w:rsid w:val="003D3D7F"/>
    <w:rsid w:val="003D3E33"/>
    <w:rsid w:val="003D41E9"/>
    <w:rsid w:val="003D427E"/>
    <w:rsid w:val="003D4292"/>
    <w:rsid w:val="003D44BF"/>
    <w:rsid w:val="003D4504"/>
    <w:rsid w:val="003D47DB"/>
    <w:rsid w:val="003D485B"/>
    <w:rsid w:val="003D4B90"/>
    <w:rsid w:val="003D4C0C"/>
    <w:rsid w:val="003D4D33"/>
    <w:rsid w:val="003D4D53"/>
    <w:rsid w:val="003D4D5D"/>
    <w:rsid w:val="003D4D9E"/>
    <w:rsid w:val="003D4DE5"/>
    <w:rsid w:val="003D5236"/>
    <w:rsid w:val="003D5415"/>
    <w:rsid w:val="003D567B"/>
    <w:rsid w:val="003D5831"/>
    <w:rsid w:val="003D592E"/>
    <w:rsid w:val="003D5AAF"/>
    <w:rsid w:val="003D5DDC"/>
    <w:rsid w:val="003D5E70"/>
    <w:rsid w:val="003D5EF8"/>
    <w:rsid w:val="003D600D"/>
    <w:rsid w:val="003D6025"/>
    <w:rsid w:val="003D61EC"/>
    <w:rsid w:val="003D66B4"/>
    <w:rsid w:val="003D68A9"/>
    <w:rsid w:val="003D6B88"/>
    <w:rsid w:val="003D6DCB"/>
    <w:rsid w:val="003D758F"/>
    <w:rsid w:val="003D76C0"/>
    <w:rsid w:val="003D78A0"/>
    <w:rsid w:val="003D797A"/>
    <w:rsid w:val="003D798C"/>
    <w:rsid w:val="003D7AA5"/>
    <w:rsid w:val="003D7C13"/>
    <w:rsid w:val="003D7FC9"/>
    <w:rsid w:val="003E00A6"/>
    <w:rsid w:val="003E0105"/>
    <w:rsid w:val="003E0356"/>
    <w:rsid w:val="003E083A"/>
    <w:rsid w:val="003E0881"/>
    <w:rsid w:val="003E08FA"/>
    <w:rsid w:val="003E0E52"/>
    <w:rsid w:val="003E0FFE"/>
    <w:rsid w:val="003E100C"/>
    <w:rsid w:val="003E1166"/>
    <w:rsid w:val="003E13DD"/>
    <w:rsid w:val="003E1479"/>
    <w:rsid w:val="003E14CA"/>
    <w:rsid w:val="003E1637"/>
    <w:rsid w:val="003E1891"/>
    <w:rsid w:val="003E1A07"/>
    <w:rsid w:val="003E1AEE"/>
    <w:rsid w:val="003E1E89"/>
    <w:rsid w:val="003E1E98"/>
    <w:rsid w:val="003E2002"/>
    <w:rsid w:val="003E2228"/>
    <w:rsid w:val="003E2264"/>
    <w:rsid w:val="003E2478"/>
    <w:rsid w:val="003E24D8"/>
    <w:rsid w:val="003E251B"/>
    <w:rsid w:val="003E2546"/>
    <w:rsid w:val="003E2555"/>
    <w:rsid w:val="003E283D"/>
    <w:rsid w:val="003E2972"/>
    <w:rsid w:val="003E2C16"/>
    <w:rsid w:val="003E2D29"/>
    <w:rsid w:val="003E2DBD"/>
    <w:rsid w:val="003E31F2"/>
    <w:rsid w:val="003E32AD"/>
    <w:rsid w:val="003E371F"/>
    <w:rsid w:val="003E3774"/>
    <w:rsid w:val="003E3B8F"/>
    <w:rsid w:val="003E3BE0"/>
    <w:rsid w:val="003E3BF4"/>
    <w:rsid w:val="003E3EDA"/>
    <w:rsid w:val="003E410F"/>
    <w:rsid w:val="003E41F0"/>
    <w:rsid w:val="003E4373"/>
    <w:rsid w:val="003E43B3"/>
    <w:rsid w:val="003E45ED"/>
    <w:rsid w:val="003E47AB"/>
    <w:rsid w:val="003E47FB"/>
    <w:rsid w:val="003E4A69"/>
    <w:rsid w:val="003E4D3E"/>
    <w:rsid w:val="003E4E03"/>
    <w:rsid w:val="003E4F61"/>
    <w:rsid w:val="003E5094"/>
    <w:rsid w:val="003E539E"/>
    <w:rsid w:val="003E54A0"/>
    <w:rsid w:val="003E54CA"/>
    <w:rsid w:val="003E54E8"/>
    <w:rsid w:val="003E55CD"/>
    <w:rsid w:val="003E57E2"/>
    <w:rsid w:val="003E59BC"/>
    <w:rsid w:val="003E59EA"/>
    <w:rsid w:val="003E5AC0"/>
    <w:rsid w:val="003E5B26"/>
    <w:rsid w:val="003E5C48"/>
    <w:rsid w:val="003E5C7B"/>
    <w:rsid w:val="003E5F48"/>
    <w:rsid w:val="003E60A7"/>
    <w:rsid w:val="003E6178"/>
    <w:rsid w:val="003E62F7"/>
    <w:rsid w:val="003E63BA"/>
    <w:rsid w:val="003E65E6"/>
    <w:rsid w:val="003E6744"/>
    <w:rsid w:val="003E6976"/>
    <w:rsid w:val="003E6D49"/>
    <w:rsid w:val="003E6DE8"/>
    <w:rsid w:val="003E6F6C"/>
    <w:rsid w:val="003E7258"/>
    <w:rsid w:val="003E75C3"/>
    <w:rsid w:val="003E762F"/>
    <w:rsid w:val="003E7891"/>
    <w:rsid w:val="003E7D95"/>
    <w:rsid w:val="003E7DFD"/>
    <w:rsid w:val="003E7FC6"/>
    <w:rsid w:val="003F00A6"/>
    <w:rsid w:val="003F0195"/>
    <w:rsid w:val="003F04D1"/>
    <w:rsid w:val="003F0813"/>
    <w:rsid w:val="003F0A75"/>
    <w:rsid w:val="003F0A96"/>
    <w:rsid w:val="003F0B63"/>
    <w:rsid w:val="003F0C56"/>
    <w:rsid w:val="003F0F36"/>
    <w:rsid w:val="003F0FF1"/>
    <w:rsid w:val="003F1041"/>
    <w:rsid w:val="003F112B"/>
    <w:rsid w:val="003F11D8"/>
    <w:rsid w:val="003F1271"/>
    <w:rsid w:val="003F13F7"/>
    <w:rsid w:val="003F157D"/>
    <w:rsid w:val="003F1739"/>
    <w:rsid w:val="003F1772"/>
    <w:rsid w:val="003F1818"/>
    <w:rsid w:val="003F1AE8"/>
    <w:rsid w:val="003F1D09"/>
    <w:rsid w:val="003F1E8F"/>
    <w:rsid w:val="003F2421"/>
    <w:rsid w:val="003F2588"/>
    <w:rsid w:val="003F27A5"/>
    <w:rsid w:val="003F283A"/>
    <w:rsid w:val="003F28F7"/>
    <w:rsid w:val="003F2A15"/>
    <w:rsid w:val="003F2EDB"/>
    <w:rsid w:val="003F2F19"/>
    <w:rsid w:val="003F303D"/>
    <w:rsid w:val="003F30C7"/>
    <w:rsid w:val="003F3176"/>
    <w:rsid w:val="003F3485"/>
    <w:rsid w:val="003F34E4"/>
    <w:rsid w:val="003F35BC"/>
    <w:rsid w:val="003F36CB"/>
    <w:rsid w:val="003F37FC"/>
    <w:rsid w:val="003F397D"/>
    <w:rsid w:val="003F3A64"/>
    <w:rsid w:val="003F3D84"/>
    <w:rsid w:val="003F3E3D"/>
    <w:rsid w:val="003F3EA6"/>
    <w:rsid w:val="003F401A"/>
    <w:rsid w:val="003F401D"/>
    <w:rsid w:val="003F43BC"/>
    <w:rsid w:val="003F4425"/>
    <w:rsid w:val="003F453F"/>
    <w:rsid w:val="003F46B3"/>
    <w:rsid w:val="003F4867"/>
    <w:rsid w:val="003F4895"/>
    <w:rsid w:val="003F490D"/>
    <w:rsid w:val="003F4ACA"/>
    <w:rsid w:val="003F4D43"/>
    <w:rsid w:val="003F50DC"/>
    <w:rsid w:val="003F595C"/>
    <w:rsid w:val="003F5B17"/>
    <w:rsid w:val="003F5D50"/>
    <w:rsid w:val="003F5DC2"/>
    <w:rsid w:val="003F5ED0"/>
    <w:rsid w:val="003F5FE4"/>
    <w:rsid w:val="003F6140"/>
    <w:rsid w:val="003F6218"/>
    <w:rsid w:val="003F63C9"/>
    <w:rsid w:val="003F6709"/>
    <w:rsid w:val="003F6737"/>
    <w:rsid w:val="003F69E8"/>
    <w:rsid w:val="003F7096"/>
    <w:rsid w:val="003F72F3"/>
    <w:rsid w:val="003F78BF"/>
    <w:rsid w:val="003F793F"/>
    <w:rsid w:val="003F7AF9"/>
    <w:rsid w:val="003F7BD4"/>
    <w:rsid w:val="003F7C46"/>
    <w:rsid w:val="003F7E9F"/>
    <w:rsid w:val="00400192"/>
    <w:rsid w:val="004001F4"/>
    <w:rsid w:val="0040062B"/>
    <w:rsid w:val="00400C61"/>
    <w:rsid w:val="00400DDA"/>
    <w:rsid w:val="004014D3"/>
    <w:rsid w:val="004015DC"/>
    <w:rsid w:val="0040169A"/>
    <w:rsid w:val="00401759"/>
    <w:rsid w:val="00401A30"/>
    <w:rsid w:val="00401CBE"/>
    <w:rsid w:val="00401E93"/>
    <w:rsid w:val="00401ECE"/>
    <w:rsid w:val="004020A0"/>
    <w:rsid w:val="0040211A"/>
    <w:rsid w:val="0040225C"/>
    <w:rsid w:val="004027A8"/>
    <w:rsid w:val="004028E5"/>
    <w:rsid w:val="00402926"/>
    <w:rsid w:val="00402AEB"/>
    <w:rsid w:val="00402B45"/>
    <w:rsid w:val="00402D68"/>
    <w:rsid w:val="00402D82"/>
    <w:rsid w:val="00402FA5"/>
    <w:rsid w:val="0040313C"/>
    <w:rsid w:val="00403166"/>
    <w:rsid w:val="0040317A"/>
    <w:rsid w:val="004032A2"/>
    <w:rsid w:val="004033B4"/>
    <w:rsid w:val="00403877"/>
    <w:rsid w:val="00403A4F"/>
    <w:rsid w:val="00403DD4"/>
    <w:rsid w:val="00403F53"/>
    <w:rsid w:val="0040408D"/>
    <w:rsid w:val="00404453"/>
    <w:rsid w:val="00404618"/>
    <w:rsid w:val="00404723"/>
    <w:rsid w:val="004049B7"/>
    <w:rsid w:val="00404ACC"/>
    <w:rsid w:val="00404B98"/>
    <w:rsid w:val="00404C01"/>
    <w:rsid w:val="00404E35"/>
    <w:rsid w:val="00405074"/>
    <w:rsid w:val="0040515D"/>
    <w:rsid w:val="0040526F"/>
    <w:rsid w:val="00405409"/>
    <w:rsid w:val="004055E2"/>
    <w:rsid w:val="004055FF"/>
    <w:rsid w:val="00405721"/>
    <w:rsid w:val="00405807"/>
    <w:rsid w:val="0040594D"/>
    <w:rsid w:val="00405B98"/>
    <w:rsid w:val="00405DBC"/>
    <w:rsid w:val="00405F39"/>
    <w:rsid w:val="004062C4"/>
    <w:rsid w:val="00406418"/>
    <w:rsid w:val="004064C0"/>
    <w:rsid w:val="00406534"/>
    <w:rsid w:val="004065DA"/>
    <w:rsid w:val="00406731"/>
    <w:rsid w:val="004067BA"/>
    <w:rsid w:val="00406909"/>
    <w:rsid w:val="0040690A"/>
    <w:rsid w:val="00406AD8"/>
    <w:rsid w:val="00406B19"/>
    <w:rsid w:val="00406C12"/>
    <w:rsid w:val="00406C93"/>
    <w:rsid w:val="00406F85"/>
    <w:rsid w:val="00407093"/>
    <w:rsid w:val="004070F6"/>
    <w:rsid w:val="0040725D"/>
    <w:rsid w:val="004073E7"/>
    <w:rsid w:val="00407656"/>
    <w:rsid w:val="00407A91"/>
    <w:rsid w:val="00407AFD"/>
    <w:rsid w:val="00407B96"/>
    <w:rsid w:val="00407BAB"/>
    <w:rsid w:val="00407BB9"/>
    <w:rsid w:val="00407C4B"/>
    <w:rsid w:val="00407C9A"/>
    <w:rsid w:val="00407D86"/>
    <w:rsid w:val="00407EFF"/>
    <w:rsid w:val="00410065"/>
    <w:rsid w:val="00410066"/>
    <w:rsid w:val="004100A0"/>
    <w:rsid w:val="004101B4"/>
    <w:rsid w:val="00410598"/>
    <w:rsid w:val="00410696"/>
    <w:rsid w:val="004106B4"/>
    <w:rsid w:val="00410831"/>
    <w:rsid w:val="00410A3D"/>
    <w:rsid w:val="00410B63"/>
    <w:rsid w:val="00410B6E"/>
    <w:rsid w:val="00410C3B"/>
    <w:rsid w:val="00410C87"/>
    <w:rsid w:val="00410DD6"/>
    <w:rsid w:val="00410F40"/>
    <w:rsid w:val="00411F32"/>
    <w:rsid w:val="00411FC5"/>
    <w:rsid w:val="00412131"/>
    <w:rsid w:val="004123DA"/>
    <w:rsid w:val="0041266A"/>
    <w:rsid w:val="00412681"/>
    <w:rsid w:val="0041286A"/>
    <w:rsid w:val="0041288C"/>
    <w:rsid w:val="00412A56"/>
    <w:rsid w:val="00412E0C"/>
    <w:rsid w:val="0041331B"/>
    <w:rsid w:val="004138B2"/>
    <w:rsid w:val="00413C9D"/>
    <w:rsid w:val="00413E92"/>
    <w:rsid w:val="00414035"/>
    <w:rsid w:val="00414061"/>
    <w:rsid w:val="00414084"/>
    <w:rsid w:val="00414204"/>
    <w:rsid w:val="00414251"/>
    <w:rsid w:val="0041427E"/>
    <w:rsid w:val="004142A8"/>
    <w:rsid w:val="004143C5"/>
    <w:rsid w:val="004143FF"/>
    <w:rsid w:val="00414408"/>
    <w:rsid w:val="00414497"/>
    <w:rsid w:val="00414563"/>
    <w:rsid w:val="00414A8D"/>
    <w:rsid w:val="00414C83"/>
    <w:rsid w:val="00414E83"/>
    <w:rsid w:val="0041504D"/>
    <w:rsid w:val="00415755"/>
    <w:rsid w:val="00415818"/>
    <w:rsid w:val="004159F5"/>
    <w:rsid w:val="00415AAA"/>
    <w:rsid w:val="00415AD7"/>
    <w:rsid w:val="00415AFB"/>
    <w:rsid w:val="00415C5F"/>
    <w:rsid w:val="00415C61"/>
    <w:rsid w:val="00415D85"/>
    <w:rsid w:val="004162EE"/>
    <w:rsid w:val="00416387"/>
    <w:rsid w:val="00416547"/>
    <w:rsid w:val="00416633"/>
    <w:rsid w:val="00416D8D"/>
    <w:rsid w:val="00416DA8"/>
    <w:rsid w:val="00416DAE"/>
    <w:rsid w:val="0041737E"/>
    <w:rsid w:val="00417410"/>
    <w:rsid w:val="004176D2"/>
    <w:rsid w:val="0041799B"/>
    <w:rsid w:val="00417CB3"/>
    <w:rsid w:val="00417DCF"/>
    <w:rsid w:val="00417FE3"/>
    <w:rsid w:val="00420173"/>
    <w:rsid w:val="004204BC"/>
    <w:rsid w:val="00420659"/>
    <w:rsid w:val="00420680"/>
    <w:rsid w:val="004206F4"/>
    <w:rsid w:val="004208F7"/>
    <w:rsid w:val="00420974"/>
    <w:rsid w:val="00420AA4"/>
    <w:rsid w:val="00420B50"/>
    <w:rsid w:val="00420B78"/>
    <w:rsid w:val="00420BCE"/>
    <w:rsid w:val="00420F64"/>
    <w:rsid w:val="00421122"/>
    <w:rsid w:val="004213A7"/>
    <w:rsid w:val="004213AD"/>
    <w:rsid w:val="0042140C"/>
    <w:rsid w:val="0042171F"/>
    <w:rsid w:val="00421A70"/>
    <w:rsid w:val="00421B89"/>
    <w:rsid w:val="00421C4E"/>
    <w:rsid w:val="00421E23"/>
    <w:rsid w:val="0042211D"/>
    <w:rsid w:val="00422127"/>
    <w:rsid w:val="004223D3"/>
    <w:rsid w:val="0042254B"/>
    <w:rsid w:val="00422B04"/>
    <w:rsid w:val="00422B28"/>
    <w:rsid w:val="00422BFA"/>
    <w:rsid w:val="00422D02"/>
    <w:rsid w:val="00422E73"/>
    <w:rsid w:val="00422E9D"/>
    <w:rsid w:val="00422F3C"/>
    <w:rsid w:val="00423076"/>
    <w:rsid w:val="0042345C"/>
    <w:rsid w:val="00423651"/>
    <w:rsid w:val="00423851"/>
    <w:rsid w:val="00423F76"/>
    <w:rsid w:val="00424080"/>
    <w:rsid w:val="004240EE"/>
    <w:rsid w:val="0042417F"/>
    <w:rsid w:val="004243AC"/>
    <w:rsid w:val="004244A6"/>
    <w:rsid w:val="004244AD"/>
    <w:rsid w:val="00424B75"/>
    <w:rsid w:val="00424BDB"/>
    <w:rsid w:val="00424E02"/>
    <w:rsid w:val="00424E08"/>
    <w:rsid w:val="00424E10"/>
    <w:rsid w:val="00424FDA"/>
    <w:rsid w:val="00425030"/>
    <w:rsid w:val="004251EE"/>
    <w:rsid w:val="00425319"/>
    <w:rsid w:val="0042542A"/>
    <w:rsid w:val="00425527"/>
    <w:rsid w:val="00425731"/>
    <w:rsid w:val="00425859"/>
    <w:rsid w:val="0042591C"/>
    <w:rsid w:val="00425950"/>
    <w:rsid w:val="00425DAF"/>
    <w:rsid w:val="00425E17"/>
    <w:rsid w:val="00425ED8"/>
    <w:rsid w:val="00425F41"/>
    <w:rsid w:val="00425F4A"/>
    <w:rsid w:val="00426069"/>
    <w:rsid w:val="00426095"/>
    <w:rsid w:val="00426115"/>
    <w:rsid w:val="00426164"/>
    <w:rsid w:val="00426208"/>
    <w:rsid w:val="00426240"/>
    <w:rsid w:val="004262E7"/>
    <w:rsid w:val="00426366"/>
    <w:rsid w:val="00426387"/>
    <w:rsid w:val="0042642B"/>
    <w:rsid w:val="0042665C"/>
    <w:rsid w:val="004267B9"/>
    <w:rsid w:val="0042693D"/>
    <w:rsid w:val="0042698A"/>
    <w:rsid w:val="004269A6"/>
    <w:rsid w:val="00426BA2"/>
    <w:rsid w:val="00427157"/>
    <w:rsid w:val="0042720E"/>
    <w:rsid w:val="0042724E"/>
    <w:rsid w:val="00427504"/>
    <w:rsid w:val="0042757A"/>
    <w:rsid w:val="00427638"/>
    <w:rsid w:val="004277C6"/>
    <w:rsid w:val="004278D7"/>
    <w:rsid w:val="0042790E"/>
    <w:rsid w:val="00427A1C"/>
    <w:rsid w:val="00427ACE"/>
    <w:rsid w:val="00427D3E"/>
    <w:rsid w:val="00427DDB"/>
    <w:rsid w:val="00427E29"/>
    <w:rsid w:val="00427F77"/>
    <w:rsid w:val="004300BC"/>
    <w:rsid w:val="0043027D"/>
    <w:rsid w:val="00430300"/>
    <w:rsid w:val="0043055A"/>
    <w:rsid w:val="00430669"/>
    <w:rsid w:val="004306FF"/>
    <w:rsid w:val="0043095F"/>
    <w:rsid w:val="00430961"/>
    <w:rsid w:val="00430977"/>
    <w:rsid w:val="00430B55"/>
    <w:rsid w:val="00430BEA"/>
    <w:rsid w:val="00430CD3"/>
    <w:rsid w:val="00430DB6"/>
    <w:rsid w:val="0043149F"/>
    <w:rsid w:val="00431529"/>
    <w:rsid w:val="00431831"/>
    <w:rsid w:val="004319DD"/>
    <w:rsid w:val="00431A90"/>
    <w:rsid w:val="00431AE2"/>
    <w:rsid w:val="00431D47"/>
    <w:rsid w:val="00431D7F"/>
    <w:rsid w:val="0043213A"/>
    <w:rsid w:val="004322A2"/>
    <w:rsid w:val="004325FA"/>
    <w:rsid w:val="0043260C"/>
    <w:rsid w:val="00432713"/>
    <w:rsid w:val="004327CE"/>
    <w:rsid w:val="004327E3"/>
    <w:rsid w:val="00432909"/>
    <w:rsid w:val="00432B98"/>
    <w:rsid w:val="00432BBA"/>
    <w:rsid w:val="00432C69"/>
    <w:rsid w:val="00432EC9"/>
    <w:rsid w:val="00432FB8"/>
    <w:rsid w:val="0043312B"/>
    <w:rsid w:val="0043318C"/>
    <w:rsid w:val="00433264"/>
    <w:rsid w:val="004334B3"/>
    <w:rsid w:val="0043368C"/>
    <w:rsid w:val="004336EE"/>
    <w:rsid w:val="00433836"/>
    <w:rsid w:val="004339E1"/>
    <w:rsid w:val="00433A2D"/>
    <w:rsid w:val="00433AA5"/>
    <w:rsid w:val="00433AAE"/>
    <w:rsid w:val="00433BC8"/>
    <w:rsid w:val="00433E2C"/>
    <w:rsid w:val="00434001"/>
    <w:rsid w:val="00434193"/>
    <w:rsid w:val="004341CD"/>
    <w:rsid w:val="00434319"/>
    <w:rsid w:val="00434339"/>
    <w:rsid w:val="004343C9"/>
    <w:rsid w:val="00434818"/>
    <w:rsid w:val="004348D0"/>
    <w:rsid w:val="00434939"/>
    <w:rsid w:val="00434996"/>
    <w:rsid w:val="00434A82"/>
    <w:rsid w:val="00434B82"/>
    <w:rsid w:val="00434F83"/>
    <w:rsid w:val="004350F2"/>
    <w:rsid w:val="004351AF"/>
    <w:rsid w:val="00435320"/>
    <w:rsid w:val="00435488"/>
    <w:rsid w:val="004356A4"/>
    <w:rsid w:val="0043576B"/>
    <w:rsid w:val="004357AA"/>
    <w:rsid w:val="00435831"/>
    <w:rsid w:val="00435A89"/>
    <w:rsid w:val="00435AAF"/>
    <w:rsid w:val="00435B01"/>
    <w:rsid w:val="00435BFE"/>
    <w:rsid w:val="00435C9B"/>
    <w:rsid w:val="00435D06"/>
    <w:rsid w:val="00436363"/>
    <w:rsid w:val="004365A5"/>
    <w:rsid w:val="004365C3"/>
    <w:rsid w:val="004365EE"/>
    <w:rsid w:val="00436A18"/>
    <w:rsid w:val="00436DDE"/>
    <w:rsid w:val="00436FC3"/>
    <w:rsid w:val="00437011"/>
    <w:rsid w:val="004372DD"/>
    <w:rsid w:val="004374B5"/>
    <w:rsid w:val="004374E0"/>
    <w:rsid w:val="00437589"/>
    <w:rsid w:val="00437712"/>
    <w:rsid w:val="00437856"/>
    <w:rsid w:val="00437976"/>
    <w:rsid w:val="00437FAE"/>
    <w:rsid w:val="00440063"/>
    <w:rsid w:val="00440156"/>
    <w:rsid w:val="0044029A"/>
    <w:rsid w:val="00440697"/>
    <w:rsid w:val="004407BE"/>
    <w:rsid w:val="00440828"/>
    <w:rsid w:val="00440AD7"/>
    <w:rsid w:val="00440D57"/>
    <w:rsid w:val="00441413"/>
    <w:rsid w:val="00441688"/>
    <w:rsid w:val="004419CE"/>
    <w:rsid w:val="00441B68"/>
    <w:rsid w:val="00441E05"/>
    <w:rsid w:val="00441E3F"/>
    <w:rsid w:val="00442033"/>
    <w:rsid w:val="0044231D"/>
    <w:rsid w:val="0044270C"/>
    <w:rsid w:val="00442769"/>
    <w:rsid w:val="00442868"/>
    <w:rsid w:val="00442874"/>
    <w:rsid w:val="00442925"/>
    <w:rsid w:val="00442958"/>
    <w:rsid w:val="00442AA2"/>
    <w:rsid w:val="0044309F"/>
    <w:rsid w:val="004434A6"/>
    <w:rsid w:val="00443607"/>
    <w:rsid w:val="00443655"/>
    <w:rsid w:val="00443657"/>
    <w:rsid w:val="004436B0"/>
    <w:rsid w:val="004436DB"/>
    <w:rsid w:val="00443778"/>
    <w:rsid w:val="00443D5E"/>
    <w:rsid w:val="00443D74"/>
    <w:rsid w:val="00443DD3"/>
    <w:rsid w:val="00443E38"/>
    <w:rsid w:val="00443E8C"/>
    <w:rsid w:val="00443F37"/>
    <w:rsid w:val="00444557"/>
    <w:rsid w:val="004445C1"/>
    <w:rsid w:val="00444653"/>
    <w:rsid w:val="0044465B"/>
    <w:rsid w:val="004446B4"/>
    <w:rsid w:val="00444811"/>
    <w:rsid w:val="00444B04"/>
    <w:rsid w:val="00444D4F"/>
    <w:rsid w:val="004450B2"/>
    <w:rsid w:val="004452FA"/>
    <w:rsid w:val="0044541E"/>
    <w:rsid w:val="00445457"/>
    <w:rsid w:val="004454A4"/>
    <w:rsid w:val="004455CE"/>
    <w:rsid w:val="004455E7"/>
    <w:rsid w:val="00445A7E"/>
    <w:rsid w:val="00445BBE"/>
    <w:rsid w:val="00445BD5"/>
    <w:rsid w:val="00445C76"/>
    <w:rsid w:val="00445E93"/>
    <w:rsid w:val="00446016"/>
    <w:rsid w:val="0044629E"/>
    <w:rsid w:val="004465F1"/>
    <w:rsid w:val="00446AF1"/>
    <w:rsid w:val="00446B9C"/>
    <w:rsid w:val="00446BA5"/>
    <w:rsid w:val="00446E18"/>
    <w:rsid w:val="00447418"/>
    <w:rsid w:val="004475FF"/>
    <w:rsid w:val="00447707"/>
    <w:rsid w:val="004478FD"/>
    <w:rsid w:val="0044793F"/>
    <w:rsid w:val="00447A79"/>
    <w:rsid w:val="00447C16"/>
    <w:rsid w:val="004500D3"/>
    <w:rsid w:val="004504A5"/>
    <w:rsid w:val="004506B6"/>
    <w:rsid w:val="004508A2"/>
    <w:rsid w:val="00450962"/>
    <w:rsid w:val="004509C7"/>
    <w:rsid w:val="00450BDB"/>
    <w:rsid w:val="00450C77"/>
    <w:rsid w:val="00450C94"/>
    <w:rsid w:val="00450CA1"/>
    <w:rsid w:val="00450F94"/>
    <w:rsid w:val="004513C7"/>
    <w:rsid w:val="004514CE"/>
    <w:rsid w:val="004514E8"/>
    <w:rsid w:val="00451572"/>
    <w:rsid w:val="00451868"/>
    <w:rsid w:val="004519F3"/>
    <w:rsid w:val="00451A72"/>
    <w:rsid w:val="00451CC5"/>
    <w:rsid w:val="00451D62"/>
    <w:rsid w:val="00452217"/>
    <w:rsid w:val="00452363"/>
    <w:rsid w:val="004523A0"/>
    <w:rsid w:val="00452489"/>
    <w:rsid w:val="00452859"/>
    <w:rsid w:val="00452BE7"/>
    <w:rsid w:val="00452CAF"/>
    <w:rsid w:val="00452D8F"/>
    <w:rsid w:val="00452D90"/>
    <w:rsid w:val="00452FC9"/>
    <w:rsid w:val="004530BB"/>
    <w:rsid w:val="00453311"/>
    <w:rsid w:val="0045356C"/>
    <w:rsid w:val="0045356F"/>
    <w:rsid w:val="00453701"/>
    <w:rsid w:val="0045389E"/>
    <w:rsid w:val="00453978"/>
    <w:rsid w:val="00453B50"/>
    <w:rsid w:val="00453E12"/>
    <w:rsid w:val="00454266"/>
    <w:rsid w:val="004546BF"/>
    <w:rsid w:val="00454C7F"/>
    <w:rsid w:val="00454D05"/>
    <w:rsid w:val="0045500E"/>
    <w:rsid w:val="004551D3"/>
    <w:rsid w:val="0045520D"/>
    <w:rsid w:val="0045522D"/>
    <w:rsid w:val="00455269"/>
    <w:rsid w:val="00455287"/>
    <w:rsid w:val="0045531C"/>
    <w:rsid w:val="00455549"/>
    <w:rsid w:val="0045561D"/>
    <w:rsid w:val="004556A7"/>
    <w:rsid w:val="004556F8"/>
    <w:rsid w:val="00455828"/>
    <w:rsid w:val="00455C99"/>
    <w:rsid w:val="00455D6C"/>
    <w:rsid w:val="00455DC4"/>
    <w:rsid w:val="00455F0D"/>
    <w:rsid w:val="00455F6B"/>
    <w:rsid w:val="00455FA7"/>
    <w:rsid w:val="004560EA"/>
    <w:rsid w:val="00456137"/>
    <w:rsid w:val="0045616C"/>
    <w:rsid w:val="004561FF"/>
    <w:rsid w:val="00456211"/>
    <w:rsid w:val="004563D6"/>
    <w:rsid w:val="004564F7"/>
    <w:rsid w:val="00456651"/>
    <w:rsid w:val="004567A1"/>
    <w:rsid w:val="00456C8B"/>
    <w:rsid w:val="00456C98"/>
    <w:rsid w:val="00456DF8"/>
    <w:rsid w:val="00456F46"/>
    <w:rsid w:val="004570E6"/>
    <w:rsid w:val="0045713F"/>
    <w:rsid w:val="004574C7"/>
    <w:rsid w:val="004577FC"/>
    <w:rsid w:val="004578AA"/>
    <w:rsid w:val="004579F7"/>
    <w:rsid w:val="004579FB"/>
    <w:rsid w:val="00457A00"/>
    <w:rsid w:val="00457DDB"/>
    <w:rsid w:val="004601DF"/>
    <w:rsid w:val="00460479"/>
    <w:rsid w:val="00460764"/>
    <w:rsid w:val="00460D52"/>
    <w:rsid w:val="004610DE"/>
    <w:rsid w:val="00461134"/>
    <w:rsid w:val="00461243"/>
    <w:rsid w:val="00461341"/>
    <w:rsid w:val="004617DB"/>
    <w:rsid w:val="0046180D"/>
    <w:rsid w:val="004619B0"/>
    <w:rsid w:val="00461AF4"/>
    <w:rsid w:val="00461D97"/>
    <w:rsid w:val="00461DA7"/>
    <w:rsid w:val="00461F51"/>
    <w:rsid w:val="00461F9E"/>
    <w:rsid w:val="00461FF6"/>
    <w:rsid w:val="00462083"/>
    <w:rsid w:val="00462084"/>
    <w:rsid w:val="00462412"/>
    <w:rsid w:val="0046266E"/>
    <w:rsid w:val="0046273C"/>
    <w:rsid w:val="004628F0"/>
    <w:rsid w:val="00462A4E"/>
    <w:rsid w:val="00462BE4"/>
    <w:rsid w:val="00462E95"/>
    <w:rsid w:val="00462EB3"/>
    <w:rsid w:val="00462EFD"/>
    <w:rsid w:val="004632C3"/>
    <w:rsid w:val="0046333B"/>
    <w:rsid w:val="0046334E"/>
    <w:rsid w:val="004634C6"/>
    <w:rsid w:val="0046354F"/>
    <w:rsid w:val="004636C3"/>
    <w:rsid w:val="004639C5"/>
    <w:rsid w:val="00463ACA"/>
    <w:rsid w:val="00463B6C"/>
    <w:rsid w:val="00463E39"/>
    <w:rsid w:val="00463E48"/>
    <w:rsid w:val="00464372"/>
    <w:rsid w:val="00464535"/>
    <w:rsid w:val="00464676"/>
    <w:rsid w:val="00464789"/>
    <w:rsid w:val="00464865"/>
    <w:rsid w:val="004648E9"/>
    <w:rsid w:val="004649EE"/>
    <w:rsid w:val="004649F1"/>
    <w:rsid w:val="00464A69"/>
    <w:rsid w:val="00464D97"/>
    <w:rsid w:val="00464EB2"/>
    <w:rsid w:val="00464F99"/>
    <w:rsid w:val="004650D4"/>
    <w:rsid w:val="004654C9"/>
    <w:rsid w:val="00465633"/>
    <w:rsid w:val="0046564F"/>
    <w:rsid w:val="00465666"/>
    <w:rsid w:val="004657A4"/>
    <w:rsid w:val="00465B8A"/>
    <w:rsid w:val="00465BEA"/>
    <w:rsid w:val="00466242"/>
    <w:rsid w:val="00466674"/>
    <w:rsid w:val="00466686"/>
    <w:rsid w:val="004667D1"/>
    <w:rsid w:val="0046685B"/>
    <w:rsid w:val="00466B36"/>
    <w:rsid w:val="004672FC"/>
    <w:rsid w:val="004673F9"/>
    <w:rsid w:val="00467479"/>
    <w:rsid w:val="004674AB"/>
    <w:rsid w:val="004679AC"/>
    <w:rsid w:val="00467B26"/>
    <w:rsid w:val="00467BC2"/>
    <w:rsid w:val="00467D93"/>
    <w:rsid w:val="00467F2A"/>
    <w:rsid w:val="0047022B"/>
    <w:rsid w:val="004703B6"/>
    <w:rsid w:val="004705C4"/>
    <w:rsid w:val="004705CC"/>
    <w:rsid w:val="00470628"/>
    <w:rsid w:val="004706BE"/>
    <w:rsid w:val="00470759"/>
    <w:rsid w:val="004708AA"/>
    <w:rsid w:val="00470A14"/>
    <w:rsid w:val="00470DE9"/>
    <w:rsid w:val="004712CC"/>
    <w:rsid w:val="004712FF"/>
    <w:rsid w:val="00471968"/>
    <w:rsid w:val="00471A5D"/>
    <w:rsid w:val="00471B2D"/>
    <w:rsid w:val="00471F06"/>
    <w:rsid w:val="00471F8A"/>
    <w:rsid w:val="00472071"/>
    <w:rsid w:val="004720F3"/>
    <w:rsid w:val="00472274"/>
    <w:rsid w:val="00472500"/>
    <w:rsid w:val="00472734"/>
    <w:rsid w:val="00472770"/>
    <w:rsid w:val="004728AA"/>
    <w:rsid w:val="004728CB"/>
    <w:rsid w:val="00472925"/>
    <w:rsid w:val="00472A56"/>
    <w:rsid w:val="00472ACF"/>
    <w:rsid w:val="00472C43"/>
    <w:rsid w:val="00472E16"/>
    <w:rsid w:val="00472ED1"/>
    <w:rsid w:val="00472EE2"/>
    <w:rsid w:val="004733C5"/>
    <w:rsid w:val="0047354D"/>
    <w:rsid w:val="004737E8"/>
    <w:rsid w:val="00473928"/>
    <w:rsid w:val="00473D1B"/>
    <w:rsid w:val="00473D2B"/>
    <w:rsid w:val="00474004"/>
    <w:rsid w:val="0047403D"/>
    <w:rsid w:val="004740D7"/>
    <w:rsid w:val="00474221"/>
    <w:rsid w:val="00474289"/>
    <w:rsid w:val="00474352"/>
    <w:rsid w:val="004743C0"/>
    <w:rsid w:val="0047441C"/>
    <w:rsid w:val="004744C8"/>
    <w:rsid w:val="004744DD"/>
    <w:rsid w:val="004745A9"/>
    <w:rsid w:val="00474A08"/>
    <w:rsid w:val="00474A64"/>
    <w:rsid w:val="00474D41"/>
    <w:rsid w:val="00474E55"/>
    <w:rsid w:val="004751C4"/>
    <w:rsid w:val="004753DA"/>
    <w:rsid w:val="0047546A"/>
    <w:rsid w:val="00475A02"/>
    <w:rsid w:val="00475CDE"/>
    <w:rsid w:val="0047611C"/>
    <w:rsid w:val="004761C3"/>
    <w:rsid w:val="00476216"/>
    <w:rsid w:val="004765BD"/>
    <w:rsid w:val="004765E0"/>
    <w:rsid w:val="004766E9"/>
    <w:rsid w:val="0047693F"/>
    <w:rsid w:val="00476AD1"/>
    <w:rsid w:val="00476C4A"/>
    <w:rsid w:val="00476D86"/>
    <w:rsid w:val="004770BD"/>
    <w:rsid w:val="0047721A"/>
    <w:rsid w:val="0047752A"/>
    <w:rsid w:val="00477648"/>
    <w:rsid w:val="004777D9"/>
    <w:rsid w:val="00477874"/>
    <w:rsid w:val="00477D87"/>
    <w:rsid w:val="00477F8D"/>
    <w:rsid w:val="00480228"/>
    <w:rsid w:val="0048044D"/>
    <w:rsid w:val="004804E4"/>
    <w:rsid w:val="00480614"/>
    <w:rsid w:val="00480631"/>
    <w:rsid w:val="0048073A"/>
    <w:rsid w:val="00480B44"/>
    <w:rsid w:val="00480BD2"/>
    <w:rsid w:val="00480D52"/>
    <w:rsid w:val="00480FF7"/>
    <w:rsid w:val="00481072"/>
    <w:rsid w:val="00481214"/>
    <w:rsid w:val="0048125E"/>
    <w:rsid w:val="00481346"/>
    <w:rsid w:val="00481360"/>
    <w:rsid w:val="004813F4"/>
    <w:rsid w:val="0048154D"/>
    <w:rsid w:val="00481D06"/>
    <w:rsid w:val="00481D0E"/>
    <w:rsid w:val="00481DBC"/>
    <w:rsid w:val="00481F46"/>
    <w:rsid w:val="00482463"/>
    <w:rsid w:val="00482557"/>
    <w:rsid w:val="004825B9"/>
    <w:rsid w:val="0048267A"/>
    <w:rsid w:val="004827E7"/>
    <w:rsid w:val="004828FB"/>
    <w:rsid w:val="00482925"/>
    <w:rsid w:val="00482A20"/>
    <w:rsid w:val="00482A82"/>
    <w:rsid w:val="00482B3E"/>
    <w:rsid w:val="00482B87"/>
    <w:rsid w:val="00482E68"/>
    <w:rsid w:val="00482F99"/>
    <w:rsid w:val="004831DF"/>
    <w:rsid w:val="00483308"/>
    <w:rsid w:val="004834D7"/>
    <w:rsid w:val="00483809"/>
    <w:rsid w:val="00483BFE"/>
    <w:rsid w:val="00483C63"/>
    <w:rsid w:val="00483D2A"/>
    <w:rsid w:val="00483E5A"/>
    <w:rsid w:val="00484074"/>
    <w:rsid w:val="00484351"/>
    <w:rsid w:val="00484378"/>
    <w:rsid w:val="004844A0"/>
    <w:rsid w:val="004844EB"/>
    <w:rsid w:val="0048458C"/>
    <w:rsid w:val="004845E6"/>
    <w:rsid w:val="004846A0"/>
    <w:rsid w:val="004846EA"/>
    <w:rsid w:val="00484841"/>
    <w:rsid w:val="00484FEC"/>
    <w:rsid w:val="0048502E"/>
    <w:rsid w:val="004851FA"/>
    <w:rsid w:val="00485304"/>
    <w:rsid w:val="004854EB"/>
    <w:rsid w:val="00485672"/>
    <w:rsid w:val="0048582B"/>
    <w:rsid w:val="0048585D"/>
    <w:rsid w:val="0048589C"/>
    <w:rsid w:val="00485B3B"/>
    <w:rsid w:val="00485B80"/>
    <w:rsid w:val="00485C22"/>
    <w:rsid w:val="00485D97"/>
    <w:rsid w:val="00485EB6"/>
    <w:rsid w:val="00486067"/>
    <w:rsid w:val="00486115"/>
    <w:rsid w:val="00486123"/>
    <w:rsid w:val="0048617A"/>
    <w:rsid w:val="00486370"/>
    <w:rsid w:val="00486452"/>
    <w:rsid w:val="0048650D"/>
    <w:rsid w:val="004866C9"/>
    <w:rsid w:val="00486817"/>
    <w:rsid w:val="00486A8C"/>
    <w:rsid w:val="00486AF1"/>
    <w:rsid w:val="00486BE3"/>
    <w:rsid w:val="00486CAB"/>
    <w:rsid w:val="00486CB8"/>
    <w:rsid w:val="00486D90"/>
    <w:rsid w:val="00486F44"/>
    <w:rsid w:val="004870CE"/>
    <w:rsid w:val="0048732B"/>
    <w:rsid w:val="0048733F"/>
    <w:rsid w:val="0048767C"/>
    <w:rsid w:val="0048768A"/>
    <w:rsid w:val="004876F1"/>
    <w:rsid w:val="004877AA"/>
    <w:rsid w:val="00487856"/>
    <w:rsid w:val="004879C4"/>
    <w:rsid w:val="00487AA1"/>
    <w:rsid w:val="00487AE5"/>
    <w:rsid w:val="00490136"/>
    <w:rsid w:val="00490458"/>
    <w:rsid w:val="004905C5"/>
    <w:rsid w:val="0049064B"/>
    <w:rsid w:val="0049092A"/>
    <w:rsid w:val="00490C1D"/>
    <w:rsid w:val="00490D16"/>
    <w:rsid w:val="00490D60"/>
    <w:rsid w:val="00490DA4"/>
    <w:rsid w:val="00490FBE"/>
    <w:rsid w:val="004910A4"/>
    <w:rsid w:val="00491154"/>
    <w:rsid w:val="004911FA"/>
    <w:rsid w:val="0049125B"/>
    <w:rsid w:val="004913DE"/>
    <w:rsid w:val="00491609"/>
    <w:rsid w:val="004918C0"/>
    <w:rsid w:val="00491D08"/>
    <w:rsid w:val="00491D41"/>
    <w:rsid w:val="00491DD2"/>
    <w:rsid w:val="00491E7F"/>
    <w:rsid w:val="00491E90"/>
    <w:rsid w:val="00492080"/>
    <w:rsid w:val="004922BC"/>
    <w:rsid w:val="00492566"/>
    <w:rsid w:val="004925DE"/>
    <w:rsid w:val="0049260B"/>
    <w:rsid w:val="0049265C"/>
    <w:rsid w:val="0049269B"/>
    <w:rsid w:val="004927F3"/>
    <w:rsid w:val="0049292C"/>
    <w:rsid w:val="00492B51"/>
    <w:rsid w:val="004930C7"/>
    <w:rsid w:val="0049310B"/>
    <w:rsid w:val="0049313D"/>
    <w:rsid w:val="004931E9"/>
    <w:rsid w:val="00493307"/>
    <w:rsid w:val="004934AF"/>
    <w:rsid w:val="004935C2"/>
    <w:rsid w:val="004937AC"/>
    <w:rsid w:val="00493819"/>
    <w:rsid w:val="00493DD0"/>
    <w:rsid w:val="00493F7C"/>
    <w:rsid w:val="0049412E"/>
    <w:rsid w:val="00494134"/>
    <w:rsid w:val="004948F0"/>
    <w:rsid w:val="00494F44"/>
    <w:rsid w:val="00494F93"/>
    <w:rsid w:val="00495300"/>
    <w:rsid w:val="00495614"/>
    <w:rsid w:val="00495875"/>
    <w:rsid w:val="00495888"/>
    <w:rsid w:val="00495902"/>
    <w:rsid w:val="00495A2A"/>
    <w:rsid w:val="00495AB8"/>
    <w:rsid w:val="0049600C"/>
    <w:rsid w:val="00496058"/>
    <w:rsid w:val="0049605F"/>
    <w:rsid w:val="00496175"/>
    <w:rsid w:val="004962B2"/>
    <w:rsid w:val="00496597"/>
    <w:rsid w:val="004965FB"/>
    <w:rsid w:val="00496B6A"/>
    <w:rsid w:val="00496E9B"/>
    <w:rsid w:val="00497041"/>
    <w:rsid w:val="00497069"/>
    <w:rsid w:val="0049707D"/>
    <w:rsid w:val="00497275"/>
    <w:rsid w:val="00497338"/>
    <w:rsid w:val="004973E7"/>
    <w:rsid w:val="00497591"/>
    <w:rsid w:val="004976A7"/>
    <w:rsid w:val="0049792A"/>
    <w:rsid w:val="00497A33"/>
    <w:rsid w:val="00497D91"/>
    <w:rsid w:val="00497E7E"/>
    <w:rsid w:val="00497F07"/>
    <w:rsid w:val="004A0180"/>
    <w:rsid w:val="004A02EC"/>
    <w:rsid w:val="004A0429"/>
    <w:rsid w:val="004A04C9"/>
    <w:rsid w:val="004A0741"/>
    <w:rsid w:val="004A077A"/>
    <w:rsid w:val="004A09FF"/>
    <w:rsid w:val="004A0C0C"/>
    <w:rsid w:val="004A0CAE"/>
    <w:rsid w:val="004A0F0D"/>
    <w:rsid w:val="004A1186"/>
    <w:rsid w:val="004A11B1"/>
    <w:rsid w:val="004A13B7"/>
    <w:rsid w:val="004A18B0"/>
    <w:rsid w:val="004A18DE"/>
    <w:rsid w:val="004A1924"/>
    <w:rsid w:val="004A1A0C"/>
    <w:rsid w:val="004A1B99"/>
    <w:rsid w:val="004A1BCC"/>
    <w:rsid w:val="004A1BDF"/>
    <w:rsid w:val="004A1D3D"/>
    <w:rsid w:val="004A1F6F"/>
    <w:rsid w:val="004A201E"/>
    <w:rsid w:val="004A20DC"/>
    <w:rsid w:val="004A23DB"/>
    <w:rsid w:val="004A2526"/>
    <w:rsid w:val="004A28B9"/>
    <w:rsid w:val="004A28FF"/>
    <w:rsid w:val="004A2ADE"/>
    <w:rsid w:val="004A2B30"/>
    <w:rsid w:val="004A2CBE"/>
    <w:rsid w:val="004A2CD0"/>
    <w:rsid w:val="004A303D"/>
    <w:rsid w:val="004A318B"/>
    <w:rsid w:val="004A31FA"/>
    <w:rsid w:val="004A321B"/>
    <w:rsid w:val="004A3415"/>
    <w:rsid w:val="004A3507"/>
    <w:rsid w:val="004A364F"/>
    <w:rsid w:val="004A3658"/>
    <w:rsid w:val="004A36F6"/>
    <w:rsid w:val="004A3712"/>
    <w:rsid w:val="004A3842"/>
    <w:rsid w:val="004A3950"/>
    <w:rsid w:val="004A3B7B"/>
    <w:rsid w:val="004A3E08"/>
    <w:rsid w:val="004A3F30"/>
    <w:rsid w:val="004A3F38"/>
    <w:rsid w:val="004A43F4"/>
    <w:rsid w:val="004A4450"/>
    <w:rsid w:val="004A44FA"/>
    <w:rsid w:val="004A45CE"/>
    <w:rsid w:val="004A46F7"/>
    <w:rsid w:val="004A4896"/>
    <w:rsid w:val="004A4A7C"/>
    <w:rsid w:val="004A4BDD"/>
    <w:rsid w:val="004A4C63"/>
    <w:rsid w:val="004A4C8E"/>
    <w:rsid w:val="004A4C9F"/>
    <w:rsid w:val="004A4CE1"/>
    <w:rsid w:val="004A4D01"/>
    <w:rsid w:val="004A4EC2"/>
    <w:rsid w:val="004A4FFF"/>
    <w:rsid w:val="004A50DA"/>
    <w:rsid w:val="004A536A"/>
    <w:rsid w:val="004A5488"/>
    <w:rsid w:val="004A556B"/>
    <w:rsid w:val="004A5944"/>
    <w:rsid w:val="004A5BBA"/>
    <w:rsid w:val="004A5D94"/>
    <w:rsid w:val="004A5DD8"/>
    <w:rsid w:val="004A5EA2"/>
    <w:rsid w:val="004A5FA4"/>
    <w:rsid w:val="004A604D"/>
    <w:rsid w:val="004A6076"/>
    <w:rsid w:val="004A6159"/>
    <w:rsid w:val="004A6203"/>
    <w:rsid w:val="004A6285"/>
    <w:rsid w:val="004A62A0"/>
    <w:rsid w:val="004A640A"/>
    <w:rsid w:val="004A6529"/>
    <w:rsid w:val="004A6861"/>
    <w:rsid w:val="004A68B7"/>
    <w:rsid w:val="004A6D1D"/>
    <w:rsid w:val="004A6E14"/>
    <w:rsid w:val="004A7261"/>
    <w:rsid w:val="004A740A"/>
    <w:rsid w:val="004A7B0C"/>
    <w:rsid w:val="004A7E2D"/>
    <w:rsid w:val="004B0035"/>
    <w:rsid w:val="004B03D9"/>
    <w:rsid w:val="004B054C"/>
    <w:rsid w:val="004B075D"/>
    <w:rsid w:val="004B0B1E"/>
    <w:rsid w:val="004B0CD0"/>
    <w:rsid w:val="004B0D1D"/>
    <w:rsid w:val="004B0D94"/>
    <w:rsid w:val="004B0DFC"/>
    <w:rsid w:val="004B0E00"/>
    <w:rsid w:val="004B106B"/>
    <w:rsid w:val="004B1104"/>
    <w:rsid w:val="004B14D1"/>
    <w:rsid w:val="004B1E44"/>
    <w:rsid w:val="004B1F3F"/>
    <w:rsid w:val="004B208D"/>
    <w:rsid w:val="004B2236"/>
    <w:rsid w:val="004B25B4"/>
    <w:rsid w:val="004B2697"/>
    <w:rsid w:val="004B273C"/>
    <w:rsid w:val="004B2817"/>
    <w:rsid w:val="004B2AAD"/>
    <w:rsid w:val="004B2DDC"/>
    <w:rsid w:val="004B2FE3"/>
    <w:rsid w:val="004B31A8"/>
    <w:rsid w:val="004B3328"/>
    <w:rsid w:val="004B33A5"/>
    <w:rsid w:val="004B343C"/>
    <w:rsid w:val="004B354C"/>
    <w:rsid w:val="004B3599"/>
    <w:rsid w:val="004B3794"/>
    <w:rsid w:val="004B38B9"/>
    <w:rsid w:val="004B3A00"/>
    <w:rsid w:val="004B3B34"/>
    <w:rsid w:val="004B3CCF"/>
    <w:rsid w:val="004B3FC8"/>
    <w:rsid w:val="004B41C3"/>
    <w:rsid w:val="004B4313"/>
    <w:rsid w:val="004B4364"/>
    <w:rsid w:val="004B45C6"/>
    <w:rsid w:val="004B4707"/>
    <w:rsid w:val="004B4773"/>
    <w:rsid w:val="004B4819"/>
    <w:rsid w:val="004B4B5F"/>
    <w:rsid w:val="004B4D7C"/>
    <w:rsid w:val="004B4DA0"/>
    <w:rsid w:val="004B4E18"/>
    <w:rsid w:val="004B4E1D"/>
    <w:rsid w:val="004B4E38"/>
    <w:rsid w:val="004B4ECF"/>
    <w:rsid w:val="004B4FB6"/>
    <w:rsid w:val="004B51D2"/>
    <w:rsid w:val="004B551A"/>
    <w:rsid w:val="004B57D5"/>
    <w:rsid w:val="004B581A"/>
    <w:rsid w:val="004B58E7"/>
    <w:rsid w:val="004B5A78"/>
    <w:rsid w:val="004B5C6F"/>
    <w:rsid w:val="004B5E8C"/>
    <w:rsid w:val="004B5F84"/>
    <w:rsid w:val="004B608E"/>
    <w:rsid w:val="004B639D"/>
    <w:rsid w:val="004B6670"/>
    <w:rsid w:val="004B6676"/>
    <w:rsid w:val="004B68A7"/>
    <w:rsid w:val="004B6B99"/>
    <w:rsid w:val="004B6C25"/>
    <w:rsid w:val="004B6C30"/>
    <w:rsid w:val="004B6CBD"/>
    <w:rsid w:val="004B6E1B"/>
    <w:rsid w:val="004B6EB8"/>
    <w:rsid w:val="004B6F9E"/>
    <w:rsid w:val="004B73B1"/>
    <w:rsid w:val="004B7869"/>
    <w:rsid w:val="004B79D3"/>
    <w:rsid w:val="004B7A5F"/>
    <w:rsid w:val="004B7ABE"/>
    <w:rsid w:val="004B7C80"/>
    <w:rsid w:val="004B7DA2"/>
    <w:rsid w:val="004B7E54"/>
    <w:rsid w:val="004B7E94"/>
    <w:rsid w:val="004C009B"/>
    <w:rsid w:val="004C022D"/>
    <w:rsid w:val="004C0368"/>
    <w:rsid w:val="004C07CF"/>
    <w:rsid w:val="004C08C8"/>
    <w:rsid w:val="004C0A24"/>
    <w:rsid w:val="004C0DA1"/>
    <w:rsid w:val="004C0F47"/>
    <w:rsid w:val="004C0FF7"/>
    <w:rsid w:val="004C10B1"/>
    <w:rsid w:val="004C152C"/>
    <w:rsid w:val="004C1820"/>
    <w:rsid w:val="004C189A"/>
    <w:rsid w:val="004C198C"/>
    <w:rsid w:val="004C19B9"/>
    <w:rsid w:val="004C1A86"/>
    <w:rsid w:val="004C1AFB"/>
    <w:rsid w:val="004C1FDD"/>
    <w:rsid w:val="004C2117"/>
    <w:rsid w:val="004C2253"/>
    <w:rsid w:val="004C241C"/>
    <w:rsid w:val="004C2446"/>
    <w:rsid w:val="004C25D9"/>
    <w:rsid w:val="004C277A"/>
    <w:rsid w:val="004C2E84"/>
    <w:rsid w:val="004C3096"/>
    <w:rsid w:val="004C30D9"/>
    <w:rsid w:val="004C3194"/>
    <w:rsid w:val="004C3DAA"/>
    <w:rsid w:val="004C3E08"/>
    <w:rsid w:val="004C3FA6"/>
    <w:rsid w:val="004C418B"/>
    <w:rsid w:val="004C44A9"/>
    <w:rsid w:val="004C453E"/>
    <w:rsid w:val="004C466A"/>
    <w:rsid w:val="004C47F1"/>
    <w:rsid w:val="004C4851"/>
    <w:rsid w:val="004C48A3"/>
    <w:rsid w:val="004C490E"/>
    <w:rsid w:val="004C4AC5"/>
    <w:rsid w:val="004C4CBB"/>
    <w:rsid w:val="004C4ED1"/>
    <w:rsid w:val="004C5271"/>
    <w:rsid w:val="004C539A"/>
    <w:rsid w:val="004C544B"/>
    <w:rsid w:val="004C568B"/>
    <w:rsid w:val="004C58CD"/>
    <w:rsid w:val="004C58D0"/>
    <w:rsid w:val="004C5AB3"/>
    <w:rsid w:val="004C6029"/>
    <w:rsid w:val="004C6456"/>
    <w:rsid w:val="004C6553"/>
    <w:rsid w:val="004C6600"/>
    <w:rsid w:val="004C66CA"/>
    <w:rsid w:val="004C66D5"/>
    <w:rsid w:val="004C6A1F"/>
    <w:rsid w:val="004C6AA4"/>
    <w:rsid w:val="004C6AA7"/>
    <w:rsid w:val="004C6ACA"/>
    <w:rsid w:val="004C6C97"/>
    <w:rsid w:val="004C6FD8"/>
    <w:rsid w:val="004C707F"/>
    <w:rsid w:val="004C709D"/>
    <w:rsid w:val="004C7733"/>
    <w:rsid w:val="004C7D2B"/>
    <w:rsid w:val="004D014D"/>
    <w:rsid w:val="004D026A"/>
    <w:rsid w:val="004D061C"/>
    <w:rsid w:val="004D07E6"/>
    <w:rsid w:val="004D0BF8"/>
    <w:rsid w:val="004D0C5A"/>
    <w:rsid w:val="004D0DEA"/>
    <w:rsid w:val="004D0E42"/>
    <w:rsid w:val="004D0FDF"/>
    <w:rsid w:val="004D1012"/>
    <w:rsid w:val="004D1246"/>
    <w:rsid w:val="004D13B8"/>
    <w:rsid w:val="004D15CD"/>
    <w:rsid w:val="004D1625"/>
    <w:rsid w:val="004D1CE9"/>
    <w:rsid w:val="004D1E45"/>
    <w:rsid w:val="004D1FB6"/>
    <w:rsid w:val="004D1FF5"/>
    <w:rsid w:val="004D20AF"/>
    <w:rsid w:val="004D23AC"/>
    <w:rsid w:val="004D250A"/>
    <w:rsid w:val="004D2598"/>
    <w:rsid w:val="004D2AEE"/>
    <w:rsid w:val="004D2C1D"/>
    <w:rsid w:val="004D2E64"/>
    <w:rsid w:val="004D2F7B"/>
    <w:rsid w:val="004D30A6"/>
    <w:rsid w:val="004D3449"/>
    <w:rsid w:val="004D3617"/>
    <w:rsid w:val="004D37F6"/>
    <w:rsid w:val="004D392D"/>
    <w:rsid w:val="004D39B6"/>
    <w:rsid w:val="004D3A2C"/>
    <w:rsid w:val="004D3B63"/>
    <w:rsid w:val="004D42B7"/>
    <w:rsid w:val="004D49BD"/>
    <w:rsid w:val="004D4A03"/>
    <w:rsid w:val="004D4E86"/>
    <w:rsid w:val="004D55C2"/>
    <w:rsid w:val="004D59C9"/>
    <w:rsid w:val="004D59F6"/>
    <w:rsid w:val="004D5D63"/>
    <w:rsid w:val="004D5DA4"/>
    <w:rsid w:val="004D6328"/>
    <w:rsid w:val="004D66A6"/>
    <w:rsid w:val="004D66A7"/>
    <w:rsid w:val="004D69AE"/>
    <w:rsid w:val="004D6B36"/>
    <w:rsid w:val="004D6BE8"/>
    <w:rsid w:val="004D6F0C"/>
    <w:rsid w:val="004D6F24"/>
    <w:rsid w:val="004D71E0"/>
    <w:rsid w:val="004D72E0"/>
    <w:rsid w:val="004D73C3"/>
    <w:rsid w:val="004D750A"/>
    <w:rsid w:val="004D7999"/>
    <w:rsid w:val="004D7B88"/>
    <w:rsid w:val="004D7C3B"/>
    <w:rsid w:val="004D7D76"/>
    <w:rsid w:val="004D7EAF"/>
    <w:rsid w:val="004D7F1A"/>
    <w:rsid w:val="004D7F72"/>
    <w:rsid w:val="004E0028"/>
    <w:rsid w:val="004E014B"/>
    <w:rsid w:val="004E04E1"/>
    <w:rsid w:val="004E0553"/>
    <w:rsid w:val="004E071D"/>
    <w:rsid w:val="004E0853"/>
    <w:rsid w:val="004E0879"/>
    <w:rsid w:val="004E0C7B"/>
    <w:rsid w:val="004E0D36"/>
    <w:rsid w:val="004E0FFA"/>
    <w:rsid w:val="004E135C"/>
    <w:rsid w:val="004E143D"/>
    <w:rsid w:val="004E1A36"/>
    <w:rsid w:val="004E1C0D"/>
    <w:rsid w:val="004E1DC7"/>
    <w:rsid w:val="004E1E11"/>
    <w:rsid w:val="004E2383"/>
    <w:rsid w:val="004E24DF"/>
    <w:rsid w:val="004E2681"/>
    <w:rsid w:val="004E26BF"/>
    <w:rsid w:val="004E2712"/>
    <w:rsid w:val="004E274C"/>
    <w:rsid w:val="004E2821"/>
    <w:rsid w:val="004E28CB"/>
    <w:rsid w:val="004E2A9B"/>
    <w:rsid w:val="004E2AF7"/>
    <w:rsid w:val="004E2B9D"/>
    <w:rsid w:val="004E2BE4"/>
    <w:rsid w:val="004E2CB5"/>
    <w:rsid w:val="004E2CC8"/>
    <w:rsid w:val="004E2D13"/>
    <w:rsid w:val="004E2F27"/>
    <w:rsid w:val="004E2FAD"/>
    <w:rsid w:val="004E304E"/>
    <w:rsid w:val="004E32DD"/>
    <w:rsid w:val="004E365C"/>
    <w:rsid w:val="004E36B2"/>
    <w:rsid w:val="004E36C5"/>
    <w:rsid w:val="004E3A47"/>
    <w:rsid w:val="004E3CD8"/>
    <w:rsid w:val="004E3D5D"/>
    <w:rsid w:val="004E3E09"/>
    <w:rsid w:val="004E3FAB"/>
    <w:rsid w:val="004E406B"/>
    <w:rsid w:val="004E40E7"/>
    <w:rsid w:val="004E40FC"/>
    <w:rsid w:val="004E411C"/>
    <w:rsid w:val="004E4143"/>
    <w:rsid w:val="004E42A6"/>
    <w:rsid w:val="004E4495"/>
    <w:rsid w:val="004E47D6"/>
    <w:rsid w:val="004E499B"/>
    <w:rsid w:val="004E4B0D"/>
    <w:rsid w:val="004E4CAA"/>
    <w:rsid w:val="004E4CC3"/>
    <w:rsid w:val="004E5118"/>
    <w:rsid w:val="004E523B"/>
    <w:rsid w:val="004E52AB"/>
    <w:rsid w:val="004E5367"/>
    <w:rsid w:val="004E5368"/>
    <w:rsid w:val="004E5500"/>
    <w:rsid w:val="004E56F2"/>
    <w:rsid w:val="004E5705"/>
    <w:rsid w:val="004E5820"/>
    <w:rsid w:val="004E5C1F"/>
    <w:rsid w:val="004E5C56"/>
    <w:rsid w:val="004E5C71"/>
    <w:rsid w:val="004E5EF6"/>
    <w:rsid w:val="004E5F67"/>
    <w:rsid w:val="004E607B"/>
    <w:rsid w:val="004E6288"/>
    <w:rsid w:val="004E6358"/>
    <w:rsid w:val="004E654F"/>
    <w:rsid w:val="004E6569"/>
    <w:rsid w:val="004E6CD5"/>
    <w:rsid w:val="004E6CE2"/>
    <w:rsid w:val="004E6E6F"/>
    <w:rsid w:val="004E7163"/>
    <w:rsid w:val="004E72AB"/>
    <w:rsid w:val="004E72AF"/>
    <w:rsid w:val="004E7382"/>
    <w:rsid w:val="004E7528"/>
    <w:rsid w:val="004E7758"/>
    <w:rsid w:val="004E7895"/>
    <w:rsid w:val="004E7975"/>
    <w:rsid w:val="004E7ACC"/>
    <w:rsid w:val="004E7F38"/>
    <w:rsid w:val="004F006B"/>
    <w:rsid w:val="004F006C"/>
    <w:rsid w:val="004F00CA"/>
    <w:rsid w:val="004F01DD"/>
    <w:rsid w:val="004F01DE"/>
    <w:rsid w:val="004F023F"/>
    <w:rsid w:val="004F0698"/>
    <w:rsid w:val="004F070E"/>
    <w:rsid w:val="004F0942"/>
    <w:rsid w:val="004F094D"/>
    <w:rsid w:val="004F0BCD"/>
    <w:rsid w:val="004F0BF0"/>
    <w:rsid w:val="004F0C8E"/>
    <w:rsid w:val="004F0D54"/>
    <w:rsid w:val="004F0EDD"/>
    <w:rsid w:val="004F0EE9"/>
    <w:rsid w:val="004F0F30"/>
    <w:rsid w:val="004F10A4"/>
    <w:rsid w:val="004F10E6"/>
    <w:rsid w:val="004F13F4"/>
    <w:rsid w:val="004F14DA"/>
    <w:rsid w:val="004F1770"/>
    <w:rsid w:val="004F17B3"/>
    <w:rsid w:val="004F1A1C"/>
    <w:rsid w:val="004F1C1F"/>
    <w:rsid w:val="004F1C2C"/>
    <w:rsid w:val="004F1C85"/>
    <w:rsid w:val="004F2124"/>
    <w:rsid w:val="004F21E5"/>
    <w:rsid w:val="004F2825"/>
    <w:rsid w:val="004F2ABF"/>
    <w:rsid w:val="004F2E4D"/>
    <w:rsid w:val="004F2E63"/>
    <w:rsid w:val="004F2FE3"/>
    <w:rsid w:val="004F3009"/>
    <w:rsid w:val="004F320D"/>
    <w:rsid w:val="004F33E8"/>
    <w:rsid w:val="004F365D"/>
    <w:rsid w:val="004F3CBD"/>
    <w:rsid w:val="004F3E90"/>
    <w:rsid w:val="004F458C"/>
    <w:rsid w:val="004F45CF"/>
    <w:rsid w:val="004F460D"/>
    <w:rsid w:val="004F47A4"/>
    <w:rsid w:val="004F4889"/>
    <w:rsid w:val="004F4A24"/>
    <w:rsid w:val="004F4B39"/>
    <w:rsid w:val="004F4D99"/>
    <w:rsid w:val="004F4D9F"/>
    <w:rsid w:val="004F4F39"/>
    <w:rsid w:val="004F5059"/>
    <w:rsid w:val="004F518E"/>
    <w:rsid w:val="004F51C0"/>
    <w:rsid w:val="004F5296"/>
    <w:rsid w:val="004F534F"/>
    <w:rsid w:val="004F53F9"/>
    <w:rsid w:val="004F5495"/>
    <w:rsid w:val="004F57F6"/>
    <w:rsid w:val="004F5869"/>
    <w:rsid w:val="004F5BBA"/>
    <w:rsid w:val="004F5CC1"/>
    <w:rsid w:val="004F5FD6"/>
    <w:rsid w:val="004F67B8"/>
    <w:rsid w:val="004F687B"/>
    <w:rsid w:val="004F696B"/>
    <w:rsid w:val="004F6977"/>
    <w:rsid w:val="004F69A1"/>
    <w:rsid w:val="004F69AC"/>
    <w:rsid w:val="004F6AC4"/>
    <w:rsid w:val="004F6CF1"/>
    <w:rsid w:val="004F72A9"/>
    <w:rsid w:val="004F72C0"/>
    <w:rsid w:val="004F7327"/>
    <w:rsid w:val="004F741A"/>
    <w:rsid w:val="004F7595"/>
    <w:rsid w:val="004F7671"/>
    <w:rsid w:val="004F76AF"/>
    <w:rsid w:val="004F76DB"/>
    <w:rsid w:val="004F7709"/>
    <w:rsid w:val="004F7793"/>
    <w:rsid w:val="004F786C"/>
    <w:rsid w:val="004F79D3"/>
    <w:rsid w:val="004F79DA"/>
    <w:rsid w:val="004F7BFA"/>
    <w:rsid w:val="00500027"/>
    <w:rsid w:val="005005DB"/>
    <w:rsid w:val="005005F5"/>
    <w:rsid w:val="005006AD"/>
    <w:rsid w:val="005009A0"/>
    <w:rsid w:val="00500A91"/>
    <w:rsid w:val="00500B19"/>
    <w:rsid w:val="00500C72"/>
    <w:rsid w:val="00500D05"/>
    <w:rsid w:val="00500F44"/>
    <w:rsid w:val="00501170"/>
    <w:rsid w:val="00501477"/>
    <w:rsid w:val="00501790"/>
    <w:rsid w:val="00501BE8"/>
    <w:rsid w:val="00501C21"/>
    <w:rsid w:val="00501CC7"/>
    <w:rsid w:val="00501DB2"/>
    <w:rsid w:val="0050227C"/>
    <w:rsid w:val="005022FC"/>
    <w:rsid w:val="005023AB"/>
    <w:rsid w:val="005023B2"/>
    <w:rsid w:val="005023F2"/>
    <w:rsid w:val="0050261D"/>
    <w:rsid w:val="00502887"/>
    <w:rsid w:val="00502AA4"/>
    <w:rsid w:val="00502AE8"/>
    <w:rsid w:val="00502F14"/>
    <w:rsid w:val="0050373E"/>
    <w:rsid w:val="00503B1A"/>
    <w:rsid w:val="00503BA8"/>
    <w:rsid w:val="00503DF6"/>
    <w:rsid w:val="00503F68"/>
    <w:rsid w:val="00504614"/>
    <w:rsid w:val="00504623"/>
    <w:rsid w:val="005048E2"/>
    <w:rsid w:val="00504996"/>
    <w:rsid w:val="00504BC7"/>
    <w:rsid w:val="00504C0F"/>
    <w:rsid w:val="00504E5A"/>
    <w:rsid w:val="005051BC"/>
    <w:rsid w:val="00505265"/>
    <w:rsid w:val="005053B4"/>
    <w:rsid w:val="00505753"/>
    <w:rsid w:val="0050575F"/>
    <w:rsid w:val="00505839"/>
    <w:rsid w:val="00505866"/>
    <w:rsid w:val="005058BB"/>
    <w:rsid w:val="005058F6"/>
    <w:rsid w:val="005060B0"/>
    <w:rsid w:val="00506315"/>
    <w:rsid w:val="005064AB"/>
    <w:rsid w:val="005065CE"/>
    <w:rsid w:val="00506681"/>
    <w:rsid w:val="005069F6"/>
    <w:rsid w:val="00506A08"/>
    <w:rsid w:val="00506B38"/>
    <w:rsid w:val="00506EEC"/>
    <w:rsid w:val="0050719A"/>
    <w:rsid w:val="005071C5"/>
    <w:rsid w:val="00507287"/>
    <w:rsid w:val="00507339"/>
    <w:rsid w:val="005076F5"/>
    <w:rsid w:val="005077CC"/>
    <w:rsid w:val="00507AB5"/>
    <w:rsid w:val="00507B09"/>
    <w:rsid w:val="00507B51"/>
    <w:rsid w:val="00507D83"/>
    <w:rsid w:val="00507E7C"/>
    <w:rsid w:val="00507E8C"/>
    <w:rsid w:val="00507EC0"/>
    <w:rsid w:val="00510090"/>
    <w:rsid w:val="005100EB"/>
    <w:rsid w:val="00510202"/>
    <w:rsid w:val="005104EF"/>
    <w:rsid w:val="0051080A"/>
    <w:rsid w:val="00510901"/>
    <w:rsid w:val="00510AC3"/>
    <w:rsid w:val="00510AD5"/>
    <w:rsid w:val="00510C92"/>
    <w:rsid w:val="00510DA8"/>
    <w:rsid w:val="00510F6A"/>
    <w:rsid w:val="00510F8C"/>
    <w:rsid w:val="00510F9F"/>
    <w:rsid w:val="00511129"/>
    <w:rsid w:val="005112DF"/>
    <w:rsid w:val="0051132A"/>
    <w:rsid w:val="0051134C"/>
    <w:rsid w:val="00511392"/>
    <w:rsid w:val="0051165C"/>
    <w:rsid w:val="0051172D"/>
    <w:rsid w:val="005119E5"/>
    <w:rsid w:val="00511CBA"/>
    <w:rsid w:val="00511F02"/>
    <w:rsid w:val="00511F35"/>
    <w:rsid w:val="00512381"/>
    <w:rsid w:val="005124C4"/>
    <w:rsid w:val="005124E2"/>
    <w:rsid w:val="005125B6"/>
    <w:rsid w:val="0051268E"/>
    <w:rsid w:val="0051273B"/>
    <w:rsid w:val="00512B75"/>
    <w:rsid w:val="00512BE4"/>
    <w:rsid w:val="00512E2D"/>
    <w:rsid w:val="00512F31"/>
    <w:rsid w:val="005130FF"/>
    <w:rsid w:val="00513174"/>
    <w:rsid w:val="0051342A"/>
    <w:rsid w:val="00513574"/>
    <w:rsid w:val="005135FA"/>
    <w:rsid w:val="005137B8"/>
    <w:rsid w:val="00513964"/>
    <w:rsid w:val="00513983"/>
    <w:rsid w:val="00513DF3"/>
    <w:rsid w:val="00513EFE"/>
    <w:rsid w:val="005140A9"/>
    <w:rsid w:val="0051415C"/>
    <w:rsid w:val="005145BA"/>
    <w:rsid w:val="005148A7"/>
    <w:rsid w:val="005149C4"/>
    <w:rsid w:val="00514C5C"/>
    <w:rsid w:val="0051527D"/>
    <w:rsid w:val="00515347"/>
    <w:rsid w:val="0051561C"/>
    <w:rsid w:val="005156A4"/>
    <w:rsid w:val="00515704"/>
    <w:rsid w:val="00515C54"/>
    <w:rsid w:val="00515EBE"/>
    <w:rsid w:val="00515F8A"/>
    <w:rsid w:val="00515FB1"/>
    <w:rsid w:val="00516116"/>
    <w:rsid w:val="00516306"/>
    <w:rsid w:val="0051632E"/>
    <w:rsid w:val="00516485"/>
    <w:rsid w:val="005164E2"/>
    <w:rsid w:val="005165E2"/>
    <w:rsid w:val="005166E9"/>
    <w:rsid w:val="0051678B"/>
    <w:rsid w:val="00516981"/>
    <w:rsid w:val="005169E1"/>
    <w:rsid w:val="005169F9"/>
    <w:rsid w:val="00516AE0"/>
    <w:rsid w:val="00516B60"/>
    <w:rsid w:val="00516B78"/>
    <w:rsid w:val="00516D9E"/>
    <w:rsid w:val="0051708A"/>
    <w:rsid w:val="005173D9"/>
    <w:rsid w:val="0051751C"/>
    <w:rsid w:val="005175DA"/>
    <w:rsid w:val="00517837"/>
    <w:rsid w:val="00517944"/>
    <w:rsid w:val="005179DF"/>
    <w:rsid w:val="00517A1F"/>
    <w:rsid w:val="00517A57"/>
    <w:rsid w:val="00517A5E"/>
    <w:rsid w:val="00517C76"/>
    <w:rsid w:val="00517C91"/>
    <w:rsid w:val="00517D46"/>
    <w:rsid w:val="00517D78"/>
    <w:rsid w:val="00517EF3"/>
    <w:rsid w:val="00517F6D"/>
    <w:rsid w:val="00520087"/>
    <w:rsid w:val="005206E3"/>
    <w:rsid w:val="005208D2"/>
    <w:rsid w:val="00520B49"/>
    <w:rsid w:val="00520CCE"/>
    <w:rsid w:val="005214B8"/>
    <w:rsid w:val="005216FB"/>
    <w:rsid w:val="0052178B"/>
    <w:rsid w:val="00521A46"/>
    <w:rsid w:val="00521C5E"/>
    <w:rsid w:val="00521CF2"/>
    <w:rsid w:val="00521E37"/>
    <w:rsid w:val="00521E5F"/>
    <w:rsid w:val="0052206B"/>
    <w:rsid w:val="00522084"/>
    <w:rsid w:val="005225A9"/>
    <w:rsid w:val="0052263E"/>
    <w:rsid w:val="005226C8"/>
    <w:rsid w:val="00522737"/>
    <w:rsid w:val="00522CD8"/>
    <w:rsid w:val="00522D33"/>
    <w:rsid w:val="00522D61"/>
    <w:rsid w:val="00523007"/>
    <w:rsid w:val="005230C8"/>
    <w:rsid w:val="005233B7"/>
    <w:rsid w:val="0052355D"/>
    <w:rsid w:val="005236E0"/>
    <w:rsid w:val="0052388B"/>
    <w:rsid w:val="00523909"/>
    <w:rsid w:val="00523B4D"/>
    <w:rsid w:val="00523D11"/>
    <w:rsid w:val="00523DFF"/>
    <w:rsid w:val="00523EA3"/>
    <w:rsid w:val="00523F05"/>
    <w:rsid w:val="005241A2"/>
    <w:rsid w:val="005241D0"/>
    <w:rsid w:val="00524520"/>
    <w:rsid w:val="00524522"/>
    <w:rsid w:val="00524575"/>
    <w:rsid w:val="005246DC"/>
    <w:rsid w:val="00524809"/>
    <w:rsid w:val="00524A3B"/>
    <w:rsid w:val="00524C1F"/>
    <w:rsid w:val="00525201"/>
    <w:rsid w:val="00525359"/>
    <w:rsid w:val="00525380"/>
    <w:rsid w:val="00525468"/>
    <w:rsid w:val="005255C7"/>
    <w:rsid w:val="005256C2"/>
    <w:rsid w:val="005256D1"/>
    <w:rsid w:val="0052584E"/>
    <w:rsid w:val="00525A0D"/>
    <w:rsid w:val="00525B6B"/>
    <w:rsid w:val="00525CF8"/>
    <w:rsid w:val="00525F33"/>
    <w:rsid w:val="0052613B"/>
    <w:rsid w:val="005264E5"/>
    <w:rsid w:val="005264E6"/>
    <w:rsid w:val="005266CC"/>
    <w:rsid w:val="005267E0"/>
    <w:rsid w:val="005267FE"/>
    <w:rsid w:val="00526894"/>
    <w:rsid w:val="00526D94"/>
    <w:rsid w:val="00526EF8"/>
    <w:rsid w:val="0052729C"/>
    <w:rsid w:val="005272F0"/>
    <w:rsid w:val="00527383"/>
    <w:rsid w:val="00527A4C"/>
    <w:rsid w:val="00527AEF"/>
    <w:rsid w:val="005300D7"/>
    <w:rsid w:val="0053029D"/>
    <w:rsid w:val="00530339"/>
    <w:rsid w:val="00530387"/>
    <w:rsid w:val="005303CC"/>
    <w:rsid w:val="00530405"/>
    <w:rsid w:val="005304A2"/>
    <w:rsid w:val="00530705"/>
    <w:rsid w:val="0053085D"/>
    <w:rsid w:val="00530E71"/>
    <w:rsid w:val="00530F49"/>
    <w:rsid w:val="00530F84"/>
    <w:rsid w:val="00531274"/>
    <w:rsid w:val="005314ED"/>
    <w:rsid w:val="0053151D"/>
    <w:rsid w:val="0053175F"/>
    <w:rsid w:val="00531912"/>
    <w:rsid w:val="00531BC8"/>
    <w:rsid w:val="00532105"/>
    <w:rsid w:val="00532147"/>
    <w:rsid w:val="0053231E"/>
    <w:rsid w:val="005323EA"/>
    <w:rsid w:val="00532431"/>
    <w:rsid w:val="00532C10"/>
    <w:rsid w:val="00532C8D"/>
    <w:rsid w:val="00532DD8"/>
    <w:rsid w:val="00532DFA"/>
    <w:rsid w:val="00532E2A"/>
    <w:rsid w:val="00532E57"/>
    <w:rsid w:val="00532E63"/>
    <w:rsid w:val="0053307A"/>
    <w:rsid w:val="0053309C"/>
    <w:rsid w:val="0053311E"/>
    <w:rsid w:val="0053346B"/>
    <w:rsid w:val="005335D4"/>
    <w:rsid w:val="00533919"/>
    <w:rsid w:val="00533B81"/>
    <w:rsid w:val="00533D3E"/>
    <w:rsid w:val="00533DD4"/>
    <w:rsid w:val="00533E67"/>
    <w:rsid w:val="00534000"/>
    <w:rsid w:val="00534020"/>
    <w:rsid w:val="005341C3"/>
    <w:rsid w:val="005342E8"/>
    <w:rsid w:val="00534477"/>
    <w:rsid w:val="0053453C"/>
    <w:rsid w:val="0053471B"/>
    <w:rsid w:val="00534784"/>
    <w:rsid w:val="00534987"/>
    <w:rsid w:val="005349E7"/>
    <w:rsid w:val="00534A2B"/>
    <w:rsid w:val="00534DA4"/>
    <w:rsid w:val="00534E96"/>
    <w:rsid w:val="00534FDE"/>
    <w:rsid w:val="00535117"/>
    <w:rsid w:val="005351E5"/>
    <w:rsid w:val="00535377"/>
    <w:rsid w:val="005353E5"/>
    <w:rsid w:val="005353FC"/>
    <w:rsid w:val="0053543D"/>
    <w:rsid w:val="005354A2"/>
    <w:rsid w:val="00535519"/>
    <w:rsid w:val="0053551C"/>
    <w:rsid w:val="00535629"/>
    <w:rsid w:val="00535643"/>
    <w:rsid w:val="0053566A"/>
    <w:rsid w:val="005356AF"/>
    <w:rsid w:val="0053572C"/>
    <w:rsid w:val="0053574F"/>
    <w:rsid w:val="00535D5B"/>
    <w:rsid w:val="00535E03"/>
    <w:rsid w:val="00535FFC"/>
    <w:rsid w:val="0053657A"/>
    <w:rsid w:val="00536622"/>
    <w:rsid w:val="005366CA"/>
    <w:rsid w:val="0053677C"/>
    <w:rsid w:val="00536942"/>
    <w:rsid w:val="00536972"/>
    <w:rsid w:val="00536AAD"/>
    <w:rsid w:val="00536BB9"/>
    <w:rsid w:val="00536D15"/>
    <w:rsid w:val="00536DFB"/>
    <w:rsid w:val="0053708A"/>
    <w:rsid w:val="00537721"/>
    <w:rsid w:val="005377F2"/>
    <w:rsid w:val="00537B4B"/>
    <w:rsid w:val="00537BF0"/>
    <w:rsid w:val="00537D71"/>
    <w:rsid w:val="00537F67"/>
    <w:rsid w:val="00540036"/>
    <w:rsid w:val="005402BC"/>
    <w:rsid w:val="005405CE"/>
    <w:rsid w:val="0054062B"/>
    <w:rsid w:val="00540803"/>
    <w:rsid w:val="005408DD"/>
    <w:rsid w:val="00540B8B"/>
    <w:rsid w:val="00540CCC"/>
    <w:rsid w:val="005413D7"/>
    <w:rsid w:val="00541487"/>
    <w:rsid w:val="005415B2"/>
    <w:rsid w:val="005416FF"/>
    <w:rsid w:val="0054175B"/>
    <w:rsid w:val="0054185E"/>
    <w:rsid w:val="00541ABD"/>
    <w:rsid w:val="00541BFD"/>
    <w:rsid w:val="00541CE7"/>
    <w:rsid w:val="00541FEE"/>
    <w:rsid w:val="005421D4"/>
    <w:rsid w:val="0054228B"/>
    <w:rsid w:val="0054247E"/>
    <w:rsid w:val="00542514"/>
    <w:rsid w:val="00542824"/>
    <w:rsid w:val="005429C8"/>
    <w:rsid w:val="00542A53"/>
    <w:rsid w:val="00542C21"/>
    <w:rsid w:val="00542CA8"/>
    <w:rsid w:val="00542D93"/>
    <w:rsid w:val="0054306A"/>
    <w:rsid w:val="0054317D"/>
    <w:rsid w:val="005431CD"/>
    <w:rsid w:val="005435FB"/>
    <w:rsid w:val="00543691"/>
    <w:rsid w:val="00543773"/>
    <w:rsid w:val="00543A93"/>
    <w:rsid w:val="00543B29"/>
    <w:rsid w:val="00543E88"/>
    <w:rsid w:val="005441FA"/>
    <w:rsid w:val="005442E8"/>
    <w:rsid w:val="0054467A"/>
    <w:rsid w:val="00544688"/>
    <w:rsid w:val="00544AF3"/>
    <w:rsid w:val="00544C66"/>
    <w:rsid w:val="00544D68"/>
    <w:rsid w:val="00544E3B"/>
    <w:rsid w:val="0054515A"/>
    <w:rsid w:val="0054540C"/>
    <w:rsid w:val="0054541A"/>
    <w:rsid w:val="005457F9"/>
    <w:rsid w:val="00545B1E"/>
    <w:rsid w:val="00545CC4"/>
    <w:rsid w:val="00545D43"/>
    <w:rsid w:val="00545DA4"/>
    <w:rsid w:val="00545F01"/>
    <w:rsid w:val="0054608A"/>
    <w:rsid w:val="005460BC"/>
    <w:rsid w:val="00546162"/>
    <w:rsid w:val="00546205"/>
    <w:rsid w:val="0054637F"/>
    <w:rsid w:val="005463D0"/>
    <w:rsid w:val="005464A6"/>
    <w:rsid w:val="00546587"/>
    <w:rsid w:val="0054666F"/>
    <w:rsid w:val="005466BF"/>
    <w:rsid w:val="00546813"/>
    <w:rsid w:val="0054683D"/>
    <w:rsid w:val="00546899"/>
    <w:rsid w:val="00546902"/>
    <w:rsid w:val="00546A2D"/>
    <w:rsid w:val="00546A40"/>
    <w:rsid w:val="00546BD9"/>
    <w:rsid w:val="00546E18"/>
    <w:rsid w:val="00546FA0"/>
    <w:rsid w:val="005475DF"/>
    <w:rsid w:val="00547872"/>
    <w:rsid w:val="00547A89"/>
    <w:rsid w:val="00547C62"/>
    <w:rsid w:val="00547D38"/>
    <w:rsid w:val="00547DE7"/>
    <w:rsid w:val="00547E46"/>
    <w:rsid w:val="00550045"/>
    <w:rsid w:val="00550054"/>
    <w:rsid w:val="00550469"/>
    <w:rsid w:val="00550535"/>
    <w:rsid w:val="005506A8"/>
    <w:rsid w:val="00550ABF"/>
    <w:rsid w:val="00550E20"/>
    <w:rsid w:val="00550EED"/>
    <w:rsid w:val="0055100D"/>
    <w:rsid w:val="005515E9"/>
    <w:rsid w:val="00551608"/>
    <w:rsid w:val="005516B2"/>
    <w:rsid w:val="00551887"/>
    <w:rsid w:val="005519F3"/>
    <w:rsid w:val="00551B05"/>
    <w:rsid w:val="00551B5F"/>
    <w:rsid w:val="00551ECC"/>
    <w:rsid w:val="00551F82"/>
    <w:rsid w:val="00551FD0"/>
    <w:rsid w:val="005520F6"/>
    <w:rsid w:val="00552230"/>
    <w:rsid w:val="00552A27"/>
    <w:rsid w:val="00552A92"/>
    <w:rsid w:val="00552B79"/>
    <w:rsid w:val="00552BA7"/>
    <w:rsid w:val="00552BFF"/>
    <w:rsid w:val="00552C6F"/>
    <w:rsid w:val="00552C8C"/>
    <w:rsid w:val="00552CDF"/>
    <w:rsid w:val="00552ED4"/>
    <w:rsid w:val="0055306F"/>
    <w:rsid w:val="005531E5"/>
    <w:rsid w:val="0055377C"/>
    <w:rsid w:val="0055388C"/>
    <w:rsid w:val="00553A37"/>
    <w:rsid w:val="00553C96"/>
    <w:rsid w:val="00553D6B"/>
    <w:rsid w:val="00553E36"/>
    <w:rsid w:val="00554053"/>
    <w:rsid w:val="00554076"/>
    <w:rsid w:val="005540CD"/>
    <w:rsid w:val="005540E5"/>
    <w:rsid w:val="00554187"/>
    <w:rsid w:val="005542AF"/>
    <w:rsid w:val="0055435F"/>
    <w:rsid w:val="005547EE"/>
    <w:rsid w:val="00554959"/>
    <w:rsid w:val="00554AAC"/>
    <w:rsid w:val="00554BBE"/>
    <w:rsid w:val="00554D48"/>
    <w:rsid w:val="0055504F"/>
    <w:rsid w:val="005550D9"/>
    <w:rsid w:val="00555101"/>
    <w:rsid w:val="00555376"/>
    <w:rsid w:val="00555395"/>
    <w:rsid w:val="0055571F"/>
    <w:rsid w:val="005558C1"/>
    <w:rsid w:val="00555A3E"/>
    <w:rsid w:val="00555D95"/>
    <w:rsid w:val="00555E47"/>
    <w:rsid w:val="00555FEF"/>
    <w:rsid w:val="00556020"/>
    <w:rsid w:val="00556060"/>
    <w:rsid w:val="005562C4"/>
    <w:rsid w:val="005562F1"/>
    <w:rsid w:val="005565B0"/>
    <w:rsid w:val="00556D85"/>
    <w:rsid w:val="00556E1C"/>
    <w:rsid w:val="00556F37"/>
    <w:rsid w:val="005571C0"/>
    <w:rsid w:val="0055731B"/>
    <w:rsid w:val="0055739D"/>
    <w:rsid w:val="005574B1"/>
    <w:rsid w:val="0055784D"/>
    <w:rsid w:val="005578D6"/>
    <w:rsid w:val="005579B0"/>
    <w:rsid w:val="00557A21"/>
    <w:rsid w:val="00557CA1"/>
    <w:rsid w:val="00557E96"/>
    <w:rsid w:val="0056004D"/>
    <w:rsid w:val="005601CC"/>
    <w:rsid w:val="005601F8"/>
    <w:rsid w:val="005605AE"/>
    <w:rsid w:val="005605EB"/>
    <w:rsid w:val="00560C72"/>
    <w:rsid w:val="00560E57"/>
    <w:rsid w:val="00560F42"/>
    <w:rsid w:val="005613D4"/>
    <w:rsid w:val="00561791"/>
    <w:rsid w:val="00561B1A"/>
    <w:rsid w:val="00561DB0"/>
    <w:rsid w:val="00561F4E"/>
    <w:rsid w:val="00562121"/>
    <w:rsid w:val="0056232F"/>
    <w:rsid w:val="0056236E"/>
    <w:rsid w:val="005626F9"/>
    <w:rsid w:val="00562833"/>
    <w:rsid w:val="00562A05"/>
    <w:rsid w:val="00562A6E"/>
    <w:rsid w:val="00562B6C"/>
    <w:rsid w:val="00562DD8"/>
    <w:rsid w:val="00563094"/>
    <w:rsid w:val="005630C5"/>
    <w:rsid w:val="0056326C"/>
    <w:rsid w:val="0056334A"/>
    <w:rsid w:val="00563368"/>
    <w:rsid w:val="005634DF"/>
    <w:rsid w:val="00563624"/>
    <w:rsid w:val="00563644"/>
    <w:rsid w:val="00563671"/>
    <w:rsid w:val="00563AF2"/>
    <w:rsid w:val="00563BDD"/>
    <w:rsid w:val="00563C4E"/>
    <w:rsid w:val="00563E50"/>
    <w:rsid w:val="00563ED5"/>
    <w:rsid w:val="005641CB"/>
    <w:rsid w:val="00564244"/>
    <w:rsid w:val="0056435E"/>
    <w:rsid w:val="00564476"/>
    <w:rsid w:val="005645DB"/>
    <w:rsid w:val="00564685"/>
    <w:rsid w:val="00564736"/>
    <w:rsid w:val="0056475E"/>
    <w:rsid w:val="00564A2A"/>
    <w:rsid w:val="00564AE7"/>
    <w:rsid w:val="00564C80"/>
    <w:rsid w:val="00564D23"/>
    <w:rsid w:val="00564E24"/>
    <w:rsid w:val="00564E93"/>
    <w:rsid w:val="00564F11"/>
    <w:rsid w:val="005651C0"/>
    <w:rsid w:val="005652ED"/>
    <w:rsid w:val="0056548D"/>
    <w:rsid w:val="00565824"/>
    <w:rsid w:val="00565ABF"/>
    <w:rsid w:val="00565C30"/>
    <w:rsid w:val="00565D53"/>
    <w:rsid w:val="00565E00"/>
    <w:rsid w:val="00565E3B"/>
    <w:rsid w:val="005661F2"/>
    <w:rsid w:val="005663E9"/>
    <w:rsid w:val="005664C0"/>
    <w:rsid w:val="005666AB"/>
    <w:rsid w:val="005667BF"/>
    <w:rsid w:val="005668F4"/>
    <w:rsid w:val="00566B16"/>
    <w:rsid w:val="00566B60"/>
    <w:rsid w:val="00566C68"/>
    <w:rsid w:val="00566D06"/>
    <w:rsid w:val="00567040"/>
    <w:rsid w:val="0056711A"/>
    <w:rsid w:val="005672B0"/>
    <w:rsid w:val="0056774E"/>
    <w:rsid w:val="00567847"/>
    <w:rsid w:val="00567862"/>
    <w:rsid w:val="00567A3C"/>
    <w:rsid w:val="00567AF2"/>
    <w:rsid w:val="00567BAA"/>
    <w:rsid w:val="00567CBC"/>
    <w:rsid w:val="00567EAE"/>
    <w:rsid w:val="00567F8F"/>
    <w:rsid w:val="00570070"/>
    <w:rsid w:val="0057031F"/>
    <w:rsid w:val="00570548"/>
    <w:rsid w:val="00570614"/>
    <w:rsid w:val="005706CA"/>
    <w:rsid w:val="0057073B"/>
    <w:rsid w:val="0057091C"/>
    <w:rsid w:val="00570B9B"/>
    <w:rsid w:val="00570D59"/>
    <w:rsid w:val="00570DFC"/>
    <w:rsid w:val="00570F52"/>
    <w:rsid w:val="00571042"/>
    <w:rsid w:val="00571068"/>
    <w:rsid w:val="005712CD"/>
    <w:rsid w:val="005713B7"/>
    <w:rsid w:val="005713C0"/>
    <w:rsid w:val="00571577"/>
    <w:rsid w:val="00571594"/>
    <w:rsid w:val="00571714"/>
    <w:rsid w:val="0057171D"/>
    <w:rsid w:val="00571860"/>
    <w:rsid w:val="005718B9"/>
    <w:rsid w:val="005719D2"/>
    <w:rsid w:val="00571A78"/>
    <w:rsid w:val="00571D46"/>
    <w:rsid w:val="00571FA8"/>
    <w:rsid w:val="005721D0"/>
    <w:rsid w:val="00572456"/>
    <w:rsid w:val="00572649"/>
    <w:rsid w:val="005728CB"/>
    <w:rsid w:val="00572B31"/>
    <w:rsid w:val="00572C21"/>
    <w:rsid w:val="0057312B"/>
    <w:rsid w:val="005733EB"/>
    <w:rsid w:val="00573492"/>
    <w:rsid w:val="0057358B"/>
    <w:rsid w:val="005736E8"/>
    <w:rsid w:val="00573766"/>
    <w:rsid w:val="00573969"/>
    <w:rsid w:val="0057399A"/>
    <w:rsid w:val="005739A5"/>
    <w:rsid w:val="00573C13"/>
    <w:rsid w:val="00573C8D"/>
    <w:rsid w:val="00573CE4"/>
    <w:rsid w:val="00573EC5"/>
    <w:rsid w:val="00573F35"/>
    <w:rsid w:val="00573F5A"/>
    <w:rsid w:val="00573F94"/>
    <w:rsid w:val="00574164"/>
    <w:rsid w:val="00574425"/>
    <w:rsid w:val="005745FD"/>
    <w:rsid w:val="00574793"/>
    <w:rsid w:val="005747E4"/>
    <w:rsid w:val="00574873"/>
    <w:rsid w:val="005749C5"/>
    <w:rsid w:val="00574B94"/>
    <w:rsid w:val="00574E4B"/>
    <w:rsid w:val="00574EB3"/>
    <w:rsid w:val="00575079"/>
    <w:rsid w:val="00575390"/>
    <w:rsid w:val="00575545"/>
    <w:rsid w:val="00575571"/>
    <w:rsid w:val="00575672"/>
    <w:rsid w:val="00575699"/>
    <w:rsid w:val="00575717"/>
    <w:rsid w:val="0057571A"/>
    <w:rsid w:val="00575899"/>
    <w:rsid w:val="00575913"/>
    <w:rsid w:val="0057597A"/>
    <w:rsid w:val="00575AFF"/>
    <w:rsid w:val="00575BA7"/>
    <w:rsid w:val="00575CB7"/>
    <w:rsid w:val="00575DE4"/>
    <w:rsid w:val="00575E14"/>
    <w:rsid w:val="00575FB6"/>
    <w:rsid w:val="00575FF1"/>
    <w:rsid w:val="0057677E"/>
    <w:rsid w:val="005767CC"/>
    <w:rsid w:val="00576812"/>
    <w:rsid w:val="005768F7"/>
    <w:rsid w:val="00576942"/>
    <w:rsid w:val="00576BE6"/>
    <w:rsid w:val="00576BF9"/>
    <w:rsid w:val="00576CBD"/>
    <w:rsid w:val="00576E4C"/>
    <w:rsid w:val="0057710D"/>
    <w:rsid w:val="0057732E"/>
    <w:rsid w:val="00577426"/>
    <w:rsid w:val="005775F9"/>
    <w:rsid w:val="005803B6"/>
    <w:rsid w:val="00580474"/>
    <w:rsid w:val="005804B3"/>
    <w:rsid w:val="005806A0"/>
    <w:rsid w:val="005808FE"/>
    <w:rsid w:val="00580992"/>
    <w:rsid w:val="00580B92"/>
    <w:rsid w:val="00580D57"/>
    <w:rsid w:val="00581033"/>
    <w:rsid w:val="005811F3"/>
    <w:rsid w:val="00581BEC"/>
    <w:rsid w:val="005823C4"/>
    <w:rsid w:val="005823F2"/>
    <w:rsid w:val="00582959"/>
    <w:rsid w:val="00582989"/>
    <w:rsid w:val="005829DE"/>
    <w:rsid w:val="00582A34"/>
    <w:rsid w:val="00582A84"/>
    <w:rsid w:val="00582BC1"/>
    <w:rsid w:val="00582C6F"/>
    <w:rsid w:val="005831E0"/>
    <w:rsid w:val="005835A6"/>
    <w:rsid w:val="00583804"/>
    <w:rsid w:val="00583836"/>
    <w:rsid w:val="005838F1"/>
    <w:rsid w:val="0058399F"/>
    <w:rsid w:val="005839A3"/>
    <w:rsid w:val="005839CC"/>
    <w:rsid w:val="00583D0C"/>
    <w:rsid w:val="00583DDB"/>
    <w:rsid w:val="00583FAA"/>
    <w:rsid w:val="00584340"/>
    <w:rsid w:val="00584400"/>
    <w:rsid w:val="0058444E"/>
    <w:rsid w:val="0058467C"/>
    <w:rsid w:val="005848F9"/>
    <w:rsid w:val="00584B3E"/>
    <w:rsid w:val="00584CC9"/>
    <w:rsid w:val="00584DAE"/>
    <w:rsid w:val="00584E21"/>
    <w:rsid w:val="0058512B"/>
    <w:rsid w:val="005851ED"/>
    <w:rsid w:val="00585213"/>
    <w:rsid w:val="0058544F"/>
    <w:rsid w:val="005856AB"/>
    <w:rsid w:val="00585A58"/>
    <w:rsid w:val="00585C72"/>
    <w:rsid w:val="00585C7A"/>
    <w:rsid w:val="005860A0"/>
    <w:rsid w:val="005861F8"/>
    <w:rsid w:val="005862AB"/>
    <w:rsid w:val="005862E5"/>
    <w:rsid w:val="00586356"/>
    <w:rsid w:val="00586496"/>
    <w:rsid w:val="005866FE"/>
    <w:rsid w:val="0058679C"/>
    <w:rsid w:val="00586B2D"/>
    <w:rsid w:val="00586B31"/>
    <w:rsid w:val="00586B3C"/>
    <w:rsid w:val="00586B78"/>
    <w:rsid w:val="00586CC9"/>
    <w:rsid w:val="00586DE7"/>
    <w:rsid w:val="00586F13"/>
    <w:rsid w:val="00586FAB"/>
    <w:rsid w:val="0058710A"/>
    <w:rsid w:val="00587247"/>
    <w:rsid w:val="00587295"/>
    <w:rsid w:val="0058768A"/>
    <w:rsid w:val="00587695"/>
    <w:rsid w:val="00587810"/>
    <w:rsid w:val="005878E1"/>
    <w:rsid w:val="00587912"/>
    <w:rsid w:val="00587BCE"/>
    <w:rsid w:val="00587C6D"/>
    <w:rsid w:val="00587E24"/>
    <w:rsid w:val="00587E29"/>
    <w:rsid w:val="00590359"/>
    <w:rsid w:val="005903B6"/>
    <w:rsid w:val="00590761"/>
    <w:rsid w:val="005907BF"/>
    <w:rsid w:val="005908B0"/>
    <w:rsid w:val="005908C4"/>
    <w:rsid w:val="005908DF"/>
    <w:rsid w:val="005908F3"/>
    <w:rsid w:val="00590970"/>
    <w:rsid w:val="0059111E"/>
    <w:rsid w:val="00591143"/>
    <w:rsid w:val="00591215"/>
    <w:rsid w:val="005915D8"/>
    <w:rsid w:val="005919C5"/>
    <w:rsid w:val="00591A0D"/>
    <w:rsid w:val="00591A2C"/>
    <w:rsid w:val="00591D94"/>
    <w:rsid w:val="00591EDE"/>
    <w:rsid w:val="005921B4"/>
    <w:rsid w:val="00592234"/>
    <w:rsid w:val="00592380"/>
    <w:rsid w:val="00592976"/>
    <w:rsid w:val="00592B2B"/>
    <w:rsid w:val="00592F91"/>
    <w:rsid w:val="00592FCA"/>
    <w:rsid w:val="00592FE7"/>
    <w:rsid w:val="00593395"/>
    <w:rsid w:val="00593468"/>
    <w:rsid w:val="00593482"/>
    <w:rsid w:val="00593517"/>
    <w:rsid w:val="005935FC"/>
    <w:rsid w:val="00593A79"/>
    <w:rsid w:val="00593AD4"/>
    <w:rsid w:val="00593C09"/>
    <w:rsid w:val="00593C48"/>
    <w:rsid w:val="00593C49"/>
    <w:rsid w:val="00593D82"/>
    <w:rsid w:val="00593DD3"/>
    <w:rsid w:val="00593FB4"/>
    <w:rsid w:val="005941FC"/>
    <w:rsid w:val="005944B5"/>
    <w:rsid w:val="00594602"/>
    <w:rsid w:val="00594634"/>
    <w:rsid w:val="0059476A"/>
    <w:rsid w:val="005948D9"/>
    <w:rsid w:val="00594ABF"/>
    <w:rsid w:val="00594ACF"/>
    <w:rsid w:val="00594C11"/>
    <w:rsid w:val="00594C88"/>
    <w:rsid w:val="00594D41"/>
    <w:rsid w:val="00595010"/>
    <w:rsid w:val="00595087"/>
    <w:rsid w:val="00595622"/>
    <w:rsid w:val="005958A0"/>
    <w:rsid w:val="005958EC"/>
    <w:rsid w:val="00595AAF"/>
    <w:rsid w:val="00595ACB"/>
    <w:rsid w:val="00595E1B"/>
    <w:rsid w:val="00595E7A"/>
    <w:rsid w:val="00595F5D"/>
    <w:rsid w:val="00596140"/>
    <w:rsid w:val="005963BA"/>
    <w:rsid w:val="00596430"/>
    <w:rsid w:val="00596645"/>
    <w:rsid w:val="0059665D"/>
    <w:rsid w:val="005966D7"/>
    <w:rsid w:val="005966E1"/>
    <w:rsid w:val="00596808"/>
    <w:rsid w:val="00596836"/>
    <w:rsid w:val="00596B11"/>
    <w:rsid w:val="00596F3E"/>
    <w:rsid w:val="00596F86"/>
    <w:rsid w:val="00597293"/>
    <w:rsid w:val="00597365"/>
    <w:rsid w:val="005976FE"/>
    <w:rsid w:val="00597723"/>
    <w:rsid w:val="0059773B"/>
    <w:rsid w:val="0059792B"/>
    <w:rsid w:val="00597963"/>
    <w:rsid w:val="00597985"/>
    <w:rsid w:val="00597A86"/>
    <w:rsid w:val="00597AB0"/>
    <w:rsid w:val="00597BA9"/>
    <w:rsid w:val="00597F3D"/>
    <w:rsid w:val="00597FC0"/>
    <w:rsid w:val="00597FC5"/>
    <w:rsid w:val="005A01C6"/>
    <w:rsid w:val="005A02A7"/>
    <w:rsid w:val="005A03F2"/>
    <w:rsid w:val="005A0483"/>
    <w:rsid w:val="005A05DE"/>
    <w:rsid w:val="005A0A11"/>
    <w:rsid w:val="005A0ACB"/>
    <w:rsid w:val="005A0C09"/>
    <w:rsid w:val="005A0C97"/>
    <w:rsid w:val="005A0E6B"/>
    <w:rsid w:val="005A0EB3"/>
    <w:rsid w:val="005A0F05"/>
    <w:rsid w:val="005A13DD"/>
    <w:rsid w:val="005A1555"/>
    <w:rsid w:val="005A18B7"/>
    <w:rsid w:val="005A19EA"/>
    <w:rsid w:val="005A1D32"/>
    <w:rsid w:val="005A1E34"/>
    <w:rsid w:val="005A1E39"/>
    <w:rsid w:val="005A2018"/>
    <w:rsid w:val="005A20CA"/>
    <w:rsid w:val="005A218E"/>
    <w:rsid w:val="005A2222"/>
    <w:rsid w:val="005A2297"/>
    <w:rsid w:val="005A22D2"/>
    <w:rsid w:val="005A22FE"/>
    <w:rsid w:val="005A244C"/>
    <w:rsid w:val="005A27D9"/>
    <w:rsid w:val="005A2862"/>
    <w:rsid w:val="005A29BD"/>
    <w:rsid w:val="005A2C44"/>
    <w:rsid w:val="005A2CE5"/>
    <w:rsid w:val="005A2DA9"/>
    <w:rsid w:val="005A2E97"/>
    <w:rsid w:val="005A2F48"/>
    <w:rsid w:val="005A301C"/>
    <w:rsid w:val="005A3149"/>
    <w:rsid w:val="005A31EB"/>
    <w:rsid w:val="005A3262"/>
    <w:rsid w:val="005A358C"/>
    <w:rsid w:val="005A35DD"/>
    <w:rsid w:val="005A376E"/>
    <w:rsid w:val="005A38C1"/>
    <w:rsid w:val="005A3B0A"/>
    <w:rsid w:val="005A3B34"/>
    <w:rsid w:val="005A3CC6"/>
    <w:rsid w:val="005A3F47"/>
    <w:rsid w:val="005A41C6"/>
    <w:rsid w:val="005A432F"/>
    <w:rsid w:val="005A4378"/>
    <w:rsid w:val="005A4444"/>
    <w:rsid w:val="005A4805"/>
    <w:rsid w:val="005A485D"/>
    <w:rsid w:val="005A4B52"/>
    <w:rsid w:val="005A4C64"/>
    <w:rsid w:val="005A4CBA"/>
    <w:rsid w:val="005A4D6C"/>
    <w:rsid w:val="005A4D9B"/>
    <w:rsid w:val="005A4DCB"/>
    <w:rsid w:val="005A4E4F"/>
    <w:rsid w:val="005A4F24"/>
    <w:rsid w:val="005A4FAB"/>
    <w:rsid w:val="005A503B"/>
    <w:rsid w:val="005A505E"/>
    <w:rsid w:val="005A5213"/>
    <w:rsid w:val="005A5255"/>
    <w:rsid w:val="005A528E"/>
    <w:rsid w:val="005A5321"/>
    <w:rsid w:val="005A544C"/>
    <w:rsid w:val="005A5861"/>
    <w:rsid w:val="005A5876"/>
    <w:rsid w:val="005A58DA"/>
    <w:rsid w:val="005A5EB4"/>
    <w:rsid w:val="005A5FF0"/>
    <w:rsid w:val="005A5FFB"/>
    <w:rsid w:val="005A63AB"/>
    <w:rsid w:val="005A63CD"/>
    <w:rsid w:val="005A63F0"/>
    <w:rsid w:val="005A644C"/>
    <w:rsid w:val="005A67EC"/>
    <w:rsid w:val="005A6860"/>
    <w:rsid w:val="005A7002"/>
    <w:rsid w:val="005A724B"/>
    <w:rsid w:val="005A72CE"/>
    <w:rsid w:val="005A796C"/>
    <w:rsid w:val="005A79F9"/>
    <w:rsid w:val="005A7A5D"/>
    <w:rsid w:val="005A7AAD"/>
    <w:rsid w:val="005B0103"/>
    <w:rsid w:val="005B0404"/>
    <w:rsid w:val="005B04F5"/>
    <w:rsid w:val="005B08EE"/>
    <w:rsid w:val="005B0B80"/>
    <w:rsid w:val="005B0DD5"/>
    <w:rsid w:val="005B1272"/>
    <w:rsid w:val="005B12BE"/>
    <w:rsid w:val="005B150D"/>
    <w:rsid w:val="005B159C"/>
    <w:rsid w:val="005B16BD"/>
    <w:rsid w:val="005B1712"/>
    <w:rsid w:val="005B18E3"/>
    <w:rsid w:val="005B1BDA"/>
    <w:rsid w:val="005B1D21"/>
    <w:rsid w:val="005B2776"/>
    <w:rsid w:val="005B2919"/>
    <w:rsid w:val="005B2927"/>
    <w:rsid w:val="005B29DD"/>
    <w:rsid w:val="005B2A3D"/>
    <w:rsid w:val="005B2A48"/>
    <w:rsid w:val="005B2E44"/>
    <w:rsid w:val="005B2FB3"/>
    <w:rsid w:val="005B31D1"/>
    <w:rsid w:val="005B32A0"/>
    <w:rsid w:val="005B33B5"/>
    <w:rsid w:val="005B34FE"/>
    <w:rsid w:val="005B359E"/>
    <w:rsid w:val="005B369A"/>
    <w:rsid w:val="005B36DB"/>
    <w:rsid w:val="005B3740"/>
    <w:rsid w:val="005B3A08"/>
    <w:rsid w:val="005B3C7B"/>
    <w:rsid w:val="005B3CD6"/>
    <w:rsid w:val="005B3F04"/>
    <w:rsid w:val="005B4495"/>
    <w:rsid w:val="005B4529"/>
    <w:rsid w:val="005B45D6"/>
    <w:rsid w:val="005B4740"/>
    <w:rsid w:val="005B483B"/>
    <w:rsid w:val="005B4DC6"/>
    <w:rsid w:val="005B4DE1"/>
    <w:rsid w:val="005B5063"/>
    <w:rsid w:val="005B5068"/>
    <w:rsid w:val="005B51ED"/>
    <w:rsid w:val="005B53C0"/>
    <w:rsid w:val="005B540D"/>
    <w:rsid w:val="005B5827"/>
    <w:rsid w:val="005B582B"/>
    <w:rsid w:val="005B59A9"/>
    <w:rsid w:val="005B5A46"/>
    <w:rsid w:val="005B5D6F"/>
    <w:rsid w:val="005B5E8B"/>
    <w:rsid w:val="005B5F62"/>
    <w:rsid w:val="005B5FD6"/>
    <w:rsid w:val="005B6081"/>
    <w:rsid w:val="005B628A"/>
    <w:rsid w:val="005B659F"/>
    <w:rsid w:val="005B660A"/>
    <w:rsid w:val="005B673B"/>
    <w:rsid w:val="005B694D"/>
    <w:rsid w:val="005B6BDE"/>
    <w:rsid w:val="005B6BE7"/>
    <w:rsid w:val="005B6C4E"/>
    <w:rsid w:val="005B6C5A"/>
    <w:rsid w:val="005B6DE6"/>
    <w:rsid w:val="005B6E68"/>
    <w:rsid w:val="005B6E8A"/>
    <w:rsid w:val="005B71D8"/>
    <w:rsid w:val="005B73B1"/>
    <w:rsid w:val="005B758D"/>
    <w:rsid w:val="005B760E"/>
    <w:rsid w:val="005B7659"/>
    <w:rsid w:val="005B7A92"/>
    <w:rsid w:val="005B7ACF"/>
    <w:rsid w:val="005B7B7E"/>
    <w:rsid w:val="005B7C6F"/>
    <w:rsid w:val="005B7E50"/>
    <w:rsid w:val="005C0030"/>
    <w:rsid w:val="005C00DF"/>
    <w:rsid w:val="005C01B5"/>
    <w:rsid w:val="005C041A"/>
    <w:rsid w:val="005C0602"/>
    <w:rsid w:val="005C066D"/>
    <w:rsid w:val="005C068C"/>
    <w:rsid w:val="005C073C"/>
    <w:rsid w:val="005C0DFB"/>
    <w:rsid w:val="005C0E35"/>
    <w:rsid w:val="005C0FFD"/>
    <w:rsid w:val="005C10CF"/>
    <w:rsid w:val="005C13AD"/>
    <w:rsid w:val="005C1496"/>
    <w:rsid w:val="005C16CF"/>
    <w:rsid w:val="005C1757"/>
    <w:rsid w:val="005C1843"/>
    <w:rsid w:val="005C1BCA"/>
    <w:rsid w:val="005C1F2A"/>
    <w:rsid w:val="005C1F7C"/>
    <w:rsid w:val="005C1FEC"/>
    <w:rsid w:val="005C202C"/>
    <w:rsid w:val="005C24CE"/>
    <w:rsid w:val="005C2687"/>
    <w:rsid w:val="005C280B"/>
    <w:rsid w:val="005C2D0A"/>
    <w:rsid w:val="005C2DC4"/>
    <w:rsid w:val="005C2F35"/>
    <w:rsid w:val="005C2F86"/>
    <w:rsid w:val="005C2FEC"/>
    <w:rsid w:val="005C30FB"/>
    <w:rsid w:val="005C32AF"/>
    <w:rsid w:val="005C32E1"/>
    <w:rsid w:val="005C355C"/>
    <w:rsid w:val="005C35C0"/>
    <w:rsid w:val="005C3753"/>
    <w:rsid w:val="005C3A34"/>
    <w:rsid w:val="005C3EE5"/>
    <w:rsid w:val="005C4063"/>
    <w:rsid w:val="005C4151"/>
    <w:rsid w:val="005C434E"/>
    <w:rsid w:val="005C43B2"/>
    <w:rsid w:val="005C4713"/>
    <w:rsid w:val="005C4D7A"/>
    <w:rsid w:val="005C5174"/>
    <w:rsid w:val="005C51E2"/>
    <w:rsid w:val="005C5662"/>
    <w:rsid w:val="005C5841"/>
    <w:rsid w:val="005C590A"/>
    <w:rsid w:val="005C5AB1"/>
    <w:rsid w:val="005C6055"/>
    <w:rsid w:val="005C6148"/>
    <w:rsid w:val="005C6261"/>
    <w:rsid w:val="005C634C"/>
    <w:rsid w:val="005C63B8"/>
    <w:rsid w:val="005C6694"/>
    <w:rsid w:val="005C68F3"/>
    <w:rsid w:val="005C69DA"/>
    <w:rsid w:val="005C6B73"/>
    <w:rsid w:val="005C6D16"/>
    <w:rsid w:val="005C6DA6"/>
    <w:rsid w:val="005C6F40"/>
    <w:rsid w:val="005C7084"/>
    <w:rsid w:val="005C71A3"/>
    <w:rsid w:val="005C7382"/>
    <w:rsid w:val="005C7538"/>
    <w:rsid w:val="005C77DA"/>
    <w:rsid w:val="005C7C69"/>
    <w:rsid w:val="005C7C77"/>
    <w:rsid w:val="005C7C95"/>
    <w:rsid w:val="005C7DCD"/>
    <w:rsid w:val="005C7FD4"/>
    <w:rsid w:val="005D00A2"/>
    <w:rsid w:val="005D01F3"/>
    <w:rsid w:val="005D0283"/>
    <w:rsid w:val="005D04F4"/>
    <w:rsid w:val="005D096C"/>
    <w:rsid w:val="005D0B71"/>
    <w:rsid w:val="005D0DE6"/>
    <w:rsid w:val="005D10F8"/>
    <w:rsid w:val="005D11A2"/>
    <w:rsid w:val="005D1274"/>
    <w:rsid w:val="005D12AD"/>
    <w:rsid w:val="005D14A4"/>
    <w:rsid w:val="005D14BD"/>
    <w:rsid w:val="005D155C"/>
    <w:rsid w:val="005D168B"/>
    <w:rsid w:val="005D1E33"/>
    <w:rsid w:val="005D1E8D"/>
    <w:rsid w:val="005D1EF7"/>
    <w:rsid w:val="005D211F"/>
    <w:rsid w:val="005D2209"/>
    <w:rsid w:val="005D22C2"/>
    <w:rsid w:val="005D232C"/>
    <w:rsid w:val="005D2362"/>
    <w:rsid w:val="005D2579"/>
    <w:rsid w:val="005D25F0"/>
    <w:rsid w:val="005D26D7"/>
    <w:rsid w:val="005D26DC"/>
    <w:rsid w:val="005D277A"/>
    <w:rsid w:val="005D2B54"/>
    <w:rsid w:val="005D2C89"/>
    <w:rsid w:val="005D2D02"/>
    <w:rsid w:val="005D2D2B"/>
    <w:rsid w:val="005D2DF9"/>
    <w:rsid w:val="005D2F6D"/>
    <w:rsid w:val="005D3054"/>
    <w:rsid w:val="005D33CC"/>
    <w:rsid w:val="005D34F0"/>
    <w:rsid w:val="005D360F"/>
    <w:rsid w:val="005D36BC"/>
    <w:rsid w:val="005D3906"/>
    <w:rsid w:val="005D3F3F"/>
    <w:rsid w:val="005D4185"/>
    <w:rsid w:val="005D43C1"/>
    <w:rsid w:val="005D4419"/>
    <w:rsid w:val="005D44A4"/>
    <w:rsid w:val="005D44B1"/>
    <w:rsid w:val="005D4893"/>
    <w:rsid w:val="005D48B5"/>
    <w:rsid w:val="005D5053"/>
    <w:rsid w:val="005D5381"/>
    <w:rsid w:val="005D556F"/>
    <w:rsid w:val="005D55A4"/>
    <w:rsid w:val="005D563E"/>
    <w:rsid w:val="005D5676"/>
    <w:rsid w:val="005D586D"/>
    <w:rsid w:val="005D58AF"/>
    <w:rsid w:val="005D5997"/>
    <w:rsid w:val="005D5B93"/>
    <w:rsid w:val="005D5DDA"/>
    <w:rsid w:val="005D5FBE"/>
    <w:rsid w:val="005D62A6"/>
    <w:rsid w:val="005D68EF"/>
    <w:rsid w:val="005D6A0B"/>
    <w:rsid w:val="005D6AD5"/>
    <w:rsid w:val="005D6DE5"/>
    <w:rsid w:val="005D7097"/>
    <w:rsid w:val="005D71B7"/>
    <w:rsid w:val="005D72E9"/>
    <w:rsid w:val="005D739C"/>
    <w:rsid w:val="005D76CD"/>
    <w:rsid w:val="005D7757"/>
    <w:rsid w:val="005D784B"/>
    <w:rsid w:val="005D786E"/>
    <w:rsid w:val="005D78BF"/>
    <w:rsid w:val="005D7A19"/>
    <w:rsid w:val="005D7AC6"/>
    <w:rsid w:val="005D7B39"/>
    <w:rsid w:val="005D7B6F"/>
    <w:rsid w:val="005D7DF6"/>
    <w:rsid w:val="005E0155"/>
    <w:rsid w:val="005E02E7"/>
    <w:rsid w:val="005E03C3"/>
    <w:rsid w:val="005E067B"/>
    <w:rsid w:val="005E078D"/>
    <w:rsid w:val="005E09C9"/>
    <w:rsid w:val="005E09EC"/>
    <w:rsid w:val="005E0C77"/>
    <w:rsid w:val="005E11A2"/>
    <w:rsid w:val="005E11CD"/>
    <w:rsid w:val="005E130A"/>
    <w:rsid w:val="005E1379"/>
    <w:rsid w:val="005E145D"/>
    <w:rsid w:val="005E152D"/>
    <w:rsid w:val="005E1559"/>
    <w:rsid w:val="005E15D9"/>
    <w:rsid w:val="005E192E"/>
    <w:rsid w:val="005E1A13"/>
    <w:rsid w:val="005E1A80"/>
    <w:rsid w:val="005E1B03"/>
    <w:rsid w:val="005E1CD1"/>
    <w:rsid w:val="005E1E39"/>
    <w:rsid w:val="005E2011"/>
    <w:rsid w:val="005E230D"/>
    <w:rsid w:val="005E257C"/>
    <w:rsid w:val="005E25B2"/>
    <w:rsid w:val="005E2824"/>
    <w:rsid w:val="005E2881"/>
    <w:rsid w:val="005E28C3"/>
    <w:rsid w:val="005E2939"/>
    <w:rsid w:val="005E2ABD"/>
    <w:rsid w:val="005E2AFB"/>
    <w:rsid w:val="005E2C9F"/>
    <w:rsid w:val="005E2CAB"/>
    <w:rsid w:val="005E2F5C"/>
    <w:rsid w:val="005E310B"/>
    <w:rsid w:val="005E31FA"/>
    <w:rsid w:val="005E32B2"/>
    <w:rsid w:val="005E32F8"/>
    <w:rsid w:val="005E34ED"/>
    <w:rsid w:val="005E3509"/>
    <w:rsid w:val="005E3782"/>
    <w:rsid w:val="005E3AF2"/>
    <w:rsid w:val="005E41E3"/>
    <w:rsid w:val="005E4252"/>
    <w:rsid w:val="005E4289"/>
    <w:rsid w:val="005E431B"/>
    <w:rsid w:val="005E43D5"/>
    <w:rsid w:val="005E454D"/>
    <w:rsid w:val="005E4675"/>
    <w:rsid w:val="005E46B6"/>
    <w:rsid w:val="005E4BE4"/>
    <w:rsid w:val="005E4DBD"/>
    <w:rsid w:val="005E4DD0"/>
    <w:rsid w:val="005E52B7"/>
    <w:rsid w:val="005E5918"/>
    <w:rsid w:val="005E5986"/>
    <w:rsid w:val="005E5F54"/>
    <w:rsid w:val="005E6346"/>
    <w:rsid w:val="005E667A"/>
    <w:rsid w:val="005E675F"/>
    <w:rsid w:val="005E6927"/>
    <w:rsid w:val="005E6BE5"/>
    <w:rsid w:val="005E6EDC"/>
    <w:rsid w:val="005E6FA1"/>
    <w:rsid w:val="005E7085"/>
    <w:rsid w:val="005E7169"/>
    <w:rsid w:val="005E7310"/>
    <w:rsid w:val="005E74FB"/>
    <w:rsid w:val="005E75AA"/>
    <w:rsid w:val="005E76EE"/>
    <w:rsid w:val="005E78A5"/>
    <w:rsid w:val="005E79C8"/>
    <w:rsid w:val="005E7D39"/>
    <w:rsid w:val="005E7EB4"/>
    <w:rsid w:val="005F002E"/>
    <w:rsid w:val="005F01D2"/>
    <w:rsid w:val="005F0289"/>
    <w:rsid w:val="005F0454"/>
    <w:rsid w:val="005F06F0"/>
    <w:rsid w:val="005F08B6"/>
    <w:rsid w:val="005F0C69"/>
    <w:rsid w:val="005F1001"/>
    <w:rsid w:val="005F12BA"/>
    <w:rsid w:val="005F135B"/>
    <w:rsid w:val="005F144D"/>
    <w:rsid w:val="005F1591"/>
    <w:rsid w:val="005F15BD"/>
    <w:rsid w:val="005F1633"/>
    <w:rsid w:val="005F1733"/>
    <w:rsid w:val="005F1BA5"/>
    <w:rsid w:val="005F1C28"/>
    <w:rsid w:val="005F1D79"/>
    <w:rsid w:val="005F1F29"/>
    <w:rsid w:val="005F26EE"/>
    <w:rsid w:val="005F27E4"/>
    <w:rsid w:val="005F27EB"/>
    <w:rsid w:val="005F2A7D"/>
    <w:rsid w:val="005F2B9D"/>
    <w:rsid w:val="005F2C5B"/>
    <w:rsid w:val="005F2CBC"/>
    <w:rsid w:val="005F2DDA"/>
    <w:rsid w:val="005F31B1"/>
    <w:rsid w:val="005F32A0"/>
    <w:rsid w:val="005F3339"/>
    <w:rsid w:val="005F3420"/>
    <w:rsid w:val="005F373D"/>
    <w:rsid w:val="005F38D1"/>
    <w:rsid w:val="005F3DD0"/>
    <w:rsid w:val="005F4333"/>
    <w:rsid w:val="005F43C8"/>
    <w:rsid w:val="005F4757"/>
    <w:rsid w:val="005F4A55"/>
    <w:rsid w:val="005F4ABC"/>
    <w:rsid w:val="005F4AF9"/>
    <w:rsid w:val="005F4BAD"/>
    <w:rsid w:val="005F4D12"/>
    <w:rsid w:val="005F4D3C"/>
    <w:rsid w:val="005F4E4F"/>
    <w:rsid w:val="005F50F0"/>
    <w:rsid w:val="005F51DD"/>
    <w:rsid w:val="005F5237"/>
    <w:rsid w:val="005F52C6"/>
    <w:rsid w:val="005F5451"/>
    <w:rsid w:val="005F5461"/>
    <w:rsid w:val="005F547B"/>
    <w:rsid w:val="005F557C"/>
    <w:rsid w:val="005F5999"/>
    <w:rsid w:val="005F59E5"/>
    <w:rsid w:val="005F5C55"/>
    <w:rsid w:val="005F5DA5"/>
    <w:rsid w:val="005F5DCD"/>
    <w:rsid w:val="005F5F01"/>
    <w:rsid w:val="005F5FE2"/>
    <w:rsid w:val="005F600A"/>
    <w:rsid w:val="005F603C"/>
    <w:rsid w:val="005F60D5"/>
    <w:rsid w:val="005F6126"/>
    <w:rsid w:val="005F61E0"/>
    <w:rsid w:val="005F62FE"/>
    <w:rsid w:val="005F63F1"/>
    <w:rsid w:val="005F6449"/>
    <w:rsid w:val="005F64A4"/>
    <w:rsid w:val="005F6689"/>
    <w:rsid w:val="005F6E2D"/>
    <w:rsid w:val="005F7068"/>
    <w:rsid w:val="005F7193"/>
    <w:rsid w:val="005F71EA"/>
    <w:rsid w:val="005F71F5"/>
    <w:rsid w:val="005F737C"/>
    <w:rsid w:val="005F755A"/>
    <w:rsid w:val="005F763E"/>
    <w:rsid w:val="005F7862"/>
    <w:rsid w:val="005F797C"/>
    <w:rsid w:val="005F7B93"/>
    <w:rsid w:val="005F7D2F"/>
    <w:rsid w:val="005F7D56"/>
    <w:rsid w:val="005F7DCB"/>
    <w:rsid w:val="005F7E2B"/>
    <w:rsid w:val="005F7E7E"/>
    <w:rsid w:val="005F7F19"/>
    <w:rsid w:val="00600090"/>
    <w:rsid w:val="0060018C"/>
    <w:rsid w:val="006001D4"/>
    <w:rsid w:val="006001EE"/>
    <w:rsid w:val="006002A6"/>
    <w:rsid w:val="006004C8"/>
    <w:rsid w:val="00600538"/>
    <w:rsid w:val="0060071A"/>
    <w:rsid w:val="00600B4E"/>
    <w:rsid w:val="00600C3D"/>
    <w:rsid w:val="006011B6"/>
    <w:rsid w:val="006011F9"/>
    <w:rsid w:val="0060124C"/>
    <w:rsid w:val="0060134D"/>
    <w:rsid w:val="00601449"/>
    <w:rsid w:val="006014C7"/>
    <w:rsid w:val="00601513"/>
    <w:rsid w:val="006017BE"/>
    <w:rsid w:val="00601801"/>
    <w:rsid w:val="00601892"/>
    <w:rsid w:val="00601A01"/>
    <w:rsid w:val="00601EA2"/>
    <w:rsid w:val="00601EED"/>
    <w:rsid w:val="00602075"/>
    <w:rsid w:val="00602293"/>
    <w:rsid w:val="0060240F"/>
    <w:rsid w:val="006024F9"/>
    <w:rsid w:val="0060252F"/>
    <w:rsid w:val="00602661"/>
    <w:rsid w:val="006027AC"/>
    <w:rsid w:val="00602911"/>
    <w:rsid w:val="0060298E"/>
    <w:rsid w:val="00602C90"/>
    <w:rsid w:val="0060325A"/>
    <w:rsid w:val="0060328D"/>
    <w:rsid w:val="00603326"/>
    <w:rsid w:val="00603586"/>
    <w:rsid w:val="006037D0"/>
    <w:rsid w:val="006038F8"/>
    <w:rsid w:val="00603A8E"/>
    <w:rsid w:val="00603B28"/>
    <w:rsid w:val="00603C52"/>
    <w:rsid w:val="00603CB4"/>
    <w:rsid w:val="00603CCD"/>
    <w:rsid w:val="00604334"/>
    <w:rsid w:val="0060448E"/>
    <w:rsid w:val="006047A0"/>
    <w:rsid w:val="006047A2"/>
    <w:rsid w:val="00604ABB"/>
    <w:rsid w:val="00604B21"/>
    <w:rsid w:val="00604D59"/>
    <w:rsid w:val="00604D68"/>
    <w:rsid w:val="00604EA0"/>
    <w:rsid w:val="006050DA"/>
    <w:rsid w:val="0060528A"/>
    <w:rsid w:val="006055AB"/>
    <w:rsid w:val="006055B5"/>
    <w:rsid w:val="00605614"/>
    <w:rsid w:val="0060570E"/>
    <w:rsid w:val="00605745"/>
    <w:rsid w:val="00605846"/>
    <w:rsid w:val="0060584F"/>
    <w:rsid w:val="006059DE"/>
    <w:rsid w:val="00605D54"/>
    <w:rsid w:val="006061B5"/>
    <w:rsid w:val="0060621F"/>
    <w:rsid w:val="006068C5"/>
    <w:rsid w:val="00606A24"/>
    <w:rsid w:val="00606B18"/>
    <w:rsid w:val="00606B95"/>
    <w:rsid w:val="00606F13"/>
    <w:rsid w:val="00606FD8"/>
    <w:rsid w:val="0060707C"/>
    <w:rsid w:val="0060744C"/>
    <w:rsid w:val="0060745A"/>
    <w:rsid w:val="0060754F"/>
    <w:rsid w:val="0060756E"/>
    <w:rsid w:val="00607641"/>
    <w:rsid w:val="00607642"/>
    <w:rsid w:val="00607A60"/>
    <w:rsid w:val="00607AB1"/>
    <w:rsid w:val="00607D4A"/>
    <w:rsid w:val="00607D71"/>
    <w:rsid w:val="00607DCD"/>
    <w:rsid w:val="00607F49"/>
    <w:rsid w:val="006100F1"/>
    <w:rsid w:val="00610233"/>
    <w:rsid w:val="0061056B"/>
    <w:rsid w:val="00610582"/>
    <w:rsid w:val="0061065F"/>
    <w:rsid w:val="00610661"/>
    <w:rsid w:val="0061095E"/>
    <w:rsid w:val="0061099E"/>
    <w:rsid w:val="006109D9"/>
    <w:rsid w:val="00610D1C"/>
    <w:rsid w:val="00610D69"/>
    <w:rsid w:val="00610DA8"/>
    <w:rsid w:val="006110ED"/>
    <w:rsid w:val="006111A9"/>
    <w:rsid w:val="0061122C"/>
    <w:rsid w:val="00611250"/>
    <w:rsid w:val="00611451"/>
    <w:rsid w:val="00611802"/>
    <w:rsid w:val="00611821"/>
    <w:rsid w:val="0061195A"/>
    <w:rsid w:val="00611AEB"/>
    <w:rsid w:val="00611BAA"/>
    <w:rsid w:val="00611ECD"/>
    <w:rsid w:val="00612233"/>
    <w:rsid w:val="00612284"/>
    <w:rsid w:val="00612302"/>
    <w:rsid w:val="006126AD"/>
    <w:rsid w:val="00612734"/>
    <w:rsid w:val="0061278D"/>
    <w:rsid w:val="006128A8"/>
    <w:rsid w:val="0061293F"/>
    <w:rsid w:val="00612973"/>
    <w:rsid w:val="00612ADD"/>
    <w:rsid w:val="00612BE7"/>
    <w:rsid w:val="00612E6F"/>
    <w:rsid w:val="00612FA0"/>
    <w:rsid w:val="006130FB"/>
    <w:rsid w:val="0061311E"/>
    <w:rsid w:val="0061324C"/>
    <w:rsid w:val="0061351E"/>
    <w:rsid w:val="00613786"/>
    <w:rsid w:val="006137E7"/>
    <w:rsid w:val="006138C0"/>
    <w:rsid w:val="00613A15"/>
    <w:rsid w:val="00613B75"/>
    <w:rsid w:val="00613C60"/>
    <w:rsid w:val="00613C89"/>
    <w:rsid w:val="00613CA9"/>
    <w:rsid w:val="00613E55"/>
    <w:rsid w:val="00613F59"/>
    <w:rsid w:val="00614091"/>
    <w:rsid w:val="00614452"/>
    <w:rsid w:val="0061448F"/>
    <w:rsid w:val="006144D2"/>
    <w:rsid w:val="006145EE"/>
    <w:rsid w:val="006146EB"/>
    <w:rsid w:val="00614786"/>
    <w:rsid w:val="00614B83"/>
    <w:rsid w:val="00614D75"/>
    <w:rsid w:val="00614D8B"/>
    <w:rsid w:val="00614E1E"/>
    <w:rsid w:val="00614F66"/>
    <w:rsid w:val="00615094"/>
    <w:rsid w:val="006150BC"/>
    <w:rsid w:val="00615662"/>
    <w:rsid w:val="00615689"/>
    <w:rsid w:val="0061580B"/>
    <w:rsid w:val="00615883"/>
    <w:rsid w:val="00615B24"/>
    <w:rsid w:val="00615BC7"/>
    <w:rsid w:val="00615F38"/>
    <w:rsid w:val="00616132"/>
    <w:rsid w:val="006166AA"/>
    <w:rsid w:val="006167C3"/>
    <w:rsid w:val="006169B3"/>
    <w:rsid w:val="00616A08"/>
    <w:rsid w:val="00616A85"/>
    <w:rsid w:val="00616AE9"/>
    <w:rsid w:val="00616B29"/>
    <w:rsid w:val="00616BA6"/>
    <w:rsid w:val="00616BD8"/>
    <w:rsid w:val="00616C17"/>
    <w:rsid w:val="00616C60"/>
    <w:rsid w:val="00616E43"/>
    <w:rsid w:val="00616FA4"/>
    <w:rsid w:val="006170A1"/>
    <w:rsid w:val="006179A2"/>
    <w:rsid w:val="00617F7F"/>
    <w:rsid w:val="0062003B"/>
    <w:rsid w:val="00620080"/>
    <w:rsid w:val="0062019A"/>
    <w:rsid w:val="006203CD"/>
    <w:rsid w:val="006203F0"/>
    <w:rsid w:val="00620CC8"/>
    <w:rsid w:val="00620E0A"/>
    <w:rsid w:val="00620F1B"/>
    <w:rsid w:val="0062106A"/>
    <w:rsid w:val="0062138E"/>
    <w:rsid w:val="006214AC"/>
    <w:rsid w:val="006214F6"/>
    <w:rsid w:val="00621578"/>
    <w:rsid w:val="006219A6"/>
    <w:rsid w:val="00621AB6"/>
    <w:rsid w:val="00621C13"/>
    <w:rsid w:val="00621EBA"/>
    <w:rsid w:val="00621EE3"/>
    <w:rsid w:val="00621FCA"/>
    <w:rsid w:val="00622057"/>
    <w:rsid w:val="00622124"/>
    <w:rsid w:val="00622228"/>
    <w:rsid w:val="0062243E"/>
    <w:rsid w:val="00622621"/>
    <w:rsid w:val="0062277B"/>
    <w:rsid w:val="00622A07"/>
    <w:rsid w:val="00622A1B"/>
    <w:rsid w:val="00622AE9"/>
    <w:rsid w:val="00622B11"/>
    <w:rsid w:val="00622CF0"/>
    <w:rsid w:val="00622D30"/>
    <w:rsid w:val="00622D68"/>
    <w:rsid w:val="00622E3E"/>
    <w:rsid w:val="00622FC7"/>
    <w:rsid w:val="00623075"/>
    <w:rsid w:val="00623100"/>
    <w:rsid w:val="0062318A"/>
    <w:rsid w:val="00623496"/>
    <w:rsid w:val="006234CB"/>
    <w:rsid w:val="0062363B"/>
    <w:rsid w:val="006236DD"/>
    <w:rsid w:val="00623B7B"/>
    <w:rsid w:val="00623C33"/>
    <w:rsid w:val="00623CF0"/>
    <w:rsid w:val="00623E3A"/>
    <w:rsid w:val="00623F0E"/>
    <w:rsid w:val="006241E6"/>
    <w:rsid w:val="00624669"/>
    <w:rsid w:val="006246FC"/>
    <w:rsid w:val="0062498D"/>
    <w:rsid w:val="00624B9A"/>
    <w:rsid w:val="00624DFF"/>
    <w:rsid w:val="00624E48"/>
    <w:rsid w:val="00624F68"/>
    <w:rsid w:val="006251C2"/>
    <w:rsid w:val="006252D1"/>
    <w:rsid w:val="0062560C"/>
    <w:rsid w:val="0062591F"/>
    <w:rsid w:val="006259A9"/>
    <w:rsid w:val="00625AE2"/>
    <w:rsid w:val="00625B9E"/>
    <w:rsid w:val="00625DDF"/>
    <w:rsid w:val="00625EEA"/>
    <w:rsid w:val="00625F3C"/>
    <w:rsid w:val="00626022"/>
    <w:rsid w:val="0062632E"/>
    <w:rsid w:val="006263AF"/>
    <w:rsid w:val="006263F8"/>
    <w:rsid w:val="006264EC"/>
    <w:rsid w:val="0062667C"/>
    <w:rsid w:val="006268C4"/>
    <w:rsid w:val="00626AD4"/>
    <w:rsid w:val="00626C71"/>
    <w:rsid w:val="00626D75"/>
    <w:rsid w:val="00626F46"/>
    <w:rsid w:val="00627039"/>
    <w:rsid w:val="00627147"/>
    <w:rsid w:val="006274E5"/>
    <w:rsid w:val="00627659"/>
    <w:rsid w:val="006277F7"/>
    <w:rsid w:val="00627906"/>
    <w:rsid w:val="00627A6D"/>
    <w:rsid w:val="00627B15"/>
    <w:rsid w:val="00627BB9"/>
    <w:rsid w:val="00627BCA"/>
    <w:rsid w:val="00627F97"/>
    <w:rsid w:val="00627FB2"/>
    <w:rsid w:val="00630013"/>
    <w:rsid w:val="0063001A"/>
    <w:rsid w:val="006300FA"/>
    <w:rsid w:val="0063024B"/>
    <w:rsid w:val="0063026B"/>
    <w:rsid w:val="006303F9"/>
    <w:rsid w:val="00630438"/>
    <w:rsid w:val="00630951"/>
    <w:rsid w:val="00630B5E"/>
    <w:rsid w:val="00630BC0"/>
    <w:rsid w:val="0063104A"/>
    <w:rsid w:val="00631200"/>
    <w:rsid w:val="00631336"/>
    <w:rsid w:val="00631570"/>
    <w:rsid w:val="00632107"/>
    <w:rsid w:val="006322CE"/>
    <w:rsid w:val="00632553"/>
    <w:rsid w:val="00632581"/>
    <w:rsid w:val="00632712"/>
    <w:rsid w:val="0063292D"/>
    <w:rsid w:val="00632940"/>
    <w:rsid w:val="00632D73"/>
    <w:rsid w:val="00633038"/>
    <w:rsid w:val="006331AD"/>
    <w:rsid w:val="00633229"/>
    <w:rsid w:val="00633274"/>
    <w:rsid w:val="00633314"/>
    <w:rsid w:val="006333B7"/>
    <w:rsid w:val="00633559"/>
    <w:rsid w:val="006335A8"/>
    <w:rsid w:val="006337A8"/>
    <w:rsid w:val="00633803"/>
    <w:rsid w:val="00633A91"/>
    <w:rsid w:val="00633C3E"/>
    <w:rsid w:val="00633C8F"/>
    <w:rsid w:val="00633E17"/>
    <w:rsid w:val="00634108"/>
    <w:rsid w:val="006341C7"/>
    <w:rsid w:val="0063422B"/>
    <w:rsid w:val="0063429C"/>
    <w:rsid w:val="0063452D"/>
    <w:rsid w:val="0063470F"/>
    <w:rsid w:val="006347BE"/>
    <w:rsid w:val="00634823"/>
    <w:rsid w:val="006349B2"/>
    <w:rsid w:val="00634D65"/>
    <w:rsid w:val="00634E96"/>
    <w:rsid w:val="00634EA7"/>
    <w:rsid w:val="00634F18"/>
    <w:rsid w:val="00635050"/>
    <w:rsid w:val="006351EB"/>
    <w:rsid w:val="00635704"/>
    <w:rsid w:val="00635BCD"/>
    <w:rsid w:val="00635DE1"/>
    <w:rsid w:val="00635DF3"/>
    <w:rsid w:val="00636126"/>
    <w:rsid w:val="006361FA"/>
    <w:rsid w:val="006362C4"/>
    <w:rsid w:val="00636445"/>
    <w:rsid w:val="00636A88"/>
    <w:rsid w:val="00636D4F"/>
    <w:rsid w:val="00637009"/>
    <w:rsid w:val="006370B5"/>
    <w:rsid w:val="0063710A"/>
    <w:rsid w:val="006371D7"/>
    <w:rsid w:val="006372CC"/>
    <w:rsid w:val="00637378"/>
    <w:rsid w:val="00637438"/>
    <w:rsid w:val="00637475"/>
    <w:rsid w:val="006376F7"/>
    <w:rsid w:val="0063783F"/>
    <w:rsid w:val="00637851"/>
    <w:rsid w:val="006378F8"/>
    <w:rsid w:val="00637A38"/>
    <w:rsid w:val="00637AD6"/>
    <w:rsid w:val="00637E86"/>
    <w:rsid w:val="00637ED4"/>
    <w:rsid w:val="00637FBA"/>
    <w:rsid w:val="00640058"/>
    <w:rsid w:val="00640147"/>
    <w:rsid w:val="00640464"/>
    <w:rsid w:val="00640706"/>
    <w:rsid w:val="006408BA"/>
    <w:rsid w:val="006408E4"/>
    <w:rsid w:val="006409C0"/>
    <w:rsid w:val="00640AF6"/>
    <w:rsid w:val="00640C5B"/>
    <w:rsid w:val="00640DD5"/>
    <w:rsid w:val="00640E3E"/>
    <w:rsid w:val="00640F02"/>
    <w:rsid w:val="00640F4E"/>
    <w:rsid w:val="0064101D"/>
    <w:rsid w:val="0064118F"/>
    <w:rsid w:val="00641599"/>
    <w:rsid w:val="006415F3"/>
    <w:rsid w:val="00641760"/>
    <w:rsid w:val="006418A4"/>
    <w:rsid w:val="006418E5"/>
    <w:rsid w:val="006419B6"/>
    <w:rsid w:val="00641E5E"/>
    <w:rsid w:val="00641E75"/>
    <w:rsid w:val="00641FAB"/>
    <w:rsid w:val="00642201"/>
    <w:rsid w:val="00642469"/>
    <w:rsid w:val="006424D3"/>
    <w:rsid w:val="00642510"/>
    <w:rsid w:val="006425E3"/>
    <w:rsid w:val="006427C9"/>
    <w:rsid w:val="00642A2F"/>
    <w:rsid w:val="00642AA9"/>
    <w:rsid w:val="00642C00"/>
    <w:rsid w:val="00642D48"/>
    <w:rsid w:val="00642E1E"/>
    <w:rsid w:val="00642E9F"/>
    <w:rsid w:val="00642F36"/>
    <w:rsid w:val="006430CE"/>
    <w:rsid w:val="0064313C"/>
    <w:rsid w:val="006431E9"/>
    <w:rsid w:val="0064332E"/>
    <w:rsid w:val="00643379"/>
    <w:rsid w:val="0064341A"/>
    <w:rsid w:val="00643431"/>
    <w:rsid w:val="00643599"/>
    <w:rsid w:val="00643782"/>
    <w:rsid w:val="0064381A"/>
    <w:rsid w:val="00643B4D"/>
    <w:rsid w:val="00643C4A"/>
    <w:rsid w:val="00643E6C"/>
    <w:rsid w:val="00644342"/>
    <w:rsid w:val="00644636"/>
    <w:rsid w:val="006447A8"/>
    <w:rsid w:val="00644A70"/>
    <w:rsid w:val="00644F6F"/>
    <w:rsid w:val="0064512D"/>
    <w:rsid w:val="0064515E"/>
    <w:rsid w:val="006452EF"/>
    <w:rsid w:val="0064536E"/>
    <w:rsid w:val="006455F8"/>
    <w:rsid w:val="006456A7"/>
    <w:rsid w:val="00645B4B"/>
    <w:rsid w:val="00645B54"/>
    <w:rsid w:val="00645B5C"/>
    <w:rsid w:val="00645DF6"/>
    <w:rsid w:val="00645EFE"/>
    <w:rsid w:val="00646008"/>
    <w:rsid w:val="00646110"/>
    <w:rsid w:val="00646298"/>
    <w:rsid w:val="00646341"/>
    <w:rsid w:val="00646541"/>
    <w:rsid w:val="006467D5"/>
    <w:rsid w:val="00646A0B"/>
    <w:rsid w:val="006473AC"/>
    <w:rsid w:val="0064780F"/>
    <w:rsid w:val="00647874"/>
    <w:rsid w:val="00647ABB"/>
    <w:rsid w:val="00647B14"/>
    <w:rsid w:val="00647E79"/>
    <w:rsid w:val="0065001C"/>
    <w:rsid w:val="006502BE"/>
    <w:rsid w:val="006502DB"/>
    <w:rsid w:val="0065040E"/>
    <w:rsid w:val="006504AD"/>
    <w:rsid w:val="0065057B"/>
    <w:rsid w:val="00650651"/>
    <w:rsid w:val="006507FE"/>
    <w:rsid w:val="0065095D"/>
    <w:rsid w:val="00650B79"/>
    <w:rsid w:val="00650BD5"/>
    <w:rsid w:val="00650DD9"/>
    <w:rsid w:val="00651574"/>
    <w:rsid w:val="0065160D"/>
    <w:rsid w:val="006517B2"/>
    <w:rsid w:val="00651845"/>
    <w:rsid w:val="00651AA6"/>
    <w:rsid w:val="00651EFC"/>
    <w:rsid w:val="00651FB2"/>
    <w:rsid w:val="00652385"/>
    <w:rsid w:val="006526EA"/>
    <w:rsid w:val="00652815"/>
    <w:rsid w:val="00652A00"/>
    <w:rsid w:val="00653057"/>
    <w:rsid w:val="00653824"/>
    <w:rsid w:val="00653C53"/>
    <w:rsid w:val="00653D75"/>
    <w:rsid w:val="00653E4D"/>
    <w:rsid w:val="006540C8"/>
    <w:rsid w:val="006541D7"/>
    <w:rsid w:val="006542FB"/>
    <w:rsid w:val="00654464"/>
    <w:rsid w:val="006545FC"/>
    <w:rsid w:val="006548EC"/>
    <w:rsid w:val="0065497F"/>
    <w:rsid w:val="00654B28"/>
    <w:rsid w:val="00654B40"/>
    <w:rsid w:val="00654C21"/>
    <w:rsid w:val="00655331"/>
    <w:rsid w:val="006553C1"/>
    <w:rsid w:val="00655710"/>
    <w:rsid w:val="006558FA"/>
    <w:rsid w:val="00655AB4"/>
    <w:rsid w:val="00655F1E"/>
    <w:rsid w:val="00656169"/>
    <w:rsid w:val="00656212"/>
    <w:rsid w:val="0065639E"/>
    <w:rsid w:val="006565A1"/>
    <w:rsid w:val="0065676F"/>
    <w:rsid w:val="00656BE2"/>
    <w:rsid w:val="00656C86"/>
    <w:rsid w:val="00656D88"/>
    <w:rsid w:val="00656D94"/>
    <w:rsid w:val="00656E46"/>
    <w:rsid w:val="00656EDC"/>
    <w:rsid w:val="0065701C"/>
    <w:rsid w:val="00657035"/>
    <w:rsid w:val="0065707A"/>
    <w:rsid w:val="0065754B"/>
    <w:rsid w:val="00657864"/>
    <w:rsid w:val="006578CB"/>
    <w:rsid w:val="00657AB1"/>
    <w:rsid w:val="00657B7D"/>
    <w:rsid w:val="00657BF0"/>
    <w:rsid w:val="00657F7F"/>
    <w:rsid w:val="00660125"/>
    <w:rsid w:val="0066029E"/>
    <w:rsid w:val="00660400"/>
    <w:rsid w:val="00660406"/>
    <w:rsid w:val="00660552"/>
    <w:rsid w:val="006607A4"/>
    <w:rsid w:val="006607CA"/>
    <w:rsid w:val="00660AB9"/>
    <w:rsid w:val="00660B0D"/>
    <w:rsid w:val="00660BBB"/>
    <w:rsid w:val="006611CE"/>
    <w:rsid w:val="006614F8"/>
    <w:rsid w:val="00661637"/>
    <w:rsid w:val="006616E0"/>
    <w:rsid w:val="0066199C"/>
    <w:rsid w:val="006619AA"/>
    <w:rsid w:val="00661A15"/>
    <w:rsid w:val="00661B66"/>
    <w:rsid w:val="00661C82"/>
    <w:rsid w:val="00661D14"/>
    <w:rsid w:val="00661D8F"/>
    <w:rsid w:val="006620A8"/>
    <w:rsid w:val="00662140"/>
    <w:rsid w:val="00662277"/>
    <w:rsid w:val="0066243B"/>
    <w:rsid w:val="00662821"/>
    <w:rsid w:val="00662B3E"/>
    <w:rsid w:val="00662B40"/>
    <w:rsid w:val="00662CAE"/>
    <w:rsid w:val="00662E50"/>
    <w:rsid w:val="00662E60"/>
    <w:rsid w:val="00662F52"/>
    <w:rsid w:val="006630C7"/>
    <w:rsid w:val="0066326B"/>
    <w:rsid w:val="00663541"/>
    <w:rsid w:val="00663570"/>
    <w:rsid w:val="006635CA"/>
    <w:rsid w:val="00663706"/>
    <w:rsid w:val="00663714"/>
    <w:rsid w:val="006638B5"/>
    <w:rsid w:val="006639EE"/>
    <w:rsid w:val="00663AEF"/>
    <w:rsid w:val="00663E06"/>
    <w:rsid w:val="00663F17"/>
    <w:rsid w:val="006642AE"/>
    <w:rsid w:val="0066460A"/>
    <w:rsid w:val="006646AD"/>
    <w:rsid w:val="006647A6"/>
    <w:rsid w:val="00664A75"/>
    <w:rsid w:val="0066525C"/>
    <w:rsid w:val="0066528A"/>
    <w:rsid w:val="006652A4"/>
    <w:rsid w:val="00665462"/>
    <w:rsid w:val="00665682"/>
    <w:rsid w:val="0066574A"/>
    <w:rsid w:val="00665751"/>
    <w:rsid w:val="006659C3"/>
    <w:rsid w:val="00665A03"/>
    <w:rsid w:val="00665B32"/>
    <w:rsid w:val="00665D5E"/>
    <w:rsid w:val="00666249"/>
    <w:rsid w:val="0066637E"/>
    <w:rsid w:val="00666413"/>
    <w:rsid w:val="00666776"/>
    <w:rsid w:val="00666832"/>
    <w:rsid w:val="006668E1"/>
    <w:rsid w:val="00666A9E"/>
    <w:rsid w:val="00666BE3"/>
    <w:rsid w:val="00666C63"/>
    <w:rsid w:val="00666D79"/>
    <w:rsid w:val="00666FE6"/>
    <w:rsid w:val="006670D0"/>
    <w:rsid w:val="00667108"/>
    <w:rsid w:val="00667130"/>
    <w:rsid w:val="006675D0"/>
    <w:rsid w:val="00667619"/>
    <w:rsid w:val="00667693"/>
    <w:rsid w:val="00667958"/>
    <w:rsid w:val="00667970"/>
    <w:rsid w:val="00667E70"/>
    <w:rsid w:val="00667FA8"/>
    <w:rsid w:val="006702E6"/>
    <w:rsid w:val="0067038E"/>
    <w:rsid w:val="00670429"/>
    <w:rsid w:val="006704E1"/>
    <w:rsid w:val="006705E7"/>
    <w:rsid w:val="0067065F"/>
    <w:rsid w:val="006709C6"/>
    <w:rsid w:val="006709E1"/>
    <w:rsid w:val="00670D38"/>
    <w:rsid w:val="00670DF2"/>
    <w:rsid w:val="00671335"/>
    <w:rsid w:val="006713D1"/>
    <w:rsid w:val="006713EA"/>
    <w:rsid w:val="00671445"/>
    <w:rsid w:val="00671463"/>
    <w:rsid w:val="0067168F"/>
    <w:rsid w:val="006717EC"/>
    <w:rsid w:val="00671881"/>
    <w:rsid w:val="00671AAA"/>
    <w:rsid w:val="00671D2F"/>
    <w:rsid w:val="00671E1D"/>
    <w:rsid w:val="00671FAD"/>
    <w:rsid w:val="00671FB0"/>
    <w:rsid w:val="00672149"/>
    <w:rsid w:val="00672207"/>
    <w:rsid w:val="0067235B"/>
    <w:rsid w:val="0067236A"/>
    <w:rsid w:val="00672389"/>
    <w:rsid w:val="0067261F"/>
    <w:rsid w:val="006726FD"/>
    <w:rsid w:val="0067276D"/>
    <w:rsid w:val="00672844"/>
    <w:rsid w:val="006728BA"/>
    <w:rsid w:val="0067293F"/>
    <w:rsid w:val="00672998"/>
    <w:rsid w:val="00672C4E"/>
    <w:rsid w:val="00672C84"/>
    <w:rsid w:val="00672EF2"/>
    <w:rsid w:val="00672EFF"/>
    <w:rsid w:val="006730A3"/>
    <w:rsid w:val="00673188"/>
    <w:rsid w:val="00673459"/>
    <w:rsid w:val="00673522"/>
    <w:rsid w:val="006735CF"/>
    <w:rsid w:val="006736B1"/>
    <w:rsid w:val="00673BE8"/>
    <w:rsid w:val="00673C7F"/>
    <w:rsid w:val="00673ECB"/>
    <w:rsid w:val="00674346"/>
    <w:rsid w:val="00674389"/>
    <w:rsid w:val="006745B6"/>
    <w:rsid w:val="0067474D"/>
    <w:rsid w:val="006749FC"/>
    <w:rsid w:val="00674B57"/>
    <w:rsid w:val="00674B82"/>
    <w:rsid w:val="00674B9D"/>
    <w:rsid w:val="00674D48"/>
    <w:rsid w:val="006750BA"/>
    <w:rsid w:val="006751B4"/>
    <w:rsid w:val="00675326"/>
    <w:rsid w:val="00675359"/>
    <w:rsid w:val="0067542E"/>
    <w:rsid w:val="00675665"/>
    <w:rsid w:val="0067568C"/>
    <w:rsid w:val="006757BD"/>
    <w:rsid w:val="006757FE"/>
    <w:rsid w:val="0067585F"/>
    <w:rsid w:val="00675866"/>
    <w:rsid w:val="006759F8"/>
    <w:rsid w:val="00675D6C"/>
    <w:rsid w:val="00675DF0"/>
    <w:rsid w:val="00675E5A"/>
    <w:rsid w:val="0067601F"/>
    <w:rsid w:val="0067619C"/>
    <w:rsid w:val="006761D8"/>
    <w:rsid w:val="00676217"/>
    <w:rsid w:val="0067669D"/>
    <w:rsid w:val="00676856"/>
    <w:rsid w:val="0067697B"/>
    <w:rsid w:val="006769A8"/>
    <w:rsid w:val="00676B3A"/>
    <w:rsid w:val="00676D78"/>
    <w:rsid w:val="00676D96"/>
    <w:rsid w:val="00676EBF"/>
    <w:rsid w:val="00676FB0"/>
    <w:rsid w:val="0067728F"/>
    <w:rsid w:val="006772FF"/>
    <w:rsid w:val="0067737B"/>
    <w:rsid w:val="00677635"/>
    <w:rsid w:val="0067766F"/>
    <w:rsid w:val="006776B6"/>
    <w:rsid w:val="0067771B"/>
    <w:rsid w:val="006777C3"/>
    <w:rsid w:val="00677878"/>
    <w:rsid w:val="00677B6E"/>
    <w:rsid w:val="00677BB4"/>
    <w:rsid w:val="00677BE3"/>
    <w:rsid w:val="00680051"/>
    <w:rsid w:val="0068025F"/>
    <w:rsid w:val="006805CC"/>
    <w:rsid w:val="0068081C"/>
    <w:rsid w:val="00680831"/>
    <w:rsid w:val="0068085D"/>
    <w:rsid w:val="00680B0C"/>
    <w:rsid w:val="00680B11"/>
    <w:rsid w:val="0068107F"/>
    <w:rsid w:val="00681204"/>
    <w:rsid w:val="00681CDB"/>
    <w:rsid w:val="00681E1E"/>
    <w:rsid w:val="00681EE8"/>
    <w:rsid w:val="00682095"/>
    <w:rsid w:val="0068216D"/>
    <w:rsid w:val="0068222A"/>
    <w:rsid w:val="00682507"/>
    <w:rsid w:val="0068286B"/>
    <w:rsid w:val="00682874"/>
    <w:rsid w:val="0068287D"/>
    <w:rsid w:val="006829CD"/>
    <w:rsid w:val="00682B6D"/>
    <w:rsid w:val="00682D51"/>
    <w:rsid w:val="00682EED"/>
    <w:rsid w:val="00682FF0"/>
    <w:rsid w:val="00683350"/>
    <w:rsid w:val="00683460"/>
    <w:rsid w:val="006834AB"/>
    <w:rsid w:val="006834D6"/>
    <w:rsid w:val="006837A2"/>
    <w:rsid w:val="00683859"/>
    <w:rsid w:val="00683C85"/>
    <w:rsid w:val="00683DF6"/>
    <w:rsid w:val="006840FB"/>
    <w:rsid w:val="006844CA"/>
    <w:rsid w:val="00684767"/>
    <w:rsid w:val="00684C2C"/>
    <w:rsid w:val="00684D28"/>
    <w:rsid w:val="00684FDE"/>
    <w:rsid w:val="006850E3"/>
    <w:rsid w:val="006852E8"/>
    <w:rsid w:val="00685559"/>
    <w:rsid w:val="006857E2"/>
    <w:rsid w:val="00685920"/>
    <w:rsid w:val="00685AFD"/>
    <w:rsid w:val="00685CA8"/>
    <w:rsid w:val="00685D1C"/>
    <w:rsid w:val="00685E1E"/>
    <w:rsid w:val="00685F47"/>
    <w:rsid w:val="0068607B"/>
    <w:rsid w:val="006864DB"/>
    <w:rsid w:val="00686581"/>
    <w:rsid w:val="00686709"/>
    <w:rsid w:val="00686B68"/>
    <w:rsid w:val="00687089"/>
    <w:rsid w:val="006870F0"/>
    <w:rsid w:val="00687253"/>
    <w:rsid w:val="006872F7"/>
    <w:rsid w:val="00687391"/>
    <w:rsid w:val="006874B9"/>
    <w:rsid w:val="006877D4"/>
    <w:rsid w:val="00687A6A"/>
    <w:rsid w:val="00687BEF"/>
    <w:rsid w:val="00687C04"/>
    <w:rsid w:val="00690161"/>
    <w:rsid w:val="006905EB"/>
    <w:rsid w:val="00690614"/>
    <w:rsid w:val="00690645"/>
    <w:rsid w:val="00690CB5"/>
    <w:rsid w:val="0069116B"/>
    <w:rsid w:val="00691195"/>
    <w:rsid w:val="006913A8"/>
    <w:rsid w:val="006914FC"/>
    <w:rsid w:val="006916FA"/>
    <w:rsid w:val="0069172D"/>
    <w:rsid w:val="00691731"/>
    <w:rsid w:val="006918F5"/>
    <w:rsid w:val="00691A36"/>
    <w:rsid w:val="00691B98"/>
    <w:rsid w:val="00691CE6"/>
    <w:rsid w:val="00691D61"/>
    <w:rsid w:val="00692AB1"/>
    <w:rsid w:val="00692C64"/>
    <w:rsid w:val="00692E1C"/>
    <w:rsid w:val="006930D9"/>
    <w:rsid w:val="00693201"/>
    <w:rsid w:val="0069323E"/>
    <w:rsid w:val="0069345C"/>
    <w:rsid w:val="006935CC"/>
    <w:rsid w:val="006936D7"/>
    <w:rsid w:val="006937BF"/>
    <w:rsid w:val="006939B6"/>
    <w:rsid w:val="00693C09"/>
    <w:rsid w:val="00693C8C"/>
    <w:rsid w:val="00693CFC"/>
    <w:rsid w:val="00693DD5"/>
    <w:rsid w:val="006943F8"/>
    <w:rsid w:val="00694575"/>
    <w:rsid w:val="006945CE"/>
    <w:rsid w:val="00694A6F"/>
    <w:rsid w:val="00694AE9"/>
    <w:rsid w:val="00694B0F"/>
    <w:rsid w:val="00694C99"/>
    <w:rsid w:val="00695110"/>
    <w:rsid w:val="0069517B"/>
    <w:rsid w:val="0069519B"/>
    <w:rsid w:val="00695355"/>
    <w:rsid w:val="006955E6"/>
    <w:rsid w:val="0069582C"/>
    <w:rsid w:val="00695AD9"/>
    <w:rsid w:val="00695DB6"/>
    <w:rsid w:val="00695DCD"/>
    <w:rsid w:val="00696087"/>
    <w:rsid w:val="0069611C"/>
    <w:rsid w:val="006961DE"/>
    <w:rsid w:val="006961E4"/>
    <w:rsid w:val="006964CF"/>
    <w:rsid w:val="006964E8"/>
    <w:rsid w:val="00696632"/>
    <w:rsid w:val="00696864"/>
    <w:rsid w:val="006969EC"/>
    <w:rsid w:val="00696E56"/>
    <w:rsid w:val="00696F67"/>
    <w:rsid w:val="00697102"/>
    <w:rsid w:val="0069721D"/>
    <w:rsid w:val="00697713"/>
    <w:rsid w:val="00697D5D"/>
    <w:rsid w:val="00697DDD"/>
    <w:rsid w:val="006A0015"/>
    <w:rsid w:val="006A02CB"/>
    <w:rsid w:val="006A0333"/>
    <w:rsid w:val="006A0460"/>
    <w:rsid w:val="006A075A"/>
    <w:rsid w:val="006A07D7"/>
    <w:rsid w:val="006A09D3"/>
    <w:rsid w:val="006A09F4"/>
    <w:rsid w:val="006A0B6A"/>
    <w:rsid w:val="006A0C5F"/>
    <w:rsid w:val="006A0CE7"/>
    <w:rsid w:val="006A0FA5"/>
    <w:rsid w:val="006A10AE"/>
    <w:rsid w:val="006A133B"/>
    <w:rsid w:val="006A14CE"/>
    <w:rsid w:val="006A1701"/>
    <w:rsid w:val="006A17CD"/>
    <w:rsid w:val="006A1909"/>
    <w:rsid w:val="006A19D5"/>
    <w:rsid w:val="006A1A28"/>
    <w:rsid w:val="006A1D0B"/>
    <w:rsid w:val="006A1D49"/>
    <w:rsid w:val="006A1DDA"/>
    <w:rsid w:val="006A2052"/>
    <w:rsid w:val="006A2108"/>
    <w:rsid w:val="006A21A7"/>
    <w:rsid w:val="006A21E4"/>
    <w:rsid w:val="006A22EA"/>
    <w:rsid w:val="006A237D"/>
    <w:rsid w:val="006A248D"/>
    <w:rsid w:val="006A251F"/>
    <w:rsid w:val="006A2605"/>
    <w:rsid w:val="006A2CC8"/>
    <w:rsid w:val="006A2D24"/>
    <w:rsid w:val="006A2E2B"/>
    <w:rsid w:val="006A339D"/>
    <w:rsid w:val="006A33E5"/>
    <w:rsid w:val="006A3678"/>
    <w:rsid w:val="006A3687"/>
    <w:rsid w:val="006A369F"/>
    <w:rsid w:val="006A389B"/>
    <w:rsid w:val="006A3B71"/>
    <w:rsid w:val="006A3BC0"/>
    <w:rsid w:val="006A3E96"/>
    <w:rsid w:val="006A3EC7"/>
    <w:rsid w:val="006A4087"/>
    <w:rsid w:val="006A436F"/>
    <w:rsid w:val="006A4509"/>
    <w:rsid w:val="006A451A"/>
    <w:rsid w:val="006A4632"/>
    <w:rsid w:val="006A46BF"/>
    <w:rsid w:val="006A4898"/>
    <w:rsid w:val="006A49EB"/>
    <w:rsid w:val="006A4A3D"/>
    <w:rsid w:val="006A4A94"/>
    <w:rsid w:val="006A4AE2"/>
    <w:rsid w:val="006A4B43"/>
    <w:rsid w:val="006A4BB9"/>
    <w:rsid w:val="006A5018"/>
    <w:rsid w:val="006A507C"/>
    <w:rsid w:val="006A5312"/>
    <w:rsid w:val="006A54E4"/>
    <w:rsid w:val="006A5762"/>
    <w:rsid w:val="006A5ABC"/>
    <w:rsid w:val="006A5B21"/>
    <w:rsid w:val="006A5C4C"/>
    <w:rsid w:val="006A5C6D"/>
    <w:rsid w:val="006A5CE4"/>
    <w:rsid w:val="006A5D69"/>
    <w:rsid w:val="006A5EA6"/>
    <w:rsid w:val="006A60E2"/>
    <w:rsid w:val="006A62C4"/>
    <w:rsid w:val="006A65D1"/>
    <w:rsid w:val="006A67C6"/>
    <w:rsid w:val="006A6A0C"/>
    <w:rsid w:val="006A6A6C"/>
    <w:rsid w:val="006A6B14"/>
    <w:rsid w:val="006A6E2A"/>
    <w:rsid w:val="006A6EA2"/>
    <w:rsid w:val="006A6F62"/>
    <w:rsid w:val="006A6FC3"/>
    <w:rsid w:val="006A70D8"/>
    <w:rsid w:val="006A7534"/>
    <w:rsid w:val="006A7974"/>
    <w:rsid w:val="006A7DA0"/>
    <w:rsid w:val="006A7E1E"/>
    <w:rsid w:val="006A7F01"/>
    <w:rsid w:val="006B0094"/>
    <w:rsid w:val="006B0248"/>
    <w:rsid w:val="006B0628"/>
    <w:rsid w:val="006B0689"/>
    <w:rsid w:val="006B06B6"/>
    <w:rsid w:val="006B10BD"/>
    <w:rsid w:val="006B11F6"/>
    <w:rsid w:val="006B1440"/>
    <w:rsid w:val="006B174E"/>
    <w:rsid w:val="006B1871"/>
    <w:rsid w:val="006B191C"/>
    <w:rsid w:val="006B19D9"/>
    <w:rsid w:val="006B1B2F"/>
    <w:rsid w:val="006B1D35"/>
    <w:rsid w:val="006B1E11"/>
    <w:rsid w:val="006B1EF1"/>
    <w:rsid w:val="006B22FB"/>
    <w:rsid w:val="006B2380"/>
    <w:rsid w:val="006B23A8"/>
    <w:rsid w:val="006B2455"/>
    <w:rsid w:val="006B28D7"/>
    <w:rsid w:val="006B2A2B"/>
    <w:rsid w:val="006B2E22"/>
    <w:rsid w:val="006B2E58"/>
    <w:rsid w:val="006B2E79"/>
    <w:rsid w:val="006B2F2A"/>
    <w:rsid w:val="006B2F38"/>
    <w:rsid w:val="006B3027"/>
    <w:rsid w:val="006B380A"/>
    <w:rsid w:val="006B3874"/>
    <w:rsid w:val="006B3A1E"/>
    <w:rsid w:val="006B3B3F"/>
    <w:rsid w:val="006B3ECB"/>
    <w:rsid w:val="006B407F"/>
    <w:rsid w:val="006B4170"/>
    <w:rsid w:val="006B43A1"/>
    <w:rsid w:val="006B4573"/>
    <w:rsid w:val="006B4741"/>
    <w:rsid w:val="006B49B4"/>
    <w:rsid w:val="006B4A3A"/>
    <w:rsid w:val="006B4A50"/>
    <w:rsid w:val="006B4C09"/>
    <w:rsid w:val="006B4D1F"/>
    <w:rsid w:val="006B4E76"/>
    <w:rsid w:val="006B4F1B"/>
    <w:rsid w:val="006B4F66"/>
    <w:rsid w:val="006B4FA0"/>
    <w:rsid w:val="006B50E0"/>
    <w:rsid w:val="006B51A7"/>
    <w:rsid w:val="006B554E"/>
    <w:rsid w:val="006B55E7"/>
    <w:rsid w:val="006B5795"/>
    <w:rsid w:val="006B5BC2"/>
    <w:rsid w:val="006B5ED6"/>
    <w:rsid w:val="006B61BA"/>
    <w:rsid w:val="006B6228"/>
    <w:rsid w:val="006B623A"/>
    <w:rsid w:val="006B627E"/>
    <w:rsid w:val="006B63E8"/>
    <w:rsid w:val="006B6405"/>
    <w:rsid w:val="006B6522"/>
    <w:rsid w:val="006B66A8"/>
    <w:rsid w:val="006B6BE6"/>
    <w:rsid w:val="006B7077"/>
    <w:rsid w:val="006B70C3"/>
    <w:rsid w:val="006B7203"/>
    <w:rsid w:val="006B759F"/>
    <w:rsid w:val="006B75FB"/>
    <w:rsid w:val="006B762C"/>
    <w:rsid w:val="006B7638"/>
    <w:rsid w:val="006B76C5"/>
    <w:rsid w:val="006B7958"/>
    <w:rsid w:val="006B7A38"/>
    <w:rsid w:val="006B7A93"/>
    <w:rsid w:val="006B7AB5"/>
    <w:rsid w:val="006B7AF8"/>
    <w:rsid w:val="006B7BF8"/>
    <w:rsid w:val="006C0126"/>
    <w:rsid w:val="006C0197"/>
    <w:rsid w:val="006C044B"/>
    <w:rsid w:val="006C0455"/>
    <w:rsid w:val="006C04B2"/>
    <w:rsid w:val="006C04E7"/>
    <w:rsid w:val="006C0590"/>
    <w:rsid w:val="006C0642"/>
    <w:rsid w:val="006C093D"/>
    <w:rsid w:val="006C0995"/>
    <w:rsid w:val="006C0A53"/>
    <w:rsid w:val="006C0B9E"/>
    <w:rsid w:val="006C0BD7"/>
    <w:rsid w:val="006C0FE6"/>
    <w:rsid w:val="006C100E"/>
    <w:rsid w:val="006C1091"/>
    <w:rsid w:val="006C1166"/>
    <w:rsid w:val="006C161B"/>
    <w:rsid w:val="006C1687"/>
    <w:rsid w:val="006C1940"/>
    <w:rsid w:val="006C1B1E"/>
    <w:rsid w:val="006C1C87"/>
    <w:rsid w:val="006C1D6D"/>
    <w:rsid w:val="006C213F"/>
    <w:rsid w:val="006C263B"/>
    <w:rsid w:val="006C263D"/>
    <w:rsid w:val="006C2753"/>
    <w:rsid w:val="006C2764"/>
    <w:rsid w:val="006C28A6"/>
    <w:rsid w:val="006C28B1"/>
    <w:rsid w:val="006C2C61"/>
    <w:rsid w:val="006C2DDD"/>
    <w:rsid w:val="006C3060"/>
    <w:rsid w:val="006C3297"/>
    <w:rsid w:val="006C332C"/>
    <w:rsid w:val="006C344A"/>
    <w:rsid w:val="006C34DE"/>
    <w:rsid w:val="006C362D"/>
    <w:rsid w:val="006C365A"/>
    <w:rsid w:val="006C38B7"/>
    <w:rsid w:val="006C39A7"/>
    <w:rsid w:val="006C3A0B"/>
    <w:rsid w:val="006C3BC8"/>
    <w:rsid w:val="006C4186"/>
    <w:rsid w:val="006C4740"/>
    <w:rsid w:val="006C492E"/>
    <w:rsid w:val="006C49D4"/>
    <w:rsid w:val="006C4B6E"/>
    <w:rsid w:val="006C4ED7"/>
    <w:rsid w:val="006C4FC4"/>
    <w:rsid w:val="006C4FE1"/>
    <w:rsid w:val="006C5187"/>
    <w:rsid w:val="006C5562"/>
    <w:rsid w:val="006C56A4"/>
    <w:rsid w:val="006C5773"/>
    <w:rsid w:val="006C59B0"/>
    <w:rsid w:val="006C5A01"/>
    <w:rsid w:val="006C5CE3"/>
    <w:rsid w:val="006C5F94"/>
    <w:rsid w:val="006C6014"/>
    <w:rsid w:val="006C60C0"/>
    <w:rsid w:val="006C6192"/>
    <w:rsid w:val="006C630E"/>
    <w:rsid w:val="006C64C5"/>
    <w:rsid w:val="006C676A"/>
    <w:rsid w:val="006C6924"/>
    <w:rsid w:val="006C6926"/>
    <w:rsid w:val="006C69FB"/>
    <w:rsid w:val="006C6A9F"/>
    <w:rsid w:val="006C70D7"/>
    <w:rsid w:val="006C747A"/>
    <w:rsid w:val="006C75CC"/>
    <w:rsid w:val="006C7816"/>
    <w:rsid w:val="006C7B72"/>
    <w:rsid w:val="006C7C25"/>
    <w:rsid w:val="006C7F3E"/>
    <w:rsid w:val="006D0160"/>
    <w:rsid w:val="006D0162"/>
    <w:rsid w:val="006D05A4"/>
    <w:rsid w:val="006D07E0"/>
    <w:rsid w:val="006D0810"/>
    <w:rsid w:val="006D09A3"/>
    <w:rsid w:val="006D0A0A"/>
    <w:rsid w:val="006D0AC7"/>
    <w:rsid w:val="006D0BAE"/>
    <w:rsid w:val="006D0C6B"/>
    <w:rsid w:val="006D0C78"/>
    <w:rsid w:val="006D0C80"/>
    <w:rsid w:val="006D0CD7"/>
    <w:rsid w:val="006D0DAA"/>
    <w:rsid w:val="006D0DF6"/>
    <w:rsid w:val="006D1120"/>
    <w:rsid w:val="006D170C"/>
    <w:rsid w:val="006D1742"/>
    <w:rsid w:val="006D18F2"/>
    <w:rsid w:val="006D1A41"/>
    <w:rsid w:val="006D2066"/>
    <w:rsid w:val="006D2367"/>
    <w:rsid w:val="006D28DF"/>
    <w:rsid w:val="006D2926"/>
    <w:rsid w:val="006D2966"/>
    <w:rsid w:val="006D29AB"/>
    <w:rsid w:val="006D2A07"/>
    <w:rsid w:val="006D2C64"/>
    <w:rsid w:val="006D2D6E"/>
    <w:rsid w:val="006D35C0"/>
    <w:rsid w:val="006D36FB"/>
    <w:rsid w:val="006D3906"/>
    <w:rsid w:val="006D3A17"/>
    <w:rsid w:val="006D3B53"/>
    <w:rsid w:val="006D3CAE"/>
    <w:rsid w:val="006D3E0A"/>
    <w:rsid w:val="006D3E56"/>
    <w:rsid w:val="006D3E72"/>
    <w:rsid w:val="006D3E90"/>
    <w:rsid w:val="006D4763"/>
    <w:rsid w:val="006D4AC9"/>
    <w:rsid w:val="006D4CA6"/>
    <w:rsid w:val="006D4E9A"/>
    <w:rsid w:val="006D4EFD"/>
    <w:rsid w:val="006D4F9C"/>
    <w:rsid w:val="006D51C0"/>
    <w:rsid w:val="006D5245"/>
    <w:rsid w:val="006D55E6"/>
    <w:rsid w:val="006D5629"/>
    <w:rsid w:val="006D5666"/>
    <w:rsid w:val="006D56ED"/>
    <w:rsid w:val="006D56F9"/>
    <w:rsid w:val="006D5D08"/>
    <w:rsid w:val="006D5E6E"/>
    <w:rsid w:val="006D5F15"/>
    <w:rsid w:val="006D5F38"/>
    <w:rsid w:val="006D60CE"/>
    <w:rsid w:val="006D6245"/>
    <w:rsid w:val="006D63DF"/>
    <w:rsid w:val="006D6524"/>
    <w:rsid w:val="006D6571"/>
    <w:rsid w:val="006D67D3"/>
    <w:rsid w:val="006D6BBC"/>
    <w:rsid w:val="006D6E40"/>
    <w:rsid w:val="006D7160"/>
    <w:rsid w:val="006D716D"/>
    <w:rsid w:val="006D74A7"/>
    <w:rsid w:val="006D7620"/>
    <w:rsid w:val="006D7806"/>
    <w:rsid w:val="006D7A26"/>
    <w:rsid w:val="006D7B73"/>
    <w:rsid w:val="006E00C9"/>
    <w:rsid w:val="006E01FC"/>
    <w:rsid w:val="006E02E7"/>
    <w:rsid w:val="006E057F"/>
    <w:rsid w:val="006E06C4"/>
    <w:rsid w:val="006E0806"/>
    <w:rsid w:val="006E0829"/>
    <w:rsid w:val="006E08C7"/>
    <w:rsid w:val="006E0C40"/>
    <w:rsid w:val="006E0C75"/>
    <w:rsid w:val="006E0CB0"/>
    <w:rsid w:val="006E0D05"/>
    <w:rsid w:val="006E0E74"/>
    <w:rsid w:val="006E0FC7"/>
    <w:rsid w:val="006E105E"/>
    <w:rsid w:val="006E1061"/>
    <w:rsid w:val="006E1465"/>
    <w:rsid w:val="006E1545"/>
    <w:rsid w:val="006E17C0"/>
    <w:rsid w:val="006E19B6"/>
    <w:rsid w:val="006E19E5"/>
    <w:rsid w:val="006E1A86"/>
    <w:rsid w:val="006E1AE2"/>
    <w:rsid w:val="006E1D1F"/>
    <w:rsid w:val="006E1F58"/>
    <w:rsid w:val="006E1FBC"/>
    <w:rsid w:val="006E23AF"/>
    <w:rsid w:val="006E241E"/>
    <w:rsid w:val="006E24E1"/>
    <w:rsid w:val="006E254B"/>
    <w:rsid w:val="006E27E5"/>
    <w:rsid w:val="006E2884"/>
    <w:rsid w:val="006E2954"/>
    <w:rsid w:val="006E2B09"/>
    <w:rsid w:val="006E2D08"/>
    <w:rsid w:val="006E2E99"/>
    <w:rsid w:val="006E2F7F"/>
    <w:rsid w:val="006E3157"/>
    <w:rsid w:val="006E3452"/>
    <w:rsid w:val="006E3473"/>
    <w:rsid w:val="006E35B4"/>
    <w:rsid w:val="006E361B"/>
    <w:rsid w:val="006E393E"/>
    <w:rsid w:val="006E39BA"/>
    <w:rsid w:val="006E3CD4"/>
    <w:rsid w:val="006E3DD7"/>
    <w:rsid w:val="006E3E25"/>
    <w:rsid w:val="006E3FE6"/>
    <w:rsid w:val="006E419B"/>
    <w:rsid w:val="006E4572"/>
    <w:rsid w:val="006E4903"/>
    <w:rsid w:val="006E499A"/>
    <w:rsid w:val="006E49CA"/>
    <w:rsid w:val="006E4AD6"/>
    <w:rsid w:val="006E4B3C"/>
    <w:rsid w:val="006E4B83"/>
    <w:rsid w:val="006E4B99"/>
    <w:rsid w:val="006E4C77"/>
    <w:rsid w:val="006E4E71"/>
    <w:rsid w:val="006E5150"/>
    <w:rsid w:val="006E51FA"/>
    <w:rsid w:val="006E5283"/>
    <w:rsid w:val="006E567C"/>
    <w:rsid w:val="006E59C6"/>
    <w:rsid w:val="006E5B99"/>
    <w:rsid w:val="006E5F9E"/>
    <w:rsid w:val="006E652E"/>
    <w:rsid w:val="006E660E"/>
    <w:rsid w:val="006E672B"/>
    <w:rsid w:val="006E6791"/>
    <w:rsid w:val="006E6B24"/>
    <w:rsid w:val="006E6C8D"/>
    <w:rsid w:val="006E6E0D"/>
    <w:rsid w:val="006E70B0"/>
    <w:rsid w:val="006E7243"/>
    <w:rsid w:val="006E72E2"/>
    <w:rsid w:val="006E761E"/>
    <w:rsid w:val="006E78D5"/>
    <w:rsid w:val="006E796B"/>
    <w:rsid w:val="006E7B2D"/>
    <w:rsid w:val="006E7CF5"/>
    <w:rsid w:val="006E7D3D"/>
    <w:rsid w:val="006F0258"/>
    <w:rsid w:val="006F03F2"/>
    <w:rsid w:val="006F061B"/>
    <w:rsid w:val="006F070D"/>
    <w:rsid w:val="006F0826"/>
    <w:rsid w:val="006F0912"/>
    <w:rsid w:val="006F0A44"/>
    <w:rsid w:val="006F0B27"/>
    <w:rsid w:val="006F0B8D"/>
    <w:rsid w:val="006F0CED"/>
    <w:rsid w:val="006F0D06"/>
    <w:rsid w:val="006F0DBC"/>
    <w:rsid w:val="006F10E3"/>
    <w:rsid w:val="006F116F"/>
    <w:rsid w:val="006F13FD"/>
    <w:rsid w:val="006F146E"/>
    <w:rsid w:val="006F1536"/>
    <w:rsid w:val="006F16E1"/>
    <w:rsid w:val="006F1898"/>
    <w:rsid w:val="006F1957"/>
    <w:rsid w:val="006F1995"/>
    <w:rsid w:val="006F1A1A"/>
    <w:rsid w:val="006F1C8C"/>
    <w:rsid w:val="006F1F74"/>
    <w:rsid w:val="006F236B"/>
    <w:rsid w:val="006F29CE"/>
    <w:rsid w:val="006F2AF8"/>
    <w:rsid w:val="006F2D38"/>
    <w:rsid w:val="006F2D7B"/>
    <w:rsid w:val="006F2EBF"/>
    <w:rsid w:val="006F315E"/>
    <w:rsid w:val="006F31CF"/>
    <w:rsid w:val="006F3379"/>
    <w:rsid w:val="006F36CB"/>
    <w:rsid w:val="006F39A2"/>
    <w:rsid w:val="006F3A63"/>
    <w:rsid w:val="006F40C1"/>
    <w:rsid w:val="006F41BB"/>
    <w:rsid w:val="006F41DE"/>
    <w:rsid w:val="006F41FF"/>
    <w:rsid w:val="006F427E"/>
    <w:rsid w:val="006F434D"/>
    <w:rsid w:val="006F4407"/>
    <w:rsid w:val="006F45A1"/>
    <w:rsid w:val="006F469E"/>
    <w:rsid w:val="006F4729"/>
    <w:rsid w:val="006F47D0"/>
    <w:rsid w:val="006F4834"/>
    <w:rsid w:val="006F487B"/>
    <w:rsid w:val="006F4898"/>
    <w:rsid w:val="006F4988"/>
    <w:rsid w:val="006F4A9D"/>
    <w:rsid w:val="006F4BDF"/>
    <w:rsid w:val="006F4ED2"/>
    <w:rsid w:val="006F4EE8"/>
    <w:rsid w:val="006F4EE9"/>
    <w:rsid w:val="006F5487"/>
    <w:rsid w:val="006F5651"/>
    <w:rsid w:val="006F56B8"/>
    <w:rsid w:val="006F56EA"/>
    <w:rsid w:val="006F57BD"/>
    <w:rsid w:val="006F5D9B"/>
    <w:rsid w:val="006F5F2C"/>
    <w:rsid w:val="006F5FD8"/>
    <w:rsid w:val="006F6044"/>
    <w:rsid w:val="006F62F5"/>
    <w:rsid w:val="006F63B1"/>
    <w:rsid w:val="006F63D0"/>
    <w:rsid w:val="006F64CB"/>
    <w:rsid w:val="006F6672"/>
    <w:rsid w:val="006F6878"/>
    <w:rsid w:val="006F68B1"/>
    <w:rsid w:val="006F69D8"/>
    <w:rsid w:val="006F6ED0"/>
    <w:rsid w:val="006F6FA7"/>
    <w:rsid w:val="006F713E"/>
    <w:rsid w:val="006F7269"/>
    <w:rsid w:val="006F73DB"/>
    <w:rsid w:val="006F7AF7"/>
    <w:rsid w:val="006F7C00"/>
    <w:rsid w:val="007001C6"/>
    <w:rsid w:val="007002FE"/>
    <w:rsid w:val="00700344"/>
    <w:rsid w:val="00700474"/>
    <w:rsid w:val="007004B5"/>
    <w:rsid w:val="00700584"/>
    <w:rsid w:val="007007A9"/>
    <w:rsid w:val="00700875"/>
    <w:rsid w:val="00700BB0"/>
    <w:rsid w:val="00700BE1"/>
    <w:rsid w:val="00700C52"/>
    <w:rsid w:val="00700DB4"/>
    <w:rsid w:val="00700E2A"/>
    <w:rsid w:val="0070120A"/>
    <w:rsid w:val="007012D1"/>
    <w:rsid w:val="00701361"/>
    <w:rsid w:val="00701424"/>
    <w:rsid w:val="00701469"/>
    <w:rsid w:val="007014B3"/>
    <w:rsid w:val="007015FF"/>
    <w:rsid w:val="00701621"/>
    <w:rsid w:val="007017CD"/>
    <w:rsid w:val="00701818"/>
    <w:rsid w:val="0070181B"/>
    <w:rsid w:val="0070199A"/>
    <w:rsid w:val="00701CCE"/>
    <w:rsid w:val="00701FBF"/>
    <w:rsid w:val="00701FED"/>
    <w:rsid w:val="0070211F"/>
    <w:rsid w:val="00702303"/>
    <w:rsid w:val="00702405"/>
    <w:rsid w:val="00702500"/>
    <w:rsid w:val="00702543"/>
    <w:rsid w:val="00702547"/>
    <w:rsid w:val="0070255D"/>
    <w:rsid w:val="00702571"/>
    <w:rsid w:val="007025E9"/>
    <w:rsid w:val="00702637"/>
    <w:rsid w:val="007026D2"/>
    <w:rsid w:val="00702796"/>
    <w:rsid w:val="0070299E"/>
    <w:rsid w:val="00702BF6"/>
    <w:rsid w:val="00702CAB"/>
    <w:rsid w:val="00702DA9"/>
    <w:rsid w:val="00702E5B"/>
    <w:rsid w:val="00702EA3"/>
    <w:rsid w:val="00702FE8"/>
    <w:rsid w:val="00703026"/>
    <w:rsid w:val="007031E1"/>
    <w:rsid w:val="00703340"/>
    <w:rsid w:val="007033CE"/>
    <w:rsid w:val="00703434"/>
    <w:rsid w:val="007035FF"/>
    <w:rsid w:val="0070386E"/>
    <w:rsid w:val="007038CC"/>
    <w:rsid w:val="00703A0C"/>
    <w:rsid w:val="00703C8E"/>
    <w:rsid w:val="00703ECF"/>
    <w:rsid w:val="0070402F"/>
    <w:rsid w:val="00704075"/>
    <w:rsid w:val="00704204"/>
    <w:rsid w:val="00704272"/>
    <w:rsid w:val="007042D1"/>
    <w:rsid w:val="00704317"/>
    <w:rsid w:val="007044E4"/>
    <w:rsid w:val="00704569"/>
    <w:rsid w:val="007047CE"/>
    <w:rsid w:val="00704B09"/>
    <w:rsid w:val="00704CF3"/>
    <w:rsid w:val="00704DAB"/>
    <w:rsid w:val="00704E25"/>
    <w:rsid w:val="0070519C"/>
    <w:rsid w:val="007051CC"/>
    <w:rsid w:val="00705297"/>
    <w:rsid w:val="0070539F"/>
    <w:rsid w:val="007054FE"/>
    <w:rsid w:val="0070575F"/>
    <w:rsid w:val="007057CC"/>
    <w:rsid w:val="007059D6"/>
    <w:rsid w:val="00705BCD"/>
    <w:rsid w:val="00705CFD"/>
    <w:rsid w:val="00705F3B"/>
    <w:rsid w:val="00705F4D"/>
    <w:rsid w:val="00705FD6"/>
    <w:rsid w:val="00706025"/>
    <w:rsid w:val="007060C9"/>
    <w:rsid w:val="007060EE"/>
    <w:rsid w:val="0070624D"/>
    <w:rsid w:val="00706475"/>
    <w:rsid w:val="00706562"/>
    <w:rsid w:val="00706813"/>
    <w:rsid w:val="00706AA5"/>
    <w:rsid w:val="00706E3A"/>
    <w:rsid w:val="00706E76"/>
    <w:rsid w:val="00706ECC"/>
    <w:rsid w:val="00706FE1"/>
    <w:rsid w:val="007073BE"/>
    <w:rsid w:val="007073D4"/>
    <w:rsid w:val="0070755C"/>
    <w:rsid w:val="007075D6"/>
    <w:rsid w:val="00707810"/>
    <w:rsid w:val="0070782A"/>
    <w:rsid w:val="0070790E"/>
    <w:rsid w:val="00707918"/>
    <w:rsid w:val="007079D0"/>
    <w:rsid w:val="00707D10"/>
    <w:rsid w:val="0071015D"/>
    <w:rsid w:val="0071050C"/>
    <w:rsid w:val="007105B7"/>
    <w:rsid w:val="007106D2"/>
    <w:rsid w:val="00710799"/>
    <w:rsid w:val="00710959"/>
    <w:rsid w:val="00710994"/>
    <w:rsid w:val="00710A87"/>
    <w:rsid w:val="00710C56"/>
    <w:rsid w:val="00710D40"/>
    <w:rsid w:val="00710E58"/>
    <w:rsid w:val="00710F5B"/>
    <w:rsid w:val="00710FB7"/>
    <w:rsid w:val="007110AC"/>
    <w:rsid w:val="00711262"/>
    <w:rsid w:val="0071135C"/>
    <w:rsid w:val="007113D0"/>
    <w:rsid w:val="007116DD"/>
    <w:rsid w:val="00711730"/>
    <w:rsid w:val="00711744"/>
    <w:rsid w:val="00711AAA"/>
    <w:rsid w:val="00711AE9"/>
    <w:rsid w:val="00711B5A"/>
    <w:rsid w:val="00711BE5"/>
    <w:rsid w:val="00711C5D"/>
    <w:rsid w:val="00711DCE"/>
    <w:rsid w:val="00711FA5"/>
    <w:rsid w:val="00712128"/>
    <w:rsid w:val="0071235B"/>
    <w:rsid w:val="00712390"/>
    <w:rsid w:val="00712514"/>
    <w:rsid w:val="0071256B"/>
    <w:rsid w:val="007127CD"/>
    <w:rsid w:val="007127D7"/>
    <w:rsid w:val="007129D9"/>
    <w:rsid w:val="00712B0E"/>
    <w:rsid w:val="00712D51"/>
    <w:rsid w:val="00712D5A"/>
    <w:rsid w:val="00712D7C"/>
    <w:rsid w:val="00712E38"/>
    <w:rsid w:val="00712E8F"/>
    <w:rsid w:val="00712EF5"/>
    <w:rsid w:val="00712FC7"/>
    <w:rsid w:val="00713145"/>
    <w:rsid w:val="007135C6"/>
    <w:rsid w:val="007135D8"/>
    <w:rsid w:val="00713816"/>
    <w:rsid w:val="0071388A"/>
    <w:rsid w:val="007138F2"/>
    <w:rsid w:val="007139A4"/>
    <w:rsid w:val="00713BA0"/>
    <w:rsid w:val="00713BEE"/>
    <w:rsid w:val="00713D0B"/>
    <w:rsid w:val="00713D38"/>
    <w:rsid w:val="00713DE0"/>
    <w:rsid w:val="00714032"/>
    <w:rsid w:val="00714075"/>
    <w:rsid w:val="007140A3"/>
    <w:rsid w:val="007141B9"/>
    <w:rsid w:val="00714519"/>
    <w:rsid w:val="00714665"/>
    <w:rsid w:val="007146F0"/>
    <w:rsid w:val="00714A2E"/>
    <w:rsid w:val="00714B2C"/>
    <w:rsid w:val="007150E5"/>
    <w:rsid w:val="00715240"/>
    <w:rsid w:val="00715342"/>
    <w:rsid w:val="00715459"/>
    <w:rsid w:val="00715667"/>
    <w:rsid w:val="0071580D"/>
    <w:rsid w:val="00715A01"/>
    <w:rsid w:val="00715AF6"/>
    <w:rsid w:val="00715C24"/>
    <w:rsid w:val="00715C76"/>
    <w:rsid w:val="00715C99"/>
    <w:rsid w:val="00715DC0"/>
    <w:rsid w:val="0071608C"/>
    <w:rsid w:val="00716134"/>
    <w:rsid w:val="0071651E"/>
    <w:rsid w:val="007166F1"/>
    <w:rsid w:val="007166FC"/>
    <w:rsid w:val="0071678C"/>
    <w:rsid w:val="007168AD"/>
    <w:rsid w:val="00716CB0"/>
    <w:rsid w:val="00716EDF"/>
    <w:rsid w:val="0071706C"/>
    <w:rsid w:val="00717193"/>
    <w:rsid w:val="0071744B"/>
    <w:rsid w:val="007174BE"/>
    <w:rsid w:val="007177A2"/>
    <w:rsid w:val="007177A9"/>
    <w:rsid w:val="0071788F"/>
    <w:rsid w:val="007178A1"/>
    <w:rsid w:val="00717B1E"/>
    <w:rsid w:val="00717EC3"/>
    <w:rsid w:val="0072051E"/>
    <w:rsid w:val="007205D9"/>
    <w:rsid w:val="007206F1"/>
    <w:rsid w:val="007207BF"/>
    <w:rsid w:val="00720E8B"/>
    <w:rsid w:val="00720EAA"/>
    <w:rsid w:val="00720F79"/>
    <w:rsid w:val="007211F2"/>
    <w:rsid w:val="00721276"/>
    <w:rsid w:val="00721815"/>
    <w:rsid w:val="0072189A"/>
    <w:rsid w:val="00721A39"/>
    <w:rsid w:val="00721A9D"/>
    <w:rsid w:val="00721D60"/>
    <w:rsid w:val="00722151"/>
    <w:rsid w:val="00722182"/>
    <w:rsid w:val="0072218E"/>
    <w:rsid w:val="007222BE"/>
    <w:rsid w:val="00722398"/>
    <w:rsid w:val="007227D0"/>
    <w:rsid w:val="00722C02"/>
    <w:rsid w:val="00722F36"/>
    <w:rsid w:val="00722F5A"/>
    <w:rsid w:val="00723347"/>
    <w:rsid w:val="007235DB"/>
    <w:rsid w:val="00723796"/>
    <w:rsid w:val="007239EE"/>
    <w:rsid w:val="00723FCD"/>
    <w:rsid w:val="0072405B"/>
    <w:rsid w:val="007241C5"/>
    <w:rsid w:val="00724357"/>
    <w:rsid w:val="00724484"/>
    <w:rsid w:val="00724582"/>
    <w:rsid w:val="007247DF"/>
    <w:rsid w:val="00724D13"/>
    <w:rsid w:val="00724F2E"/>
    <w:rsid w:val="00725016"/>
    <w:rsid w:val="00725636"/>
    <w:rsid w:val="0072567C"/>
    <w:rsid w:val="00725713"/>
    <w:rsid w:val="00725A53"/>
    <w:rsid w:val="00725A55"/>
    <w:rsid w:val="00725C3A"/>
    <w:rsid w:val="00725CD0"/>
    <w:rsid w:val="00725E7E"/>
    <w:rsid w:val="00725FCF"/>
    <w:rsid w:val="00726030"/>
    <w:rsid w:val="007260BC"/>
    <w:rsid w:val="007262FA"/>
    <w:rsid w:val="00726409"/>
    <w:rsid w:val="00726426"/>
    <w:rsid w:val="007264C0"/>
    <w:rsid w:val="0072665F"/>
    <w:rsid w:val="00726683"/>
    <w:rsid w:val="007266E0"/>
    <w:rsid w:val="007267BB"/>
    <w:rsid w:val="007267E7"/>
    <w:rsid w:val="00726835"/>
    <w:rsid w:val="00726A11"/>
    <w:rsid w:val="00726B9C"/>
    <w:rsid w:val="00726C5D"/>
    <w:rsid w:val="00726D40"/>
    <w:rsid w:val="007271F3"/>
    <w:rsid w:val="007274B0"/>
    <w:rsid w:val="007279C7"/>
    <w:rsid w:val="00727AF0"/>
    <w:rsid w:val="00727F37"/>
    <w:rsid w:val="00727FC1"/>
    <w:rsid w:val="00730452"/>
    <w:rsid w:val="00730470"/>
    <w:rsid w:val="007305A4"/>
    <w:rsid w:val="00730A59"/>
    <w:rsid w:val="00730B62"/>
    <w:rsid w:val="00730DC3"/>
    <w:rsid w:val="00730E2F"/>
    <w:rsid w:val="0073142B"/>
    <w:rsid w:val="00731523"/>
    <w:rsid w:val="00731527"/>
    <w:rsid w:val="007316C7"/>
    <w:rsid w:val="00731707"/>
    <w:rsid w:val="00731877"/>
    <w:rsid w:val="00731B76"/>
    <w:rsid w:val="00731CFC"/>
    <w:rsid w:val="00731D21"/>
    <w:rsid w:val="00731ECF"/>
    <w:rsid w:val="00731F44"/>
    <w:rsid w:val="00731F76"/>
    <w:rsid w:val="00731FD1"/>
    <w:rsid w:val="007322E0"/>
    <w:rsid w:val="0073245C"/>
    <w:rsid w:val="00732492"/>
    <w:rsid w:val="00732536"/>
    <w:rsid w:val="0073260A"/>
    <w:rsid w:val="00732693"/>
    <w:rsid w:val="007327D3"/>
    <w:rsid w:val="007327DC"/>
    <w:rsid w:val="00732864"/>
    <w:rsid w:val="00732915"/>
    <w:rsid w:val="00732958"/>
    <w:rsid w:val="007329ED"/>
    <w:rsid w:val="00732E02"/>
    <w:rsid w:val="00732E52"/>
    <w:rsid w:val="00732FA8"/>
    <w:rsid w:val="0073308D"/>
    <w:rsid w:val="00733102"/>
    <w:rsid w:val="007332CA"/>
    <w:rsid w:val="007332F7"/>
    <w:rsid w:val="007333CB"/>
    <w:rsid w:val="0073344E"/>
    <w:rsid w:val="007339D9"/>
    <w:rsid w:val="00733AD5"/>
    <w:rsid w:val="00733B54"/>
    <w:rsid w:val="00733E00"/>
    <w:rsid w:val="00733FAE"/>
    <w:rsid w:val="0073414C"/>
    <w:rsid w:val="00734420"/>
    <w:rsid w:val="00734535"/>
    <w:rsid w:val="00734594"/>
    <w:rsid w:val="0073467D"/>
    <w:rsid w:val="00734A76"/>
    <w:rsid w:val="00734B8B"/>
    <w:rsid w:val="00734BFA"/>
    <w:rsid w:val="00734D1A"/>
    <w:rsid w:val="0073500A"/>
    <w:rsid w:val="00735070"/>
    <w:rsid w:val="00735875"/>
    <w:rsid w:val="00735942"/>
    <w:rsid w:val="0073595A"/>
    <w:rsid w:val="00735BB6"/>
    <w:rsid w:val="00735CA8"/>
    <w:rsid w:val="00735D3F"/>
    <w:rsid w:val="007362D1"/>
    <w:rsid w:val="00736422"/>
    <w:rsid w:val="007364DB"/>
    <w:rsid w:val="00736552"/>
    <w:rsid w:val="00736B13"/>
    <w:rsid w:val="00736C7C"/>
    <w:rsid w:val="00736CEE"/>
    <w:rsid w:val="007370C5"/>
    <w:rsid w:val="007371D5"/>
    <w:rsid w:val="00737497"/>
    <w:rsid w:val="007374C1"/>
    <w:rsid w:val="007376B2"/>
    <w:rsid w:val="007379E6"/>
    <w:rsid w:val="00737C1B"/>
    <w:rsid w:val="00737E62"/>
    <w:rsid w:val="00737F7D"/>
    <w:rsid w:val="00737FEE"/>
    <w:rsid w:val="00740077"/>
    <w:rsid w:val="007400DE"/>
    <w:rsid w:val="007403B3"/>
    <w:rsid w:val="007403D4"/>
    <w:rsid w:val="00740A93"/>
    <w:rsid w:val="00740C53"/>
    <w:rsid w:val="00740C8D"/>
    <w:rsid w:val="00740E49"/>
    <w:rsid w:val="00740EE1"/>
    <w:rsid w:val="00740F5B"/>
    <w:rsid w:val="00741047"/>
    <w:rsid w:val="007410BB"/>
    <w:rsid w:val="0074128C"/>
    <w:rsid w:val="007412B7"/>
    <w:rsid w:val="0074157C"/>
    <w:rsid w:val="007415A3"/>
    <w:rsid w:val="0074170A"/>
    <w:rsid w:val="00741752"/>
    <w:rsid w:val="0074182F"/>
    <w:rsid w:val="0074197B"/>
    <w:rsid w:val="00741C8A"/>
    <w:rsid w:val="00741D6C"/>
    <w:rsid w:val="00741E59"/>
    <w:rsid w:val="00741F64"/>
    <w:rsid w:val="0074209E"/>
    <w:rsid w:val="0074229D"/>
    <w:rsid w:val="0074245E"/>
    <w:rsid w:val="007425DC"/>
    <w:rsid w:val="007427AE"/>
    <w:rsid w:val="00742B84"/>
    <w:rsid w:val="00742E4E"/>
    <w:rsid w:val="00742E5D"/>
    <w:rsid w:val="00742E87"/>
    <w:rsid w:val="00742E95"/>
    <w:rsid w:val="007431BE"/>
    <w:rsid w:val="007433F8"/>
    <w:rsid w:val="0074354C"/>
    <w:rsid w:val="007436E3"/>
    <w:rsid w:val="0074384B"/>
    <w:rsid w:val="0074386D"/>
    <w:rsid w:val="007438BF"/>
    <w:rsid w:val="007439B4"/>
    <w:rsid w:val="00743C9F"/>
    <w:rsid w:val="00743D0E"/>
    <w:rsid w:val="00743DCF"/>
    <w:rsid w:val="00743DEE"/>
    <w:rsid w:val="00744098"/>
    <w:rsid w:val="007441DE"/>
    <w:rsid w:val="007442C7"/>
    <w:rsid w:val="00744496"/>
    <w:rsid w:val="00744581"/>
    <w:rsid w:val="0074465F"/>
    <w:rsid w:val="0074480F"/>
    <w:rsid w:val="007448BD"/>
    <w:rsid w:val="007449EB"/>
    <w:rsid w:val="00744BD3"/>
    <w:rsid w:val="00744D1E"/>
    <w:rsid w:val="00744EE1"/>
    <w:rsid w:val="00744F8B"/>
    <w:rsid w:val="007450B5"/>
    <w:rsid w:val="007453F2"/>
    <w:rsid w:val="0074566C"/>
    <w:rsid w:val="00745866"/>
    <w:rsid w:val="00745A81"/>
    <w:rsid w:val="00745ABE"/>
    <w:rsid w:val="00745B33"/>
    <w:rsid w:val="00745C62"/>
    <w:rsid w:val="00745F5C"/>
    <w:rsid w:val="00746274"/>
    <w:rsid w:val="00746330"/>
    <w:rsid w:val="00746440"/>
    <w:rsid w:val="00746525"/>
    <w:rsid w:val="00746788"/>
    <w:rsid w:val="007467A6"/>
    <w:rsid w:val="007467B4"/>
    <w:rsid w:val="00746C6E"/>
    <w:rsid w:val="00746D24"/>
    <w:rsid w:val="00746E1F"/>
    <w:rsid w:val="00746F01"/>
    <w:rsid w:val="0074741D"/>
    <w:rsid w:val="0074748F"/>
    <w:rsid w:val="0074782E"/>
    <w:rsid w:val="00747A61"/>
    <w:rsid w:val="00747C30"/>
    <w:rsid w:val="00747EA3"/>
    <w:rsid w:val="00747F85"/>
    <w:rsid w:val="00750155"/>
    <w:rsid w:val="0075015D"/>
    <w:rsid w:val="007504DB"/>
    <w:rsid w:val="00750913"/>
    <w:rsid w:val="0075095E"/>
    <w:rsid w:val="00750C83"/>
    <w:rsid w:val="00750CAB"/>
    <w:rsid w:val="00750CEB"/>
    <w:rsid w:val="00750E02"/>
    <w:rsid w:val="00750EFF"/>
    <w:rsid w:val="00750F60"/>
    <w:rsid w:val="00751016"/>
    <w:rsid w:val="007510D0"/>
    <w:rsid w:val="00751180"/>
    <w:rsid w:val="00751240"/>
    <w:rsid w:val="007515E3"/>
    <w:rsid w:val="00751769"/>
    <w:rsid w:val="00751B31"/>
    <w:rsid w:val="00751BF8"/>
    <w:rsid w:val="00751C26"/>
    <w:rsid w:val="00751C3A"/>
    <w:rsid w:val="00751C40"/>
    <w:rsid w:val="00751FB5"/>
    <w:rsid w:val="00751FC6"/>
    <w:rsid w:val="0075208E"/>
    <w:rsid w:val="00752228"/>
    <w:rsid w:val="0075224C"/>
    <w:rsid w:val="0075231F"/>
    <w:rsid w:val="00752390"/>
    <w:rsid w:val="00752455"/>
    <w:rsid w:val="007525DA"/>
    <w:rsid w:val="0075261B"/>
    <w:rsid w:val="007527D4"/>
    <w:rsid w:val="00752BB5"/>
    <w:rsid w:val="00752E0F"/>
    <w:rsid w:val="00752E9D"/>
    <w:rsid w:val="00752EDB"/>
    <w:rsid w:val="00752FFD"/>
    <w:rsid w:val="00753162"/>
    <w:rsid w:val="00753208"/>
    <w:rsid w:val="00753229"/>
    <w:rsid w:val="007532D1"/>
    <w:rsid w:val="007535C8"/>
    <w:rsid w:val="00753761"/>
    <w:rsid w:val="0075384C"/>
    <w:rsid w:val="00753924"/>
    <w:rsid w:val="00753AD1"/>
    <w:rsid w:val="00753B0B"/>
    <w:rsid w:val="00753E9A"/>
    <w:rsid w:val="007540CE"/>
    <w:rsid w:val="00754135"/>
    <w:rsid w:val="00754200"/>
    <w:rsid w:val="00754245"/>
    <w:rsid w:val="0075456E"/>
    <w:rsid w:val="0075462A"/>
    <w:rsid w:val="00754664"/>
    <w:rsid w:val="00754969"/>
    <w:rsid w:val="00754A80"/>
    <w:rsid w:val="00754ECB"/>
    <w:rsid w:val="0075507F"/>
    <w:rsid w:val="007550FC"/>
    <w:rsid w:val="00755355"/>
    <w:rsid w:val="00755358"/>
    <w:rsid w:val="007554EB"/>
    <w:rsid w:val="007554F1"/>
    <w:rsid w:val="00755669"/>
    <w:rsid w:val="00755759"/>
    <w:rsid w:val="00755B13"/>
    <w:rsid w:val="00755F44"/>
    <w:rsid w:val="00756062"/>
    <w:rsid w:val="007560D9"/>
    <w:rsid w:val="00756452"/>
    <w:rsid w:val="00756505"/>
    <w:rsid w:val="0075663A"/>
    <w:rsid w:val="007566B2"/>
    <w:rsid w:val="00756854"/>
    <w:rsid w:val="00756B01"/>
    <w:rsid w:val="00756CA8"/>
    <w:rsid w:val="00756F0D"/>
    <w:rsid w:val="00756F4A"/>
    <w:rsid w:val="00757064"/>
    <w:rsid w:val="007570C3"/>
    <w:rsid w:val="0075734E"/>
    <w:rsid w:val="00757648"/>
    <w:rsid w:val="00757A18"/>
    <w:rsid w:val="00757B12"/>
    <w:rsid w:val="00757B41"/>
    <w:rsid w:val="00757CA2"/>
    <w:rsid w:val="00757D40"/>
    <w:rsid w:val="00760296"/>
    <w:rsid w:val="007604F0"/>
    <w:rsid w:val="00760595"/>
    <w:rsid w:val="007605F9"/>
    <w:rsid w:val="00760714"/>
    <w:rsid w:val="0076077B"/>
    <w:rsid w:val="00760944"/>
    <w:rsid w:val="00760AEE"/>
    <w:rsid w:val="00760D2C"/>
    <w:rsid w:val="00760D9F"/>
    <w:rsid w:val="00760DAC"/>
    <w:rsid w:val="00760E4C"/>
    <w:rsid w:val="00760F44"/>
    <w:rsid w:val="0076131C"/>
    <w:rsid w:val="0076147B"/>
    <w:rsid w:val="007614F1"/>
    <w:rsid w:val="0076161C"/>
    <w:rsid w:val="00761705"/>
    <w:rsid w:val="00761783"/>
    <w:rsid w:val="00761864"/>
    <w:rsid w:val="007618B9"/>
    <w:rsid w:val="00761926"/>
    <w:rsid w:val="0076192A"/>
    <w:rsid w:val="00761B3B"/>
    <w:rsid w:val="00761CC7"/>
    <w:rsid w:val="00761E07"/>
    <w:rsid w:val="00761EE9"/>
    <w:rsid w:val="00761F44"/>
    <w:rsid w:val="0076201D"/>
    <w:rsid w:val="0076214F"/>
    <w:rsid w:val="00762201"/>
    <w:rsid w:val="00762369"/>
    <w:rsid w:val="00762468"/>
    <w:rsid w:val="007624A7"/>
    <w:rsid w:val="007624A8"/>
    <w:rsid w:val="0076267A"/>
    <w:rsid w:val="0076282C"/>
    <w:rsid w:val="00762842"/>
    <w:rsid w:val="00762B4D"/>
    <w:rsid w:val="0076314F"/>
    <w:rsid w:val="00763185"/>
    <w:rsid w:val="007631C4"/>
    <w:rsid w:val="00763213"/>
    <w:rsid w:val="007633FB"/>
    <w:rsid w:val="0076341D"/>
    <w:rsid w:val="007634F4"/>
    <w:rsid w:val="00763536"/>
    <w:rsid w:val="007635EC"/>
    <w:rsid w:val="0076370C"/>
    <w:rsid w:val="007638D8"/>
    <w:rsid w:val="00763A4D"/>
    <w:rsid w:val="00763A68"/>
    <w:rsid w:val="00763B33"/>
    <w:rsid w:val="00763C2A"/>
    <w:rsid w:val="00763C84"/>
    <w:rsid w:val="00763FE5"/>
    <w:rsid w:val="00764081"/>
    <w:rsid w:val="0076424A"/>
    <w:rsid w:val="00764770"/>
    <w:rsid w:val="007648F4"/>
    <w:rsid w:val="00764A39"/>
    <w:rsid w:val="00764CB8"/>
    <w:rsid w:val="00764F09"/>
    <w:rsid w:val="00765316"/>
    <w:rsid w:val="0076536E"/>
    <w:rsid w:val="00765377"/>
    <w:rsid w:val="00765510"/>
    <w:rsid w:val="0076564C"/>
    <w:rsid w:val="0076566A"/>
    <w:rsid w:val="00765740"/>
    <w:rsid w:val="00765A29"/>
    <w:rsid w:val="00765C52"/>
    <w:rsid w:val="00765D2B"/>
    <w:rsid w:val="00765F6A"/>
    <w:rsid w:val="007660C4"/>
    <w:rsid w:val="00766405"/>
    <w:rsid w:val="0076646B"/>
    <w:rsid w:val="007664E2"/>
    <w:rsid w:val="00766711"/>
    <w:rsid w:val="0076689B"/>
    <w:rsid w:val="00766C17"/>
    <w:rsid w:val="00766CA1"/>
    <w:rsid w:val="00766EE3"/>
    <w:rsid w:val="0076707D"/>
    <w:rsid w:val="00767194"/>
    <w:rsid w:val="00767245"/>
    <w:rsid w:val="00767315"/>
    <w:rsid w:val="0076731F"/>
    <w:rsid w:val="0076752D"/>
    <w:rsid w:val="007677DC"/>
    <w:rsid w:val="0076796E"/>
    <w:rsid w:val="007679A3"/>
    <w:rsid w:val="00767B1D"/>
    <w:rsid w:val="00767B8E"/>
    <w:rsid w:val="00767CA4"/>
    <w:rsid w:val="00767D98"/>
    <w:rsid w:val="00767EB9"/>
    <w:rsid w:val="00767F9D"/>
    <w:rsid w:val="00767FE9"/>
    <w:rsid w:val="007701FA"/>
    <w:rsid w:val="007703E9"/>
    <w:rsid w:val="00770504"/>
    <w:rsid w:val="007706A7"/>
    <w:rsid w:val="00770B14"/>
    <w:rsid w:val="00770DB9"/>
    <w:rsid w:val="00770F98"/>
    <w:rsid w:val="0077104A"/>
    <w:rsid w:val="007711CD"/>
    <w:rsid w:val="007711F0"/>
    <w:rsid w:val="0077129F"/>
    <w:rsid w:val="007714C7"/>
    <w:rsid w:val="007715C4"/>
    <w:rsid w:val="00771EEE"/>
    <w:rsid w:val="00771FCA"/>
    <w:rsid w:val="00771FDB"/>
    <w:rsid w:val="007721E4"/>
    <w:rsid w:val="00772338"/>
    <w:rsid w:val="007726C3"/>
    <w:rsid w:val="0077286C"/>
    <w:rsid w:val="00772E29"/>
    <w:rsid w:val="0077302B"/>
    <w:rsid w:val="00773277"/>
    <w:rsid w:val="00773303"/>
    <w:rsid w:val="0077394C"/>
    <w:rsid w:val="00773A2E"/>
    <w:rsid w:val="00773A6B"/>
    <w:rsid w:val="00773BDD"/>
    <w:rsid w:val="00773C70"/>
    <w:rsid w:val="00773C98"/>
    <w:rsid w:val="007742AF"/>
    <w:rsid w:val="00774403"/>
    <w:rsid w:val="007744FB"/>
    <w:rsid w:val="007744FD"/>
    <w:rsid w:val="00774C08"/>
    <w:rsid w:val="00774DE1"/>
    <w:rsid w:val="00774EFC"/>
    <w:rsid w:val="00774F34"/>
    <w:rsid w:val="00775247"/>
    <w:rsid w:val="007753CD"/>
    <w:rsid w:val="007756A0"/>
    <w:rsid w:val="007757DA"/>
    <w:rsid w:val="00775A0D"/>
    <w:rsid w:val="00775B83"/>
    <w:rsid w:val="00775CD2"/>
    <w:rsid w:val="00775DE4"/>
    <w:rsid w:val="00775F2A"/>
    <w:rsid w:val="00775F41"/>
    <w:rsid w:val="00775FB8"/>
    <w:rsid w:val="00776548"/>
    <w:rsid w:val="007765FC"/>
    <w:rsid w:val="00776796"/>
    <w:rsid w:val="007769DB"/>
    <w:rsid w:val="00776C84"/>
    <w:rsid w:val="00776C86"/>
    <w:rsid w:val="00776FC7"/>
    <w:rsid w:val="0077719B"/>
    <w:rsid w:val="007772C0"/>
    <w:rsid w:val="00777578"/>
    <w:rsid w:val="007775F1"/>
    <w:rsid w:val="0077763C"/>
    <w:rsid w:val="0077773F"/>
    <w:rsid w:val="0077799C"/>
    <w:rsid w:val="00777CCD"/>
    <w:rsid w:val="007801C7"/>
    <w:rsid w:val="007801CA"/>
    <w:rsid w:val="0078020E"/>
    <w:rsid w:val="00780852"/>
    <w:rsid w:val="00780A24"/>
    <w:rsid w:val="00780D72"/>
    <w:rsid w:val="00780FD8"/>
    <w:rsid w:val="0078136A"/>
    <w:rsid w:val="0078142A"/>
    <w:rsid w:val="007814F5"/>
    <w:rsid w:val="0078169C"/>
    <w:rsid w:val="00781C22"/>
    <w:rsid w:val="00781CB5"/>
    <w:rsid w:val="00781E1E"/>
    <w:rsid w:val="00781FB5"/>
    <w:rsid w:val="007821FB"/>
    <w:rsid w:val="007822C8"/>
    <w:rsid w:val="00782384"/>
    <w:rsid w:val="007823C2"/>
    <w:rsid w:val="00782541"/>
    <w:rsid w:val="007825AE"/>
    <w:rsid w:val="0078288E"/>
    <w:rsid w:val="007828D6"/>
    <w:rsid w:val="00782965"/>
    <w:rsid w:val="00782AC7"/>
    <w:rsid w:val="00782BB3"/>
    <w:rsid w:val="00782C33"/>
    <w:rsid w:val="00782D4E"/>
    <w:rsid w:val="00782FC5"/>
    <w:rsid w:val="00782FD9"/>
    <w:rsid w:val="0078333C"/>
    <w:rsid w:val="00783622"/>
    <w:rsid w:val="0078397E"/>
    <w:rsid w:val="007839A8"/>
    <w:rsid w:val="00783A54"/>
    <w:rsid w:val="00783C56"/>
    <w:rsid w:val="00783D7A"/>
    <w:rsid w:val="00783E43"/>
    <w:rsid w:val="00783EE2"/>
    <w:rsid w:val="00783EF2"/>
    <w:rsid w:val="0078411E"/>
    <w:rsid w:val="0078424D"/>
    <w:rsid w:val="007843EF"/>
    <w:rsid w:val="00784777"/>
    <w:rsid w:val="00784895"/>
    <w:rsid w:val="007849CD"/>
    <w:rsid w:val="00784B81"/>
    <w:rsid w:val="00784CE4"/>
    <w:rsid w:val="007852D9"/>
    <w:rsid w:val="00785393"/>
    <w:rsid w:val="00785427"/>
    <w:rsid w:val="00785473"/>
    <w:rsid w:val="0078547E"/>
    <w:rsid w:val="0078565A"/>
    <w:rsid w:val="0078570E"/>
    <w:rsid w:val="007857C0"/>
    <w:rsid w:val="00785A29"/>
    <w:rsid w:val="00785D76"/>
    <w:rsid w:val="00786233"/>
    <w:rsid w:val="007862B2"/>
    <w:rsid w:val="007866EC"/>
    <w:rsid w:val="00786AC2"/>
    <w:rsid w:val="00786B10"/>
    <w:rsid w:val="00786BD5"/>
    <w:rsid w:val="00787097"/>
    <w:rsid w:val="007870D3"/>
    <w:rsid w:val="0078716D"/>
    <w:rsid w:val="0078719E"/>
    <w:rsid w:val="007872D0"/>
    <w:rsid w:val="007873BE"/>
    <w:rsid w:val="007874BF"/>
    <w:rsid w:val="0078756A"/>
    <w:rsid w:val="0078759D"/>
    <w:rsid w:val="007876B3"/>
    <w:rsid w:val="0078771B"/>
    <w:rsid w:val="0078772E"/>
    <w:rsid w:val="00787863"/>
    <w:rsid w:val="00787878"/>
    <w:rsid w:val="00787B5E"/>
    <w:rsid w:val="00787CB5"/>
    <w:rsid w:val="00787F08"/>
    <w:rsid w:val="00787F54"/>
    <w:rsid w:val="00790132"/>
    <w:rsid w:val="00790289"/>
    <w:rsid w:val="007903F5"/>
    <w:rsid w:val="007905C6"/>
    <w:rsid w:val="00790667"/>
    <w:rsid w:val="0079097F"/>
    <w:rsid w:val="00790A49"/>
    <w:rsid w:val="00790C3F"/>
    <w:rsid w:val="00790D0E"/>
    <w:rsid w:val="00790DC5"/>
    <w:rsid w:val="00790E17"/>
    <w:rsid w:val="0079113E"/>
    <w:rsid w:val="0079124B"/>
    <w:rsid w:val="00791284"/>
    <w:rsid w:val="0079138F"/>
    <w:rsid w:val="007913EF"/>
    <w:rsid w:val="0079143B"/>
    <w:rsid w:val="00791501"/>
    <w:rsid w:val="00791567"/>
    <w:rsid w:val="00791620"/>
    <w:rsid w:val="00791677"/>
    <w:rsid w:val="007916E4"/>
    <w:rsid w:val="00791771"/>
    <w:rsid w:val="007917AE"/>
    <w:rsid w:val="0079187A"/>
    <w:rsid w:val="007918C4"/>
    <w:rsid w:val="00791949"/>
    <w:rsid w:val="007919EA"/>
    <w:rsid w:val="00791AAA"/>
    <w:rsid w:val="00791C4E"/>
    <w:rsid w:val="00791C80"/>
    <w:rsid w:val="007920B1"/>
    <w:rsid w:val="00792380"/>
    <w:rsid w:val="0079239D"/>
    <w:rsid w:val="007923E4"/>
    <w:rsid w:val="00792563"/>
    <w:rsid w:val="0079256E"/>
    <w:rsid w:val="00792728"/>
    <w:rsid w:val="00792951"/>
    <w:rsid w:val="0079295A"/>
    <w:rsid w:val="00792B08"/>
    <w:rsid w:val="00792C64"/>
    <w:rsid w:val="00792D21"/>
    <w:rsid w:val="00792E90"/>
    <w:rsid w:val="00792F64"/>
    <w:rsid w:val="00792F92"/>
    <w:rsid w:val="007930AE"/>
    <w:rsid w:val="007930E6"/>
    <w:rsid w:val="00793421"/>
    <w:rsid w:val="007934BA"/>
    <w:rsid w:val="007934E1"/>
    <w:rsid w:val="007935B4"/>
    <w:rsid w:val="00793666"/>
    <w:rsid w:val="00793737"/>
    <w:rsid w:val="0079407E"/>
    <w:rsid w:val="007940DA"/>
    <w:rsid w:val="00794280"/>
    <w:rsid w:val="00794383"/>
    <w:rsid w:val="00794693"/>
    <w:rsid w:val="0079485C"/>
    <w:rsid w:val="00794AD7"/>
    <w:rsid w:val="00794ADC"/>
    <w:rsid w:val="00794B38"/>
    <w:rsid w:val="00794CD7"/>
    <w:rsid w:val="00794D3C"/>
    <w:rsid w:val="0079504F"/>
    <w:rsid w:val="0079524D"/>
    <w:rsid w:val="007952F6"/>
    <w:rsid w:val="007956B0"/>
    <w:rsid w:val="00795C33"/>
    <w:rsid w:val="00795E58"/>
    <w:rsid w:val="00795EF1"/>
    <w:rsid w:val="00796069"/>
    <w:rsid w:val="007964ED"/>
    <w:rsid w:val="0079662B"/>
    <w:rsid w:val="0079662C"/>
    <w:rsid w:val="007966C7"/>
    <w:rsid w:val="00796739"/>
    <w:rsid w:val="007967B1"/>
    <w:rsid w:val="00796BF0"/>
    <w:rsid w:val="00796FB1"/>
    <w:rsid w:val="00796FE1"/>
    <w:rsid w:val="007971C4"/>
    <w:rsid w:val="007973C7"/>
    <w:rsid w:val="0079749F"/>
    <w:rsid w:val="007974B3"/>
    <w:rsid w:val="0079770C"/>
    <w:rsid w:val="0079773A"/>
    <w:rsid w:val="00797774"/>
    <w:rsid w:val="00797834"/>
    <w:rsid w:val="00797851"/>
    <w:rsid w:val="00797A6F"/>
    <w:rsid w:val="00797B17"/>
    <w:rsid w:val="00797B95"/>
    <w:rsid w:val="00797C8D"/>
    <w:rsid w:val="00797C9F"/>
    <w:rsid w:val="00797CBC"/>
    <w:rsid w:val="00797D2D"/>
    <w:rsid w:val="007A0284"/>
    <w:rsid w:val="007A0435"/>
    <w:rsid w:val="007A04D5"/>
    <w:rsid w:val="007A06C2"/>
    <w:rsid w:val="007A06ED"/>
    <w:rsid w:val="007A07AA"/>
    <w:rsid w:val="007A0A4D"/>
    <w:rsid w:val="007A0DDC"/>
    <w:rsid w:val="007A0E79"/>
    <w:rsid w:val="007A0F93"/>
    <w:rsid w:val="007A1006"/>
    <w:rsid w:val="007A10FF"/>
    <w:rsid w:val="007A1227"/>
    <w:rsid w:val="007A122B"/>
    <w:rsid w:val="007A1232"/>
    <w:rsid w:val="007A144D"/>
    <w:rsid w:val="007A16E9"/>
    <w:rsid w:val="007A17C2"/>
    <w:rsid w:val="007A18FA"/>
    <w:rsid w:val="007A1907"/>
    <w:rsid w:val="007A1E16"/>
    <w:rsid w:val="007A1F12"/>
    <w:rsid w:val="007A217B"/>
    <w:rsid w:val="007A2419"/>
    <w:rsid w:val="007A2811"/>
    <w:rsid w:val="007A2FA7"/>
    <w:rsid w:val="007A2FD0"/>
    <w:rsid w:val="007A30D5"/>
    <w:rsid w:val="007A3160"/>
    <w:rsid w:val="007A36AB"/>
    <w:rsid w:val="007A37A1"/>
    <w:rsid w:val="007A3939"/>
    <w:rsid w:val="007A3BB3"/>
    <w:rsid w:val="007A3D0B"/>
    <w:rsid w:val="007A3D40"/>
    <w:rsid w:val="007A3D9F"/>
    <w:rsid w:val="007A3E8A"/>
    <w:rsid w:val="007A3F2A"/>
    <w:rsid w:val="007A3F51"/>
    <w:rsid w:val="007A40B1"/>
    <w:rsid w:val="007A41D3"/>
    <w:rsid w:val="007A41E2"/>
    <w:rsid w:val="007A4450"/>
    <w:rsid w:val="007A4516"/>
    <w:rsid w:val="007A4728"/>
    <w:rsid w:val="007A4773"/>
    <w:rsid w:val="007A47DC"/>
    <w:rsid w:val="007A4901"/>
    <w:rsid w:val="007A4ABD"/>
    <w:rsid w:val="007A4AEE"/>
    <w:rsid w:val="007A4CDE"/>
    <w:rsid w:val="007A4DD5"/>
    <w:rsid w:val="007A4FBC"/>
    <w:rsid w:val="007A4FE6"/>
    <w:rsid w:val="007A513C"/>
    <w:rsid w:val="007A5183"/>
    <w:rsid w:val="007A52EF"/>
    <w:rsid w:val="007A560B"/>
    <w:rsid w:val="007A581C"/>
    <w:rsid w:val="007A5AE6"/>
    <w:rsid w:val="007A5C86"/>
    <w:rsid w:val="007A60B9"/>
    <w:rsid w:val="007A62A2"/>
    <w:rsid w:val="007A63A8"/>
    <w:rsid w:val="007A64CB"/>
    <w:rsid w:val="007A6724"/>
    <w:rsid w:val="007A6D76"/>
    <w:rsid w:val="007A734D"/>
    <w:rsid w:val="007A7459"/>
    <w:rsid w:val="007A7841"/>
    <w:rsid w:val="007A78E9"/>
    <w:rsid w:val="007A7AD7"/>
    <w:rsid w:val="007A7AE6"/>
    <w:rsid w:val="007A7B16"/>
    <w:rsid w:val="007A7F76"/>
    <w:rsid w:val="007B00E3"/>
    <w:rsid w:val="007B01F1"/>
    <w:rsid w:val="007B0230"/>
    <w:rsid w:val="007B03CD"/>
    <w:rsid w:val="007B066E"/>
    <w:rsid w:val="007B06D7"/>
    <w:rsid w:val="007B0817"/>
    <w:rsid w:val="007B0A69"/>
    <w:rsid w:val="007B0B5D"/>
    <w:rsid w:val="007B111B"/>
    <w:rsid w:val="007B15C4"/>
    <w:rsid w:val="007B1832"/>
    <w:rsid w:val="007B190D"/>
    <w:rsid w:val="007B19EC"/>
    <w:rsid w:val="007B1A88"/>
    <w:rsid w:val="007B1AAB"/>
    <w:rsid w:val="007B1C23"/>
    <w:rsid w:val="007B1E8F"/>
    <w:rsid w:val="007B1F6E"/>
    <w:rsid w:val="007B1F9D"/>
    <w:rsid w:val="007B247F"/>
    <w:rsid w:val="007B2666"/>
    <w:rsid w:val="007B288C"/>
    <w:rsid w:val="007B2C4E"/>
    <w:rsid w:val="007B30AF"/>
    <w:rsid w:val="007B31A7"/>
    <w:rsid w:val="007B32DC"/>
    <w:rsid w:val="007B358F"/>
    <w:rsid w:val="007B378D"/>
    <w:rsid w:val="007B3883"/>
    <w:rsid w:val="007B392D"/>
    <w:rsid w:val="007B3962"/>
    <w:rsid w:val="007B3A07"/>
    <w:rsid w:val="007B3BDC"/>
    <w:rsid w:val="007B3CB5"/>
    <w:rsid w:val="007B3EE9"/>
    <w:rsid w:val="007B3F61"/>
    <w:rsid w:val="007B419E"/>
    <w:rsid w:val="007B41A9"/>
    <w:rsid w:val="007B435D"/>
    <w:rsid w:val="007B4474"/>
    <w:rsid w:val="007B44EA"/>
    <w:rsid w:val="007B455C"/>
    <w:rsid w:val="007B4A22"/>
    <w:rsid w:val="007B4AC7"/>
    <w:rsid w:val="007B4B9F"/>
    <w:rsid w:val="007B4C9E"/>
    <w:rsid w:val="007B4CC2"/>
    <w:rsid w:val="007B4E18"/>
    <w:rsid w:val="007B4FDF"/>
    <w:rsid w:val="007B54DC"/>
    <w:rsid w:val="007B5960"/>
    <w:rsid w:val="007B5AE1"/>
    <w:rsid w:val="007B5BCC"/>
    <w:rsid w:val="007B5CE1"/>
    <w:rsid w:val="007B5F2A"/>
    <w:rsid w:val="007B6194"/>
    <w:rsid w:val="007B6354"/>
    <w:rsid w:val="007B6355"/>
    <w:rsid w:val="007B6361"/>
    <w:rsid w:val="007B6459"/>
    <w:rsid w:val="007B66C8"/>
    <w:rsid w:val="007B699E"/>
    <w:rsid w:val="007B69D2"/>
    <w:rsid w:val="007B6A7D"/>
    <w:rsid w:val="007B6AB7"/>
    <w:rsid w:val="007B6B07"/>
    <w:rsid w:val="007B6B4A"/>
    <w:rsid w:val="007B6C99"/>
    <w:rsid w:val="007B6F3E"/>
    <w:rsid w:val="007B6F64"/>
    <w:rsid w:val="007B6FDB"/>
    <w:rsid w:val="007B71E0"/>
    <w:rsid w:val="007B728D"/>
    <w:rsid w:val="007B7777"/>
    <w:rsid w:val="007B7CA9"/>
    <w:rsid w:val="007B7CB6"/>
    <w:rsid w:val="007B7E63"/>
    <w:rsid w:val="007B7FA9"/>
    <w:rsid w:val="007C0089"/>
    <w:rsid w:val="007C0553"/>
    <w:rsid w:val="007C062F"/>
    <w:rsid w:val="007C07D8"/>
    <w:rsid w:val="007C082A"/>
    <w:rsid w:val="007C087A"/>
    <w:rsid w:val="007C0B74"/>
    <w:rsid w:val="007C0BF5"/>
    <w:rsid w:val="007C0DC8"/>
    <w:rsid w:val="007C0E99"/>
    <w:rsid w:val="007C0FCA"/>
    <w:rsid w:val="007C1054"/>
    <w:rsid w:val="007C105E"/>
    <w:rsid w:val="007C1122"/>
    <w:rsid w:val="007C11B3"/>
    <w:rsid w:val="007C1226"/>
    <w:rsid w:val="007C1451"/>
    <w:rsid w:val="007C165D"/>
    <w:rsid w:val="007C16E3"/>
    <w:rsid w:val="007C1895"/>
    <w:rsid w:val="007C18F2"/>
    <w:rsid w:val="007C1980"/>
    <w:rsid w:val="007C19BF"/>
    <w:rsid w:val="007C1A7E"/>
    <w:rsid w:val="007C1B16"/>
    <w:rsid w:val="007C1C62"/>
    <w:rsid w:val="007C1C80"/>
    <w:rsid w:val="007C1FFE"/>
    <w:rsid w:val="007C2471"/>
    <w:rsid w:val="007C258E"/>
    <w:rsid w:val="007C296D"/>
    <w:rsid w:val="007C2B8D"/>
    <w:rsid w:val="007C2D45"/>
    <w:rsid w:val="007C2DF1"/>
    <w:rsid w:val="007C36AA"/>
    <w:rsid w:val="007C3984"/>
    <w:rsid w:val="007C3AD4"/>
    <w:rsid w:val="007C3BF8"/>
    <w:rsid w:val="007C3F68"/>
    <w:rsid w:val="007C431F"/>
    <w:rsid w:val="007C434C"/>
    <w:rsid w:val="007C443E"/>
    <w:rsid w:val="007C448D"/>
    <w:rsid w:val="007C455C"/>
    <w:rsid w:val="007C4624"/>
    <w:rsid w:val="007C478C"/>
    <w:rsid w:val="007C4849"/>
    <w:rsid w:val="007C4AA0"/>
    <w:rsid w:val="007C4BCD"/>
    <w:rsid w:val="007C513D"/>
    <w:rsid w:val="007C54D6"/>
    <w:rsid w:val="007C5AF5"/>
    <w:rsid w:val="007C5CE1"/>
    <w:rsid w:val="007C5CE6"/>
    <w:rsid w:val="007C5E19"/>
    <w:rsid w:val="007C6276"/>
    <w:rsid w:val="007C63DF"/>
    <w:rsid w:val="007C6555"/>
    <w:rsid w:val="007C6B74"/>
    <w:rsid w:val="007C6D00"/>
    <w:rsid w:val="007C6D97"/>
    <w:rsid w:val="007C6E45"/>
    <w:rsid w:val="007C701C"/>
    <w:rsid w:val="007C7225"/>
    <w:rsid w:val="007C7465"/>
    <w:rsid w:val="007C746E"/>
    <w:rsid w:val="007C773C"/>
    <w:rsid w:val="007C7A89"/>
    <w:rsid w:val="007C7FE4"/>
    <w:rsid w:val="007D0297"/>
    <w:rsid w:val="007D02D9"/>
    <w:rsid w:val="007D0316"/>
    <w:rsid w:val="007D0474"/>
    <w:rsid w:val="007D0586"/>
    <w:rsid w:val="007D1044"/>
    <w:rsid w:val="007D12F0"/>
    <w:rsid w:val="007D1328"/>
    <w:rsid w:val="007D15E5"/>
    <w:rsid w:val="007D16DB"/>
    <w:rsid w:val="007D1991"/>
    <w:rsid w:val="007D1A4D"/>
    <w:rsid w:val="007D1A52"/>
    <w:rsid w:val="007D1AEE"/>
    <w:rsid w:val="007D1E3B"/>
    <w:rsid w:val="007D1E99"/>
    <w:rsid w:val="007D1F68"/>
    <w:rsid w:val="007D2039"/>
    <w:rsid w:val="007D207C"/>
    <w:rsid w:val="007D22B6"/>
    <w:rsid w:val="007D22FE"/>
    <w:rsid w:val="007D2378"/>
    <w:rsid w:val="007D23AA"/>
    <w:rsid w:val="007D23B7"/>
    <w:rsid w:val="007D242D"/>
    <w:rsid w:val="007D2584"/>
    <w:rsid w:val="007D279B"/>
    <w:rsid w:val="007D27C5"/>
    <w:rsid w:val="007D2A25"/>
    <w:rsid w:val="007D2B07"/>
    <w:rsid w:val="007D2B32"/>
    <w:rsid w:val="007D2C4A"/>
    <w:rsid w:val="007D2E8A"/>
    <w:rsid w:val="007D3446"/>
    <w:rsid w:val="007D383C"/>
    <w:rsid w:val="007D3A21"/>
    <w:rsid w:val="007D3AD6"/>
    <w:rsid w:val="007D3B8D"/>
    <w:rsid w:val="007D3EE5"/>
    <w:rsid w:val="007D3F70"/>
    <w:rsid w:val="007D3FDA"/>
    <w:rsid w:val="007D411C"/>
    <w:rsid w:val="007D414D"/>
    <w:rsid w:val="007D4168"/>
    <w:rsid w:val="007D4295"/>
    <w:rsid w:val="007D4371"/>
    <w:rsid w:val="007D43E2"/>
    <w:rsid w:val="007D45F7"/>
    <w:rsid w:val="007D4829"/>
    <w:rsid w:val="007D4916"/>
    <w:rsid w:val="007D4A07"/>
    <w:rsid w:val="007D4AD7"/>
    <w:rsid w:val="007D4AFC"/>
    <w:rsid w:val="007D4C02"/>
    <w:rsid w:val="007D4DE5"/>
    <w:rsid w:val="007D5041"/>
    <w:rsid w:val="007D505A"/>
    <w:rsid w:val="007D51D0"/>
    <w:rsid w:val="007D54E7"/>
    <w:rsid w:val="007D563B"/>
    <w:rsid w:val="007D566C"/>
    <w:rsid w:val="007D58BB"/>
    <w:rsid w:val="007D5A1D"/>
    <w:rsid w:val="007D5B10"/>
    <w:rsid w:val="007D5BB9"/>
    <w:rsid w:val="007D5C4E"/>
    <w:rsid w:val="007D5C6F"/>
    <w:rsid w:val="007D5D36"/>
    <w:rsid w:val="007D5DF2"/>
    <w:rsid w:val="007D5E3B"/>
    <w:rsid w:val="007D5FF1"/>
    <w:rsid w:val="007D632A"/>
    <w:rsid w:val="007D678B"/>
    <w:rsid w:val="007D67D6"/>
    <w:rsid w:val="007D68B4"/>
    <w:rsid w:val="007D6A2D"/>
    <w:rsid w:val="007D6B67"/>
    <w:rsid w:val="007D6CB2"/>
    <w:rsid w:val="007D6D68"/>
    <w:rsid w:val="007D6DBC"/>
    <w:rsid w:val="007D6DDD"/>
    <w:rsid w:val="007D6F14"/>
    <w:rsid w:val="007D70E2"/>
    <w:rsid w:val="007D714E"/>
    <w:rsid w:val="007D72C9"/>
    <w:rsid w:val="007D7331"/>
    <w:rsid w:val="007D7480"/>
    <w:rsid w:val="007D7552"/>
    <w:rsid w:val="007D762B"/>
    <w:rsid w:val="007D7931"/>
    <w:rsid w:val="007D793D"/>
    <w:rsid w:val="007D79E1"/>
    <w:rsid w:val="007D7AE7"/>
    <w:rsid w:val="007D7CC8"/>
    <w:rsid w:val="007D7CCD"/>
    <w:rsid w:val="007D7D4F"/>
    <w:rsid w:val="007D7F8C"/>
    <w:rsid w:val="007E00A8"/>
    <w:rsid w:val="007E0112"/>
    <w:rsid w:val="007E01C8"/>
    <w:rsid w:val="007E023A"/>
    <w:rsid w:val="007E034F"/>
    <w:rsid w:val="007E0484"/>
    <w:rsid w:val="007E05AA"/>
    <w:rsid w:val="007E066C"/>
    <w:rsid w:val="007E0707"/>
    <w:rsid w:val="007E0801"/>
    <w:rsid w:val="007E081C"/>
    <w:rsid w:val="007E08A7"/>
    <w:rsid w:val="007E096F"/>
    <w:rsid w:val="007E0E74"/>
    <w:rsid w:val="007E1377"/>
    <w:rsid w:val="007E1395"/>
    <w:rsid w:val="007E1548"/>
    <w:rsid w:val="007E1813"/>
    <w:rsid w:val="007E1869"/>
    <w:rsid w:val="007E1929"/>
    <w:rsid w:val="007E1950"/>
    <w:rsid w:val="007E19AB"/>
    <w:rsid w:val="007E1ACC"/>
    <w:rsid w:val="007E1B74"/>
    <w:rsid w:val="007E1C3A"/>
    <w:rsid w:val="007E1D31"/>
    <w:rsid w:val="007E1D6D"/>
    <w:rsid w:val="007E1E0B"/>
    <w:rsid w:val="007E1FD1"/>
    <w:rsid w:val="007E2033"/>
    <w:rsid w:val="007E2067"/>
    <w:rsid w:val="007E223A"/>
    <w:rsid w:val="007E2519"/>
    <w:rsid w:val="007E25C8"/>
    <w:rsid w:val="007E264E"/>
    <w:rsid w:val="007E2773"/>
    <w:rsid w:val="007E27C7"/>
    <w:rsid w:val="007E29C2"/>
    <w:rsid w:val="007E2A89"/>
    <w:rsid w:val="007E3048"/>
    <w:rsid w:val="007E321F"/>
    <w:rsid w:val="007E3547"/>
    <w:rsid w:val="007E3606"/>
    <w:rsid w:val="007E37EE"/>
    <w:rsid w:val="007E3840"/>
    <w:rsid w:val="007E3B4F"/>
    <w:rsid w:val="007E3E02"/>
    <w:rsid w:val="007E429A"/>
    <w:rsid w:val="007E44D2"/>
    <w:rsid w:val="007E4615"/>
    <w:rsid w:val="007E469F"/>
    <w:rsid w:val="007E49DE"/>
    <w:rsid w:val="007E4B70"/>
    <w:rsid w:val="007E4C27"/>
    <w:rsid w:val="007E4CD5"/>
    <w:rsid w:val="007E4D9A"/>
    <w:rsid w:val="007E4FE4"/>
    <w:rsid w:val="007E5011"/>
    <w:rsid w:val="007E5177"/>
    <w:rsid w:val="007E53EA"/>
    <w:rsid w:val="007E58CC"/>
    <w:rsid w:val="007E58FC"/>
    <w:rsid w:val="007E5BBA"/>
    <w:rsid w:val="007E5E4C"/>
    <w:rsid w:val="007E62FC"/>
    <w:rsid w:val="007E6306"/>
    <w:rsid w:val="007E63E0"/>
    <w:rsid w:val="007E661D"/>
    <w:rsid w:val="007E6A21"/>
    <w:rsid w:val="007E6A41"/>
    <w:rsid w:val="007E6A84"/>
    <w:rsid w:val="007E6B28"/>
    <w:rsid w:val="007E6BE3"/>
    <w:rsid w:val="007E6C5C"/>
    <w:rsid w:val="007E6C70"/>
    <w:rsid w:val="007E713C"/>
    <w:rsid w:val="007E719D"/>
    <w:rsid w:val="007E7276"/>
    <w:rsid w:val="007E7417"/>
    <w:rsid w:val="007E745C"/>
    <w:rsid w:val="007E7495"/>
    <w:rsid w:val="007E74A2"/>
    <w:rsid w:val="007E75E5"/>
    <w:rsid w:val="007E7E96"/>
    <w:rsid w:val="007E7EC5"/>
    <w:rsid w:val="007E7F87"/>
    <w:rsid w:val="007E7F94"/>
    <w:rsid w:val="007F01F7"/>
    <w:rsid w:val="007F0280"/>
    <w:rsid w:val="007F090F"/>
    <w:rsid w:val="007F09F3"/>
    <w:rsid w:val="007F0D14"/>
    <w:rsid w:val="007F0EC6"/>
    <w:rsid w:val="007F0F21"/>
    <w:rsid w:val="007F1006"/>
    <w:rsid w:val="007F10E2"/>
    <w:rsid w:val="007F1215"/>
    <w:rsid w:val="007F138E"/>
    <w:rsid w:val="007F1700"/>
    <w:rsid w:val="007F17AB"/>
    <w:rsid w:val="007F18FC"/>
    <w:rsid w:val="007F19FD"/>
    <w:rsid w:val="007F1B78"/>
    <w:rsid w:val="007F1EAE"/>
    <w:rsid w:val="007F2038"/>
    <w:rsid w:val="007F22E2"/>
    <w:rsid w:val="007F25AF"/>
    <w:rsid w:val="007F265C"/>
    <w:rsid w:val="007F26A5"/>
    <w:rsid w:val="007F2785"/>
    <w:rsid w:val="007F2C1F"/>
    <w:rsid w:val="007F2C6F"/>
    <w:rsid w:val="007F31B1"/>
    <w:rsid w:val="007F3243"/>
    <w:rsid w:val="007F326D"/>
    <w:rsid w:val="007F327C"/>
    <w:rsid w:val="007F32EF"/>
    <w:rsid w:val="007F35AD"/>
    <w:rsid w:val="007F3667"/>
    <w:rsid w:val="007F3785"/>
    <w:rsid w:val="007F3D3A"/>
    <w:rsid w:val="007F3DB7"/>
    <w:rsid w:val="007F4445"/>
    <w:rsid w:val="007F4A20"/>
    <w:rsid w:val="007F4DB9"/>
    <w:rsid w:val="007F4F0C"/>
    <w:rsid w:val="007F515B"/>
    <w:rsid w:val="007F5422"/>
    <w:rsid w:val="007F56B0"/>
    <w:rsid w:val="007F57B2"/>
    <w:rsid w:val="007F5AE9"/>
    <w:rsid w:val="007F5E6A"/>
    <w:rsid w:val="007F5EA6"/>
    <w:rsid w:val="007F61FB"/>
    <w:rsid w:val="007F63BC"/>
    <w:rsid w:val="007F6540"/>
    <w:rsid w:val="007F6880"/>
    <w:rsid w:val="007F68EF"/>
    <w:rsid w:val="007F6A6D"/>
    <w:rsid w:val="007F6BB8"/>
    <w:rsid w:val="007F6D5E"/>
    <w:rsid w:val="007F6DA6"/>
    <w:rsid w:val="007F719F"/>
    <w:rsid w:val="007F71DF"/>
    <w:rsid w:val="007F7211"/>
    <w:rsid w:val="007F75DB"/>
    <w:rsid w:val="007F7919"/>
    <w:rsid w:val="007F7964"/>
    <w:rsid w:val="007F7A4A"/>
    <w:rsid w:val="007F7AF4"/>
    <w:rsid w:val="007F7BBE"/>
    <w:rsid w:val="007F7D15"/>
    <w:rsid w:val="007F7F92"/>
    <w:rsid w:val="008002E6"/>
    <w:rsid w:val="008002F6"/>
    <w:rsid w:val="008004F6"/>
    <w:rsid w:val="00800A34"/>
    <w:rsid w:val="00800A4B"/>
    <w:rsid w:val="00800A8F"/>
    <w:rsid w:val="00800AC8"/>
    <w:rsid w:val="00800C97"/>
    <w:rsid w:val="00800E50"/>
    <w:rsid w:val="008010FC"/>
    <w:rsid w:val="008011A1"/>
    <w:rsid w:val="00801208"/>
    <w:rsid w:val="008014CA"/>
    <w:rsid w:val="0080150C"/>
    <w:rsid w:val="00801631"/>
    <w:rsid w:val="0080166A"/>
    <w:rsid w:val="008016AF"/>
    <w:rsid w:val="00801A73"/>
    <w:rsid w:val="00801B35"/>
    <w:rsid w:val="00801B49"/>
    <w:rsid w:val="00801C77"/>
    <w:rsid w:val="00801D3E"/>
    <w:rsid w:val="00801DEC"/>
    <w:rsid w:val="00801E6A"/>
    <w:rsid w:val="00801F38"/>
    <w:rsid w:val="0080213B"/>
    <w:rsid w:val="00802312"/>
    <w:rsid w:val="0080231D"/>
    <w:rsid w:val="0080242A"/>
    <w:rsid w:val="00802711"/>
    <w:rsid w:val="008027E4"/>
    <w:rsid w:val="00802C57"/>
    <w:rsid w:val="00802DD9"/>
    <w:rsid w:val="00802FA5"/>
    <w:rsid w:val="00802FB3"/>
    <w:rsid w:val="0080324C"/>
    <w:rsid w:val="008032CF"/>
    <w:rsid w:val="0080339E"/>
    <w:rsid w:val="00803481"/>
    <w:rsid w:val="008034A2"/>
    <w:rsid w:val="008034A5"/>
    <w:rsid w:val="008034D7"/>
    <w:rsid w:val="00803690"/>
    <w:rsid w:val="00803D69"/>
    <w:rsid w:val="00803DDE"/>
    <w:rsid w:val="00803E91"/>
    <w:rsid w:val="008040CD"/>
    <w:rsid w:val="0080414F"/>
    <w:rsid w:val="008042CF"/>
    <w:rsid w:val="0080436C"/>
    <w:rsid w:val="008046E7"/>
    <w:rsid w:val="0080472A"/>
    <w:rsid w:val="00804766"/>
    <w:rsid w:val="00804894"/>
    <w:rsid w:val="00804DBD"/>
    <w:rsid w:val="00804E10"/>
    <w:rsid w:val="00804FF4"/>
    <w:rsid w:val="00805053"/>
    <w:rsid w:val="0080515E"/>
    <w:rsid w:val="0080525D"/>
    <w:rsid w:val="00805260"/>
    <w:rsid w:val="00805264"/>
    <w:rsid w:val="00805311"/>
    <w:rsid w:val="008054FF"/>
    <w:rsid w:val="0080586E"/>
    <w:rsid w:val="00805948"/>
    <w:rsid w:val="008059C8"/>
    <w:rsid w:val="008059F1"/>
    <w:rsid w:val="00805A2D"/>
    <w:rsid w:val="00805B24"/>
    <w:rsid w:val="00805BE9"/>
    <w:rsid w:val="00805EE0"/>
    <w:rsid w:val="00806015"/>
    <w:rsid w:val="0080613C"/>
    <w:rsid w:val="0080615B"/>
    <w:rsid w:val="00806214"/>
    <w:rsid w:val="008062CE"/>
    <w:rsid w:val="00806348"/>
    <w:rsid w:val="00806379"/>
    <w:rsid w:val="00806390"/>
    <w:rsid w:val="008063C5"/>
    <w:rsid w:val="008063DC"/>
    <w:rsid w:val="00806485"/>
    <w:rsid w:val="0080648B"/>
    <w:rsid w:val="008064D3"/>
    <w:rsid w:val="00806720"/>
    <w:rsid w:val="008068F6"/>
    <w:rsid w:val="0080690A"/>
    <w:rsid w:val="00806AC1"/>
    <w:rsid w:val="00806BB9"/>
    <w:rsid w:val="00807113"/>
    <w:rsid w:val="0080720B"/>
    <w:rsid w:val="0080753E"/>
    <w:rsid w:val="00807701"/>
    <w:rsid w:val="00807750"/>
    <w:rsid w:val="00807867"/>
    <w:rsid w:val="008078CB"/>
    <w:rsid w:val="00807907"/>
    <w:rsid w:val="00807D25"/>
    <w:rsid w:val="00807DD7"/>
    <w:rsid w:val="00807E26"/>
    <w:rsid w:val="00807F9F"/>
    <w:rsid w:val="00810122"/>
    <w:rsid w:val="00810312"/>
    <w:rsid w:val="00810317"/>
    <w:rsid w:val="00810820"/>
    <w:rsid w:val="0081096C"/>
    <w:rsid w:val="00810B7F"/>
    <w:rsid w:val="00810BB4"/>
    <w:rsid w:val="00810BED"/>
    <w:rsid w:val="00810DFF"/>
    <w:rsid w:val="00810E07"/>
    <w:rsid w:val="00810E49"/>
    <w:rsid w:val="008111E8"/>
    <w:rsid w:val="0081125C"/>
    <w:rsid w:val="0081153F"/>
    <w:rsid w:val="0081178B"/>
    <w:rsid w:val="00811ACA"/>
    <w:rsid w:val="00811BEC"/>
    <w:rsid w:val="0081220F"/>
    <w:rsid w:val="00812256"/>
    <w:rsid w:val="00812585"/>
    <w:rsid w:val="008125F5"/>
    <w:rsid w:val="00812613"/>
    <w:rsid w:val="00812656"/>
    <w:rsid w:val="008126C3"/>
    <w:rsid w:val="00812850"/>
    <w:rsid w:val="00812BC5"/>
    <w:rsid w:val="00812CE8"/>
    <w:rsid w:val="00812FDC"/>
    <w:rsid w:val="008131E3"/>
    <w:rsid w:val="0081326B"/>
    <w:rsid w:val="0081330A"/>
    <w:rsid w:val="00813552"/>
    <w:rsid w:val="00813586"/>
    <w:rsid w:val="008138C5"/>
    <w:rsid w:val="008139BA"/>
    <w:rsid w:val="008139FF"/>
    <w:rsid w:val="00813BB4"/>
    <w:rsid w:val="00813CCA"/>
    <w:rsid w:val="00813F67"/>
    <w:rsid w:val="0081407B"/>
    <w:rsid w:val="00814403"/>
    <w:rsid w:val="0081464E"/>
    <w:rsid w:val="008147D8"/>
    <w:rsid w:val="00814C78"/>
    <w:rsid w:val="00814D49"/>
    <w:rsid w:val="00815094"/>
    <w:rsid w:val="00815174"/>
    <w:rsid w:val="008154AE"/>
    <w:rsid w:val="008159F0"/>
    <w:rsid w:val="00815A6D"/>
    <w:rsid w:val="00815AC9"/>
    <w:rsid w:val="00816130"/>
    <w:rsid w:val="008162B9"/>
    <w:rsid w:val="008164AB"/>
    <w:rsid w:val="00816526"/>
    <w:rsid w:val="00816713"/>
    <w:rsid w:val="00816784"/>
    <w:rsid w:val="0081699B"/>
    <w:rsid w:val="00816BEE"/>
    <w:rsid w:val="00816CE7"/>
    <w:rsid w:val="00816D08"/>
    <w:rsid w:val="00816E1F"/>
    <w:rsid w:val="00816E39"/>
    <w:rsid w:val="00816F2A"/>
    <w:rsid w:val="00817091"/>
    <w:rsid w:val="00817178"/>
    <w:rsid w:val="008171E0"/>
    <w:rsid w:val="00817247"/>
    <w:rsid w:val="00817571"/>
    <w:rsid w:val="008175C1"/>
    <w:rsid w:val="0081761E"/>
    <w:rsid w:val="0081770A"/>
    <w:rsid w:val="0081787E"/>
    <w:rsid w:val="00817A6A"/>
    <w:rsid w:val="00817B24"/>
    <w:rsid w:val="00817BDC"/>
    <w:rsid w:val="00817D96"/>
    <w:rsid w:val="00817EF5"/>
    <w:rsid w:val="008204E5"/>
    <w:rsid w:val="008206FC"/>
    <w:rsid w:val="00820892"/>
    <w:rsid w:val="00820BDF"/>
    <w:rsid w:val="00820C2D"/>
    <w:rsid w:val="00820E60"/>
    <w:rsid w:val="00821120"/>
    <w:rsid w:val="0082122A"/>
    <w:rsid w:val="008212DE"/>
    <w:rsid w:val="008213C0"/>
    <w:rsid w:val="008213E6"/>
    <w:rsid w:val="00821492"/>
    <w:rsid w:val="00821510"/>
    <w:rsid w:val="0082151F"/>
    <w:rsid w:val="00821560"/>
    <w:rsid w:val="00821626"/>
    <w:rsid w:val="008216D3"/>
    <w:rsid w:val="00821893"/>
    <w:rsid w:val="0082192B"/>
    <w:rsid w:val="00821BD0"/>
    <w:rsid w:val="00821DB1"/>
    <w:rsid w:val="00821E0D"/>
    <w:rsid w:val="00821E49"/>
    <w:rsid w:val="00821F2F"/>
    <w:rsid w:val="008221A6"/>
    <w:rsid w:val="008223B0"/>
    <w:rsid w:val="0082251A"/>
    <w:rsid w:val="00822615"/>
    <w:rsid w:val="00822800"/>
    <w:rsid w:val="00822809"/>
    <w:rsid w:val="00822909"/>
    <w:rsid w:val="0082290D"/>
    <w:rsid w:val="00822957"/>
    <w:rsid w:val="0082297D"/>
    <w:rsid w:val="00822CC2"/>
    <w:rsid w:val="00822F09"/>
    <w:rsid w:val="0082309A"/>
    <w:rsid w:val="00823162"/>
    <w:rsid w:val="0082341C"/>
    <w:rsid w:val="00823929"/>
    <w:rsid w:val="00823988"/>
    <w:rsid w:val="00823B65"/>
    <w:rsid w:val="00823C5E"/>
    <w:rsid w:val="00823F29"/>
    <w:rsid w:val="008240E0"/>
    <w:rsid w:val="00824228"/>
    <w:rsid w:val="00824282"/>
    <w:rsid w:val="00824496"/>
    <w:rsid w:val="008244FA"/>
    <w:rsid w:val="008247F8"/>
    <w:rsid w:val="00824AA6"/>
    <w:rsid w:val="0082525A"/>
    <w:rsid w:val="00825321"/>
    <w:rsid w:val="00825442"/>
    <w:rsid w:val="0082549B"/>
    <w:rsid w:val="008254A7"/>
    <w:rsid w:val="0082552A"/>
    <w:rsid w:val="008256CC"/>
    <w:rsid w:val="00825C8C"/>
    <w:rsid w:val="00825E6A"/>
    <w:rsid w:val="00825F6E"/>
    <w:rsid w:val="00826065"/>
    <w:rsid w:val="00826099"/>
    <w:rsid w:val="0082613D"/>
    <w:rsid w:val="00826283"/>
    <w:rsid w:val="00826500"/>
    <w:rsid w:val="0082654A"/>
    <w:rsid w:val="008265CE"/>
    <w:rsid w:val="00826714"/>
    <w:rsid w:val="00826835"/>
    <w:rsid w:val="008268A9"/>
    <w:rsid w:val="008269AA"/>
    <w:rsid w:val="00826ADE"/>
    <w:rsid w:val="00826C8E"/>
    <w:rsid w:val="00826CE3"/>
    <w:rsid w:val="00826D49"/>
    <w:rsid w:val="00826D9B"/>
    <w:rsid w:val="00826DF8"/>
    <w:rsid w:val="00827089"/>
    <w:rsid w:val="0082723D"/>
    <w:rsid w:val="00827323"/>
    <w:rsid w:val="008273C1"/>
    <w:rsid w:val="00827788"/>
    <w:rsid w:val="008277E2"/>
    <w:rsid w:val="00827A32"/>
    <w:rsid w:val="00827F82"/>
    <w:rsid w:val="00830007"/>
    <w:rsid w:val="008303DE"/>
    <w:rsid w:val="008305D7"/>
    <w:rsid w:val="00830743"/>
    <w:rsid w:val="008309AA"/>
    <w:rsid w:val="008309FD"/>
    <w:rsid w:val="00830D26"/>
    <w:rsid w:val="00830F6F"/>
    <w:rsid w:val="0083101B"/>
    <w:rsid w:val="0083119A"/>
    <w:rsid w:val="008312CF"/>
    <w:rsid w:val="0083136E"/>
    <w:rsid w:val="008314F0"/>
    <w:rsid w:val="00831865"/>
    <w:rsid w:val="00831F4E"/>
    <w:rsid w:val="00831F4F"/>
    <w:rsid w:val="008320A2"/>
    <w:rsid w:val="00832120"/>
    <w:rsid w:val="0083214B"/>
    <w:rsid w:val="008322AC"/>
    <w:rsid w:val="0083232B"/>
    <w:rsid w:val="00832893"/>
    <w:rsid w:val="00832931"/>
    <w:rsid w:val="008329E7"/>
    <w:rsid w:val="00832A0E"/>
    <w:rsid w:val="00832A4C"/>
    <w:rsid w:val="00832D21"/>
    <w:rsid w:val="00832D22"/>
    <w:rsid w:val="00832D31"/>
    <w:rsid w:val="00832D60"/>
    <w:rsid w:val="00832D8F"/>
    <w:rsid w:val="008331D2"/>
    <w:rsid w:val="00833377"/>
    <w:rsid w:val="008335F6"/>
    <w:rsid w:val="0083375C"/>
    <w:rsid w:val="0083394F"/>
    <w:rsid w:val="00833E14"/>
    <w:rsid w:val="00833EB7"/>
    <w:rsid w:val="00834018"/>
    <w:rsid w:val="00834044"/>
    <w:rsid w:val="008344D3"/>
    <w:rsid w:val="00834569"/>
    <w:rsid w:val="008345B4"/>
    <w:rsid w:val="0083467D"/>
    <w:rsid w:val="008348F4"/>
    <w:rsid w:val="00834BAE"/>
    <w:rsid w:val="00834DB9"/>
    <w:rsid w:val="00834E77"/>
    <w:rsid w:val="00835164"/>
    <w:rsid w:val="008353CC"/>
    <w:rsid w:val="00835460"/>
    <w:rsid w:val="008357AC"/>
    <w:rsid w:val="00835800"/>
    <w:rsid w:val="00835903"/>
    <w:rsid w:val="00835995"/>
    <w:rsid w:val="00835A93"/>
    <w:rsid w:val="00835CEF"/>
    <w:rsid w:val="00835E36"/>
    <w:rsid w:val="00835E95"/>
    <w:rsid w:val="00835F2C"/>
    <w:rsid w:val="0083636F"/>
    <w:rsid w:val="008363EC"/>
    <w:rsid w:val="00836428"/>
    <w:rsid w:val="008364E0"/>
    <w:rsid w:val="008365B9"/>
    <w:rsid w:val="0083667F"/>
    <w:rsid w:val="00836751"/>
    <w:rsid w:val="00836A91"/>
    <w:rsid w:val="00836AC5"/>
    <w:rsid w:val="00836AD2"/>
    <w:rsid w:val="00836C16"/>
    <w:rsid w:val="00836EB2"/>
    <w:rsid w:val="00837053"/>
    <w:rsid w:val="008371DA"/>
    <w:rsid w:val="00837282"/>
    <w:rsid w:val="008374DD"/>
    <w:rsid w:val="00837634"/>
    <w:rsid w:val="008377D4"/>
    <w:rsid w:val="008377EA"/>
    <w:rsid w:val="00837801"/>
    <w:rsid w:val="00837C5E"/>
    <w:rsid w:val="00837FF5"/>
    <w:rsid w:val="008401FC"/>
    <w:rsid w:val="00840270"/>
    <w:rsid w:val="00840308"/>
    <w:rsid w:val="00840373"/>
    <w:rsid w:val="008405A3"/>
    <w:rsid w:val="00840670"/>
    <w:rsid w:val="008407F3"/>
    <w:rsid w:val="00840860"/>
    <w:rsid w:val="0084090C"/>
    <w:rsid w:val="008409E3"/>
    <w:rsid w:val="00840D15"/>
    <w:rsid w:val="00840DDD"/>
    <w:rsid w:val="00840F7E"/>
    <w:rsid w:val="00841235"/>
    <w:rsid w:val="00841298"/>
    <w:rsid w:val="00841310"/>
    <w:rsid w:val="0084144F"/>
    <w:rsid w:val="0084160F"/>
    <w:rsid w:val="00841736"/>
    <w:rsid w:val="00841752"/>
    <w:rsid w:val="00841821"/>
    <w:rsid w:val="0084194B"/>
    <w:rsid w:val="00841AA6"/>
    <w:rsid w:val="00841C0A"/>
    <w:rsid w:val="00841CB6"/>
    <w:rsid w:val="00841D99"/>
    <w:rsid w:val="00841FCE"/>
    <w:rsid w:val="0084200B"/>
    <w:rsid w:val="00842301"/>
    <w:rsid w:val="00842590"/>
    <w:rsid w:val="008426EE"/>
    <w:rsid w:val="00842705"/>
    <w:rsid w:val="00842764"/>
    <w:rsid w:val="00842830"/>
    <w:rsid w:val="00842A89"/>
    <w:rsid w:val="00842F8D"/>
    <w:rsid w:val="008430F5"/>
    <w:rsid w:val="0084334F"/>
    <w:rsid w:val="00843626"/>
    <w:rsid w:val="008436FF"/>
    <w:rsid w:val="0084371D"/>
    <w:rsid w:val="00843B1F"/>
    <w:rsid w:val="0084418B"/>
    <w:rsid w:val="00844400"/>
    <w:rsid w:val="00844610"/>
    <w:rsid w:val="0084462A"/>
    <w:rsid w:val="0084494D"/>
    <w:rsid w:val="00844988"/>
    <w:rsid w:val="00844A8F"/>
    <w:rsid w:val="00844B51"/>
    <w:rsid w:val="00844BFB"/>
    <w:rsid w:val="00844CB1"/>
    <w:rsid w:val="00844CB2"/>
    <w:rsid w:val="00844D04"/>
    <w:rsid w:val="00844D34"/>
    <w:rsid w:val="00844FBC"/>
    <w:rsid w:val="00845087"/>
    <w:rsid w:val="00845454"/>
    <w:rsid w:val="00845651"/>
    <w:rsid w:val="00845918"/>
    <w:rsid w:val="00845B79"/>
    <w:rsid w:val="00845D30"/>
    <w:rsid w:val="00845D60"/>
    <w:rsid w:val="00845EB4"/>
    <w:rsid w:val="00845F1E"/>
    <w:rsid w:val="00845F1F"/>
    <w:rsid w:val="00846257"/>
    <w:rsid w:val="008462DA"/>
    <w:rsid w:val="008464B7"/>
    <w:rsid w:val="008464C7"/>
    <w:rsid w:val="0084669C"/>
    <w:rsid w:val="008468A3"/>
    <w:rsid w:val="008468CC"/>
    <w:rsid w:val="008469E8"/>
    <w:rsid w:val="00846AEC"/>
    <w:rsid w:val="00846B10"/>
    <w:rsid w:val="00846E06"/>
    <w:rsid w:val="00846F26"/>
    <w:rsid w:val="00846F80"/>
    <w:rsid w:val="008471D6"/>
    <w:rsid w:val="008474D9"/>
    <w:rsid w:val="0084752A"/>
    <w:rsid w:val="00847596"/>
    <w:rsid w:val="00847734"/>
    <w:rsid w:val="008477C9"/>
    <w:rsid w:val="00847878"/>
    <w:rsid w:val="008478A5"/>
    <w:rsid w:val="0084792B"/>
    <w:rsid w:val="00847947"/>
    <w:rsid w:val="008479B0"/>
    <w:rsid w:val="00847BB6"/>
    <w:rsid w:val="00847CFD"/>
    <w:rsid w:val="00847E23"/>
    <w:rsid w:val="00847E6E"/>
    <w:rsid w:val="00847EB7"/>
    <w:rsid w:val="008501EB"/>
    <w:rsid w:val="008503A9"/>
    <w:rsid w:val="008504DD"/>
    <w:rsid w:val="008504FA"/>
    <w:rsid w:val="00850717"/>
    <w:rsid w:val="008508F3"/>
    <w:rsid w:val="00850AEB"/>
    <w:rsid w:val="00850C1C"/>
    <w:rsid w:val="00850D1D"/>
    <w:rsid w:val="00851086"/>
    <w:rsid w:val="0085153B"/>
    <w:rsid w:val="00851592"/>
    <w:rsid w:val="00851773"/>
    <w:rsid w:val="008517BD"/>
    <w:rsid w:val="00851B0A"/>
    <w:rsid w:val="00852034"/>
    <w:rsid w:val="008521A0"/>
    <w:rsid w:val="00852202"/>
    <w:rsid w:val="008522FA"/>
    <w:rsid w:val="0085254C"/>
    <w:rsid w:val="00852786"/>
    <w:rsid w:val="00852B85"/>
    <w:rsid w:val="00852CF1"/>
    <w:rsid w:val="00852F61"/>
    <w:rsid w:val="008531BE"/>
    <w:rsid w:val="0085328E"/>
    <w:rsid w:val="008532B2"/>
    <w:rsid w:val="00853303"/>
    <w:rsid w:val="008533D2"/>
    <w:rsid w:val="00853895"/>
    <w:rsid w:val="00853957"/>
    <w:rsid w:val="00853C1F"/>
    <w:rsid w:val="0085411D"/>
    <w:rsid w:val="0085415C"/>
    <w:rsid w:val="0085439E"/>
    <w:rsid w:val="008543EC"/>
    <w:rsid w:val="00854646"/>
    <w:rsid w:val="00854673"/>
    <w:rsid w:val="00854973"/>
    <w:rsid w:val="008549C4"/>
    <w:rsid w:val="00854B3D"/>
    <w:rsid w:val="00854CCC"/>
    <w:rsid w:val="00854F30"/>
    <w:rsid w:val="00855024"/>
    <w:rsid w:val="00855114"/>
    <w:rsid w:val="0085525F"/>
    <w:rsid w:val="008552A1"/>
    <w:rsid w:val="008553E6"/>
    <w:rsid w:val="00855503"/>
    <w:rsid w:val="0085552E"/>
    <w:rsid w:val="00855578"/>
    <w:rsid w:val="00855593"/>
    <w:rsid w:val="008556EF"/>
    <w:rsid w:val="00855776"/>
    <w:rsid w:val="00855A10"/>
    <w:rsid w:val="00855B50"/>
    <w:rsid w:val="00855D05"/>
    <w:rsid w:val="00855D33"/>
    <w:rsid w:val="008561E4"/>
    <w:rsid w:val="008565ED"/>
    <w:rsid w:val="0085663A"/>
    <w:rsid w:val="0085680B"/>
    <w:rsid w:val="0085691B"/>
    <w:rsid w:val="00856BDF"/>
    <w:rsid w:val="00857041"/>
    <w:rsid w:val="0085705B"/>
    <w:rsid w:val="0085756F"/>
    <w:rsid w:val="00857786"/>
    <w:rsid w:val="008577F6"/>
    <w:rsid w:val="00857939"/>
    <w:rsid w:val="008579B8"/>
    <w:rsid w:val="00857D4B"/>
    <w:rsid w:val="00857D61"/>
    <w:rsid w:val="00857FC6"/>
    <w:rsid w:val="008603D0"/>
    <w:rsid w:val="0086079C"/>
    <w:rsid w:val="008608AE"/>
    <w:rsid w:val="008608EB"/>
    <w:rsid w:val="00860BC5"/>
    <w:rsid w:val="00860C27"/>
    <w:rsid w:val="00860DD1"/>
    <w:rsid w:val="00860E04"/>
    <w:rsid w:val="0086117E"/>
    <w:rsid w:val="0086127D"/>
    <w:rsid w:val="00861294"/>
    <w:rsid w:val="0086132C"/>
    <w:rsid w:val="00861551"/>
    <w:rsid w:val="00861592"/>
    <w:rsid w:val="00861635"/>
    <w:rsid w:val="008618F7"/>
    <w:rsid w:val="00861971"/>
    <w:rsid w:val="00861B13"/>
    <w:rsid w:val="00861C06"/>
    <w:rsid w:val="00861D5D"/>
    <w:rsid w:val="00861E5C"/>
    <w:rsid w:val="00861F7E"/>
    <w:rsid w:val="008621D4"/>
    <w:rsid w:val="00862398"/>
    <w:rsid w:val="00862594"/>
    <w:rsid w:val="008625BB"/>
    <w:rsid w:val="008625F9"/>
    <w:rsid w:val="0086270E"/>
    <w:rsid w:val="00862786"/>
    <w:rsid w:val="0086284D"/>
    <w:rsid w:val="0086291A"/>
    <w:rsid w:val="00862A06"/>
    <w:rsid w:val="00862B16"/>
    <w:rsid w:val="00862C50"/>
    <w:rsid w:val="00862D7F"/>
    <w:rsid w:val="00862D97"/>
    <w:rsid w:val="00863190"/>
    <w:rsid w:val="00863300"/>
    <w:rsid w:val="0086342C"/>
    <w:rsid w:val="0086366F"/>
    <w:rsid w:val="00863675"/>
    <w:rsid w:val="0086377F"/>
    <w:rsid w:val="0086379E"/>
    <w:rsid w:val="00863A09"/>
    <w:rsid w:val="00863A3D"/>
    <w:rsid w:val="00863BF0"/>
    <w:rsid w:val="00863E72"/>
    <w:rsid w:val="00863F13"/>
    <w:rsid w:val="00863F42"/>
    <w:rsid w:val="00863FC7"/>
    <w:rsid w:val="008641A3"/>
    <w:rsid w:val="008644A0"/>
    <w:rsid w:val="008645D7"/>
    <w:rsid w:val="00864678"/>
    <w:rsid w:val="00864682"/>
    <w:rsid w:val="008646AC"/>
    <w:rsid w:val="008648EF"/>
    <w:rsid w:val="008649C2"/>
    <w:rsid w:val="00864AFA"/>
    <w:rsid w:val="008650C5"/>
    <w:rsid w:val="00865181"/>
    <w:rsid w:val="008651D1"/>
    <w:rsid w:val="008651F1"/>
    <w:rsid w:val="008654C3"/>
    <w:rsid w:val="008655B0"/>
    <w:rsid w:val="00865617"/>
    <w:rsid w:val="008656B4"/>
    <w:rsid w:val="00865A8A"/>
    <w:rsid w:val="00865E46"/>
    <w:rsid w:val="00865E7C"/>
    <w:rsid w:val="00865F8B"/>
    <w:rsid w:val="00865FB6"/>
    <w:rsid w:val="00866219"/>
    <w:rsid w:val="00866305"/>
    <w:rsid w:val="00866411"/>
    <w:rsid w:val="00866518"/>
    <w:rsid w:val="00866796"/>
    <w:rsid w:val="0086685D"/>
    <w:rsid w:val="008668C1"/>
    <w:rsid w:val="00866D38"/>
    <w:rsid w:val="00866D66"/>
    <w:rsid w:val="00866F09"/>
    <w:rsid w:val="0086704E"/>
    <w:rsid w:val="00867183"/>
    <w:rsid w:val="008673B6"/>
    <w:rsid w:val="00867624"/>
    <w:rsid w:val="008676A0"/>
    <w:rsid w:val="008677CF"/>
    <w:rsid w:val="00867974"/>
    <w:rsid w:val="00867AEC"/>
    <w:rsid w:val="00867BCC"/>
    <w:rsid w:val="00867C13"/>
    <w:rsid w:val="00867C6A"/>
    <w:rsid w:val="00867CB7"/>
    <w:rsid w:val="00867D79"/>
    <w:rsid w:val="00867E10"/>
    <w:rsid w:val="00867EA1"/>
    <w:rsid w:val="00867F14"/>
    <w:rsid w:val="00867FD5"/>
    <w:rsid w:val="0087047D"/>
    <w:rsid w:val="00870552"/>
    <w:rsid w:val="008706DF"/>
    <w:rsid w:val="00870B3C"/>
    <w:rsid w:val="00870C8F"/>
    <w:rsid w:val="00870CDB"/>
    <w:rsid w:val="00870FB2"/>
    <w:rsid w:val="00871296"/>
    <w:rsid w:val="008712E4"/>
    <w:rsid w:val="00871403"/>
    <w:rsid w:val="00871519"/>
    <w:rsid w:val="00871B68"/>
    <w:rsid w:val="00871D99"/>
    <w:rsid w:val="00871E46"/>
    <w:rsid w:val="0087208F"/>
    <w:rsid w:val="0087225D"/>
    <w:rsid w:val="00872414"/>
    <w:rsid w:val="00872579"/>
    <w:rsid w:val="0087299B"/>
    <w:rsid w:val="00872A98"/>
    <w:rsid w:val="00872B4F"/>
    <w:rsid w:val="00872D5A"/>
    <w:rsid w:val="008730ED"/>
    <w:rsid w:val="008730EF"/>
    <w:rsid w:val="00873326"/>
    <w:rsid w:val="00873417"/>
    <w:rsid w:val="00873653"/>
    <w:rsid w:val="0087375E"/>
    <w:rsid w:val="00873796"/>
    <w:rsid w:val="0087392C"/>
    <w:rsid w:val="00873C8F"/>
    <w:rsid w:val="00873F02"/>
    <w:rsid w:val="00873F66"/>
    <w:rsid w:val="00873FA8"/>
    <w:rsid w:val="0087411B"/>
    <w:rsid w:val="00874128"/>
    <w:rsid w:val="008742B5"/>
    <w:rsid w:val="0087458D"/>
    <w:rsid w:val="0087467D"/>
    <w:rsid w:val="00874741"/>
    <w:rsid w:val="0087476E"/>
    <w:rsid w:val="00874913"/>
    <w:rsid w:val="008749DB"/>
    <w:rsid w:val="00874BD4"/>
    <w:rsid w:val="00874BE8"/>
    <w:rsid w:val="00874CD6"/>
    <w:rsid w:val="00874DEF"/>
    <w:rsid w:val="0087500C"/>
    <w:rsid w:val="00875270"/>
    <w:rsid w:val="008752FB"/>
    <w:rsid w:val="0087537F"/>
    <w:rsid w:val="00875424"/>
    <w:rsid w:val="00875537"/>
    <w:rsid w:val="0087563D"/>
    <w:rsid w:val="0087587F"/>
    <w:rsid w:val="00875BB4"/>
    <w:rsid w:val="00875BF1"/>
    <w:rsid w:val="00875F44"/>
    <w:rsid w:val="00875F4F"/>
    <w:rsid w:val="0087604E"/>
    <w:rsid w:val="00876161"/>
    <w:rsid w:val="008762C9"/>
    <w:rsid w:val="008764DF"/>
    <w:rsid w:val="00876640"/>
    <w:rsid w:val="008766DC"/>
    <w:rsid w:val="00876819"/>
    <w:rsid w:val="0087682A"/>
    <w:rsid w:val="0087686E"/>
    <w:rsid w:val="00876C4A"/>
    <w:rsid w:val="0087720E"/>
    <w:rsid w:val="00877480"/>
    <w:rsid w:val="00877898"/>
    <w:rsid w:val="00877964"/>
    <w:rsid w:val="00877976"/>
    <w:rsid w:val="008779BD"/>
    <w:rsid w:val="008779E1"/>
    <w:rsid w:val="00877B0C"/>
    <w:rsid w:val="00877B96"/>
    <w:rsid w:val="00877DF9"/>
    <w:rsid w:val="00877EE9"/>
    <w:rsid w:val="00877F31"/>
    <w:rsid w:val="00877FCF"/>
    <w:rsid w:val="008800CD"/>
    <w:rsid w:val="00880209"/>
    <w:rsid w:val="0088029A"/>
    <w:rsid w:val="008802D1"/>
    <w:rsid w:val="008805F4"/>
    <w:rsid w:val="0088062B"/>
    <w:rsid w:val="00880727"/>
    <w:rsid w:val="008809A4"/>
    <w:rsid w:val="008809E0"/>
    <w:rsid w:val="00880A90"/>
    <w:rsid w:val="00880B12"/>
    <w:rsid w:val="00880F01"/>
    <w:rsid w:val="00880F34"/>
    <w:rsid w:val="00881183"/>
    <w:rsid w:val="00881317"/>
    <w:rsid w:val="008813B0"/>
    <w:rsid w:val="008819B1"/>
    <w:rsid w:val="00881A62"/>
    <w:rsid w:val="00881DF3"/>
    <w:rsid w:val="00881E99"/>
    <w:rsid w:val="00881EBC"/>
    <w:rsid w:val="00881ECD"/>
    <w:rsid w:val="008825AD"/>
    <w:rsid w:val="008825C1"/>
    <w:rsid w:val="008826A0"/>
    <w:rsid w:val="008826D1"/>
    <w:rsid w:val="00882E77"/>
    <w:rsid w:val="00882F59"/>
    <w:rsid w:val="0088314F"/>
    <w:rsid w:val="00883318"/>
    <w:rsid w:val="0088338C"/>
    <w:rsid w:val="00883610"/>
    <w:rsid w:val="0088367B"/>
    <w:rsid w:val="008839CA"/>
    <w:rsid w:val="00883CF5"/>
    <w:rsid w:val="00883DDE"/>
    <w:rsid w:val="00884037"/>
    <w:rsid w:val="008843FD"/>
    <w:rsid w:val="00884540"/>
    <w:rsid w:val="008846F8"/>
    <w:rsid w:val="0088476A"/>
    <w:rsid w:val="0088484A"/>
    <w:rsid w:val="008848D1"/>
    <w:rsid w:val="00884ACD"/>
    <w:rsid w:val="00884C25"/>
    <w:rsid w:val="00884C8F"/>
    <w:rsid w:val="00884D2D"/>
    <w:rsid w:val="00884EA0"/>
    <w:rsid w:val="00885052"/>
    <w:rsid w:val="00885317"/>
    <w:rsid w:val="00885332"/>
    <w:rsid w:val="00885478"/>
    <w:rsid w:val="00885747"/>
    <w:rsid w:val="00885B07"/>
    <w:rsid w:val="00885CF1"/>
    <w:rsid w:val="00885F87"/>
    <w:rsid w:val="0088622D"/>
    <w:rsid w:val="008862BD"/>
    <w:rsid w:val="008862C0"/>
    <w:rsid w:val="008864CF"/>
    <w:rsid w:val="0088654E"/>
    <w:rsid w:val="008866FA"/>
    <w:rsid w:val="008868E4"/>
    <w:rsid w:val="00886D00"/>
    <w:rsid w:val="00886D42"/>
    <w:rsid w:val="00886F2D"/>
    <w:rsid w:val="00887118"/>
    <w:rsid w:val="00887296"/>
    <w:rsid w:val="00887849"/>
    <w:rsid w:val="008878C1"/>
    <w:rsid w:val="008879C0"/>
    <w:rsid w:val="00887BEC"/>
    <w:rsid w:val="00887C3B"/>
    <w:rsid w:val="00887D4E"/>
    <w:rsid w:val="00887DB8"/>
    <w:rsid w:val="00887F51"/>
    <w:rsid w:val="00890224"/>
    <w:rsid w:val="00890363"/>
    <w:rsid w:val="00890AC3"/>
    <w:rsid w:val="00890B51"/>
    <w:rsid w:val="00890DBC"/>
    <w:rsid w:val="00891022"/>
    <w:rsid w:val="00891085"/>
    <w:rsid w:val="008912B5"/>
    <w:rsid w:val="0089143C"/>
    <w:rsid w:val="00891607"/>
    <w:rsid w:val="00891C19"/>
    <w:rsid w:val="00891C6D"/>
    <w:rsid w:val="00891D94"/>
    <w:rsid w:val="00891E87"/>
    <w:rsid w:val="00892615"/>
    <w:rsid w:val="00892707"/>
    <w:rsid w:val="00892785"/>
    <w:rsid w:val="00892799"/>
    <w:rsid w:val="008927EB"/>
    <w:rsid w:val="00892B35"/>
    <w:rsid w:val="00892C20"/>
    <w:rsid w:val="00892D8F"/>
    <w:rsid w:val="00892D98"/>
    <w:rsid w:val="00892EB1"/>
    <w:rsid w:val="0089300E"/>
    <w:rsid w:val="0089310D"/>
    <w:rsid w:val="0089340A"/>
    <w:rsid w:val="00893455"/>
    <w:rsid w:val="00893CA1"/>
    <w:rsid w:val="00893DA5"/>
    <w:rsid w:val="00893E64"/>
    <w:rsid w:val="0089411D"/>
    <w:rsid w:val="0089425B"/>
    <w:rsid w:val="008942BB"/>
    <w:rsid w:val="008945FF"/>
    <w:rsid w:val="008946E1"/>
    <w:rsid w:val="00894914"/>
    <w:rsid w:val="00894C96"/>
    <w:rsid w:val="00894FED"/>
    <w:rsid w:val="008951F3"/>
    <w:rsid w:val="008957A2"/>
    <w:rsid w:val="00895800"/>
    <w:rsid w:val="00895B16"/>
    <w:rsid w:val="00895B41"/>
    <w:rsid w:val="00895BE8"/>
    <w:rsid w:val="00895E74"/>
    <w:rsid w:val="00896105"/>
    <w:rsid w:val="00896268"/>
    <w:rsid w:val="00896990"/>
    <w:rsid w:val="00896B89"/>
    <w:rsid w:val="00896BCA"/>
    <w:rsid w:val="00896D6E"/>
    <w:rsid w:val="00896DC1"/>
    <w:rsid w:val="00897071"/>
    <w:rsid w:val="0089710B"/>
    <w:rsid w:val="00897179"/>
    <w:rsid w:val="008971C4"/>
    <w:rsid w:val="00897560"/>
    <w:rsid w:val="0089774C"/>
    <w:rsid w:val="0089796C"/>
    <w:rsid w:val="00897A26"/>
    <w:rsid w:val="00897A7E"/>
    <w:rsid w:val="00897BA9"/>
    <w:rsid w:val="00897EA0"/>
    <w:rsid w:val="00897FD0"/>
    <w:rsid w:val="008A0063"/>
    <w:rsid w:val="008A033B"/>
    <w:rsid w:val="008A0399"/>
    <w:rsid w:val="008A046B"/>
    <w:rsid w:val="008A04B2"/>
    <w:rsid w:val="008A04B7"/>
    <w:rsid w:val="008A06BD"/>
    <w:rsid w:val="008A07B0"/>
    <w:rsid w:val="008A09B5"/>
    <w:rsid w:val="008A0ADB"/>
    <w:rsid w:val="008A0ADC"/>
    <w:rsid w:val="008A0E65"/>
    <w:rsid w:val="008A0F6F"/>
    <w:rsid w:val="008A127A"/>
    <w:rsid w:val="008A1521"/>
    <w:rsid w:val="008A1582"/>
    <w:rsid w:val="008A190A"/>
    <w:rsid w:val="008A1E8E"/>
    <w:rsid w:val="008A212B"/>
    <w:rsid w:val="008A22F0"/>
    <w:rsid w:val="008A29EF"/>
    <w:rsid w:val="008A2B20"/>
    <w:rsid w:val="008A2FBB"/>
    <w:rsid w:val="008A302B"/>
    <w:rsid w:val="008A316B"/>
    <w:rsid w:val="008A3315"/>
    <w:rsid w:val="008A3492"/>
    <w:rsid w:val="008A34C0"/>
    <w:rsid w:val="008A34F2"/>
    <w:rsid w:val="008A3615"/>
    <w:rsid w:val="008A364F"/>
    <w:rsid w:val="008A38AA"/>
    <w:rsid w:val="008A3BC9"/>
    <w:rsid w:val="008A3D4F"/>
    <w:rsid w:val="008A3F20"/>
    <w:rsid w:val="008A411F"/>
    <w:rsid w:val="008A415E"/>
    <w:rsid w:val="008A41F4"/>
    <w:rsid w:val="008A4211"/>
    <w:rsid w:val="008A4397"/>
    <w:rsid w:val="008A440B"/>
    <w:rsid w:val="008A4473"/>
    <w:rsid w:val="008A4AF2"/>
    <w:rsid w:val="008A4CEB"/>
    <w:rsid w:val="008A4E40"/>
    <w:rsid w:val="008A4EB7"/>
    <w:rsid w:val="008A4F22"/>
    <w:rsid w:val="008A51A5"/>
    <w:rsid w:val="008A52D4"/>
    <w:rsid w:val="008A55B7"/>
    <w:rsid w:val="008A57D7"/>
    <w:rsid w:val="008A57DB"/>
    <w:rsid w:val="008A5888"/>
    <w:rsid w:val="008A58E8"/>
    <w:rsid w:val="008A59A1"/>
    <w:rsid w:val="008A5A17"/>
    <w:rsid w:val="008A5A80"/>
    <w:rsid w:val="008A5B0B"/>
    <w:rsid w:val="008A5B6D"/>
    <w:rsid w:val="008A5BCF"/>
    <w:rsid w:val="008A5C0D"/>
    <w:rsid w:val="008A5DB3"/>
    <w:rsid w:val="008A5ED7"/>
    <w:rsid w:val="008A5FDC"/>
    <w:rsid w:val="008A6007"/>
    <w:rsid w:val="008A62A7"/>
    <w:rsid w:val="008A6468"/>
    <w:rsid w:val="008A64E3"/>
    <w:rsid w:val="008A64FB"/>
    <w:rsid w:val="008A6599"/>
    <w:rsid w:val="008A6602"/>
    <w:rsid w:val="008A68EE"/>
    <w:rsid w:val="008A6A54"/>
    <w:rsid w:val="008A6B81"/>
    <w:rsid w:val="008A6F77"/>
    <w:rsid w:val="008A731C"/>
    <w:rsid w:val="008A74A9"/>
    <w:rsid w:val="008A7584"/>
    <w:rsid w:val="008A7601"/>
    <w:rsid w:val="008A76E4"/>
    <w:rsid w:val="008A7759"/>
    <w:rsid w:val="008A79C8"/>
    <w:rsid w:val="008A7A3E"/>
    <w:rsid w:val="008A7B62"/>
    <w:rsid w:val="008A7BB7"/>
    <w:rsid w:val="008A7BCB"/>
    <w:rsid w:val="008B000B"/>
    <w:rsid w:val="008B0295"/>
    <w:rsid w:val="008B0580"/>
    <w:rsid w:val="008B05E3"/>
    <w:rsid w:val="008B06B1"/>
    <w:rsid w:val="008B0703"/>
    <w:rsid w:val="008B07E1"/>
    <w:rsid w:val="008B0973"/>
    <w:rsid w:val="008B09AC"/>
    <w:rsid w:val="008B09F1"/>
    <w:rsid w:val="008B0CB1"/>
    <w:rsid w:val="008B1151"/>
    <w:rsid w:val="008B1192"/>
    <w:rsid w:val="008B11C9"/>
    <w:rsid w:val="008B13F3"/>
    <w:rsid w:val="008B1692"/>
    <w:rsid w:val="008B16BA"/>
    <w:rsid w:val="008B1800"/>
    <w:rsid w:val="008B1897"/>
    <w:rsid w:val="008B1CFF"/>
    <w:rsid w:val="008B1FC8"/>
    <w:rsid w:val="008B238A"/>
    <w:rsid w:val="008B2426"/>
    <w:rsid w:val="008B293B"/>
    <w:rsid w:val="008B2999"/>
    <w:rsid w:val="008B2A5A"/>
    <w:rsid w:val="008B2AB0"/>
    <w:rsid w:val="008B2D96"/>
    <w:rsid w:val="008B2D9C"/>
    <w:rsid w:val="008B2EEE"/>
    <w:rsid w:val="008B2FDE"/>
    <w:rsid w:val="008B319F"/>
    <w:rsid w:val="008B31E3"/>
    <w:rsid w:val="008B331A"/>
    <w:rsid w:val="008B356D"/>
    <w:rsid w:val="008B3640"/>
    <w:rsid w:val="008B37F8"/>
    <w:rsid w:val="008B384B"/>
    <w:rsid w:val="008B38DF"/>
    <w:rsid w:val="008B3D13"/>
    <w:rsid w:val="008B3D33"/>
    <w:rsid w:val="008B3E62"/>
    <w:rsid w:val="008B3EB5"/>
    <w:rsid w:val="008B4094"/>
    <w:rsid w:val="008B428E"/>
    <w:rsid w:val="008B42AD"/>
    <w:rsid w:val="008B42E3"/>
    <w:rsid w:val="008B431A"/>
    <w:rsid w:val="008B4500"/>
    <w:rsid w:val="008B45D8"/>
    <w:rsid w:val="008B4A8F"/>
    <w:rsid w:val="008B4DED"/>
    <w:rsid w:val="008B5225"/>
    <w:rsid w:val="008B52AB"/>
    <w:rsid w:val="008B5674"/>
    <w:rsid w:val="008B5B51"/>
    <w:rsid w:val="008B5BC6"/>
    <w:rsid w:val="008B5D63"/>
    <w:rsid w:val="008B6265"/>
    <w:rsid w:val="008B63A5"/>
    <w:rsid w:val="008B6544"/>
    <w:rsid w:val="008B66E4"/>
    <w:rsid w:val="008B68B8"/>
    <w:rsid w:val="008B6979"/>
    <w:rsid w:val="008B6AA4"/>
    <w:rsid w:val="008B6CD9"/>
    <w:rsid w:val="008B6F6A"/>
    <w:rsid w:val="008B7051"/>
    <w:rsid w:val="008B706D"/>
    <w:rsid w:val="008B711F"/>
    <w:rsid w:val="008B74F0"/>
    <w:rsid w:val="008B7B81"/>
    <w:rsid w:val="008B7D45"/>
    <w:rsid w:val="008B7DA7"/>
    <w:rsid w:val="008B7F76"/>
    <w:rsid w:val="008C00A4"/>
    <w:rsid w:val="008C00D7"/>
    <w:rsid w:val="008C01E1"/>
    <w:rsid w:val="008C042D"/>
    <w:rsid w:val="008C04CA"/>
    <w:rsid w:val="008C0566"/>
    <w:rsid w:val="008C0571"/>
    <w:rsid w:val="008C0699"/>
    <w:rsid w:val="008C06DD"/>
    <w:rsid w:val="008C09F2"/>
    <w:rsid w:val="008C0A65"/>
    <w:rsid w:val="008C0AD7"/>
    <w:rsid w:val="008C0B80"/>
    <w:rsid w:val="008C0E0C"/>
    <w:rsid w:val="008C0FC1"/>
    <w:rsid w:val="008C11B1"/>
    <w:rsid w:val="008C1461"/>
    <w:rsid w:val="008C179F"/>
    <w:rsid w:val="008C1814"/>
    <w:rsid w:val="008C1816"/>
    <w:rsid w:val="008C1822"/>
    <w:rsid w:val="008C18E5"/>
    <w:rsid w:val="008C19A7"/>
    <w:rsid w:val="008C1CF2"/>
    <w:rsid w:val="008C1D00"/>
    <w:rsid w:val="008C1EAF"/>
    <w:rsid w:val="008C1EF8"/>
    <w:rsid w:val="008C2124"/>
    <w:rsid w:val="008C2231"/>
    <w:rsid w:val="008C2300"/>
    <w:rsid w:val="008C245D"/>
    <w:rsid w:val="008C2A1F"/>
    <w:rsid w:val="008C2AC5"/>
    <w:rsid w:val="008C2B3F"/>
    <w:rsid w:val="008C3049"/>
    <w:rsid w:val="008C3140"/>
    <w:rsid w:val="008C3331"/>
    <w:rsid w:val="008C3418"/>
    <w:rsid w:val="008C34B4"/>
    <w:rsid w:val="008C36AE"/>
    <w:rsid w:val="008C376A"/>
    <w:rsid w:val="008C37BE"/>
    <w:rsid w:val="008C38C4"/>
    <w:rsid w:val="008C391D"/>
    <w:rsid w:val="008C396F"/>
    <w:rsid w:val="008C3CA8"/>
    <w:rsid w:val="008C3F47"/>
    <w:rsid w:val="008C40BC"/>
    <w:rsid w:val="008C42BC"/>
    <w:rsid w:val="008C4314"/>
    <w:rsid w:val="008C4329"/>
    <w:rsid w:val="008C4599"/>
    <w:rsid w:val="008C459A"/>
    <w:rsid w:val="008C45EA"/>
    <w:rsid w:val="008C4751"/>
    <w:rsid w:val="008C49E5"/>
    <w:rsid w:val="008C4EDD"/>
    <w:rsid w:val="008C52C8"/>
    <w:rsid w:val="008C53A6"/>
    <w:rsid w:val="008C549B"/>
    <w:rsid w:val="008C5519"/>
    <w:rsid w:val="008C554E"/>
    <w:rsid w:val="008C5726"/>
    <w:rsid w:val="008C57F8"/>
    <w:rsid w:val="008C5962"/>
    <w:rsid w:val="008C59D5"/>
    <w:rsid w:val="008C59EF"/>
    <w:rsid w:val="008C5C29"/>
    <w:rsid w:val="008C5FB3"/>
    <w:rsid w:val="008C5FBD"/>
    <w:rsid w:val="008C6030"/>
    <w:rsid w:val="008C67E4"/>
    <w:rsid w:val="008C68BE"/>
    <w:rsid w:val="008C6A1D"/>
    <w:rsid w:val="008C6ACB"/>
    <w:rsid w:val="008C6B0C"/>
    <w:rsid w:val="008C6B1C"/>
    <w:rsid w:val="008C6B4F"/>
    <w:rsid w:val="008C6B9B"/>
    <w:rsid w:val="008C6C28"/>
    <w:rsid w:val="008C6E25"/>
    <w:rsid w:val="008C6E38"/>
    <w:rsid w:val="008C6E90"/>
    <w:rsid w:val="008C6EB5"/>
    <w:rsid w:val="008C7085"/>
    <w:rsid w:val="008C70B1"/>
    <w:rsid w:val="008C7100"/>
    <w:rsid w:val="008C7149"/>
    <w:rsid w:val="008C71AF"/>
    <w:rsid w:val="008C71E8"/>
    <w:rsid w:val="008C737C"/>
    <w:rsid w:val="008C7632"/>
    <w:rsid w:val="008C7726"/>
    <w:rsid w:val="008C7864"/>
    <w:rsid w:val="008C7A92"/>
    <w:rsid w:val="008C7D2C"/>
    <w:rsid w:val="008C7D8A"/>
    <w:rsid w:val="008C7DB4"/>
    <w:rsid w:val="008D002F"/>
    <w:rsid w:val="008D0055"/>
    <w:rsid w:val="008D02A6"/>
    <w:rsid w:val="008D0426"/>
    <w:rsid w:val="008D04A9"/>
    <w:rsid w:val="008D0599"/>
    <w:rsid w:val="008D05DB"/>
    <w:rsid w:val="008D071F"/>
    <w:rsid w:val="008D079F"/>
    <w:rsid w:val="008D0A03"/>
    <w:rsid w:val="008D0C6F"/>
    <w:rsid w:val="008D0E0F"/>
    <w:rsid w:val="008D102A"/>
    <w:rsid w:val="008D10B2"/>
    <w:rsid w:val="008D1244"/>
    <w:rsid w:val="008D1289"/>
    <w:rsid w:val="008D1409"/>
    <w:rsid w:val="008D1437"/>
    <w:rsid w:val="008D1884"/>
    <w:rsid w:val="008D190B"/>
    <w:rsid w:val="008D1CC1"/>
    <w:rsid w:val="008D1D09"/>
    <w:rsid w:val="008D1D6B"/>
    <w:rsid w:val="008D1F6F"/>
    <w:rsid w:val="008D20DD"/>
    <w:rsid w:val="008D221D"/>
    <w:rsid w:val="008D229A"/>
    <w:rsid w:val="008D22FD"/>
    <w:rsid w:val="008D231D"/>
    <w:rsid w:val="008D23CF"/>
    <w:rsid w:val="008D25E7"/>
    <w:rsid w:val="008D2C4C"/>
    <w:rsid w:val="008D2D23"/>
    <w:rsid w:val="008D2EB9"/>
    <w:rsid w:val="008D3179"/>
    <w:rsid w:val="008D3492"/>
    <w:rsid w:val="008D3565"/>
    <w:rsid w:val="008D367F"/>
    <w:rsid w:val="008D36EC"/>
    <w:rsid w:val="008D373C"/>
    <w:rsid w:val="008D3998"/>
    <w:rsid w:val="008D3BF1"/>
    <w:rsid w:val="008D40DC"/>
    <w:rsid w:val="008D4148"/>
    <w:rsid w:val="008D415B"/>
    <w:rsid w:val="008D43ED"/>
    <w:rsid w:val="008D46B5"/>
    <w:rsid w:val="008D4816"/>
    <w:rsid w:val="008D493D"/>
    <w:rsid w:val="008D4B1B"/>
    <w:rsid w:val="008D4D73"/>
    <w:rsid w:val="008D4E19"/>
    <w:rsid w:val="008D5069"/>
    <w:rsid w:val="008D50CF"/>
    <w:rsid w:val="008D5190"/>
    <w:rsid w:val="008D519A"/>
    <w:rsid w:val="008D5227"/>
    <w:rsid w:val="008D5280"/>
    <w:rsid w:val="008D5340"/>
    <w:rsid w:val="008D54C9"/>
    <w:rsid w:val="008D5547"/>
    <w:rsid w:val="008D557F"/>
    <w:rsid w:val="008D574B"/>
    <w:rsid w:val="008D5786"/>
    <w:rsid w:val="008D5794"/>
    <w:rsid w:val="008D5853"/>
    <w:rsid w:val="008D5A20"/>
    <w:rsid w:val="008D5F78"/>
    <w:rsid w:val="008D6410"/>
    <w:rsid w:val="008D64B0"/>
    <w:rsid w:val="008D65EE"/>
    <w:rsid w:val="008D6631"/>
    <w:rsid w:val="008D6655"/>
    <w:rsid w:val="008D683C"/>
    <w:rsid w:val="008D6856"/>
    <w:rsid w:val="008D6902"/>
    <w:rsid w:val="008D6C3C"/>
    <w:rsid w:val="008D7089"/>
    <w:rsid w:val="008D713A"/>
    <w:rsid w:val="008D7230"/>
    <w:rsid w:val="008D7284"/>
    <w:rsid w:val="008D7911"/>
    <w:rsid w:val="008D7A34"/>
    <w:rsid w:val="008D7A62"/>
    <w:rsid w:val="008D7AF5"/>
    <w:rsid w:val="008D7BDE"/>
    <w:rsid w:val="008D7C15"/>
    <w:rsid w:val="008D7CB4"/>
    <w:rsid w:val="008D7D37"/>
    <w:rsid w:val="008E0286"/>
    <w:rsid w:val="008E0351"/>
    <w:rsid w:val="008E037B"/>
    <w:rsid w:val="008E03D1"/>
    <w:rsid w:val="008E067A"/>
    <w:rsid w:val="008E06D3"/>
    <w:rsid w:val="008E07A1"/>
    <w:rsid w:val="008E0A59"/>
    <w:rsid w:val="008E0AEC"/>
    <w:rsid w:val="008E0E03"/>
    <w:rsid w:val="008E1424"/>
    <w:rsid w:val="008E15CE"/>
    <w:rsid w:val="008E1698"/>
    <w:rsid w:val="008E178D"/>
    <w:rsid w:val="008E190E"/>
    <w:rsid w:val="008E1C90"/>
    <w:rsid w:val="008E1D32"/>
    <w:rsid w:val="008E1E70"/>
    <w:rsid w:val="008E2142"/>
    <w:rsid w:val="008E2192"/>
    <w:rsid w:val="008E21A5"/>
    <w:rsid w:val="008E22BE"/>
    <w:rsid w:val="008E234F"/>
    <w:rsid w:val="008E272C"/>
    <w:rsid w:val="008E2E22"/>
    <w:rsid w:val="008E2E80"/>
    <w:rsid w:val="008E30DF"/>
    <w:rsid w:val="008E37B8"/>
    <w:rsid w:val="008E3EC9"/>
    <w:rsid w:val="008E41E4"/>
    <w:rsid w:val="008E4293"/>
    <w:rsid w:val="008E4309"/>
    <w:rsid w:val="008E4431"/>
    <w:rsid w:val="008E485E"/>
    <w:rsid w:val="008E4940"/>
    <w:rsid w:val="008E4991"/>
    <w:rsid w:val="008E4A5F"/>
    <w:rsid w:val="008E4AE4"/>
    <w:rsid w:val="008E4AFF"/>
    <w:rsid w:val="008E5412"/>
    <w:rsid w:val="008E557A"/>
    <w:rsid w:val="008E57D6"/>
    <w:rsid w:val="008E5838"/>
    <w:rsid w:val="008E58F8"/>
    <w:rsid w:val="008E58FF"/>
    <w:rsid w:val="008E5AE3"/>
    <w:rsid w:val="008E5D49"/>
    <w:rsid w:val="008E5FEE"/>
    <w:rsid w:val="008E60D4"/>
    <w:rsid w:val="008E6125"/>
    <w:rsid w:val="008E61C9"/>
    <w:rsid w:val="008E6399"/>
    <w:rsid w:val="008E658A"/>
    <w:rsid w:val="008E65FF"/>
    <w:rsid w:val="008E6793"/>
    <w:rsid w:val="008E69D2"/>
    <w:rsid w:val="008E6AAD"/>
    <w:rsid w:val="008E6C41"/>
    <w:rsid w:val="008E6DE9"/>
    <w:rsid w:val="008E70A4"/>
    <w:rsid w:val="008E70F7"/>
    <w:rsid w:val="008E7240"/>
    <w:rsid w:val="008E7352"/>
    <w:rsid w:val="008E7389"/>
    <w:rsid w:val="008E742B"/>
    <w:rsid w:val="008E752D"/>
    <w:rsid w:val="008E7569"/>
    <w:rsid w:val="008E7656"/>
    <w:rsid w:val="008E76D9"/>
    <w:rsid w:val="008E775D"/>
    <w:rsid w:val="008E778A"/>
    <w:rsid w:val="008E7864"/>
    <w:rsid w:val="008E791A"/>
    <w:rsid w:val="008E7A92"/>
    <w:rsid w:val="008E7E02"/>
    <w:rsid w:val="008E7EA6"/>
    <w:rsid w:val="008F0016"/>
    <w:rsid w:val="008F0287"/>
    <w:rsid w:val="008F0296"/>
    <w:rsid w:val="008F02CB"/>
    <w:rsid w:val="008F082F"/>
    <w:rsid w:val="008F089F"/>
    <w:rsid w:val="008F08E0"/>
    <w:rsid w:val="008F0952"/>
    <w:rsid w:val="008F0A2E"/>
    <w:rsid w:val="008F0B98"/>
    <w:rsid w:val="008F0D3F"/>
    <w:rsid w:val="008F0D74"/>
    <w:rsid w:val="008F0E21"/>
    <w:rsid w:val="008F0EA1"/>
    <w:rsid w:val="008F12B3"/>
    <w:rsid w:val="008F1346"/>
    <w:rsid w:val="008F1391"/>
    <w:rsid w:val="008F175C"/>
    <w:rsid w:val="008F18C8"/>
    <w:rsid w:val="008F18CA"/>
    <w:rsid w:val="008F1914"/>
    <w:rsid w:val="008F1A03"/>
    <w:rsid w:val="008F1A2F"/>
    <w:rsid w:val="008F1A7D"/>
    <w:rsid w:val="008F1BB6"/>
    <w:rsid w:val="008F20C3"/>
    <w:rsid w:val="008F2382"/>
    <w:rsid w:val="008F23AE"/>
    <w:rsid w:val="008F23D4"/>
    <w:rsid w:val="008F23EC"/>
    <w:rsid w:val="008F241F"/>
    <w:rsid w:val="008F2492"/>
    <w:rsid w:val="008F24B9"/>
    <w:rsid w:val="008F2526"/>
    <w:rsid w:val="008F2598"/>
    <w:rsid w:val="008F274A"/>
    <w:rsid w:val="008F2922"/>
    <w:rsid w:val="008F299C"/>
    <w:rsid w:val="008F29EC"/>
    <w:rsid w:val="008F2F57"/>
    <w:rsid w:val="008F2F62"/>
    <w:rsid w:val="008F2FC4"/>
    <w:rsid w:val="008F31B8"/>
    <w:rsid w:val="008F3448"/>
    <w:rsid w:val="008F3531"/>
    <w:rsid w:val="008F35DB"/>
    <w:rsid w:val="008F35EF"/>
    <w:rsid w:val="008F3861"/>
    <w:rsid w:val="008F395E"/>
    <w:rsid w:val="008F3BF3"/>
    <w:rsid w:val="008F3F35"/>
    <w:rsid w:val="008F435B"/>
    <w:rsid w:val="008F47BB"/>
    <w:rsid w:val="008F482E"/>
    <w:rsid w:val="008F4ABB"/>
    <w:rsid w:val="008F4B8D"/>
    <w:rsid w:val="008F4DD6"/>
    <w:rsid w:val="008F5225"/>
    <w:rsid w:val="008F577E"/>
    <w:rsid w:val="008F5870"/>
    <w:rsid w:val="008F58A0"/>
    <w:rsid w:val="008F58AE"/>
    <w:rsid w:val="008F5D89"/>
    <w:rsid w:val="008F5DD9"/>
    <w:rsid w:val="008F6087"/>
    <w:rsid w:val="008F6153"/>
    <w:rsid w:val="008F63FC"/>
    <w:rsid w:val="008F643D"/>
    <w:rsid w:val="008F652A"/>
    <w:rsid w:val="008F652D"/>
    <w:rsid w:val="008F6880"/>
    <w:rsid w:val="008F6B41"/>
    <w:rsid w:val="008F6BA1"/>
    <w:rsid w:val="008F6C65"/>
    <w:rsid w:val="008F6D1A"/>
    <w:rsid w:val="008F6D4E"/>
    <w:rsid w:val="008F6D5D"/>
    <w:rsid w:val="008F6DA9"/>
    <w:rsid w:val="008F6E37"/>
    <w:rsid w:val="008F6EA2"/>
    <w:rsid w:val="008F706D"/>
    <w:rsid w:val="008F7397"/>
    <w:rsid w:val="008F74AC"/>
    <w:rsid w:val="008F761A"/>
    <w:rsid w:val="008F762D"/>
    <w:rsid w:val="008F7686"/>
    <w:rsid w:val="008F7741"/>
    <w:rsid w:val="008F7809"/>
    <w:rsid w:val="008F78A4"/>
    <w:rsid w:val="008F79A4"/>
    <w:rsid w:val="008F79F5"/>
    <w:rsid w:val="008F79F9"/>
    <w:rsid w:val="008F7D2F"/>
    <w:rsid w:val="008F7D46"/>
    <w:rsid w:val="008F7E3B"/>
    <w:rsid w:val="008F7F0E"/>
    <w:rsid w:val="0090000D"/>
    <w:rsid w:val="0090016B"/>
    <w:rsid w:val="009002A1"/>
    <w:rsid w:val="009003B9"/>
    <w:rsid w:val="00900578"/>
    <w:rsid w:val="009007A8"/>
    <w:rsid w:val="00900965"/>
    <w:rsid w:val="0090096C"/>
    <w:rsid w:val="00900CC3"/>
    <w:rsid w:val="00900CEA"/>
    <w:rsid w:val="00900F35"/>
    <w:rsid w:val="009010D6"/>
    <w:rsid w:val="00901254"/>
    <w:rsid w:val="00901286"/>
    <w:rsid w:val="009012C6"/>
    <w:rsid w:val="009012ED"/>
    <w:rsid w:val="00901312"/>
    <w:rsid w:val="0090135F"/>
    <w:rsid w:val="009013F9"/>
    <w:rsid w:val="009016A3"/>
    <w:rsid w:val="00901A4B"/>
    <w:rsid w:val="00901AA2"/>
    <w:rsid w:val="00901AA7"/>
    <w:rsid w:val="00901B4B"/>
    <w:rsid w:val="00901D9B"/>
    <w:rsid w:val="00901FA5"/>
    <w:rsid w:val="00901FF6"/>
    <w:rsid w:val="009021FE"/>
    <w:rsid w:val="00902237"/>
    <w:rsid w:val="0090249C"/>
    <w:rsid w:val="009024ED"/>
    <w:rsid w:val="009026B8"/>
    <w:rsid w:val="0090296F"/>
    <w:rsid w:val="00902996"/>
    <w:rsid w:val="00902A38"/>
    <w:rsid w:val="00902BE7"/>
    <w:rsid w:val="00902DBD"/>
    <w:rsid w:val="00902E3B"/>
    <w:rsid w:val="00902F35"/>
    <w:rsid w:val="00903178"/>
    <w:rsid w:val="0090319E"/>
    <w:rsid w:val="00903468"/>
    <w:rsid w:val="009034EC"/>
    <w:rsid w:val="0090359A"/>
    <w:rsid w:val="009035B1"/>
    <w:rsid w:val="009035DD"/>
    <w:rsid w:val="0090372A"/>
    <w:rsid w:val="00903849"/>
    <w:rsid w:val="009038EA"/>
    <w:rsid w:val="00903C55"/>
    <w:rsid w:val="00903E0F"/>
    <w:rsid w:val="00903E95"/>
    <w:rsid w:val="00903F33"/>
    <w:rsid w:val="00904184"/>
    <w:rsid w:val="009041FB"/>
    <w:rsid w:val="00904378"/>
    <w:rsid w:val="0090444B"/>
    <w:rsid w:val="009044CE"/>
    <w:rsid w:val="009044D6"/>
    <w:rsid w:val="009045DF"/>
    <w:rsid w:val="00904C5D"/>
    <w:rsid w:val="00904CC6"/>
    <w:rsid w:val="00904EDF"/>
    <w:rsid w:val="00904EEF"/>
    <w:rsid w:val="009051A4"/>
    <w:rsid w:val="0090536C"/>
    <w:rsid w:val="00905668"/>
    <w:rsid w:val="009056AA"/>
    <w:rsid w:val="009056AF"/>
    <w:rsid w:val="009056C4"/>
    <w:rsid w:val="0090577C"/>
    <w:rsid w:val="009058BA"/>
    <w:rsid w:val="00905AA1"/>
    <w:rsid w:val="00905B6F"/>
    <w:rsid w:val="00905BD4"/>
    <w:rsid w:val="00905D71"/>
    <w:rsid w:val="00905E24"/>
    <w:rsid w:val="00905F74"/>
    <w:rsid w:val="009060E8"/>
    <w:rsid w:val="009061CD"/>
    <w:rsid w:val="0090623B"/>
    <w:rsid w:val="0090624F"/>
    <w:rsid w:val="00906304"/>
    <w:rsid w:val="0090633B"/>
    <w:rsid w:val="009063C4"/>
    <w:rsid w:val="009063DD"/>
    <w:rsid w:val="0090660B"/>
    <w:rsid w:val="00906656"/>
    <w:rsid w:val="009067A8"/>
    <w:rsid w:val="009067AA"/>
    <w:rsid w:val="00906860"/>
    <w:rsid w:val="009068DE"/>
    <w:rsid w:val="00906CB6"/>
    <w:rsid w:val="00906F45"/>
    <w:rsid w:val="009072A8"/>
    <w:rsid w:val="00907461"/>
    <w:rsid w:val="009074A1"/>
    <w:rsid w:val="009076AC"/>
    <w:rsid w:val="009078B8"/>
    <w:rsid w:val="0090790D"/>
    <w:rsid w:val="009079E2"/>
    <w:rsid w:val="00907AA2"/>
    <w:rsid w:val="00907AFE"/>
    <w:rsid w:val="00907B0C"/>
    <w:rsid w:val="00907CAD"/>
    <w:rsid w:val="00907FAD"/>
    <w:rsid w:val="00910295"/>
    <w:rsid w:val="00910355"/>
    <w:rsid w:val="009103AA"/>
    <w:rsid w:val="00910410"/>
    <w:rsid w:val="00910582"/>
    <w:rsid w:val="009107D4"/>
    <w:rsid w:val="00910837"/>
    <w:rsid w:val="00910B78"/>
    <w:rsid w:val="00910DB2"/>
    <w:rsid w:val="00910E88"/>
    <w:rsid w:val="00910EBD"/>
    <w:rsid w:val="00911231"/>
    <w:rsid w:val="00911383"/>
    <w:rsid w:val="009118AF"/>
    <w:rsid w:val="009118DF"/>
    <w:rsid w:val="00911A60"/>
    <w:rsid w:val="00911BDB"/>
    <w:rsid w:val="00911CDA"/>
    <w:rsid w:val="00911EB2"/>
    <w:rsid w:val="0091210E"/>
    <w:rsid w:val="009121C8"/>
    <w:rsid w:val="00912200"/>
    <w:rsid w:val="009122C7"/>
    <w:rsid w:val="009122DB"/>
    <w:rsid w:val="0091230F"/>
    <w:rsid w:val="00912385"/>
    <w:rsid w:val="00912554"/>
    <w:rsid w:val="0091279E"/>
    <w:rsid w:val="009128AC"/>
    <w:rsid w:val="00912F0D"/>
    <w:rsid w:val="00912FC1"/>
    <w:rsid w:val="00913062"/>
    <w:rsid w:val="00913067"/>
    <w:rsid w:val="009130F1"/>
    <w:rsid w:val="00913332"/>
    <w:rsid w:val="0091344C"/>
    <w:rsid w:val="0091376A"/>
    <w:rsid w:val="00913A1A"/>
    <w:rsid w:val="00913A74"/>
    <w:rsid w:val="00913BD3"/>
    <w:rsid w:val="00913BEF"/>
    <w:rsid w:val="00913DDE"/>
    <w:rsid w:val="00913F09"/>
    <w:rsid w:val="00913FA1"/>
    <w:rsid w:val="009140AA"/>
    <w:rsid w:val="009142D1"/>
    <w:rsid w:val="009143EA"/>
    <w:rsid w:val="009147A1"/>
    <w:rsid w:val="00914881"/>
    <w:rsid w:val="00914A32"/>
    <w:rsid w:val="00914A66"/>
    <w:rsid w:val="00914AAE"/>
    <w:rsid w:val="00914F14"/>
    <w:rsid w:val="00915089"/>
    <w:rsid w:val="009153A7"/>
    <w:rsid w:val="00915668"/>
    <w:rsid w:val="009156E9"/>
    <w:rsid w:val="00915728"/>
    <w:rsid w:val="00915911"/>
    <w:rsid w:val="0091591C"/>
    <w:rsid w:val="00915996"/>
    <w:rsid w:val="00915AEB"/>
    <w:rsid w:val="00915D70"/>
    <w:rsid w:val="00915F75"/>
    <w:rsid w:val="00916082"/>
    <w:rsid w:val="00916388"/>
    <w:rsid w:val="009163DE"/>
    <w:rsid w:val="00916604"/>
    <w:rsid w:val="009166F3"/>
    <w:rsid w:val="009167A6"/>
    <w:rsid w:val="009168A8"/>
    <w:rsid w:val="00916B24"/>
    <w:rsid w:val="00916B8E"/>
    <w:rsid w:val="00916BEA"/>
    <w:rsid w:val="00916C76"/>
    <w:rsid w:val="00916E30"/>
    <w:rsid w:val="00917232"/>
    <w:rsid w:val="00917358"/>
    <w:rsid w:val="0091767E"/>
    <w:rsid w:val="009176BD"/>
    <w:rsid w:val="00917763"/>
    <w:rsid w:val="00917ACE"/>
    <w:rsid w:val="00917BDA"/>
    <w:rsid w:val="00917C6C"/>
    <w:rsid w:val="00917F88"/>
    <w:rsid w:val="00920122"/>
    <w:rsid w:val="0092012D"/>
    <w:rsid w:val="00920461"/>
    <w:rsid w:val="00920495"/>
    <w:rsid w:val="00920697"/>
    <w:rsid w:val="00920837"/>
    <w:rsid w:val="0092087C"/>
    <w:rsid w:val="0092088A"/>
    <w:rsid w:val="00920BBA"/>
    <w:rsid w:val="00920F16"/>
    <w:rsid w:val="009210C2"/>
    <w:rsid w:val="00921115"/>
    <w:rsid w:val="00921185"/>
    <w:rsid w:val="009212FD"/>
    <w:rsid w:val="009213F5"/>
    <w:rsid w:val="009215A6"/>
    <w:rsid w:val="009215E9"/>
    <w:rsid w:val="0092160B"/>
    <w:rsid w:val="00921660"/>
    <w:rsid w:val="009216B1"/>
    <w:rsid w:val="00921960"/>
    <w:rsid w:val="00921991"/>
    <w:rsid w:val="00921A27"/>
    <w:rsid w:val="00921DC7"/>
    <w:rsid w:val="009226D4"/>
    <w:rsid w:val="00922838"/>
    <w:rsid w:val="00922842"/>
    <w:rsid w:val="00922BF4"/>
    <w:rsid w:val="00922E64"/>
    <w:rsid w:val="00922EA0"/>
    <w:rsid w:val="0092313B"/>
    <w:rsid w:val="00923200"/>
    <w:rsid w:val="00923274"/>
    <w:rsid w:val="00923798"/>
    <w:rsid w:val="0092383C"/>
    <w:rsid w:val="00923B5C"/>
    <w:rsid w:val="00923D13"/>
    <w:rsid w:val="00923F70"/>
    <w:rsid w:val="00923F97"/>
    <w:rsid w:val="00924213"/>
    <w:rsid w:val="00924339"/>
    <w:rsid w:val="009243F0"/>
    <w:rsid w:val="0092449B"/>
    <w:rsid w:val="009244BD"/>
    <w:rsid w:val="00924549"/>
    <w:rsid w:val="00924667"/>
    <w:rsid w:val="00924AE6"/>
    <w:rsid w:val="00924F12"/>
    <w:rsid w:val="00925235"/>
    <w:rsid w:val="00925353"/>
    <w:rsid w:val="009253F0"/>
    <w:rsid w:val="00925401"/>
    <w:rsid w:val="00925593"/>
    <w:rsid w:val="009255F8"/>
    <w:rsid w:val="0092585A"/>
    <w:rsid w:val="009259AE"/>
    <w:rsid w:val="00925DF5"/>
    <w:rsid w:val="00925E53"/>
    <w:rsid w:val="00926015"/>
    <w:rsid w:val="00926115"/>
    <w:rsid w:val="0092626F"/>
    <w:rsid w:val="00926377"/>
    <w:rsid w:val="00926438"/>
    <w:rsid w:val="00926480"/>
    <w:rsid w:val="00926703"/>
    <w:rsid w:val="00926842"/>
    <w:rsid w:val="009268BC"/>
    <w:rsid w:val="00926BA7"/>
    <w:rsid w:val="00926E37"/>
    <w:rsid w:val="00926FD9"/>
    <w:rsid w:val="009274DC"/>
    <w:rsid w:val="009276B0"/>
    <w:rsid w:val="009276D3"/>
    <w:rsid w:val="00927C03"/>
    <w:rsid w:val="0093002D"/>
    <w:rsid w:val="00930239"/>
    <w:rsid w:val="0093030E"/>
    <w:rsid w:val="009304B8"/>
    <w:rsid w:val="0093051C"/>
    <w:rsid w:val="00930627"/>
    <w:rsid w:val="009306F1"/>
    <w:rsid w:val="0093087F"/>
    <w:rsid w:val="009308A4"/>
    <w:rsid w:val="00930A99"/>
    <w:rsid w:val="00930D11"/>
    <w:rsid w:val="00930E5E"/>
    <w:rsid w:val="00931067"/>
    <w:rsid w:val="009311CE"/>
    <w:rsid w:val="009313E3"/>
    <w:rsid w:val="00931405"/>
    <w:rsid w:val="0093150F"/>
    <w:rsid w:val="00931636"/>
    <w:rsid w:val="0093163E"/>
    <w:rsid w:val="009316D8"/>
    <w:rsid w:val="00931705"/>
    <w:rsid w:val="009317D9"/>
    <w:rsid w:val="009319C1"/>
    <w:rsid w:val="00931A8F"/>
    <w:rsid w:val="00931B5F"/>
    <w:rsid w:val="00931C77"/>
    <w:rsid w:val="00931CA4"/>
    <w:rsid w:val="00931DA5"/>
    <w:rsid w:val="00931E4F"/>
    <w:rsid w:val="00932584"/>
    <w:rsid w:val="0093289F"/>
    <w:rsid w:val="009328D8"/>
    <w:rsid w:val="009328EC"/>
    <w:rsid w:val="00932ADF"/>
    <w:rsid w:val="00932CE8"/>
    <w:rsid w:val="00932D65"/>
    <w:rsid w:val="00933472"/>
    <w:rsid w:val="00933590"/>
    <w:rsid w:val="009337D9"/>
    <w:rsid w:val="00933A80"/>
    <w:rsid w:val="00933B27"/>
    <w:rsid w:val="00933F43"/>
    <w:rsid w:val="0093428A"/>
    <w:rsid w:val="00934375"/>
    <w:rsid w:val="009346F8"/>
    <w:rsid w:val="00934703"/>
    <w:rsid w:val="00934791"/>
    <w:rsid w:val="0093479C"/>
    <w:rsid w:val="009349FF"/>
    <w:rsid w:val="00934A1D"/>
    <w:rsid w:val="00934ABD"/>
    <w:rsid w:val="00934BA4"/>
    <w:rsid w:val="00934EF8"/>
    <w:rsid w:val="00935018"/>
    <w:rsid w:val="009352AD"/>
    <w:rsid w:val="009352CE"/>
    <w:rsid w:val="0093537E"/>
    <w:rsid w:val="00935402"/>
    <w:rsid w:val="009354DE"/>
    <w:rsid w:val="009356CF"/>
    <w:rsid w:val="009357E8"/>
    <w:rsid w:val="009357E9"/>
    <w:rsid w:val="00935977"/>
    <w:rsid w:val="00935A04"/>
    <w:rsid w:val="00935CC3"/>
    <w:rsid w:val="00935D43"/>
    <w:rsid w:val="00935E55"/>
    <w:rsid w:val="009360D8"/>
    <w:rsid w:val="00936143"/>
    <w:rsid w:val="0093637C"/>
    <w:rsid w:val="009369C7"/>
    <w:rsid w:val="00936B32"/>
    <w:rsid w:val="00937106"/>
    <w:rsid w:val="00937258"/>
    <w:rsid w:val="009374C5"/>
    <w:rsid w:val="00937760"/>
    <w:rsid w:val="0093788E"/>
    <w:rsid w:val="00937A59"/>
    <w:rsid w:val="00937C8D"/>
    <w:rsid w:val="00940001"/>
    <w:rsid w:val="009401FA"/>
    <w:rsid w:val="0094080F"/>
    <w:rsid w:val="00940879"/>
    <w:rsid w:val="009408C5"/>
    <w:rsid w:val="00940AAC"/>
    <w:rsid w:val="00940BBB"/>
    <w:rsid w:val="00941027"/>
    <w:rsid w:val="00941103"/>
    <w:rsid w:val="009418B5"/>
    <w:rsid w:val="00941BF5"/>
    <w:rsid w:val="009420FC"/>
    <w:rsid w:val="00942395"/>
    <w:rsid w:val="009423AE"/>
    <w:rsid w:val="009424F2"/>
    <w:rsid w:val="0094264A"/>
    <w:rsid w:val="009428BD"/>
    <w:rsid w:val="009428DA"/>
    <w:rsid w:val="00942935"/>
    <w:rsid w:val="00942B18"/>
    <w:rsid w:val="00942B23"/>
    <w:rsid w:val="00942EDC"/>
    <w:rsid w:val="00942F41"/>
    <w:rsid w:val="00942F98"/>
    <w:rsid w:val="009434FD"/>
    <w:rsid w:val="0094355C"/>
    <w:rsid w:val="009437D0"/>
    <w:rsid w:val="00943870"/>
    <w:rsid w:val="00943B61"/>
    <w:rsid w:val="00943BFE"/>
    <w:rsid w:val="00943CB7"/>
    <w:rsid w:val="00943D50"/>
    <w:rsid w:val="00943DB8"/>
    <w:rsid w:val="0094422F"/>
    <w:rsid w:val="0094439D"/>
    <w:rsid w:val="0094452B"/>
    <w:rsid w:val="00944590"/>
    <w:rsid w:val="009445BB"/>
    <w:rsid w:val="009445C0"/>
    <w:rsid w:val="0094489E"/>
    <w:rsid w:val="00944B68"/>
    <w:rsid w:val="00944BEC"/>
    <w:rsid w:val="00944BFD"/>
    <w:rsid w:val="00944C9A"/>
    <w:rsid w:val="00944E75"/>
    <w:rsid w:val="00944EF9"/>
    <w:rsid w:val="0094502F"/>
    <w:rsid w:val="0094506F"/>
    <w:rsid w:val="0094523F"/>
    <w:rsid w:val="0094530B"/>
    <w:rsid w:val="0094541D"/>
    <w:rsid w:val="00945621"/>
    <w:rsid w:val="009456B2"/>
    <w:rsid w:val="009456EA"/>
    <w:rsid w:val="009457AB"/>
    <w:rsid w:val="0094581C"/>
    <w:rsid w:val="00945895"/>
    <w:rsid w:val="00945A03"/>
    <w:rsid w:val="00945B1A"/>
    <w:rsid w:val="00945DC4"/>
    <w:rsid w:val="00945EDC"/>
    <w:rsid w:val="009460E8"/>
    <w:rsid w:val="009462EF"/>
    <w:rsid w:val="009463FF"/>
    <w:rsid w:val="0094644F"/>
    <w:rsid w:val="009464DB"/>
    <w:rsid w:val="009465D7"/>
    <w:rsid w:val="00946708"/>
    <w:rsid w:val="00946758"/>
    <w:rsid w:val="00946942"/>
    <w:rsid w:val="00946AD2"/>
    <w:rsid w:val="00946D7D"/>
    <w:rsid w:val="0094731C"/>
    <w:rsid w:val="0094732C"/>
    <w:rsid w:val="00947339"/>
    <w:rsid w:val="0094756C"/>
    <w:rsid w:val="009478BD"/>
    <w:rsid w:val="0094797E"/>
    <w:rsid w:val="009479C9"/>
    <w:rsid w:val="009479D9"/>
    <w:rsid w:val="00947A83"/>
    <w:rsid w:val="00947B73"/>
    <w:rsid w:val="00947B77"/>
    <w:rsid w:val="00947B84"/>
    <w:rsid w:val="00947D4E"/>
    <w:rsid w:val="00947DB7"/>
    <w:rsid w:val="009503B7"/>
    <w:rsid w:val="00950424"/>
    <w:rsid w:val="00950693"/>
    <w:rsid w:val="009506DA"/>
    <w:rsid w:val="0095097C"/>
    <w:rsid w:val="00950B24"/>
    <w:rsid w:val="00950E47"/>
    <w:rsid w:val="00950E6A"/>
    <w:rsid w:val="00951059"/>
    <w:rsid w:val="00951461"/>
    <w:rsid w:val="009515B7"/>
    <w:rsid w:val="0095162F"/>
    <w:rsid w:val="0095173F"/>
    <w:rsid w:val="0095175B"/>
    <w:rsid w:val="00951897"/>
    <w:rsid w:val="009518A0"/>
    <w:rsid w:val="009519FB"/>
    <w:rsid w:val="00951A88"/>
    <w:rsid w:val="00951C9A"/>
    <w:rsid w:val="00951E3F"/>
    <w:rsid w:val="00951F0F"/>
    <w:rsid w:val="009520BC"/>
    <w:rsid w:val="009520F7"/>
    <w:rsid w:val="0095218A"/>
    <w:rsid w:val="0095219C"/>
    <w:rsid w:val="009523DC"/>
    <w:rsid w:val="009525C2"/>
    <w:rsid w:val="00953096"/>
    <w:rsid w:val="009530BD"/>
    <w:rsid w:val="009532C0"/>
    <w:rsid w:val="0095339A"/>
    <w:rsid w:val="0095356D"/>
    <w:rsid w:val="00953867"/>
    <w:rsid w:val="00953883"/>
    <w:rsid w:val="00953B84"/>
    <w:rsid w:val="00953DCE"/>
    <w:rsid w:val="00953EC2"/>
    <w:rsid w:val="00953EDB"/>
    <w:rsid w:val="00953FBB"/>
    <w:rsid w:val="0095402E"/>
    <w:rsid w:val="009542AB"/>
    <w:rsid w:val="00954438"/>
    <w:rsid w:val="00954497"/>
    <w:rsid w:val="00954577"/>
    <w:rsid w:val="0095463C"/>
    <w:rsid w:val="009546BB"/>
    <w:rsid w:val="009546C7"/>
    <w:rsid w:val="00954ADB"/>
    <w:rsid w:val="00954E5A"/>
    <w:rsid w:val="00955022"/>
    <w:rsid w:val="0095505F"/>
    <w:rsid w:val="009553E7"/>
    <w:rsid w:val="0095550F"/>
    <w:rsid w:val="009558CB"/>
    <w:rsid w:val="00955B79"/>
    <w:rsid w:val="00955C6A"/>
    <w:rsid w:val="00955DC2"/>
    <w:rsid w:val="009561B0"/>
    <w:rsid w:val="00956209"/>
    <w:rsid w:val="009565B8"/>
    <w:rsid w:val="0095669C"/>
    <w:rsid w:val="00956738"/>
    <w:rsid w:val="00956781"/>
    <w:rsid w:val="00956874"/>
    <w:rsid w:val="00956A52"/>
    <w:rsid w:val="00956A7F"/>
    <w:rsid w:val="00956C0E"/>
    <w:rsid w:val="00957147"/>
    <w:rsid w:val="009571CF"/>
    <w:rsid w:val="009571F5"/>
    <w:rsid w:val="00957554"/>
    <w:rsid w:val="0095766E"/>
    <w:rsid w:val="00957865"/>
    <w:rsid w:val="0095791B"/>
    <w:rsid w:val="009579B3"/>
    <w:rsid w:val="00957BFC"/>
    <w:rsid w:val="0096011E"/>
    <w:rsid w:val="009601C6"/>
    <w:rsid w:val="009601CF"/>
    <w:rsid w:val="009602BC"/>
    <w:rsid w:val="00960516"/>
    <w:rsid w:val="00960862"/>
    <w:rsid w:val="00960977"/>
    <w:rsid w:val="00960D12"/>
    <w:rsid w:val="00960F18"/>
    <w:rsid w:val="00961065"/>
    <w:rsid w:val="0096109A"/>
    <w:rsid w:val="0096116E"/>
    <w:rsid w:val="0096117A"/>
    <w:rsid w:val="00961413"/>
    <w:rsid w:val="009615E9"/>
    <w:rsid w:val="00961871"/>
    <w:rsid w:val="009618EC"/>
    <w:rsid w:val="00961A32"/>
    <w:rsid w:val="00961CB8"/>
    <w:rsid w:val="00961D65"/>
    <w:rsid w:val="00961FAC"/>
    <w:rsid w:val="00962015"/>
    <w:rsid w:val="009621FA"/>
    <w:rsid w:val="0096225D"/>
    <w:rsid w:val="00962570"/>
    <w:rsid w:val="00962997"/>
    <w:rsid w:val="00962AC6"/>
    <w:rsid w:val="00962B3C"/>
    <w:rsid w:val="00962BA6"/>
    <w:rsid w:val="00962BBF"/>
    <w:rsid w:val="00962F13"/>
    <w:rsid w:val="00963085"/>
    <w:rsid w:val="00963195"/>
    <w:rsid w:val="009632F6"/>
    <w:rsid w:val="009632F9"/>
    <w:rsid w:val="0096338A"/>
    <w:rsid w:val="00963692"/>
    <w:rsid w:val="00963945"/>
    <w:rsid w:val="00963B44"/>
    <w:rsid w:val="00963EE9"/>
    <w:rsid w:val="00963F7C"/>
    <w:rsid w:val="00963FB7"/>
    <w:rsid w:val="00964147"/>
    <w:rsid w:val="0096431B"/>
    <w:rsid w:val="0096431C"/>
    <w:rsid w:val="00964366"/>
    <w:rsid w:val="009643CE"/>
    <w:rsid w:val="009645B7"/>
    <w:rsid w:val="00964BA5"/>
    <w:rsid w:val="00964C40"/>
    <w:rsid w:val="00964C75"/>
    <w:rsid w:val="00964E70"/>
    <w:rsid w:val="00964E8B"/>
    <w:rsid w:val="00965053"/>
    <w:rsid w:val="0096506B"/>
    <w:rsid w:val="0096510B"/>
    <w:rsid w:val="00965270"/>
    <w:rsid w:val="009652FD"/>
    <w:rsid w:val="009655E0"/>
    <w:rsid w:val="009656A2"/>
    <w:rsid w:val="00965892"/>
    <w:rsid w:val="00965916"/>
    <w:rsid w:val="0096591B"/>
    <w:rsid w:val="00965AB7"/>
    <w:rsid w:val="00965DC9"/>
    <w:rsid w:val="00966257"/>
    <w:rsid w:val="009662EA"/>
    <w:rsid w:val="0096673B"/>
    <w:rsid w:val="009668C0"/>
    <w:rsid w:val="00966AE0"/>
    <w:rsid w:val="00966C2F"/>
    <w:rsid w:val="00966E49"/>
    <w:rsid w:val="00966F34"/>
    <w:rsid w:val="0096701F"/>
    <w:rsid w:val="009671A4"/>
    <w:rsid w:val="00967360"/>
    <w:rsid w:val="00967700"/>
    <w:rsid w:val="0096790C"/>
    <w:rsid w:val="00967B05"/>
    <w:rsid w:val="00967B54"/>
    <w:rsid w:val="00967B91"/>
    <w:rsid w:val="00967DF9"/>
    <w:rsid w:val="00967E02"/>
    <w:rsid w:val="00967E91"/>
    <w:rsid w:val="009700D9"/>
    <w:rsid w:val="009702EB"/>
    <w:rsid w:val="00970595"/>
    <w:rsid w:val="0097074A"/>
    <w:rsid w:val="00970782"/>
    <w:rsid w:val="009708E8"/>
    <w:rsid w:val="00970A7B"/>
    <w:rsid w:val="00970AE3"/>
    <w:rsid w:val="00970B89"/>
    <w:rsid w:val="00970C87"/>
    <w:rsid w:val="00970CB6"/>
    <w:rsid w:val="00970E92"/>
    <w:rsid w:val="00970F9E"/>
    <w:rsid w:val="00970FBA"/>
    <w:rsid w:val="0097133E"/>
    <w:rsid w:val="0097179E"/>
    <w:rsid w:val="009719DD"/>
    <w:rsid w:val="00971C0D"/>
    <w:rsid w:val="00971C59"/>
    <w:rsid w:val="00971C92"/>
    <w:rsid w:val="00971E4E"/>
    <w:rsid w:val="00971F1B"/>
    <w:rsid w:val="009720B3"/>
    <w:rsid w:val="0097214A"/>
    <w:rsid w:val="0097216A"/>
    <w:rsid w:val="0097224B"/>
    <w:rsid w:val="009723ED"/>
    <w:rsid w:val="00972583"/>
    <w:rsid w:val="009725EE"/>
    <w:rsid w:val="00972615"/>
    <w:rsid w:val="00972852"/>
    <w:rsid w:val="00972937"/>
    <w:rsid w:val="00972953"/>
    <w:rsid w:val="009729FE"/>
    <w:rsid w:val="00972A34"/>
    <w:rsid w:val="00972BE6"/>
    <w:rsid w:val="00972F7D"/>
    <w:rsid w:val="0097301F"/>
    <w:rsid w:val="0097339E"/>
    <w:rsid w:val="00973586"/>
    <w:rsid w:val="0097360E"/>
    <w:rsid w:val="00973A68"/>
    <w:rsid w:val="00973AE0"/>
    <w:rsid w:val="00974023"/>
    <w:rsid w:val="00974139"/>
    <w:rsid w:val="009742B4"/>
    <w:rsid w:val="00974367"/>
    <w:rsid w:val="00974780"/>
    <w:rsid w:val="0097478C"/>
    <w:rsid w:val="00974BD7"/>
    <w:rsid w:val="00974CAB"/>
    <w:rsid w:val="00974CE8"/>
    <w:rsid w:val="009751E0"/>
    <w:rsid w:val="009752B4"/>
    <w:rsid w:val="00975413"/>
    <w:rsid w:val="00975463"/>
    <w:rsid w:val="00975616"/>
    <w:rsid w:val="00975676"/>
    <w:rsid w:val="00975A8B"/>
    <w:rsid w:val="00975C1A"/>
    <w:rsid w:val="00975EF8"/>
    <w:rsid w:val="00975F12"/>
    <w:rsid w:val="009766D3"/>
    <w:rsid w:val="00976913"/>
    <w:rsid w:val="00976DCD"/>
    <w:rsid w:val="00976E78"/>
    <w:rsid w:val="00977214"/>
    <w:rsid w:val="0097724E"/>
    <w:rsid w:val="0097731F"/>
    <w:rsid w:val="00977354"/>
    <w:rsid w:val="0097736E"/>
    <w:rsid w:val="00977460"/>
    <w:rsid w:val="009774D6"/>
    <w:rsid w:val="0097762E"/>
    <w:rsid w:val="00977669"/>
    <w:rsid w:val="009777C2"/>
    <w:rsid w:val="00977809"/>
    <w:rsid w:val="00977818"/>
    <w:rsid w:val="00977B6F"/>
    <w:rsid w:val="00977BA5"/>
    <w:rsid w:val="00977C67"/>
    <w:rsid w:val="00977CED"/>
    <w:rsid w:val="00977E25"/>
    <w:rsid w:val="00977F0B"/>
    <w:rsid w:val="00977F7F"/>
    <w:rsid w:val="0098014A"/>
    <w:rsid w:val="009801A2"/>
    <w:rsid w:val="0098024B"/>
    <w:rsid w:val="00980300"/>
    <w:rsid w:val="00980456"/>
    <w:rsid w:val="009804A0"/>
    <w:rsid w:val="0098067A"/>
    <w:rsid w:val="0098084A"/>
    <w:rsid w:val="00980965"/>
    <w:rsid w:val="009809CD"/>
    <w:rsid w:val="00980A17"/>
    <w:rsid w:val="00980CAD"/>
    <w:rsid w:val="00980F8F"/>
    <w:rsid w:val="00981013"/>
    <w:rsid w:val="00981225"/>
    <w:rsid w:val="0098137F"/>
    <w:rsid w:val="009815E3"/>
    <w:rsid w:val="009818B5"/>
    <w:rsid w:val="00981B23"/>
    <w:rsid w:val="00982627"/>
    <w:rsid w:val="009826C2"/>
    <w:rsid w:val="00982741"/>
    <w:rsid w:val="00982A00"/>
    <w:rsid w:val="00982BC2"/>
    <w:rsid w:val="00982D25"/>
    <w:rsid w:val="00982D7E"/>
    <w:rsid w:val="00982DED"/>
    <w:rsid w:val="00982FB3"/>
    <w:rsid w:val="009832DA"/>
    <w:rsid w:val="009833D8"/>
    <w:rsid w:val="009836FD"/>
    <w:rsid w:val="0098374C"/>
    <w:rsid w:val="009837D8"/>
    <w:rsid w:val="00983868"/>
    <w:rsid w:val="0098399E"/>
    <w:rsid w:val="00983F27"/>
    <w:rsid w:val="0098411B"/>
    <w:rsid w:val="0098420B"/>
    <w:rsid w:val="00984455"/>
    <w:rsid w:val="00984470"/>
    <w:rsid w:val="00984622"/>
    <w:rsid w:val="00984624"/>
    <w:rsid w:val="009846E0"/>
    <w:rsid w:val="00984903"/>
    <w:rsid w:val="00984A83"/>
    <w:rsid w:val="00984AF7"/>
    <w:rsid w:val="00984F9F"/>
    <w:rsid w:val="0098518F"/>
    <w:rsid w:val="0098519B"/>
    <w:rsid w:val="009851B9"/>
    <w:rsid w:val="0098523F"/>
    <w:rsid w:val="00985312"/>
    <w:rsid w:val="00985345"/>
    <w:rsid w:val="0098534F"/>
    <w:rsid w:val="00985532"/>
    <w:rsid w:val="009856F0"/>
    <w:rsid w:val="0098578A"/>
    <w:rsid w:val="009857D8"/>
    <w:rsid w:val="00985804"/>
    <w:rsid w:val="00985947"/>
    <w:rsid w:val="00985C37"/>
    <w:rsid w:val="00985ECD"/>
    <w:rsid w:val="009862CB"/>
    <w:rsid w:val="00986426"/>
    <w:rsid w:val="009865FD"/>
    <w:rsid w:val="009866F7"/>
    <w:rsid w:val="0098683C"/>
    <w:rsid w:val="00986A4A"/>
    <w:rsid w:val="00986CC6"/>
    <w:rsid w:val="00986DA5"/>
    <w:rsid w:val="00986FBC"/>
    <w:rsid w:val="0098715C"/>
    <w:rsid w:val="009871A5"/>
    <w:rsid w:val="009873BB"/>
    <w:rsid w:val="00987428"/>
    <w:rsid w:val="00987475"/>
    <w:rsid w:val="009875EE"/>
    <w:rsid w:val="0098772D"/>
    <w:rsid w:val="0098777C"/>
    <w:rsid w:val="009879D0"/>
    <w:rsid w:val="009879F6"/>
    <w:rsid w:val="00987A8A"/>
    <w:rsid w:val="00987B87"/>
    <w:rsid w:val="00987CF3"/>
    <w:rsid w:val="00987D93"/>
    <w:rsid w:val="00987DC1"/>
    <w:rsid w:val="00987DD0"/>
    <w:rsid w:val="00987F74"/>
    <w:rsid w:val="009900B5"/>
    <w:rsid w:val="00990504"/>
    <w:rsid w:val="0099056B"/>
    <w:rsid w:val="00990C23"/>
    <w:rsid w:val="00990C9C"/>
    <w:rsid w:val="00990E00"/>
    <w:rsid w:val="00990E7A"/>
    <w:rsid w:val="00990E9C"/>
    <w:rsid w:val="00990F58"/>
    <w:rsid w:val="00990FB1"/>
    <w:rsid w:val="00991143"/>
    <w:rsid w:val="00991159"/>
    <w:rsid w:val="009913FD"/>
    <w:rsid w:val="00991613"/>
    <w:rsid w:val="00991875"/>
    <w:rsid w:val="00991B2E"/>
    <w:rsid w:val="00991C54"/>
    <w:rsid w:val="00991CFA"/>
    <w:rsid w:val="00991CFD"/>
    <w:rsid w:val="00991D19"/>
    <w:rsid w:val="00991D3C"/>
    <w:rsid w:val="00991F84"/>
    <w:rsid w:val="00991F95"/>
    <w:rsid w:val="009921CA"/>
    <w:rsid w:val="009922FF"/>
    <w:rsid w:val="00992A76"/>
    <w:rsid w:val="00992CD0"/>
    <w:rsid w:val="00992DCD"/>
    <w:rsid w:val="00993009"/>
    <w:rsid w:val="00993488"/>
    <w:rsid w:val="00993651"/>
    <w:rsid w:val="0099372C"/>
    <w:rsid w:val="00993C2E"/>
    <w:rsid w:val="009941B6"/>
    <w:rsid w:val="009943D4"/>
    <w:rsid w:val="009946EF"/>
    <w:rsid w:val="0099485D"/>
    <w:rsid w:val="00994894"/>
    <w:rsid w:val="00994C17"/>
    <w:rsid w:val="00994D84"/>
    <w:rsid w:val="00994ECA"/>
    <w:rsid w:val="00994F81"/>
    <w:rsid w:val="009952F9"/>
    <w:rsid w:val="00995433"/>
    <w:rsid w:val="00995674"/>
    <w:rsid w:val="0099570B"/>
    <w:rsid w:val="00995961"/>
    <w:rsid w:val="00995B8D"/>
    <w:rsid w:val="00995BE1"/>
    <w:rsid w:val="00995C22"/>
    <w:rsid w:val="00995C9A"/>
    <w:rsid w:val="00995D5A"/>
    <w:rsid w:val="00995DDB"/>
    <w:rsid w:val="009961D1"/>
    <w:rsid w:val="009963DD"/>
    <w:rsid w:val="00996434"/>
    <w:rsid w:val="00996469"/>
    <w:rsid w:val="0099652F"/>
    <w:rsid w:val="009966B3"/>
    <w:rsid w:val="009966FE"/>
    <w:rsid w:val="009967A8"/>
    <w:rsid w:val="009968B9"/>
    <w:rsid w:val="009968EC"/>
    <w:rsid w:val="009969D4"/>
    <w:rsid w:val="00996CE9"/>
    <w:rsid w:val="00996D20"/>
    <w:rsid w:val="00996DAE"/>
    <w:rsid w:val="00996FC1"/>
    <w:rsid w:val="0099734B"/>
    <w:rsid w:val="00997467"/>
    <w:rsid w:val="00997532"/>
    <w:rsid w:val="0099759B"/>
    <w:rsid w:val="00997AAF"/>
    <w:rsid w:val="00997D5F"/>
    <w:rsid w:val="00997F09"/>
    <w:rsid w:val="009A0194"/>
    <w:rsid w:val="009A044B"/>
    <w:rsid w:val="009A06A9"/>
    <w:rsid w:val="009A096E"/>
    <w:rsid w:val="009A0A36"/>
    <w:rsid w:val="009A0D63"/>
    <w:rsid w:val="009A107E"/>
    <w:rsid w:val="009A1194"/>
    <w:rsid w:val="009A1579"/>
    <w:rsid w:val="009A1653"/>
    <w:rsid w:val="009A1665"/>
    <w:rsid w:val="009A1749"/>
    <w:rsid w:val="009A17DA"/>
    <w:rsid w:val="009A17F0"/>
    <w:rsid w:val="009A1B1B"/>
    <w:rsid w:val="009A1C34"/>
    <w:rsid w:val="009A1DBF"/>
    <w:rsid w:val="009A1E42"/>
    <w:rsid w:val="009A1FC8"/>
    <w:rsid w:val="009A21B3"/>
    <w:rsid w:val="009A2570"/>
    <w:rsid w:val="009A26CA"/>
    <w:rsid w:val="009A26E0"/>
    <w:rsid w:val="009A271E"/>
    <w:rsid w:val="009A2BD3"/>
    <w:rsid w:val="009A2D25"/>
    <w:rsid w:val="009A2E35"/>
    <w:rsid w:val="009A3043"/>
    <w:rsid w:val="009A312A"/>
    <w:rsid w:val="009A3248"/>
    <w:rsid w:val="009A329A"/>
    <w:rsid w:val="009A33DC"/>
    <w:rsid w:val="009A346C"/>
    <w:rsid w:val="009A3692"/>
    <w:rsid w:val="009A36D2"/>
    <w:rsid w:val="009A3CBB"/>
    <w:rsid w:val="009A41B6"/>
    <w:rsid w:val="009A41FD"/>
    <w:rsid w:val="009A4247"/>
    <w:rsid w:val="009A436C"/>
    <w:rsid w:val="009A4771"/>
    <w:rsid w:val="009A48D4"/>
    <w:rsid w:val="009A48FC"/>
    <w:rsid w:val="009A4986"/>
    <w:rsid w:val="009A4A5C"/>
    <w:rsid w:val="009A4AB5"/>
    <w:rsid w:val="009A4B5D"/>
    <w:rsid w:val="009A4CF5"/>
    <w:rsid w:val="009A4DB8"/>
    <w:rsid w:val="009A4F6F"/>
    <w:rsid w:val="009A50D9"/>
    <w:rsid w:val="009A5520"/>
    <w:rsid w:val="009A56C5"/>
    <w:rsid w:val="009A580B"/>
    <w:rsid w:val="009A58BB"/>
    <w:rsid w:val="009A5925"/>
    <w:rsid w:val="009A599D"/>
    <w:rsid w:val="009A5E59"/>
    <w:rsid w:val="009A5EC1"/>
    <w:rsid w:val="009A6057"/>
    <w:rsid w:val="009A60B2"/>
    <w:rsid w:val="009A62F2"/>
    <w:rsid w:val="009A64DE"/>
    <w:rsid w:val="009A656A"/>
    <w:rsid w:val="009A670F"/>
    <w:rsid w:val="009A6728"/>
    <w:rsid w:val="009A69DA"/>
    <w:rsid w:val="009A6AB6"/>
    <w:rsid w:val="009A6ECC"/>
    <w:rsid w:val="009A6EDE"/>
    <w:rsid w:val="009A6F45"/>
    <w:rsid w:val="009A7188"/>
    <w:rsid w:val="009A7373"/>
    <w:rsid w:val="009A7489"/>
    <w:rsid w:val="009A75A7"/>
    <w:rsid w:val="009A75BB"/>
    <w:rsid w:val="009A78DD"/>
    <w:rsid w:val="009A79E7"/>
    <w:rsid w:val="009A7A45"/>
    <w:rsid w:val="009A7A51"/>
    <w:rsid w:val="009A7DE7"/>
    <w:rsid w:val="009A7F06"/>
    <w:rsid w:val="009B008D"/>
    <w:rsid w:val="009B0223"/>
    <w:rsid w:val="009B02DC"/>
    <w:rsid w:val="009B07B7"/>
    <w:rsid w:val="009B08BF"/>
    <w:rsid w:val="009B0951"/>
    <w:rsid w:val="009B09B9"/>
    <w:rsid w:val="009B0D5D"/>
    <w:rsid w:val="009B0EE1"/>
    <w:rsid w:val="009B13F0"/>
    <w:rsid w:val="009B19D1"/>
    <w:rsid w:val="009B1B80"/>
    <w:rsid w:val="009B1BF1"/>
    <w:rsid w:val="009B1C3D"/>
    <w:rsid w:val="009B1C73"/>
    <w:rsid w:val="009B1D7F"/>
    <w:rsid w:val="009B1DC8"/>
    <w:rsid w:val="009B1EB2"/>
    <w:rsid w:val="009B219B"/>
    <w:rsid w:val="009B21EC"/>
    <w:rsid w:val="009B22DE"/>
    <w:rsid w:val="009B23CE"/>
    <w:rsid w:val="009B246A"/>
    <w:rsid w:val="009B2619"/>
    <w:rsid w:val="009B276B"/>
    <w:rsid w:val="009B294D"/>
    <w:rsid w:val="009B2AA2"/>
    <w:rsid w:val="009B2BAC"/>
    <w:rsid w:val="009B2BAF"/>
    <w:rsid w:val="009B2E6A"/>
    <w:rsid w:val="009B2E89"/>
    <w:rsid w:val="009B3029"/>
    <w:rsid w:val="009B3202"/>
    <w:rsid w:val="009B3388"/>
    <w:rsid w:val="009B33A5"/>
    <w:rsid w:val="009B34C1"/>
    <w:rsid w:val="009B3566"/>
    <w:rsid w:val="009B3812"/>
    <w:rsid w:val="009B3831"/>
    <w:rsid w:val="009B3A6C"/>
    <w:rsid w:val="009B3BAC"/>
    <w:rsid w:val="009B3C5E"/>
    <w:rsid w:val="009B3F9F"/>
    <w:rsid w:val="009B3FE9"/>
    <w:rsid w:val="009B40BC"/>
    <w:rsid w:val="009B423E"/>
    <w:rsid w:val="009B4382"/>
    <w:rsid w:val="009B45C9"/>
    <w:rsid w:val="009B4728"/>
    <w:rsid w:val="009B4779"/>
    <w:rsid w:val="009B480C"/>
    <w:rsid w:val="009B4A85"/>
    <w:rsid w:val="009B4A96"/>
    <w:rsid w:val="009B4B05"/>
    <w:rsid w:val="009B4D4B"/>
    <w:rsid w:val="009B508F"/>
    <w:rsid w:val="009B50CD"/>
    <w:rsid w:val="009B52AA"/>
    <w:rsid w:val="009B5461"/>
    <w:rsid w:val="009B58A9"/>
    <w:rsid w:val="009B5B4E"/>
    <w:rsid w:val="009B5D7B"/>
    <w:rsid w:val="009B6065"/>
    <w:rsid w:val="009B6447"/>
    <w:rsid w:val="009B646A"/>
    <w:rsid w:val="009B65ED"/>
    <w:rsid w:val="009B68B2"/>
    <w:rsid w:val="009B6939"/>
    <w:rsid w:val="009B6A08"/>
    <w:rsid w:val="009B6DD4"/>
    <w:rsid w:val="009B6EE2"/>
    <w:rsid w:val="009B6F12"/>
    <w:rsid w:val="009B701D"/>
    <w:rsid w:val="009B70D7"/>
    <w:rsid w:val="009B7145"/>
    <w:rsid w:val="009B7210"/>
    <w:rsid w:val="009B776D"/>
    <w:rsid w:val="009B784D"/>
    <w:rsid w:val="009B79CA"/>
    <w:rsid w:val="009B7A0C"/>
    <w:rsid w:val="009B7AAC"/>
    <w:rsid w:val="009B7BB1"/>
    <w:rsid w:val="009B7F8A"/>
    <w:rsid w:val="009C018F"/>
    <w:rsid w:val="009C02F2"/>
    <w:rsid w:val="009C03DE"/>
    <w:rsid w:val="009C03F7"/>
    <w:rsid w:val="009C0486"/>
    <w:rsid w:val="009C04C9"/>
    <w:rsid w:val="009C07B8"/>
    <w:rsid w:val="009C083B"/>
    <w:rsid w:val="009C0E77"/>
    <w:rsid w:val="009C0FF2"/>
    <w:rsid w:val="009C119C"/>
    <w:rsid w:val="009C1294"/>
    <w:rsid w:val="009C1B36"/>
    <w:rsid w:val="009C1B99"/>
    <w:rsid w:val="009C1C23"/>
    <w:rsid w:val="009C1C2B"/>
    <w:rsid w:val="009C1F46"/>
    <w:rsid w:val="009C27D9"/>
    <w:rsid w:val="009C28CD"/>
    <w:rsid w:val="009C29CE"/>
    <w:rsid w:val="009C2CDC"/>
    <w:rsid w:val="009C2CFC"/>
    <w:rsid w:val="009C2D1C"/>
    <w:rsid w:val="009C2DBC"/>
    <w:rsid w:val="009C3070"/>
    <w:rsid w:val="009C333F"/>
    <w:rsid w:val="009C351E"/>
    <w:rsid w:val="009C35A6"/>
    <w:rsid w:val="009C36BD"/>
    <w:rsid w:val="009C3BD4"/>
    <w:rsid w:val="009C3C4F"/>
    <w:rsid w:val="009C3E69"/>
    <w:rsid w:val="009C3EE1"/>
    <w:rsid w:val="009C43D2"/>
    <w:rsid w:val="009C4433"/>
    <w:rsid w:val="009C48A1"/>
    <w:rsid w:val="009C4AEB"/>
    <w:rsid w:val="009C4EF6"/>
    <w:rsid w:val="009C5044"/>
    <w:rsid w:val="009C5048"/>
    <w:rsid w:val="009C5293"/>
    <w:rsid w:val="009C532B"/>
    <w:rsid w:val="009C53AD"/>
    <w:rsid w:val="009C5443"/>
    <w:rsid w:val="009C57CA"/>
    <w:rsid w:val="009C59A8"/>
    <w:rsid w:val="009C5A12"/>
    <w:rsid w:val="009C5A68"/>
    <w:rsid w:val="009C5B3E"/>
    <w:rsid w:val="009C5C1F"/>
    <w:rsid w:val="009C5F29"/>
    <w:rsid w:val="009C6148"/>
    <w:rsid w:val="009C6500"/>
    <w:rsid w:val="009C65CA"/>
    <w:rsid w:val="009C6692"/>
    <w:rsid w:val="009C673C"/>
    <w:rsid w:val="009C6862"/>
    <w:rsid w:val="009C6AA7"/>
    <w:rsid w:val="009C6AAC"/>
    <w:rsid w:val="009C6AD5"/>
    <w:rsid w:val="009C6B3D"/>
    <w:rsid w:val="009C6CBC"/>
    <w:rsid w:val="009C6DEB"/>
    <w:rsid w:val="009C6E95"/>
    <w:rsid w:val="009C6EEF"/>
    <w:rsid w:val="009C7121"/>
    <w:rsid w:val="009C7131"/>
    <w:rsid w:val="009C7377"/>
    <w:rsid w:val="009C73F5"/>
    <w:rsid w:val="009C7917"/>
    <w:rsid w:val="009C7B1F"/>
    <w:rsid w:val="009C7D5D"/>
    <w:rsid w:val="009C7D79"/>
    <w:rsid w:val="009C7DDB"/>
    <w:rsid w:val="009D00A9"/>
    <w:rsid w:val="009D00BD"/>
    <w:rsid w:val="009D00D6"/>
    <w:rsid w:val="009D0144"/>
    <w:rsid w:val="009D01DB"/>
    <w:rsid w:val="009D025F"/>
    <w:rsid w:val="009D028C"/>
    <w:rsid w:val="009D0327"/>
    <w:rsid w:val="009D0346"/>
    <w:rsid w:val="009D0463"/>
    <w:rsid w:val="009D0898"/>
    <w:rsid w:val="009D0A8E"/>
    <w:rsid w:val="009D0AA7"/>
    <w:rsid w:val="009D0CC4"/>
    <w:rsid w:val="009D1050"/>
    <w:rsid w:val="009D121D"/>
    <w:rsid w:val="009D1286"/>
    <w:rsid w:val="009D13B8"/>
    <w:rsid w:val="009D1474"/>
    <w:rsid w:val="009D14C5"/>
    <w:rsid w:val="009D154E"/>
    <w:rsid w:val="009D158C"/>
    <w:rsid w:val="009D1609"/>
    <w:rsid w:val="009D1629"/>
    <w:rsid w:val="009D169D"/>
    <w:rsid w:val="009D16C3"/>
    <w:rsid w:val="009D16E2"/>
    <w:rsid w:val="009D17FB"/>
    <w:rsid w:val="009D1AF5"/>
    <w:rsid w:val="009D1EDC"/>
    <w:rsid w:val="009D20BB"/>
    <w:rsid w:val="009D2315"/>
    <w:rsid w:val="009D262C"/>
    <w:rsid w:val="009D264D"/>
    <w:rsid w:val="009D267D"/>
    <w:rsid w:val="009D26B3"/>
    <w:rsid w:val="009D2768"/>
    <w:rsid w:val="009D2775"/>
    <w:rsid w:val="009D27C1"/>
    <w:rsid w:val="009D2AFF"/>
    <w:rsid w:val="009D2B29"/>
    <w:rsid w:val="009D2B4E"/>
    <w:rsid w:val="009D2D1F"/>
    <w:rsid w:val="009D2EF1"/>
    <w:rsid w:val="009D30B4"/>
    <w:rsid w:val="009D31A7"/>
    <w:rsid w:val="009D320C"/>
    <w:rsid w:val="009D3359"/>
    <w:rsid w:val="009D339A"/>
    <w:rsid w:val="009D35B8"/>
    <w:rsid w:val="009D3CBD"/>
    <w:rsid w:val="009D3ED0"/>
    <w:rsid w:val="009D4244"/>
    <w:rsid w:val="009D4298"/>
    <w:rsid w:val="009D44D9"/>
    <w:rsid w:val="009D4507"/>
    <w:rsid w:val="009D4558"/>
    <w:rsid w:val="009D466C"/>
    <w:rsid w:val="009D46BE"/>
    <w:rsid w:val="009D4788"/>
    <w:rsid w:val="009D4982"/>
    <w:rsid w:val="009D4AC2"/>
    <w:rsid w:val="009D4B1C"/>
    <w:rsid w:val="009D4E78"/>
    <w:rsid w:val="009D5106"/>
    <w:rsid w:val="009D519D"/>
    <w:rsid w:val="009D525C"/>
    <w:rsid w:val="009D52A7"/>
    <w:rsid w:val="009D52B1"/>
    <w:rsid w:val="009D52EC"/>
    <w:rsid w:val="009D554A"/>
    <w:rsid w:val="009D582B"/>
    <w:rsid w:val="009D5863"/>
    <w:rsid w:val="009D5CDE"/>
    <w:rsid w:val="009D5EA3"/>
    <w:rsid w:val="009D5F43"/>
    <w:rsid w:val="009D5F9E"/>
    <w:rsid w:val="009D6002"/>
    <w:rsid w:val="009D61C0"/>
    <w:rsid w:val="009D6311"/>
    <w:rsid w:val="009D63DC"/>
    <w:rsid w:val="009D646C"/>
    <w:rsid w:val="009D675B"/>
    <w:rsid w:val="009D67E7"/>
    <w:rsid w:val="009D67F1"/>
    <w:rsid w:val="009D697E"/>
    <w:rsid w:val="009D6C47"/>
    <w:rsid w:val="009D6C84"/>
    <w:rsid w:val="009D6CA3"/>
    <w:rsid w:val="009D6ED3"/>
    <w:rsid w:val="009D6EFD"/>
    <w:rsid w:val="009D6FCE"/>
    <w:rsid w:val="009D70B7"/>
    <w:rsid w:val="009D729C"/>
    <w:rsid w:val="009D7564"/>
    <w:rsid w:val="009D7584"/>
    <w:rsid w:val="009D771E"/>
    <w:rsid w:val="009D7751"/>
    <w:rsid w:val="009D7803"/>
    <w:rsid w:val="009D7AD4"/>
    <w:rsid w:val="009E0494"/>
    <w:rsid w:val="009E08CB"/>
    <w:rsid w:val="009E08EF"/>
    <w:rsid w:val="009E09EC"/>
    <w:rsid w:val="009E09F6"/>
    <w:rsid w:val="009E0A5B"/>
    <w:rsid w:val="009E11F8"/>
    <w:rsid w:val="009E12ED"/>
    <w:rsid w:val="009E1963"/>
    <w:rsid w:val="009E1A72"/>
    <w:rsid w:val="009E1B10"/>
    <w:rsid w:val="009E1CA9"/>
    <w:rsid w:val="009E1DF9"/>
    <w:rsid w:val="009E1E6D"/>
    <w:rsid w:val="009E20E3"/>
    <w:rsid w:val="009E2107"/>
    <w:rsid w:val="009E22A7"/>
    <w:rsid w:val="009E22D8"/>
    <w:rsid w:val="009E2324"/>
    <w:rsid w:val="009E2589"/>
    <w:rsid w:val="009E2613"/>
    <w:rsid w:val="009E2755"/>
    <w:rsid w:val="009E2A4E"/>
    <w:rsid w:val="009E2C93"/>
    <w:rsid w:val="009E2D35"/>
    <w:rsid w:val="009E2F49"/>
    <w:rsid w:val="009E3022"/>
    <w:rsid w:val="009E31B1"/>
    <w:rsid w:val="009E31B2"/>
    <w:rsid w:val="009E31F2"/>
    <w:rsid w:val="009E31FC"/>
    <w:rsid w:val="009E3264"/>
    <w:rsid w:val="009E3400"/>
    <w:rsid w:val="009E34AB"/>
    <w:rsid w:val="009E3529"/>
    <w:rsid w:val="009E3AEF"/>
    <w:rsid w:val="009E3FF1"/>
    <w:rsid w:val="009E3FF2"/>
    <w:rsid w:val="009E420D"/>
    <w:rsid w:val="009E44AE"/>
    <w:rsid w:val="009E44B1"/>
    <w:rsid w:val="009E4BD9"/>
    <w:rsid w:val="009E4F1F"/>
    <w:rsid w:val="009E4F78"/>
    <w:rsid w:val="009E505E"/>
    <w:rsid w:val="009E50CD"/>
    <w:rsid w:val="009E52EE"/>
    <w:rsid w:val="009E55F2"/>
    <w:rsid w:val="009E560C"/>
    <w:rsid w:val="009E5A00"/>
    <w:rsid w:val="009E5A23"/>
    <w:rsid w:val="009E5B29"/>
    <w:rsid w:val="009E5B84"/>
    <w:rsid w:val="009E5D4A"/>
    <w:rsid w:val="009E5E05"/>
    <w:rsid w:val="009E60BE"/>
    <w:rsid w:val="009E6144"/>
    <w:rsid w:val="009E6308"/>
    <w:rsid w:val="009E633C"/>
    <w:rsid w:val="009E63B8"/>
    <w:rsid w:val="009E63CC"/>
    <w:rsid w:val="009E66B0"/>
    <w:rsid w:val="009E66C0"/>
    <w:rsid w:val="009E6847"/>
    <w:rsid w:val="009E6876"/>
    <w:rsid w:val="009E6A8C"/>
    <w:rsid w:val="009E6B75"/>
    <w:rsid w:val="009E6B8C"/>
    <w:rsid w:val="009E6E38"/>
    <w:rsid w:val="009E6F6D"/>
    <w:rsid w:val="009E6FE4"/>
    <w:rsid w:val="009E70B6"/>
    <w:rsid w:val="009E70CE"/>
    <w:rsid w:val="009E70D9"/>
    <w:rsid w:val="009E718A"/>
    <w:rsid w:val="009E777D"/>
    <w:rsid w:val="009E787E"/>
    <w:rsid w:val="009E79B9"/>
    <w:rsid w:val="009E7A45"/>
    <w:rsid w:val="009E7BD1"/>
    <w:rsid w:val="009E7C4F"/>
    <w:rsid w:val="009E7CB1"/>
    <w:rsid w:val="009E7D81"/>
    <w:rsid w:val="009E7F59"/>
    <w:rsid w:val="009F022A"/>
    <w:rsid w:val="009F0AF4"/>
    <w:rsid w:val="009F0E1F"/>
    <w:rsid w:val="009F0F4E"/>
    <w:rsid w:val="009F1085"/>
    <w:rsid w:val="009F11EB"/>
    <w:rsid w:val="009F13D7"/>
    <w:rsid w:val="009F144F"/>
    <w:rsid w:val="009F1854"/>
    <w:rsid w:val="009F1A4C"/>
    <w:rsid w:val="009F1CAB"/>
    <w:rsid w:val="009F1D4C"/>
    <w:rsid w:val="009F1DAE"/>
    <w:rsid w:val="009F2084"/>
    <w:rsid w:val="009F22DA"/>
    <w:rsid w:val="009F2351"/>
    <w:rsid w:val="009F23F1"/>
    <w:rsid w:val="009F247B"/>
    <w:rsid w:val="009F267C"/>
    <w:rsid w:val="009F2704"/>
    <w:rsid w:val="009F272A"/>
    <w:rsid w:val="009F274B"/>
    <w:rsid w:val="009F29CE"/>
    <w:rsid w:val="009F2A07"/>
    <w:rsid w:val="009F2A84"/>
    <w:rsid w:val="009F2BBA"/>
    <w:rsid w:val="009F2CA8"/>
    <w:rsid w:val="009F2CC5"/>
    <w:rsid w:val="009F2CDC"/>
    <w:rsid w:val="009F2E18"/>
    <w:rsid w:val="009F2E45"/>
    <w:rsid w:val="009F2EF5"/>
    <w:rsid w:val="009F32AC"/>
    <w:rsid w:val="009F33F0"/>
    <w:rsid w:val="009F3646"/>
    <w:rsid w:val="009F3B42"/>
    <w:rsid w:val="009F3C53"/>
    <w:rsid w:val="009F3CF0"/>
    <w:rsid w:val="009F3E0B"/>
    <w:rsid w:val="009F3E49"/>
    <w:rsid w:val="009F414F"/>
    <w:rsid w:val="009F4244"/>
    <w:rsid w:val="009F4388"/>
    <w:rsid w:val="009F43EB"/>
    <w:rsid w:val="009F4963"/>
    <w:rsid w:val="009F4982"/>
    <w:rsid w:val="009F4BDE"/>
    <w:rsid w:val="009F4D47"/>
    <w:rsid w:val="009F4ED0"/>
    <w:rsid w:val="009F50F1"/>
    <w:rsid w:val="009F514F"/>
    <w:rsid w:val="009F5254"/>
    <w:rsid w:val="009F5268"/>
    <w:rsid w:val="009F54C1"/>
    <w:rsid w:val="009F5562"/>
    <w:rsid w:val="009F5A7C"/>
    <w:rsid w:val="009F5BBB"/>
    <w:rsid w:val="009F5E39"/>
    <w:rsid w:val="009F5E6B"/>
    <w:rsid w:val="009F5EBE"/>
    <w:rsid w:val="009F5F2F"/>
    <w:rsid w:val="009F625D"/>
    <w:rsid w:val="009F6391"/>
    <w:rsid w:val="009F65DC"/>
    <w:rsid w:val="009F681A"/>
    <w:rsid w:val="009F6952"/>
    <w:rsid w:val="009F6999"/>
    <w:rsid w:val="009F6C65"/>
    <w:rsid w:val="009F6E9C"/>
    <w:rsid w:val="009F6ED1"/>
    <w:rsid w:val="009F6EE6"/>
    <w:rsid w:val="009F7068"/>
    <w:rsid w:val="009F732F"/>
    <w:rsid w:val="009F73D8"/>
    <w:rsid w:val="009F7414"/>
    <w:rsid w:val="009F744F"/>
    <w:rsid w:val="009F7463"/>
    <w:rsid w:val="009F760E"/>
    <w:rsid w:val="00A0009F"/>
    <w:rsid w:val="00A002B8"/>
    <w:rsid w:val="00A002EA"/>
    <w:rsid w:val="00A00752"/>
    <w:rsid w:val="00A007BB"/>
    <w:rsid w:val="00A009B1"/>
    <w:rsid w:val="00A009F1"/>
    <w:rsid w:val="00A00A25"/>
    <w:rsid w:val="00A00A76"/>
    <w:rsid w:val="00A00D7B"/>
    <w:rsid w:val="00A00DD9"/>
    <w:rsid w:val="00A01245"/>
    <w:rsid w:val="00A0127F"/>
    <w:rsid w:val="00A01466"/>
    <w:rsid w:val="00A014FD"/>
    <w:rsid w:val="00A0176B"/>
    <w:rsid w:val="00A017C6"/>
    <w:rsid w:val="00A01EEA"/>
    <w:rsid w:val="00A01F30"/>
    <w:rsid w:val="00A01F96"/>
    <w:rsid w:val="00A01FED"/>
    <w:rsid w:val="00A020D9"/>
    <w:rsid w:val="00A02259"/>
    <w:rsid w:val="00A0233A"/>
    <w:rsid w:val="00A024C4"/>
    <w:rsid w:val="00A0287C"/>
    <w:rsid w:val="00A02D20"/>
    <w:rsid w:val="00A03141"/>
    <w:rsid w:val="00A03328"/>
    <w:rsid w:val="00A033CA"/>
    <w:rsid w:val="00A033E9"/>
    <w:rsid w:val="00A03594"/>
    <w:rsid w:val="00A03703"/>
    <w:rsid w:val="00A037DE"/>
    <w:rsid w:val="00A03926"/>
    <w:rsid w:val="00A03A9C"/>
    <w:rsid w:val="00A03AA3"/>
    <w:rsid w:val="00A03AC1"/>
    <w:rsid w:val="00A03CB8"/>
    <w:rsid w:val="00A03CF3"/>
    <w:rsid w:val="00A03D15"/>
    <w:rsid w:val="00A040A0"/>
    <w:rsid w:val="00A04131"/>
    <w:rsid w:val="00A041F4"/>
    <w:rsid w:val="00A04702"/>
    <w:rsid w:val="00A0471B"/>
    <w:rsid w:val="00A0490B"/>
    <w:rsid w:val="00A04A02"/>
    <w:rsid w:val="00A04D28"/>
    <w:rsid w:val="00A04D81"/>
    <w:rsid w:val="00A05840"/>
    <w:rsid w:val="00A05885"/>
    <w:rsid w:val="00A05B7C"/>
    <w:rsid w:val="00A05D6E"/>
    <w:rsid w:val="00A0602A"/>
    <w:rsid w:val="00A06313"/>
    <w:rsid w:val="00A06395"/>
    <w:rsid w:val="00A06413"/>
    <w:rsid w:val="00A066A7"/>
    <w:rsid w:val="00A067A2"/>
    <w:rsid w:val="00A068CE"/>
    <w:rsid w:val="00A06A15"/>
    <w:rsid w:val="00A06B21"/>
    <w:rsid w:val="00A07153"/>
    <w:rsid w:val="00A07293"/>
    <w:rsid w:val="00A073A1"/>
    <w:rsid w:val="00A0765B"/>
    <w:rsid w:val="00A0778E"/>
    <w:rsid w:val="00A078F9"/>
    <w:rsid w:val="00A0799E"/>
    <w:rsid w:val="00A079A5"/>
    <w:rsid w:val="00A079DD"/>
    <w:rsid w:val="00A07A46"/>
    <w:rsid w:val="00A07A62"/>
    <w:rsid w:val="00A07BCA"/>
    <w:rsid w:val="00A07D90"/>
    <w:rsid w:val="00A07F76"/>
    <w:rsid w:val="00A07F9E"/>
    <w:rsid w:val="00A1012E"/>
    <w:rsid w:val="00A10174"/>
    <w:rsid w:val="00A10180"/>
    <w:rsid w:val="00A102AC"/>
    <w:rsid w:val="00A10636"/>
    <w:rsid w:val="00A10673"/>
    <w:rsid w:val="00A10972"/>
    <w:rsid w:val="00A10B36"/>
    <w:rsid w:val="00A10B4D"/>
    <w:rsid w:val="00A10E71"/>
    <w:rsid w:val="00A10FFC"/>
    <w:rsid w:val="00A111FE"/>
    <w:rsid w:val="00A1124B"/>
    <w:rsid w:val="00A114AE"/>
    <w:rsid w:val="00A11665"/>
    <w:rsid w:val="00A1166A"/>
    <w:rsid w:val="00A11BB5"/>
    <w:rsid w:val="00A11BFC"/>
    <w:rsid w:val="00A11BFD"/>
    <w:rsid w:val="00A11D5E"/>
    <w:rsid w:val="00A11D8D"/>
    <w:rsid w:val="00A12068"/>
    <w:rsid w:val="00A120A7"/>
    <w:rsid w:val="00A121B0"/>
    <w:rsid w:val="00A122BC"/>
    <w:rsid w:val="00A122E7"/>
    <w:rsid w:val="00A1235D"/>
    <w:rsid w:val="00A1249A"/>
    <w:rsid w:val="00A1256E"/>
    <w:rsid w:val="00A1273E"/>
    <w:rsid w:val="00A127F3"/>
    <w:rsid w:val="00A128CC"/>
    <w:rsid w:val="00A12A33"/>
    <w:rsid w:val="00A12B83"/>
    <w:rsid w:val="00A12C78"/>
    <w:rsid w:val="00A12DD7"/>
    <w:rsid w:val="00A12F1D"/>
    <w:rsid w:val="00A13153"/>
    <w:rsid w:val="00A13258"/>
    <w:rsid w:val="00A13412"/>
    <w:rsid w:val="00A136CD"/>
    <w:rsid w:val="00A136E6"/>
    <w:rsid w:val="00A13765"/>
    <w:rsid w:val="00A1382B"/>
    <w:rsid w:val="00A13976"/>
    <w:rsid w:val="00A13A01"/>
    <w:rsid w:val="00A13C48"/>
    <w:rsid w:val="00A13C54"/>
    <w:rsid w:val="00A13EF2"/>
    <w:rsid w:val="00A141AB"/>
    <w:rsid w:val="00A143F3"/>
    <w:rsid w:val="00A14546"/>
    <w:rsid w:val="00A14648"/>
    <w:rsid w:val="00A148D3"/>
    <w:rsid w:val="00A148D8"/>
    <w:rsid w:val="00A14A5C"/>
    <w:rsid w:val="00A14B1B"/>
    <w:rsid w:val="00A14C64"/>
    <w:rsid w:val="00A14F19"/>
    <w:rsid w:val="00A14FD8"/>
    <w:rsid w:val="00A150A8"/>
    <w:rsid w:val="00A152EA"/>
    <w:rsid w:val="00A15478"/>
    <w:rsid w:val="00A15643"/>
    <w:rsid w:val="00A158A0"/>
    <w:rsid w:val="00A15979"/>
    <w:rsid w:val="00A15A5D"/>
    <w:rsid w:val="00A15D64"/>
    <w:rsid w:val="00A15EE2"/>
    <w:rsid w:val="00A16047"/>
    <w:rsid w:val="00A160CD"/>
    <w:rsid w:val="00A163AC"/>
    <w:rsid w:val="00A16459"/>
    <w:rsid w:val="00A164E8"/>
    <w:rsid w:val="00A167B0"/>
    <w:rsid w:val="00A16A81"/>
    <w:rsid w:val="00A16C7A"/>
    <w:rsid w:val="00A16E8D"/>
    <w:rsid w:val="00A17506"/>
    <w:rsid w:val="00A1788A"/>
    <w:rsid w:val="00A17DE0"/>
    <w:rsid w:val="00A17E54"/>
    <w:rsid w:val="00A20100"/>
    <w:rsid w:val="00A204F3"/>
    <w:rsid w:val="00A20532"/>
    <w:rsid w:val="00A20556"/>
    <w:rsid w:val="00A205B7"/>
    <w:rsid w:val="00A20681"/>
    <w:rsid w:val="00A209CB"/>
    <w:rsid w:val="00A20A0B"/>
    <w:rsid w:val="00A20A9F"/>
    <w:rsid w:val="00A20AF3"/>
    <w:rsid w:val="00A20F43"/>
    <w:rsid w:val="00A21042"/>
    <w:rsid w:val="00A21644"/>
    <w:rsid w:val="00A21892"/>
    <w:rsid w:val="00A21A22"/>
    <w:rsid w:val="00A21B3B"/>
    <w:rsid w:val="00A21C64"/>
    <w:rsid w:val="00A21D04"/>
    <w:rsid w:val="00A22348"/>
    <w:rsid w:val="00A223AB"/>
    <w:rsid w:val="00A2294D"/>
    <w:rsid w:val="00A22BEB"/>
    <w:rsid w:val="00A22DE8"/>
    <w:rsid w:val="00A230A3"/>
    <w:rsid w:val="00A23240"/>
    <w:rsid w:val="00A23426"/>
    <w:rsid w:val="00A234BD"/>
    <w:rsid w:val="00A235A8"/>
    <w:rsid w:val="00A235ED"/>
    <w:rsid w:val="00A235F5"/>
    <w:rsid w:val="00A23657"/>
    <w:rsid w:val="00A2367A"/>
    <w:rsid w:val="00A23AE8"/>
    <w:rsid w:val="00A23C9F"/>
    <w:rsid w:val="00A23D77"/>
    <w:rsid w:val="00A23E68"/>
    <w:rsid w:val="00A2418D"/>
    <w:rsid w:val="00A2418F"/>
    <w:rsid w:val="00A241FA"/>
    <w:rsid w:val="00A24315"/>
    <w:rsid w:val="00A2434F"/>
    <w:rsid w:val="00A24788"/>
    <w:rsid w:val="00A248EB"/>
    <w:rsid w:val="00A249C8"/>
    <w:rsid w:val="00A249F4"/>
    <w:rsid w:val="00A24A53"/>
    <w:rsid w:val="00A24A82"/>
    <w:rsid w:val="00A24A95"/>
    <w:rsid w:val="00A24C31"/>
    <w:rsid w:val="00A24E25"/>
    <w:rsid w:val="00A24F09"/>
    <w:rsid w:val="00A24F4A"/>
    <w:rsid w:val="00A24F96"/>
    <w:rsid w:val="00A2502E"/>
    <w:rsid w:val="00A251D1"/>
    <w:rsid w:val="00A25363"/>
    <w:rsid w:val="00A2536A"/>
    <w:rsid w:val="00A253D2"/>
    <w:rsid w:val="00A25503"/>
    <w:rsid w:val="00A255AA"/>
    <w:rsid w:val="00A2590C"/>
    <w:rsid w:val="00A25954"/>
    <w:rsid w:val="00A25D3C"/>
    <w:rsid w:val="00A25FCE"/>
    <w:rsid w:val="00A25FD8"/>
    <w:rsid w:val="00A26186"/>
    <w:rsid w:val="00A26258"/>
    <w:rsid w:val="00A262FA"/>
    <w:rsid w:val="00A26314"/>
    <w:rsid w:val="00A26348"/>
    <w:rsid w:val="00A263A7"/>
    <w:rsid w:val="00A264A8"/>
    <w:rsid w:val="00A2657A"/>
    <w:rsid w:val="00A26654"/>
    <w:rsid w:val="00A2665D"/>
    <w:rsid w:val="00A26821"/>
    <w:rsid w:val="00A26912"/>
    <w:rsid w:val="00A26B56"/>
    <w:rsid w:val="00A27012"/>
    <w:rsid w:val="00A27436"/>
    <w:rsid w:val="00A275ED"/>
    <w:rsid w:val="00A277B4"/>
    <w:rsid w:val="00A277FC"/>
    <w:rsid w:val="00A27A2B"/>
    <w:rsid w:val="00A27BDE"/>
    <w:rsid w:val="00A27C51"/>
    <w:rsid w:val="00A27E38"/>
    <w:rsid w:val="00A27EAC"/>
    <w:rsid w:val="00A27FEA"/>
    <w:rsid w:val="00A30188"/>
    <w:rsid w:val="00A302F4"/>
    <w:rsid w:val="00A302F6"/>
    <w:rsid w:val="00A30443"/>
    <w:rsid w:val="00A30552"/>
    <w:rsid w:val="00A306DC"/>
    <w:rsid w:val="00A309C3"/>
    <w:rsid w:val="00A30C28"/>
    <w:rsid w:val="00A31138"/>
    <w:rsid w:val="00A31179"/>
    <w:rsid w:val="00A31357"/>
    <w:rsid w:val="00A31362"/>
    <w:rsid w:val="00A314ED"/>
    <w:rsid w:val="00A31591"/>
    <w:rsid w:val="00A3162C"/>
    <w:rsid w:val="00A31633"/>
    <w:rsid w:val="00A316E0"/>
    <w:rsid w:val="00A31774"/>
    <w:rsid w:val="00A318A7"/>
    <w:rsid w:val="00A3196F"/>
    <w:rsid w:val="00A319E1"/>
    <w:rsid w:val="00A31E3B"/>
    <w:rsid w:val="00A31F29"/>
    <w:rsid w:val="00A31FFD"/>
    <w:rsid w:val="00A325CE"/>
    <w:rsid w:val="00A32677"/>
    <w:rsid w:val="00A326F7"/>
    <w:rsid w:val="00A32A93"/>
    <w:rsid w:val="00A32DBB"/>
    <w:rsid w:val="00A32E1F"/>
    <w:rsid w:val="00A32E97"/>
    <w:rsid w:val="00A33319"/>
    <w:rsid w:val="00A33411"/>
    <w:rsid w:val="00A3357E"/>
    <w:rsid w:val="00A33715"/>
    <w:rsid w:val="00A33A3E"/>
    <w:rsid w:val="00A33DCA"/>
    <w:rsid w:val="00A33E20"/>
    <w:rsid w:val="00A33E2C"/>
    <w:rsid w:val="00A33E57"/>
    <w:rsid w:val="00A34223"/>
    <w:rsid w:val="00A342AA"/>
    <w:rsid w:val="00A343F7"/>
    <w:rsid w:val="00A34499"/>
    <w:rsid w:val="00A34520"/>
    <w:rsid w:val="00A3499C"/>
    <w:rsid w:val="00A349B4"/>
    <w:rsid w:val="00A34DD7"/>
    <w:rsid w:val="00A34E59"/>
    <w:rsid w:val="00A353BB"/>
    <w:rsid w:val="00A3546A"/>
    <w:rsid w:val="00A3547C"/>
    <w:rsid w:val="00A3549C"/>
    <w:rsid w:val="00A354EE"/>
    <w:rsid w:val="00A35502"/>
    <w:rsid w:val="00A3567B"/>
    <w:rsid w:val="00A35F33"/>
    <w:rsid w:val="00A35FAC"/>
    <w:rsid w:val="00A36008"/>
    <w:rsid w:val="00A36163"/>
    <w:rsid w:val="00A363F1"/>
    <w:rsid w:val="00A36732"/>
    <w:rsid w:val="00A36A73"/>
    <w:rsid w:val="00A36AD9"/>
    <w:rsid w:val="00A36BE6"/>
    <w:rsid w:val="00A36BEF"/>
    <w:rsid w:val="00A36D50"/>
    <w:rsid w:val="00A36E9D"/>
    <w:rsid w:val="00A3722D"/>
    <w:rsid w:val="00A3728F"/>
    <w:rsid w:val="00A3742A"/>
    <w:rsid w:val="00A37C2F"/>
    <w:rsid w:val="00A37C5C"/>
    <w:rsid w:val="00A37EB3"/>
    <w:rsid w:val="00A40075"/>
    <w:rsid w:val="00A4023F"/>
    <w:rsid w:val="00A40448"/>
    <w:rsid w:val="00A404D1"/>
    <w:rsid w:val="00A405FD"/>
    <w:rsid w:val="00A40618"/>
    <w:rsid w:val="00A40698"/>
    <w:rsid w:val="00A407B9"/>
    <w:rsid w:val="00A4099D"/>
    <w:rsid w:val="00A40A1A"/>
    <w:rsid w:val="00A4149F"/>
    <w:rsid w:val="00A415A4"/>
    <w:rsid w:val="00A4178E"/>
    <w:rsid w:val="00A41822"/>
    <w:rsid w:val="00A41948"/>
    <w:rsid w:val="00A41A12"/>
    <w:rsid w:val="00A41E2C"/>
    <w:rsid w:val="00A41FC3"/>
    <w:rsid w:val="00A42274"/>
    <w:rsid w:val="00A42331"/>
    <w:rsid w:val="00A423AE"/>
    <w:rsid w:val="00A42699"/>
    <w:rsid w:val="00A42CAA"/>
    <w:rsid w:val="00A42DA9"/>
    <w:rsid w:val="00A42FE2"/>
    <w:rsid w:val="00A431CB"/>
    <w:rsid w:val="00A4331C"/>
    <w:rsid w:val="00A43407"/>
    <w:rsid w:val="00A43434"/>
    <w:rsid w:val="00A43485"/>
    <w:rsid w:val="00A435CB"/>
    <w:rsid w:val="00A437FE"/>
    <w:rsid w:val="00A4389E"/>
    <w:rsid w:val="00A4397B"/>
    <w:rsid w:val="00A43A8B"/>
    <w:rsid w:val="00A43AD7"/>
    <w:rsid w:val="00A43C68"/>
    <w:rsid w:val="00A43E22"/>
    <w:rsid w:val="00A43EDF"/>
    <w:rsid w:val="00A44246"/>
    <w:rsid w:val="00A44342"/>
    <w:rsid w:val="00A4453F"/>
    <w:rsid w:val="00A445EF"/>
    <w:rsid w:val="00A44636"/>
    <w:rsid w:val="00A4465B"/>
    <w:rsid w:val="00A446A1"/>
    <w:rsid w:val="00A44BD2"/>
    <w:rsid w:val="00A44D9D"/>
    <w:rsid w:val="00A44E58"/>
    <w:rsid w:val="00A44F26"/>
    <w:rsid w:val="00A451C1"/>
    <w:rsid w:val="00A4526D"/>
    <w:rsid w:val="00A455B9"/>
    <w:rsid w:val="00A455FD"/>
    <w:rsid w:val="00A45647"/>
    <w:rsid w:val="00A4577D"/>
    <w:rsid w:val="00A458BC"/>
    <w:rsid w:val="00A45AA7"/>
    <w:rsid w:val="00A45D29"/>
    <w:rsid w:val="00A45D54"/>
    <w:rsid w:val="00A45E09"/>
    <w:rsid w:val="00A45F77"/>
    <w:rsid w:val="00A45FA0"/>
    <w:rsid w:val="00A45FF2"/>
    <w:rsid w:val="00A4663F"/>
    <w:rsid w:val="00A46B17"/>
    <w:rsid w:val="00A46B6E"/>
    <w:rsid w:val="00A46CC0"/>
    <w:rsid w:val="00A47139"/>
    <w:rsid w:val="00A472EB"/>
    <w:rsid w:val="00A476E5"/>
    <w:rsid w:val="00A47708"/>
    <w:rsid w:val="00A47A3A"/>
    <w:rsid w:val="00A47BF9"/>
    <w:rsid w:val="00A47C16"/>
    <w:rsid w:val="00A47E40"/>
    <w:rsid w:val="00A47F34"/>
    <w:rsid w:val="00A500D7"/>
    <w:rsid w:val="00A500FA"/>
    <w:rsid w:val="00A5024C"/>
    <w:rsid w:val="00A50283"/>
    <w:rsid w:val="00A50371"/>
    <w:rsid w:val="00A503B8"/>
    <w:rsid w:val="00A508CF"/>
    <w:rsid w:val="00A50B93"/>
    <w:rsid w:val="00A50C1B"/>
    <w:rsid w:val="00A50D6F"/>
    <w:rsid w:val="00A50DF4"/>
    <w:rsid w:val="00A51271"/>
    <w:rsid w:val="00A51857"/>
    <w:rsid w:val="00A519D3"/>
    <w:rsid w:val="00A51BAB"/>
    <w:rsid w:val="00A51E0C"/>
    <w:rsid w:val="00A51ED0"/>
    <w:rsid w:val="00A520D1"/>
    <w:rsid w:val="00A5218A"/>
    <w:rsid w:val="00A52306"/>
    <w:rsid w:val="00A5238D"/>
    <w:rsid w:val="00A526BB"/>
    <w:rsid w:val="00A527C9"/>
    <w:rsid w:val="00A52C94"/>
    <w:rsid w:val="00A52CCF"/>
    <w:rsid w:val="00A52DFD"/>
    <w:rsid w:val="00A53177"/>
    <w:rsid w:val="00A53284"/>
    <w:rsid w:val="00A533D4"/>
    <w:rsid w:val="00A53718"/>
    <w:rsid w:val="00A53781"/>
    <w:rsid w:val="00A537B8"/>
    <w:rsid w:val="00A539AC"/>
    <w:rsid w:val="00A53A12"/>
    <w:rsid w:val="00A53AFC"/>
    <w:rsid w:val="00A53D02"/>
    <w:rsid w:val="00A53DB3"/>
    <w:rsid w:val="00A53E9A"/>
    <w:rsid w:val="00A53FDC"/>
    <w:rsid w:val="00A54087"/>
    <w:rsid w:val="00A5420C"/>
    <w:rsid w:val="00A543C1"/>
    <w:rsid w:val="00A543C9"/>
    <w:rsid w:val="00A5453B"/>
    <w:rsid w:val="00A5457E"/>
    <w:rsid w:val="00A54986"/>
    <w:rsid w:val="00A54ED3"/>
    <w:rsid w:val="00A54EE1"/>
    <w:rsid w:val="00A54F6A"/>
    <w:rsid w:val="00A55041"/>
    <w:rsid w:val="00A55047"/>
    <w:rsid w:val="00A550A7"/>
    <w:rsid w:val="00A5512D"/>
    <w:rsid w:val="00A55135"/>
    <w:rsid w:val="00A55251"/>
    <w:rsid w:val="00A552BA"/>
    <w:rsid w:val="00A55374"/>
    <w:rsid w:val="00A555ED"/>
    <w:rsid w:val="00A55839"/>
    <w:rsid w:val="00A55C5A"/>
    <w:rsid w:val="00A55CCE"/>
    <w:rsid w:val="00A56040"/>
    <w:rsid w:val="00A56155"/>
    <w:rsid w:val="00A5626C"/>
    <w:rsid w:val="00A56313"/>
    <w:rsid w:val="00A565D4"/>
    <w:rsid w:val="00A565E9"/>
    <w:rsid w:val="00A566AF"/>
    <w:rsid w:val="00A56848"/>
    <w:rsid w:val="00A569BD"/>
    <w:rsid w:val="00A569F4"/>
    <w:rsid w:val="00A56B48"/>
    <w:rsid w:val="00A56BFC"/>
    <w:rsid w:val="00A56BFD"/>
    <w:rsid w:val="00A56D96"/>
    <w:rsid w:val="00A56DCC"/>
    <w:rsid w:val="00A56E6E"/>
    <w:rsid w:val="00A56EF9"/>
    <w:rsid w:val="00A57028"/>
    <w:rsid w:val="00A570BE"/>
    <w:rsid w:val="00A57178"/>
    <w:rsid w:val="00A572A3"/>
    <w:rsid w:val="00A577AD"/>
    <w:rsid w:val="00A57979"/>
    <w:rsid w:val="00A57A32"/>
    <w:rsid w:val="00A6003B"/>
    <w:rsid w:val="00A6006A"/>
    <w:rsid w:val="00A600BE"/>
    <w:rsid w:val="00A602C2"/>
    <w:rsid w:val="00A60466"/>
    <w:rsid w:val="00A60688"/>
    <w:rsid w:val="00A60F20"/>
    <w:rsid w:val="00A60F91"/>
    <w:rsid w:val="00A611F8"/>
    <w:rsid w:val="00A6142B"/>
    <w:rsid w:val="00A615C3"/>
    <w:rsid w:val="00A61743"/>
    <w:rsid w:val="00A617AB"/>
    <w:rsid w:val="00A61BAB"/>
    <w:rsid w:val="00A61E29"/>
    <w:rsid w:val="00A61EA6"/>
    <w:rsid w:val="00A61F2D"/>
    <w:rsid w:val="00A62001"/>
    <w:rsid w:val="00A62172"/>
    <w:rsid w:val="00A6223C"/>
    <w:rsid w:val="00A622A8"/>
    <w:rsid w:val="00A62497"/>
    <w:rsid w:val="00A624B3"/>
    <w:rsid w:val="00A62713"/>
    <w:rsid w:val="00A62C0A"/>
    <w:rsid w:val="00A62E03"/>
    <w:rsid w:val="00A62EA2"/>
    <w:rsid w:val="00A62EA7"/>
    <w:rsid w:val="00A6308B"/>
    <w:rsid w:val="00A630F2"/>
    <w:rsid w:val="00A6323C"/>
    <w:rsid w:val="00A634C4"/>
    <w:rsid w:val="00A6369D"/>
    <w:rsid w:val="00A637B9"/>
    <w:rsid w:val="00A637EE"/>
    <w:rsid w:val="00A63859"/>
    <w:rsid w:val="00A6385B"/>
    <w:rsid w:val="00A63BD1"/>
    <w:rsid w:val="00A63BFA"/>
    <w:rsid w:val="00A63C72"/>
    <w:rsid w:val="00A63CDC"/>
    <w:rsid w:val="00A64129"/>
    <w:rsid w:val="00A6423C"/>
    <w:rsid w:val="00A642A9"/>
    <w:rsid w:val="00A646BD"/>
    <w:rsid w:val="00A64867"/>
    <w:rsid w:val="00A648DE"/>
    <w:rsid w:val="00A64A16"/>
    <w:rsid w:val="00A64AA5"/>
    <w:rsid w:val="00A64C4A"/>
    <w:rsid w:val="00A64C73"/>
    <w:rsid w:val="00A65153"/>
    <w:rsid w:val="00A6517F"/>
    <w:rsid w:val="00A651FB"/>
    <w:rsid w:val="00A65212"/>
    <w:rsid w:val="00A6573B"/>
    <w:rsid w:val="00A657D1"/>
    <w:rsid w:val="00A65919"/>
    <w:rsid w:val="00A65956"/>
    <w:rsid w:val="00A65A15"/>
    <w:rsid w:val="00A65A67"/>
    <w:rsid w:val="00A65BD5"/>
    <w:rsid w:val="00A65D35"/>
    <w:rsid w:val="00A65DAE"/>
    <w:rsid w:val="00A65E41"/>
    <w:rsid w:val="00A6653E"/>
    <w:rsid w:val="00A66624"/>
    <w:rsid w:val="00A66848"/>
    <w:rsid w:val="00A6687A"/>
    <w:rsid w:val="00A66D25"/>
    <w:rsid w:val="00A67152"/>
    <w:rsid w:val="00A67351"/>
    <w:rsid w:val="00A673BE"/>
    <w:rsid w:val="00A674B5"/>
    <w:rsid w:val="00A674D2"/>
    <w:rsid w:val="00A67535"/>
    <w:rsid w:val="00A675F0"/>
    <w:rsid w:val="00A677DF"/>
    <w:rsid w:val="00A67C56"/>
    <w:rsid w:val="00A67D4E"/>
    <w:rsid w:val="00A67D7F"/>
    <w:rsid w:val="00A67DEE"/>
    <w:rsid w:val="00A70058"/>
    <w:rsid w:val="00A70072"/>
    <w:rsid w:val="00A70217"/>
    <w:rsid w:val="00A70559"/>
    <w:rsid w:val="00A70647"/>
    <w:rsid w:val="00A70656"/>
    <w:rsid w:val="00A70671"/>
    <w:rsid w:val="00A7079B"/>
    <w:rsid w:val="00A707F6"/>
    <w:rsid w:val="00A7097F"/>
    <w:rsid w:val="00A70A55"/>
    <w:rsid w:val="00A70B54"/>
    <w:rsid w:val="00A70D12"/>
    <w:rsid w:val="00A70DA7"/>
    <w:rsid w:val="00A713D2"/>
    <w:rsid w:val="00A713E5"/>
    <w:rsid w:val="00A71423"/>
    <w:rsid w:val="00A71470"/>
    <w:rsid w:val="00A71717"/>
    <w:rsid w:val="00A7178E"/>
    <w:rsid w:val="00A71BD4"/>
    <w:rsid w:val="00A71BE2"/>
    <w:rsid w:val="00A72136"/>
    <w:rsid w:val="00A72190"/>
    <w:rsid w:val="00A721E8"/>
    <w:rsid w:val="00A72216"/>
    <w:rsid w:val="00A72293"/>
    <w:rsid w:val="00A7250C"/>
    <w:rsid w:val="00A7250E"/>
    <w:rsid w:val="00A72526"/>
    <w:rsid w:val="00A72665"/>
    <w:rsid w:val="00A72837"/>
    <w:rsid w:val="00A72A43"/>
    <w:rsid w:val="00A72B36"/>
    <w:rsid w:val="00A72CE5"/>
    <w:rsid w:val="00A73289"/>
    <w:rsid w:val="00A733B7"/>
    <w:rsid w:val="00A733E9"/>
    <w:rsid w:val="00A73660"/>
    <w:rsid w:val="00A737C9"/>
    <w:rsid w:val="00A7383A"/>
    <w:rsid w:val="00A73A91"/>
    <w:rsid w:val="00A73D06"/>
    <w:rsid w:val="00A73E5B"/>
    <w:rsid w:val="00A742F8"/>
    <w:rsid w:val="00A7440A"/>
    <w:rsid w:val="00A74464"/>
    <w:rsid w:val="00A74517"/>
    <w:rsid w:val="00A748C6"/>
    <w:rsid w:val="00A74B00"/>
    <w:rsid w:val="00A74C1C"/>
    <w:rsid w:val="00A74C41"/>
    <w:rsid w:val="00A74DBF"/>
    <w:rsid w:val="00A74FB7"/>
    <w:rsid w:val="00A75025"/>
    <w:rsid w:val="00A75056"/>
    <w:rsid w:val="00A751C1"/>
    <w:rsid w:val="00A751CA"/>
    <w:rsid w:val="00A75338"/>
    <w:rsid w:val="00A7534B"/>
    <w:rsid w:val="00A75380"/>
    <w:rsid w:val="00A754EF"/>
    <w:rsid w:val="00A75651"/>
    <w:rsid w:val="00A7576F"/>
    <w:rsid w:val="00A75784"/>
    <w:rsid w:val="00A759A3"/>
    <w:rsid w:val="00A759E4"/>
    <w:rsid w:val="00A75E3F"/>
    <w:rsid w:val="00A7608A"/>
    <w:rsid w:val="00A765EA"/>
    <w:rsid w:val="00A766A2"/>
    <w:rsid w:val="00A767F0"/>
    <w:rsid w:val="00A768D8"/>
    <w:rsid w:val="00A76D8C"/>
    <w:rsid w:val="00A76DDF"/>
    <w:rsid w:val="00A76EA3"/>
    <w:rsid w:val="00A76F64"/>
    <w:rsid w:val="00A770DB"/>
    <w:rsid w:val="00A77162"/>
    <w:rsid w:val="00A7720E"/>
    <w:rsid w:val="00A772CC"/>
    <w:rsid w:val="00A775F3"/>
    <w:rsid w:val="00A776E0"/>
    <w:rsid w:val="00A776EF"/>
    <w:rsid w:val="00A777EA"/>
    <w:rsid w:val="00A7784C"/>
    <w:rsid w:val="00A77C43"/>
    <w:rsid w:val="00A77F02"/>
    <w:rsid w:val="00A77F77"/>
    <w:rsid w:val="00A80039"/>
    <w:rsid w:val="00A800BC"/>
    <w:rsid w:val="00A800CB"/>
    <w:rsid w:val="00A80102"/>
    <w:rsid w:val="00A80194"/>
    <w:rsid w:val="00A80216"/>
    <w:rsid w:val="00A80438"/>
    <w:rsid w:val="00A804A7"/>
    <w:rsid w:val="00A80670"/>
    <w:rsid w:val="00A80681"/>
    <w:rsid w:val="00A8093D"/>
    <w:rsid w:val="00A809F4"/>
    <w:rsid w:val="00A80A03"/>
    <w:rsid w:val="00A80BDB"/>
    <w:rsid w:val="00A80C2E"/>
    <w:rsid w:val="00A80CEB"/>
    <w:rsid w:val="00A80D38"/>
    <w:rsid w:val="00A8111B"/>
    <w:rsid w:val="00A811E4"/>
    <w:rsid w:val="00A814A1"/>
    <w:rsid w:val="00A81537"/>
    <w:rsid w:val="00A816E8"/>
    <w:rsid w:val="00A81819"/>
    <w:rsid w:val="00A819D3"/>
    <w:rsid w:val="00A81ABE"/>
    <w:rsid w:val="00A81ADB"/>
    <w:rsid w:val="00A81B33"/>
    <w:rsid w:val="00A81C5F"/>
    <w:rsid w:val="00A81CE8"/>
    <w:rsid w:val="00A81E27"/>
    <w:rsid w:val="00A81F09"/>
    <w:rsid w:val="00A81FB4"/>
    <w:rsid w:val="00A81FEE"/>
    <w:rsid w:val="00A8208B"/>
    <w:rsid w:val="00A820A1"/>
    <w:rsid w:val="00A82227"/>
    <w:rsid w:val="00A823C1"/>
    <w:rsid w:val="00A8260A"/>
    <w:rsid w:val="00A8278D"/>
    <w:rsid w:val="00A827ED"/>
    <w:rsid w:val="00A8289F"/>
    <w:rsid w:val="00A828CE"/>
    <w:rsid w:val="00A82A50"/>
    <w:rsid w:val="00A82CAA"/>
    <w:rsid w:val="00A82F14"/>
    <w:rsid w:val="00A82FB7"/>
    <w:rsid w:val="00A8307A"/>
    <w:rsid w:val="00A83130"/>
    <w:rsid w:val="00A83147"/>
    <w:rsid w:val="00A83243"/>
    <w:rsid w:val="00A833D2"/>
    <w:rsid w:val="00A833D4"/>
    <w:rsid w:val="00A833ED"/>
    <w:rsid w:val="00A83454"/>
    <w:rsid w:val="00A83513"/>
    <w:rsid w:val="00A836C4"/>
    <w:rsid w:val="00A836E8"/>
    <w:rsid w:val="00A837C8"/>
    <w:rsid w:val="00A839A3"/>
    <w:rsid w:val="00A83CB2"/>
    <w:rsid w:val="00A83CC7"/>
    <w:rsid w:val="00A83D4C"/>
    <w:rsid w:val="00A83F4B"/>
    <w:rsid w:val="00A83FC2"/>
    <w:rsid w:val="00A83FDB"/>
    <w:rsid w:val="00A8474A"/>
    <w:rsid w:val="00A8476F"/>
    <w:rsid w:val="00A8482B"/>
    <w:rsid w:val="00A84B72"/>
    <w:rsid w:val="00A84CC1"/>
    <w:rsid w:val="00A8512B"/>
    <w:rsid w:val="00A85541"/>
    <w:rsid w:val="00A856BE"/>
    <w:rsid w:val="00A85743"/>
    <w:rsid w:val="00A85943"/>
    <w:rsid w:val="00A85A1B"/>
    <w:rsid w:val="00A85B0E"/>
    <w:rsid w:val="00A85CEA"/>
    <w:rsid w:val="00A85EA4"/>
    <w:rsid w:val="00A85F36"/>
    <w:rsid w:val="00A86096"/>
    <w:rsid w:val="00A86525"/>
    <w:rsid w:val="00A86622"/>
    <w:rsid w:val="00A8667A"/>
    <w:rsid w:val="00A86965"/>
    <w:rsid w:val="00A86AC3"/>
    <w:rsid w:val="00A86CA9"/>
    <w:rsid w:val="00A86D2A"/>
    <w:rsid w:val="00A86DE6"/>
    <w:rsid w:val="00A86E0D"/>
    <w:rsid w:val="00A86E8F"/>
    <w:rsid w:val="00A870C5"/>
    <w:rsid w:val="00A871C2"/>
    <w:rsid w:val="00A87217"/>
    <w:rsid w:val="00A874E7"/>
    <w:rsid w:val="00A87505"/>
    <w:rsid w:val="00A87540"/>
    <w:rsid w:val="00A879C4"/>
    <w:rsid w:val="00A87B1B"/>
    <w:rsid w:val="00A87C6C"/>
    <w:rsid w:val="00A87CE1"/>
    <w:rsid w:val="00A900E9"/>
    <w:rsid w:val="00A90266"/>
    <w:rsid w:val="00A9054E"/>
    <w:rsid w:val="00A90A22"/>
    <w:rsid w:val="00A90D24"/>
    <w:rsid w:val="00A90E04"/>
    <w:rsid w:val="00A90EA4"/>
    <w:rsid w:val="00A90F0D"/>
    <w:rsid w:val="00A91144"/>
    <w:rsid w:val="00A9126F"/>
    <w:rsid w:val="00A91289"/>
    <w:rsid w:val="00A9142B"/>
    <w:rsid w:val="00A91473"/>
    <w:rsid w:val="00A918BA"/>
    <w:rsid w:val="00A918DE"/>
    <w:rsid w:val="00A918F9"/>
    <w:rsid w:val="00A91952"/>
    <w:rsid w:val="00A91AE2"/>
    <w:rsid w:val="00A91C23"/>
    <w:rsid w:val="00A91F97"/>
    <w:rsid w:val="00A91F9B"/>
    <w:rsid w:val="00A91FBC"/>
    <w:rsid w:val="00A920E2"/>
    <w:rsid w:val="00A92516"/>
    <w:rsid w:val="00A925CB"/>
    <w:rsid w:val="00A927BE"/>
    <w:rsid w:val="00A92C93"/>
    <w:rsid w:val="00A92D4E"/>
    <w:rsid w:val="00A92E11"/>
    <w:rsid w:val="00A92E8B"/>
    <w:rsid w:val="00A92F2F"/>
    <w:rsid w:val="00A92F4F"/>
    <w:rsid w:val="00A92F6C"/>
    <w:rsid w:val="00A93310"/>
    <w:rsid w:val="00A93343"/>
    <w:rsid w:val="00A93357"/>
    <w:rsid w:val="00A935B2"/>
    <w:rsid w:val="00A93AFC"/>
    <w:rsid w:val="00A93AFE"/>
    <w:rsid w:val="00A93B01"/>
    <w:rsid w:val="00A93D23"/>
    <w:rsid w:val="00A93D79"/>
    <w:rsid w:val="00A944B9"/>
    <w:rsid w:val="00A947E3"/>
    <w:rsid w:val="00A94A8F"/>
    <w:rsid w:val="00A94AF4"/>
    <w:rsid w:val="00A94C11"/>
    <w:rsid w:val="00A950D0"/>
    <w:rsid w:val="00A950FF"/>
    <w:rsid w:val="00A95645"/>
    <w:rsid w:val="00A9568B"/>
    <w:rsid w:val="00A95739"/>
    <w:rsid w:val="00A9576E"/>
    <w:rsid w:val="00A95896"/>
    <w:rsid w:val="00A95918"/>
    <w:rsid w:val="00A95B20"/>
    <w:rsid w:val="00A95C85"/>
    <w:rsid w:val="00A95D0D"/>
    <w:rsid w:val="00A95D67"/>
    <w:rsid w:val="00A9625C"/>
    <w:rsid w:val="00A9674F"/>
    <w:rsid w:val="00A9700E"/>
    <w:rsid w:val="00A97497"/>
    <w:rsid w:val="00A9762B"/>
    <w:rsid w:val="00A97E42"/>
    <w:rsid w:val="00A97E55"/>
    <w:rsid w:val="00A97EB5"/>
    <w:rsid w:val="00A97EB9"/>
    <w:rsid w:val="00AA0297"/>
    <w:rsid w:val="00AA02D3"/>
    <w:rsid w:val="00AA02D5"/>
    <w:rsid w:val="00AA047C"/>
    <w:rsid w:val="00AA07C7"/>
    <w:rsid w:val="00AA0900"/>
    <w:rsid w:val="00AA0BB4"/>
    <w:rsid w:val="00AA0BF7"/>
    <w:rsid w:val="00AA0C8B"/>
    <w:rsid w:val="00AA0C9B"/>
    <w:rsid w:val="00AA0CD0"/>
    <w:rsid w:val="00AA0E6E"/>
    <w:rsid w:val="00AA0E6F"/>
    <w:rsid w:val="00AA0F6A"/>
    <w:rsid w:val="00AA1005"/>
    <w:rsid w:val="00AA1773"/>
    <w:rsid w:val="00AA19D5"/>
    <w:rsid w:val="00AA1B93"/>
    <w:rsid w:val="00AA1C0C"/>
    <w:rsid w:val="00AA22C1"/>
    <w:rsid w:val="00AA22CD"/>
    <w:rsid w:val="00AA24A0"/>
    <w:rsid w:val="00AA2537"/>
    <w:rsid w:val="00AA257A"/>
    <w:rsid w:val="00AA27BB"/>
    <w:rsid w:val="00AA28EA"/>
    <w:rsid w:val="00AA2A8A"/>
    <w:rsid w:val="00AA2B61"/>
    <w:rsid w:val="00AA2C88"/>
    <w:rsid w:val="00AA2DE9"/>
    <w:rsid w:val="00AA2EDC"/>
    <w:rsid w:val="00AA2F80"/>
    <w:rsid w:val="00AA30EA"/>
    <w:rsid w:val="00AA31C4"/>
    <w:rsid w:val="00AA332A"/>
    <w:rsid w:val="00AA3390"/>
    <w:rsid w:val="00AA343D"/>
    <w:rsid w:val="00AA3705"/>
    <w:rsid w:val="00AA37C4"/>
    <w:rsid w:val="00AA385A"/>
    <w:rsid w:val="00AA38B3"/>
    <w:rsid w:val="00AA3A19"/>
    <w:rsid w:val="00AA3B2F"/>
    <w:rsid w:val="00AA3BE4"/>
    <w:rsid w:val="00AA3DE8"/>
    <w:rsid w:val="00AA3FA2"/>
    <w:rsid w:val="00AA4029"/>
    <w:rsid w:val="00AA43E0"/>
    <w:rsid w:val="00AA45F9"/>
    <w:rsid w:val="00AA46CD"/>
    <w:rsid w:val="00AA4730"/>
    <w:rsid w:val="00AA4868"/>
    <w:rsid w:val="00AA49C5"/>
    <w:rsid w:val="00AA49F0"/>
    <w:rsid w:val="00AA4BB1"/>
    <w:rsid w:val="00AA512F"/>
    <w:rsid w:val="00AA5192"/>
    <w:rsid w:val="00AA53CA"/>
    <w:rsid w:val="00AA54D7"/>
    <w:rsid w:val="00AA5A45"/>
    <w:rsid w:val="00AA5A63"/>
    <w:rsid w:val="00AA5ADA"/>
    <w:rsid w:val="00AA5CB2"/>
    <w:rsid w:val="00AA5CB7"/>
    <w:rsid w:val="00AA5DE7"/>
    <w:rsid w:val="00AA5E82"/>
    <w:rsid w:val="00AA5EC3"/>
    <w:rsid w:val="00AA5F04"/>
    <w:rsid w:val="00AA6133"/>
    <w:rsid w:val="00AA625B"/>
    <w:rsid w:val="00AA62FA"/>
    <w:rsid w:val="00AA639C"/>
    <w:rsid w:val="00AA63C2"/>
    <w:rsid w:val="00AA6401"/>
    <w:rsid w:val="00AA6455"/>
    <w:rsid w:val="00AA671C"/>
    <w:rsid w:val="00AA6997"/>
    <w:rsid w:val="00AA69B9"/>
    <w:rsid w:val="00AA6C53"/>
    <w:rsid w:val="00AA6D06"/>
    <w:rsid w:val="00AA7101"/>
    <w:rsid w:val="00AA7349"/>
    <w:rsid w:val="00AA74D9"/>
    <w:rsid w:val="00AA78E4"/>
    <w:rsid w:val="00AA7917"/>
    <w:rsid w:val="00AA79C2"/>
    <w:rsid w:val="00AA7A6C"/>
    <w:rsid w:val="00AA7A89"/>
    <w:rsid w:val="00AA7CFE"/>
    <w:rsid w:val="00AA7F00"/>
    <w:rsid w:val="00AA7F22"/>
    <w:rsid w:val="00AB00B3"/>
    <w:rsid w:val="00AB014A"/>
    <w:rsid w:val="00AB09C3"/>
    <w:rsid w:val="00AB0CDD"/>
    <w:rsid w:val="00AB0E80"/>
    <w:rsid w:val="00AB0EAB"/>
    <w:rsid w:val="00AB0ECF"/>
    <w:rsid w:val="00AB102D"/>
    <w:rsid w:val="00AB126E"/>
    <w:rsid w:val="00AB13E2"/>
    <w:rsid w:val="00AB15CA"/>
    <w:rsid w:val="00AB160D"/>
    <w:rsid w:val="00AB188C"/>
    <w:rsid w:val="00AB1ACD"/>
    <w:rsid w:val="00AB1BF8"/>
    <w:rsid w:val="00AB1F12"/>
    <w:rsid w:val="00AB2309"/>
    <w:rsid w:val="00AB23CF"/>
    <w:rsid w:val="00AB2442"/>
    <w:rsid w:val="00AB263B"/>
    <w:rsid w:val="00AB271B"/>
    <w:rsid w:val="00AB29A4"/>
    <w:rsid w:val="00AB2D1B"/>
    <w:rsid w:val="00AB302C"/>
    <w:rsid w:val="00AB333C"/>
    <w:rsid w:val="00AB33B9"/>
    <w:rsid w:val="00AB359D"/>
    <w:rsid w:val="00AB3878"/>
    <w:rsid w:val="00AB3A9C"/>
    <w:rsid w:val="00AB3CC6"/>
    <w:rsid w:val="00AB3D86"/>
    <w:rsid w:val="00AB4114"/>
    <w:rsid w:val="00AB413F"/>
    <w:rsid w:val="00AB4322"/>
    <w:rsid w:val="00AB4551"/>
    <w:rsid w:val="00AB4897"/>
    <w:rsid w:val="00AB4906"/>
    <w:rsid w:val="00AB4ACB"/>
    <w:rsid w:val="00AB4BD9"/>
    <w:rsid w:val="00AB4C0F"/>
    <w:rsid w:val="00AB4C49"/>
    <w:rsid w:val="00AB4C7E"/>
    <w:rsid w:val="00AB519A"/>
    <w:rsid w:val="00AB5245"/>
    <w:rsid w:val="00AB5367"/>
    <w:rsid w:val="00AB55B5"/>
    <w:rsid w:val="00AB56A9"/>
    <w:rsid w:val="00AB56E5"/>
    <w:rsid w:val="00AB57A7"/>
    <w:rsid w:val="00AB5A27"/>
    <w:rsid w:val="00AB5A5A"/>
    <w:rsid w:val="00AB5BB1"/>
    <w:rsid w:val="00AB5D0C"/>
    <w:rsid w:val="00AB5F6B"/>
    <w:rsid w:val="00AB5FB7"/>
    <w:rsid w:val="00AB6031"/>
    <w:rsid w:val="00AB6037"/>
    <w:rsid w:val="00AB6056"/>
    <w:rsid w:val="00AB6075"/>
    <w:rsid w:val="00AB6281"/>
    <w:rsid w:val="00AB641D"/>
    <w:rsid w:val="00AB6771"/>
    <w:rsid w:val="00AB680D"/>
    <w:rsid w:val="00AB681A"/>
    <w:rsid w:val="00AB6964"/>
    <w:rsid w:val="00AB697D"/>
    <w:rsid w:val="00AB69B6"/>
    <w:rsid w:val="00AB7072"/>
    <w:rsid w:val="00AB7227"/>
    <w:rsid w:val="00AB760D"/>
    <w:rsid w:val="00AB7AED"/>
    <w:rsid w:val="00AB7C61"/>
    <w:rsid w:val="00AB7D2F"/>
    <w:rsid w:val="00AC0091"/>
    <w:rsid w:val="00AC045A"/>
    <w:rsid w:val="00AC076E"/>
    <w:rsid w:val="00AC0B7E"/>
    <w:rsid w:val="00AC0CC3"/>
    <w:rsid w:val="00AC0CE7"/>
    <w:rsid w:val="00AC0DE7"/>
    <w:rsid w:val="00AC1170"/>
    <w:rsid w:val="00AC1320"/>
    <w:rsid w:val="00AC14AF"/>
    <w:rsid w:val="00AC180C"/>
    <w:rsid w:val="00AC18D1"/>
    <w:rsid w:val="00AC1B86"/>
    <w:rsid w:val="00AC1F9C"/>
    <w:rsid w:val="00AC2166"/>
    <w:rsid w:val="00AC235D"/>
    <w:rsid w:val="00AC23FB"/>
    <w:rsid w:val="00AC24A8"/>
    <w:rsid w:val="00AC251D"/>
    <w:rsid w:val="00AC2547"/>
    <w:rsid w:val="00AC2850"/>
    <w:rsid w:val="00AC28BA"/>
    <w:rsid w:val="00AC294A"/>
    <w:rsid w:val="00AC2B70"/>
    <w:rsid w:val="00AC2BE4"/>
    <w:rsid w:val="00AC2C68"/>
    <w:rsid w:val="00AC3029"/>
    <w:rsid w:val="00AC36EA"/>
    <w:rsid w:val="00AC373E"/>
    <w:rsid w:val="00AC37F2"/>
    <w:rsid w:val="00AC3950"/>
    <w:rsid w:val="00AC3B7D"/>
    <w:rsid w:val="00AC3BA3"/>
    <w:rsid w:val="00AC3CBB"/>
    <w:rsid w:val="00AC3CE5"/>
    <w:rsid w:val="00AC3D77"/>
    <w:rsid w:val="00AC3DCC"/>
    <w:rsid w:val="00AC41D3"/>
    <w:rsid w:val="00AC42DA"/>
    <w:rsid w:val="00AC4470"/>
    <w:rsid w:val="00AC4527"/>
    <w:rsid w:val="00AC453E"/>
    <w:rsid w:val="00AC4563"/>
    <w:rsid w:val="00AC4633"/>
    <w:rsid w:val="00AC4A16"/>
    <w:rsid w:val="00AC4A1E"/>
    <w:rsid w:val="00AC4ACA"/>
    <w:rsid w:val="00AC4CC6"/>
    <w:rsid w:val="00AC4D0F"/>
    <w:rsid w:val="00AC4E16"/>
    <w:rsid w:val="00AC529C"/>
    <w:rsid w:val="00AC538E"/>
    <w:rsid w:val="00AC5622"/>
    <w:rsid w:val="00AC563B"/>
    <w:rsid w:val="00AC5668"/>
    <w:rsid w:val="00AC57EC"/>
    <w:rsid w:val="00AC585B"/>
    <w:rsid w:val="00AC595E"/>
    <w:rsid w:val="00AC5B62"/>
    <w:rsid w:val="00AC5D47"/>
    <w:rsid w:val="00AC6043"/>
    <w:rsid w:val="00AC6275"/>
    <w:rsid w:val="00AC6613"/>
    <w:rsid w:val="00AC671A"/>
    <w:rsid w:val="00AC6A01"/>
    <w:rsid w:val="00AC6AEF"/>
    <w:rsid w:val="00AC6C41"/>
    <w:rsid w:val="00AC6CD5"/>
    <w:rsid w:val="00AC6E87"/>
    <w:rsid w:val="00AC6ED5"/>
    <w:rsid w:val="00AC701C"/>
    <w:rsid w:val="00AC7165"/>
    <w:rsid w:val="00AC779E"/>
    <w:rsid w:val="00AC7850"/>
    <w:rsid w:val="00AC79D6"/>
    <w:rsid w:val="00AC7B4C"/>
    <w:rsid w:val="00AC7D29"/>
    <w:rsid w:val="00AC7D63"/>
    <w:rsid w:val="00AD0012"/>
    <w:rsid w:val="00AD002E"/>
    <w:rsid w:val="00AD0139"/>
    <w:rsid w:val="00AD01BF"/>
    <w:rsid w:val="00AD03FC"/>
    <w:rsid w:val="00AD06FA"/>
    <w:rsid w:val="00AD078B"/>
    <w:rsid w:val="00AD0A0C"/>
    <w:rsid w:val="00AD0C86"/>
    <w:rsid w:val="00AD0E36"/>
    <w:rsid w:val="00AD0F3A"/>
    <w:rsid w:val="00AD131A"/>
    <w:rsid w:val="00AD1320"/>
    <w:rsid w:val="00AD13EF"/>
    <w:rsid w:val="00AD167F"/>
    <w:rsid w:val="00AD184B"/>
    <w:rsid w:val="00AD18D5"/>
    <w:rsid w:val="00AD19B5"/>
    <w:rsid w:val="00AD1E87"/>
    <w:rsid w:val="00AD226E"/>
    <w:rsid w:val="00AD2604"/>
    <w:rsid w:val="00AD2661"/>
    <w:rsid w:val="00AD267C"/>
    <w:rsid w:val="00AD2720"/>
    <w:rsid w:val="00AD28E6"/>
    <w:rsid w:val="00AD2A65"/>
    <w:rsid w:val="00AD2B14"/>
    <w:rsid w:val="00AD2EB2"/>
    <w:rsid w:val="00AD3051"/>
    <w:rsid w:val="00AD35FD"/>
    <w:rsid w:val="00AD3864"/>
    <w:rsid w:val="00AD3A85"/>
    <w:rsid w:val="00AD3B76"/>
    <w:rsid w:val="00AD3C95"/>
    <w:rsid w:val="00AD3CD8"/>
    <w:rsid w:val="00AD4197"/>
    <w:rsid w:val="00AD4266"/>
    <w:rsid w:val="00AD42DD"/>
    <w:rsid w:val="00AD43E5"/>
    <w:rsid w:val="00AD4475"/>
    <w:rsid w:val="00AD44D2"/>
    <w:rsid w:val="00AD4700"/>
    <w:rsid w:val="00AD4742"/>
    <w:rsid w:val="00AD4A0C"/>
    <w:rsid w:val="00AD4AE9"/>
    <w:rsid w:val="00AD4E86"/>
    <w:rsid w:val="00AD4F96"/>
    <w:rsid w:val="00AD5014"/>
    <w:rsid w:val="00AD502A"/>
    <w:rsid w:val="00AD50B3"/>
    <w:rsid w:val="00AD51D8"/>
    <w:rsid w:val="00AD5288"/>
    <w:rsid w:val="00AD5399"/>
    <w:rsid w:val="00AD54D2"/>
    <w:rsid w:val="00AD5502"/>
    <w:rsid w:val="00AD5846"/>
    <w:rsid w:val="00AD58A7"/>
    <w:rsid w:val="00AD58AB"/>
    <w:rsid w:val="00AD5C05"/>
    <w:rsid w:val="00AD5C79"/>
    <w:rsid w:val="00AD5E8A"/>
    <w:rsid w:val="00AD60A2"/>
    <w:rsid w:val="00AD6299"/>
    <w:rsid w:val="00AD630B"/>
    <w:rsid w:val="00AD63D5"/>
    <w:rsid w:val="00AD64E8"/>
    <w:rsid w:val="00AD64FC"/>
    <w:rsid w:val="00AD67CA"/>
    <w:rsid w:val="00AD6942"/>
    <w:rsid w:val="00AD6C54"/>
    <w:rsid w:val="00AD731D"/>
    <w:rsid w:val="00AD742E"/>
    <w:rsid w:val="00AD762B"/>
    <w:rsid w:val="00AD7728"/>
    <w:rsid w:val="00AD7ABB"/>
    <w:rsid w:val="00AD7BFB"/>
    <w:rsid w:val="00AD7EC7"/>
    <w:rsid w:val="00AD7FDC"/>
    <w:rsid w:val="00AE0074"/>
    <w:rsid w:val="00AE029E"/>
    <w:rsid w:val="00AE030A"/>
    <w:rsid w:val="00AE064D"/>
    <w:rsid w:val="00AE0933"/>
    <w:rsid w:val="00AE0EC6"/>
    <w:rsid w:val="00AE10C5"/>
    <w:rsid w:val="00AE1116"/>
    <w:rsid w:val="00AE1123"/>
    <w:rsid w:val="00AE124D"/>
    <w:rsid w:val="00AE1326"/>
    <w:rsid w:val="00AE14BF"/>
    <w:rsid w:val="00AE16A3"/>
    <w:rsid w:val="00AE17BE"/>
    <w:rsid w:val="00AE1851"/>
    <w:rsid w:val="00AE1D10"/>
    <w:rsid w:val="00AE22D4"/>
    <w:rsid w:val="00AE26DA"/>
    <w:rsid w:val="00AE2956"/>
    <w:rsid w:val="00AE29FA"/>
    <w:rsid w:val="00AE2AE0"/>
    <w:rsid w:val="00AE2B83"/>
    <w:rsid w:val="00AE2EA2"/>
    <w:rsid w:val="00AE2F7D"/>
    <w:rsid w:val="00AE2FBC"/>
    <w:rsid w:val="00AE349E"/>
    <w:rsid w:val="00AE37A9"/>
    <w:rsid w:val="00AE38B9"/>
    <w:rsid w:val="00AE390C"/>
    <w:rsid w:val="00AE3AD1"/>
    <w:rsid w:val="00AE3DDD"/>
    <w:rsid w:val="00AE3E2C"/>
    <w:rsid w:val="00AE3ECD"/>
    <w:rsid w:val="00AE4026"/>
    <w:rsid w:val="00AE412A"/>
    <w:rsid w:val="00AE4299"/>
    <w:rsid w:val="00AE42A2"/>
    <w:rsid w:val="00AE4505"/>
    <w:rsid w:val="00AE466D"/>
    <w:rsid w:val="00AE4729"/>
    <w:rsid w:val="00AE4823"/>
    <w:rsid w:val="00AE4AB7"/>
    <w:rsid w:val="00AE4B8D"/>
    <w:rsid w:val="00AE4BB7"/>
    <w:rsid w:val="00AE4CE8"/>
    <w:rsid w:val="00AE53A3"/>
    <w:rsid w:val="00AE5611"/>
    <w:rsid w:val="00AE565C"/>
    <w:rsid w:val="00AE5697"/>
    <w:rsid w:val="00AE57DB"/>
    <w:rsid w:val="00AE59B0"/>
    <w:rsid w:val="00AE5A47"/>
    <w:rsid w:val="00AE5AEA"/>
    <w:rsid w:val="00AE5B8D"/>
    <w:rsid w:val="00AE5E7A"/>
    <w:rsid w:val="00AE5EFE"/>
    <w:rsid w:val="00AE5F03"/>
    <w:rsid w:val="00AE6075"/>
    <w:rsid w:val="00AE61EB"/>
    <w:rsid w:val="00AE6263"/>
    <w:rsid w:val="00AE6327"/>
    <w:rsid w:val="00AE635E"/>
    <w:rsid w:val="00AE674C"/>
    <w:rsid w:val="00AE686C"/>
    <w:rsid w:val="00AE6A61"/>
    <w:rsid w:val="00AE6ABE"/>
    <w:rsid w:val="00AE6AE4"/>
    <w:rsid w:val="00AE6BDB"/>
    <w:rsid w:val="00AE7258"/>
    <w:rsid w:val="00AE7596"/>
    <w:rsid w:val="00AE75B4"/>
    <w:rsid w:val="00AE7658"/>
    <w:rsid w:val="00AE7C41"/>
    <w:rsid w:val="00AE7C72"/>
    <w:rsid w:val="00AE7CF5"/>
    <w:rsid w:val="00AE7D2F"/>
    <w:rsid w:val="00AE7F6B"/>
    <w:rsid w:val="00AE7FE4"/>
    <w:rsid w:val="00AF0127"/>
    <w:rsid w:val="00AF0869"/>
    <w:rsid w:val="00AF08E8"/>
    <w:rsid w:val="00AF0AF4"/>
    <w:rsid w:val="00AF0BDB"/>
    <w:rsid w:val="00AF0CA0"/>
    <w:rsid w:val="00AF0F26"/>
    <w:rsid w:val="00AF10DE"/>
    <w:rsid w:val="00AF11D3"/>
    <w:rsid w:val="00AF12EF"/>
    <w:rsid w:val="00AF13A6"/>
    <w:rsid w:val="00AF18FD"/>
    <w:rsid w:val="00AF1916"/>
    <w:rsid w:val="00AF1954"/>
    <w:rsid w:val="00AF1A3F"/>
    <w:rsid w:val="00AF1EED"/>
    <w:rsid w:val="00AF25FE"/>
    <w:rsid w:val="00AF2B1F"/>
    <w:rsid w:val="00AF2CEA"/>
    <w:rsid w:val="00AF2D20"/>
    <w:rsid w:val="00AF30ED"/>
    <w:rsid w:val="00AF361F"/>
    <w:rsid w:val="00AF36F3"/>
    <w:rsid w:val="00AF36FE"/>
    <w:rsid w:val="00AF3742"/>
    <w:rsid w:val="00AF392C"/>
    <w:rsid w:val="00AF3B57"/>
    <w:rsid w:val="00AF3E81"/>
    <w:rsid w:val="00AF3EF8"/>
    <w:rsid w:val="00AF418E"/>
    <w:rsid w:val="00AF429E"/>
    <w:rsid w:val="00AF48B8"/>
    <w:rsid w:val="00AF4AD1"/>
    <w:rsid w:val="00AF4D08"/>
    <w:rsid w:val="00AF5414"/>
    <w:rsid w:val="00AF5788"/>
    <w:rsid w:val="00AF5C1A"/>
    <w:rsid w:val="00AF5F1E"/>
    <w:rsid w:val="00AF61FE"/>
    <w:rsid w:val="00AF64C8"/>
    <w:rsid w:val="00AF6546"/>
    <w:rsid w:val="00AF6557"/>
    <w:rsid w:val="00AF69DD"/>
    <w:rsid w:val="00AF6A81"/>
    <w:rsid w:val="00AF6B42"/>
    <w:rsid w:val="00AF6B64"/>
    <w:rsid w:val="00AF6BE9"/>
    <w:rsid w:val="00AF6CC5"/>
    <w:rsid w:val="00AF6DFD"/>
    <w:rsid w:val="00AF6E38"/>
    <w:rsid w:val="00AF6F1E"/>
    <w:rsid w:val="00AF6F68"/>
    <w:rsid w:val="00AF6FA3"/>
    <w:rsid w:val="00AF7340"/>
    <w:rsid w:val="00AF73FC"/>
    <w:rsid w:val="00AF7530"/>
    <w:rsid w:val="00AF7558"/>
    <w:rsid w:val="00AF78D8"/>
    <w:rsid w:val="00AF791A"/>
    <w:rsid w:val="00AF7C0E"/>
    <w:rsid w:val="00AF7D3C"/>
    <w:rsid w:val="00AF7D9D"/>
    <w:rsid w:val="00AF7DF2"/>
    <w:rsid w:val="00AF7E03"/>
    <w:rsid w:val="00AF7FEF"/>
    <w:rsid w:val="00B00076"/>
    <w:rsid w:val="00B0016E"/>
    <w:rsid w:val="00B0034F"/>
    <w:rsid w:val="00B007C3"/>
    <w:rsid w:val="00B00A79"/>
    <w:rsid w:val="00B00B5A"/>
    <w:rsid w:val="00B00D15"/>
    <w:rsid w:val="00B00D2C"/>
    <w:rsid w:val="00B00F68"/>
    <w:rsid w:val="00B01004"/>
    <w:rsid w:val="00B01079"/>
    <w:rsid w:val="00B011DA"/>
    <w:rsid w:val="00B011F4"/>
    <w:rsid w:val="00B0165F"/>
    <w:rsid w:val="00B01E18"/>
    <w:rsid w:val="00B01F14"/>
    <w:rsid w:val="00B02352"/>
    <w:rsid w:val="00B023AF"/>
    <w:rsid w:val="00B02479"/>
    <w:rsid w:val="00B0267E"/>
    <w:rsid w:val="00B028F6"/>
    <w:rsid w:val="00B028F8"/>
    <w:rsid w:val="00B029F6"/>
    <w:rsid w:val="00B02B4B"/>
    <w:rsid w:val="00B02C77"/>
    <w:rsid w:val="00B02F19"/>
    <w:rsid w:val="00B03093"/>
    <w:rsid w:val="00B03821"/>
    <w:rsid w:val="00B0385E"/>
    <w:rsid w:val="00B0392B"/>
    <w:rsid w:val="00B039CC"/>
    <w:rsid w:val="00B04144"/>
    <w:rsid w:val="00B0417A"/>
    <w:rsid w:val="00B04335"/>
    <w:rsid w:val="00B04444"/>
    <w:rsid w:val="00B04774"/>
    <w:rsid w:val="00B047F9"/>
    <w:rsid w:val="00B04E31"/>
    <w:rsid w:val="00B04FAF"/>
    <w:rsid w:val="00B0508A"/>
    <w:rsid w:val="00B050EE"/>
    <w:rsid w:val="00B0530A"/>
    <w:rsid w:val="00B0565C"/>
    <w:rsid w:val="00B05895"/>
    <w:rsid w:val="00B05A7B"/>
    <w:rsid w:val="00B05C1C"/>
    <w:rsid w:val="00B05CDA"/>
    <w:rsid w:val="00B05D7D"/>
    <w:rsid w:val="00B06093"/>
    <w:rsid w:val="00B06465"/>
    <w:rsid w:val="00B065FF"/>
    <w:rsid w:val="00B069D3"/>
    <w:rsid w:val="00B074A2"/>
    <w:rsid w:val="00B07640"/>
    <w:rsid w:val="00B078D4"/>
    <w:rsid w:val="00B0798A"/>
    <w:rsid w:val="00B07AAB"/>
    <w:rsid w:val="00B07B7B"/>
    <w:rsid w:val="00B07E01"/>
    <w:rsid w:val="00B07E85"/>
    <w:rsid w:val="00B07F2E"/>
    <w:rsid w:val="00B10135"/>
    <w:rsid w:val="00B1013F"/>
    <w:rsid w:val="00B101C1"/>
    <w:rsid w:val="00B104CA"/>
    <w:rsid w:val="00B107B8"/>
    <w:rsid w:val="00B108C4"/>
    <w:rsid w:val="00B10A1C"/>
    <w:rsid w:val="00B10D34"/>
    <w:rsid w:val="00B10DC5"/>
    <w:rsid w:val="00B10E23"/>
    <w:rsid w:val="00B10F23"/>
    <w:rsid w:val="00B11164"/>
    <w:rsid w:val="00B11487"/>
    <w:rsid w:val="00B11571"/>
    <w:rsid w:val="00B11669"/>
    <w:rsid w:val="00B116C6"/>
    <w:rsid w:val="00B116ED"/>
    <w:rsid w:val="00B117AE"/>
    <w:rsid w:val="00B121E1"/>
    <w:rsid w:val="00B12267"/>
    <w:rsid w:val="00B12279"/>
    <w:rsid w:val="00B1235A"/>
    <w:rsid w:val="00B124CF"/>
    <w:rsid w:val="00B12A30"/>
    <w:rsid w:val="00B12AAE"/>
    <w:rsid w:val="00B12B7A"/>
    <w:rsid w:val="00B12D0B"/>
    <w:rsid w:val="00B12D14"/>
    <w:rsid w:val="00B12F52"/>
    <w:rsid w:val="00B12FF6"/>
    <w:rsid w:val="00B1366A"/>
    <w:rsid w:val="00B1370B"/>
    <w:rsid w:val="00B13961"/>
    <w:rsid w:val="00B13972"/>
    <w:rsid w:val="00B13A7E"/>
    <w:rsid w:val="00B13D3C"/>
    <w:rsid w:val="00B13E34"/>
    <w:rsid w:val="00B13E94"/>
    <w:rsid w:val="00B14099"/>
    <w:rsid w:val="00B14588"/>
    <w:rsid w:val="00B14CE5"/>
    <w:rsid w:val="00B14DA6"/>
    <w:rsid w:val="00B14E99"/>
    <w:rsid w:val="00B1515C"/>
    <w:rsid w:val="00B1519F"/>
    <w:rsid w:val="00B1529E"/>
    <w:rsid w:val="00B15585"/>
    <w:rsid w:val="00B15770"/>
    <w:rsid w:val="00B157E9"/>
    <w:rsid w:val="00B1584A"/>
    <w:rsid w:val="00B15910"/>
    <w:rsid w:val="00B1591A"/>
    <w:rsid w:val="00B15B04"/>
    <w:rsid w:val="00B15DD8"/>
    <w:rsid w:val="00B15E66"/>
    <w:rsid w:val="00B15E6D"/>
    <w:rsid w:val="00B15F6B"/>
    <w:rsid w:val="00B161B3"/>
    <w:rsid w:val="00B16285"/>
    <w:rsid w:val="00B16401"/>
    <w:rsid w:val="00B1675F"/>
    <w:rsid w:val="00B167DA"/>
    <w:rsid w:val="00B16A4C"/>
    <w:rsid w:val="00B16BC0"/>
    <w:rsid w:val="00B16C03"/>
    <w:rsid w:val="00B16CCD"/>
    <w:rsid w:val="00B16E0E"/>
    <w:rsid w:val="00B16E16"/>
    <w:rsid w:val="00B16E18"/>
    <w:rsid w:val="00B17080"/>
    <w:rsid w:val="00B171D7"/>
    <w:rsid w:val="00B173D9"/>
    <w:rsid w:val="00B174B2"/>
    <w:rsid w:val="00B17550"/>
    <w:rsid w:val="00B17579"/>
    <w:rsid w:val="00B17A05"/>
    <w:rsid w:val="00B20139"/>
    <w:rsid w:val="00B203FA"/>
    <w:rsid w:val="00B20420"/>
    <w:rsid w:val="00B2043C"/>
    <w:rsid w:val="00B2065B"/>
    <w:rsid w:val="00B2073E"/>
    <w:rsid w:val="00B2086D"/>
    <w:rsid w:val="00B2095A"/>
    <w:rsid w:val="00B20D7C"/>
    <w:rsid w:val="00B21052"/>
    <w:rsid w:val="00B21174"/>
    <w:rsid w:val="00B2137C"/>
    <w:rsid w:val="00B2139E"/>
    <w:rsid w:val="00B21553"/>
    <w:rsid w:val="00B217C0"/>
    <w:rsid w:val="00B21B90"/>
    <w:rsid w:val="00B21B9E"/>
    <w:rsid w:val="00B21D70"/>
    <w:rsid w:val="00B21FEF"/>
    <w:rsid w:val="00B220B2"/>
    <w:rsid w:val="00B22241"/>
    <w:rsid w:val="00B224A1"/>
    <w:rsid w:val="00B224B0"/>
    <w:rsid w:val="00B225A5"/>
    <w:rsid w:val="00B227DC"/>
    <w:rsid w:val="00B22834"/>
    <w:rsid w:val="00B22A63"/>
    <w:rsid w:val="00B22B84"/>
    <w:rsid w:val="00B22D30"/>
    <w:rsid w:val="00B22D41"/>
    <w:rsid w:val="00B22DFC"/>
    <w:rsid w:val="00B22EC9"/>
    <w:rsid w:val="00B23446"/>
    <w:rsid w:val="00B23550"/>
    <w:rsid w:val="00B23881"/>
    <w:rsid w:val="00B239EB"/>
    <w:rsid w:val="00B23C47"/>
    <w:rsid w:val="00B23CF4"/>
    <w:rsid w:val="00B23ED9"/>
    <w:rsid w:val="00B23F78"/>
    <w:rsid w:val="00B24297"/>
    <w:rsid w:val="00B24361"/>
    <w:rsid w:val="00B244C4"/>
    <w:rsid w:val="00B248A7"/>
    <w:rsid w:val="00B24A29"/>
    <w:rsid w:val="00B24D9F"/>
    <w:rsid w:val="00B24DA3"/>
    <w:rsid w:val="00B24E7D"/>
    <w:rsid w:val="00B25437"/>
    <w:rsid w:val="00B25670"/>
    <w:rsid w:val="00B2582D"/>
    <w:rsid w:val="00B25C74"/>
    <w:rsid w:val="00B25D1C"/>
    <w:rsid w:val="00B25D6A"/>
    <w:rsid w:val="00B25ED3"/>
    <w:rsid w:val="00B25F75"/>
    <w:rsid w:val="00B26041"/>
    <w:rsid w:val="00B26165"/>
    <w:rsid w:val="00B26179"/>
    <w:rsid w:val="00B261B6"/>
    <w:rsid w:val="00B2620A"/>
    <w:rsid w:val="00B26263"/>
    <w:rsid w:val="00B262E5"/>
    <w:rsid w:val="00B26344"/>
    <w:rsid w:val="00B26517"/>
    <w:rsid w:val="00B2659C"/>
    <w:rsid w:val="00B26635"/>
    <w:rsid w:val="00B26739"/>
    <w:rsid w:val="00B26A2D"/>
    <w:rsid w:val="00B26A47"/>
    <w:rsid w:val="00B26A6A"/>
    <w:rsid w:val="00B26BDC"/>
    <w:rsid w:val="00B26E5A"/>
    <w:rsid w:val="00B27052"/>
    <w:rsid w:val="00B270E4"/>
    <w:rsid w:val="00B272A1"/>
    <w:rsid w:val="00B27328"/>
    <w:rsid w:val="00B27356"/>
    <w:rsid w:val="00B275BC"/>
    <w:rsid w:val="00B27837"/>
    <w:rsid w:val="00B278E4"/>
    <w:rsid w:val="00B27A4C"/>
    <w:rsid w:val="00B27AC1"/>
    <w:rsid w:val="00B27C4B"/>
    <w:rsid w:val="00B27C73"/>
    <w:rsid w:val="00B27C7F"/>
    <w:rsid w:val="00B27D11"/>
    <w:rsid w:val="00B27E21"/>
    <w:rsid w:val="00B27FE5"/>
    <w:rsid w:val="00B3011C"/>
    <w:rsid w:val="00B30805"/>
    <w:rsid w:val="00B3086C"/>
    <w:rsid w:val="00B30890"/>
    <w:rsid w:val="00B30C1C"/>
    <w:rsid w:val="00B30CFF"/>
    <w:rsid w:val="00B30DA6"/>
    <w:rsid w:val="00B30E28"/>
    <w:rsid w:val="00B31043"/>
    <w:rsid w:val="00B3105E"/>
    <w:rsid w:val="00B310BE"/>
    <w:rsid w:val="00B31288"/>
    <w:rsid w:val="00B312E9"/>
    <w:rsid w:val="00B31777"/>
    <w:rsid w:val="00B317E7"/>
    <w:rsid w:val="00B3180A"/>
    <w:rsid w:val="00B31DA3"/>
    <w:rsid w:val="00B31F78"/>
    <w:rsid w:val="00B320E4"/>
    <w:rsid w:val="00B32394"/>
    <w:rsid w:val="00B323E6"/>
    <w:rsid w:val="00B3257E"/>
    <w:rsid w:val="00B32CF1"/>
    <w:rsid w:val="00B32E67"/>
    <w:rsid w:val="00B330A3"/>
    <w:rsid w:val="00B333DA"/>
    <w:rsid w:val="00B333FF"/>
    <w:rsid w:val="00B3347D"/>
    <w:rsid w:val="00B339E0"/>
    <w:rsid w:val="00B33E6C"/>
    <w:rsid w:val="00B33FBA"/>
    <w:rsid w:val="00B343D1"/>
    <w:rsid w:val="00B345D2"/>
    <w:rsid w:val="00B34AA5"/>
    <w:rsid w:val="00B34B50"/>
    <w:rsid w:val="00B34CC0"/>
    <w:rsid w:val="00B34D22"/>
    <w:rsid w:val="00B34F09"/>
    <w:rsid w:val="00B3506F"/>
    <w:rsid w:val="00B35323"/>
    <w:rsid w:val="00B355A5"/>
    <w:rsid w:val="00B3574B"/>
    <w:rsid w:val="00B3586E"/>
    <w:rsid w:val="00B35918"/>
    <w:rsid w:val="00B35C6A"/>
    <w:rsid w:val="00B35CD7"/>
    <w:rsid w:val="00B35D0C"/>
    <w:rsid w:val="00B35D6A"/>
    <w:rsid w:val="00B35DE5"/>
    <w:rsid w:val="00B35E07"/>
    <w:rsid w:val="00B36307"/>
    <w:rsid w:val="00B3630A"/>
    <w:rsid w:val="00B363BE"/>
    <w:rsid w:val="00B36A7B"/>
    <w:rsid w:val="00B36B50"/>
    <w:rsid w:val="00B36B6A"/>
    <w:rsid w:val="00B36C16"/>
    <w:rsid w:val="00B373BC"/>
    <w:rsid w:val="00B373D3"/>
    <w:rsid w:val="00B376CE"/>
    <w:rsid w:val="00B376E3"/>
    <w:rsid w:val="00B376E4"/>
    <w:rsid w:val="00B3775C"/>
    <w:rsid w:val="00B37A76"/>
    <w:rsid w:val="00B37A98"/>
    <w:rsid w:val="00B37D78"/>
    <w:rsid w:val="00B37E31"/>
    <w:rsid w:val="00B402C5"/>
    <w:rsid w:val="00B40525"/>
    <w:rsid w:val="00B406DC"/>
    <w:rsid w:val="00B40739"/>
    <w:rsid w:val="00B4093D"/>
    <w:rsid w:val="00B4099A"/>
    <w:rsid w:val="00B40B79"/>
    <w:rsid w:val="00B40C31"/>
    <w:rsid w:val="00B40CEF"/>
    <w:rsid w:val="00B40F7D"/>
    <w:rsid w:val="00B40F87"/>
    <w:rsid w:val="00B40FB6"/>
    <w:rsid w:val="00B40FEB"/>
    <w:rsid w:val="00B41200"/>
    <w:rsid w:val="00B4123F"/>
    <w:rsid w:val="00B4142F"/>
    <w:rsid w:val="00B4151C"/>
    <w:rsid w:val="00B416C4"/>
    <w:rsid w:val="00B4171B"/>
    <w:rsid w:val="00B4187D"/>
    <w:rsid w:val="00B41AD9"/>
    <w:rsid w:val="00B41DE6"/>
    <w:rsid w:val="00B41E95"/>
    <w:rsid w:val="00B421AA"/>
    <w:rsid w:val="00B4242A"/>
    <w:rsid w:val="00B424F2"/>
    <w:rsid w:val="00B425F4"/>
    <w:rsid w:val="00B42677"/>
    <w:rsid w:val="00B426B5"/>
    <w:rsid w:val="00B426F2"/>
    <w:rsid w:val="00B42822"/>
    <w:rsid w:val="00B42F7B"/>
    <w:rsid w:val="00B4331F"/>
    <w:rsid w:val="00B43752"/>
    <w:rsid w:val="00B43805"/>
    <w:rsid w:val="00B43807"/>
    <w:rsid w:val="00B438B2"/>
    <w:rsid w:val="00B439EE"/>
    <w:rsid w:val="00B43E1E"/>
    <w:rsid w:val="00B43E2F"/>
    <w:rsid w:val="00B4409F"/>
    <w:rsid w:val="00B440FD"/>
    <w:rsid w:val="00B441A1"/>
    <w:rsid w:val="00B44409"/>
    <w:rsid w:val="00B44586"/>
    <w:rsid w:val="00B446C7"/>
    <w:rsid w:val="00B446E6"/>
    <w:rsid w:val="00B44AEF"/>
    <w:rsid w:val="00B44BFD"/>
    <w:rsid w:val="00B4504B"/>
    <w:rsid w:val="00B45344"/>
    <w:rsid w:val="00B4552D"/>
    <w:rsid w:val="00B45569"/>
    <w:rsid w:val="00B45765"/>
    <w:rsid w:val="00B459EF"/>
    <w:rsid w:val="00B45A5D"/>
    <w:rsid w:val="00B45B02"/>
    <w:rsid w:val="00B45DED"/>
    <w:rsid w:val="00B45E76"/>
    <w:rsid w:val="00B45EAF"/>
    <w:rsid w:val="00B460DB"/>
    <w:rsid w:val="00B460F0"/>
    <w:rsid w:val="00B461A2"/>
    <w:rsid w:val="00B462D8"/>
    <w:rsid w:val="00B4659A"/>
    <w:rsid w:val="00B465FF"/>
    <w:rsid w:val="00B466B1"/>
    <w:rsid w:val="00B468A0"/>
    <w:rsid w:val="00B4693E"/>
    <w:rsid w:val="00B469EB"/>
    <w:rsid w:val="00B46C1B"/>
    <w:rsid w:val="00B46D2E"/>
    <w:rsid w:val="00B46E52"/>
    <w:rsid w:val="00B46E53"/>
    <w:rsid w:val="00B46E70"/>
    <w:rsid w:val="00B46F5D"/>
    <w:rsid w:val="00B4706B"/>
    <w:rsid w:val="00B47152"/>
    <w:rsid w:val="00B47168"/>
    <w:rsid w:val="00B471E1"/>
    <w:rsid w:val="00B473E2"/>
    <w:rsid w:val="00B47A3E"/>
    <w:rsid w:val="00B47A8A"/>
    <w:rsid w:val="00B47B2C"/>
    <w:rsid w:val="00B47B3A"/>
    <w:rsid w:val="00B47C70"/>
    <w:rsid w:val="00B47D93"/>
    <w:rsid w:val="00B47DBE"/>
    <w:rsid w:val="00B47E45"/>
    <w:rsid w:val="00B47EB0"/>
    <w:rsid w:val="00B503F6"/>
    <w:rsid w:val="00B506C1"/>
    <w:rsid w:val="00B50A14"/>
    <w:rsid w:val="00B50B1E"/>
    <w:rsid w:val="00B50B60"/>
    <w:rsid w:val="00B50BA6"/>
    <w:rsid w:val="00B50EEC"/>
    <w:rsid w:val="00B50F08"/>
    <w:rsid w:val="00B516C4"/>
    <w:rsid w:val="00B51FFA"/>
    <w:rsid w:val="00B52033"/>
    <w:rsid w:val="00B52229"/>
    <w:rsid w:val="00B522A0"/>
    <w:rsid w:val="00B527AD"/>
    <w:rsid w:val="00B52957"/>
    <w:rsid w:val="00B52C65"/>
    <w:rsid w:val="00B53102"/>
    <w:rsid w:val="00B534E6"/>
    <w:rsid w:val="00B53632"/>
    <w:rsid w:val="00B53723"/>
    <w:rsid w:val="00B53888"/>
    <w:rsid w:val="00B539AE"/>
    <w:rsid w:val="00B53A0C"/>
    <w:rsid w:val="00B53A36"/>
    <w:rsid w:val="00B53D0A"/>
    <w:rsid w:val="00B53E3B"/>
    <w:rsid w:val="00B53EE0"/>
    <w:rsid w:val="00B54044"/>
    <w:rsid w:val="00B54268"/>
    <w:rsid w:val="00B54274"/>
    <w:rsid w:val="00B5442E"/>
    <w:rsid w:val="00B54439"/>
    <w:rsid w:val="00B5448E"/>
    <w:rsid w:val="00B546EC"/>
    <w:rsid w:val="00B546EE"/>
    <w:rsid w:val="00B54A0C"/>
    <w:rsid w:val="00B54B77"/>
    <w:rsid w:val="00B54DD5"/>
    <w:rsid w:val="00B54E0A"/>
    <w:rsid w:val="00B54E50"/>
    <w:rsid w:val="00B54E5A"/>
    <w:rsid w:val="00B55073"/>
    <w:rsid w:val="00B55351"/>
    <w:rsid w:val="00B554CB"/>
    <w:rsid w:val="00B55798"/>
    <w:rsid w:val="00B55B6B"/>
    <w:rsid w:val="00B55B9D"/>
    <w:rsid w:val="00B55DC5"/>
    <w:rsid w:val="00B55ED7"/>
    <w:rsid w:val="00B55EE8"/>
    <w:rsid w:val="00B55FAD"/>
    <w:rsid w:val="00B56055"/>
    <w:rsid w:val="00B560BA"/>
    <w:rsid w:val="00B560CD"/>
    <w:rsid w:val="00B56112"/>
    <w:rsid w:val="00B561C1"/>
    <w:rsid w:val="00B56264"/>
    <w:rsid w:val="00B56329"/>
    <w:rsid w:val="00B56365"/>
    <w:rsid w:val="00B56629"/>
    <w:rsid w:val="00B56692"/>
    <w:rsid w:val="00B56937"/>
    <w:rsid w:val="00B5698E"/>
    <w:rsid w:val="00B56B38"/>
    <w:rsid w:val="00B56CC4"/>
    <w:rsid w:val="00B56CDD"/>
    <w:rsid w:val="00B56CE0"/>
    <w:rsid w:val="00B56DDE"/>
    <w:rsid w:val="00B56F38"/>
    <w:rsid w:val="00B5762F"/>
    <w:rsid w:val="00B57955"/>
    <w:rsid w:val="00B57A1A"/>
    <w:rsid w:val="00B57A4D"/>
    <w:rsid w:val="00B57E8A"/>
    <w:rsid w:val="00B57F68"/>
    <w:rsid w:val="00B600B8"/>
    <w:rsid w:val="00B603E7"/>
    <w:rsid w:val="00B6052F"/>
    <w:rsid w:val="00B605B4"/>
    <w:rsid w:val="00B60754"/>
    <w:rsid w:val="00B60D1C"/>
    <w:rsid w:val="00B60D9E"/>
    <w:rsid w:val="00B61617"/>
    <w:rsid w:val="00B6170B"/>
    <w:rsid w:val="00B61786"/>
    <w:rsid w:val="00B617B0"/>
    <w:rsid w:val="00B617F9"/>
    <w:rsid w:val="00B61928"/>
    <w:rsid w:val="00B61C53"/>
    <w:rsid w:val="00B61D21"/>
    <w:rsid w:val="00B61D86"/>
    <w:rsid w:val="00B61E24"/>
    <w:rsid w:val="00B61EC2"/>
    <w:rsid w:val="00B61FF8"/>
    <w:rsid w:val="00B62124"/>
    <w:rsid w:val="00B62282"/>
    <w:rsid w:val="00B623E1"/>
    <w:rsid w:val="00B62400"/>
    <w:rsid w:val="00B624D5"/>
    <w:rsid w:val="00B62625"/>
    <w:rsid w:val="00B6262B"/>
    <w:rsid w:val="00B62A30"/>
    <w:rsid w:val="00B62DC6"/>
    <w:rsid w:val="00B62E6A"/>
    <w:rsid w:val="00B62F1E"/>
    <w:rsid w:val="00B6320B"/>
    <w:rsid w:val="00B635CD"/>
    <w:rsid w:val="00B636A6"/>
    <w:rsid w:val="00B63776"/>
    <w:rsid w:val="00B64010"/>
    <w:rsid w:val="00B64245"/>
    <w:rsid w:val="00B643B0"/>
    <w:rsid w:val="00B643BE"/>
    <w:rsid w:val="00B64429"/>
    <w:rsid w:val="00B6449E"/>
    <w:rsid w:val="00B64572"/>
    <w:rsid w:val="00B6476B"/>
    <w:rsid w:val="00B648BF"/>
    <w:rsid w:val="00B64955"/>
    <w:rsid w:val="00B64C87"/>
    <w:rsid w:val="00B65134"/>
    <w:rsid w:val="00B6519F"/>
    <w:rsid w:val="00B652C2"/>
    <w:rsid w:val="00B65501"/>
    <w:rsid w:val="00B6571E"/>
    <w:rsid w:val="00B657BC"/>
    <w:rsid w:val="00B65853"/>
    <w:rsid w:val="00B65884"/>
    <w:rsid w:val="00B658A3"/>
    <w:rsid w:val="00B65FBC"/>
    <w:rsid w:val="00B66215"/>
    <w:rsid w:val="00B66240"/>
    <w:rsid w:val="00B663C9"/>
    <w:rsid w:val="00B664EC"/>
    <w:rsid w:val="00B666E7"/>
    <w:rsid w:val="00B66723"/>
    <w:rsid w:val="00B667C7"/>
    <w:rsid w:val="00B66869"/>
    <w:rsid w:val="00B66C64"/>
    <w:rsid w:val="00B66DDD"/>
    <w:rsid w:val="00B67230"/>
    <w:rsid w:val="00B67248"/>
    <w:rsid w:val="00B6729C"/>
    <w:rsid w:val="00B672DA"/>
    <w:rsid w:val="00B67411"/>
    <w:rsid w:val="00B674B3"/>
    <w:rsid w:val="00B675BD"/>
    <w:rsid w:val="00B67653"/>
    <w:rsid w:val="00B678AE"/>
    <w:rsid w:val="00B6795D"/>
    <w:rsid w:val="00B67B9A"/>
    <w:rsid w:val="00B67C4C"/>
    <w:rsid w:val="00B67D43"/>
    <w:rsid w:val="00B67EAE"/>
    <w:rsid w:val="00B70057"/>
    <w:rsid w:val="00B700EC"/>
    <w:rsid w:val="00B7028C"/>
    <w:rsid w:val="00B702C1"/>
    <w:rsid w:val="00B7031D"/>
    <w:rsid w:val="00B7036F"/>
    <w:rsid w:val="00B704F1"/>
    <w:rsid w:val="00B705E0"/>
    <w:rsid w:val="00B706BD"/>
    <w:rsid w:val="00B706D2"/>
    <w:rsid w:val="00B7081D"/>
    <w:rsid w:val="00B70BC2"/>
    <w:rsid w:val="00B70C8C"/>
    <w:rsid w:val="00B70D67"/>
    <w:rsid w:val="00B70DDE"/>
    <w:rsid w:val="00B70EC7"/>
    <w:rsid w:val="00B7128D"/>
    <w:rsid w:val="00B71296"/>
    <w:rsid w:val="00B712A6"/>
    <w:rsid w:val="00B7139E"/>
    <w:rsid w:val="00B71609"/>
    <w:rsid w:val="00B718D2"/>
    <w:rsid w:val="00B71912"/>
    <w:rsid w:val="00B71DFE"/>
    <w:rsid w:val="00B71F74"/>
    <w:rsid w:val="00B721A9"/>
    <w:rsid w:val="00B72579"/>
    <w:rsid w:val="00B725D7"/>
    <w:rsid w:val="00B72679"/>
    <w:rsid w:val="00B7268A"/>
    <w:rsid w:val="00B72BF3"/>
    <w:rsid w:val="00B72F21"/>
    <w:rsid w:val="00B732E1"/>
    <w:rsid w:val="00B732F9"/>
    <w:rsid w:val="00B73551"/>
    <w:rsid w:val="00B73877"/>
    <w:rsid w:val="00B738D1"/>
    <w:rsid w:val="00B73E12"/>
    <w:rsid w:val="00B73FDF"/>
    <w:rsid w:val="00B74320"/>
    <w:rsid w:val="00B744D5"/>
    <w:rsid w:val="00B74527"/>
    <w:rsid w:val="00B745D6"/>
    <w:rsid w:val="00B7479F"/>
    <w:rsid w:val="00B74892"/>
    <w:rsid w:val="00B74D5D"/>
    <w:rsid w:val="00B74D68"/>
    <w:rsid w:val="00B74DDE"/>
    <w:rsid w:val="00B74EA8"/>
    <w:rsid w:val="00B74F85"/>
    <w:rsid w:val="00B756F0"/>
    <w:rsid w:val="00B757E8"/>
    <w:rsid w:val="00B7592B"/>
    <w:rsid w:val="00B75954"/>
    <w:rsid w:val="00B75AFC"/>
    <w:rsid w:val="00B75D25"/>
    <w:rsid w:val="00B75D54"/>
    <w:rsid w:val="00B7602E"/>
    <w:rsid w:val="00B76224"/>
    <w:rsid w:val="00B76294"/>
    <w:rsid w:val="00B76AE8"/>
    <w:rsid w:val="00B7787C"/>
    <w:rsid w:val="00B779D4"/>
    <w:rsid w:val="00B77A3C"/>
    <w:rsid w:val="00B77B2E"/>
    <w:rsid w:val="00B77E52"/>
    <w:rsid w:val="00B77EAC"/>
    <w:rsid w:val="00B77FBA"/>
    <w:rsid w:val="00B80004"/>
    <w:rsid w:val="00B801F1"/>
    <w:rsid w:val="00B80343"/>
    <w:rsid w:val="00B8043A"/>
    <w:rsid w:val="00B804EF"/>
    <w:rsid w:val="00B8069E"/>
    <w:rsid w:val="00B80733"/>
    <w:rsid w:val="00B8079D"/>
    <w:rsid w:val="00B80835"/>
    <w:rsid w:val="00B80AD1"/>
    <w:rsid w:val="00B80C68"/>
    <w:rsid w:val="00B80D13"/>
    <w:rsid w:val="00B80E77"/>
    <w:rsid w:val="00B80FCE"/>
    <w:rsid w:val="00B8103C"/>
    <w:rsid w:val="00B81300"/>
    <w:rsid w:val="00B813B5"/>
    <w:rsid w:val="00B814B8"/>
    <w:rsid w:val="00B814BC"/>
    <w:rsid w:val="00B81593"/>
    <w:rsid w:val="00B81607"/>
    <w:rsid w:val="00B8162C"/>
    <w:rsid w:val="00B8165A"/>
    <w:rsid w:val="00B817FB"/>
    <w:rsid w:val="00B818A0"/>
    <w:rsid w:val="00B81C04"/>
    <w:rsid w:val="00B81CC4"/>
    <w:rsid w:val="00B82011"/>
    <w:rsid w:val="00B8209B"/>
    <w:rsid w:val="00B821BF"/>
    <w:rsid w:val="00B8223C"/>
    <w:rsid w:val="00B823F8"/>
    <w:rsid w:val="00B828B1"/>
    <w:rsid w:val="00B82BF3"/>
    <w:rsid w:val="00B82C1E"/>
    <w:rsid w:val="00B82DFA"/>
    <w:rsid w:val="00B82F0C"/>
    <w:rsid w:val="00B83062"/>
    <w:rsid w:val="00B834ED"/>
    <w:rsid w:val="00B836BC"/>
    <w:rsid w:val="00B838A9"/>
    <w:rsid w:val="00B838DC"/>
    <w:rsid w:val="00B83ABD"/>
    <w:rsid w:val="00B83B2C"/>
    <w:rsid w:val="00B8426E"/>
    <w:rsid w:val="00B844F4"/>
    <w:rsid w:val="00B84811"/>
    <w:rsid w:val="00B84920"/>
    <w:rsid w:val="00B84A2E"/>
    <w:rsid w:val="00B84B5E"/>
    <w:rsid w:val="00B84E96"/>
    <w:rsid w:val="00B85110"/>
    <w:rsid w:val="00B8515B"/>
    <w:rsid w:val="00B854FE"/>
    <w:rsid w:val="00B85662"/>
    <w:rsid w:val="00B85663"/>
    <w:rsid w:val="00B85696"/>
    <w:rsid w:val="00B86184"/>
    <w:rsid w:val="00B862DF"/>
    <w:rsid w:val="00B86362"/>
    <w:rsid w:val="00B86A81"/>
    <w:rsid w:val="00B86B1D"/>
    <w:rsid w:val="00B87139"/>
    <w:rsid w:val="00B8718F"/>
    <w:rsid w:val="00B87374"/>
    <w:rsid w:val="00B8766D"/>
    <w:rsid w:val="00B87B2A"/>
    <w:rsid w:val="00B9011A"/>
    <w:rsid w:val="00B9012C"/>
    <w:rsid w:val="00B9040F"/>
    <w:rsid w:val="00B908A5"/>
    <w:rsid w:val="00B9092B"/>
    <w:rsid w:val="00B90B7E"/>
    <w:rsid w:val="00B90DC3"/>
    <w:rsid w:val="00B90E3F"/>
    <w:rsid w:val="00B9103F"/>
    <w:rsid w:val="00B91364"/>
    <w:rsid w:val="00B91405"/>
    <w:rsid w:val="00B91591"/>
    <w:rsid w:val="00B91592"/>
    <w:rsid w:val="00B91845"/>
    <w:rsid w:val="00B91954"/>
    <w:rsid w:val="00B919FB"/>
    <w:rsid w:val="00B91AB9"/>
    <w:rsid w:val="00B91BC6"/>
    <w:rsid w:val="00B91D74"/>
    <w:rsid w:val="00B91D79"/>
    <w:rsid w:val="00B91E19"/>
    <w:rsid w:val="00B91F8D"/>
    <w:rsid w:val="00B9201A"/>
    <w:rsid w:val="00B92025"/>
    <w:rsid w:val="00B92286"/>
    <w:rsid w:val="00B92378"/>
    <w:rsid w:val="00B923D0"/>
    <w:rsid w:val="00B92605"/>
    <w:rsid w:val="00B92674"/>
    <w:rsid w:val="00B926C5"/>
    <w:rsid w:val="00B9291C"/>
    <w:rsid w:val="00B929B7"/>
    <w:rsid w:val="00B92C97"/>
    <w:rsid w:val="00B92D00"/>
    <w:rsid w:val="00B9302A"/>
    <w:rsid w:val="00B932DF"/>
    <w:rsid w:val="00B934EC"/>
    <w:rsid w:val="00B937B3"/>
    <w:rsid w:val="00B937D6"/>
    <w:rsid w:val="00B9382C"/>
    <w:rsid w:val="00B93A19"/>
    <w:rsid w:val="00B93B2F"/>
    <w:rsid w:val="00B93B78"/>
    <w:rsid w:val="00B93BE2"/>
    <w:rsid w:val="00B93DBF"/>
    <w:rsid w:val="00B93E57"/>
    <w:rsid w:val="00B93E9F"/>
    <w:rsid w:val="00B93F05"/>
    <w:rsid w:val="00B93F3A"/>
    <w:rsid w:val="00B941AF"/>
    <w:rsid w:val="00B9457E"/>
    <w:rsid w:val="00B9476D"/>
    <w:rsid w:val="00B94817"/>
    <w:rsid w:val="00B9481C"/>
    <w:rsid w:val="00B948D5"/>
    <w:rsid w:val="00B94A95"/>
    <w:rsid w:val="00B94B18"/>
    <w:rsid w:val="00B94D2D"/>
    <w:rsid w:val="00B94D5E"/>
    <w:rsid w:val="00B94E53"/>
    <w:rsid w:val="00B9524F"/>
    <w:rsid w:val="00B95420"/>
    <w:rsid w:val="00B954A7"/>
    <w:rsid w:val="00B954C2"/>
    <w:rsid w:val="00B9566C"/>
    <w:rsid w:val="00B956B9"/>
    <w:rsid w:val="00B95C21"/>
    <w:rsid w:val="00B95E8E"/>
    <w:rsid w:val="00B95F87"/>
    <w:rsid w:val="00B95FE2"/>
    <w:rsid w:val="00B96190"/>
    <w:rsid w:val="00B961BB"/>
    <w:rsid w:val="00B965A6"/>
    <w:rsid w:val="00B9667D"/>
    <w:rsid w:val="00B966C0"/>
    <w:rsid w:val="00B96876"/>
    <w:rsid w:val="00B9696A"/>
    <w:rsid w:val="00B96BD7"/>
    <w:rsid w:val="00B96DE8"/>
    <w:rsid w:val="00B96F6C"/>
    <w:rsid w:val="00B970D7"/>
    <w:rsid w:val="00B97155"/>
    <w:rsid w:val="00B971D0"/>
    <w:rsid w:val="00B972A9"/>
    <w:rsid w:val="00B97796"/>
    <w:rsid w:val="00B978A2"/>
    <w:rsid w:val="00B978DA"/>
    <w:rsid w:val="00B97BE5"/>
    <w:rsid w:val="00B97BE8"/>
    <w:rsid w:val="00B97C53"/>
    <w:rsid w:val="00B97F5B"/>
    <w:rsid w:val="00BA0371"/>
    <w:rsid w:val="00BA067B"/>
    <w:rsid w:val="00BA078F"/>
    <w:rsid w:val="00BA0A74"/>
    <w:rsid w:val="00BA0D23"/>
    <w:rsid w:val="00BA0F4C"/>
    <w:rsid w:val="00BA0F7C"/>
    <w:rsid w:val="00BA1184"/>
    <w:rsid w:val="00BA11CD"/>
    <w:rsid w:val="00BA12E0"/>
    <w:rsid w:val="00BA1353"/>
    <w:rsid w:val="00BA146D"/>
    <w:rsid w:val="00BA1489"/>
    <w:rsid w:val="00BA14F4"/>
    <w:rsid w:val="00BA1698"/>
    <w:rsid w:val="00BA188F"/>
    <w:rsid w:val="00BA1AC7"/>
    <w:rsid w:val="00BA1B52"/>
    <w:rsid w:val="00BA1C68"/>
    <w:rsid w:val="00BA1DA5"/>
    <w:rsid w:val="00BA1E6B"/>
    <w:rsid w:val="00BA200E"/>
    <w:rsid w:val="00BA2230"/>
    <w:rsid w:val="00BA2248"/>
    <w:rsid w:val="00BA243F"/>
    <w:rsid w:val="00BA25A1"/>
    <w:rsid w:val="00BA2A01"/>
    <w:rsid w:val="00BA2C18"/>
    <w:rsid w:val="00BA2E22"/>
    <w:rsid w:val="00BA3171"/>
    <w:rsid w:val="00BA3445"/>
    <w:rsid w:val="00BA349D"/>
    <w:rsid w:val="00BA3537"/>
    <w:rsid w:val="00BA353B"/>
    <w:rsid w:val="00BA3885"/>
    <w:rsid w:val="00BA38A1"/>
    <w:rsid w:val="00BA3C2E"/>
    <w:rsid w:val="00BA3ED0"/>
    <w:rsid w:val="00BA3FC9"/>
    <w:rsid w:val="00BA40BA"/>
    <w:rsid w:val="00BA43F7"/>
    <w:rsid w:val="00BA4486"/>
    <w:rsid w:val="00BA462E"/>
    <w:rsid w:val="00BA4637"/>
    <w:rsid w:val="00BA48E6"/>
    <w:rsid w:val="00BA4B3B"/>
    <w:rsid w:val="00BA4BB8"/>
    <w:rsid w:val="00BA4BCE"/>
    <w:rsid w:val="00BA4D86"/>
    <w:rsid w:val="00BA4E76"/>
    <w:rsid w:val="00BA5055"/>
    <w:rsid w:val="00BA5285"/>
    <w:rsid w:val="00BA54AD"/>
    <w:rsid w:val="00BA5523"/>
    <w:rsid w:val="00BA563D"/>
    <w:rsid w:val="00BA595A"/>
    <w:rsid w:val="00BA5A96"/>
    <w:rsid w:val="00BA5C2A"/>
    <w:rsid w:val="00BA5D9E"/>
    <w:rsid w:val="00BA5FB0"/>
    <w:rsid w:val="00BA609A"/>
    <w:rsid w:val="00BA635A"/>
    <w:rsid w:val="00BA662A"/>
    <w:rsid w:val="00BA67D1"/>
    <w:rsid w:val="00BA6806"/>
    <w:rsid w:val="00BA6A15"/>
    <w:rsid w:val="00BA70E3"/>
    <w:rsid w:val="00BA7851"/>
    <w:rsid w:val="00BA7891"/>
    <w:rsid w:val="00BA7B1B"/>
    <w:rsid w:val="00BA7CBE"/>
    <w:rsid w:val="00BB032B"/>
    <w:rsid w:val="00BB033A"/>
    <w:rsid w:val="00BB04B0"/>
    <w:rsid w:val="00BB0862"/>
    <w:rsid w:val="00BB08FF"/>
    <w:rsid w:val="00BB090E"/>
    <w:rsid w:val="00BB09B8"/>
    <w:rsid w:val="00BB0A72"/>
    <w:rsid w:val="00BB0B28"/>
    <w:rsid w:val="00BB0E44"/>
    <w:rsid w:val="00BB0EB4"/>
    <w:rsid w:val="00BB0F28"/>
    <w:rsid w:val="00BB1006"/>
    <w:rsid w:val="00BB1088"/>
    <w:rsid w:val="00BB113B"/>
    <w:rsid w:val="00BB115D"/>
    <w:rsid w:val="00BB1200"/>
    <w:rsid w:val="00BB1266"/>
    <w:rsid w:val="00BB1622"/>
    <w:rsid w:val="00BB1640"/>
    <w:rsid w:val="00BB17CA"/>
    <w:rsid w:val="00BB1A39"/>
    <w:rsid w:val="00BB1B82"/>
    <w:rsid w:val="00BB1D27"/>
    <w:rsid w:val="00BB1DCA"/>
    <w:rsid w:val="00BB202D"/>
    <w:rsid w:val="00BB219A"/>
    <w:rsid w:val="00BB2232"/>
    <w:rsid w:val="00BB243B"/>
    <w:rsid w:val="00BB25D5"/>
    <w:rsid w:val="00BB2849"/>
    <w:rsid w:val="00BB29C7"/>
    <w:rsid w:val="00BB2B47"/>
    <w:rsid w:val="00BB2D0A"/>
    <w:rsid w:val="00BB3087"/>
    <w:rsid w:val="00BB33EB"/>
    <w:rsid w:val="00BB3518"/>
    <w:rsid w:val="00BB3795"/>
    <w:rsid w:val="00BB3868"/>
    <w:rsid w:val="00BB38BE"/>
    <w:rsid w:val="00BB3900"/>
    <w:rsid w:val="00BB39EE"/>
    <w:rsid w:val="00BB3C67"/>
    <w:rsid w:val="00BB3E62"/>
    <w:rsid w:val="00BB3EF6"/>
    <w:rsid w:val="00BB3FEC"/>
    <w:rsid w:val="00BB40B4"/>
    <w:rsid w:val="00BB40C2"/>
    <w:rsid w:val="00BB414A"/>
    <w:rsid w:val="00BB44AD"/>
    <w:rsid w:val="00BB4582"/>
    <w:rsid w:val="00BB4597"/>
    <w:rsid w:val="00BB4692"/>
    <w:rsid w:val="00BB46C9"/>
    <w:rsid w:val="00BB47B2"/>
    <w:rsid w:val="00BB4B7C"/>
    <w:rsid w:val="00BB4C5C"/>
    <w:rsid w:val="00BB4D6B"/>
    <w:rsid w:val="00BB51C6"/>
    <w:rsid w:val="00BB5539"/>
    <w:rsid w:val="00BB5541"/>
    <w:rsid w:val="00BB5678"/>
    <w:rsid w:val="00BB5861"/>
    <w:rsid w:val="00BB5945"/>
    <w:rsid w:val="00BB5A91"/>
    <w:rsid w:val="00BB5B58"/>
    <w:rsid w:val="00BB5BBD"/>
    <w:rsid w:val="00BB5DFD"/>
    <w:rsid w:val="00BB624A"/>
    <w:rsid w:val="00BB633E"/>
    <w:rsid w:val="00BB6793"/>
    <w:rsid w:val="00BB6837"/>
    <w:rsid w:val="00BB6884"/>
    <w:rsid w:val="00BB697F"/>
    <w:rsid w:val="00BB6ADF"/>
    <w:rsid w:val="00BB6BFC"/>
    <w:rsid w:val="00BB6C51"/>
    <w:rsid w:val="00BB6D28"/>
    <w:rsid w:val="00BB6F15"/>
    <w:rsid w:val="00BB7263"/>
    <w:rsid w:val="00BB7420"/>
    <w:rsid w:val="00BB764D"/>
    <w:rsid w:val="00BB7679"/>
    <w:rsid w:val="00BB775C"/>
    <w:rsid w:val="00BB7765"/>
    <w:rsid w:val="00BB77EF"/>
    <w:rsid w:val="00BB7810"/>
    <w:rsid w:val="00BB7FD7"/>
    <w:rsid w:val="00BC008B"/>
    <w:rsid w:val="00BC0515"/>
    <w:rsid w:val="00BC0597"/>
    <w:rsid w:val="00BC0715"/>
    <w:rsid w:val="00BC0BF9"/>
    <w:rsid w:val="00BC0CD4"/>
    <w:rsid w:val="00BC0D7B"/>
    <w:rsid w:val="00BC0FE8"/>
    <w:rsid w:val="00BC102A"/>
    <w:rsid w:val="00BC1082"/>
    <w:rsid w:val="00BC113E"/>
    <w:rsid w:val="00BC11F5"/>
    <w:rsid w:val="00BC122D"/>
    <w:rsid w:val="00BC152A"/>
    <w:rsid w:val="00BC19B6"/>
    <w:rsid w:val="00BC1B3E"/>
    <w:rsid w:val="00BC1B84"/>
    <w:rsid w:val="00BC1D30"/>
    <w:rsid w:val="00BC2161"/>
    <w:rsid w:val="00BC221A"/>
    <w:rsid w:val="00BC2320"/>
    <w:rsid w:val="00BC2336"/>
    <w:rsid w:val="00BC250A"/>
    <w:rsid w:val="00BC2825"/>
    <w:rsid w:val="00BC2877"/>
    <w:rsid w:val="00BC2A14"/>
    <w:rsid w:val="00BC2C5B"/>
    <w:rsid w:val="00BC2CE3"/>
    <w:rsid w:val="00BC2D57"/>
    <w:rsid w:val="00BC30BB"/>
    <w:rsid w:val="00BC341A"/>
    <w:rsid w:val="00BC355C"/>
    <w:rsid w:val="00BC37D8"/>
    <w:rsid w:val="00BC398B"/>
    <w:rsid w:val="00BC3994"/>
    <w:rsid w:val="00BC3A1F"/>
    <w:rsid w:val="00BC3B76"/>
    <w:rsid w:val="00BC3CCB"/>
    <w:rsid w:val="00BC3CE5"/>
    <w:rsid w:val="00BC41BA"/>
    <w:rsid w:val="00BC427C"/>
    <w:rsid w:val="00BC444C"/>
    <w:rsid w:val="00BC46F5"/>
    <w:rsid w:val="00BC4ADE"/>
    <w:rsid w:val="00BC4C06"/>
    <w:rsid w:val="00BC4CD8"/>
    <w:rsid w:val="00BC4D0D"/>
    <w:rsid w:val="00BC4EAD"/>
    <w:rsid w:val="00BC4F6A"/>
    <w:rsid w:val="00BC4F8D"/>
    <w:rsid w:val="00BC543B"/>
    <w:rsid w:val="00BC5471"/>
    <w:rsid w:val="00BC5535"/>
    <w:rsid w:val="00BC56A0"/>
    <w:rsid w:val="00BC56DF"/>
    <w:rsid w:val="00BC56F9"/>
    <w:rsid w:val="00BC580E"/>
    <w:rsid w:val="00BC5890"/>
    <w:rsid w:val="00BC5A49"/>
    <w:rsid w:val="00BC5A97"/>
    <w:rsid w:val="00BC5AC8"/>
    <w:rsid w:val="00BC5B65"/>
    <w:rsid w:val="00BC5B89"/>
    <w:rsid w:val="00BC5E56"/>
    <w:rsid w:val="00BC5FE2"/>
    <w:rsid w:val="00BC6039"/>
    <w:rsid w:val="00BC6041"/>
    <w:rsid w:val="00BC6332"/>
    <w:rsid w:val="00BC63A1"/>
    <w:rsid w:val="00BC63C4"/>
    <w:rsid w:val="00BC6720"/>
    <w:rsid w:val="00BC69D3"/>
    <w:rsid w:val="00BC6B5F"/>
    <w:rsid w:val="00BC6C9A"/>
    <w:rsid w:val="00BC71B8"/>
    <w:rsid w:val="00BC7479"/>
    <w:rsid w:val="00BC75BE"/>
    <w:rsid w:val="00BC76B7"/>
    <w:rsid w:val="00BC7795"/>
    <w:rsid w:val="00BC7862"/>
    <w:rsid w:val="00BC79F8"/>
    <w:rsid w:val="00BC7B20"/>
    <w:rsid w:val="00BC7C0C"/>
    <w:rsid w:val="00BD036C"/>
    <w:rsid w:val="00BD04FF"/>
    <w:rsid w:val="00BD05C9"/>
    <w:rsid w:val="00BD071E"/>
    <w:rsid w:val="00BD07C7"/>
    <w:rsid w:val="00BD0960"/>
    <w:rsid w:val="00BD0973"/>
    <w:rsid w:val="00BD0C09"/>
    <w:rsid w:val="00BD0DF1"/>
    <w:rsid w:val="00BD0F22"/>
    <w:rsid w:val="00BD1152"/>
    <w:rsid w:val="00BD1294"/>
    <w:rsid w:val="00BD152D"/>
    <w:rsid w:val="00BD15D2"/>
    <w:rsid w:val="00BD17E9"/>
    <w:rsid w:val="00BD18C3"/>
    <w:rsid w:val="00BD1CA8"/>
    <w:rsid w:val="00BD1CB3"/>
    <w:rsid w:val="00BD1E6C"/>
    <w:rsid w:val="00BD1F2D"/>
    <w:rsid w:val="00BD216B"/>
    <w:rsid w:val="00BD2199"/>
    <w:rsid w:val="00BD21B7"/>
    <w:rsid w:val="00BD224C"/>
    <w:rsid w:val="00BD248C"/>
    <w:rsid w:val="00BD2827"/>
    <w:rsid w:val="00BD28AB"/>
    <w:rsid w:val="00BD2B1F"/>
    <w:rsid w:val="00BD2C5F"/>
    <w:rsid w:val="00BD2CBB"/>
    <w:rsid w:val="00BD3018"/>
    <w:rsid w:val="00BD36BD"/>
    <w:rsid w:val="00BD3983"/>
    <w:rsid w:val="00BD3AC6"/>
    <w:rsid w:val="00BD3C93"/>
    <w:rsid w:val="00BD3D56"/>
    <w:rsid w:val="00BD3DEA"/>
    <w:rsid w:val="00BD3E8A"/>
    <w:rsid w:val="00BD3FD3"/>
    <w:rsid w:val="00BD4552"/>
    <w:rsid w:val="00BD4594"/>
    <w:rsid w:val="00BD4947"/>
    <w:rsid w:val="00BD4A3D"/>
    <w:rsid w:val="00BD4F9D"/>
    <w:rsid w:val="00BD5692"/>
    <w:rsid w:val="00BD56DF"/>
    <w:rsid w:val="00BD581C"/>
    <w:rsid w:val="00BD58A3"/>
    <w:rsid w:val="00BD5BC6"/>
    <w:rsid w:val="00BD5C74"/>
    <w:rsid w:val="00BD5E78"/>
    <w:rsid w:val="00BD62AB"/>
    <w:rsid w:val="00BD62C7"/>
    <w:rsid w:val="00BD63EF"/>
    <w:rsid w:val="00BD6491"/>
    <w:rsid w:val="00BD65B9"/>
    <w:rsid w:val="00BD68C0"/>
    <w:rsid w:val="00BD692B"/>
    <w:rsid w:val="00BD6ABF"/>
    <w:rsid w:val="00BD6DDE"/>
    <w:rsid w:val="00BD6F10"/>
    <w:rsid w:val="00BD731B"/>
    <w:rsid w:val="00BD742A"/>
    <w:rsid w:val="00BD7546"/>
    <w:rsid w:val="00BD756B"/>
    <w:rsid w:val="00BD76DF"/>
    <w:rsid w:val="00BD76FB"/>
    <w:rsid w:val="00BD7798"/>
    <w:rsid w:val="00BD779C"/>
    <w:rsid w:val="00BD7892"/>
    <w:rsid w:val="00BD7B57"/>
    <w:rsid w:val="00BD7B70"/>
    <w:rsid w:val="00BD7B85"/>
    <w:rsid w:val="00BD7EA3"/>
    <w:rsid w:val="00BD7F3C"/>
    <w:rsid w:val="00BE0146"/>
    <w:rsid w:val="00BE08E2"/>
    <w:rsid w:val="00BE0AE6"/>
    <w:rsid w:val="00BE0B5F"/>
    <w:rsid w:val="00BE0C1E"/>
    <w:rsid w:val="00BE1117"/>
    <w:rsid w:val="00BE11B9"/>
    <w:rsid w:val="00BE1462"/>
    <w:rsid w:val="00BE1566"/>
    <w:rsid w:val="00BE1962"/>
    <w:rsid w:val="00BE1C6A"/>
    <w:rsid w:val="00BE1FA7"/>
    <w:rsid w:val="00BE21FD"/>
    <w:rsid w:val="00BE2269"/>
    <w:rsid w:val="00BE267A"/>
    <w:rsid w:val="00BE26FE"/>
    <w:rsid w:val="00BE2A2E"/>
    <w:rsid w:val="00BE2BC6"/>
    <w:rsid w:val="00BE2E07"/>
    <w:rsid w:val="00BE32C3"/>
    <w:rsid w:val="00BE36E1"/>
    <w:rsid w:val="00BE3913"/>
    <w:rsid w:val="00BE3A4D"/>
    <w:rsid w:val="00BE3B28"/>
    <w:rsid w:val="00BE3B75"/>
    <w:rsid w:val="00BE3BF1"/>
    <w:rsid w:val="00BE3C5C"/>
    <w:rsid w:val="00BE3D3D"/>
    <w:rsid w:val="00BE3DF8"/>
    <w:rsid w:val="00BE3E40"/>
    <w:rsid w:val="00BE3EBD"/>
    <w:rsid w:val="00BE4285"/>
    <w:rsid w:val="00BE428C"/>
    <w:rsid w:val="00BE4328"/>
    <w:rsid w:val="00BE43DF"/>
    <w:rsid w:val="00BE45AA"/>
    <w:rsid w:val="00BE45C3"/>
    <w:rsid w:val="00BE45CA"/>
    <w:rsid w:val="00BE47D3"/>
    <w:rsid w:val="00BE4A79"/>
    <w:rsid w:val="00BE4AC7"/>
    <w:rsid w:val="00BE505E"/>
    <w:rsid w:val="00BE5364"/>
    <w:rsid w:val="00BE55B3"/>
    <w:rsid w:val="00BE5606"/>
    <w:rsid w:val="00BE5B8D"/>
    <w:rsid w:val="00BE5D71"/>
    <w:rsid w:val="00BE5DFF"/>
    <w:rsid w:val="00BE5E1B"/>
    <w:rsid w:val="00BE628A"/>
    <w:rsid w:val="00BE638D"/>
    <w:rsid w:val="00BE64ED"/>
    <w:rsid w:val="00BE6621"/>
    <w:rsid w:val="00BE6745"/>
    <w:rsid w:val="00BE6922"/>
    <w:rsid w:val="00BE6B83"/>
    <w:rsid w:val="00BE6C7A"/>
    <w:rsid w:val="00BE6CDB"/>
    <w:rsid w:val="00BE6D75"/>
    <w:rsid w:val="00BE70B2"/>
    <w:rsid w:val="00BE70FC"/>
    <w:rsid w:val="00BE7106"/>
    <w:rsid w:val="00BE719D"/>
    <w:rsid w:val="00BE74F2"/>
    <w:rsid w:val="00BE7515"/>
    <w:rsid w:val="00BE7892"/>
    <w:rsid w:val="00BE78E8"/>
    <w:rsid w:val="00BE7C2E"/>
    <w:rsid w:val="00BE7D51"/>
    <w:rsid w:val="00BE7E61"/>
    <w:rsid w:val="00BE7FDC"/>
    <w:rsid w:val="00BF0356"/>
    <w:rsid w:val="00BF0469"/>
    <w:rsid w:val="00BF064E"/>
    <w:rsid w:val="00BF066D"/>
    <w:rsid w:val="00BF08A6"/>
    <w:rsid w:val="00BF08E1"/>
    <w:rsid w:val="00BF0961"/>
    <w:rsid w:val="00BF09D3"/>
    <w:rsid w:val="00BF0D71"/>
    <w:rsid w:val="00BF0E98"/>
    <w:rsid w:val="00BF10D7"/>
    <w:rsid w:val="00BF10E7"/>
    <w:rsid w:val="00BF136C"/>
    <w:rsid w:val="00BF1744"/>
    <w:rsid w:val="00BF1B05"/>
    <w:rsid w:val="00BF1BB6"/>
    <w:rsid w:val="00BF1DD5"/>
    <w:rsid w:val="00BF1E19"/>
    <w:rsid w:val="00BF1E3F"/>
    <w:rsid w:val="00BF23F0"/>
    <w:rsid w:val="00BF247A"/>
    <w:rsid w:val="00BF2BBE"/>
    <w:rsid w:val="00BF2D39"/>
    <w:rsid w:val="00BF2EC8"/>
    <w:rsid w:val="00BF2FBB"/>
    <w:rsid w:val="00BF323C"/>
    <w:rsid w:val="00BF332D"/>
    <w:rsid w:val="00BF337A"/>
    <w:rsid w:val="00BF3573"/>
    <w:rsid w:val="00BF35EF"/>
    <w:rsid w:val="00BF3643"/>
    <w:rsid w:val="00BF374C"/>
    <w:rsid w:val="00BF3802"/>
    <w:rsid w:val="00BF3CD4"/>
    <w:rsid w:val="00BF3D4F"/>
    <w:rsid w:val="00BF3E19"/>
    <w:rsid w:val="00BF3F4F"/>
    <w:rsid w:val="00BF40D5"/>
    <w:rsid w:val="00BF411D"/>
    <w:rsid w:val="00BF41D0"/>
    <w:rsid w:val="00BF42F2"/>
    <w:rsid w:val="00BF454F"/>
    <w:rsid w:val="00BF462C"/>
    <w:rsid w:val="00BF4691"/>
    <w:rsid w:val="00BF4712"/>
    <w:rsid w:val="00BF472F"/>
    <w:rsid w:val="00BF489C"/>
    <w:rsid w:val="00BF4A8C"/>
    <w:rsid w:val="00BF4EBD"/>
    <w:rsid w:val="00BF4FD1"/>
    <w:rsid w:val="00BF52DE"/>
    <w:rsid w:val="00BF5318"/>
    <w:rsid w:val="00BF53FC"/>
    <w:rsid w:val="00BF547E"/>
    <w:rsid w:val="00BF597A"/>
    <w:rsid w:val="00BF5A16"/>
    <w:rsid w:val="00BF5AAF"/>
    <w:rsid w:val="00BF5ACF"/>
    <w:rsid w:val="00BF5C34"/>
    <w:rsid w:val="00BF5CA6"/>
    <w:rsid w:val="00BF5CC4"/>
    <w:rsid w:val="00BF5CE3"/>
    <w:rsid w:val="00BF5E94"/>
    <w:rsid w:val="00BF5EC6"/>
    <w:rsid w:val="00BF5EC7"/>
    <w:rsid w:val="00BF5F69"/>
    <w:rsid w:val="00BF5FCF"/>
    <w:rsid w:val="00BF620B"/>
    <w:rsid w:val="00BF62F7"/>
    <w:rsid w:val="00BF6448"/>
    <w:rsid w:val="00BF6473"/>
    <w:rsid w:val="00BF662D"/>
    <w:rsid w:val="00BF67AC"/>
    <w:rsid w:val="00BF6815"/>
    <w:rsid w:val="00BF697B"/>
    <w:rsid w:val="00BF6B0C"/>
    <w:rsid w:val="00BF6CB5"/>
    <w:rsid w:val="00BF72E6"/>
    <w:rsid w:val="00BF735E"/>
    <w:rsid w:val="00BF7DE8"/>
    <w:rsid w:val="00BF7F44"/>
    <w:rsid w:val="00C00127"/>
    <w:rsid w:val="00C00270"/>
    <w:rsid w:val="00C002FF"/>
    <w:rsid w:val="00C00316"/>
    <w:rsid w:val="00C00592"/>
    <w:rsid w:val="00C00596"/>
    <w:rsid w:val="00C006A1"/>
    <w:rsid w:val="00C0071F"/>
    <w:rsid w:val="00C0075A"/>
    <w:rsid w:val="00C0086C"/>
    <w:rsid w:val="00C009C0"/>
    <w:rsid w:val="00C009DE"/>
    <w:rsid w:val="00C01056"/>
    <w:rsid w:val="00C01208"/>
    <w:rsid w:val="00C0120C"/>
    <w:rsid w:val="00C01297"/>
    <w:rsid w:val="00C0131F"/>
    <w:rsid w:val="00C01391"/>
    <w:rsid w:val="00C01456"/>
    <w:rsid w:val="00C014F8"/>
    <w:rsid w:val="00C0165B"/>
    <w:rsid w:val="00C017F6"/>
    <w:rsid w:val="00C01802"/>
    <w:rsid w:val="00C01848"/>
    <w:rsid w:val="00C0186F"/>
    <w:rsid w:val="00C019EF"/>
    <w:rsid w:val="00C01B02"/>
    <w:rsid w:val="00C02015"/>
    <w:rsid w:val="00C0210C"/>
    <w:rsid w:val="00C02240"/>
    <w:rsid w:val="00C022D1"/>
    <w:rsid w:val="00C02352"/>
    <w:rsid w:val="00C02454"/>
    <w:rsid w:val="00C02578"/>
    <w:rsid w:val="00C027FE"/>
    <w:rsid w:val="00C0292F"/>
    <w:rsid w:val="00C02A0B"/>
    <w:rsid w:val="00C02BC9"/>
    <w:rsid w:val="00C02C03"/>
    <w:rsid w:val="00C02C10"/>
    <w:rsid w:val="00C02C72"/>
    <w:rsid w:val="00C030A2"/>
    <w:rsid w:val="00C03129"/>
    <w:rsid w:val="00C032CD"/>
    <w:rsid w:val="00C03758"/>
    <w:rsid w:val="00C039B1"/>
    <w:rsid w:val="00C039B3"/>
    <w:rsid w:val="00C03A32"/>
    <w:rsid w:val="00C03BC6"/>
    <w:rsid w:val="00C03DE1"/>
    <w:rsid w:val="00C03E81"/>
    <w:rsid w:val="00C03EF1"/>
    <w:rsid w:val="00C04093"/>
    <w:rsid w:val="00C04786"/>
    <w:rsid w:val="00C047AC"/>
    <w:rsid w:val="00C04954"/>
    <w:rsid w:val="00C04A0F"/>
    <w:rsid w:val="00C04B89"/>
    <w:rsid w:val="00C04C17"/>
    <w:rsid w:val="00C04C6E"/>
    <w:rsid w:val="00C0510F"/>
    <w:rsid w:val="00C051A2"/>
    <w:rsid w:val="00C051E5"/>
    <w:rsid w:val="00C05246"/>
    <w:rsid w:val="00C0549A"/>
    <w:rsid w:val="00C054CD"/>
    <w:rsid w:val="00C054E5"/>
    <w:rsid w:val="00C05A18"/>
    <w:rsid w:val="00C05B34"/>
    <w:rsid w:val="00C05B3F"/>
    <w:rsid w:val="00C05D0C"/>
    <w:rsid w:val="00C05E82"/>
    <w:rsid w:val="00C0602E"/>
    <w:rsid w:val="00C06095"/>
    <w:rsid w:val="00C060B4"/>
    <w:rsid w:val="00C0628B"/>
    <w:rsid w:val="00C06480"/>
    <w:rsid w:val="00C064E7"/>
    <w:rsid w:val="00C065D5"/>
    <w:rsid w:val="00C06687"/>
    <w:rsid w:val="00C06B6F"/>
    <w:rsid w:val="00C06B97"/>
    <w:rsid w:val="00C06D34"/>
    <w:rsid w:val="00C0701E"/>
    <w:rsid w:val="00C076D4"/>
    <w:rsid w:val="00C0782B"/>
    <w:rsid w:val="00C0784D"/>
    <w:rsid w:val="00C07938"/>
    <w:rsid w:val="00C07CA7"/>
    <w:rsid w:val="00C07F37"/>
    <w:rsid w:val="00C10090"/>
    <w:rsid w:val="00C1009D"/>
    <w:rsid w:val="00C1012A"/>
    <w:rsid w:val="00C101CC"/>
    <w:rsid w:val="00C1029F"/>
    <w:rsid w:val="00C10341"/>
    <w:rsid w:val="00C10574"/>
    <w:rsid w:val="00C1099E"/>
    <w:rsid w:val="00C10A17"/>
    <w:rsid w:val="00C10D9C"/>
    <w:rsid w:val="00C10FFB"/>
    <w:rsid w:val="00C11037"/>
    <w:rsid w:val="00C11097"/>
    <w:rsid w:val="00C11154"/>
    <w:rsid w:val="00C1119F"/>
    <w:rsid w:val="00C11380"/>
    <w:rsid w:val="00C11691"/>
    <w:rsid w:val="00C119E3"/>
    <w:rsid w:val="00C11DCB"/>
    <w:rsid w:val="00C11DFA"/>
    <w:rsid w:val="00C11E7C"/>
    <w:rsid w:val="00C11F60"/>
    <w:rsid w:val="00C12295"/>
    <w:rsid w:val="00C12361"/>
    <w:rsid w:val="00C12514"/>
    <w:rsid w:val="00C1269A"/>
    <w:rsid w:val="00C12837"/>
    <w:rsid w:val="00C12862"/>
    <w:rsid w:val="00C12BD5"/>
    <w:rsid w:val="00C12D4F"/>
    <w:rsid w:val="00C12E5F"/>
    <w:rsid w:val="00C12E82"/>
    <w:rsid w:val="00C13005"/>
    <w:rsid w:val="00C131EE"/>
    <w:rsid w:val="00C13213"/>
    <w:rsid w:val="00C13338"/>
    <w:rsid w:val="00C133BB"/>
    <w:rsid w:val="00C133D0"/>
    <w:rsid w:val="00C1340C"/>
    <w:rsid w:val="00C13521"/>
    <w:rsid w:val="00C13576"/>
    <w:rsid w:val="00C13887"/>
    <w:rsid w:val="00C1394C"/>
    <w:rsid w:val="00C13953"/>
    <w:rsid w:val="00C13BE4"/>
    <w:rsid w:val="00C13C3E"/>
    <w:rsid w:val="00C13CA8"/>
    <w:rsid w:val="00C13CF5"/>
    <w:rsid w:val="00C13F07"/>
    <w:rsid w:val="00C14190"/>
    <w:rsid w:val="00C1438F"/>
    <w:rsid w:val="00C145EE"/>
    <w:rsid w:val="00C14A49"/>
    <w:rsid w:val="00C14AC7"/>
    <w:rsid w:val="00C14CDC"/>
    <w:rsid w:val="00C14FFE"/>
    <w:rsid w:val="00C15282"/>
    <w:rsid w:val="00C1559B"/>
    <w:rsid w:val="00C15661"/>
    <w:rsid w:val="00C15974"/>
    <w:rsid w:val="00C15A37"/>
    <w:rsid w:val="00C15CC1"/>
    <w:rsid w:val="00C15FC8"/>
    <w:rsid w:val="00C16067"/>
    <w:rsid w:val="00C16322"/>
    <w:rsid w:val="00C164E1"/>
    <w:rsid w:val="00C166FD"/>
    <w:rsid w:val="00C16787"/>
    <w:rsid w:val="00C168F2"/>
    <w:rsid w:val="00C16901"/>
    <w:rsid w:val="00C16B57"/>
    <w:rsid w:val="00C16CD5"/>
    <w:rsid w:val="00C16CE3"/>
    <w:rsid w:val="00C16D7F"/>
    <w:rsid w:val="00C16E36"/>
    <w:rsid w:val="00C170BC"/>
    <w:rsid w:val="00C171B8"/>
    <w:rsid w:val="00C173DC"/>
    <w:rsid w:val="00C1741C"/>
    <w:rsid w:val="00C174CA"/>
    <w:rsid w:val="00C175CA"/>
    <w:rsid w:val="00C17AD7"/>
    <w:rsid w:val="00C17C0E"/>
    <w:rsid w:val="00C17C0F"/>
    <w:rsid w:val="00C17D93"/>
    <w:rsid w:val="00C17F1C"/>
    <w:rsid w:val="00C201B2"/>
    <w:rsid w:val="00C2048F"/>
    <w:rsid w:val="00C2049D"/>
    <w:rsid w:val="00C204DA"/>
    <w:rsid w:val="00C20585"/>
    <w:rsid w:val="00C205A2"/>
    <w:rsid w:val="00C208E7"/>
    <w:rsid w:val="00C20FB2"/>
    <w:rsid w:val="00C20FC5"/>
    <w:rsid w:val="00C21386"/>
    <w:rsid w:val="00C213D1"/>
    <w:rsid w:val="00C214B8"/>
    <w:rsid w:val="00C218C3"/>
    <w:rsid w:val="00C21C0A"/>
    <w:rsid w:val="00C21C36"/>
    <w:rsid w:val="00C21CD5"/>
    <w:rsid w:val="00C21F47"/>
    <w:rsid w:val="00C220FB"/>
    <w:rsid w:val="00C2237F"/>
    <w:rsid w:val="00C22386"/>
    <w:rsid w:val="00C223FD"/>
    <w:rsid w:val="00C2244E"/>
    <w:rsid w:val="00C2251C"/>
    <w:rsid w:val="00C22640"/>
    <w:rsid w:val="00C22719"/>
    <w:rsid w:val="00C22807"/>
    <w:rsid w:val="00C2288E"/>
    <w:rsid w:val="00C22908"/>
    <w:rsid w:val="00C22A29"/>
    <w:rsid w:val="00C22B29"/>
    <w:rsid w:val="00C22B5C"/>
    <w:rsid w:val="00C22BA8"/>
    <w:rsid w:val="00C22CF4"/>
    <w:rsid w:val="00C22D17"/>
    <w:rsid w:val="00C2303E"/>
    <w:rsid w:val="00C231D4"/>
    <w:rsid w:val="00C2341B"/>
    <w:rsid w:val="00C23469"/>
    <w:rsid w:val="00C23631"/>
    <w:rsid w:val="00C2373E"/>
    <w:rsid w:val="00C23810"/>
    <w:rsid w:val="00C23994"/>
    <w:rsid w:val="00C23A5C"/>
    <w:rsid w:val="00C23AA2"/>
    <w:rsid w:val="00C23CA8"/>
    <w:rsid w:val="00C23D36"/>
    <w:rsid w:val="00C23DD9"/>
    <w:rsid w:val="00C23DED"/>
    <w:rsid w:val="00C23E8C"/>
    <w:rsid w:val="00C23F43"/>
    <w:rsid w:val="00C23F7A"/>
    <w:rsid w:val="00C240F9"/>
    <w:rsid w:val="00C24150"/>
    <w:rsid w:val="00C241D0"/>
    <w:rsid w:val="00C2427E"/>
    <w:rsid w:val="00C242EF"/>
    <w:rsid w:val="00C24311"/>
    <w:rsid w:val="00C2488D"/>
    <w:rsid w:val="00C248FB"/>
    <w:rsid w:val="00C24B46"/>
    <w:rsid w:val="00C24B6C"/>
    <w:rsid w:val="00C24DB7"/>
    <w:rsid w:val="00C24E28"/>
    <w:rsid w:val="00C24FD7"/>
    <w:rsid w:val="00C25008"/>
    <w:rsid w:val="00C25310"/>
    <w:rsid w:val="00C2537E"/>
    <w:rsid w:val="00C253A6"/>
    <w:rsid w:val="00C25433"/>
    <w:rsid w:val="00C2553F"/>
    <w:rsid w:val="00C25625"/>
    <w:rsid w:val="00C25644"/>
    <w:rsid w:val="00C25974"/>
    <w:rsid w:val="00C25A51"/>
    <w:rsid w:val="00C25E26"/>
    <w:rsid w:val="00C25FA3"/>
    <w:rsid w:val="00C26129"/>
    <w:rsid w:val="00C26191"/>
    <w:rsid w:val="00C26307"/>
    <w:rsid w:val="00C2638C"/>
    <w:rsid w:val="00C26455"/>
    <w:rsid w:val="00C26473"/>
    <w:rsid w:val="00C26808"/>
    <w:rsid w:val="00C26BF8"/>
    <w:rsid w:val="00C26C6A"/>
    <w:rsid w:val="00C26E20"/>
    <w:rsid w:val="00C26EA7"/>
    <w:rsid w:val="00C270A0"/>
    <w:rsid w:val="00C2715B"/>
    <w:rsid w:val="00C271C2"/>
    <w:rsid w:val="00C27230"/>
    <w:rsid w:val="00C27507"/>
    <w:rsid w:val="00C2750F"/>
    <w:rsid w:val="00C27744"/>
    <w:rsid w:val="00C277DA"/>
    <w:rsid w:val="00C279EC"/>
    <w:rsid w:val="00C27B2D"/>
    <w:rsid w:val="00C27B75"/>
    <w:rsid w:val="00C27BDA"/>
    <w:rsid w:val="00C27E0D"/>
    <w:rsid w:val="00C300CF"/>
    <w:rsid w:val="00C30124"/>
    <w:rsid w:val="00C30352"/>
    <w:rsid w:val="00C30997"/>
    <w:rsid w:val="00C30A6D"/>
    <w:rsid w:val="00C30B18"/>
    <w:rsid w:val="00C30C4F"/>
    <w:rsid w:val="00C30D20"/>
    <w:rsid w:val="00C3113C"/>
    <w:rsid w:val="00C31352"/>
    <w:rsid w:val="00C3141C"/>
    <w:rsid w:val="00C31560"/>
    <w:rsid w:val="00C315AD"/>
    <w:rsid w:val="00C31667"/>
    <w:rsid w:val="00C31B04"/>
    <w:rsid w:val="00C31EBD"/>
    <w:rsid w:val="00C32229"/>
    <w:rsid w:val="00C32288"/>
    <w:rsid w:val="00C32471"/>
    <w:rsid w:val="00C325FA"/>
    <w:rsid w:val="00C32663"/>
    <w:rsid w:val="00C32759"/>
    <w:rsid w:val="00C32AB2"/>
    <w:rsid w:val="00C32BB2"/>
    <w:rsid w:val="00C32CBF"/>
    <w:rsid w:val="00C32D9D"/>
    <w:rsid w:val="00C330A9"/>
    <w:rsid w:val="00C33278"/>
    <w:rsid w:val="00C338D7"/>
    <w:rsid w:val="00C33989"/>
    <w:rsid w:val="00C33A35"/>
    <w:rsid w:val="00C33A95"/>
    <w:rsid w:val="00C33D6A"/>
    <w:rsid w:val="00C33E90"/>
    <w:rsid w:val="00C34074"/>
    <w:rsid w:val="00C3423D"/>
    <w:rsid w:val="00C34427"/>
    <w:rsid w:val="00C34435"/>
    <w:rsid w:val="00C344CD"/>
    <w:rsid w:val="00C3469A"/>
    <w:rsid w:val="00C34C12"/>
    <w:rsid w:val="00C34CF0"/>
    <w:rsid w:val="00C34D17"/>
    <w:rsid w:val="00C34FBC"/>
    <w:rsid w:val="00C3510D"/>
    <w:rsid w:val="00C35378"/>
    <w:rsid w:val="00C35416"/>
    <w:rsid w:val="00C355AF"/>
    <w:rsid w:val="00C357CE"/>
    <w:rsid w:val="00C35933"/>
    <w:rsid w:val="00C3598B"/>
    <w:rsid w:val="00C35A2C"/>
    <w:rsid w:val="00C35A82"/>
    <w:rsid w:val="00C35B47"/>
    <w:rsid w:val="00C35C02"/>
    <w:rsid w:val="00C35CB0"/>
    <w:rsid w:val="00C35E02"/>
    <w:rsid w:val="00C35E21"/>
    <w:rsid w:val="00C35E93"/>
    <w:rsid w:val="00C35FB6"/>
    <w:rsid w:val="00C36482"/>
    <w:rsid w:val="00C364A9"/>
    <w:rsid w:val="00C36517"/>
    <w:rsid w:val="00C365DD"/>
    <w:rsid w:val="00C36623"/>
    <w:rsid w:val="00C366E5"/>
    <w:rsid w:val="00C3702E"/>
    <w:rsid w:val="00C3717F"/>
    <w:rsid w:val="00C3764C"/>
    <w:rsid w:val="00C376A9"/>
    <w:rsid w:val="00C37767"/>
    <w:rsid w:val="00C37AFD"/>
    <w:rsid w:val="00C37B8D"/>
    <w:rsid w:val="00C37C9A"/>
    <w:rsid w:val="00C37E8E"/>
    <w:rsid w:val="00C4010F"/>
    <w:rsid w:val="00C401FC"/>
    <w:rsid w:val="00C40219"/>
    <w:rsid w:val="00C405DE"/>
    <w:rsid w:val="00C40A49"/>
    <w:rsid w:val="00C40C70"/>
    <w:rsid w:val="00C40E51"/>
    <w:rsid w:val="00C41046"/>
    <w:rsid w:val="00C414CF"/>
    <w:rsid w:val="00C41815"/>
    <w:rsid w:val="00C41853"/>
    <w:rsid w:val="00C41B75"/>
    <w:rsid w:val="00C41D81"/>
    <w:rsid w:val="00C41E6C"/>
    <w:rsid w:val="00C41FA6"/>
    <w:rsid w:val="00C41FC8"/>
    <w:rsid w:val="00C41FF6"/>
    <w:rsid w:val="00C421E8"/>
    <w:rsid w:val="00C4222A"/>
    <w:rsid w:val="00C422EB"/>
    <w:rsid w:val="00C429E0"/>
    <w:rsid w:val="00C42AE5"/>
    <w:rsid w:val="00C42DAF"/>
    <w:rsid w:val="00C42E4A"/>
    <w:rsid w:val="00C42F4E"/>
    <w:rsid w:val="00C42FF3"/>
    <w:rsid w:val="00C4334D"/>
    <w:rsid w:val="00C43747"/>
    <w:rsid w:val="00C437AE"/>
    <w:rsid w:val="00C43B0E"/>
    <w:rsid w:val="00C43BC6"/>
    <w:rsid w:val="00C43ED5"/>
    <w:rsid w:val="00C43F7C"/>
    <w:rsid w:val="00C44992"/>
    <w:rsid w:val="00C44A18"/>
    <w:rsid w:val="00C44A28"/>
    <w:rsid w:val="00C44A90"/>
    <w:rsid w:val="00C44C32"/>
    <w:rsid w:val="00C44DB3"/>
    <w:rsid w:val="00C44F67"/>
    <w:rsid w:val="00C45276"/>
    <w:rsid w:val="00C456DA"/>
    <w:rsid w:val="00C457B1"/>
    <w:rsid w:val="00C45894"/>
    <w:rsid w:val="00C45A57"/>
    <w:rsid w:val="00C45D77"/>
    <w:rsid w:val="00C45ED4"/>
    <w:rsid w:val="00C45F56"/>
    <w:rsid w:val="00C46348"/>
    <w:rsid w:val="00C4645E"/>
    <w:rsid w:val="00C4670C"/>
    <w:rsid w:val="00C467AC"/>
    <w:rsid w:val="00C468E2"/>
    <w:rsid w:val="00C46C59"/>
    <w:rsid w:val="00C46CAD"/>
    <w:rsid w:val="00C4704C"/>
    <w:rsid w:val="00C4708A"/>
    <w:rsid w:val="00C4716F"/>
    <w:rsid w:val="00C471AA"/>
    <w:rsid w:val="00C471C4"/>
    <w:rsid w:val="00C47247"/>
    <w:rsid w:val="00C4764E"/>
    <w:rsid w:val="00C47747"/>
    <w:rsid w:val="00C477A5"/>
    <w:rsid w:val="00C479FF"/>
    <w:rsid w:val="00C47B7C"/>
    <w:rsid w:val="00C47D00"/>
    <w:rsid w:val="00C47DA8"/>
    <w:rsid w:val="00C47FB6"/>
    <w:rsid w:val="00C50152"/>
    <w:rsid w:val="00C50170"/>
    <w:rsid w:val="00C50300"/>
    <w:rsid w:val="00C5054A"/>
    <w:rsid w:val="00C505F1"/>
    <w:rsid w:val="00C5066A"/>
    <w:rsid w:val="00C5089D"/>
    <w:rsid w:val="00C509F1"/>
    <w:rsid w:val="00C50B2F"/>
    <w:rsid w:val="00C50C44"/>
    <w:rsid w:val="00C50C64"/>
    <w:rsid w:val="00C50C8D"/>
    <w:rsid w:val="00C50DC2"/>
    <w:rsid w:val="00C50EFB"/>
    <w:rsid w:val="00C50F1C"/>
    <w:rsid w:val="00C50F95"/>
    <w:rsid w:val="00C51156"/>
    <w:rsid w:val="00C5147F"/>
    <w:rsid w:val="00C5162C"/>
    <w:rsid w:val="00C517B1"/>
    <w:rsid w:val="00C519B7"/>
    <w:rsid w:val="00C51B75"/>
    <w:rsid w:val="00C51E85"/>
    <w:rsid w:val="00C51F1A"/>
    <w:rsid w:val="00C51F29"/>
    <w:rsid w:val="00C51F98"/>
    <w:rsid w:val="00C51FD4"/>
    <w:rsid w:val="00C5218B"/>
    <w:rsid w:val="00C52471"/>
    <w:rsid w:val="00C52771"/>
    <w:rsid w:val="00C528D8"/>
    <w:rsid w:val="00C528DA"/>
    <w:rsid w:val="00C5297C"/>
    <w:rsid w:val="00C52A3E"/>
    <w:rsid w:val="00C52A46"/>
    <w:rsid w:val="00C52A6E"/>
    <w:rsid w:val="00C52B84"/>
    <w:rsid w:val="00C52C73"/>
    <w:rsid w:val="00C52E1C"/>
    <w:rsid w:val="00C530C5"/>
    <w:rsid w:val="00C532AC"/>
    <w:rsid w:val="00C5334D"/>
    <w:rsid w:val="00C533FA"/>
    <w:rsid w:val="00C5343E"/>
    <w:rsid w:val="00C534B7"/>
    <w:rsid w:val="00C5354B"/>
    <w:rsid w:val="00C535D8"/>
    <w:rsid w:val="00C53606"/>
    <w:rsid w:val="00C5364F"/>
    <w:rsid w:val="00C536BB"/>
    <w:rsid w:val="00C53C1E"/>
    <w:rsid w:val="00C53C3E"/>
    <w:rsid w:val="00C53D41"/>
    <w:rsid w:val="00C53E08"/>
    <w:rsid w:val="00C53F1D"/>
    <w:rsid w:val="00C53FD4"/>
    <w:rsid w:val="00C540EB"/>
    <w:rsid w:val="00C54138"/>
    <w:rsid w:val="00C5422A"/>
    <w:rsid w:val="00C5428F"/>
    <w:rsid w:val="00C5433C"/>
    <w:rsid w:val="00C5433E"/>
    <w:rsid w:val="00C543E2"/>
    <w:rsid w:val="00C54700"/>
    <w:rsid w:val="00C548F7"/>
    <w:rsid w:val="00C5490A"/>
    <w:rsid w:val="00C54954"/>
    <w:rsid w:val="00C549FA"/>
    <w:rsid w:val="00C54B2E"/>
    <w:rsid w:val="00C54B45"/>
    <w:rsid w:val="00C54D46"/>
    <w:rsid w:val="00C54DBF"/>
    <w:rsid w:val="00C54E99"/>
    <w:rsid w:val="00C551A6"/>
    <w:rsid w:val="00C552CE"/>
    <w:rsid w:val="00C553A7"/>
    <w:rsid w:val="00C553EA"/>
    <w:rsid w:val="00C5591F"/>
    <w:rsid w:val="00C55A84"/>
    <w:rsid w:val="00C55A8A"/>
    <w:rsid w:val="00C55C88"/>
    <w:rsid w:val="00C55C9B"/>
    <w:rsid w:val="00C55FCF"/>
    <w:rsid w:val="00C56210"/>
    <w:rsid w:val="00C562F4"/>
    <w:rsid w:val="00C56756"/>
    <w:rsid w:val="00C568A1"/>
    <w:rsid w:val="00C5692F"/>
    <w:rsid w:val="00C56CCD"/>
    <w:rsid w:val="00C57110"/>
    <w:rsid w:val="00C5753F"/>
    <w:rsid w:val="00C577E1"/>
    <w:rsid w:val="00C5782B"/>
    <w:rsid w:val="00C57AE8"/>
    <w:rsid w:val="00C57B18"/>
    <w:rsid w:val="00C57E09"/>
    <w:rsid w:val="00C57E28"/>
    <w:rsid w:val="00C57F66"/>
    <w:rsid w:val="00C60130"/>
    <w:rsid w:val="00C60178"/>
    <w:rsid w:val="00C60205"/>
    <w:rsid w:val="00C60254"/>
    <w:rsid w:val="00C602AC"/>
    <w:rsid w:val="00C602DB"/>
    <w:rsid w:val="00C602DC"/>
    <w:rsid w:val="00C603F8"/>
    <w:rsid w:val="00C604E1"/>
    <w:rsid w:val="00C607B0"/>
    <w:rsid w:val="00C60862"/>
    <w:rsid w:val="00C608A2"/>
    <w:rsid w:val="00C6098F"/>
    <w:rsid w:val="00C60BA7"/>
    <w:rsid w:val="00C60BC1"/>
    <w:rsid w:val="00C60D0D"/>
    <w:rsid w:val="00C60DA6"/>
    <w:rsid w:val="00C60E1F"/>
    <w:rsid w:val="00C6133E"/>
    <w:rsid w:val="00C61719"/>
    <w:rsid w:val="00C61A47"/>
    <w:rsid w:val="00C61BAD"/>
    <w:rsid w:val="00C61C9A"/>
    <w:rsid w:val="00C61CE4"/>
    <w:rsid w:val="00C61D6D"/>
    <w:rsid w:val="00C621EF"/>
    <w:rsid w:val="00C62305"/>
    <w:rsid w:val="00C623D3"/>
    <w:rsid w:val="00C6251A"/>
    <w:rsid w:val="00C627E9"/>
    <w:rsid w:val="00C62C20"/>
    <w:rsid w:val="00C62D26"/>
    <w:rsid w:val="00C62D6D"/>
    <w:rsid w:val="00C62E72"/>
    <w:rsid w:val="00C62FB8"/>
    <w:rsid w:val="00C63062"/>
    <w:rsid w:val="00C632FB"/>
    <w:rsid w:val="00C6335E"/>
    <w:rsid w:val="00C63432"/>
    <w:rsid w:val="00C634CD"/>
    <w:rsid w:val="00C63500"/>
    <w:rsid w:val="00C63546"/>
    <w:rsid w:val="00C636C8"/>
    <w:rsid w:val="00C6376A"/>
    <w:rsid w:val="00C637F9"/>
    <w:rsid w:val="00C6398D"/>
    <w:rsid w:val="00C63BBA"/>
    <w:rsid w:val="00C63C7B"/>
    <w:rsid w:val="00C63CFD"/>
    <w:rsid w:val="00C63D88"/>
    <w:rsid w:val="00C63E39"/>
    <w:rsid w:val="00C63E60"/>
    <w:rsid w:val="00C63E6D"/>
    <w:rsid w:val="00C6426C"/>
    <w:rsid w:val="00C64588"/>
    <w:rsid w:val="00C64677"/>
    <w:rsid w:val="00C646C3"/>
    <w:rsid w:val="00C6479C"/>
    <w:rsid w:val="00C647A2"/>
    <w:rsid w:val="00C64A08"/>
    <w:rsid w:val="00C64DB3"/>
    <w:rsid w:val="00C65155"/>
    <w:rsid w:val="00C65312"/>
    <w:rsid w:val="00C65653"/>
    <w:rsid w:val="00C657C2"/>
    <w:rsid w:val="00C65D1E"/>
    <w:rsid w:val="00C65D27"/>
    <w:rsid w:val="00C65D89"/>
    <w:rsid w:val="00C65E7D"/>
    <w:rsid w:val="00C65FEA"/>
    <w:rsid w:val="00C6606E"/>
    <w:rsid w:val="00C66118"/>
    <w:rsid w:val="00C66152"/>
    <w:rsid w:val="00C66265"/>
    <w:rsid w:val="00C66445"/>
    <w:rsid w:val="00C6668F"/>
    <w:rsid w:val="00C666A4"/>
    <w:rsid w:val="00C66764"/>
    <w:rsid w:val="00C66F41"/>
    <w:rsid w:val="00C67057"/>
    <w:rsid w:val="00C670E7"/>
    <w:rsid w:val="00C673BC"/>
    <w:rsid w:val="00C67473"/>
    <w:rsid w:val="00C67685"/>
    <w:rsid w:val="00C6791C"/>
    <w:rsid w:val="00C67A5F"/>
    <w:rsid w:val="00C67D53"/>
    <w:rsid w:val="00C7049D"/>
    <w:rsid w:val="00C704E2"/>
    <w:rsid w:val="00C70633"/>
    <w:rsid w:val="00C707D4"/>
    <w:rsid w:val="00C707DC"/>
    <w:rsid w:val="00C70AC0"/>
    <w:rsid w:val="00C70AC5"/>
    <w:rsid w:val="00C70AD5"/>
    <w:rsid w:val="00C70B63"/>
    <w:rsid w:val="00C70BDB"/>
    <w:rsid w:val="00C70C43"/>
    <w:rsid w:val="00C70CDE"/>
    <w:rsid w:val="00C70EB4"/>
    <w:rsid w:val="00C70FEC"/>
    <w:rsid w:val="00C713B4"/>
    <w:rsid w:val="00C714EF"/>
    <w:rsid w:val="00C7153F"/>
    <w:rsid w:val="00C717F9"/>
    <w:rsid w:val="00C71A4C"/>
    <w:rsid w:val="00C71AC5"/>
    <w:rsid w:val="00C71AD0"/>
    <w:rsid w:val="00C71C55"/>
    <w:rsid w:val="00C71C60"/>
    <w:rsid w:val="00C71E17"/>
    <w:rsid w:val="00C72081"/>
    <w:rsid w:val="00C723EB"/>
    <w:rsid w:val="00C729D5"/>
    <w:rsid w:val="00C72BEC"/>
    <w:rsid w:val="00C72C23"/>
    <w:rsid w:val="00C72C60"/>
    <w:rsid w:val="00C72E20"/>
    <w:rsid w:val="00C73036"/>
    <w:rsid w:val="00C730B5"/>
    <w:rsid w:val="00C73148"/>
    <w:rsid w:val="00C73204"/>
    <w:rsid w:val="00C7336B"/>
    <w:rsid w:val="00C736C4"/>
    <w:rsid w:val="00C738AF"/>
    <w:rsid w:val="00C73A94"/>
    <w:rsid w:val="00C73D09"/>
    <w:rsid w:val="00C740F0"/>
    <w:rsid w:val="00C7418A"/>
    <w:rsid w:val="00C74462"/>
    <w:rsid w:val="00C74496"/>
    <w:rsid w:val="00C746B8"/>
    <w:rsid w:val="00C74938"/>
    <w:rsid w:val="00C74C85"/>
    <w:rsid w:val="00C74E71"/>
    <w:rsid w:val="00C75030"/>
    <w:rsid w:val="00C7509F"/>
    <w:rsid w:val="00C7523F"/>
    <w:rsid w:val="00C75282"/>
    <w:rsid w:val="00C7560A"/>
    <w:rsid w:val="00C75D03"/>
    <w:rsid w:val="00C75FD7"/>
    <w:rsid w:val="00C7624D"/>
    <w:rsid w:val="00C7633C"/>
    <w:rsid w:val="00C763F1"/>
    <w:rsid w:val="00C76523"/>
    <w:rsid w:val="00C76621"/>
    <w:rsid w:val="00C76765"/>
    <w:rsid w:val="00C76AA3"/>
    <w:rsid w:val="00C76D1E"/>
    <w:rsid w:val="00C76D7E"/>
    <w:rsid w:val="00C775D9"/>
    <w:rsid w:val="00C77616"/>
    <w:rsid w:val="00C776B7"/>
    <w:rsid w:val="00C7773A"/>
    <w:rsid w:val="00C77755"/>
    <w:rsid w:val="00C777A6"/>
    <w:rsid w:val="00C77870"/>
    <w:rsid w:val="00C77895"/>
    <w:rsid w:val="00C77A1F"/>
    <w:rsid w:val="00C77B5D"/>
    <w:rsid w:val="00C77C42"/>
    <w:rsid w:val="00C77D2A"/>
    <w:rsid w:val="00C77D91"/>
    <w:rsid w:val="00C800E8"/>
    <w:rsid w:val="00C8010C"/>
    <w:rsid w:val="00C8011B"/>
    <w:rsid w:val="00C8028D"/>
    <w:rsid w:val="00C80549"/>
    <w:rsid w:val="00C807F3"/>
    <w:rsid w:val="00C8091A"/>
    <w:rsid w:val="00C80C9A"/>
    <w:rsid w:val="00C80CEE"/>
    <w:rsid w:val="00C80D3D"/>
    <w:rsid w:val="00C80E90"/>
    <w:rsid w:val="00C80FB3"/>
    <w:rsid w:val="00C810B3"/>
    <w:rsid w:val="00C812CA"/>
    <w:rsid w:val="00C81535"/>
    <w:rsid w:val="00C81730"/>
    <w:rsid w:val="00C817F8"/>
    <w:rsid w:val="00C81922"/>
    <w:rsid w:val="00C81AD4"/>
    <w:rsid w:val="00C81AE0"/>
    <w:rsid w:val="00C81C1D"/>
    <w:rsid w:val="00C81D04"/>
    <w:rsid w:val="00C81F52"/>
    <w:rsid w:val="00C82138"/>
    <w:rsid w:val="00C82498"/>
    <w:rsid w:val="00C824C6"/>
    <w:rsid w:val="00C8279E"/>
    <w:rsid w:val="00C82803"/>
    <w:rsid w:val="00C8288A"/>
    <w:rsid w:val="00C82A2E"/>
    <w:rsid w:val="00C82B64"/>
    <w:rsid w:val="00C82B82"/>
    <w:rsid w:val="00C83095"/>
    <w:rsid w:val="00C83176"/>
    <w:rsid w:val="00C8346A"/>
    <w:rsid w:val="00C8377C"/>
    <w:rsid w:val="00C837A6"/>
    <w:rsid w:val="00C839E9"/>
    <w:rsid w:val="00C83AE9"/>
    <w:rsid w:val="00C84580"/>
    <w:rsid w:val="00C84980"/>
    <w:rsid w:val="00C84AFB"/>
    <w:rsid w:val="00C84E35"/>
    <w:rsid w:val="00C84F21"/>
    <w:rsid w:val="00C84F9F"/>
    <w:rsid w:val="00C851D4"/>
    <w:rsid w:val="00C85297"/>
    <w:rsid w:val="00C85353"/>
    <w:rsid w:val="00C8548E"/>
    <w:rsid w:val="00C85515"/>
    <w:rsid w:val="00C855FA"/>
    <w:rsid w:val="00C8580A"/>
    <w:rsid w:val="00C8596C"/>
    <w:rsid w:val="00C85B3C"/>
    <w:rsid w:val="00C85E88"/>
    <w:rsid w:val="00C86054"/>
    <w:rsid w:val="00C86207"/>
    <w:rsid w:val="00C86312"/>
    <w:rsid w:val="00C863AE"/>
    <w:rsid w:val="00C868CD"/>
    <w:rsid w:val="00C86BCB"/>
    <w:rsid w:val="00C86C4F"/>
    <w:rsid w:val="00C86C96"/>
    <w:rsid w:val="00C86DB7"/>
    <w:rsid w:val="00C86F50"/>
    <w:rsid w:val="00C87280"/>
    <w:rsid w:val="00C87563"/>
    <w:rsid w:val="00C8776A"/>
    <w:rsid w:val="00C87813"/>
    <w:rsid w:val="00C879A9"/>
    <w:rsid w:val="00C87A69"/>
    <w:rsid w:val="00C87D77"/>
    <w:rsid w:val="00C87D79"/>
    <w:rsid w:val="00C87FCB"/>
    <w:rsid w:val="00C901F5"/>
    <w:rsid w:val="00C9029C"/>
    <w:rsid w:val="00C90526"/>
    <w:rsid w:val="00C90704"/>
    <w:rsid w:val="00C9070D"/>
    <w:rsid w:val="00C90758"/>
    <w:rsid w:val="00C908E9"/>
    <w:rsid w:val="00C9091A"/>
    <w:rsid w:val="00C90B4D"/>
    <w:rsid w:val="00C90FE3"/>
    <w:rsid w:val="00C9108B"/>
    <w:rsid w:val="00C91167"/>
    <w:rsid w:val="00C911B4"/>
    <w:rsid w:val="00C91470"/>
    <w:rsid w:val="00C91A63"/>
    <w:rsid w:val="00C91D19"/>
    <w:rsid w:val="00C91DA1"/>
    <w:rsid w:val="00C91E91"/>
    <w:rsid w:val="00C91F28"/>
    <w:rsid w:val="00C923B5"/>
    <w:rsid w:val="00C92414"/>
    <w:rsid w:val="00C92576"/>
    <w:rsid w:val="00C92676"/>
    <w:rsid w:val="00C92954"/>
    <w:rsid w:val="00C92996"/>
    <w:rsid w:val="00C9299A"/>
    <w:rsid w:val="00C92A34"/>
    <w:rsid w:val="00C92B39"/>
    <w:rsid w:val="00C92B66"/>
    <w:rsid w:val="00C92EB3"/>
    <w:rsid w:val="00C931B0"/>
    <w:rsid w:val="00C9363D"/>
    <w:rsid w:val="00C937CD"/>
    <w:rsid w:val="00C93C06"/>
    <w:rsid w:val="00C93D30"/>
    <w:rsid w:val="00C93F03"/>
    <w:rsid w:val="00C9401A"/>
    <w:rsid w:val="00C94046"/>
    <w:rsid w:val="00C94217"/>
    <w:rsid w:val="00C94307"/>
    <w:rsid w:val="00C944A8"/>
    <w:rsid w:val="00C94597"/>
    <w:rsid w:val="00C94603"/>
    <w:rsid w:val="00C9494B"/>
    <w:rsid w:val="00C94DFD"/>
    <w:rsid w:val="00C94F46"/>
    <w:rsid w:val="00C9513B"/>
    <w:rsid w:val="00C9574B"/>
    <w:rsid w:val="00C95772"/>
    <w:rsid w:val="00C95815"/>
    <w:rsid w:val="00C95C8D"/>
    <w:rsid w:val="00C95CF9"/>
    <w:rsid w:val="00C96228"/>
    <w:rsid w:val="00C96360"/>
    <w:rsid w:val="00C96740"/>
    <w:rsid w:val="00C967D6"/>
    <w:rsid w:val="00C969E4"/>
    <w:rsid w:val="00C96B6A"/>
    <w:rsid w:val="00C96D2E"/>
    <w:rsid w:val="00C96DD9"/>
    <w:rsid w:val="00C96F8E"/>
    <w:rsid w:val="00C970BA"/>
    <w:rsid w:val="00C97593"/>
    <w:rsid w:val="00C97987"/>
    <w:rsid w:val="00C97A3B"/>
    <w:rsid w:val="00C97C17"/>
    <w:rsid w:val="00C97E0D"/>
    <w:rsid w:val="00C97F12"/>
    <w:rsid w:val="00CA00C5"/>
    <w:rsid w:val="00CA0275"/>
    <w:rsid w:val="00CA0369"/>
    <w:rsid w:val="00CA03A1"/>
    <w:rsid w:val="00CA056D"/>
    <w:rsid w:val="00CA0739"/>
    <w:rsid w:val="00CA0781"/>
    <w:rsid w:val="00CA0A1B"/>
    <w:rsid w:val="00CA0A41"/>
    <w:rsid w:val="00CA0AF5"/>
    <w:rsid w:val="00CA1040"/>
    <w:rsid w:val="00CA1044"/>
    <w:rsid w:val="00CA1196"/>
    <w:rsid w:val="00CA11C4"/>
    <w:rsid w:val="00CA14DF"/>
    <w:rsid w:val="00CA17E3"/>
    <w:rsid w:val="00CA185A"/>
    <w:rsid w:val="00CA19E4"/>
    <w:rsid w:val="00CA1A72"/>
    <w:rsid w:val="00CA1B42"/>
    <w:rsid w:val="00CA1DDD"/>
    <w:rsid w:val="00CA1F07"/>
    <w:rsid w:val="00CA1F96"/>
    <w:rsid w:val="00CA20F4"/>
    <w:rsid w:val="00CA2239"/>
    <w:rsid w:val="00CA228A"/>
    <w:rsid w:val="00CA241F"/>
    <w:rsid w:val="00CA2526"/>
    <w:rsid w:val="00CA2597"/>
    <w:rsid w:val="00CA2687"/>
    <w:rsid w:val="00CA26C7"/>
    <w:rsid w:val="00CA2987"/>
    <w:rsid w:val="00CA2C53"/>
    <w:rsid w:val="00CA2E39"/>
    <w:rsid w:val="00CA2FD9"/>
    <w:rsid w:val="00CA3280"/>
    <w:rsid w:val="00CA343A"/>
    <w:rsid w:val="00CA3759"/>
    <w:rsid w:val="00CA3B8B"/>
    <w:rsid w:val="00CA3BC2"/>
    <w:rsid w:val="00CA3C0D"/>
    <w:rsid w:val="00CA3C9A"/>
    <w:rsid w:val="00CA3F81"/>
    <w:rsid w:val="00CA40BE"/>
    <w:rsid w:val="00CA4185"/>
    <w:rsid w:val="00CA437D"/>
    <w:rsid w:val="00CA474D"/>
    <w:rsid w:val="00CA49AF"/>
    <w:rsid w:val="00CA4CA5"/>
    <w:rsid w:val="00CA4DBC"/>
    <w:rsid w:val="00CA4EA7"/>
    <w:rsid w:val="00CA543F"/>
    <w:rsid w:val="00CA54DD"/>
    <w:rsid w:val="00CA577B"/>
    <w:rsid w:val="00CA5934"/>
    <w:rsid w:val="00CA5A65"/>
    <w:rsid w:val="00CA5C0D"/>
    <w:rsid w:val="00CA5C4A"/>
    <w:rsid w:val="00CA5EDE"/>
    <w:rsid w:val="00CA5F6D"/>
    <w:rsid w:val="00CA5F9E"/>
    <w:rsid w:val="00CA5FC4"/>
    <w:rsid w:val="00CA6198"/>
    <w:rsid w:val="00CA619B"/>
    <w:rsid w:val="00CA6305"/>
    <w:rsid w:val="00CA6684"/>
    <w:rsid w:val="00CA6BFF"/>
    <w:rsid w:val="00CA6DD8"/>
    <w:rsid w:val="00CA7302"/>
    <w:rsid w:val="00CA7437"/>
    <w:rsid w:val="00CA74D2"/>
    <w:rsid w:val="00CA7816"/>
    <w:rsid w:val="00CA78B8"/>
    <w:rsid w:val="00CA7A4A"/>
    <w:rsid w:val="00CA7A50"/>
    <w:rsid w:val="00CA7C9B"/>
    <w:rsid w:val="00CB0173"/>
    <w:rsid w:val="00CB026A"/>
    <w:rsid w:val="00CB02A2"/>
    <w:rsid w:val="00CB049A"/>
    <w:rsid w:val="00CB08D4"/>
    <w:rsid w:val="00CB09EB"/>
    <w:rsid w:val="00CB0A62"/>
    <w:rsid w:val="00CB0BD4"/>
    <w:rsid w:val="00CB0CCB"/>
    <w:rsid w:val="00CB1017"/>
    <w:rsid w:val="00CB11F4"/>
    <w:rsid w:val="00CB123C"/>
    <w:rsid w:val="00CB1265"/>
    <w:rsid w:val="00CB127B"/>
    <w:rsid w:val="00CB1976"/>
    <w:rsid w:val="00CB19C9"/>
    <w:rsid w:val="00CB1A37"/>
    <w:rsid w:val="00CB1A42"/>
    <w:rsid w:val="00CB1B76"/>
    <w:rsid w:val="00CB1D72"/>
    <w:rsid w:val="00CB1E1E"/>
    <w:rsid w:val="00CB1E2A"/>
    <w:rsid w:val="00CB2391"/>
    <w:rsid w:val="00CB264C"/>
    <w:rsid w:val="00CB26A0"/>
    <w:rsid w:val="00CB2823"/>
    <w:rsid w:val="00CB28E0"/>
    <w:rsid w:val="00CB2932"/>
    <w:rsid w:val="00CB299B"/>
    <w:rsid w:val="00CB2C76"/>
    <w:rsid w:val="00CB2D6D"/>
    <w:rsid w:val="00CB2DCD"/>
    <w:rsid w:val="00CB2E25"/>
    <w:rsid w:val="00CB2F04"/>
    <w:rsid w:val="00CB2FCE"/>
    <w:rsid w:val="00CB31AA"/>
    <w:rsid w:val="00CB3338"/>
    <w:rsid w:val="00CB34DB"/>
    <w:rsid w:val="00CB3606"/>
    <w:rsid w:val="00CB382F"/>
    <w:rsid w:val="00CB3924"/>
    <w:rsid w:val="00CB3BAA"/>
    <w:rsid w:val="00CB3CD2"/>
    <w:rsid w:val="00CB3DDE"/>
    <w:rsid w:val="00CB3EB3"/>
    <w:rsid w:val="00CB3EDB"/>
    <w:rsid w:val="00CB3FE2"/>
    <w:rsid w:val="00CB421E"/>
    <w:rsid w:val="00CB43B2"/>
    <w:rsid w:val="00CB4444"/>
    <w:rsid w:val="00CB45EE"/>
    <w:rsid w:val="00CB4747"/>
    <w:rsid w:val="00CB4773"/>
    <w:rsid w:val="00CB47AE"/>
    <w:rsid w:val="00CB491E"/>
    <w:rsid w:val="00CB4CA1"/>
    <w:rsid w:val="00CB50E6"/>
    <w:rsid w:val="00CB50ED"/>
    <w:rsid w:val="00CB5315"/>
    <w:rsid w:val="00CB56A0"/>
    <w:rsid w:val="00CB56D7"/>
    <w:rsid w:val="00CB5718"/>
    <w:rsid w:val="00CB588F"/>
    <w:rsid w:val="00CB58E2"/>
    <w:rsid w:val="00CB59B7"/>
    <w:rsid w:val="00CB5A35"/>
    <w:rsid w:val="00CB5C53"/>
    <w:rsid w:val="00CB5DD8"/>
    <w:rsid w:val="00CB5EC7"/>
    <w:rsid w:val="00CB5ED5"/>
    <w:rsid w:val="00CB5FC7"/>
    <w:rsid w:val="00CB6010"/>
    <w:rsid w:val="00CB606B"/>
    <w:rsid w:val="00CB6215"/>
    <w:rsid w:val="00CB62FD"/>
    <w:rsid w:val="00CB6324"/>
    <w:rsid w:val="00CB63F6"/>
    <w:rsid w:val="00CB654A"/>
    <w:rsid w:val="00CB669F"/>
    <w:rsid w:val="00CB6888"/>
    <w:rsid w:val="00CB6935"/>
    <w:rsid w:val="00CB6B21"/>
    <w:rsid w:val="00CB6F8A"/>
    <w:rsid w:val="00CB6FDB"/>
    <w:rsid w:val="00CB708A"/>
    <w:rsid w:val="00CB72E1"/>
    <w:rsid w:val="00CB7479"/>
    <w:rsid w:val="00CB74DF"/>
    <w:rsid w:val="00CB74E3"/>
    <w:rsid w:val="00CB774C"/>
    <w:rsid w:val="00CB7812"/>
    <w:rsid w:val="00CB78CA"/>
    <w:rsid w:val="00CB793E"/>
    <w:rsid w:val="00CB7969"/>
    <w:rsid w:val="00CB79EA"/>
    <w:rsid w:val="00CB7D95"/>
    <w:rsid w:val="00CC0302"/>
    <w:rsid w:val="00CC0502"/>
    <w:rsid w:val="00CC0543"/>
    <w:rsid w:val="00CC088F"/>
    <w:rsid w:val="00CC10A4"/>
    <w:rsid w:val="00CC12CB"/>
    <w:rsid w:val="00CC156C"/>
    <w:rsid w:val="00CC15D9"/>
    <w:rsid w:val="00CC176F"/>
    <w:rsid w:val="00CC1956"/>
    <w:rsid w:val="00CC1A0E"/>
    <w:rsid w:val="00CC1BC5"/>
    <w:rsid w:val="00CC1C73"/>
    <w:rsid w:val="00CC1CB8"/>
    <w:rsid w:val="00CC1D6B"/>
    <w:rsid w:val="00CC1EF7"/>
    <w:rsid w:val="00CC20E1"/>
    <w:rsid w:val="00CC2382"/>
    <w:rsid w:val="00CC2478"/>
    <w:rsid w:val="00CC266A"/>
    <w:rsid w:val="00CC2AAF"/>
    <w:rsid w:val="00CC2AC6"/>
    <w:rsid w:val="00CC2BA0"/>
    <w:rsid w:val="00CC2BF4"/>
    <w:rsid w:val="00CC2C12"/>
    <w:rsid w:val="00CC2CB5"/>
    <w:rsid w:val="00CC2E72"/>
    <w:rsid w:val="00CC2EEA"/>
    <w:rsid w:val="00CC3169"/>
    <w:rsid w:val="00CC3532"/>
    <w:rsid w:val="00CC35DA"/>
    <w:rsid w:val="00CC3A5F"/>
    <w:rsid w:val="00CC3A90"/>
    <w:rsid w:val="00CC3B1D"/>
    <w:rsid w:val="00CC3BE2"/>
    <w:rsid w:val="00CC3F21"/>
    <w:rsid w:val="00CC40F6"/>
    <w:rsid w:val="00CC4150"/>
    <w:rsid w:val="00CC41E9"/>
    <w:rsid w:val="00CC44F6"/>
    <w:rsid w:val="00CC4501"/>
    <w:rsid w:val="00CC453F"/>
    <w:rsid w:val="00CC45DC"/>
    <w:rsid w:val="00CC482F"/>
    <w:rsid w:val="00CC4843"/>
    <w:rsid w:val="00CC48FA"/>
    <w:rsid w:val="00CC4997"/>
    <w:rsid w:val="00CC49BD"/>
    <w:rsid w:val="00CC4D97"/>
    <w:rsid w:val="00CC5035"/>
    <w:rsid w:val="00CC53E6"/>
    <w:rsid w:val="00CC53F6"/>
    <w:rsid w:val="00CC5502"/>
    <w:rsid w:val="00CC5D7D"/>
    <w:rsid w:val="00CC5D9C"/>
    <w:rsid w:val="00CC64B8"/>
    <w:rsid w:val="00CC6AB8"/>
    <w:rsid w:val="00CC6FB7"/>
    <w:rsid w:val="00CC708A"/>
    <w:rsid w:val="00CC72B9"/>
    <w:rsid w:val="00CC78A0"/>
    <w:rsid w:val="00CC78F7"/>
    <w:rsid w:val="00CC7931"/>
    <w:rsid w:val="00CC79AA"/>
    <w:rsid w:val="00CC7A12"/>
    <w:rsid w:val="00CC7CB3"/>
    <w:rsid w:val="00CC7D27"/>
    <w:rsid w:val="00CC7DB8"/>
    <w:rsid w:val="00CD0149"/>
    <w:rsid w:val="00CD0693"/>
    <w:rsid w:val="00CD0824"/>
    <w:rsid w:val="00CD090E"/>
    <w:rsid w:val="00CD0972"/>
    <w:rsid w:val="00CD0A06"/>
    <w:rsid w:val="00CD0A42"/>
    <w:rsid w:val="00CD0AF6"/>
    <w:rsid w:val="00CD0C7A"/>
    <w:rsid w:val="00CD0E09"/>
    <w:rsid w:val="00CD1053"/>
    <w:rsid w:val="00CD1192"/>
    <w:rsid w:val="00CD154A"/>
    <w:rsid w:val="00CD15E6"/>
    <w:rsid w:val="00CD1627"/>
    <w:rsid w:val="00CD1B03"/>
    <w:rsid w:val="00CD1B28"/>
    <w:rsid w:val="00CD1B2D"/>
    <w:rsid w:val="00CD1CC1"/>
    <w:rsid w:val="00CD1D38"/>
    <w:rsid w:val="00CD1DD9"/>
    <w:rsid w:val="00CD1E0B"/>
    <w:rsid w:val="00CD1F05"/>
    <w:rsid w:val="00CD2054"/>
    <w:rsid w:val="00CD20A2"/>
    <w:rsid w:val="00CD20A6"/>
    <w:rsid w:val="00CD20F1"/>
    <w:rsid w:val="00CD2140"/>
    <w:rsid w:val="00CD228C"/>
    <w:rsid w:val="00CD2688"/>
    <w:rsid w:val="00CD288E"/>
    <w:rsid w:val="00CD2C3F"/>
    <w:rsid w:val="00CD2C51"/>
    <w:rsid w:val="00CD2D10"/>
    <w:rsid w:val="00CD2DBE"/>
    <w:rsid w:val="00CD2DCF"/>
    <w:rsid w:val="00CD2EF9"/>
    <w:rsid w:val="00CD3273"/>
    <w:rsid w:val="00CD3397"/>
    <w:rsid w:val="00CD33E3"/>
    <w:rsid w:val="00CD3518"/>
    <w:rsid w:val="00CD3678"/>
    <w:rsid w:val="00CD38B5"/>
    <w:rsid w:val="00CD3F1E"/>
    <w:rsid w:val="00CD400E"/>
    <w:rsid w:val="00CD4072"/>
    <w:rsid w:val="00CD40F5"/>
    <w:rsid w:val="00CD4126"/>
    <w:rsid w:val="00CD41C3"/>
    <w:rsid w:val="00CD43D4"/>
    <w:rsid w:val="00CD442B"/>
    <w:rsid w:val="00CD4464"/>
    <w:rsid w:val="00CD4A37"/>
    <w:rsid w:val="00CD4AB3"/>
    <w:rsid w:val="00CD4F3D"/>
    <w:rsid w:val="00CD5124"/>
    <w:rsid w:val="00CD53A0"/>
    <w:rsid w:val="00CD54FE"/>
    <w:rsid w:val="00CD59C1"/>
    <w:rsid w:val="00CD5A08"/>
    <w:rsid w:val="00CD5D1D"/>
    <w:rsid w:val="00CD5E40"/>
    <w:rsid w:val="00CD5F5F"/>
    <w:rsid w:val="00CD6312"/>
    <w:rsid w:val="00CD6317"/>
    <w:rsid w:val="00CD65F9"/>
    <w:rsid w:val="00CD6B57"/>
    <w:rsid w:val="00CD6DD9"/>
    <w:rsid w:val="00CD6DF4"/>
    <w:rsid w:val="00CD6E4A"/>
    <w:rsid w:val="00CD6FB3"/>
    <w:rsid w:val="00CD72E7"/>
    <w:rsid w:val="00CD72F5"/>
    <w:rsid w:val="00CD7689"/>
    <w:rsid w:val="00CD77B5"/>
    <w:rsid w:val="00CD795D"/>
    <w:rsid w:val="00CD79A7"/>
    <w:rsid w:val="00CD7A2D"/>
    <w:rsid w:val="00CD7BE0"/>
    <w:rsid w:val="00CD7CA3"/>
    <w:rsid w:val="00CD7FF8"/>
    <w:rsid w:val="00CE005E"/>
    <w:rsid w:val="00CE0152"/>
    <w:rsid w:val="00CE037C"/>
    <w:rsid w:val="00CE038D"/>
    <w:rsid w:val="00CE045A"/>
    <w:rsid w:val="00CE0AF1"/>
    <w:rsid w:val="00CE0D92"/>
    <w:rsid w:val="00CE0E17"/>
    <w:rsid w:val="00CE0F5C"/>
    <w:rsid w:val="00CE1155"/>
    <w:rsid w:val="00CE1301"/>
    <w:rsid w:val="00CE182A"/>
    <w:rsid w:val="00CE1A67"/>
    <w:rsid w:val="00CE1A6E"/>
    <w:rsid w:val="00CE1C91"/>
    <w:rsid w:val="00CE1CEF"/>
    <w:rsid w:val="00CE1D79"/>
    <w:rsid w:val="00CE1E33"/>
    <w:rsid w:val="00CE1F02"/>
    <w:rsid w:val="00CE2020"/>
    <w:rsid w:val="00CE20A2"/>
    <w:rsid w:val="00CE2325"/>
    <w:rsid w:val="00CE277A"/>
    <w:rsid w:val="00CE29AD"/>
    <w:rsid w:val="00CE2A7A"/>
    <w:rsid w:val="00CE2F52"/>
    <w:rsid w:val="00CE2F5F"/>
    <w:rsid w:val="00CE324A"/>
    <w:rsid w:val="00CE336E"/>
    <w:rsid w:val="00CE3841"/>
    <w:rsid w:val="00CE3883"/>
    <w:rsid w:val="00CE3D03"/>
    <w:rsid w:val="00CE3D1D"/>
    <w:rsid w:val="00CE3EFF"/>
    <w:rsid w:val="00CE3F99"/>
    <w:rsid w:val="00CE409E"/>
    <w:rsid w:val="00CE425B"/>
    <w:rsid w:val="00CE43AA"/>
    <w:rsid w:val="00CE43AD"/>
    <w:rsid w:val="00CE43DC"/>
    <w:rsid w:val="00CE44CB"/>
    <w:rsid w:val="00CE473C"/>
    <w:rsid w:val="00CE482F"/>
    <w:rsid w:val="00CE4DCF"/>
    <w:rsid w:val="00CE4F8F"/>
    <w:rsid w:val="00CE4FF8"/>
    <w:rsid w:val="00CE5006"/>
    <w:rsid w:val="00CE50F9"/>
    <w:rsid w:val="00CE5305"/>
    <w:rsid w:val="00CE5D2C"/>
    <w:rsid w:val="00CE60A7"/>
    <w:rsid w:val="00CE62CC"/>
    <w:rsid w:val="00CE64B5"/>
    <w:rsid w:val="00CE64FA"/>
    <w:rsid w:val="00CE656F"/>
    <w:rsid w:val="00CE65C7"/>
    <w:rsid w:val="00CE65D6"/>
    <w:rsid w:val="00CE66B7"/>
    <w:rsid w:val="00CE66C0"/>
    <w:rsid w:val="00CE6AD1"/>
    <w:rsid w:val="00CE6E67"/>
    <w:rsid w:val="00CE7171"/>
    <w:rsid w:val="00CE78BF"/>
    <w:rsid w:val="00CE7993"/>
    <w:rsid w:val="00CE7995"/>
    <w:rsid w:val="00CE7BC8"/>
    <w:rsid w:val="00CE7C11"/>
    <w:rsid w:val="00CE7DBD"/>
    <w:rsid w:val="00CE7FDC"/>
    <w:rsid w:val="00CF0192"/>
    <w:rsid w:val="00CF045B"/>
    <w:rsid w:val="00CF059F"/>
    <w:rsid w:val="00CF06F4"/>
    <w:rsid w:val="00CF0721"/>
    <w:rsid w:val="00CF0879"/>
    <w:rsid w:val="00CF09B8"/>
    <w:rsid w:val="00CF0A09"/>
    <w:rsid w:val="00CF0A28"/>
    <w:rsid w:val="00CF0AA2"/>
    <w:rsid w:val="00CF0B03"/>
    <w:rsid w:val="00CF0B30"/>
    <w:rsid w:val="00CF0BC2"/>
    <w:rsid w:val="00CF0BE1"/>
    <w:rsid w:val="00CF0F10"/>
    <w:rsid w:val="00CF0FC4"/>
    <w:rsid w:val="00CF10A7"/>
    <w:rsid w:val="00CF14A4"/>
    <w:rsid w:val="00CF1619"/>
    <w:rsid w:val="00CF166A"/>
    <w:rsid w:val="00CF1730"/>
    <w:rsid w:val="00CF173E"/>
    <w:rsid w:val="00CF17B1"/>
    <w:rsid w:val="00CF1995"/>
    <w:rsid w:val="00CF1B57"/>
    <w:rsid w:val="00CF1E87"/>
    <w:rsid w:val="00CF2220"/>
    <w:rsid w:val="00CF2776"/>
    <w:rsid w:val="00CF27AD"/>
    <w:rsid w:val="00CF2AB3"/>
    <w:rsid w:val="00CF2AD0"/>
    <w:rsid w:val="00CF2AE8"/>
    <w:rsid w:val="00CF2BDC"/>
    <w:rsid w:val="00CF2DB9"/>
    <w:rsid w:val="00CF30AC"/>
    <w:rsid w:val="00CF3192"/>
    <w:rsid w:val="00CF3195"/>
    <w:rsid w:val="00CF327D"/>
    <w:rsid w:val="00CF32E1"/>
    <w:rsid w:val="00CF35D5"/>
    <w:rsid w:val="00CF37E0"/>
    <w:rsid w:val="00CF37FB"/>
    <w:rsid w:val="00CF3834"/>
    <w:rsid w:val="00CF38A8"/>
    <w:rsid w:val="00CF39DF"/>
    <w:rsid w:val="00CF3BC7"/>
    <w:rsid w:val="00CF3E6E"/>
    <w:rsid w:val="00CF3F93"/>
    <w:rsid w:val="00CF4204"/>
    <w:rsid w:val="00CF44BC"/>
    <w:rsid w:val="00CF4511"/>
    <w:rsid w:val="00CF472C"/>
    <w:rsid w:val="00CF4B1B"/>
    <w:rsid w:val="00CF4D18"/>
    <w:rsid w:val="00CF4DAB"/>
    <w:rsid w:val="00CF4F4E"/>
    <w:rsid w:val="00CF5066"/>
    <w:rsid w:val="00CF529A"/>
    <w:rsid w:val="00CF52D5"/>
    <w:rsid w:val="00CF5327"/>
    <w:rsid w:val="00CF549B"/>
    <w:rsid w:val="00CF57EB"/>
    <w:rsid w:val="00CF5869"/>
    <w:rsid w:val="00CF59C0"/>
    <w:rsid w:val="00CF5A70"/>
    <w:rsid w:val="00CF5BFC"/>
    <w:rsid w:val="00CF5DB7"/>
    <w:rsid w:val="00CF61E3"/>
    <w:rsid w:val="00CF64A6"/>
    <w:rsid w:val="00CF673A"/>
    <w:rsid w:val="00CF69C6"/>
    <w:rsid w:val="00CF6ABA"/>
    <w:rsid w:val="00CF6BFD"/>
    <w:rsid w:val="00CF6E40"/>
    <w:rsid w:val="00CF709F"/>
    <w:rsid w:val="00CF716F"/>
    <w:rsid w:val="00CF7436"/>
    <w:rsid w:val="00CF7539"/>
    <w:rsid w:val="00CF7608"/>
    <w:rsid w:val="00CF77BB"/>
    <w:rsid w:val="00CF77CA"/>
    <w:rsid w:val="00CF792F"/>
    <w:rsid w:val="00CF7B31"/>
    <w:rsid w:val="00CF7B6F"/>
    <w:rsid w:val="00CF7FD6"/>
    <w:rsid w:val="00D000F6"/>
    <w:rsid w:val="00D00121"/>
    <w:rsid w:val="00D00286"/>
    <w:rsid w:val="00D0035B"/>
    <w:rsid w:val="00D00499"/>
    <w:rsid w:val="00D00693"/>
    <w:rsid w:val="00D0096A"/>
    <w:rsid w:val="00D00C58"/>
    <w:rsid w:val="00D01271"/>
    <w:rsid w:val="00D014DD"/>
    <w:rsid w:val="00D01697"/>
    <w:rsid w:val="00D01917"/>
    <w:rsid w:val="00D01AE5"/>
    <w:rsid w:val="00D01B27"/>
    <w:rsid w:val="00D01B79"/>
    <w:rsid w:val="00D01C1D"/>
    <w:rsid w:val="00D01C6D"/>
    <w:rsid w:val="00D01D81"/>
    <w:rsid w:val="00D0204D"/>
    <w:rsid w:val="00D021AE"/>
    <w:rsid w:val="00D0236A"/>
    <w:rsid w:val="00D0285C"/>
    <w:rsid w:val="00D028BF"/>
    <w:rsid w:val="00D028F5"/>
    <w:rsid w:val="00D02971"/>
    <w:rsid w:val="00D02A81"/>
    <w:rsid w:val="00D02C2B"/>
    <w:rsid w:val="00D02CBB"/>
    <w:rsid w:val="00D03024"/>
    <w:rsid w:val="00D031B6"/>
    <w:rsid w:val="00D031C5"/>
    <w:rsid w:val="00D0355F"/>
    <w:rsid w:val="00D037D7"/>
    <w:rsid w:val="00D0399A"/>
    <w:rsid w:val="00D03B4B"/>
    <w:rsid w:val="00D03E10"/>
    <w:rsid w:val="00D03EC6"/>
    <w:rsid w:val="00D04165"/>
    <w:rsid w:val="00D0416D"/>
    <w:rsid w:val="00D042D2"/>
    <w:rsid w:val="00D04393"/>
    <w:rsid w:val="00D04581"/>
    <w:rsid w:val="00D0465E"/>
    <w:rsid w:val="00D048EA"/>
    <w:rsid w:val="00D04C89"/>
    <w:rsid w:val="00D050A5"/>
    <w:rsid w:val="00D051CE"/>
    <w:rsid w:val="00D053BA"/>
    <w:rsid w:val="00D0540F"/>
    <w:rsid w:val="00D05790"/>
    <w:rsid w:val="00D058AC"/>
    <w:rsid w:val="00D0592D"/>
    <w:rsid w:val="00D05AB1"/>
    <w:rsid w:val="00D05C23"/>
    <w:rsid w:val="00D05E19"/>
    <w:rsid w:val="00D05E98"/>
    <w:rsid w:val="00D05EFA"/>
    <w:rsid w:val="00D05F3B"/>
    <w:rsid w:val="00D0604B"/>
    <w:rsid w:val="00D06340"/>
    <w:rsid w:val="00D0637A"/>
    <w:rsid w:val="00D066CE"/>
    <w:rsid w:val="00D0671F"/>
    <w:rsid w:val="00D0685A"/>
    <w:rsid w:val="00D06888"/>
    <w:rsid w:val="00D068E4"/>
    <w:rsid w:val="00D06965"/>
    <w:rsid w:val="00D06EC4"/>
    <w:rsid w:val="00D07330"/>
    <w:rsid w:val="00D07399"/>
    <w:rsid w:val="00D07623"/>
    <w:rsid w:val="00D077FC"/>
    <w:rsid w:val="00D079DD"/>
    <w:rsid w:val="00D07E98"/>
    <w:rsid w:val="00D07FB6"/>
    <w:rsid w:val="00D1021C"/>
    <w:rsid w:val="00D10274"/>
    <w:rsid w:val="00D10292"/>
    <w:rsid w:val="00D10424"/>
    <w:rsid w:val="00D104F4"/>
    <w:rsid w:val="00D1067E"/>
    <w:rsid w:val="00D10A4A"/>
    <w:rsid w:val="00D10B3E"/>
    <w:rsid w:val="00D10D44"/>
    <w:rsid w:val="00D10E7B"/>
    <w:rsid w:val="00D11030"/>
    <w:rsid w:val="00D11101"/>
    <w:rsid w:val="00D1110C"/>
    <w:rsid w:val="00D111CB"/>
    <w:rsid w:val="00D11204"/>
    <w:rsid w:val="00D11336"/>
    <w:rsid w:val="00D1151F"/>
    <w:rsid w:val="00D1167F"/>
    <w:rsid w:val="00D11716"/>
    <w:rsid w:val="00D1171D"/>
    <w:rsid w:val="00D11785"/>
    <w:rsid w:val="00D11DA0"/>
    <w:rsid w:val="00D11ED6"/>
    <w:rsid w:val="00D11F97"/>
    <w:rsid w:val="00D12083"/>
    <w:rsid w:val="00D12670"/>
    <w:rsid w:val="00D12733"/>
    <w:rsid w:val="00D1273F"/>
    <w:rsid w:val="00D12749"/>
    <w:rsid w:val="00D1276B"/>
    <w:rsid w:val="00D127EE"/>
    <w:rsid w:val="00D128BE"/>
    <w:rsid w:val="00D12B13"/>
    <w:rsid w:val="00D12DB3"/>
    <w:rsid w:val="00D12ED9"/>
    <w:rsid w:val="00D1352A"/>
    <w:rsid w:val="00D1355A"/>
    <w:rsid w:val="00D135B3"/>
    <w:rsid w:val="00D1387A"/>
    <w:rsid w:val="00D139FA"/>
    <w:rsid w:val="00D13B6F"/>
    <w:rsid w:val="00D13B7B"/>
    <w:rsid w:val="00D13C5C"/>
    <w:rsid w:val="00D13C6E"/>
    <w:rsid w:val="00D13F7E"/>
    <w:rsid w:val="00D13FC3"/>
    <w:rsid w:val="00D14346"/>
    <w:rsid w:val="00D1438A"/>
    <w:rsid w:val="00D1451F"/>
    <w:rsid w:val="00D14591"/>
    <w:rsid w:val="00D1481B"/>
    <w:rsid w:val="00D149F4"/>
    <w:rsid w:val="00D14B8F"/>
    <w:rsid w:val="00D14ED0"/>
    <w:rsid w:val="00D14F1E"/>
    <w:rsid w:val="00D152B9"/>
    <w:rsid w:val="00D15387"/>
    <w:rsid w:val="00D15500"/>
    <w:rsid w:val="00D159CB"/>
    <w:rsid w:val="00D15A18"/>
    <w:rsid w:val="00D15E76"/>
    <w:rsid w:val="00D16226"/>
    <w:rsid w:val="00D16349"/>
    <w:rsid w:val="00D163E8"/>
    <w:rsid w:val="00D164B5"/>
    <w:rsid w:val="00D165EB"/>
    <w:rsid w:val="00D16913"/>
    <w:rsid w:val="00D16A50"/>
    <w:rsid w:val="00D16CB2"/>
    <w:rsid w:val="00D16ED5"/>
    <w:rsid w:val="00D16F9D"/>
    <w:rsid w:val="00D170B1"/>
    <w:rsid w:val="00D17197"/>
    <w:rsid w:val="00D17237"/>
    <w:rsid w:val="00D1770E"/>
    <w:rsid w:val="00D1774F"/>
    <w:rsid w:val="00D17822"/>
    <w:rsid w:val="00D17AAA"/>
    <w:rsid w:val="00D17BFA"/>
    <w:rsid w:val="00D17EAB"/>
    <w:rsid w:val="00D17F20"/>
    <w:rsid w:val="00D20034"/>
    <w:rsid w:val="00D20087"/>
    <w:rsid w:val="00D203F2"/>
    <w:rsid w:val="00D20424"/>
    <w:rsid w:val="00D207BC"/>
    <w:rsid w:val="00D208E1"/>
    <w:rsid w:val="00D209BC"/>
    <w:rsid w:val="00D20AD6"/>
    <w:rsid w:val="00D20C0E"/>
    <w:rsid w:val="00D20DBB"/>
    <w:rsid w:val="00D2137B"/>
    <w:rsid w:val="00D215A6"/>
    <w:rsid w:val="00D216E8"/>
    <w:rsid w:val="00D2188D"/>
    <w:rsid w:val="00D218FA"/>
    <w:rsid w:val="00D21A94"/>
    <w:rsid w:val="00D21B55"/>
    <w:rsid w:val="00D21B7F"/>
    <w:rsid w:val="00D21E43"/>
    <w:rsid w:val="00D21F83"/>
    <w:rsid w:val="00D22392"/>
    <w:rsid w:val="00D223DF"/>
    <w:rsid w:val="00D22425"/>
    <w:rsid w:val="00D22496"/>
    <w:rsid w:val="00D224E5"/>
    <w:rsid w:val="00D226B3"/>
    <w:rsid w:val="00D23195"/>
    <w:rsid w:val="00D23645"/>
    <w:rsid w:val="00D23B3F"/>
    <w:rsid w:val="00D23E21"/>
    <w:rsid w:val="00D23E86"/>
    <w:rsid w:val="00D23F6E"/>
    <w:rsid w:val="00D2428C"/>
    <w:rsid w:val="00D242F9"/>
    <w:rsid w:val="00D2452C"/>
    <w:rsid w:val="00D24597"/>
    <w:rsid w:val="00D245E5"/>
    <w:rsid w:val="00D24802"/>
    <w:rsid w:val="00D249B9"/>
    <w:rsid w:val="00D24CE6"/>
    <w:rsid w:val="00D24DCE"/>
    <w:rsid w:val="00D24DD8"/>
    <w:rsid w:val="00D250B0"/>
    <w:rsid w:val="00D25414"/>
    <w:rsid w:val="00D2549B"/>
    <w:rsid w:val="00D25628"/>
    <w:rsid w:val="00D25A30"/>
    <w:rsid w:val="00D25A8F"/>
    <w:rsid w:val="00D25AE7"/>
    <w:rsid w:val="00D25B77"/>
    <w:rsid w:val="00D25CFA"/>
    <w:rsid w:val="00D25F1B"/>
    <w:rsid w:val="00D263F7"/>
    <w:rsid w:val="00D264A4"/>
    <w:rsid w:val="00D2654E"/>
    <w:rsid w:val="00D266CB"/>
    <w:rsid w:val="00D26814"/>
    <w:rsid w:val="00D26947"/>
    <w:rsid w:val="00D26BB7"/>
    <w:rsid w:val="00D26CFF"/>
    <w:rsid w:val="00D26DE3"/>
    <w:rsid w:val="00D27003"/>
    <w:rsid w:val="00D274A4"/>
    <w:rsid w:val="00D27999"/>
    <w:rsid w:val="00D27B3E"/>
    <w:rsid w:val="00D27BB6"/>
    <w:rsid w:val="00D27CB2"/>
    <w:rsid w:val="00D300F3"/>
    <w:rsid w:val="00D3012C"/>
    <w:rsid w:val="00D30524"/>
    <w:rsid w:val="00D3056B"/>
    <w:rsid w:val="00D307C1"/>
    <w:rsid w:val="00D308F2"/>
    <w:rsid w:val="00D30F2F"/>
    <w:rsid w:val="00D310F1"/>
    <w:rsid w:val="00D311CC"/>
    <w:rsid w:val="00D31364"/>
    <w:rsid w:val="00D3145E"/>
    <w:rsid w:val="00D31664"/>
    <w:rsid w:val="00D31782"/>
    <w:rsid w:val="00D3181A"/>
    <w:rsid w:val="00D319B9"/>
    <w:rsid w:val="00D31A66"/>
    <w:rsid w:val="00D31CA5"/>
    <w:rsid w:val="00D32465"/>
    <w:rsid w:val="00D324A8"/>
    <w:rsid w:val="00D3257F"/>
    <w:rsid w:val="00D327C0"/>
    <w:rsid w:val="00D327F4"/>
    <w:rsid w:val="00D32821"/>
    <w:rsid w:val="00D32953"/>
    <w:rsid w:val="00D32D0C"/>
    <w:rsid w:val="00D330CB"/>
    <w:rsid w:val="00D334DD"/>
    <w:rsid w:val="00D3350D"/>
    <w:rsid w:val="00D33B1C"/>
    <w:rsid w:val="00D33B82"/>
    <w:rsid w:val="00D33D4D"/>
    <w:rsid w:val="00D33EFE"/>
    <w:rsid w:val="00D341DB"/>
    <w:rsid w:val="00D34446"/>
    <w:rsid w:val="00D344AF"/>
    <w:rsid w:val="00D349B7"/>
    <w:rsid w:val="00D349D3"/>
    <w:rsid w:val="00D34B2B"/>
    <w:rsid w:val="00D34BC3"/>
    <w:rsid w:val="00D34F2E"/>
    <w:rsid w:val="00D350FF"/>
    <w:rsid w:val="00D352AF"/>
    <w:rsid w:val="00D354C5"/>
    <w:rsid w:val="00D35667"/>
    <w:rsid w:val="00D35806"/>
    <w:rsid w:val="00D3590D"/>
    <w:rsid w:val="00D35941"/>
    <w:rsid w:val="00D35ACF"/>
    <w:rsid w:val="00D35B8D"/>
    <w:rsid w:val="00D35C0B"/>
    <w:rsid w:val="00D35C12"/>
    <w:rsid w:val="00D35DA1"/>
    <w:rsid w:val="00D35E4D"/>
    <w:rsid w:val="00D35EF3"/>
    <w:rsid w:val="00D36426"/>
    <w:rsid w:val="00D36646"/>
    <w:rsid w:val="00D368BF"/>
    <w:rsid w:val="00D36961"/>
    <w:rsid w:val="00D36DB6"/>
    <w:rsid w:val="00D36F59"/>
    <w:rsid w:val="00D37133"/>
    <w:rsid w:val="00D37764"/>
    <w:rsid w:val="00D377AB"/>
    <w:rsid w:val="00D37931"/>
    <w:rsid w:val="00D37BD3"/>
    <w:rsid w:val="00D37E6F"/>
    <w:rsid w:val="00D37EE2"/>
    <w:rsid w:val="00D37F7C"/>
    <w:rsid w:val="00D4059D"/>
    <w:rsid w:val="00D408DE"/>
    <w:rsid w:val="00D40AF5"/>
    <w:rsid w:val="00D40B6B"/>
    <w:rsid w:val="00D40C7C"/>
    <w:rsid w:val="00D40F5A"/>
    <w:rsid w:val="00D410AF"/>
    <w:rsid w:val="00D410B9"/>
    <w:rsid w:val="00D410C1"/>
    <w:rsid w:val="00D41182"/>
    <w:rsid w:val="00D412F4"/>
    <w:rsid w:val="00D41319"/>
    <w:rsid w:val="00D41322"/>
    <w:rsid w:val="00D415E3"/>
    <w:rsid w:val="00D4166F"/>
    <w:rsid w:val="00D4168F"/>
    <w:rsid w:val="00D41756"/>
    <w:rsid w:val="00D41862"/>
    <w:rsid w:val="00D41ABD"/>
    <w:rsid w:val="00D41F05"/>
    <w:rsid w:val="00D41F64"/>
    <w:rsid w:val="00D4245E"/>
    <w:rsid w:val="00D425BE"/>
    <w:rsid w:val="00D42687"/>
    <w:rsid w:val="00D426CD"/>
    <w:rsid w:val="00D42778"/>
    <w:rsid w:val="00D4296D"/>
    <w:rsid w:val="00D42983"/>
    <w:rsid w:val="00D42A4E"/>
    <w:rsid w:val="00D42AE3"/>
    <w:rsid w:val="00D42C2F"/>
    <w:rsid w:val="00D42D0D"/>
    <w:rsid w:val="00D42E06"/>
    <w:rsid w:val="00D430EE"/>
    <w:rsid w:val="00D43503"/>
    <w:rsid w:val="00D436D4"/>
    <w:rsid w:val="00D43784"/>
    <w:rsid w:val="00D438D4"/>
    <w:rsid w:val="00D43915"/>
    <w:rsid w:val="00D439F4"/>
    <w:rsid w:val="00D43D2D"/>
    <w:rsid w:val="00D43EB4"/>
    <w:rsid w:val="00D4408E"/>
    <w:rsid w:val="00D4409F"/>
    <w:rsid w:val="00D440B7"/>
    <w:rsid w:val="00D440EF"/>
    <w:rsid w:val="00D4436A"/>
    <w:rsid w:val="00D4436E"/>
    <w:rsid w:val="00D4444F"/>
    <w:rsid w:val="00D44470"/>
    <w:rsid w:val="00D44571"/>
    <w:rsid w:val="00D445D4"/>
    <w:rsid w:val="00D44641"/>
    <w:rsid w:val="00D447E4"/>
    <w:rsid w:val="00D44879"/>
    <w:rsid w:val="00D448B0"/>
    <w:rsid w:val="00D448D7"/>
    <w:rsid w:val="00D44A7A"/>
    <w:rsid w:val="00D44CFD"/>
    <w:rsid w:val="00D44D04"/>
    <w:rsid w:val="00D45084"/>
    <w:rsid w:val="00D452D3"/>
    <w:rsid w:val="00D45E70"/>
    <w:rsid w:val="00D45E72"/>
    <w:rsid w:val="00D460C8"/>
    <w:rsid w:val="00D46176"/>
    <w:rsid w:val="00D461CC"/>
    <w:rsid w:val="00D46222"/>
    <w:rsid w:val="00D462BB"/>
    <w:rsid w:val="00D46317"/>
    <w:rsid w:val="00D46370"/>
    <w:rsid w:val="00D4645A"/>
    <w:rsid w:val="00D464CF"/>
    <w:rsid w:val="00D465D0"/>
    <w:rsid w:val="00D466C6"/>
    <w:rsid w:val="00D46777"/>
    <w:rsid w:val="00D46917"/>
    <w:rsid w:val="00D46B34"/>
    <w:rsid w:val="00D46C70"/>
    <w:rsid w:val="00D46E30"/>
    <w:rsid w:val="00D46F37"/>
    <w:rsid w:val="00D47123"/>
    <w:rsid w:val="00D47173"/>
    <w:rsid w:val="00D47243"/>
    <w:rsid w:val="00D47375"/>
    <w:rsid w:val="00D474BF"/>
    <w:rsid w:val="00D474E4"/>
    <w:rsid w:val="00D4765F"/>
    <w:rsid w:val="00D47697"/>
    <w:rsid w:val="00D476C2"/>
    <w:rsid w:val="00D477C4"/>
    <w:rsid w:val="00D477FA"/>
    <w:rsid w:val="00D47B1A"/>
    <w:rsid w:val="00D47CA5"/>
    <w:rsid w:val="00D47CEB"/>
    <w:rsid w:val="00D500EC"/>
    <w:rsid w:val="00D50190"/>
    <w:rsid w:val="00D50210"/>
    <w:rsid w:val="00D5039A"/>
    <w:rsid w:val="00D50411"/>
    <w:rsid w:val="00D50413"/>
    <w:rsid w:val="00D5049C"/>
    <w:rsid w:val="00D504BA"/>
    <w:rsid w:val="00D5059E"/>
    <w:rsid w:val="00D50A5E"/>
    <w:rsid w:val="00D50AFC"/>
    <w:rsid w:val="00D50E2B"/>
    <w:rsid w:val="00D51033"/>
    <w:rsid w:val="00D5104F"/>
    <w:rsid w:val="00D51192"/>
    <w:rsid w:val="00D511CC"/>
    <w:rsid w:val="00D514A1"/>
    <w:rsid w:val="00D51903"/>
    <w:rsid w:val="00D51910"/>
    <w:rsid w:val="00D519EF"/>
    <w:rsid w:val="00D51A18"/>
    <w:rsid w:val="00D51BF4"/>
    <w:rsid w:val="00D51EBC"/>
    <w:rsid w:val="00D51F6E"/>
    <w:rsid w:val="00D51F9A"/>
    <w:rsid w:val="00D51FD8"/>
    <w:rsid w:val="00D52267"/>
    <w:rsid w:val="00D52360"/>
    <w:rsid w:val="00D524DC"/>
    <w:rsid w:val="00D52733"/>
    <w:rsid w:val="00D5279C"/>
    <w:rsid w:val="00D52A81"/>
    <w:rsid w:val="00D52DC8"/>
    <w:rsid w:val="00D53168"/>
    <w:rsid w:val="00D5316B"/>
    <w:rsid w:val="00D535FE"/>
    <w:rsid w:val="00D536E4"/>
    <w:rsid w:val="00D53705"/>
    <w:rsid w:val="00D539D9"/>
    <w:rsid w:val="00D539DC"/>
    <w:rsid w:val="00D53B15"/>
    <w:rsid w:val="00D53C48"/>
    <w:rsid w:val="00D53F0B"/>
    <w:rsid w:val="00D540C7"/>
    <w:rsid w:val="00D54157"/>
    <w:rsid w:val="00D5441A"/>
    <w:rsid w:val="00D54420"/>
    <w:rsid w:val="00D546FE"/>
    <w:rsid w:val="00D54B95"/>
    <w:rsid w:val="00D54B9C"/>
    <w:rsid w:val="00D54BE5"/>
    <w:rsid w:val="00D54CA9"/>
    <w:rsid w:val="00D54CE3"/>
    <w:rsid w:val="00D54DE9"/>
    <w:rsid w:val="00D54F24"/>
    <w:rsid w:val="00D54FFC"/>
    <w:rsid w:val="00D55089"/>
    <w:rsid w:val="00D550CD"/>
    <w:rsid w:val="00D55175"/>
    <w:rsid w:val="00D551D0"/>
    <w:rsid w:val="00D5522A"/>
    <w:rsid w:val="00D55438"/>
    <w:rsid w:val="00D55591"/>
    <w:rsid w:val="00D555B5"/>
    <w:rsid w:val="00D55798"/>
    <w:rsid w:val="00D558D4"/>
    <w:rsid w:val="00D559D2"/>
    <w:rsid w:val="00D55B3A"/>
    <w:rsid w:val="00D55EF2"/>
    <w:rsid w:val="00D56015"/>
    <w:rsid w:val="00D56130"/>
    <w:rsid w:val="00D56325"/>
    <w:rsid w:val="00D56484"/>
    <w:rsid w:val="00D56850"/>
    <w:rsid w:val="00D56921"/>
    <w:rsid w:val="00D56F28"/>
    <w:rsid w:val="00D56F83"/>
    <w:rsid w:val="00D56FD7"/>
    <w:rsid w:val="00D56FDF"/>
    <w:rsid w:val="00D57019"/>
    <w:rsid w:val="00D5701A"/>
    <w:rsid w:val="00D57144"/>
    <w:rsid w:val="00D571EE"/>
    <w:rsid w:val="00D57437"/>
    <w:rsid w:val="00D574D4"/>
    <w:rsid w:val="00D57761"/>
    <w:rsid w:val="00D57B9E"/>
    <w:rsid w:val="00D57C5D"/>
    <w:rsid w:val="00D603A4"/>
    <w:rsid w:val="00D603CB"/>
    <w:rsid w:val="00D6063F"/>
    <w:rsid w:val="00D6065F"/>
    <w:rsid w:val="00D60750"/>
    <w:rsid w:val="00D60D32"/>
    <w:rsid w:val="00D60DE4"/>
    <w:rsid w:val="00D60F16"/>
    <w:rsid w:val="00D611F0"/>
    <w:rsid w:val="00D6138F"/>
    <w:rsid w:val="00D613DE"/>
    <w:rsid w:val="00D615E2"/>
    <w:rsid w:val="00D6162D"/>
    <w:rsid w:val="00D61818"/>
    <w:rsid w:val="00D61909"/>
    <w:rsid w:val="00D61A53"/>
    <w:rsid w:val="00D61C94"/>
    <w:rsid w:val="00D61D43"/>
    <w:rsid w:val="00D61FE7"/>
    <w:rsid w:val="00D623A3"/>
    <w:rsid w:val="00D6244F"/>
    <w:rsid w:val="00D6278C"/>
    <w:rsid w:val="00D629F9"/>
    <w:rsid w:val="00D62BB9"/>
    <w:rsid w:val="00D62EE4"/>
    <w:rsid w:val="00D62F9A"/>
    <w:rsid w:val="00D63003"/>
    <w:rsid w:val="00D631B0"/>
    <w:rsid w:val="00D631C4"/>
    <w:rsid w:val="00D631F2"/>
    <w:rsid w:val="00D63291"/>
    <w:rsid w:val="00D635E4"/>
    <w:rsid w:val="00D638EF"/>
    <w:rsid w:val="00D63903"/>
    <w:rsid w:val="00D63967"/>
    <w:rsid w:val="00D63AC0"/>
    <w:rsid w:val="00D63EF9"/>
    <w:rsid w:val="00D63F68"/>
    <w:rsid w:val="00D64221"/>
    <w:rsid w:val="00D6450B"/>
    <w:rsid w:val="00D64758"/>
    <w:rsid w:val="00D649C9"/>
    <w:rsid w:val="00D64AA7"/>
    <w:rsid w:val="00D64B1C"/>
    <w:rsid w:val="00D64B7A"/>
    <w:rsid w:val="00D64D3F"/>
    <w:rsid w:val="00D64F6F"/>
    <w:rsid w:val="00D65018"/>
    <w:rsid w:val="00D6511F"/>
    <w:rsid w:val="00D65141"/>
    <w:rsid w:val="00D651E0"/>
    <w:rsid w:val="00D651FE"/>
    <w:rsid w:val="00D652B4"/>
    <w:rsid w:val="00D652F7"/>
    <w:rsid w:val="00D65363"/>
    <w:rsid w:val="00D6553D"/>
    <w:rsid w:val="00D65599"/>
    <w:rsid w:val="00D656BA"/>
    <w:rsid w:val="00D65744"/>
    <w:rsid w:val="00D65850"/>
    <w:rsid w:val="00D65BEA"/>
    <w:rsid w:val="00D65C87"/>
    <w:rsid w:val="00D65D2D"/>
    <w:rsid w:val="00D65D80"/>
    <w:rsid w:val="00D6603C"/>
    <w:rsid w:val="00D66140"/>
    <w:rsid w:val="00D66242"/>
    <w:rsid w:val="00D664E4"/>
    <w:rsid w:val="00D66513"/>
    <w:rsid w:val="00D666D4"/>
    <w:rsid w:val="00D66A42"/>
    <w:rsid w:val="00D66B39"/>
    <w:rsid w:val="00D66B77"/>
    <w:rsid w:val="00D66DE5"/>
    <w:rsid w:val="00D66FE4"/>
    <w:rsid w:val="00D67129"/>
    <w:rsid w:val="00D672C7"/>
    <w:rsid w:val="00D67438"/>
    <w:rsid w:val="00D67698"/>
    <w:rsid w:val="00D676BB"/>
    <w:rsid w:val="00D67724"/>
    <w:rsid w:val="00D677E5"/>
    <w:rsid w:val="00D67BA3"/>
    <w:rsid w:val="00D67D66"/>
    <w:rsid w:val="00D67DD0"/>
    <w:rsid w:val="00D67F0D"/>
    <w:rsid w:val="00D67FED"/>
    <w:rsid w:val="00D7018D"/>
    <w:rsid w:val="00D70280"/>
    <w:rsid w:val="00D704E2"/>
    <w:rsid w:val="00D705CD"/>
    <w:rsid w:val="00D707D2"/>
    <w:rsid w:val="00D7129E"/>
    <w:rsid w:val="00D71675"/>
    <w:rsid w:val="00D716CF"/>
    <w:rsid w:val="00D716FD"/>
    <w:rsid w:val="00D71767"/>
    <w:rsid w:val="00D71A31"/>
    <w:rsid w:val="00D71B4A"/>
    <w:rsid w:val="00D71DB1"/>
    <w:rsid w:val="00D72045"/>
    <w:rsid w:val="00D7208A"/>
    <w:rsid w:val="00D720BB"/>
    <w:rsid w:val="00D721E6"/>
    <w:rsid w:val="00D72473"/>
    <w:rsid w:val="00D724B7"/>
    <w:rsid w:val="00D725F4"/>
    <w:rsid w:val="00D72799"/>
    <w:rsid w:val="00D72844"/>
    <w:rsid w:val="00D72B2B"/>
    <w:rsid w:val="00D72C7C"/>
    <w:rsid w:val="00D72D98"/>
    <w:rsid w:val="00D72DF2"/>
    <w:rsid w:val="00D72E86"/>
    <w:rsid w:val="00D72ED2"/>
    <w:rsid w:val="00D73123"/>
    <w:rsid w:val="00D734E9"/>
    <w:rsid w:val="00D73793"/>
    <w:rsid w:val="00D738EE"/>
    <w:rsid w:val="00D73A19"/>
    <w:rsid w:val="00D73A51"/>
    <w:rsid w:val="00D73A88"/>
    <w:rsid w:val="00D73ACB"/>
    <w:rsid w:val="00D73B9F"/>
    <w:rsid w:val="00D73BC2"/>
    <w:rsid w:val="00D73C8D"/>
    <w:rsid w:val="00D73D34"/>
    <w:rsid w:val="00D73D79"/>
    <w:rsid w:val="00D74200"/>
    <w:rsid w:val="00D7422B"/>
    <w:rsid w:val="00D74470"/>
    <w:rsid w:val="00D7485D"/>
    <w:rsid w:val="00D7496D"/>
    <w:rsid w:val="00D74A65"/>
    <w:rsid w:val="00D74A6C"/>
    <w:rsid w:val="00D74B4E"/>
    <w:rsid w:val="00D74CA2"/>
    <w:rsid w:val="00D74CFC"/>
    <w:rsid w:val="00D74D5D"/>
    <w:rsid w:val="00D74F24"/>
    <w:rsid w:val="00D74F63"/>
    <w:rsid w:val="00D757A6"/>
    <w:rsid w:val="00D758ED"/>
    <w:rsid w:val="00D7594D"/>
    <w:rsid w:val="00D75ACF"/>
    <w:rsid w:val="00D75ADE"/>
    <w:rsid w:val="00D75D09"/>
    <w:rsid w:val="00D75D39"/>
    <w:rsid w:val="00D76324"/>
    <w:rsid w:val="00D76593"/>
    <w:rsid w:val="00D768E3"/>
    <w:rsid w:val="00D76BEE"/>
    <w:rsid w:val="00D77179"/>
    <w:rsid w:val="00D771D9"/>
    <w:rsid w:val="00D771E9"/>
    <w:rsid w:val="00D772F2"/>
    <w:rsid w:val="00D77490"/>
    <w:rsid w:val="00D774A8"/>
    <w:rsid w:val="00D778D7"/>
    <w:rsid w:val="00D778EE"/>
    <w:rsid w:val="00D77C30"/>
    <w:rsid w:val="00D77CE8"/>
    <w:rsid w:val="00D77E21"/>
    <w:rsid w:val="00D77F43"/>
    <w:rsid w:val="00D77F5D"/>
    <w:rsid w:val="00D80055"/>
    <w:rsid w:val="00D80149"/>
    <w:rsid w:val="00D80401"/>
    <w:rsid w:val="00D80818"/>
    <w:rsid w:val="00D80B8C"/>
    <w:rsid w:val="00D80E25"/>
    <w:rsid w:val="00D80E8B"/>
    <w:rsid w:val="00D81302"/>
    <w:rsid w:val="00D814AB"/>
    <w:rsid w:val="00D81CD1"/>
    <w:rsid w:val="00D81D28"/>
    <w:rsid w:val="00D820C7"/>
    <w:rsid w:val="00D82A80"/>
    <w:rsid w:val="00D82B4F"/>
    <w:rsid w:val="00D82CF8"/>
    <w:rsid w:val="00D82ED6"/>
    <w:rsid w:val="00D832DF"/>
    <w:rsid w:val="00D833FE"/>
    <w:rsid w:val="00D8381B"/>
    <w:rsid w:val="00D83861"/>
    <w:rsid w:val="00D8386E"/>
    <w:rsid w:val="00D83879"/>
    <w:rsid w:val="00D83ABA"/>
    <w:rsid w:val="00D83FBC"/>
    <w:rsid w:val="00D8440D"/>
    <w:rsid w:val="00D84618"/>
    <w:rsid w:val="00D846A1"/>
    <w:rsid w:val="00D84C65"/>
    <w:rsid w:val="00D84DF0"/>
    <w:rsid w:val="00D84E00"/>
    <w:rsid w:val="00D85185"/>
    <w:rsid w:val="00D8530A"/>
    <w:rsid w:val="00D85431"/>
    <w:rsid w:val="00D854B6"/>
    <w:rsid w:val="00D8588B"/>
    <w:rsid w:val="00D85D2D"/>
    <w:rsid w:val="00D85E7D"/>
    <w:rsid w:val="00D8605E"/>
    <w:rsid w:val="00D8611A"/>
    <w:rsid w:val="00D862BB"/>
    <w:rsid w:val="00D86636"/>
    <w:rsid w:val="00D86718"/>
    <w:rsid w:val="00D867C1"/>
    <w:rsid w:val="00D868E2"/>
    <w:rsid w:val="00D86A2E"/>
    <w:rsid w:val="00D86A8A"/>
    <w:rsid w:val="00D86B08"/>
    <w:rsid w:val="00D86C29"/>
    <w:rsid w:val="00D86C7D"/>
    <w:rsid w:val="00D87244"/>
    <w:rsid w:val="00D8726A"/>
    <w:rsid w:val="00D87558"/>
    <w:rsid w:val="00D8773C"/>
    <w:rsid w:val="00D878CA"/>
    <w:rsid w:val="00D87B77"/>
    <w:rsid w:val="00D87E4C"/>
    <w:rsid w:val="00D902C8"/>
    <w:rsid w:val="00D90313"/>
    <w:rsid w:val="00D905B5"/>
    <w:rsid w:val="00D905F0"/>
    <w:rsid w:val="00D9070A"/>
    <w:rsid w:val="00D90902"/>
    <w:rsid w:val="00D90AA7"/>
    <w:rsid w:val="00D90C6E"/>
    <w:rsid w:val="00D90E4D"/>
    <w:rsid w:val="00D90F61"/>
    <w:rsid w:val="00D90FA0"/>
    <w:rsid w:val="00D91028"/>
    <w:rsid w:val="00D9118C"/>
    <w:rsid w:val="00D911F8"/>
    <w:rsid w:val="00D912E8"/>
    <w:rsid w:val="00D913F7"/>
    <w:rsid w:val="00D91480"/>
    <w:rsid w:val="00D91486"/>
    <w:rsid w:val="00D914D0"/>
    <w:rsid w:val="00D915C3"/>
    <w:rsid w:val="00D91643"/>
    <w:rsid w:val="00D916B7"/>
    <w:rsid w:val="00D91711"/>
    <w:rsid w:val="00D91A2C"/>
    <w:rsid w:val="00D91AE5"/>
    <w:rsid w:val="00D91AEF"/>
    <w:rsid w:val="00D91BD0"/>
    <w:rsid w:val="00D91C46"/>
    <w:rsid w:val="00D91C7F"/>
    <w:rsid w:val="00D91E74"/>
    <w:rsid w:val="00D91E81"/>
    <w:rsid w:val="00D91F5D"/>
    <w:rsid w:val="00D91F6D"/>
    <w:rsid w:val="00D9209A"/>
    <w:rsid w:val="00D92517"/>
    <w:rsid w:val="00D925B9"/>
    <w:rsid w:val="00D9273B"/>
    <w:rsid w:val="00D92785"/>
    <w:rsid w:val="00D92BB5"/>
    <w:rsid w:val="00D92DBA"/>
    <w:rsid w:val="00D92F5F"/>
    <w:rsid w:val="00D92F9B"/>
    <w:rsid w:val="00D93036"/>
    <w:rsid w:val="00D93054"/>
    <w:rsid w:val="00D9315D"/>
    <w:rsid w:val="00D932FB"/>
    <w:rsid w:val="00D9335D"/>
    <w:rsid w:val="00D933F2"/>
    <w:rsid w:val="00D9340A"/>
    <w:rsid w:val="00D938C5"/>
    <w:rsid w:val="00D938C7"/>
    <w:rsid w:val="00D93992"/>
    <w:rsid w:val="00D939A1"/>
    <w:rsid w:val="00D93D99"/>
    <w:rsid w:val="00D93F1B"/>
    <w:rsid w:val="00D93F4D"/>
    <w:rsid w:val="00D940D9"/>
    <w:rsid w:val="00D942B0"/>
    <w:rsid w:val="00D9468B"/>
    <w:rsid w:val="00D9476C"/>
    <w:rsid w:val="00D947E2"/>
    <w:rsid w:val="00D94E56"/>
    <w:rsid w:val="00D94FA8"/>
    <w:rsid w:val="00D95210"/>
    <w:rsid w:val="00D954A8"/>
    <w:rsid w:val="00D956C8"/>
    <w:rsid w:val="00D9579A"/>
    <w:rsid w:val="00D95987"/>
    <w:rsid w:val="00D95BAA"/>
    <w:rsid w:val="00D95D01"/>
    <w:rsid w:val="00D95D92"/>
    <w:rsid w:val="00D95E01"/>
    <w:rsid w:val="00D95FE7"/>
    <w:rsid w:val="00D966D5"/>
    <w:rsid w:val="00D96942"/>
    <w:rsid w:val="00D969BE"/>
    <w:rsid w:val="00D96B84"/>
    <w:rsid w:val="00D96DD8"/>
    <w:rsid w:val="00D96E10"/>
    <w:rsid w:val="00D970BD"/>
    <w:rsid w:val="00D97265"/>
    <w:rsid w:val="00D97384"/>
    <w:rsid w:val="00D97444"/>
    <w:rsid w:val="00D97772"/>
    <w:rsid w:val="00D977FF"/>
    <w:rsid w:val="00D97B63"/>
    <w:rsid w:val="00D97C3F"/>
    <w:rsid w:val="00D97CDD"/>
    <w:rsid w:val="00D97F8B"/>
    <w:rsid w:val="00DA005B"/>
    <w:rsid w:val="00DA0241"/>
    <w:rsid w:val="00DA04A7"/>
    <w:rsid w:val="00DA05F5"/>
    <w:rsid w:val="00DA06D2"/>
    <w:rsid w:val="00DA0881"/>
    <w:rsid w:val="00DA0987"/>
    <w:rsid w:val="00DA0A1B"/>
    <w:rsid w:val="00DA0AAF"/>
    <w:rsid w:val="00DA0F3E"/>
    <w:rsid w:val="00DA117F"/>
    <w:rsid w:val="00DA1434"/>
    <w:rsid w:val="00DA1442"/>
    <w:rsid w:val="00DA1680"/>
    <w:rsid w:val="00DA17BC"/>
    <w:rsid w:val="00DA1903"/>
    <w:rsid w:val="00DA1985"/>
    <w:rsid w:val="00DA19A3"/>
    <w:rsid w:val="00DA1E52"/>
    <w:rsid w:val="00DA1E90"/>
    <w:rsid w:val="00DA1F23"/>
    <w:rsid w:val="00DA1F6D"/>
    <w:rsid w:val="00DA1FDB"/>
    <w:rsid w:val="00DA1FFA"/>
    <w:rsid w:val="00DA208B"/>
    <w:rsid w:val="00DA2111"/>
    <w:rsid w:val="00DA2158"/>
    <w:rsid w:val="00DA2661"/>
    <w:rsid w:val="00DA2738"/>
    <w:rsid w:val="00DA27AF"/>
    <w:rsid w:val="00DA297D"/>
    <w:rsid w:val="00DA2A0D"/>
    <w:rsid w:val="00DA2CA7"/>
    <w:rsid w:val="00DA3034"/>
    <w:rsid w:val="00DA331F"/>
    <w:rsid w:val="00DA3373"/>
    <w:rsid w:val="00DA3697"/>
    <w:rsid w:val="00DA380F"/>
    <w:rsid w:val="00DA3934"/>
    <w:rsid w:val="00DA39F0"/>
    <w:rsid w:val="00DA3B3C"/>
    <w:rsid w:val="00DA3C5A"/>
    <w:rsid w:val="00DA3CC1"/>
    <w:rsid w:val="00DA3ED5"/>
    <w:rsid w:val="00DA4488"/>
    <w:rsid w:val="00DA463A"/>
    <w:rsid w:val="00DA47B7"/>
    <w:rsid w:val="00DA4879"/>
    <w:rsid w:val="00DA48E6"/>
    <w:rsid w:val="00DA4B16"/>
    <w:rsid w:val="00DA4E3A"/>
    <w:rsid w:val="00DA5122"/>
    <w:rsid w:val="00DA513A"/>
    <w:rsid w:val="00DA541A"/>
    <w:rsid w:val="00DA573A"/>
    <w:rsid w:val="00DA5A2C"/>
    <w:rsid w:val="00DA5E08"/>
    <w:rsid w:val="00DA5F45"/>
    <w:rsid w:val="00DA603A"/>
    <w:rsid w:val="00DA609F"/>
    <w:rsid w:val="00DA6326"/>
    <w:rsid w:val="00DA6368"/>
    <w:rsid w:val="00DA646D"/>
    <w:rsid w:val="00DA6558"/>
    <w:rsid w:val="00DA67CF"/>
    <w:rsid w:val="00DA6A5C"/>
    <w:rsid w:val="00DA6C58"/>
    <w:rsid w:val="00DA7167"/>
    <w:rsid w:val="00DA72D0"/>
    <w:rsid w:val="00DA733A"/>
    <w:rsid w:val="00DA73D5"/>
    <w:rsid w:val="00DA7418"/>
    <w:rsid w:val="00DA76A0"/>
    <w:rsid w:val="00DA77C2"/>
    <w:rsid w:val="00DA77CA"/>
    <w:rsid w:val="00DA7A0C"/>
    <w:rsid w:val="00DA7A8F"/>
    <w:rsid w:val="00DA7A95"/>
    <w:rsid w:val="00DA7AAE"/>
    <w:rsid w:val="00DA7C9B"/>
    <w:rsid w:val="00DA7CD1"/>
    <w:rsid w:val="00DA7EA7"/>
    <w:rsid w:val="00DA7EF4"/>
    <w:rsid w:val="00DB023F"/>
    <w:rsid w:val="00DB037C"/>
    <w:rsid w:val="00DB03F3"/>
    <w:rsid w:val="00DB04EA"/>
    <w:rsid w:val="00DB0578"/>
    <w:rsid w:val="00DB05EB"/>
    <w:rsid w:val="00DB0667"/>
    <w:rsid w:val="00DB0695"/>
    <w:rsid w:val="00DB0B1C"/>
    <w:rsid w:val="00DB0B72"/>
    <w:rsid w:val="00DB0B91"/>
    <w:rsid w:val="00DB0B94"/>
    <w:rsid w:val="00DB0C5F"/>
    <w:rsid w:val="00DB0D09"/>
    <w:rsid w:val="00DB0D8F"/>
    <w:rsid w:val="00DB0DF1"/>
    <w:rsid w:val="00DB17A1"/>
    <w:rsid w:val="00DB1C03"/>
    <w:rsid w:val="00DB1DA0"/>
    <w:rsid w:val="00DB1E72"/>
    <w:rsid w:val="00DB2087"/>
    <w:rsid w:val="00DB20C7"/>
    <w:rsid w:val="00DB226D"/>
    <w:rsid w:val="00DB236C"/>
    <w:rsid w:val="00DB2372"/>
    <w:rsid w:val="00DB2526"/>
    <w:rsid w:val="00DB2728"/>
    <w:rsid w:val="00DB2766"/>
    <w:rsid w:val="00DB27CD"/>
    <w:rsid w:val="00DB2871"/>
    <w:rsid w:val="00DB2965"/>
    <w:rsid w:val="00DB2A82"/>
    <w:rsid w:val="00DB2B4E"/>
    <w:rsid w:val="00DB2B76"/>
    <w:rsid w:val="00DB2C0F"/>
    <w:rsid w:val="00DB2D63"/>
    <w:rsid w:val="00DB2D7D"/>
    <w:rsid w:val="00DB2E9E"/>
    <w:rsid w:val="00DB2EE7"/>
    <w:rsid w:val="00DB31FD"/>
    <w:rsid w:val="00DB32BF"/>
    <w:rsid w:val="00DB33DC"/>
    <w:rsid w:val="00DB340E"/>
    <w:rsid w:val="00DB34BC"/>
    <w:rsid w:val="00DB3B95"/>
    <w:rsid w:val="00DB3C1F"/>
    <w:rsid w:val="00DB3C25"/>
    <w:rsid w:val="00DB3CE3"/>
    <w:rsid w:val="00DB3DA5"/>
    <w:rsid w:val="00DB42EB"/>
    <w:rsid w:val="00DB43FD"/>
    <w:rsid w:val="00DB4588"/>
    <w:rsid w:val="00DB45A3"/>
    <w:rsid w:val="00DB461A"/>
    <w:rsid w:val="00DB4662"/>
    <w:rsid w:val="00DB46BF"/>
    <w:rsid w:val="00DB46E8"/>
    <w:rsid w:val="00DB48DA"/>
    <w:rsid w:val="00DB4F35"/>
    <w:rsid w:val="00DB5035"/>
    <w:rsid w:val="00DB5140"/>
    <w:rsid w:val="00DB51B0"/>
    <w:rsid w:val="00DB5433"/>
    <w:rsid w:val="00DB547E"/>
    <w:rsid w:val="00DB54A6"/>
    <w:rsid w:val="00DB55AC"/>
    <w:rsid w:val="00DB581C"/>
    <w:rsid w:val="00DB592E"/>
    <w:rsid w:val="00DB5B27"/>
    <w:rsid w:val="00DB5F65"/>
    <w:rsid w:val="00DB6167"/>
    <w:rsid w:val="00DB64EF"/>
    <w:rsid w:val="00DB665C"/>
    <w:rsid w:val="00DB67CB"/>
    <w:rsid w:val="00DB6B14"/>
    <w:rsid w:val="00DB6C0C"/>
    <w:rsid w:val="00DB6E5F"/>
    <w:rsid w:val="00DB6EB2"/>
    <w:rsid w:val="00DB7531"/>
    <w:rsid w:val="00DB7621"/>
    <w:rsid w:val="00DB7961"/>
    <w:rsid w:val="00DB7AA5"/>
    <w:rsid w:val="00DB7C40"/>
    <w:rsid w:val="00DB7C41"/>
    <w:rsid w:val="00DB7FB8"/>
    <w:rsid w:val="00DB7FF5"/>
    <w:rsid w:val="00DC0339"/>
    <w:rsid w:val="00DC03D5"/>
    <w:rsid w:val="00DC05BE"/>
    <w:rsid w:val="00DC0632"/>
    <w:rsid w:val="00DC06C5"/>
    <w:rsid w:val="00DC07BD"/>
    <w:rsid w:val="00DC07C4"/>
    <w:rsid w:val="00DC090B"/>
    <w:rsid w:val="00DC0AAD"/>
    <w:rsid w:val="00DC0C4E"/>
    <w:rsid w:val="00DC0CC3"/>
    <w:rsid w:val="00DC0D30"/>
    <w:rsid w:val="00DC0FE7"/>
    <w:rsid w:val="00DC10BA"/>
    <w:rsid w:val="00DC11FB"/>
    <w:rsid w:val="00DC1462"/>
    <w:rsid w:val="00DC14CD"/>
    <w:rsid w:val="00DC15CD"/>
    <w:rsid w:val="00DC1698"/>
    <w:rsid w:val="00DC17BE"/>
    <w:rsid w:val="00DC18EF"/>
    <w:rsid w:val="00DC19DE"/>
    <w:rsid w:val="00DC1E17"/>
    <w:rsid w:val="00DC1FD2"/>
    <w:rsid w:val="00DC21C0"/>
    <w:rsid w:val="00DC21CE"/>
    <w:rsid w:val="00DC2290"/>
    <w:rsid w:val="00DC2442"/>
    <w:rsid w:val="00DC26CB"/>
    <w:rsid w:val="00DC2770"/>
    <w:rsid w:val="00DC2928"/>
    <w:rsid w:val="00DC2AA7"/>
    <w:rsid w:val="00DC2C67"/>
    <w:rsid w:val="00DC2E31"/>
    <w:rsid w:val="00DC2E96"/>
    <w:rsid w:val="00DC2F0C"/>
    <w:rsid w:val="00DC30C0"/>
    <w:rsid w:val="00DC33C1"/>
    <w:rsid w:val="00DC33D1"/>
    <w:rsid w:val="00DC3432"/>
    <w:rsid w:val="00DC366D"/>
    <w:rsid w:val="00DC38B5"/>
    <w:rsid w:val="00DC3FD2"/>
    <w:rsid w:val="00DC413D"/>
    <w:rsid w:val="00DC41A3"/>
    <w:rsid w:val="00DC42A2"/>
    <w:rsid w:val="00DC42F0"/>
    <w:rsid w:val="00DC4606"/>
    <w:rsid w:val="00DC4737"/>
    <w:rsid w:val="00DC4989"/>
    <w:rsid w:val="00DC49E0"/>
    <w:rsid w:val="00DC4C48"/>
    <w:rsid w:val="00DC4CE8"/>
    <w:rsid w:val="00DC4DAB"/>
    <w:rsid w:val="00DC520A"/>
    <w:rsid w:val="00DC56B3"/>
    <w:rsid w:val="00DC5866"/>
    <w:rsid w:val="00DC58F6"/>
    <w:rsid w:val="00DC597B"/>
    <w:rsid w:val="00DC598D"/>
    <w:rsid w:val="00DC59D1"/>
    <w:rsid w:val="00DC5EBC"/>
    <w:rsid w:val="00DC60F6"/>
    <w:rsid w:val="00DC6444"/>
    <w:rsid w:val="00DC6511"/>
    <w:rsid w:val="00DC6679"/>
    <w:rsid w:val="00DC6880"/>
    <w:rsid w:val="00DC68C8"/>
    <w:rsid w:val="00DC69FD"/>
    <w:rsid w:val="00DC6AF0"/>
    <w:rsid w:val="00DC6B89"/>
    <w:rsid w:val="00DC6C27"/>
    <w:rsid w:val="00DC70DD"/>
    <w:rsid w:val="00DC70ED"/>
    <w:rsid w:val="00DC7202"/>
    <w:rsid w:val="00DC7320"/>
    <w:rsid w:val="00DC76DC"/>
    <w:rsid w:val="00DC7732"/>
    <w:rsid w:val="00DC7803"/>
    <w:rsid w:val="00DC783D"/>
    <w:rsid w:val="00DC7BA0"/>
    <w:rsid w:val="00DC7C5C"/>
    <w:rsid w:val="00DC7C8E"/>
    <w:rsid w:val="00DD0943"/>
    <w:rsid w:val="00DD09D3"/>
    <w:rsid w:val="00DD09F7"/>
    <w:rsid w:val="00DD0AF9"/>
    <w:rsid w:val="00DD0C07"/>
    <w:rsid w:val="00DD0C85"/>
    <w:rsid w:val="00DD0EC6"/>
    <w:rsid w:val="00DD0ED2"/>
    <w:rsid w:val="00DD0F7E"/>
    <w:rsid w:val="00DD10D2"/>
    <w:rsid w:val="00DD1108"/>
    <w:rsid w:val="00DD112F"/>
    <w:rsid w:val="00DD13E9"/>
    <w:rsid w:val="00DD1541"/>
    <w:rsid w:val="00DD186A"/>
    <w:rsid w:val="00DD1871"/>
    <w:rsid w:val="00DD196A"/>
    <w:rsid w:val="00DD1A3C"/>
    <w:rsid w:val="00DD1B62"/>
    <w:rsid w:val="00DD1DA1"/>
    <w:rsid w:val="00DD1EDA"/>
    <w:rsid w:val="00DD1F15"/>
    <w:rsid w:val="00DD20D8"/>
    <w:rsid w:val="00DD2287"/>
    <w:rsid w:val="00DD2350"/>
    <w:rsid w:val="00DD24EE"/>
    <w:rsid w:val="00DD2561"/>
    <w:rsid w:val="00DD2690"/>
    <w:rsid w:val="00DD2BC4"/>
    <w:rsid w:val="00DD2BCC"/>
    <w:rsid w:val="00DD2D99"/>
    <w:rsid w:val="00DD2EB9"/>
    <w:rsid w:val="00DD3803"/>
    <w:rsid w:val="00DD38D1"/>
    <w:rsid w:val="00DD3C7F"/>
    <w:rsid w:val="00DD3E56"/>
    <w:rsid w:val="00DD3EC9"/>
    <w:rsid w:val="00DD415E"/>
    <w:rsid w:val="00DD4377"/>
    <w:rsid w:val="00DD4440"/>
    <w:rsid w:val="00DD4474"/>
    <w:rsid w:val="00DD4A26"/>
    <w:rsid w:val="00DD4C56"/>
    <w:rsid w:val="00DD4EF2"/>
    <w:rsid w:val="00DD5031"/>
    <w:rsid w:val="00DD50BD"/>
    <w:rsid w:val="00DD51F5"/>
    <w:rsid w:val="00DD528F"/>
    <w:rsid w:val="00DD573E"/>
    <w:rsid w:val="00DD5813"/>
    <w:rsid w:val="00DD5B0C"/>
    <w:rsid w:val="00DD5C91"/>
    <w:rsid w:val="00DD6068"/>
    <w:rsid w:val="00DD6126"/>
    <w:rsid w:val="00DD61B2"/>
    <w:rsid w:val="00DD63C7"/>
    <w:rsid w:val="00DD63E4"/>
    <w:rsid w:val="00DD661A"/>
    <w:rsid w:val="00DD677C"/>
    <w:rsid w:val="00DD6B49"/>
    <w:rsid w:val="00DD6B93"/>
    <w:rsid w:val="00DD6ED9"/>
    <w:rsid w:val="00DD6F08"/>
    <w:rsid w:val="00DD7214"/>
    <w:rsid w:val="00DD735E"/>
    <w:rsid w:val="00DD763D"/>
    <w:rsid w:val="00DD7685"/>
    <w:rsid w:val="00DD7728"/>
    <w:rsid w:val="00DD77EE"/>
    <w:rsid w:val="00DD77F3"/>
    <w:rsid w:val="00DD7802"/>
    <w:rsid w:val="00DD7923"/>
    <w:rsid w:val="00DD797D"/>
    <w:rsid w:val="00DD7AB1"/>
    <w:rsid w:val="00DD7C29"/>
    <w:rsid w:val="00DD7E10"/>
    <w:rsid w:val="00DD7F9A"/>
    <w:rsid w:val="00DE0124"/>
    <w:rsid w:val="00DE01EC"/>
    <w:rsid w:val="00DE0529"/>
    <w:rsid w:val="00DE06AE"/>
    <w:rsid w:val="00DE0918"/>
    <w:rsid w:val="00DE0B9D"/>
    <w:rsid w:val="00DE0BCB"/>
    <w:rsid w:val="00DE0DBF"/>
    <w:rsid w:val="00DE0F82"/>
    <w:rsid w:val="00DE10DB"/>
    <w:rsid w:val="00DE12CE"/>
    <w:rsid w:val="00DE132F"/>
    <w:rsid w:val="00DE13AF"/>
    <w:rsid w:val="00DE14CE"/>
    <w:rsid w:val="00DE14EB"/>
    <w:rsid w:val="00DE1577"/>
    <w:rsid w:val="00DE16C4"/>
    <w:rsid w:val="00DE1857"/>
    <w:rsid w:val="00DE1B8A"/>
    <w:rsid w:val="00DE1E3D"/>
    <w:rsid w:val="00DE1E6F"/>
    <w:rsid w:val="00DE1FED"/>
    <w:rsid w:val="00DE229E"/>
    <w:rsid w:val="00DE26C9"/>
    <w:rsid w:val="00DE2939"/>
    <w:rsid w:val="00DE2A72"/>
    <w:rsid w:val="00DE2C81"/>
    <w:rsid w:val="00DE2EB8"/>
    <w:rsid w:val="00DE2F14"/>
    <w:rsid w:val="00DE30DD"/>
    <w:rsid w:val="00DE31E9"/>
    <w:rsid w:val="00DE34A2"/>
    <w:rsid w:val="00DE34DC"/>
    <w:rsid w:val="00DE351E"/>
    <w:rsid w:val="00DE3566"/>
    <w:rsid w:val="00DE38FC"/>
    <w:rsid w:val="00DE3A11"/>
    <w:rsid w:val="00DE3A46"/>
    <w:rsid w:val="00DE3A4F"/>
    <w:rsid w:val="00DE3A56"/>
    <w:rsid w:val="00DE3C2C"/>
    <w:rsid w:val="00DE3E49"/>
    <w:rsid w:val="00DE3E4B"/>
    <w:rsid w:val="00DE3FC6"/>
    <w:rsid w:val="00DE415D"/>
    <w:rsid w:val="00DE4173"/>
    <w:rsid w:val="00DE4B30"/>
    <w:rsid w:val="00DE4CF4"/>
    <w:rsid w:val="00DE4EC0"/>
    <w:rsid w:val="00DE51BE"/>
    <w:rsid w:val="00DE526B"/>
    <w:rsid w:val="00DE5338"/>
    <w:rsid w:val="00DE55E5"/>
    <w:rsid w:val="00DE5B53"/>
    <w:rsid w:val="00DE6446"/>
    <w:rsid w:val="00DE6671"/>
    <w:rsid w:val="00DE66E8"/>
    <w:rsid w:val="00DE6901"/>
    <w:rsid w:val="00DE6AE8"/>
    <w:rsid w:val="00DE6B84"/>
    <w:rsid w:val="00DE6BB7"/>
    <w:rsid w:val="00DE6D50"/>
    <w:rsid w:val="00DE6DAD"/>
    <w:rsid w:val="00DE6DE9"/>
    <w:rsid w:val="00DE6EF0"/>
    <w:rsid w:val="00DE6FCA"/>
    <w:rsid w:val="00DE7143"/>
    <w:rsid w:val="00DE7382"/>
    <w:rsid w:val="00DE74DA"/>
    <w:rsid w:val="00DE77D7"/>
    <w:rsid w:val="00DE788F"/>
    <w:rsid w:val="00DE7943"/>
    <w:rsid w:val="00DE7982"/>
    <w:rsid w:val="00DE79B6"/>
    <w:rsid w:val="00DE7CED"/>
    <w:rsid w:val="00DE7D28"/>
    <w:rsid w:val="00DE7F0A"/>
    <w:rsid w:val="00DE7F53"/>
    <w:rsid w:val="00DF02C3"/>
    <w:rsid w:val="00DF02E8"/>
    <w:rsid w:val="00DF030B"/>
    <w:rsid w:val="00DF033B"/>
    <w:rsid w:val="00DF0488"/>
    <w:rsid w:val="00DF0774"/>
    <w:rsid w:val="00DF0BE1"/>
    <w:rsid w:val="00DF0C34"/>
    <w:rsid w:val="00DF0D10"/>
    <w:rsid w:val="00DF0F2E"/>
    <w:rsid w:val="00DF105C"/>
    <w:rsid w:val="00DF114D"/>
    <w:rsid w:val="00DF11CE"/>
    <w:rsid w:val="00DF14AA"/>
    <w:rsid w:val="00DF17D6"/>
    <w:rsid w:val="00DF1805"/>
    <w:rsid w:val="00DF18A6"/>
    <w:rsid w:val="00DF1B0C"/>
    <w:rsid w:val="00DF1B7D"/>
    <w:rsid w:val="00DF1CB3"/>
    <w:rsid w:val="00DF1D6B"/>
    <w:rsid w:val="00DF1DD0"/>
    <w:rsid w:val="00DF1E87"/>
    <w:rsid w:val="00DF2059"/>
    <w:rsid w:val="00DF207C"/>
    <w:rsid w:val="00DF243C"/>
    <w:rsid w:val="00DF253D"/>
    <w:rsid w:val="00DF2584"/>
    <w:rsid w:val="00DF25EF"/>
    <w:rsid w:val="00DF2606"/>
    <w:rsid w:val="00DF2768"/>
    <w:rsid w:val="00DF2942"/>
    <w:rsid w:val="00DF2DEC"/>
    <w:rsid w:val="00DF2F5F"/>
    <w:rsid w:val="00DF30E4"/>
    <w:rsid w:val="00DF35CC"/>
    <w:rsid w:val="00DF3935"/>
    <w:rsid w:val="00DF39B9"/>
    <w:rsid w:val="00DF3A93"/>
    <w:rsid w:val="00DF3FBB"/>
    <w:rsid w:val="00DF401C"/>
    <w:rsid w:val="00DF40F7"/>
    <w:rsid w:val="00DF4393"/>
    <w:rsid w:val="00DF446E"/>
    <w:rsid w:val="00DF46DB"/>
    <w:rsid w:val="00DF4997"/>
    <w:rsid w:val="00DF49BD"/>
    <w:rsid w:val="00DF4D47"/>
    <w:rsid w:val="00DF4E32"/>
    <w:rsid w:val="00DF5014"/>
    <w:rsid w:val="00DF53C7"/>
    <w:rsid w:val="00DF56F3"/>
    <w:rsid w:val="00DF58CC"/>
    <w:rsid w:val="00DF59BD"/>
    <w:rsid w:val="00DF5C99"/>
    <w:rsid w:val="00DF5F7D"/>
    <w:rsid w:val="00DF6076"/>
    <w:rsid w:val="00DF62E2"/>
    <w:rsid w:val="00DF6317"/>
    <w:rsid w:val="00DF63DD"/>
    <w:rsid w:val="00DF649E"/>
    <w:rsid w:val="00DF64C6"/>
    <w:rsid w:val="00DF69BF"/>
    <w:rsid w:val="00DF6D6C"/>
    <w:rsid w:val="00DF6E1F"/>
    <w:rsid w:val="00DF6E30"/>
    <w:rsid w:val="00DF7140"/>
    <w:rsid w:val="00DF71C4"/>
    <w:rsid w:val="00DF77E6"/>
    <w:rsid w:val="00DF7952"/>
    <w:rsid w:val="00DF7A37"/>
    <w:rsid w:val="00DF7AC4"/>
    <w:rsid w:val="00DF7B2B"/>
    <w:rsid w:val="00DF7CB2"/>
    <w:rsid w:val="00DF7D59"/>
    <w:rsid w:val="00E000C5"/>
    <w:rsid w:val="00E003C0"/>
    <w:rsid w:val="00E00B1A"/>
    <w:rsid w:val="00E00B57"/>
    <w:rsid w:val="00E00B6D"/>
    <w:rsid w:val="00E00E0C"/>
    <w:rsid w:val="00E00EB3"/>
    <w:rsid w:val="00E00F15"/>
    <w:rsid w:val="00E01258"/>
    <w:rsid w:val="00E01384"/>
    <w:rsid w:val="00E015E1"/>
    <w:rsid w:val="00E0180F"/>
    <w:rsid w:val="00E01901"/>
    <w:rsid w:val="00E01A5B"/>
    <w:rsid w:val="00E01B4A"/>
    <w:rsid w:val="00E01C2E"/>
    <w:rsid w:val="00E01F7A"/>
    <w:rsid w:val="00E0203A"/>
    <w:rsid w:val="00E0220C"/>
    <w:rsid w:val="00E022F5"/>
    <w:rsid w:val="00E023E6"/>
    <w:rsid w:val="00E02833"/>
    <w:rsid w:val="00E0287E"/>
    <w:rsid w:val="00E0288D"/>
    <w:rsid w:val="00E02A89"/>
    <w:rsid w:val="00E02B7E"/>
    <w:rsid w:val="00E02DF8"/>
    <w:rsid w:val="00E02FEF"/>
    <w:rsid w:val="00E0309E"/>
    <w:rsid w:val="00E03159"/>
    <w:rsid w:val="00E032DC"/>
    <w:rsid w:val="00E033DB"/>
    <w:rsid w:val="00E034C4"/>
    <w:rsid w:val="00E03583"/>
    <w:rsid w:val="00E03680"/>
    <w:rsid w:val="00E0386D"/>
    <w:rsid w:val="00E03A32"/>
    <w:rsid w:val="00E03AA8"/>
    <w:rsid w:val="00E03D0D"/>
    <w:rsid w:val="00E03E30"/>
    <w:rsid w:val="00E03FCD"/>
    <w:rsid w:val="00E041AC"/>
    <w:rsid w:val="00E044E8"/>
    <w:rsid w:val="00E0452C"/>
    <w:rsid w:val="00E0463C"/>
    <w:rsid w:val="00E04A4F"/>
    <w:rsid w:val="00E04A8E"/>
    <w:rsid w:val="00E04C49"/>
    <w:rsid w:val="00E04EAD"/>
    <w:rsid w:val="00E04ED5"/>
    <w:rsid w:val="00E0509B"/>
    <w:rsid w:val="00E055DF"/>
    <w:rsid w:val="00E056F2"/>
    <w:rsid w:val="00E05875"/>
    <w:rsid w:val="00E0598A"/>
    <w:rsid w:val="00E05BD0"/>
    <w:rsid w:val="00E05DED"/>
    <w:rsid w:val="00E05E93"/>
    <w:rsid w:val="00E062D0"/>
    <w:rsid w:val="00E064BE"/>
    <w:rsid w:val="00E0661C"/>
    <w:rsid w:val="00E0662A"/>
    <w:rsid w:val="00E06812"/>
    <w:rsid w:val="00E06945"/>
    <w:rsid w:val="00E06B3E"/>
    <w:rsid w:val="00E06B7C"/>
    <w:rsid w:val="00E06BAD"/>
    <w:rsid w:val="00E06BF5"/>
    <w:rsid w:val="00E06DE5"/>
    <w:rsid w:val="00E06DE7"/>
    <w:rsid w:val="00E070FD"/>
    <w:rsid w:val="00E072EF"/>
    <w:rsid w:val="00E07348"/>
    <w:rsid w:val="00E075A1"/>
    <w:rsid w:val="00E07650"/>
    <w:rsid w:val="00E076A0"/>
    <w:rsid w:val="00E07727"/>
    <w:rsid w:val="00E0773B"/>
    <w:rsid w:val="00E07744"/>
    <w:rsid w:val="00E0787C"/>
    <w:rsid w:val="00E07880"/>
    <w:rsid w:val="00E07ACF"/>
    <w:rsid w:val="00E07CDD"/>
    <w:rsid w:val="00E07CE8"/>
    <w:rsid w:val="00E07D6F"/>
    <w:rsid w:val="00E100E5"/>
    <w:rsid w:val="00E105BD"/>
    <w:rsid w:val="00E10618"/>
    <w:rsid w:val="00E106E2"/>
    <w:rsid w:val="00E1073C"/>
    <w:rsid w:val="00E1095B"/>
    <w:rsid w:val="00E10AD2"/>
    <w:rsid w:val="00E10C3B"/>
    <w:rsid w:val="00E10D64"/>
    <w:rsid w:val="00E10E99"/>
    <w:rsid w:val="00E1107A"/>
    <w:rsid w:val="00E11258"/>
    <w:rsid w:val="00E112CD"/>
    <w:rsid w:val="00E112FE"/>
    <w:rsid w:val="00E11594"/>
    <w:rsid w:val="00E11743"/>
    <w:rsid w:val="00E11795"/>
    <w:rsid w:val="00E11926"/>
    <w:rsid w:val="00E11A97"/>
    <w:rsid w:val="00E11AD4"/>
    <w:rsid w:val="00E11D32"/>
    <w:rsid w:val="00E11E8B"/>
    <w:rsid w:val="00E11F83"/>
    <w:rsid w:val="00E120F0"/>
    <w:rsid w:val="00E1263E"/>
    <w:rsid w:val="00E12688"/>
    <w:rsid w:val="00E12770"/>
    <w:rsid w:val="00E12A8D"/>
    <w:rsid w:val="00E12B44"/>
    <w:rsid w:val="00E12B57"/>
    <w:rsid w:val="00E12C71"/>
    <w:rsid w:val="00E12E08"/>
    <w:rsid w:val="00E12F81"/>
    <w:rsid w:val="00E12FD1"/>
    <w:rsid w:val="00E13133"/>
    <w:rsid w:val="00E13194"/>
    <w:rsid w:val="00E13338"/>
    <w:rsid w:val="00E134FC"/>
    <w:rsid w:val="00E135A0"/>
    <w:rsid w:val="00E1396C"/>
    <w:rsid w:val="00E13AE3"/>
    <w:rsid w:val="00E13B10"/>
    <w:rsid w:val="00E13BB8"/>
    <w:rsid w:val="00E13CCB"/>
    <w:rsid w:val="00E13CFB"/>
    <w:rsid w:val="00E13E76"/>
    <w:rsid w:val="00E13FF0"/>
    <w:rsid w:val="00E14131"/>
    <w:rsid w:val="00E14441"/>
    <w:rsid w:val="00E144BC"/>
    <w:rsid w:val="00E14525"/>
    <w:rsid w:val="00E145E8"/>
    <w:rsid w:val="00E149FF"/>
    <w:rsid w:val="00E14C52"/>
    <w:rsid w:val="00E14CC3"/>
    <w:rsid w:val="00E14F26"/>
    <w:rsid w:val="00E14F98"/>
    <w:rsid w:val="00E15068"/>
    <w:rsid w:val="00E15094"/>
    <w:rsid w:val="00E154E0"/>
    <w:rsid w:val="00E15663"/>
    <w:rsid w:val="00E157D4"/>
    <w:rsid w:val="00E15C82"/>
    <w:rsid w:val="00E15FF5"/>
    <w:rsid w:val="00E1627D"/>
    <w:rsid w:val="00E16459"/>
    <w:rsid w:val="00E16661"/>
    <w:rsid w:val="00E16669"/>
    <w:rsid w:val="00E16791"/>
    <w:rsid w:val="00E16811"/>
    <w:rsid w:val="00E16AA2"/>
    <w:rsid w:val="00E16D2A"/>
    <w:rsid w:val="00E16E88"/>
    <w:rsid w:val="00E16FD6"/>
    <w:rsid w:val="00E171BF"/>
    <w:rsid w:val="00E172BE"/>
    <w:rsid w:val="00E1747C"/>
    <w:rsid w:val="00E17511"/>
    <w:rsid w:val="00E17591"/>
    <w:rsid w:val="00E17698"/>
    <w:rsid w:val="00E17849"/>
    <w:rsid w:val="00E17967"/>
    <w:rsid w:val="00E17AD2"/>
    <w:rsid w:val="00E17F86"/>
    <w:rsid w:val="00E20165"/>
    <w:rsid w:val="00E2038D"/>
    <w:rsid w:val="00E203EC"/>
    <w:rsid w:val="00E20971"/>
    <w:rsid w:val="00E2097F"/>
    <w:rsid w:val="00E20A79"/>
    <w:rsid w:val="00E20AB0"/>
    <w:rsid w:val="00E20B07"/>
    <w:rsid w:val="00E20D99"/>
    <w:rsid w:val="00E2142A"/>
    <w:rsid w:val="00E21965"/>
    <w:rsid w:val="00E21F32"/>
    <w:rsid w:val="00E21FCD"/>
    <w:rsid w:val="00E220E1"/>
    <w:rsid w:val="00E22144"/>
    <w:rsid w:val="00E22167"/>
    <w:rsid w:val="00E221C3"/>
    <w:rsid w:val="00E224BC"/>
    <w:rsid w:val="00E22502"/>
    <w:rsid w:val="00E22525"/>
    <w:rsid w:val="00E225A8"/>
    <w:rsid w:val="00E22AB6"/>
    <w:rsid w:val="00E22ABB"/>
    <w:rsid w:val="00E22F82"/>
    <w:rsid w:val="00E2304A"/>
    <w:rsid w:val="00E23146"/>
    <w:rsid w:val="00E2335F"/>
    <w:rsid w:val="00E23395"/>
    <w:rsid w:val="00E233E6"/>
    <w:rsid w:val="00E2356B"/>
    <w:rsid w:val="00E235EA"/>
    <w:rsid w:val="00E23937"/>
    <w:rsid w:val="00E23C9A"/>
    <w:rsid w:val="00E23D01"/>
    <w:rsid w:val="00E23D3B"/>
    <w:rsid w:val="00E23E3C"/>
    <w:rsid w:val="00E24166"/>
    <w:rsid w:val="00E242B3"/>
    <w:rsid w:val="00E24347"/>
    <w:rsid w:val="00E24636"/>
    <w:rsid w:val="00E24664"/>
    <w:rsid w:val="00E24787"/>
    <w:rsid w:val="00E24AB5"/>
    <w:rsid w:val="00E253CB"/>
    <w:rsid w:val="00E25586"/>
    <w:rsid w:val="00E2565C"/>
    <w:rsid w:val="00E25672"/>
    <w:rsid w:val="00E2599A"/>
    <w:rsid w:val="00E25A7B"/>
    <w:rsid w:val="00E25BE3"/>
    <w:rsid w:val="00E25D8E"/>
    <w:rsid w:val="00E25E38"/>
    <w:rsid w:val="00E25F01"/>
    <w:rsid w:val="00E26597"/>
    <w:rsid w:val="00E265AA"/>
    <w:rsid w:val="00E2671A"/>
    <w:rsid w:val="00E267E3"/>
    <w:rsid w:val="00E26C43"/>
    <w:rsid w:val="00E2721D"/>
    <w:rsid w:val="00E2727F"/>
    <w:rsid w:val="00E273FD"/>
    <w:rsid w:val="00E2788B"/>
    <w:rsid w:val="00E278DB"/>
    <w:rsid w:val="00E27B3F"/>
    <w:rsid w:val="00E27BF0"/>
    <w:rsid w:val="00E27CC0"/>
    <w:rsid w:val="00E27D12"/>
    <w:rsid w:val="00E30261"/>
    <w:rsid w:val="00E30262"/>
    <w:rsid w:val="00E3031A"/>
    <w:rsid w:val="00E3039F"/>
    <w:rsid w:val="00E303DD"/>
    <w:rsid w:val="00E305BB"/>
    <w:rsid w:val="00E30709"/>
    <w:rsid w:val="00E307BB"/>
    <w:rsid w:val="00E30818"/>
    <w:rsid w:val="00E309FF"/>
    <w:rsid w:val="00E30A0D"/>
    <w:rsid w:val="00E30B1A"/>
    <w:rsid w:val="00E30BD8"/>
    <w:rsid w:val="00E30DF1"/>
    <w:rsid w:val="00E30F62"/>
    <w:rsid w:val="00E30FBE"/>
    <w:rsid w:val="00E31005"/>
    <w:rsid w:val="00E31119"/>
    <w:rsid w:val="00E31190"/>
    <w:rsid w:val="00E311C6"/>
    <w:rsid w:val="00E313BE"/>
    <w:rsid w:val="00E31695"/>
    <w:rsid w:val="00E31718"/>
    <w:rsid w:val="00E31801"/>
    <w:rsid w:val="00E31861"/>
    <w:rsid w:val="00E319AA"/>
    <w:rsid w:val="00E31B2B"/>
    <w:rsid w:val="00E31C12"/>
    <w:rsid w:val="00E31CDC"/>
    <w:rsid w:val="00E31D69"/>
    <w:rsid w:val="00E31F60"/>
    <w:rsid w:val="00E31FE5"/>
    <w:rsid w:val="00E32081"/>
    <w:rsid w:val="00E320DF"/>
    <w:rsid w:val="00E320FF"/>
    <w:rsid w:val="00E321C2"/>
    <w:rsid w:val="00E324B8"/>
    <w:rsid w:val="00E32615"/>
    <w:rsid w:val="00E329BC"/>
    <w:rsid w:val="00E32CBE"/>
    <w:rsid w:val="00E32D49"/>
    <w:rsid w:val="00E33039"/>
    <w:rsid w:val="00E330D7"/>
    <w:rsid w:val="00E33321"/>
    <w:rsid w:val="00E334C6"/>
    <w:rsid w:val="00E334E4"/>
    <w:rsid w:val="00E33624"/>
    <w:rsid w:val="00E336E7"/>
    <w:rsid w:val="00E33966"/>
    <w:rsid w:val="00E33C6D"/>
    <w:rsid w:val="00E33E4A"/>
    <w:rsid w:val="00E340DC"/>
    <w:rsid w:val="00E34224"/>
    <w:rsid w:val="00E3428E"/>
    <w:rsid w:val="00E3428F"/>
    <w:rsid w:val="00E34812"/>
    <w:rsid w:val="00E34DC1"/>
    <w:rsid w:val="00E34EA5"/>
    <w:rsid w:val="00E34F04"/>
    <w:rsid w:val="00E34F4F"/>
    <w:rsid w:val="00E3528F"/>
    <w:rsid w:val="00E3529A"/>
    <w:rsid w:val="00E354F2"/>
    <w:rsid w:val="00E3552C"/>
    <w:rsid w:val="00E355DE"/>
    <w:rsid w:val="00E35776"/>
    <w:rsid w:val="00E35A5B"/>
    <w:rsid w:val="00E35B89"/>
    <w:rsid w:val="00E35ED2"/>
    <w:rsid w:val="00E35F79"/>
    <w:rsid w:val="00E36259"/>
    <w:rsid w:val="00E364B6"/>
    <w:rsid w:val="00E365C4"/>
    <w:rsid w:val="00E3673A"/>
    <w:rsid w:val="00E3679E"/>
    <w:rsid w:val="00E367FC"/>
    <w:rsid w:val="00E3684B"/>
    <w:rsid w:val="00E36933"/>
    <w:rsid w:val="00E36A00"/>
    <w:rsid w:val="00E36B19"/>
    <w:rsid w:val="00E36BE4"/>
    <w:rsid w:val="00E36D09"/>
    <w:rsid w:val="00E37251"/>
    <w:rsid w:val="00E3762B"/>
    <w:rsid w:val="00E37700"/>
    <w:rsid w:val="00E37998"/>
    <w:rsid w:val="00E37B64"/>
    <w:rsid w:val="00E37C50"/>
    <w:rsid w:val="00E37C61"/>
    <w:rsid w:val="00E401E5"/>
    <w:rsid w:val="00E40437"/>
    <w:rsid w:val="00E404D4"/>
    <w:rsid w:val="00E405A9"/>
    <w:rsid w:val="00E407A9"/>
    <w:rsid w:val="00E40C1B"/>
    <w:rsid w:val="00E4114C"/>
    <w:rsid w:val="00E411B8"/>
    <w:rsid w:val="00E41252"/>
    <w:rsid w:val="00E412BF"/>
    <w:rsid w:val="00E417CE"/>
    <w:rsid w:val="00E41B49"/>
    <w:rsid w:val="00E41B77"/>
    <w:rsid w:val="00E41C09"/>
    <w:rsid w:val="00E41E2B"/>
    <w:rsid w:val="00E41EA2"/>
    <w:rsid w:val="00E41F5F"/>
    <w:rsid w:val="00E41FED"/>
    <w:rsid w:val="00E420CC"/>
    <w:rsid w:val="00E420D4"/>
    <w:rsid w:val="00E42208"/>
    <w:rsid w:val="00E42482"/>
    <w:rsid w:val="00E42578"/>
    <w:rsid w:val="00E42725"/>
    <w:rsid w:val="00E427A7"/>
    <w:rsid w:val="00E42C96"/>
    <w:rsid w:val="00E4310A"/>
    <w:rsid w:val="00E43193"/>
    <w:rsid w:val="00E43679"/>
    <w:rsid w:val="00E43795"/>
    <w:rsid w:val="00E4384B"/>
    <w:rsid w:val="00E43AE7"/>
    <w:rsid w:val="00E43B0C"/>
    <w:rsid w:val="00E43B66"/>
    <w:rsid w:val="00E43BB0"/>
    <w:rsid w:val="00E43D8F"/>
    <w:rsid w:val="00E43E06"/>
    <w:rsid w:val="00E43FBE"/>
    <w:rsid w:val="00E44619"/>
    <w:rsid w:val="00E44884"/>
    <w:rsid w:val="00E44BD6"/>
    <w:rsid w:val="00E44C98"/>
    <w:rsid w:val="00E44E13"/>
    <w:rsid w:val="00E44F04"/>
    <w:rsid w:val="00E45017"/>
    <w:rsid w:val="00E450B7"/>
    <w:rsid w:val="00E4512A"/>
    <w:rsid w:val="00E45203"/>
    <w:rsid w:val="00E453B9"/>
    <w:rsid w:val="00E45786"/>
    <w:rsid w:val="00E45839"/>
    <w:rsid w:val="00E45B2A"/>
    <w:rsid w:val="00E45EC8"/>
    <w:rsid w:val="00E45F74"/>
    <w:rsid w:val="00E46063"/>
    <w:rsid w:val="00E46105"/>
    <w:rsid w:val="00E461B7"/>
    <w:rsid w:val="00E463E0"/>
    <w:rsid w:val="00E46463"/>
    <w:rsid w:val="00E4652F"/>
    <w:rsid w:val="00E46621"/>
    <w:rsid w:val="00E46634"/>
    <w:rsid w:val="00E466A3"/>
    <w:rsid w:val="00E46D13"/>
    <w:rsid w:val="00E470D8"/>
    <w:rsid w:val="00E47343"/>
    <w:rsid w:val="00E47439"/>
    <w:rsid w:val="00E4758C"/>
    <w:rsid w:val="00E47813"/>
    <w:rsid w:val="00E4790A"/>
    <w:rsid w:val="00E47C76"/>
    <w:rsid w:val="00E47CF0"/>
    <w:rsid w:val="00E47EC0"/>
    <w:rsid w:val="00E501C9"/>
    <w:rsid w:val="00E5028A"/>
    <w:rsid w:val="00E503FD"/>
    <w:rsid w:val="00E50538"/>
    <w:rsid w:val="00E5055D"/>
    <w:rsid w:val="00E50651"/>
    <w:rsid w:val="00E50749"/>
    <w:rsid w:val="00E50C86"/>
    <w:rsid w:val="00E50E41"/>
    <w:rsid w:val="00E50FCE"/>
    <w:rsid w:val="00E51210"/>
    <w:rsid w:val="00E5125D"/>
    <w:rsid w:val="00E51604"/>
    <w:rsid w:val="00E51983"/>
    <w:rsid w:val="00E51A2E"/>
    <w:rsid w:val="00E51A87"/>
    <w:rsid w:val="00E51D38"/>
    <w:rsid w:val="00E52196"/>
    <w:rsid w:val="00E52393"/>
    <w:rsid w:val="00E52731"/>
    <w:rsid w:val="00E52927"/>
    <w:rsid w:val="00E5299D"/>
    <w:rsid w:val="00E52BEE"/>
    <w:rsid w:val="00E52C4D"/>
    <w:rsid w:val="00E52EC3"/>
    <w:rsid w:val="00E53074"/>
    <w:rsid w:val="00E5329F"/>
    <w:rsid w:val="00E53868"/>
    <w:rsid w:val="00E538A0"/>
    <w:rsid w:val="00E5397E"/>
    <w:rsid w:val="00E53BF4"/>
    <w:rsid w:val="00E53E6B"/>
    <w:rsid w:val="00E54367"/>
    <w:rsid w:val="00E54596"/>
    <w:rsid w:val="00E54718"/>
    <w:rsid w:val="00E54AEA"/>
    <w:rsid w:val="00E551F3"/>
    <w:rsid w:val="00E55204"/>
    <w:rsid w:val="00E5536A"/>
    <w:rsid w:val="00E55617"/>
    <w:rsid w:val="00E5573D"/>
    <w:rsid w:val="00E557F0"/>
    <w:rsid w:val="00E55884"/>
    <w:rsid w:val="00E558B3"/>
    <w:rsid w:val="00E558C0"/>
    <w:rsid w:val="00E558E2"/>
    <w:rsid w:val="00E55CF8"/>
    <w:rsid w:val="00E56137"/>
    <w:rsid w:val="00E561FA"/>
    <w:rsid w:val="00E5639D"/>
    <w:rsid w:val="00E564E1"/>
    <w:rsid w:val="00E564FB"/>
    <w:rsid w:val="00E56703"/>
    <w:rsid w:val="00E567A8"/>
    <w:rsid w:val="00E56809"/>
    <w:rsid w:val="00E56906"/>
    <w:rsid w:val="00E56985"/>
    <w:rsid w:val="00E56B49"/>
    <w:rsid w:val="00E56BF8"/>
    <w:rsid w:val="00E56C34"/>
    <w:rsid w:val="00E56F7B"/>
    <w:rsid w:val="00E56FCB"/>
    <w:rsid w:val="00E571D9"/>
    <w:rsid w:val="00E572B1"/>
    <w:rsid w:val="00E57388"/>
    <w:rsid w:val="00E57405"/>
    <w:rsid w:val="00E5780F"/>
    <w:rsid w:val="00E579ED"/>
    <w:rsid w:val="00E57A5F"/>
    <w:rsid w:val="00E57C1A"/>
    <w:rsid w:val="00E57DD5"/>
    <w:rsid w:val="00E60131"/>
    <w:rsid w:val="00E604AF"/>
    <w:rsid w:val="00E606B7"/>
    <w:rsid w:val="00E60957"/>
    <w:rsid w:val="00E60AA0"/>
    <w:rsid w:val="00E60AA7"/>
    <w:rsid w:val="00E60B37"/>
    <w:rsid w:val="00E60E7A"/>
    <w:rsid w:val="00E60F5A"/>
    <w:rsid w:val="00E611FB"/>
    <w:rsid w:val="00E61250"/>
    <w:rsid w:val="00E613AE"/>
    <w:rsid w:val="00E613DB"/>
    <w:rsid w:val="00E6143A"/>
    <w:rsid w:val="00E6178E"/>
    <w:rsid w:val="00E617BD"/>
    <w:rsid w:val="00E61978"/>
    <w:rsid w:val="00E619BB"/>
    <w:rsid w:val="00E61A32"/>
    <w:rsid w:val="00E61A3C"/>
    <w:rsid w:val="00E61C43"/>
    <w:rsid w:val="00E61D23"/>
    <w:rsid w:val="00E61FA5"/>
    <w:rsid w:val="00E621B1"/>
    <w:rsid w:val="00E622D1"/>
    <w:rsid w:val="00E625FC"/>
    <w:rsid w:val="00E627A4"/>
    <w:rsid w:val="00E62987"/>
    <w:rsid w:val="00E629BE"/>
    <w:rsid w:val="00E629D6"/>
    <w:rsid w:val="00E62C28"/>
    <w:rsid w:val="00E62C74"/>
    <w:rsid w:val="00E62C9F"/>
    <w:rsid w:val="00E630A5"/>
    <w:rsid w:val="00E6347F"/>
    <w:rsid w:val="00E635D8"/>
    <w:rsid w:val="00E63699"/>
    <w:rsid w:val="00E636D3"/>
    <w:rsid w:val="00E63807"/>
    <w:rsid w:val="00E638B4"/>
    <w:rsid w:val="00E63955"/>
    <w:rsid w:val="00E63D72"/>
    <w:rsid w:val="00E63ED0"/>
    <w:rsid w:val="00E640DA"/>
    <w:rsid w:val="00E640E4"/>
    <w:rsid w:val="00E6419A"/>
    <w:rsid w:val="00E641C1"/>
    <w:rsid w:val="00E641CF"/>
    <w:rsid w:val="00E6430F"/>
    <w:rsid w:val="00E64413"/>
    <w:rsid w:val="00E645AC"/>
    <w:rsid w:val="00E645BB"/>
    <w:rsid w:val="00E64600"/>
    <w:rsid w:val="00E647C8"/>
    <w:rsid w:val="00E64898"/>
    <w:rsid w:val="00E648DE"/>
    <w:rsid w:val="00E64A04"/>
    <w:rsid w:val="00E64ACF"/>
    <w:rsid w:val="00E64D6E"/>
    <w:rsid w:val="00E64F2A"/>
    <w:rsid w:val="00E64FE4"/>
    <w:rsid w:val="00E6509B"/>
    <w:rsid w:val="00E6514C"/>
    <w:rsid w:val="00E651CB"/>
    <w:rsid w:val="00E65219"/>
    <w:rsid w:val="00E6550C"/>
    <w:rsid w:val="00E65538"/>
    <w:rsid w:val="00E65587"/>
    <w:rsid w:val="00E658FA"/>
    <w:rsid w:val="00E65912"/>
    <w:rsid w:val="00E65B34"/>
    <w:rsid w:val="00E65C4F"/>
    <w:rsid w:val="00E66932"/>
    <w:rsid w:val="00E66A03"/>
    <w:rsid w:val="00E66A77"/>
    <w:rsid w:val="00E66EDE"/>
    <w:rsid w:val="00E670C6"/>
    <w:rsid w:val="00E676C6"/>
    <w:rsid w:val="00E67738"/>
    <w:rsid w:val="00E679BF"/>
    <w:rsid w:val="00E67CE6"/>
    <w:rsid w:val="00E67ECB"/>
    <w:rsid w:val="00E70013"/>
    <w:rsid w:val="00E7008B"/>
    <w:rsid w:val="00E70467"/>
    <w:rsid w:val="00E7054E"/>
    <w:rsid w:val="00E708CA"/>
    <w:rsid w:val="00E70AB8"/>
    <w:rsid w:val="00E70D60"/>
    <w:rsid w:val="00E70DA9"/>
    <w:rsid w:val="00E70E5B"/>
    <w:rsid w:val="00E70ECF"/>
    <w:rsid w:val="00E71059"/>
    <w:rsid w:val="00E7124E"/>
    <w:rsid w:val="00E7129B"/>
    <w:rsid w:val="00E71358"/>
    <w:rsid w:val="00E716A8"/>
    <w:rsid w:val="00E7172F"/>
    <w:rsid w:val="00E719A1"/>
    <w:rsid w:val="00E719D5"/>
    <w:rsid w:val="00E71A2C"/>
    <w:rsid w:val="00E71C46"/>
    <w:rsid w:val="00E71C56"/>
    <w:rsid w:val="00E71C6C"/>
    <w:rsid w:val="00E71D67"/>
    <w:rsid w:val="00E71E00"/>
    <w:rsid w:val="00E71F2D"/>
    <w:rsid w:val="00E72073"/>
    <w:rsid w:val="00E72357"/>
    <w:rsid w:val="00E72447"/>
    <w:rsid w:val="00E726A6"/>
    <w:rsid w:val="00E72833"/>
    <w:rsid w:val="00E728E3"/>
    <w:rsid w:val="00E72963"/>
    <w:rsid w:val="00E72B1E"/>
    <w:rsid w:val="00E72C0E"/>
    <w:rsid w:val="00E72CDC"/>
    <w:rsid w:val="00E7302C"/>
    <w:rsid w:val="00E732D1"/>
    <w:rsid w:val="00E73343"/>
    <w:rsid w:val="00E73395"/>
    <w:rsid w:val="00E7394D"/>
    <w:rsid w:val="00E73A9F"/>
    <w:rsid w:val="00E73B39"/>
    <w:rsid w:val="00E73C53"/>
    <w:rsid w:val="00E73D97"/>
    <w:rsid w:val="00E73E68"/>
    <w:rsid w:val="00E73EF5"/>
    <w:rsid w:val="00E73F15"/>
    <w:rsid w:val="00E74187"/>
    <w:rsid w:val="00E745A0"/>
    <w:rsid w:val="00E745B3"/>
    <w:rsid w:val="00E745CC"/>
    <w:rsid w:val="00E74CF7"/>
    <w:rsid w:val="00E74D8B"/>
    <w:rsid w:val="00E74EFB"/>
    <w:rsid w:val="00E74F3C"/>
    <w:rsid w:val="00E74F9F"/>
    <w:rsid w:val="00E750CA"/>
    <w:rsid w:val="00E75333"/>
    <w:rsid w:val="00E75680"/>
    <w:rsid w:val="00E75889"/>
    <w:rsid w:val="00E75C60"/>
    <w:rsid w:val="00E75F97"/>
    <w:rsid w:val="00E7604A"/>
    <w:rsid w:val="00E762AD"/>
    <w:rsid w:val="00E762D3"/>
    <w:rsid w:val="00E76355"/>
    <w:rsid w:val="00E76630"/>
    <w:rsid w:val="00E767EE"/>
    <w:rsid w:val="00E76CA5"/>
    <w:rsid w:val="00E76EB6"/>
    <w:rsid w:val="00E76F1B"/>
    <w:rsid w:val="00E770F3"/>
    <w:rsid w:val="00E77105"/>
    <w:rsid w:val="00E77234"/>
    <w:rsid w:val="00E774A2"/>
    <w:rsid w:val="00E77508"/>
    <w:rsid w:val="00E77612"/>
    <w:rsid w:val="00E77683"/>
    <w:rsid w:val="00E77720"/>
    <w:rsid w:val="00E77A27"/>
    <w:rsid w:val="00E77F84"/>
    <w:rsid w:val="00E8005A"/>
    <w:rsid w:val="00E80110"/>
    <w:rsid w:val="00E801AA"/>
    <w:rsid w:val="00E8024D"/>
    <w:rsid w:val="00E802EE"/>
    <w:rsid w:val="00E8055D"/>
    <w:rsid w:val="00E8055E"/>
    <w:rsid w:val="00E805F3"/>
    <w:rsid w:val="00E80623"/>
    <w:rsid w:val="00E80636"/>
    <w:rsid w:val="00E807EF"/>
    <w:rsid w:val="00E80C2E"/>
    <w:rsid w:val="00E80C90"/>
    <w:rsid w:val="00E813D4"/>
    <w:rsid w:val="00E8157A"/>
    <w:rsid w:val="00E8183E"/>
    <w:rsid w:val="00E81DF3"/>
    <w:rsid w:val="00E8206D"/>
    <w:rsid w:val="00E8215A"/>
    <w:rsid w:val="00E8237A"/>
    <w:rsid w:val="00E8247A"/>
    <w:rsid w:val="00E82694"/>
    <w:rsid w:val="00E827DB"/>
    <w:rsid w:val="00E82A1C"/>
    <w:rsid w:val="00E82B91"/>
    <w:rsid w:val="00E82BC8"/>
    <w:rsid w:val="00E82C31"/>
    <w:rsid w:val="00E82E5F"/>
    <w:rsid w:val="00E82E92"/>
    <w:rsid w:val="00E83021"/>
    <w:rsid w:val="00E83348"/>
    <w:rsid w:val="00E834C4"/>
    <w:rsid w:val="00E8366D"/>
    <w:rsid w:val="00E836FA"/>
    <w:rsid w:val="00E83AD1"/>
    <w:rsid w:val="00E83B80"/>
    <w:rsid w:val="00E83C06"/>
    <w:rsid w:val="00E83D30"/>
    <w:rsid w:val="00E83E4A"/>
    <w:rsid w:val="00E83F3C"/>
    <w:rsid w:val="00E8405E"/>
    <w:rsid w:val="00E8442E"/>
    <w:rsid w:val="00E84664"/>
    <w:rsid w:val="00E84AC0"/>
    <w:rsid w:val="00E84DFC"/>
    <w:rsid w:val="00E84E0D"/>
    <w:rsid w:val="00E84E29"/>
    <w:rsid w:val="00E84FA0"/>
    <w:rsid w:val="00E85364"/>
    <w:rsid w:val="00E85528"/>
    <w:rsid w:val="00E8558E"/>
    <w:rsid w:val="00E85955"/>
    <w:rsid w:val="00E85C3C"/>
    <w:rsid w:val="00E85C83"/>
    <w:rsid w:val="00E85F2A"/>
    <w:rsid w:val="00E8626A"/>
    <w:rsid w:val="00E86539"/>
    <w:rsid w:val="00E8655B"/>
    <w:rsid w:val="00E8655C"/>
    <w:rsid w:val="00E86607"/>
    <w:rsid w:val="00E866E6"/>
    <w:rsid w:val="00E86A7A"/>
    <w:rsid w:val="00E86AAC"/>
    <w:rsid w:val="00E86B12"/>
    <w:rsid w:val="00E86C89"/>
    <w:rsid w:val="00E86CF4"/>
    <w:rsid w:val="00E86DE7"/>
    <w:rsid w:val="00E86E1B"/>
    <w:rsid w:val="00E86F17"/>
    <w:rsid w:val="00E87073"/>
    <w:rsid w:val="00E87153"/>
    <w:rsid w:val="00E87473"/>
    <w:rsid w:val="00E876A1"/>
    <w:rsid w:val="00E8776A"/>
    <w:rsid w:val="00E8779B"/>
    <w:rsid w:val="00E877C7"/>
    <w:rsid w:val="00E8797D"/>
    <w:rsid w:val="00E879BA"/>
    <w:rsid w:val="00E87AD8"/>
    <w:rsid w:val="00E87B20"/>
    <w:rsid w:val="00E87DF0"/>
    <w:rsid w:val="00E905AE"/>
    <w:rsid w:val="00E9094C"/>
    <w:rsid w:val="00E90A87"/>
    <w:rsid w:val="00E90B32"/>
    <w:rsid w:val="00E90C7A"/>
    <w:rsid w:val="00E90D2B"/>
    <w:rsid w:val="00E90DD1"/>
    <w:rsid w:val="00E90F4A"/>
    <w:rsid w:val="00E90FEC"/>
    <w:rsid w:val="00E910C2"/>
    <w:rsid w:val="00E91100"/>
    <w:rsid w:val="00E9117C"/>
    <w:rsid w:val="00E914AC"/>
    <w:rsid w:val="00E914C7"/>
    <w:rsid w:val="00E9171B"/>
    <w:rsid w:val="00E918BD"/>
    <w:rsid w:val="00E91B34"/>
    <w:rsid w:val="00E91BF3"/>
    <w:rsid w:val="00E91F12"/>
    <w:rsid w:val="00E921C4"/>
    <w:rsid w:val="00E92218"/>
    <w:rsid w:val="00E92791"/>
    <w:rsid w:val="00E92839"/>
    <w:rsid w:val="00E9285E"/>
    <w:rsid w:val="00E92C05"/>
    <w:rsid w:val="00E92C8C"/>
    <w:rsid w:val="00E92CA2"/>
    <w:rsid w:val="00E92EB6"/>
    <w:rsid w:val="00E93435"/>
    <w:rsid w:val="00E9356D"/>
    <w:rsid w:val="00E935BA"/>
    <w:rsid w:val="00E93610"/>
    <w:rsid w:val="00E936BF"/>
    <w:rsid w:val="00E93715"/>
    <w:rsid w:val="00E93BED"/>
    <w:rsid w:val="00E94018"/>
    <w:rsid w:val="00E943C7"/>
    <w:rsid w:val="00E94732"/>
    <w:rsid w:val="00E94943"/>
    <w:rsid w:val="00E94CBA"/>
    <w:rsid w:val="00E94F23"/>
    <w:rsid w:val="00E95168"/>
    <w:rsid w:val="00E951D1"/>
    <w:rsid w:val="00E95377"/>
    <w:rsid w:val="00E956AA"/>
    <w:rsid w:val="00E95704"/>
    <w:rsid w:val="00E95743"/>
    <w:rsid w:val="00E95752"/>
    <w:rsid w:val="00E9591C"/>
    <w:rsid w:val="00E9594D"/>
    <w:rsid w:val="00E95A7F"/>
    <w:rsid w:val="00E95C47"/>
    <w:rsid w:val="00E95C7F"/>
    <w:rsid w:val="00E95D11"/>
    <w:rsid w:val="00E95D89"/>
    <w:rsid w:val="00E95E91"/>
    <w:rsid w:val="00E95F95"/>
    <w:rsid w:val="00E96114"/>
    <w:rsid w:val="00E9614E"/>
    <w:rsid w:val="00E96285"/>
    <w:rsid w:val="00E96668"/>
    <w:rsid w:val="00E96756"/>
    <w:rsid w:val="00E969AB"/>
    <w:rsid w:val="00E96D3A"/>
    <w:rsid w:val="00E96E38"/>
    <w:rsid w:val="00E970F7"/>
    <w:rsid w:val="00E97125"/>
    <w:rsid w:val="00E97128"/>
    <w:rsid w:val="00E972E4"/>
    <w:rsid w:val="00E97367"/>
    <w:rsid w:val="00E9743C"/>
    <w:rsid w:val="00E97465"/>
    <w:rsid w:val="00E974EA"/>
    <w:rsid w:val="00E97833"/>
    <w:rsid w:val="00E97C62"/>
    <w:rsid w:val="00E97C6D"/>
    <w:rsid w:val="00E97F12"/>
    <w:rsid w:val="00EA00C0"/>
    <w:rsid w:val="00EA0144"/>
    <w:rsid w:val="00EA03A8"/>
    <w:rsid w:val="00EA04E4"/>
    <w:rsid w:val="00EA055E"/>
    <w:rsid w:val="00EA0604"/>
    <w:rsid w:val="00EA0683"/>
    <w:rsid w:val="00EA0974"/>
    <w:rsid w:val="00EA0BE1"/>
    <w:rsid w:val="00EA0D51"/>
    <w:rsid w:val="00EA0D95"/>
    <w:rsid w:val="00EA0D99"/>
    <w:rsid w:val="00EA0F7F"/>
    <w:rsid w:val="00EA0FFC"/>
    <w:rsid w:val="00EA1063"/>
    <w:rsid w:val="00EA1082"/>
    <w:rsid w:val="00EA119E"/>
    <w:rsid w:val="00EA126F"/>
    <w:rsid w:val="00EA1339"/>
    <w:rsid w:val="00EA14BF"/>
    <w:rsid w:val="00EA1B48"/>
    <w:rsid w:val="00EA1DF2"/>
    <w:rsid w:val="00EA1E37"/>
    <w:rsid w:val="00EA1E94"/>
    <w:rsid w:val="00EA1F61"/>
    <w:rsid w:val="00EA21ED"/>
    <w:rsid w:val="00EA2207"/>
    <w:rsid w:val="00EA22E9"/>
    <w:rsid w:val="00EA246F"/>
    <w:rsid w:val="00EA2699"/>
    <w:rsid w:val="00EA2B44"/>
    <w:rsid w:val="00EA2D7E"/>
    <w:rsid w:val="00EA2DBC"/>
    <w:rsid w:val="00EA2DC6"/>
    <w:rsid w:val="00EA2E07"/>
    <w:rsid w:val="00EA2E4D"/>
    <w:rsid w:val="00EA3024"/>
    <w:rsid w:val="00EA33F2"/>
    <w:rsid w:val="00EA345D"/>
    <w:rsid w:val="00EA35A1"/>
    <w:rsid w:val="00EA3653"/>
    <w:rsid w:val="00EA366B"/>
    <w:rsid w:val="00EA37FE"/>
    <w:rsid w:val="00EA39FF"/>
    <w:rsid w:val="00EA3C85"/>
    <w:rsid w:val="00EA3C8D"/>
    <w:rsid w:val="00EA3C9F"/>
    <w:rsid w:val="00EA3CA8"/>
    <w:rsid w:val="00EA3D9F"/>
    <w:rsid w:val="00EA3F2E"/>
    <w:rsid w:val="00EA4051"/>
    <w:rsid w:val="00EA44DD"/>
    <w:rsid w:val="00EA45FB"/>
    <w:rsid w:val="00EA4781"/>
    <w:rsid w:val="00EA4811"/>
    <w:rsid w:val="00EA481F"/>
    <w:rsid w:val="00EA4A4B"/>
    <w:rsid w:val="00EA4E78"/>
    <w:rsid w:val="00EA4E7E"/>
    <w:rsid w:val="00EA4EC3"/>
    <w:rsid w:val="00EA4F1D"/>
    <w:rsid w:val="00EA4FD9"/>
    <w:rsid w:val="00EA5431"/>
    <w:rsid w:val="00EA5518"/>
    <w:rsid w:val="00EA5670"/>
    <w:rsid w:val="00EA5680"/>
    <w:rsid w:val="00EA56B1"/>
    <w:rsid w:val="00EA57FE"/>
    <w:rsid w:val="00EA5AB1"/>
    <w:rsid w:val="00EA5C14"/>
    <w:rsid w:val="00EA5C7B"/>
    <w:rsid w:val="00EA5E07"/>
    <w:rsid w:val="00EA5E37"/>
    <w:rsid w:val="00EA600B"/>
    <w:rsid w:val="00EA6035"/>
    <w:rsid w:val="00EA64FD"/>
    <w:rsid w:val="00EA6505"/>
    <w:rsid w:val="00EA6806"/>
    <w:rsid w:val="00EA6B58"/>
    <w:rsid w:val="00EA6C38"/>
    <w:rsid w:val="00EA6DFC"/>
    <w:rsid w:val="00EA7151"/>
    <w:rsid w:val="00EA7311"/>
    <w:rsid w:val="00EA73C3"/>
    <w:rsid w:val="00EA7598"/>
    <w:rsid w:val="00EA7678"/>
    <w:rsid w:val="00EA7714"/>
    <w:rsid w:val="00EA773B"/>
    <w:rsid w:val="00EA7847"/>
    <w:rsid w:val="00EA7BA3"/>
    <w:rsid w:val="00EA7BBA"/>
    <w:rsid w:val="00EA7D41"/>
    <w:rsid w:val="00EA7FE9"/>
    <w:rsid w:val="00EB020C"/>
    <w:rsid w:val="00EB02E4"/>
    <w:rsid w:val="00EB038F"/>
    <w:rsid w:val="00EB0477"/>
    <w:rsid w:val="00EB0788"/>
    <w:rsid w:val="00EB0965"/>
    <w:rsid w:val="00EB0BFE"/>
    <w:rsid w:val="00EB1354"/>
    <w:rsid w:val="00EB1485"/>
    <w:rsid w:val="00EB1807"/>
    <w:rsid w:val="00EB2223"/>
    <w:rsid w:val="00EB2433"/>
    <w:rsid w:val="00EB248A"/>
    <w:rsid w:val="00EB2490"/>
    <w:rsid w:val="00EB24DA"/>
    <w:rsid w:val="00EB24F1"/>
    <w:rsid w:val="00EB2631"/>
    <w:rsid w:val="00EB26F3"/>
    <w:rsid w:val="00EB27F0"/>
    <w:rsid w:val="00EB28EE"/>
    <w:rsid w:val="00EB2AA1"/>
    <w:rsid w:val="00EB2EE3"/>
    <w:rsid w:val="00EB324A"/>
    <w:rsid w:val="00EB36E6"/>
    <w:rsid w:val="00EB378B"/>
    <w:rsid w:val="00EB37BF"/>
    <w:rsid w:val="00EB3E6C"/>
    <w:rsid w:val="00EB4020"/>
    <w:rsid w:val="00EB4304"/>
    <w:rsid w:val="00EB43A7"/>
    <w:rsid w:val="00EB44A6"/>
    <w:rsid w:val="00EB472F"/>
    <w:rsid w:val="00EB4B8D"/>
    <w:rsid w:val="00EB50E9"/>
    <w:rsid w:val="00EB5132"/>
    <w:rsid w:val="00EB5286"/>
    <w:rsid w:val="00EB52B2"/>
    <w:rsid w:val="00EB52C5"/>
    <w:rsid w:val="00EB53B6"/>
    <w:rsid w:val="00EB560D"/>
    <w:rsid w:val="00EB5623"/>
    <w:rsid w:val="00EB57BD"/>
    <w:rsid w:val="00EB58DF"/>
    <w:rsid w:val="00EB5981"/>
    <w:rsid w:val="00EB59EF"/>
    <w:rsid w:val="00EB5BD1"/>
    <w:rsid w:val="00EB6097"/>
    <w:rsid w:val="00EB6325"/>
    <w:rsid w:val="00EB644B"/>
    <w:rsid w:val="00EB6510"/>
    <w:rsid w:val="00EB653A"/>
    <w:rsid w:val="00EB6632"/>
    <w:rsid w:val="00EB6743"/>
    <w:rsid w:val="00EB6946"/>
    <w:rsid w:val="00EB697C"/>
    <w:rsid w:val="00EB6D77"/>
    <w:rsid w:val="00EB6DA7"/>
    <w:rsid w:val="00EB6E82"/>
    <w:rsid w:val="00EB733C"/>
    <w:rsid w:val="00EB75B9"/>
    <w:rsid w:val="00EB7652"/>
    <w:rsid w:val="00EB766F"/>
    <w:rsid w:val="00EB794E"/>
    <w:rsid w:val="00EB7A9B"/>
    <w:rsid w:val="00EB7BE3"/>
    <w:rsid w:val="00EB7F51"/>
    <w:rsid w:val="00EB7FB8"/>
    <w:rsid w:val="00EC0073"/>
    <w:rsid w:val="00EC0323"/>
    <w:rsid w:val="00EC05BF"/>
    <w:rsid w:val="00EC0727"/>
    <w:rsid w:val="00EC084E"/>
    <w:rsid w:val="00EC0A40"/>
    <w:rsid w:val="00EC0E46"/>
    <w:rsid w:val="00EC0E4C"/>
    <w:rsid w:val="00EC17D9"/>
    <w:rsid w:val="00EC1A31"/>
    <w:rsid w:val="00EC1CEC"/>
    <w:rsid w:val="00EC1CFC"/>
    <w:rsid w:val="00EC1FC4"/>
    <w:rsid w:val="00EC232B"/>
    <w:rsid w:val="00EC2550"/>
    <w:rsid w:val="00EC262E"/>
    <w:rsid w:val="00EC2664"/>
    <w:rsid w:val="00EC2676"/>
    <w:rsid w:val="00EC2761"/>
    <w:rsid w:val="00EC29B3"/>
    <w:rsid w:val="00EC2B87"/>
    <w:rsid w:val="00EC2F52"/>
    <w:rsid w:val="00EC3336"/>
    <w:rsid w:val="00EC3393"/>
    <w:rsid w:val="00EC346A"/>
    <w:rsid w:val="00EC3485"/>
    <w:rsid w:val="00EC350B"/>
    <w:rsid w:val="00EC3574"/>
    <w:rsid w:val="00EC35FD"/>
    <w:rsid w:val="00EC360C"/>
    <w:rsid w:val="00EC3836"/>
    <w:rsid w:val="00EC3921"/>
    <w:rsid w:val="00EC3C90"/>
    <w:rsid w:val="00EC3CA7"/>
    <w:rsid w:val="00EC3D20"/>
    <w:rsid w:val="00EC3F49"/>
    <w:rsid w:val="00EC3F83"/>
    <w:rsid w:val="00EC4480"/>
    <w:rsid w:val="00EC4700"/>
    <w:rsid w:val="00EC489D"/>
    <w:rsid w:val="00EC493D"/>
    <w:rsid w:val="00EC4B1E"/>
    <w:rsid w:val="00EC4B89"/>
    <w:rsid w:val="00EC4FD0"/>
    <w:rsid w:val="00EC50E7"/>
    <w:rsid w:val="00EC5606"/>
    <w:rsid w:val="00EC574D"/>
    <w:rsid w:val="00EC57BB"/>
    <w:rsid w:val="00EC5840"/>
    <w:rsid w:val="00EC593F"/>
    <w:rsid w:val="00EC595D"/>
    <w:rsid w:val="00EC599D"/>
    <w:rsid w:val="00EC5ABF"/>
    <w:rsid w:val="00EC5B34"/>
    <w:rsid w:val="00EC5B7C"/>
    <w:rsid w:val="00EC5E00"/>
    <w:rsid w:val="00EC5F58"/>
    <w:rsid w:val="00EC60C1"/>
    <w:rsid w:val="00EC60E1"/>
    <w:rsid w:val="00EC61B8"/>
    <w:rsid w:val="00EC63F3"/>
    <w:rsid w:val="00EC64A8"/>
    <w:rsid w:val="00EC6573"/>
    <w:rsid w:val="00EC66B5"/>
    <w:rsid w:val="00EC66E8"/>
    <w:rsid w:val="00EC671E"/>
    <w:rsid w:val="00EC6AD9"/>
    <w:rsid w:val="00EC6D5E"/>
    <w:rsid w:val="00EC6EBA"/>
    <w:rsid w:val="00EC6ED2"/>
    <w:rsid w:val="00EC7002"/>
    <w:rsid w:val="00EC7218"/>
    <w:rsid w:val="00EC7454"/>
    <w:rsid w:val="00EC74CB"/>
    <w:rsid w:val="00EC75E7"/>
    <w:rsid w:val="00EC799A"/>
    <w:rsid w:val="00EC7A9F"/>
    <w:rsid w:val="00EC7B1D"/>
    <w:rsid w:val="00EC7BBC"/>
    <w:rsid w:val="00EC7BE0"/>
    <w:rsid w:val="00EC7C52"/>
    <w:rsid w:val="00EC7CD3"/>
    <w:rsid w:val="00EC7E34"/>
    <w:rsid w:val="00ED0300"/>
    <w:rsid w:val="00ED039B"/>
    <w:rsid w:val="00ED0483"/>
    <w:rsid w:val="00ED0490"/>
    <w:rsid w:val="00ED0868"/>
    <w:rsid w:val="00ED0BB7"/>
    <w:rsid w:val="00ED1151"/>
    <w:rsid w:val="00ED1198"/>
    <w:rsid w:val="00ED1379"/>
    <w:rsid w:val="00ED1404"/>
    <w:rsid w:val="00ED147B"/>
    <w:rsid w:val="00ED17A5"/>
    <w:rsid w:val="00ED19CE"/>
    <w:rsid w:val="00ED1CBE"/>
    <w:rsid w:val="00ED1E55"/>
    <w:rsid w:val="00ED2758"/>
    <w:rsid w:val="00ED276B"/>
    <w:rsid w:val="00ED2861"/>
    <w:rsid w:val="00ED290F"/>
    <w:rsid w:val="00ED29CA"/>
    <w:rsid w:val="00ED2AF7"/>
    <w:rsid w:val="00ED2C70"/>
    <w:rsid w:val="00ED2D35"/>
    <w:rsid w:val="00ED2D9C"/>
    <w:rsid w:val="00ED2DF6"/>
    <w:rsid w:val="00ED2EC7"/>
    <w:rsid w:val="00ED3107"/>
    <w:rsid w:val="00ED3145"/>
    <w:rsid w:val="00ED385D"/>
    <w:rsid w:val="00ED3CD7"/>
    <w:rsid w:val="00ED3D79"/>
    <w:rsid w:val="00ED420C"/>
    <w:rsid w:val="00ED43E9"/>
    <w:rsid w:val="00ED442D"/>
    <w:rsid w:val="00ED4B1F"/>
    <w:rsid w:val="00ED4B73"/>
    <w:rsid w:val="00ED4C6A"/>
    <w:rsid w:val="00ED4F53"/>
    <w:rsid w:val="00ED4FC5"/>
    <w:rsid w:val="00ED5090"/>
    <w:rsid w:val="00ED52A1"/>
    <w:rsid w:val="00ED54B5"/>
    <w:rsid w:val="00ED5589"/>
    <w:rsid w:val="00ED55E4"/>
    <w:rsid w:val="00ED5990"/>
    <w:rsid w:val="00ED5A6E"/>
    <w:rsid w:val="00ED5F01"/>
    <w:rsid w:val="00ED5F80"/>
    <w:rsid w:val="00ED6374"/>
    <w:rsid w:val="00ED6403"/>
    <w:rsid w:val="00ED64F6"/>
    <w:rsid w:val="00ED64FE"/>
    <w:rsid w:val="00ED65E5"/>
    <w:rsid w:val="00ED66B2"/>
    <w:rsid w:val="00ED69CD"/>
    <w:rsid w:val="00ED6ACF"/>
    <w:rsid w:val="00ED6B41"/>
    <w:rsid w:val="00ED6BBB"/>
    <w:rsid w:val="00ED6D1E"/>
    <w:rsid w:val="00ED740D"/>
    <w:rsid w:val="00ED757A"/>
    <w:rsid w:val="00ED7960"/>
    <w:rsid w:val="00ED7A07"/>
    <w:rsid w:val="00ED7B9E"/>
    <w:rsid w:val="00ED7EE4"/>
    <w:rsid w:val="00EE005B"/>
    <w:rsid w:val="00EE031A"/>
    <w:rsid w:val="00EE04EA"/>
    <w:rsid w:val="00EE0528"/>
    <w:rsid w:val="00EE05E3"/>
    <w:rsid w:val="00EE0997"/>
    <w:rsid w:val="00EE0ACF"/>
    <w:rsid w:val="00EE0E1D"/>
    <w:rsid w:val="00EE0E5E"/>
    <w:rsid w:val="00EE0E8C"/>
    <w:rsid w:val="00EE0E94"/>
    <w:rsid w:val="00EE0EF2"/>
    <w:rsid w:val="00EE12F0"/>
    <w:rsid w:val="00EE1515"/>
    <w:rsid w:val="00EE15CF"/>
    <w:rsid w:val="00EE16A2"/>
    <w:rsid w:val="00EE18DC"/>
    <w:rsid w:val="00EE1C23"/>
    <w:rsid w:val="00EE1C61"/>
    <w:rsid w:val="00EE1CB7"/>
    <w:rsid w:val="00EE1CFF"/>
    <w:rsid w:val="00EE1DA1"/>
    <w:rsid w:val="00EE1DCD"/>
    <w:rsid w:val="00EE1E69"/>
    <w:rsid w:val="00EE20AC"/>
    <w:rsid w:val="00EE20DE"/>
    <w:rsid w:val="00EE268C"/>
    <w:rsid w:val="00EE27F3"/>
    <w:rsid w:val="00EE2AC5"/>
    <w:rsid w:val="00EE2B75"/>
    <w:rsid w:val="00EE2CC0"/>
    <w:rsid w:val="00EE2EF2"/>
    <w:rsid w:val="00EE2F51"/>
    <w:rsid w:val="00EE2F93"/>
    <w:rsid w:val="00EE31E1"/>
    <w:rsid w:val="00EE31FE"/>
    <w:rsid w:val="00EE33A8"/>
    <w:rsid w:val="00EE359A"/>
    <w:rsid w:val="00EE369D"/>
    <w:rsid w:val="00EE37C1"/>
    <w:rsid w:val="00EE37DA"/>
    <w:rsid w:val="00EE389F"/>
    <w:rsid w:val="00EE3AE0"/>
    <w:rsid w:val="00EE3EF9"/>
    <w:rsid w:val="00EE41F3"/>
    <w:rsid w:val="00EE4203"/>
    <w:rsid w:val="00EE429E"/>
    <w:rsid w:val="00EE42B1"/>
    <w:rsid w:val="00EE45FB"/>
    <w:rsid w:val="00EE461F"/>
    <w:rsid w:val="00EE4767"/>
    <w:rsid w:val="00EE4A50"/>
    <w:rsid w:val="00EE4AD1"/>
    <w:rsid w:val="00EE4F90"/>
    <w:rsid w:val="00EE5088"/>
    <w:rsid w:val="00EE51E6"/>
    <w:rsid w:val="00EE5529"/>
    <w:rsid w:val="00EE5559"/>
    <w:rsid w:val="00EE56AA"/>
    <w:rsid w:val="00EE574A"/>
    <w:rsid w:val="00EE5909"/>
    <w:rsid w:val="00EE5979"/>
    <w:rsid w:val="00EE5B1E"/>
    <w:rsid w:val="00EE5CEF"/>
    <w:rsid w:val="00EE5F33"/>
    <w:rsid w:val="00EE5FD9"/>
    <w:rsid w:val="00EE6063"/>
    <w:rsid w:val="00EE611E"/>
    <w:rsid w:val="00EE61FA"/>
    <w:rsid w:val="00EE6239"/>
    <w:rsid w:val="00EE6560"/>
    <w:rsid w:val="00EE6604"/>
    <w:rsid w:val="00EE671E"/>
    <w:rsid w:val="00EE69F7"/>
    <w:rsid w:val="00EE6BAB"/>
    <w:rsid w:val="00EE6C55"/>
    <w:rsid w:val="00EE7240"/>
    <w:rsid w:val="00EE7253"/>
    <w:rsid w:val="00EE72B6"/>
    <w:rsid w:val="00EE77CD"/>
    <w:rsid w:val="00EE7B01"/>
    <w:rsid w:val="00EF00B9"/>
    <w:rsid w:val="00EF0145"/>
    <w:rsid w:val="00EF018E"/>
    <w:rsid w:val="00EF0325"/>
    <w:rsid w:val="00EF03B5"/>
    <w:rsid w:val="00EF03EC"/>
    <w:rsid w:val="00EF047E"/>
    <w:rsid w:val="00EF048A"/>
    <w:rsid w:val="00EF0882"/>
    <w:rsid w:val="00EF09A7"/>
    <w:rsid w:val="00EF0B96"/>
    <w:rsid w:val="00EF0C73"/>
    <w:rsid w:val="00EF0C7B"/>
    <w:rsid w:val="00EF110A"/>
    <w:rsid w:val="00EF1115"/>
    <w:rsid w:val="00EF1154"/>
    <w:rsid w:val="00EF1172"/>
    <w:rsid w:val="00EF11DD"/>
    <w:rsid w:val="00EF121B"/>
    <w:rsid w:val="00EF121F"/>
    <w:rsid w:val="00EF169E"/>
    <w:rsid w:val="00EF186A"/>
    <w:rsid w:val="00EF193C"/>
    <w:rsid w:val="00EF1A91"/>
    <w:rsid w:val="00EF1B15"/>
    <w:rsid w:val="00EF1B78"/>
    <w:rsid w:val="00EF1C0D"/>
    <w:rsid w:val="00EF1C6C"/>
    <w:rsid w:val="00EF203B"/>
    <w:rsid w:val="00EF20CE"/>
    <w:rsid w:val="00EF22DC"/>
    <w:rsid w:val="00EF241C"/>
    <w:rsid w:val="00EF2624"/>
    <w:rsid w:val="00EF264D"/>
    <w:rsid w:val="00EF269D"/>
    <w:rsid w:val="00EF2AE0"/>
    <w:rsid w:val="00EF2B59"/>
    <w:rsid w:val="00EF2B94"/>
    <w:rsid w:val="00EF2E45"/>
    <w:rsid w:val="00EF2E46"/>
    <w:rsid w:val="00EF2FB7"/>
    <w:rsid w:val="00EF3093"/>
    <w:rsid w:val="00EF31B6"/>
    <w:rsid w:val="00EF32B7"/>
    <w:rsid w:val="00EF32C9"/>
    <w:rsid w:val="00EF341A"/>
    <w:rsid w:val="00EF346D"/>
    <w:rsid w:val="00EF3508"/>
    <w:rsid w:val="00EF352E"/>
    <w:rsid w:val="00EF38EB"/>
    <w:rsid w:val="00EF39A0"/>
    <w:rsid w:val="00EF39C3"/>
    <w:rsid w:val="00EF3AB3"/>
    <w:rsid w:val="00EF3AB7"/>
    <w:rsid w:val="00EF3B1D"/>
    <w:rsid w:val="00EF3C18"/>
    <w:rsid w:val="00EF3D80"/>
    <w:rsid w:val="00EF3FAB"/>
    <w:rsid w:val="00EF4084"/>
    <w:rsid w:val="00EF4153"/>
    <w:rsid w:val="00EF44BC"/>
    <w:rsid w:val="00EF4594"/>
    <w:rsid w:val="00EF45A3"/>
    <w:rsid w:val="00EF4657"/>
    <w:rsid w:val="00EF4735"/>
    <w:rsid w:val="00EF47DA"/>
    <w:rsid w:val="00EF4AB3"/>
    <w:rsid w:val="00EF4E42"/>
    <w:rsid w:val="00EF4F3F"/>
    <w:rsid w:val="00EF52FF"/>
    <w:rsid w:val="00EF5326"/>
    <w:rsid w:val="00EF53B5"/>
    <w:rsid w:val="00EF549A"/>
    <w:rsid w:val="00EF54EC"/>
    <w:rsid w:val="00EF551E"/>
    <w:rsid w:val="00EF5697"/>
    <w:rsid w:val="00EF5837"/>
    <w:rsid w:val="00EF594F"/>
    <w:rsid w:val="00EF5DD4"/>
    <w:rsid w:val="00EF5F4D"/>
    <w:rsid w:val="00EF5FE5"/>
    <w:rsid w:val="00EF611D"/>
    <w:rsid w:val="00EF639A"/>
    <w:rsid w:val="00EF63AB"/>
    <w:rsid w:val="00EF6528"/>
    <w:rsid w:val="00EF66DB"/>
    <w:rsid w:val="00EF676D"/>
    <w:rsid w:val="00EF678B"/>
    <w:rsid w:val="00EF68AA"/>
    <w:rsid w:val="00EF69EC"/>
    <w:rsid w:val="00EF6A86"/>
    <w:rsid w:val="00EF6CF9"/>
    <w:rsid w:val="00EF70CF"/>
    <w:rsid w:val="00EF711C"/>
    <w:rsid w:val="00EF7369"/>
    <w:rsid w:val="00EF740E"/>
    <w:rsid w:val="00EF7778"/>
    <w:rsid w:val="00EF785F"/>
    <w:rsid w:val="00EF7898"/>
    <w:rsid w:val="00EF7927"/>
    <w:rsid w:val="00EF7AD5"/>
    <w:rsid w:val="00EF7AD7"/>
    <w:rsid w:val="00EF7C12"/>
    <w:rsid w:val="00EF7D20"/>
    <w:rsid w:val="00EF7EC4"/>
    <w:rsid w:val="00F005D2"/>
    <w:rsid w:val="00F005DE"/>
    <w:rsid w:val="00F006FE"/>
    <w:rsid w:val="00F0080B"/>
    <w:rsid w:val="00F0090A"/>
    <w:rsid w:val="00F00A9C"/>
    <w:rsid w:val="00F00BA3"/>
    <w:rsid w:val="00F00C39"/>
    <w:rsid w:val="00F00EE0"/>
    <w:rsid w:val="00F00EFB"/>
    <w:rsid w:val="00F0115D"/>
    <w:rsid w:val="00F0137D"/>
    <w:rsid w:val="00F01395"/>
    <w:rsid w:val="00F01494"/>
    <w:rsid w:val="00F01927"/>
    <w:rsid w:val="00F01E55"/>
    <w:rsid w:val="00F01E65"/>
    <w:rsid w:val="00F0222F"/>
    <w:rsid w:val="00F023D3"/>
    <w:rsid w:val="00F0248E"/>
    <w:rsid w:val="00F02743"/>
    <w:rsid w:val="00F027B4"/>
    <w:rsid w:val="00F02BF5"/>
    <w:rsid w:val="00F02C20"/>
    <w:rsid w:val="00F02C32"/>
    <w:rsid w:val="00F02FCB"/>
    <w:rsid w:val="00F02FE7"/>
    <w:rsid w:val="00F0321F"/>
    <w:rsid w:val="00F03296"/>
    <w:rsid w:val="00F032AE"/>
    <w:rsid w:val="00F035A4"/>
    <w:rsid w:val="00F03C2C"/>
    <w:rsid w:val="00F03EEA"/>
    <w:rsid w:val="00F04244"/>
    <w:rsid w:val="00F0448E"/>
    <w:rsid w:val="00F0456B"/>
    <w:rsid w:val="00F0458E"/>
    <w:rsid w:val="00F045F2"/>
    <w:rsid w:val="00F0494A"/>
    <w:rsid w:val="00F04DAE"/>
    <w:rsid w:val="00F05308"/>
    <w:rsid w:val="00F054EB"/>
    <w:rsid w:val="00F05877"/>
    <w:rsid w:val="00F0592E"/>
    <w:rsid w:val="00F0594D"/>
    <w:rsid w:val="00F059BA"/>
    <w:rsid w:val="00F059EF"/>
    <w:rsid w:val="00F05ADD"/>
    <w:rsid w:val="00F05B1A"/>
    <w:rsid w:val="00F05D4A"/>
    <w:rsid w:val="00F05DAC"/>
    <w:rsid w:val="00F05F4D"/>
    <w:rsid w:val="00F0602B"/>
    <w:rsid w:val="00F06190"/>
    <w:rsid w:val="00F06207"/>
    <w:rsid w:val="00F06294"/>
    <w:rsid w:val="00F062F4"/>
    <w:rsid w:val="00F064A0"/>
    <w:rsid w:val="00F0684B"/>
    <w:rsid w:val="00F068E4"/>
    <w:rsid w:val="00F068E9"/>
    <w:rsid w:val="00F06A09"/>
    <w:rsid w:val="00F06B15"/>
    <w:rsid w:val="00F06B21"/>
    <w:rsid w:val="00F06EA3"/>
    <w:rsid w:val="00F06F73"/>
    <w:rsid w:val="00F0704E"/>
    <w:rsid w:val="00F07432"/>
    <w:rsid w:val="00F075C7"/>
    <w:rsid w:val="00F07B57"/>
    <w:rsid w:val="00F07FE7"/>
    <w:rsid w:val="00F1026C"/>
    <w:rsid w:val="00F10276"/>
    <w:rsid w:val="00F10381"/>
    <w:rsid w:val="00F10517"/>
    <w:rsid w:val="00F10970"/>
    <w:rsid w:val="00F10ADD"/>
    <w:rsid w:val="00F11090"/>
    <w:rsid w:val="00F11323"/>
    <w:rsid w:val="00F11334"/>
    <w:rsid w:val="00F11410"/>
    <w:rsid w:val="00F11499"/>
    <w:rsid w:val="00F1154C"/>
    <w:rsid w:val="00F1172B"/>
    <w:rsid w:val="00F11806"/>
    <w:rsid w:val="00F118B9"/>
    <w:rsid w:val="00F118DA"/>
    <w:rsid w:val="00F11DB7"/>
    <w:rsid w:val="00F11EE3"/>
    <w:rsid w:val="00F11FCD"/>
    <w:rsid w:val="00F120C1"/>
    <w:rsid w:val="00F12126"/>
    <w:rsid w:val="00F123BD"/>
    <w:rsid w:val="00F12870"/>
    <w:rsid w:val="00F12BEB"/>
    <w:rsid w:val="00F130C9"/>
    <w:rsid w:val="00F132F1"/>
    <w:rsid w:val="00F1339B"/>
    <w:rsid w:val="00F1351A"/>
    <w:rsid w:val="00F13B8A"/>
    <w:rsid w:val="00F13D03"/>
    <w:rsid w:val="00F13D07"/>
    <w:rsid w:val="00F13EC6"/>
    <w:rsid w:val="00F13F1D"/>
    <w:rsid w:val="00F1409C"/>
    <w:rsid w:val="00F1427E"/>
    <w:rsid w:val="00F14444"/>
    <w:rsid w:val="00F14896"/>
    <w:rsid w:val="00F1491C"/>
    <w:rsid w:val="00F149E7"/>
    <w:rsid w:val="00F14ABB"/>
    <w:rsid w:val="00F14D5C"/>
    <w:rsid w:val="00F14E6F"/>
    <w:rsid w:val="00F14E72"/>
    <w:rsid w:val="00F152BD"/>
    <w:rsid w:val="00F152D2"/>
    <w:rsid w:val="00F15554"/>
    <w:rsid w:val="00F155F7"/>
    <w:rsid w:val="00F158F4"/>
    <w:rsid w:val="00F15A7E"/>
    <w:rsid w:val="00F15A91"/>
    <w:rsid w:val="00F15AF3"/>
    <w:rsid w:val="00F15CE5"/>
    <w:rsid w:val="00F15F43"/>
    <w:rsid w:val="00F16030"/>
    <w:rsid w:val="00F16113"/>
    <w:rsid w:val="00F16117"/>
    <w:rsid w:val="00F16777"/>
    <w:rsid w:val="00F16D2C"/>
    <w:rsid w:val="00F16EFC"/>
    <w:rsid w:val="00F1707E"/>
    <w:rsid w:val="00F175E8"/>
    <w:rsid w:val="00F177AC"/>
    <w:rsid w:val="00F17812"/>
    <w:rsid w:val="00F17822"/>
    <w:rsid w:val="00F17BD8"/>
    <w:rsid w:val="00F17E22"/>
    <w:rsid w:val="00F17E7C"/>
    <w:rsid w:val="00F200AC"/>
    <w:rsid w:val="00F200F3"/>
    <w:rsid w:val="00F20335"/>
    <w:rsid w:val="00F2035A"/>
    <w:rsid w:val="00F203E0"/>
    <w:rsid w:val="00F20545"/>
    <w:rsid w:val="00F20B0E"/>
    <w:rsid w:val="00F20DAF"/>
    <w:rsid w:val="00F20F99"/>
    <w:rsid w:val="00F211E6"/>
    <w:rsid w:val="00F213A3"/>
    <w:rsid w:val="00F2173E"/>
    <w:rsid w:val="00F21BCA"/>
    <w:rsid w:val="00F2215F"/>
    <w:rsid w:val="00F22276"/>
    <w:rsid w:val="00F22358"/>
    <w:rsid w:val="00F22394"/>
    <w:rsid w:val="00F224FA"/>
    <w:rsid w:val="00F22523"/>
    <w:rsid w:val="00F226B5"/>
    <w:rsid w:val="00F22816"/>
    <w:rsid w:val="00F228DE"/>
    <w:rsid w:val="00F22AA0"/>
    <w:rsid w:val="00F233C3"/>
    <w:rsid w:val="00F2358B"/>
    <w:rsid w:val="00F23620"/>
    <w:rsid w:val="00F2364C"/>
    <w:rsid w:val="00F238CE"/>
    <w:rsid w:val="00F23A89"/>
    <w:rsid w:val="00F23B31"/>
    <w:rsid w:val="00F23C20"/>
    <w:rsid w:val="00F23C74"/>
    <w:rsid w:val="00F23EFF"/>
    <w:rsid w:val="00F2415E"/>
    <w:rsid w:val="00F243DE"/>
    <w:rsid w:val="00F245D2"/>
    <w:rsid w:val="00F24F57"/>
    <w:rsid w:val="00F24FC5"/>
    <w:rsid w:val="00F24FC6"/>
    <w:rsid w:val="00F253F3"/>
    <w:rsid w:val="00F25539"/>
    <w:rsid w:val="00F25621"/>
    <w:rsid w:val="00F257D9"/>
    <w:rsid w:val="00F25805"/>
    <w:rsid w:val="00F25888"/>
    <w:rsid w:val="00F259FD"/>
    <w:rsid w:val="00F25BF1"/>
    <w:rsid w:val="00F25D1A"/>
    <w:rsid w:val="00F26306"/>
    <w:rsid w:val="00F26336"/>
    <w:rsid w:val="00F26497"/>
    <w:rsid w:val="00F264DE"/>
    <w:rsid w:val="00F26566"/>
    <w:rsid w:val="00F2665A"/>
    <w:rsid w:val="00F266AE"/>
    <w:rsid w:val="00F26726"/>
    <w:rsid w:val="00F268AB"/>
    <w:rsid w:val="00F26B43"/>
    <w:rsid w:val="00F2719F"/>
    <w:rsid w:val="00F273D4"/>
    <w:rsid w:val="00F27417"/>
    <w:rsid w:val="00F275C1"/>
    <w:rsid w:val="00F276DA"/>
    <w:rsid w:val="00F2770F"/>
    <w:rsid w:val="00F27808"/>
    <w:rsid w:val="00F278B3"/>
    <w:rsid w:val="00F27A0E"/>
    <w:rsid w:val="00F27BFB"/>
    <w:rsid w:val="00F27D19"/>
    <w:rsid w:val="00F27F8F"/>
    <w:rsid w:val="00F306E5"/>
    <w:rsid w:val="00F3077B"/>
    <w:rsid w:val="00F30A01"/>
    <w:rsid w:val="00F310D8"/>
    <w:rsid w:val="00F314AD"/>
    <w:rsid w:val="00F31631"/>
    <w:rsid w:val="00F3178D"/>
    <w:rsid w:val="00F318FC"/>
    <w:rsid w:val="00F31D9E"/>
    <w:rsid w:val="00F31EE2"/>
    <w:rsid w:val="00F31EEC"/>
    <w:rsid w:val="00F31F70"/>
    <w:rsid w:val="00F31FF3"/>
    <w:rsid w:val="00F321BE"/>
    <w:rsid w:val="00F3228B"/>
    <w:rsid w:val="00F32334"/>
    <w:rsid w:val="00F323C7"/>
    <w:rsid w:val="00F32689"/>
    <w:rsid w:val="00F32D82"/>
    <w:rsid w:val="00F32EAA"/>
    <w:rsid w:val="00F32F05"/>
    <w:rsid w:val="00F32F0E"/>
    <w:rsid w:val="00F32FAC"/>
    <w:rsid w:val="00F330F8"/>
    <w:rsid w:val="00F33576"/>
    <w:rsid w:val="00F335F7"/>
    <w:rsid w:val="00F3372C"/>
    <w:rsid w:val="00F33908"/>
    <w:rsid w:val="00F339DC"/>
    <w:rsid w:val="00F33D03"/>
    <w:rsid w:val="00F33EDD"/>
    <w:rsid w:val="00F34027"/>
    <w:rsid w:val="00F34059"/>
    <w:rsid w:val="00F343CF"/>
    <w:rsid w:val="00F34A6E"/>
    <w:rsid w:val="00F34A91"/>
    <w:rsid w:val="00F34A9C"/>
    <w:rsid w:val="00F34AB9"/>
    <w:rsid w:val="00F34CF6"/>
    <w:rsid w:val="00F34E61"/>
    <w:rsid w:val="00F34F17"/>
    <w:rsid w:val="00F3521D"/>
    <w:rsid w:val="00F35229"/>
    <w:rsid w:val="00F353EA"/>
    <w:rsid w:val="00F35411"/>
    <w:rsid w:val="00F35522"/>
    <w:rsid w:val="00F359F6"/>
    <w:rsid w:val="00F35A49"/>
    <w:rsid w:val="00F35A61"/>
    <w:rsid w:val="00F35C79"/>
    <w:rsid w:val="00F35D57"/>
    <w:rsid w:val="00F35DA8"/>
    <w:rsid w:val="00F35DCB"/>
    <w:rsid w:val="00F35ECE"/>
    <w:rsid w:val="00F35ED5"/>
    <w:rsid w:val="00F360C4"/>
    <w:rsid w:val="00F361A2"/>
    <w:rsid w:val="00F361E2"/>
    <w:rsid w:val="00F3625F"/>
    <w:rsid w:val="00F362E9"/>
    <w:rsid w:val="00F36649"/>
    <w:rsid w:val="00F3698E"/>
    <w:rsid w:val="00F36E2F"/>
    <w:rsid w:val="00F36EE6"/>
    <w:rsid w:val="00F36F87"/>
    <w:rsid w:val="00F3705C"/>
    <w:rsid w:val="00F37200"/>
    <w:rsid w:val="00F37452"/>
    <w:rsid w:val="00F3748D"/>
    <w:rsid w:val="00F3776D"/>
    <w:rsid w:val="00F378C3"/>
    <w:rsid w:val="00F379A3"/>
    <w:rsid w:val="00F37C0B"/>
    <w:rsid w:val="00F37D95"/>
    <w:rsid w:val="00F37DAA"/>
    <w:rsid w:val="00F40095"/>
    <w:rsid w:val="00F402AF"/>
    <w:rsid w:val="00F40423"/>
    <w:rsid w:val="00F4046E"/>
    <w:rsid w:val="00F4050F"/>
    <w:rsid w:val="00F4068C"/>
    <w:rsid w:val="00F406DD"/>
    <w:rsid w:val="00F4072C"/>
    <w:rsid w:val="00F40841"/>
    <w:rsid w:val="00F4085C"/>
    <w:rsid w:val="00F409A2"/>
    <w:rsid w:val="00F40A60"/>
    <w:rsid w:val="00F40D6D"/>
    <w:rsid w:val="00F40DC2"/>
    <w:rsid w:val="00F40F89"/>
    <w:rsid w:val="00F41361"/>
    <w:rsid w:val="00F413D2"/>
    <w:rsid w:val="00F41526"/>
    <w:rsid w:val="00F41601"/>
    <w:rsid w:val="00F41760"/>
    <w:rsid w:val="00F41A23"/>
    <w:rsid w:val="00F41BAA"/>
    <w:rsid w:val="00F42145"/>
    <w:rsid w:val="00F4225C"/>
    <w:rsid w:val="00F423B0"/>
    <w:rsid w:val="00F42685"/>
    <w:rsid w:val="00F4268E"/>
    <w:rsid w:val="00F426FC"/>
    <w:rsid w:val="00F4297B"/>
    <w:rsid w:val="00F42B10"/>
    <w:rsid w:val="00F42C18"/>
    <w:rsid w:val="00F42E15"/>
    <w:rsid w:val="00F42FF0"/>
    <w:rsid w:val="00F4300F"/>
    <w:rsid w:val="00F432E1"/>
    <w:rsid w:val="00F4356D"/>
    <w:rsid w:val="00F43687"/>
    <w:rsid w:val="00F43DBA"/>
    <w:rsid w:val="00F43E6D"/>
    <w:rsid w:val="00F44007"/>
    <w:rsid w:val="00F44039"/>
    <w:rsid w:val="00F44213"/>
    <w:rsid w:val="00F44263"/>
    <w:rsid w:val="00F44368"/>
    <w:rsid w:val="00F4444D"/>
    <w:rsid w:val="00F444D5"/>
    <w:rsid w:val="00F44545"/>
    <w:rsid w:val="00F4469F"/>
    <w:rsid w:val="00F447C7"/>
    <w:rsid w:val="00F44923"/>
    <w:rsid w:val="00F44999"/>
    <w:rsid w:val="00F44A65"/>
    <w:rsid w:val="00F44AFF"/>
    <w:rsid w:val="00F44BEB"/>
    <w:rsid w:val="00F44C06"/>
    <w:rsid w:val="00F44D1D"/>
    <w:rsid w:val="00F44E51"/>
    <w:rsid w:val="00F44EB5"/>
    <w:rsid w:val="00F44F7E"/>
    <w:rsid w:val="00F450C9"/>
    <w:rsid w:val="00F45177"/>
    <w:rsid w:val="00F45231"/>
    <w:rsid w:val="00F452F0"/>
    <w:rsid w:val="00F45319"/>
    <w:rsid w:val="00F45374"/>
    <w:rsid w:val="00F45378"/>
    <w:rsid w:val="00F453AF"/>
    <w:rsid w:val="00F453E8"/>
    <w:rsid w:val="00F45404"/>
    <w:rsid w:val="00F457CB"/>
    <w:rsid w:val="00F45E7A"/>
    <w:rsid w:val="00F461CE"/>
    <w:rsid w:val="00F46291"/>
    <w:rsid w:val="00F46519"/>
    <w:rsid w:val="00F4667B"/>
    <w:rsid w:val="00F467B0"/>
    <w:rsid w:val="00F468DD"/>
    <w:rsid w:val="00F46AC9"/>
    <w:rsid w:val="00F46B0C"/>
    <w:rsid w:val="00F4714B"/>
    <w:rsid w:val="00F471F4"/>
    <w:rsid w:val="00F47242"/>
    <w:rsid w:val="00F472F4"/>
    <w:rsid w:val="00F474D4"/>
    <w:rsid w:val="00F475ED"/>
    <w:rsid w:val="00F47734"/>
    <w:rsid w:val="00F477EB"/>
    <w:rsid w:val="00F4781B"/>
    <w:rsid w:val="00F47963"/>
    <w:rsid w:val="00F47E8F"/>
    <w:rsid w:val="00F50017"/>
    <w:rsid w:val="00F50058"/>
    <w:rsid w:val="00F503FF"/>
    <w:rsid w:val="00F50513"/>
    <w:rsid w:val="00F50517"/>
    <w:rsid w:val="00F506A9"/>
    <w:rsid w:val="00F50963"/>
    <w:rsid w:val="00F50D67"/>
    <w:rsid w:val="00F50DCE"/>
    <w:rsid w:val="00F50F75"/>
    <w:rsid w:val="00F511FC"/>
    <w:rsid w:val="00F51377"/>
    <w:rsid w:val="00F513A2"/>
    <w:rsid w:val="00F51425"/>
    <w:rsid w:val="00F514C6"/>
    <w:rsid w:val="00F51531"/>
    <w:rsid w:val="00F51585"/>
    <w:rsid w:val="00F517B3"/>
    <w:rsid w:val="00F51813"/>
    <w:rsid w:val="00F5199A"/>
    <w:rsid w:val="00F51C1D"/>
    <w:rsid w:val="00F51C71"/>
    <w:rsid w:val="00F51CF0"/>
    <w:rsid w:val="00F51D81"/>
    <w:rsid w:val="00F52012"/>
    <w:rsid w:val="00F52224"/>
    <w:rsid w:val="00F52282"/>
    <w:rsid w:val="00F522F5"/>
    <w:rsid w:val="00F52379"/>
    <w:rsid w:val="00F525E3"/>
    <w:rsid w:val="00F525F4"/>
    <w:rsid w:val="00F52D34"/>
    <w:rsid w:val="00F52F11"/>
    <w:rsid w:val="00F53110"/>
    <w:rsid w:val="00F5318F"/>
    <w:rsid w:val="00F5367A"/>
    <w:rsid w:val="00F536DB"/>
    <w:rsid w:val="00F5396D"/>
    <w:rsid w:val="00F53A75"/>
    <w:rsid w:val="00F53AC9"/>
    <w:rsid w:val="00F53B7A"/>
    <w:rsid w:val="00F53BC6"/>
    <w:rsid w:val="00F53C3A"/>
    <w:rsid w:val="00F53F16"/>
    <w:rsid w:val="00F54009"/>
    <w:rsid w:val="00F54451"/>
    <w:rsid w:val="00F544D1"/>
    <w:rsid w:val="00F544F0"/>
    <w:rsid w:val="00F5465B"/>
    <w:rsid w:val="00F54B8C"/>
    <w:rsid w:val="00F54E9D"/>
    <w:rsid w:val="00F55002"/>
    <w:rsid w:val="00F5525E"/>
    <w:rsid w:val="00F5561F"/>
    <w:rsid w:val="00F5567B"/>
    <w:rsid w:val="00F55A8B"/>
    <w:rsid w:val="00F55AB3"/>
    <w:rsid w:val="00F55AE7"/>
    <w:rsid w:val="00F55B28"/>
    <w:rsid w:val="00F55DDA"/>
    <w:rsid w:val="00F55E62"/>
    <w:rsid w:val="00F55FC6"/>
    <w:rsid w:val="00F5611C"/>
    <w:rsid w:val="00F56451"/>
    <w:rsid w:val="00F5645E"/>
    <w:rsid w:val="00F5678C"/>
    <w:rsid w:val="00F56956"/>
    <w:rsid w:val="00F56BDE"/>
    <w:rsid w:val="00F56D16"/>
    <w:rsid w:val="00F56F9A"/>
    <w:rsid w:val="00F570C9"/>
    <w:rsid w:val="00F57497"/>
    <w:rsid w:val="00F574AE"/>
    <w:rsid w:val="00F57653"/>
    <w:rsid w:val="00F57746"/>
    <w:rsid w:val="00F57764"/>
    <w:rsid w:val="00F5781A"/>
    <w:rsid w:val="00F57C20"/>
    <w:rsid w:val="00F57D56"/>
    <w:rsid w:val="00F57EC4"/>
    <w:rsid w:val="00F60207"/>
    <w:rsid w:val="00F602BA"/>
    <w:rsid w:val="00F603B1"/>
    <w:rsid w:val="00F60558"/>
    <w:rsid w:val="00F6058C"/>
    <w:rsid w:val="00F60858"/>
    <w:rsid w:val="00F60A4A"/>
    <w:rsid w:val="00F60A72"/>
    <w:rsid w:val="00F60B30"/>
    <w:rsid w:val="00F6111F"/>
    <w:rsid w:val="00F61371"/>
    <w:rsid w:val="00F613F5"/>
    <w:rsid w:val="00F61503"/>
    <w:rsid w:val="00F61672"/>
    <w:rsid w:val="00F6192E"/>
    <w:rsid w:val="00F61B21"/>
    <w:rsid w:val="00F61EEB"/>
    <w:rsid w:val="00F62018"/>
    <w:rsid w:val="00F620AB"/>
    <w:rsid w:val="00F62430"/>
    <w:rsid w:val="00F62663"/>
    <w:rsid w:val="00F62B98"/>
    <w:rsid w:val="00F62BC5"/>
    <w:rsid w:val="00F62C2F"/>
    <w:rsid w:val="00F62D5C"/>
    <w:rsid w:val="00F62D7E"/>
    <w:rsid w:val="00F62DE0"/>
    <w:rsid w:val="00F62F8E"/>
    <w:rsid w:val="00F63159"/>
    <w:rsid w:val="00F63260"/>
    <w:rsid w:val="00F6334C"/>
    <w:rsid w:val="00F63481"/>
    <w:rsid w:val="00F63599"/>
    <w:rsid w:val="00F63604"/>
    <w:rsid w:val="00F6369E"/>
    <w:rsid w:val="00F63776"/>
    <w:rsid w:val="00F63891"/>
    <w:rsid w:val="00F63B2A"/>
    <w:rsid w:val="00F63CF0"/>
    <w:rsid w:val="00F63DCE"/>
    <w:rsid w:val="00F64037"/>
    <w:rsid w:val="00F64254"/>
    <w:rsid w:val="00F6430B"/>
    <w:rsid w:val="00F64416"/>
    <w:rsid w:val="00F6441F"/>
    <w:rsid w:val="00F645AD"/>
    <w:rsid w:val="00F6467C"/>
    <w:rsid w:val="00F6490A"/>
    <w:rsid w:val="00F64ABC"/>
    <w:rsid w:val="00F64ABE"/>
    <w:rsid w:val="00F64BB7"/>
    <w:rsid w:val="00F64C80"/>
    <w:rsid w:val="00F64E6A"/>
    <w:rsid w:val="00F64EC3"/>
    <w:rsid w:val="00F64F3F"/>
    <w:rsid w:val="00F650FC"/>
    <w:rsid w:val="00F65860"/>
    <w:rsid w:val="00F65976"/>
    <w:rsid w:val="00F65AFF"/>
    <w:rsid w:val="00F65EC8"/>
    <w:rsid w:val="00F65F22"/>
    <w:rsid w:val="00F661C8"/>
    <w:rsid w:val="00F66226"/>
    <w:rsid w:val="00F662B7"/>
    <w:rsid w:val="00F663C6"/>
    <w:rsid w:val="00F66474"/>
    <w:rsid w:val="00F66587"/>
    <w:rsid w:val="00F66612"/>
    <w:rsid w:val="00F6674B"/>
    <w:rsid w:val="00F668D6"/>
    <w:rsid w:val="00F66C2B"/>
    <w:rsid w:val="00F66DC6"/>
    <w:rsid w:val="00F671B3"/>
    <w:rsid w:val="00F67562"/>
    <w:rsid w:val="00F6769F"/>
    <w:rsid w:val="00F6791F"/>
    <w:rsid w:val="00F67D4F"/>
    <w:rsid w:val="00F700F3"/>
    <w:rsid w:val="00F70211"/>
    <w:rsid w:val="00F7059D"/>
    <w:rsid w:val="00F707B7"/>
    <w:rsid w:val="00F70A1A"/>
    <w:rsid w:val="00F70A34"/>
    <w:rsid w:val="00F70B48"/>
    <w:rsid w:val="00F70BE9"/>
    <w:rsid w:val="00F70D0E"/>
    <w:rsid w:val="00F70DEB"/>
    <w:rsid w:val="00F70E69"/>
    <w:rsid w:val="00F70F7B"/>
    <w:rsid w:val="00F710F4"/>
    <w:rsid w:val="00F711DA"/>
    <w:rsid w:val="00F7122F"/>
    <w:rsid w:val="00F71243"/>
    <w:rsid w:val="00F712E8"/>
    <w:rsid w:val="00F71415"/>
    <w:rsid w:val="00F714A2"/>
    <w:rsid w:val="00F71559"/>
    <w:rsid w:val="00F715BB"/>
    <w:rsid w:val="00F71648"/>
    <w:rsid w:val="00F71835"/>
    <w:rsid w:val="00F718AB"/>
    <w:rsid w:val="00F71A54"/>
    <w:rsid w:val="00F71CC2"/>
    <w:rsid w:val="00F71D90"/>
    <w:rsid w:val="00F71EE7"/>
    <w:rsid w:val="00F71F9E"/>
    <w:rsid w:val="00F72066"/>
    <w:rsid w:val="00F7262E"/>
    <w:rsid w:val="00F7272D"/>
    <w:rsid w:val="00F7274D"/>
    <w:rsid w:val="00F727C4"/>
    <w:rsid w:val="00F7298C"/>
    <w:rsid w:val="00F72B85"/>
    <w:rsid w:val="00F72C45"/>
    <w:rsid w:val="00F72DE8"/>
    <w:rsid w:val="00F72EC4"/>
    <w:rsid w:val="00F72F0D"/>
    <w:rsid w:val="00F72FBD"/>
    <w:rsid w:val="00F731D5"/>
    <w:rsid w:val="00F7326E"/>
    <w:rsid w:val="00F7344F"/>
    <w:rsid w:val="00F7379C"/>
    <w:rsid w:val="00F73A11"/>
    <w:rsid w:val="00F73A13"/>
    <w:rsid w:val="00F73AE8"/>
    <w:rsid w:val="00F73B07"/>
    <w:rsid w:val="00F73B5A"/>
    <w:rsid w:val="00F73E3E"/>
    <w:rsid w:val="00F73E98"/>
    <w:rsid w:val="00F73EE8"/>
    <w:rsid w:val="00F73F37"/>
    <w:rsid w:val="00F73F93"/>
    <w:rsid w:val="00F740A9"/>
    <w:rsid w:val="00F74499"/>
    <w:rsid w:val="00F745D7"/>
    <w:rsid w:val="00F745DC"/>
    <w:rsid w:val="00F7486A"/>
    <w:rsid w:val="00F74897"/>
    <w:rsid w:val="00F7494F"/>
    <w:rsid w:val="00F74A04"/>
    <w:rsid w:val="00F74A34"/>
    <w:rsid w:val="00F74A86"/>
    <w:rsid w:val="00F74AE6"/>
    <w:rsid w:val="00F74C67"/>
    <w:rsid w:val="00F75228"/>
    <w:rsid w:val="00F75260"/>
    <w:rsid w:val="00F7528E"/>
    <w:rsid w:val="00F752F6"/>
    <w:rsid w:val="00F75537"/>
    <w:rsid w:val="00F75601"/>
    <w:rsid w:val="00F758BE"/>
    <w:rsid w:val="00F7593B"/>
    <w:rsid w:val="00F75A85"/>
    <w:rsid w:val="00F75A86"/>
    <w:rsid w:val="00F75E13"/>
    <w:rsid w:val="00F75E3D"/>
    <w:rsid w:val="00F75F06"/>
    <w:rsid w:val="00F75F07"/>
    <w:rsid w:val="00F7619C"/>
    <w:rsid w:val="00F7633E"/>
    <w:rsid w:val="00F764EC"/>
    <w:rsid w:val="00F7650E"/>
    <w:rsid w:val="00F76783"/>
    <w:rsid w:val="00F76791"/>
    <w:rsid w:val="00F768ED"/>
    <w:rsid w:val="00F76A37"/>
    <w:rsid w:val="00F76CB9"/>
    <w:rsid w:val="00F76CD6"/>
    <w:rsid w:val="00F76D9D"/>
    <w:rsid w:val="00F76E9E"/>
    <w:rsid w:val="00F76EDB"/>
    <w:rsid w:val="00F77087"/>
    <w:rsid w:val="00F771A5"/>
    <w:rsid w:val="00F772DB"/>
    <w:rsid w:val="00F77542"/>
    <w:rsid w:val="00F7758B"/>
    <w:rsid w:val="00F775AE"/>
    <w:rsid w:val="00F77601"/>
    <w:rsid w:val="00F776EF"/>
    <w:rsid w:val="00F77AAE"/>
    <w:rsid w:val="00F77ACD"/>
    <w:rsid w:val="00F77AF9"/>
    <w:rsid w:val="00F77B44"/>
    <w:rsid w:val="00F77B7F"/>
    <w:rsid w:val="00F77BF4"/>
    <w:rsid w:val="00F77D88"/>
    <w:rsid w:val="00F80751"/>
    <w:rsid w:val="00F807F0"/>
    <w:rsid w:val="00F8084D"/>
    <w:rsid w:val="00F80E25"/>
    <w:rsid w:val="00F80F53"/>
    <w:rsid w:val="00F80F92"/>
    <w:rsid w:val="00F81277"/>
    <w:rsid w:val="00F81404"/>
    <w:rsid w:val="00F8145E"/>
    <w:rsid w:val="00F81547"/>
    <w:rsid w:val="00F81640"/>
    <w:rsid w:val="00F81906"/>
    <w:rsid w:val="00F81950"/>
    <w:rsid w:val="00F81970"/>
    <w:rsid w:val="00F8198B"/>
    <w:rsid w:val="00F819B6"/>
    <w:rsid w:val="00F81BE9"/>
    <w:rsid w:val="00F81C2E"/>
    <w:rsid w:val="00F81E28"/>
    <w:rsid w:val="00F8207E"/>
    <w:rsid w:val="00F82182"/>
    <w:rsid w:val="00F822E5"/>
    <w:rsid w:val="00F823B0"/>
    <w:rsid w:val="00F823F2"/>
    <w:rsid w:val="00F82465"/>
    <w:rsid w:val="00F82567"/>
    <w:rsid w:val="00F8258E"/>
    <w:rsid w:val="00F827FF"/>
    <w:rsid w:val="00F82852"/>
    <w:rsid w:val="00F828A6"/>
    <w:rsid w:val="00F828F8"/>
    <w:rsid w:val="00F829EA"/>
    <w:rsid w:val="00F82AD2"/>
    <w:rsid w:val="00F82E48"/>
    <w:rsid w:val="00F82FCD"/>
    <w:rsid w:val="00F83063"/>
    <w:rsid w:val="00F83092"/>
    <w:rsid w:val="00F83416"/>
    <w:rsid w:val="00F8361D"/>
    <w:rsid w:val="00F8363F"/>
    <w:rsid w:val="00F837C9"/>
    <w:rsid w:val="00F83E66"/>
    <w:rsid w:val="00F8417B"/>
    <w:rsid w:val="00F8429A"/>
    <w:rsid w:val="00F84394"/>
    <w:rsid w:val="00F843E8"/>
    <w:rsid w:val="00F8492B"/>
    <w:rsid w:val="00F84BB6"/>
    <w:rsid w:val="00F84D06"/>
    <w:rsid w:val="00F84F03"/>
    <w:rsid w:val="00F84FA1"/>
    <w:rsid w:val="00F84FBF"/>
    <w:rsid w:val="00F85200"/>
    <w:rsid w:val="00F852DF"/>
    <w:rsid w:val="00F85312"/>
    <w:rsid w:val="00F8536A"/>
    <w:rsid w:val="00F853F6"/>
    <w:rsid w:val="00F859D4"/>
    <w:rsid w:val="00F85ABE"/>
    <w:rsid w:val="00F85C0F"/>
    <w:rsid w:val="00F85CD5"/>
    <w:rsid w:val="00F85DD1"/>
    <w:rsid w:val="00F85E1B"/>
    <w:rsid w:val="00F85E51"/>
    <w:rsid w:val="00F85EE7"/>
    <w:rsid w:val="00F85F16"/>
    <w:rsid w:val="00F86074"/>
    <w:rsid w:val="00F86106"/>
    <w:rsid w:val="00F86161"/>
    <w:rsid w:val="00F864D0"/>
    <w:rsid w:val="00F864E5"/>
    <w:rsid w:val="00F8655A"/>
    <w:rsid w:val="00F86575"/>
    <w:rsid w:val="00F8674D"/>
    <w:rsid w:val="00F8684B"/>
    <w:rsid w:val="00F86B48"/>
    <w:rsid w:val="00F86C6D"/>
    <w:rsid w:val="00F86C99"/>
    <w:rsid w:val="00F86D86"/>
    <w:rsid w:val="00F86DA6"/>
    <w:rsid w:val="00F8705D"/>
    <w:rsid w:val="00F870BA"/>
    <w:rsid w:val="00F8739B"/>
    <w:rsid w:val="00F87477"/>
    <w:rsid w:val="00F875EE"/>
    <w:rsid w:val="00F87621"/>
    <w:rsid w:val="00F87640"/>
    <w:rsid w:val="00F876FF"/>
    <w:rsid w:val="00F879C7"/>
    <w:rsid w:val="00F87B7F"/>
    <w:rsid w:val="00F87C1E"/>
    <w:rsid w:val="00F87CC4"/>
    <w:rsid w:val="00F87E51"/>
    <w:rsid w:val="00F87F91"/>
    <w:rsid w:val="00F9012D"/>
    <w:rsid w:val="00F9074E"/>
    <w:rsid w:val="00F9085B"/>
    <w:rsid w:val="00F90B44"/>
    <w:rsid w:val="00F90BDF"/>
    <w:rsid w:val="00F90BE0"/>
    <w:rsid w:val="00F90D01"/>
    <w:rsid w:val="00F91011"/>
    <w:rsid w:val="00F911EA"/>
    <w:rsid w:val="00F9125B"/>
    <w:rsid w:val="00F9125D"/>
    <w:rsid w:val="00F920D0"/>
    <w:rsid w:val="00F92232"/>
    <w:rsid w:val="00F92958"/>
    <w:rsid w:val="00F92A97"/>
    <w:rsid w:val="00F92F25"/>
    <w:rsid w:val="00F9304D"/>
    <w:rsid w:val="00F9329F"/>
    <w:rsid w:val="00F93871"/>
    <w:rsid w:val="00F938A0"/>
    <w:rsid w:val="00F93941"/>
    <w:rsid w:val="00F93B80"/>
    <w:rsid w:val="00F93C3B"/>
    <w:rsid w:val="00F93C7F"/>
    <w:rsid w:val="00F94198"/>
    <w:rsid w:val="00F94247"/>
    <w:rsid w:val="00F943C6"/>
    <w:rsid w:val="00F9445C"/>
    <w:rsid w:val="00F944D4"/>
    <w:rsid w:val="00F944D7"/>
    <w:rsid w:val="00F94546"/>
    <w:rsid w:val="00F946B5"/>
    <w:rsid w:val="00F946E8"/>
    <w:rsid w:val="00F94A66"/>
    <w:rsid w:val="00F94B89"/>
    <w:rsid w:val="00F94C6B"/>
    <w:rsid w:val="00F95223"/>
    <w:rsid w:val="00F9536B"/>
    <w:rsid w:val="00F95551"/>
    <w:rsid w:val="00F95740"/>
    <w:rsid w:val="00F95863"/>
    <w:rsid w:val="00F959C0"/>
    <w:rsid w:val="00F95ABC"/>
    <w:rsid w:val="00F95AD2"/>
    <w:rsid w:val="00F95ADA"/>
    <w:rsid w:val="00F95AED"/>
    <w:rsid w:val="00F95E54"/>
    <w:rsid w:val="00F95E71"/>
    <w:rsid w:val="00F96433"/>
    <w:rsid w:val="00F964DE"/>
    <w:rsid w:val="00F96679"/>
    <w:rsid w:val="00F968B9"/>
    <w:rsid w:val="00F968E5"/>
    <w:rsid w:val="00F96946"/>
    <w:rsid w:val="00F96C9C"/>
    <w:rsid w:val="00F97051"/>
    <w:rsid w:val="00F9712C"/>
    <w:rsid w:val="00F97429"/>
    <w:rsid w:val="00F977AC"/>
    <w:rsid w:val="00F97957"/>
    <w:rsid w:val="00F97A1B"/>
    <w:rsid w:val="00F97A1C"/>
    <w:rsid w:val="00F97BBE"/>
    <w:rsid w:val="00F97C97"/>
    <w:rsid w:val="00F97D54"/>
    <w:rsid w:val="00F97E41"/>
    <w:rsid w:val="00F97F18"/>
    <w:rsid w:val="00FA00F0"/>
    <w:rsid w:val="00FA02BF"/>
    <w:rsid w:val="00FA0441"/>
    <w:rsid w:val="00FA0564"/>
    <w:rsid w:val="00FA09EE"/>
    <w:rsid w:val="00FA0A1D"/>
    <w:rsid w:val="00FA0DF2"/>
    <w:rsid w:val="00FA0E3C"/>
    <w:rsid w:val="00FA0E46"/>
    <w:rsid w:val="00FA0F49"/>
    <w:rsid w:val="00FA0F77"/>
    <w:rsid w:val="00FA11B4"/>
    <w:rsid w:val="00FA123E"/>
    <w:rsid w:val="00FA135B"/>
    <w:rsid w:val="00FA1415"/>
    <w:rsid w:val="00FA1719"/>
    <w:rsid w:val="00FA1924"/>
    <w:rsid w:val="00FA1FB6"/>
    <w:rsid w:val="00FA2441"/>
    <w:rsid w:val="00FA24AF"/>
    <w:rsid w:val="00FA2693"/>
    <w:rsid w:val="00FA271E"/>
    <w:rsid w:val="00FA2826"/>
    <w:rsid w:val="00FA2844"/>
    <w:rsid w:val="00FA291C"/>
    <w:rsid w:val="00FA2944"/>
    <w:rsid w:val="00FA298F"/>
    <w:rsid w:val="00FA2AAF"/>
    <w:rsid w:val="00FA2CB1"/>
    <w:rsid w:val="00FA2DD3"/>
    <w:rsid w:val="00FA2E6C"/>
    <w:rsid w:val="00FA30D5"/>
    <w:rsid w:val="00FA31D1"/>
    <w:rsid w:val="00FA3300"/>
    <w:rsid w:val="00FA34A0"/>
    <w:rsid w:val="00FA36DA"/>
    <w:rsid w:val="00FA3767"/>
    <w:rsid w:val="00FA37DE"/>
    <w:rsid w:val="00FA3979"/>
    <w:rsid w:val="00FA3A61"/>
    <w:rsid w:val="00FA3A72"/>
    <w:rsid w:val="00FA3B93"/>
    <w:rsid w:val="00FA3BC0"/>
    <w:rsid w:val="00FA3DF4"/>
    <w:rsid w:val="00FA45C4"/>
    <w:rsid w:val="00FA4619"/>
    <w:rsid w:val="00FA462A"/>
    <w:rsid w:val="00FA47D2"/>
    <w:rsid w:val="00FA47F2"/>
    <w:rsid w:val="00FA488F"/>
    <w:rsid w:val="00FA4A95"/>
    <w:rsid w:val="00FA4BC5"/>
    <w:rsid w:val="00FA4E79"/>
    <w:rsid w:val="00FA4FBE"/>
    <w:rsid w:val="00FA5295"/>
    <w:rsid w:val="00FA5405"/>
    <w:rsid w:val="00FA5548"/>
    <w:rsid w:val="00FA595E"/>
    <w:rsid w:val="00FA5BE8"/>
    <w:rsid w:val="00FA5E1A"/>
    <w:rsid w:val="00FA5EC9"/>
    <w:rsid w:val="00FA5F06"/>
    <w:rsid w:val="00FA5F76"/>
    <w:rsid w:val="00FA6009"/>
    <w:rsid w:val="00FA627E"/>
    <w:rsid w:val="00FA6365"/>
    <w:rsid w:val="00FA66CB"/>
    <w:rsid w:val="00FA681C"/>
    <w:rsid w:val="00FA68FA"/>
    <w:rsid w:val="00FA6987"/>
    <w:rsid w:val="00FA6CAB"/>
    <w:rsid w:val="00FA6D10"/>
    <w:rsid w:val="00FA6E07"/>
    <w:rsid w:val="00FA7261"/>
    <w:rsid w:val="00FA74CC"/>
    <w:rsid w:val="00FA7706"/>
    <w:rsid w:val="00FA7980"/>
    <w:rsid w:val="00FB0065"/>
    <w:rsid w:val="00FB0143"/>
    <w:rsid w:val="00FB0146"/>
    <w:rsid w:val="00FB0403"/>
    <w:rsid w:val="00FB04D9"/>
    <w:rsid w:val="00FB04FE"/>
    <w:rsid w:val="00FB0624"/>
    <w:rsid w:val="00FB0663"/>
    <w:rsid w:val="00FB079F"/>
    <w:rsid w:val="00FB0C4A"/>
    <w:rsid w:val="00FB0C4B"/>
    <w:rsid w:val="00FB0D32"/>
    <w:rsid w:val="00FB0EEA"/>
    <w:rsid w:val="00FB0FCA"/>
    <w:rsid w:val="00FB10BB"/>
    <w:rsid w:val="00FB1191"/>
    <w:rsid w:val="00FB12E2"/>
    <w:rsid w:val="00FB15FD"/>
    <w:rsid w:val="00FB178C"/>
    <w:rsid w:val="00FB1970"/>
    <w:rsid w:val="00FB1B4C"/>
    <w:rsid w:val="00FB1DB0"/>
    <w:rsid w:val="00FB1E36"/>
    <w:rsid w:val="00FB201C"/>
    <w:rsid w:val="00FB20B4"/>
    <w:rsid w:val="00FB227D"/>
    <w:rsid w:val="00FB2605"/>
    <w:rsid w:val="00FB2635"/>
    <w:rsid w:val="00FB2643"/>
    <w:rsid w:val="00FB282C"/>
    <w:rsid w:val="00FB2BE7"/>
    <w:rsid w:val="00FB2C10"/>
    <w:rsid w:val="00FB2C62"/>
    <w:rsid w:val="00FB2D39"/>
    <w:rsid w:val="00FB2D8D"/>
    <w:rsid w:val="00FB2FFF"/>
    <w:rsid w:val="00FB311F"/>
    <w:rsid w:val="00FB33D7"/>
    <w:rsid w:val="00FB354D"/>
    <w:rsid w:val="00FB355F"/>
    <w:rsid w:val="00FB35AD"/>
    <w:rsid w:val="00FB35B4"/>
    <w:rsid w:val="00FB3751"/>
    <w:rsid w:val="00FB3762"/>
    <w:rsid w:val="00FB3767"/>
    <w:rsid w:val="00FB38CA"/>
    <w:rsid w:val="00FB39C4"/>
    <w:rsid w:val="00FB3A9B"/>
    <w:rsid w:val="00FB3CAF"/>
    <w:rsid w:val="00FB3E9B"/>
    <w:rsid w:val="00FB3EA3"/>
    <w:rsid w:val="00FB3EC0"/>
    <w:rsid w:val="00FB40F4"/>
    <w:rsid w:val="00FB4118"/>
    <w:rsid w:val="00FB4364"/>
    <w:rsid w:val="00FB43D2"/>
    <w:rsid w:val="00FB4493"/>
    <w:rsid w:val="00FB4556"/>
    <w:rsid w:val="00FB466E"/>
    <w:rsid w:val="00FB46DD"/>
    <w:rsid w:val="00FB48D1"/>
    <w:rsid w:val="00FB49F6"/>
    <w:rsid w:val="00FB4C26"/>
    <w:rsid w:val="00FB4D33"/>
    <w:rsid w:val="00FB4E17"/>
    <w:rsid w:val="00FB5188"/>
    <w:rsid w:val="00FB5256"/>
    <w:rsid w:val="00FB578B"/>
    <w:rsid w:val="00FB5BD7"/>
    <w:rsid w:val="00FB5BE3"/>
    <w:rsid w:val="00FB5C63"/>
    <w:rsid w:val="00FB5D65"/>
    <w:rsid w:val="00FB5DAA"/>
    <w:rsid w:val="00FB5E28"/>
    <w:rsid w:val="00FB5EE3"/>
    <w:rsid w:val="00FB5FDC"/>
    <w:rsid w:val="00FB6386"/>
    <w:rsid w:val="00FB6446"/>
    <w:rsid w:val="00FB64E1"/>
    <w:rsid w:val="00FB651A"/>
    <w:rsid w:val="00FB6544"/>
    <w:rsid w:val="00FB6B5F"/>
    <w:rsid w:val="00FB6BB2"/>
    <w:rsid w:val="00FB6BE1"/>
    <w:rsid w:val="00FB6CB5"/>
    <w:rsid w:val="00FB6F69"/>
    <w:rsid w:val="00FB73C5"/>
    <w:rsid w:val="00FB7516"/>
    <w:rsid w:val="00FB7536"/>
    <w:rsid w:val="00FB767F"/>
    <w:rsid w:val="00FB76FE"/>
    <w:rsid w:val="00FB7768"/>
    <w:rsid w:val="00FB778F"/>
    <w:rsid w:val="00FB7923"/>
    <w:rsid w:val="00FB7E82"/>
    <w:rsid w:val="00FC005C"/>
    <w:rsid w:val="00FC0747"/>
    <w:rsid w:val="00FC080C"/>
    <w:rsid w:val="00FC0A5E"/>
    <w:rsid w:val="00FC0D61"/>
    <w:rsid w:val="00FC0DFA"/>
    <w:rsid w:val="00FC0FE7"/>
    <w:rsid w:val="00FC1164"/>
    <w:rsid w:val="00FC1198"/>
    <w:rsid w:val="00FC11D1"/>
    <w:rsid w:val="00FC14A6"/>
    <w:rsid w:val="00FC14AE"/>
    <w:rsid w:val="00FC1577"/>
    <w:rsid w:val="00FC18BA"/>
    <w:rsid w:val="00FC1AA3"/>
    <w:rsid w:val="00FC1AFB"/>
    <w:rsid w:val="00FC1C17"/>
    <w:rsid w:val="00FC1C81"/>
    <w:rsid w:val="00FC204B"/>
    <w:rsid w:val="00FC204F"/>
    <w:rsid w:val="00FC2255"/>
    <w:rsid w:val="00FC2369"/>
    <w:rsid w:val="00FC2518"/>
    <w:rsid w:val="00FC2522"/>
    <w:rsid w:val="00FC2568"/>
    <w:rsid w:val="00FC25B3"/>
    <w:rsid w:val="00FC2698"/>
    <w:rsid w:val="00FC2754"/>
    <w:rsid w:val="00FC2787"/>
    <w:rsid w:val="00FC2B9F"/>
    <w:rsid w:val="00FC2F80"/>
    <w:rsid w:val="00FC2F99"/>
    <w:rsid w:val="00FC361B"/>
    <w:rsid w:val="00FC366E"/>
    <w:rsid w:val="00FC375A"/>
    <w:rsid w:val="00FC3849"/>
    <w:rsid w:val="00FC3C4C"/>
    <w:rsid w:val="00FC3CED"/>
    <w:rsid w:val="00FC3D20"/>
    <w:rsid w:val="00FC3E81"/>
    <w:rsid w:val="00FC3ECF"/>
    <w:rsid w:val="00FC3FCC"/>
    <w:rsid w:val="00FC4058"/>
    <w:rsid w:val="00FC425F"/>
    <w:rsid w:val="00FC43A3"/>
    <w:rsid w:val="00FC43EC"/>
    <w:rsid w:val="00FC4673"/>
    <w:rsid w:val="00FC470D"/>
    <w:rsid w:val="00FC4919"/>
    <w:rsid w:val="00FC4A90"/>
    <w:rsid w:val="00FC4CF3"/>
    <w:rsid w:val="00FC50A7"/>
    <w:rsid w:val="00FC51F3"/>
    <w:rsid w:val="00FC5317"/>
    <w:rsid w:val="00FC541D"/>
    <w:rsid w:val="00FC57FF"/>
    <w:rsid w:val="00FC5989"/>
    <w:rsid w:val="00FC59BA"/>
    <w:rsid w:val="00FC5A4D"/>
    <w:rsid w:val="00FC5AC5"/>
    <w:rsid w:val="00FC5B0D"/>
    <w:rsid w:val="00FC5B28"/>
    <w:rsid w:val="00FC5FC0"/>
    <w:rsid w:val="00FC6078"/>
    <w:rsid w:val="00FC61BE"/>
    <w:rsid w:val="00FC62C0"/>
    <w:rsid w:val="00FC63AA"/>
    <w:rsid w:val="00FC668C"/>
    <w:rsid w:val="00FC67CF"/>
    <w:rsid w:val="00FC6AFB"/>
    <w:rsid w:val="00FC6F47"/>
    <w:rsid w:val="00FC6F6A"/>
    <w:rsid w:val="00FC6FB9"/>
    <w:rsid w:val="00FC70FC"/>
    <w:rsid w:val="00FC72DA"/>
    <w:rsid w:val="00FC75D2"/>
    <w:rsid w:val="00FC77A8"/>
    <w:rsid w:val="00FC77C6"/>
    <w:rsid w:val="00FC782E"/>
    <w:rsid w:val="00FC7836"/>
    <w:rsid w:val="00FC7964"/>
    <w:rsid w:val="00FC7A35"/>
    <w:rsid w:val="00FC7AB8"/>
    <w:rsid w:val="00FC7ACD"/>
    <w:rsid w:val="00FC7F37"/>
    <w:rsid w:val="00FD03EA"/>
    <w:rsid w:val="00FD0428"/>
    <w:rsid w:val="00FD055C"/>
    <w:rsid w:val="00FD05F9"/>
    <w:rsid w:val="00FD0672"/>
    <w:rsid w:val="00FD0697"/>
    <w:rsid w:val="00FD071E"/>
    <w:rsid w:val="00FD0784"/>
    <w:rsid w:val="00FD0816"/>
    <w:rsid w:val="00FD0ADE"/>
    <w:rsid w:val="00FD0CF4"/>
    <w:rsid w:val="00FD0EAC"/>
    <w:rsid w:val="00FD0EEB"/>
    <w:rsid w:val="00FD0F13"/>
    <w:rsid w:val="00FD0F88"/>
    <w:rsid w:val="00FD1143"/>
    <w:rsid w:val="00FD1191"/>
    <w:rsid w:val="00FD1353"/>
    <w:rsid w:val="00FD1445"/>
    <w:rsid w:val="00FD152B"/>
    <w:rsid w:val="00FD1594"/>
    <w:rsid w:val="00FD17A7"/>
    <w:rsid w:val="00FD1BBB"/>
    <w:rsid w:val="00FD1C38"/>
    <w:rsid w:val="00FD1DA7"/>
    <w:rsid w:val="00FD1EFA"/>
    <w:rsid w:val="00FD211A"/>
    <w:rsid w:val="00FD21FE"/>
    <w:rsid w:val="00FD22C2"/>
    <w:rsid w:val="00FD2608"/>
    <w:rsid w:val="00FD2641"/>
    <w:rsid w:val="00FD269C"/>
    <w:rsid w:val="00FD2782"/>
    <w:rsid w:val="00FD27E7"/>
    <w:rsid w:val="00FD2AE1"/>
    <w:rsid w:val="00FD2B1B"/>
    <w:rsid w:val="00FD2E24"/>
    <w:rsid w:val="00FD2FBC"/>
    <w:rsid w:val="00FD32BF"/>
    <w:rsid w:val="00FD35F3"/>
    <w:rsid w:val="00FD3696"/>
    <w:rsid w:val="00FD3A57"/>
    <w:rsid w:val="00FD3C83"/>
    <w:rsid w:val="00FD3CB3"/>
    <w:rsid w:val="00FD4014"/>
    <w:rsid w:val="00FD402D"/>
    <w:rsid w:val="00FD421C"/>
    <w:rsid w:val="00FD4305"/>
    <w:rsid w:val="00FD4344"/>
    <w:rsid w:val="00FD4470"/>
    <w:rsid w:val="00FD4571"/>
    <w:rsid w:val="00FD4581"/>
    <w:rsid w:val="00FD47B0"/>
    <w:rsid w:val="00FD4888"/>
    <w:rsid w:val="00FD48F8"/>
    <w:rsid w:val="00FD497D"/>
    <w:rsid w:val="00FD4BC1"/>
    <w:rsid w:val="00FD4C98"/>
    <w:rsid w:val="00FD4D2E"/>
    <w:rsid w:val="00FD4D94"/>
    <w:rsid w:val="00FD4DFA"/>
    <w:rsid w:val="00FD4EBF"/>
    <w:rsid w:val="00FD531F"/>
    <w:rsid w:val="00FD5329"/>
    <w:rsid w:val="00FD54CB"/>
    <w:rsid w:val="00FD54CF"/>
    <w:rsid w:val="00FD5622"/>
    <w:rsid w:val="00FD5B63"/>
    <w:rsid w:val="00FD5C36"/>
    <w:rsid w:val="00FD5D05"/>
    <w:rsid w:val="00FD5E9A"/>
    <w:rsid w:val="00FD5EDF"/>
    <w:rsid w:val="00FD60B9"/>
    <w:rsid w:val="00FD60CE"/>
    <w:rsid w:val="00FD6435"/>
    <w:rsid w:val="00FD6543"/>
    <w:rsid w:val="00FD65EC"/>
    <w:rsid w:val="00FD67E0"/>
    <w:rsid w:val="00FD686A"/>
    <w:rsid w:val="00FD6990"/>
    <w:rsid w:val="00FD6ACE"/>
    <w:rsid w:val="00FD6C3B"/>
    <w:rsid w:val="00FD6E8F"/>
    <w:rsid w:val="00FD7602"/>
    <w:rsid w:val="00FD7664"/>
    <w:rsid w:val="00FD7DFA"/>
    <w:rsid w:val="00FD7E87"/>
    <w:rsid w:val="00FD7FE7"/>
    <w:rsid w:val="00FE019F"/>
    <w:rsid w:val="00FE03FC"/>
    <w:rsid w:val="00FE0511"/>
    <w:rsid w:val="00FE0645"/>
    <w:rsid w:val="00FE0696"/>
    <w:rsid w:val="00FE07FE"/>
    <w:rsid w:val="00FE0A3C"/>
    <w:rsid w:val="00FE0C0C"/>
    <w:rsid w:val="00FE0D08"/>
    <w:rsid w:val="00FE0D43"/>
    <w:rsid w:val="00FE0DA8"/>
    <w:rsid w:val="00FE0DF0"/>
    <w:rsid w:val="00FE1276"/>
    <w:rsid w:val="00FE12A6"/>
    <w:rsid w:val="00FE1374"/>
    <w:rsid w:val="00FE13E6"/>
    <w:rsid w:val="00FE153D"/>
    <w:rsid w:val="00FE15F6"/>
    <w:rsid w:val="00FE173F"/>
    <w:rsid w:val="00FE183C"/>
    <w:rsid w:val="00FE18B0"/>
    <w:rsid w:val="00FE1C1A"/>
    <w:rsid w:val="00FE2106"/>
    <w:rsid w:val="00FE2240"/>
    <w:rsid w:val="00FE2776"/>
    <w:rsid w:val="00FE28B2"/>
    <w:rsid w:val="00FE2A39"/>
    <w:rsid w:val="00FE2B5F"/>
    <w:rsid w:val="00FE2BA4"/>
    <w:rsid w:val="00FE2C98"/>
    <w:rsid w:val="00FE2D2F"/>
    <w:rsid w:val="00FE32EA"/>
    <w:rsid w:val="00FE33B2"/>
    <w:rsid w:val="00FE3466"/>
    <w:rsid w:val="00FE35DA"/>
    <w:rsid w:val="00FE39E6"/>
    <w:rsid w:val="00FE3A00"/>
    <w:rsid w:val="00FE3A36"/>
    <w:rsid w:val="00FE3A81"/>
    <w:rsid w:val="00FE3AF7"/>
    <w:rsid w:val="00FE3BFB"/>
    <w:rsid w:val="00FE3D6E"/>
    <w:rsid w:val="00FE3EC3"/>
    <w:rsid w:val="00FE3F8E"/>
    <w:rsid w:val="00FE403A"/>
    <w:rsid w:val="00FE41F1"/>
    <w:rsid w:val="00FE451C"/>
    <w:rsid w:val="00FE4720"/>
    <w:rsid w:val="00FE48D8"/>
    <w:rsid w:val="00FE4A02"/>
    <w:rsid w:val="00FE4A83"/>
    <w:rsid w:val="00FE4DC3"/>
    <w:rsid w:val="00FE4E3D"/>
    <w:rsid w:val="00FE4EFC"/>
    <w:rsid w:val="00FE4F81"/>
    <w:rsid w:val="00FE512A"/>
    <w:rsid w:val="00FE55B5"/>
    <w:rsid w:val="00FE5628"/>
    <w:rsid w:val="00FE5AD0"/>
    <w:rsid w:val="00FE5BCC"/>
    <w:rsid w:val="00FE5D3A"/>
    <w:rsid w:val="00FE5EBD"/>
    <w:rsid w:val="00FE5FC6"/>
    <w:rsid w:val="00FE6024"/>
    <w:rsid w:val="00FE6259"/>
    <w:rsid w:val="00FE688D"/>
    <w:rsid w:val="00FE6AE3"/>
    <w:rsid w:val="00FE6DDF"/>
    <w:rsid w:val="00FE6DFC"/>
    <w:rsid w:val="00FE6F05"/>
    <w:rsid w:val="00FE713F"/>
    <w:rsid w:val="00FE71EC"/>
    <w:rsid w:val="00FE7889"/>
    <w:rsid w:val="00FE78F0"/>
    <w:rsid w:val="00FE79E8"/>
    <w:rsid w:val="00FE7CD5"/>
    <w:rsid w:val="00FE7D07"/>
    <w:rsid w:val="00FE7E87"/>
    <w:rsid w:val="00FF0041"/>
    <w:rsid w:val="00FF0549"/>
    <w:rsid w:val="00FF0592"/>
    <w:rsid w:val="00FF0657"/>
    <w:rsid w:val="00FF069F"/>
    <w:rsid w:val="00FF0924"/>
    <w:rsid w:val="00FF0C1D"/>
    <w:rsid w:val="00FF0CE7"/>
    <w:rsid w:val="00FF0F8E"/>
    <w:rsid w:val="00FF105A"/>
    <w:rsid w:val="00FF1097"/>
    <w:rsid w:val="00FF15DD"/>
    <w:rsid w:val="00FF1649"/>
    <w:rsid w:val="00FF16D2"/>
    <w:rsid w:val="00FF16F9"/>
    <w:rsid w:val="00FF1726"/>
    <w:rsid w:val="00FF1788"/>
    <w:rsid w:val="00FF1867"/>
    <w:rsid w:val="00FF1C49"/>
    <w:rsid w:val="00FF1CCA"/>
    <w:rsid w:val="00FF1D54"/>
    <w:rsid w:val="00FF1DBA"/>
    <w:rsid w:val="00FF2546"/>
    <w:rsid w:val="00FF2803"/>
    <w:rsid w:val="00FF28CD"/>
    <w:rsid w:val="00FF2B3C"/>
    <w:rsid w:val="00FF2E91"/>
    <w:rsid w:val="00FF2F4C"/>
    <w:rsid w:val="00FF3293"/>
    <w:rsid w:val="00FF32B4"/>
    <w:rsid w:val="00FF34F0"/>
    <w:rsid w:val="00FF375C"/>
    <w:rsid w:val="00FF390F"/>
    <w:rsid w:val="00FF394B"/>
    <w:rsid w:val="00FF3B97"/>
    <w:rsid w:val="00FF3C75"/>
    <w:rsid w:val="00FF4023"/>
    <w:rsid w:val="00FF402F"/>
    <w:rsid w:val="00FF40D5"/>
    <w:rsid w:val="00FF4666"/>
    <w:rsid w:val="00FF4954"/>
    <w:rsid w:val="00FF49B4"/>
    <w:rsid w:val="00FF4B60"/>
    <w:rsid w:val="00FF4CDB"/>
    <w:rsid w:val="00FF5289"/>
    <w:rsid w:val="00FF5352"/>
    <w:rsid w:val="00FF5410"/>
    <w:rsid w:val="00FF546B"/>
    <w:rsid w:val="00FF5722"/>
    <w:rsid w:val="00FF58D2"/>
    <w:rsid w:val="00FF5977"/>
    <w:rsid w:val="00FF5A60"/>
    <w:rsid w:val="00FF5B4F"/>
    <w:rsid w:val="00FF5D73"/>
    <w:rsid w:val="00FF5EAF"/>
    <w:rsid w:val="00FF6129"/>
    <w:rsid w:val="00FF62AE"/>
    <w:rsid w:val="00FF62D1"/>
    <w:rsid w:val="00FF62ED"/>
    <w:rsid w:val="00FF6341"/>
    <w:rsid w:val="00FF6884"/>
    <w:rsid w:val="00FF6A8B"/>
    <w:rsid w:val="00FF6C42"/>
    <w:rsid w:val="00FF6FC0"/>
    <w:rsid w:val="00FF7026"/>
    <w:rsid w:val="00FF71BC"/>
    <w:rsid w:val="00FF728C"/>
    <w:rsid w:val="00FF75D8"/>
    <w:rsid w:val="00FF76AB"/>
    <w:rsid w:val="00FF7BD4"/>
    <w:rsid w:val="00FF7E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8A9C45"/>
  <w15:chartTrackingRefBased/>
  <w15:docId w15:val="{A7BBA946-CEBE-4375-BF2C-E6B09FB33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spacing w:after="200" w:line="276" w:lineRule="auto"/>
    </w:pPr>
    <w:rPr>
      <w:sz w:val="22"/>
      <w:szCs w:val="22"/>
      <w:lang w:eastAsia="en-US"/>
    </w:rPr>
  </w:style>
  <w:style w:type="paragraph" w:styleId="10">
    <w:name w:val="heading 1"/>
    <w:basedOn w:val="a2"/>
    <w:next w:val="a2"/>
    <w:link w:val="11"/>
    <w:uiPriority w:val="99"/>
    <w:qFormat/>
    <w:rsid w:val="00FB3A9B"/>
    <w:pPr>
      <w:autoSpaceDE w:val="0"/>
      <w:autoSpaceDN w:val="0"/>
      <w:adjustRightInd w:val="0"/>
      <w:spacing w:before="108" w:after="108" w:line="240" w:lineRule="auto"/>
      <w:jc w:val="center"/>
      <w:outlineLvl w:val="0"/>
    </w:pPr>
    <w:rPr>
      <w:rFonts w:ascii="Arial" w:eastAsia="Times New Roman" w:hAnsi="Arial"/>
      <w:b/>
      <w:bCs/>
      <w:color w:val="000080"/>
      <w:sz w:val="24"/>
      <w:szCs w:val="24"/>
      <w:lang w:val="x-none" w:eastAsia="x-none"/>
    </w:rPr>
  </w:style>
  <w:style w:type="paragraph" w:styleId="2">
    <w:name w:val="heading 2"/>
    <w:basedOn w:val="a2"/>
    <w:next w:val="a2"/>
    <w:link w:val="20"/>
    <w:uiPriority w:val="9"/>
    <w:unhideWhenUsed/>
    <w:qFormat/>
    <w:rsid w:val="00E35ED2"/>
    <w:pPr>
      <w:keepNext/>
      <w:spacing w:before="240" w:after="60"/>
      <w:outlineLvl w:val="1"/>
    </w:pPr>
    <w:rPr>
      <w:rFonts w:ascii="Cambria" w:eastAsia="Times New Roman" w:hAnsi="Cambria"/>
      <w:b/>
      <w:bCs/>
      <w:i/>
      <w:iCs/>
      <w:sz w:val="28"/>
      <w:szCs w:val="28"/>
      <w:lang w:val="x-none"/>
    </w:rPr>
  </w:style>
  <w:style w:type="paragraph" w:styleId="3">
    <w:name w:val="heading 3"/>
    <w:basedOn w:val="a2"/>
    <w:next w:val="a2"/>
    <w:link w:val="30"/>
    <w:uiPriority w:val="99"/>
    <w:unhideWhenUsed/>
    <w:qFormat/>
    <w:rsid w:val="00AA0C8B"/>
    <w:pPr>
      <w:keepNext/>
      <w:spacing w:before="240" w:after="60"/>
      <w:outlineLvl w:val="2"/>
    </w:pPr>
    <w:rPr>
      <w:rFonts w:ascii="Cambria" w:eastAsia="Times New Roman" w:hAnsi="Cambria"/>
      <w:b/>
      <w:bCs/>
      <w:sz w:val="26"/>
      <w:szCs w:val="26"/>
      <w:lang w:val="x-none"/>
    </w:rPr>
  </w:style>
  <w:style w:type="paragraph" w:styleId="4">
    <w:name w:val="heading 4"/>
    <w:basedOn w:val="a2"/>
    <w:next w:val="a2"/>
    <w:link w:val="40"/>
    <w:uiPriority w:val="9"/>
    <w:qFormat/>
    <w:rsid w:val="0058710A"/>
    <w:pPr>
      <w:keepNext/>
      <w:spacing w:before="240" w:after="60" w:line="240" w:lineRule="auto"/>
      <w:outlineLvl w:val="3"/>
    </w:pPr>
    <w:rPr>
      <w:rFonts w:ascii="Times New Roman" w:eastAsia="Times New Roman" w:hAnsi="Times New Roman"/>
      <w:b/>
      <w:bCs/>
      <w:sz w:val="28"/>
      <w:szCs w:val="28"/>
      <w:lang w:eastAsia="ru-RU"/>
    </w:rPr>
  </w:style>
  <w:style w:type="paragraph" w:styleId="5">
    <w:name w:val="heading 5"/>
    <w:basedOn w:val="a2"/>
    <w:next w:val="a2"/>
    <w:link w:val="50"/>
    <w:unhideWhenUsed/>
    <w:qFormat/>
    <w:rsid w:val="008D6631"/>
    <w:pPr>
      <w:spacing w:before="240" w:after="60"/>
      <w:outlineLvl w:val="4"/>
    </w:pPr>
    <w:rPr>
      <w:rFonts w:eastAsia="Times New Roman"/>
      <w:b/>
      <w:bCs/>
      <w:i/>
      <w:iCs/>
      <w:sz w:val="26"/>
      <w:szCs w:val="26"/>
    </w:rPr>
  </w:style>
  <w:style w:type="paragraph" w:styleId="7">
    <w:name w:val="heading 7"/>
    <w:basedOn w:val="a2"/>
    <w:next w:val="a2"/>
    <w:link w:val="70"/>
    <w:qFormat/>
    <w:rsid w:val="00C67685"/>
    <w:pPr>
      <w:spacing w:before="240" w:after="60" w:line="240" w:lineRule="auto"/>
      <w:outlineLvl w:val="6"/>
    </w:pPr>
    <w:rPr>
      <w:rFonts w:ascii="Times New Roman" w:eastAsia="Times New Roman" w:hAnsi="Times New Roman"/>
      <w:sz w:val="24"/>
      <w:szCs w:val="24"/>
      <w:lang w:val="x-none" w:eastAsia="x-none"/>
    </w:rPr>
  </w:style>
  <w:style w:type="paragraph" w:styleId="8">
    <w:name w:val="heading 8"/>
    <w:basedOn w:val="a2"/>
    <w:next w:val="a2"/>
    <w:link w:val="80"/>
    <w:uiPriority w:val="9"/>
    <w:semiHidden/>
    <w:unhideWhenUsed/>
    <w:qFormat/>
    <w:rsid w:val="006E1FBC"/>
    <w:pPr>
      <w:keepNext/>
      <w:keepLines/>
      <w:spacing w:before="40" w:after="0" w:line="259" w:lineRule="auto"/>
      <w:outlineLvl w:val="7"/>
    </w:pPr>
    <w:rPr>
      <w:rFonts w:asciiTheme="majorHAnsi" w:eastAsiaTheme="majorEastAsia" w:hAnsiTheme="majorHAnsi" w:cstheme="majorBidi"/>
      <w:color w:val="272727" w:themeColor="text1" w:themeTint="D8"/>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6">
    <w:name w:val="Гипертекстовая ссылка"/>
    <w:uiPriority w:val="99"/>
    <w:rsid w:val="00C9494B"/>
    <w:rPr>
      <w:color w:val="106BBE"/>
    </w:rPr>
  </w:style>
  <w:style w:type="table" w:styleId="a7">
    <w:name w:val="Table Grid"/>
    <w:basedOn w:val="a4"/>
    <w:uiPriority w:val="39"/>
    <w:rsid w:val="003E6D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2"/>
    <w:link w:val="32"/>
    <w:rsid w:val="00D37931"/>
    <w:pPr>
      <w:spacing w:after="0" w:line="240" w:lineRule="auto"/>
      <w:ind w:left="142" w:hanging="142"/>
      <w:jc w:val="both"/>
    </w:pPr>
    <w:rPr>
      <w:rFonts w:ascii="Times New Roman" w:eastAsia="Times New Roman" w:hAnsi="Times New Roman"/>
      <w:sz w:val="24"/>
      <w:szCs w:val="20"/>
      <w:lang w:val="x-none" w:eastAsia="x-none"/>
    </w:rPr>
  </w:style>
  <w:style w:type="character" w:customStyle="1" w:styleId="32">
    <w:name w:val="Основной текст с отступом 3 Знак"/>
    <w:link w:val="31"/>
    <w:rsid w:val="00D37931"/>
    <w:rPr>
      <w:rFonts w:ascii="Times New Roman" w:eastAsia="Times New Roman" w:hAnsi="Times New Roman"/>
      <w:sz w:val="24"/>
      <w:lang w:val="x-none"/>
    </w:rPr>
  </w:style>
  <w:style w:type="paragraph" w:customStyle="1" w:styleId="ConsPlusNormal">
    <w:name w:val="ConsPlusNormal"/>
    <w:link w:val="ConsPlusNormal0"/>
    <w:qFormat/>
    <w:rsid w:val="00D37931"/>
    <w:pPr>
      <w:widowControl w:val="0"/>
      <w:autoSpaceDE w:val="0"/>
      <w:autoSpaceDN w:val="0"/>
      <w:adjustRightInd w:val="0"/>
      <w:ind w:firstLine="720"/>
    </w:pPr>
    <w:rPr>
      <w:rFonts w:ascii="Arial" w:eastAsia="Times New Roman" w:hAnsi="Arial" w:cs="Arial"/>
    </w:rPr>
  </w:style>
  <w:style w:type="paragraph" w:styleId="a8">
    <w:name w:val="List Paragraph"/>
    <w:aliases w:val="it_List1,Bullet List,FooterText,numbered,Paragraphe de liste1,lp1,Содержание. 2 уровень,Мой стиль!,Use Case List Paragraph,Маркер,List Paragraph,ТЗ список,Список дефисный,List Paragraph1,Bulletr List Paragraph,Список нумерованный цифры,UL"/>
    <w:basedOn w:val="a2"/>
    <w:link w:val="a9"/>
    <w:uiPriority w:val="34"/>
    <w:qFormat/>
    <w:rsid w:val="00D37931"/>
    <w:pPr>
      <w:spacing w:after="0" w:line="240" w:lineRule="auto"/>
      <w:ind w:left="720"/>
      <w:contextualSpacing/>
    </w:pPr>
    <w:rPr>
      <w:rFonts w:ascii="Times New Roman" w:eastAsia="Times New Roman" w:hAnsi="Times New Roman"/>
      <w:sz w:val="24"/>
      <w:szCs w:val="24"/>
      <w:lang w:eastAsia="ru-RU"/>
    </w:rPr>
  </w:style>
  <w:style w:type="paragraph" w:customStyle="1" w:styleId="ConsPlusNonformat">
    <w:name w:val="ConsPlusNonformat"/>
    <w:link w:val="ConsPlusNonformat0"/>
    <w:qFormat/>
    <w:rsid w:val="00D37931"/>
    <w:pPr>
      <w:widowControl w:val="0"/>
      <w:autoSpaceDE w:val="0"/>
      <w:autoSpaceDN w:val="0"/>
      <w:adjustRightInd w:val="0"/>
    </w:pPr>
    <w:rPr>
      <w:rFonts w:ascii="Courier New" w:eastAsia="Times New Roman" w:hAnsi="Courier New" w:cs="Courier New"/>
    </w:rPr>
  </w:style>
  <w:style w:type="paragraph" w:customStyle="1" w:styleId="aa">
    <w:name w:val="Подзаголовок для информации об изменениях"/>
    <w:basedOn w:val="a2"/>
    <w:next w:val="a2"/>
    <w:rsid w:val="00D37931"/>
    <w:pPr>
      <w:autoSpaceDE w:val="0"/>
      <w:autoSpaceDN w:val="0"/>
      <w:adjustRightInd w:val="0"/>
      <w:spacing w:after="0" w:line="240" w:lineRule="auto"/>
      <w:jc w:val="both"/>
    </w:pPr>
    <w:rPr>
      <w:rFonts w:ascii="Arial" w:eastAsia="Times New Roman" w:hAnsi="Arial" w:cs="Arial"/>
      <w:b/>
      <w:bCs/>
      <w:color w:val="000080"/>
      <w:sz w:val="24"/>
      <w:szCs w:val="24"/>
      <w:lang w:eastAsia="ru-RU"/>
    </w:rPr>
  </w:style>
  <w:style w:type="paragraph" w:styleId="ab">
    <w:name w:val="Body Text Indent"/>
    <w:basedOn w:val="a2"/>
    <w:link w:val="ac"/>
    <w:uiPriority w:val="99"/>
    <w:unhideWhenUsed/>
    <w:rsid w:val="00D37931"/>
    <w:pPr>
      <w:spacing w:after="120"/>
      <w:ind w:left="283"/>
    </w:pPr>
    <w:rPr>
      <w:lang w:val="x-none"/>
    </w:rPr>
  </w:style>
  <w:style w:type="character" w:customStyle="1" w:styleId="ac">
    <w:name w:val="Основной текст с отступом Знак"/>
    <w:link w:val="ab"/>
    <w:uiPriority w:val="99"/>
    <w:rsid w:val="00D37931"/>
    <w:rPr>
      <w:sz w:val="22"/>
      <w:szCs w:val="22"/>
      <w:lang w:eastAsia="en-US"/>
    </w:rPr>
  </w:style>
  <w:style w:type="paragraph" w:styleId="ad">
    <w:name w:val="No Spacing"/>
    <w:aliases w:val="для таблиц,No Spacing"/>
    <w:link w:val="ae"/>
    <w:uiPriority w:val="1"/>
    <w:qFormat/>
    <w:rsid w:val="00D37931"/>
    <w:rPr>
      <w:sz w:val="22"/>
      <w:szCs w:val="22"/>
      <w:lang w:eastAsia="en-US"/>
    </w:rPr>
  </w:style>
  <w:style w:type="paragraph" w:customStyle="1" w:styleId="af">
    <w:name w:val="Прижатый влево"/>
    <w:basedOn w:val="a2"/>
    <w:next w:val="a2"/>
    <w:uiPriority w:val="99"/>
    <w:rsid w:val="00D37931"/>
    <w:pPr>
      <w:autoSpaceDE w:val="0"/>
      <w:autoSpaceDN w:val="0"/>
      <w:adjustRightInd w:val="0"/>
      <w:spacing w:after="0" w:line="240" w:lineRule="auto"/>
    </w:pPr>
    <w:rPr>
      <w:rFonts w:ascii="Arial" w:hAnsi="Arial" w:cs="Arial"/>
      <w:sz w:val="24"/>
      <w:szCs w:val="24"/>
    </w:rPr>
  </w:style>
  <w:style w:type="character" w:styleId="af0">
    <w:name w:val="annotation reference"/>
    <w:uiPriority w:val="99"/>
    <w:unhideWhenUsed/>
    <w:rsid w:val="00D37931"/>
    <w:rPr>
      <w:sz w:val="16"/>
      <w:szCs w:val="16"/>
    </w:rPr>
  </w:style>
  <w:style w:type="paragraph" w:styleId="af1">
    <w:name w:val="annotation text"/>
    <w:basedOn w:val="a2"/>
    <w:link w:val="af2"/>
    <w:uiPriority w:val="99"/>
    <w:unhideWhenUsed/>
    <w:rsid w:val="00D37931"/>
    <w:pPr>
      <w:spacing w:line="240" w:lineRule="auto"/>
    </w:pPr>
    <w:rPr>
      <w:sz w:val="20"/>
      <w:szCs w:val="20"/>
      <w:lang w:val="x-none"/>
    </w:rPr>
  </w:style>
  <w:style w:type="character" w:customStyle="1" w:styleId="af2">
    <w:name w:val="Текст примечания Знак"/>
    <w:link w:val="af1"/>
    <w:uiPriority w:val="99"/>
    <w:rsid w:val="00D37931"/>
    <w:rPr>
      <w:lang w:eastAsia="en-US"/>
    </w:rPr>
  </w:style>
  <w:style w:type="paragraph" w:styleId="af3">
    <w:name w:val="Balloon Text"/>
    <w:basedOn w:val="a2"/>
    <w:link w:val="af4"/>
    <w:uiPriority w:val="99"/>
    <w:unhideWhenUsed/>
    <w:rsid w:val="00D37931"/>
    <w:pPr>
      <w:spacing w:after="0" w:line="240" w:lineRule="auto"/>
    </w:pPr>
    <w:rPr>
      <w:rFonts w:ascii="Tahoma" w:hAnsi="Tahoma"/>
      <w:sz w:val="16"/>
      <w:szCs w:val="16"/>
      <w:lang w:val="x-none"/>
    </w:rPr>
  </w:style>
  <w:style w:type="character" w:customStyle="1" w:styleId="af4">
    <w:name w:val="Текст выноски Знак"/>
    <w:link w:val="af3"/>
    <w:uiPriority w:val="99"/>
    <w:rsid w:val="00D37931"/>
    <w:rPr>
      <w:rFonts w:ascii="Tahoma" w:hAnsi="Tahoma" w:cs="Tahoma"/>
      <w:sz w:val="16"/>
      <w:szCs w:val="16"/>
      <w:lang w:eastAsia="en-US"/>
    </w:rPr>
  </w:style>
  <w:style w:type="paragraph" w:styleId="af5">
    <w:name w:val="header"/>
    <w:basedOn w:val="a2"/>
    <w:link w:val="af6"/>
    <w:uiPriority w:val="99"/>
    <w:unhideWhenUsed/>
    <w:rsid w:val="00396A6F"/>
    <w:pPr>
      <w:tabs>
        <w:tab w:val="center" w:pos="4677"/>
        <w:tab w:val="right" w:pos="9355"/>
      </w:tabs>
    </w:pPr>
    <w:rPr>
      <w:lang w:val="x-none"/>
    </w:rPr>
  </w:style>
  <w:style w:type="character" w:customStyle="1" w:styleId="af6">
    <w:name w:val="Верхний колонтитул Знак"/>
    <w:link w:val="af5"/>
    <w:uiPriority w:val="99"/>
    <w:rsid w:val="00396A6F"/>
    <w:rPr>
      <w:sz w:val="22"/>
      <w:szCs w:val="22"/>
      <w:lang w:eastAsia="en-US"/>
    </w:rPr>
  </w:style>
  <w:style w:type="paragraph" w:styleId="af7">
    <w:name w:val="footer"/>
    <w:basedOn w:val="a2"/>
    <w:link w:val="af8"/>
    <w:uiPriority w:val="99"/>
    <w:unhideWhenUsed/>
    <w:rsid w:val="00396A6F"/>
    <w:pPr>
      <w:tabs>
        <w:tab w:val="center" w:pos="4677"/>
        <w:tab w:val="right" w:pos="9355"/>
      </w:tabs>
    </w:pPr>
    <w:rPr>
      <w:lang w:val="x-none"/>
    </w:rPr>
  </w:style>
  <w:style w:type="character" w:customStyle="1" w:styleId="af8">
    <w:name w:val="Нижний колонтитул Знак"/>
    <w:link w:val="af7"/>
    <w:uiPriority w:val="99"/>
    <w:rsid w:val="00396A6F"/>
    <w:rPr>
      <w:sz w:val="22"/>
      <w:szCs w:val="22"/>
      <w:lang w:eastAsia="en-US"/>
    </w:rPr>
  </w:style>
  <w:style w:type="paragraph" w:customStyle="1" w:styleId="12">
    <w:name w:val="Без интервала1"/>
    <w:link w:val="NoSpacing"/>
    <w:rsid w:val="00467B26"/>
    <w:rPr>
      <w:rFonts w:eastAsia="Times New Roman"/>
      <w:sz w:val="22"/>
      <w:szCs w:val="22"/>
      <w:lang w:eastAsia="en-US"/>
    </w:rPr>
  </w:style>
  <w:style w:type="paragraph" w:customStyle="1" w:styleId="21">
    <w:name w:val="Стиль2"/>
    <w:basedOn w:val="ad"/>
    <w:uiPriority w:val="99"/>
    <w:rsid w:val="00E22F82"/>
    <w:rPr>
      <w:rFonts w:ascii="Times New Roman" w:hAnsi="Times New Roman"/>
      <w:sz w:val="28"/>
      <w:szCs w:val="28"/>
    </w:rPr>
  </w:style>
  <w:style w:type="paragraph" w:customStyle="1" w:styleId="af9">
    <w:name w:val="СтильМой"/>
    <w:basedOn w:val="a2"/>
    <w:rsid w:val="001E6591"/>
    <w:pPr>
      <w:spacing w:after="0" w:line="240" w:lineRule="auto"/>
      <w:ind w:firstLine="720"/>
      <w:jc w:val="both"/>
    </w:pPr>
    <w:rPr>
      <w:rFonts w:ascii="Times New Roman" w:eastAsia="Times New Roman" w:hAnsi="Times New Roman"/>
      <w:sz w:val="28"/>
      <w:szCs w:val="20"/>
      <w:lang w:eastAsia="ru-RU"/>
    </w:rPr>
  </w:style>
  <w:style w:type="paragraph" w:customStyle="1" w:styleId="afa">
    <w:name w:val="Мой стиль"/>
    <w:basedOn w:val="a2"/>
    <w:rsid w:val="001E6591"/>
    <w:pPr>
      <w:spacing w:after="0" w:line="240" w:lineRule="auto"/>
      <w:ind w:firstLine="709"/>
      <w:jc w:val="both"/>
    </w:pPr>
    <w:rPr>
      <w:rFonts w:ascii="Times New Roman" w:eastAsia="Times New Roman" w:hAnsi="Times New Roman"/>
      <w:sz w:val="28"/>
      <w:szCs w:val="20"/>
      <w:lang w:eastAsia="ru-RU"/>
    </w:rPr>
  </w:style>
  <w:style w:type="character" w:styleId="afb">
    <w:name w:val="Hyperlink"/>
    <w:uiPriority w:val="99"/>
    <w:rsid w:val="001E6591"/>
    <w:rPr>
      <w:color w:val="0000FF"/>
      <w:u w:val="single"/>
    </w:rPr>
  </w:style>
  <w:style w:type="character" w:customStyle="1" w:styleId="11">
    <w:name w:val="Заголовок 1 Знак"/>
    <w:link w:val="10"/>
    <w:uiPriority w:val="99"/>
    <w:rsid w:val="00FB3A9B"/>
    <w:rPr>
      <w:rFonts w:ascii="Arial" w:eastAsia="Times New Roman" w:hAnsi="Arial"/>
      <w:b/>
      <w:bCs/>
      <w:color w:val="000080"/>
      <w:sz w:val="24"/>
      <w:szCs w:val="24"/>
    </w:rPr>
  </w:style>
  <w:style w:type="character" w:customStyle="1" w:styleId="20">
    <w:name w:val="Заголовок 2 Знак"/>
    <w:link w:val="2"/>
    <w:uiPriority w:val="9"/>
    <w:rsid w:val="00E35ED2"/>
    <w:rPr>
      <w:rFonts w:ascii="Cambria" w:eastAsia="Times New Roman" w:hAnsi="Cambria" w:cs="Times New Roman"/>
      <w:b/>
      <w:bCs/>
      <w:i/>
      <w:iCs/>
      <w:sz w:val="28"/>
      <w:szCs w:val="28"/>
      <w:lang w:eastAsia="en-US"/>
    </w:rPr>
  </w:style>
  <w:style w:type="paragraph" w:styleId="afc">
    <w:name w:val="annotation subject"/>
    <w:basedOn w:val="af1"/>
    <w:next w:val="af1"/>
    <w:link w:val="afd"/>
    <w:uiPriority w:val="99"/>
    <w:semiHidden/>
    <w:unhideWhenUsed/>
    <w:rsid w:val="00036BFB"/>
    <w:pPr>
      <w:spacing w:line="276" w:lineRule="auto"/>
    </w:pPr>
    <w:rPr>
      <w:b/>
      <w:bCs/>
    </w:rPr>
  </w:style>
  <w:style w:type="character" w:customStyle="1" w:styleId="afd">
    <w:name w:val="Тема примечания Знак"/>
    <w:link w:val="afc"/>
    <w:uiPriority w:val="99"/>
    <w:semiHidden/>
    <w:rsid w:val="00036BFB"/>
    <w:rPr>
      <w:b/>
      <w:bCs/>
      <w:lang w:eastAsia="en-US"/>
    </w:rPr>
  </w:style>
  <w:style w:type="paragraph" w:styleId="afe">
    <w:name w:val="Body Text"/>
    <w:aliases w:val="Òàáë òåêñò, Знак"/>
    <w:basedOn w:val="a2"/>
    <w:link w:val="aff"/>
    <w:unhideWhenUsed/>
    <w:rsid w:val="00636445"/>
    <w:pPr>
      <w:spacing w:after="120" w:line="240" w:lineRule="auto"/>
      <w:ind w:firstLine="567"/>
      <w:jc w:val="both"/>
    </w:pPr>
    <w:rPr>
      <w:lang w:val="x-none"/>
    </w:rPr>
  </w:style>
  <w:style w:type="character" w:customStyle="1" w:styleId="aff">
    <w:name w:val="Основной текст Знак"/>
    <w:aliases w:val="Òàáë òåêñò Знак, Знак Знак"/>
    <w:link w:val="afe"/>
    <w:rsid w:val="00636445"/>
    <w:rPr>
      <w:sz w:val="22"/>
      <w:szCs w:val="22"/>
      <w:lang w:eastAsia="en-US"/>
    </w:rPr>
  </w:style>
  <w:style w:type="character" w:customStyle="1" w:styleId="FontStyle12">
    <w:name w:val="Font Style12"/>
    <w:rsid w:val="00FD4BC1"/>
    <w:rPr>
      <w:rFonts w:ascii="Times New Roman" w:hAnsi="Times New Roman" w:cs="Times New Roman"/>
      <w:b/>
      <w:sz w:val="26"/>
      <w:szCs w:val="26"/>
      <w:lang w:val="en-US" w:eastAsia="en-US" w:bidi="ar-SA"/>
    </w:rPr>
  </w:style>
  <w:style w:type="paragraph" w:styleId="aff0">
    <w:name w:val="caption"/>
    <w:basedOn w:val="a2"/>
    <w:next w:val="a2"/>
    <w:uiPriority w:val="35"/>
    <w:unhideWhenUsed/>
    <w:qFormat/>
    <w:rsid w:val="007F31B1"/>
    <w:rPr>
      <w:b/>
      <w:bCs/>
      <w:sz w:val="20"/>
      <w:szCs w:val="20"/>
    </w:rPr>
  </w:style>
  <w:style w:type="paragraph" w:styleId="aff1">
    <w:name w:val="Document Map"/>
    <w:basedOn w:val="a2"/>
    <w:link w:val="aff2"/>
    <w:uiPriority w:val="99"/>
    <w:semiHidden/>
    <w:unhideWhenUsed/>
    <w:rsid w:val="00AC563B"/>
    <w:rPr>
      <w:rFonts w:ascii="Tahoma" w:hAnsi="Tahoma"/>
      <w:sz w:val="16"/>
      <w:szCs w:val="16"/>
      <w:lang w:val="x-none"/>
    </w:rPr>
  </w:style>
  <w:style w:type="character" w:customStyle="1" w:styleId="aff2">
    <w:name w:val="Схема документа Знак"/>
    <w:link w:val="aff1"/>
    <w:uiPriority w:val="99"/>
    <w:semiHidden/>
    <w:rsid w:val="00AC563B"/>
    <w:rPr>
      <w:rFonts w:ascii="Tahoma" w:hAnsi="Tahoma" w:cs="Tahoma"/>
      <w:sz w:val="16"/>
      <w:szCs w:val="16"/>
      <w:lang w:eastAsia="en-US"/>
    </w:rPr>
  </w:style>
  <w:style w:type="paragraph" w:styleId="22">
    <w:name w:val="Body Text Indent 2"/>
    <w:basedOn w:val="a2"/>
    <w:link w:val="23"/>
    <w:unhideWhenUsed/>
    <w:rsid w:val="00434193"/>
    <w:pPr>
      <w:spacing w:after="120" w:line="480" w:lineRule="auto"/>
      <w:ind w:left="283"/>
    </w:pPr>
    <w:rPr>
      <w:lang w:val="x-none"/>
    </w:rPr>
  </w:style>
  <w:style w:type="character" w:customStyle="1" w:styleId="23">
    <w:name w:val="Основной текст с отступом 2 Знак"/>
    <w:link w:val="22"/>
    <w:rsid w:val="00434193"/>
    <w:rPr>
      <w:sz w:val="22"/>
      <w:szCs w:val="22"/>
      <w:lang w:eastAsia="en-US"/>
    </w:rPr>
  </w:style>
  <w:style w:type="character" w:customStyle="1" w:styleId="aff3">
    <w:name w:val="Основной текст_"/>
    <w:link w:val="24"/>
    <w:rsid w:val="00286547"/>
    <w:rPr>
      <w:rFonts w:ascii="Times New Roman" w:eastAsia="Times New Roman" w:hAnsi="Times New Roman"/>
      <w:shd w:val="clear" w:color="auto" w:fill="FFFFFF"/>
    </w:rPr>
  </w:style>
  <w:style w:type="paragraph" w:customStyle="1" w:styleId="24">
    <w:name w:val="Основной текст2"/>
    <w:basedOn w:val="a2"/>
    <w:link w:val="aff3"/>
    <w:rsid w:val="00286547"/>
    <w:pPr>
      <w:widowControl w:val="0"/>
      <w:shd w:val="clear" w:color="auto" w:fill="FFFFFF"/>
      <w:spacing w:after="0" w:line="0" w:lineRule="atLeast"/>
      <w:jc w:val="center"/>
    </w:pPr>
    <w:rPr>
      <w:rFonts w:ascii="Times New Roman" w:eastAsia="Times New Roman" w:hAnsi="Times New Roman"/>
      <w:sz w:val="20"/>
      <w:szCs w:val="20"/>
      <w:lang w:val="x-none" w:eastAsia="x-none"/>
    </w:rPr>
  </w:style>
  <w:style w:type="paragraph" w:styleId="aff4">
    <w:name w:val="Normal (Web)"/>
    <w:basedOn w:val="a2"/>
    <w:uiPriority w:val="99"/>
    <w:unhideWhenUsed/>
    <w:rsid w:val="00F64416"/>
    <w:pPr>
      <w:spacing w:before="100" w:beforeAutospacing="1" w:after="100" w:afterAutospacing="1" w:line="300" w:lineRule="auto"/>
    </w:pPr>
    <w:rPr>
      <w:rFonts w:ascii="Arial" w:eastAsia="Times New Roman" w:hAnsi="Arial" w:cs="Arial"/>
      <w:color w:val="000000"/>
      <w:sz w:val="20"/>
      <w:szCs w:val="20"/>
      <w:lang w:eastAsia="ru-RU"/>
    </w:rPr>
  </w:style>
  <w:style w:type="paragraph" w:styleId="aff5">
    <w:name w:val="TOC Heading"/>
    <w:basedOn w:val="10"/>
    <w:next w:val="a2"/>
    <w:uiPriority w:val="39"/>
    <w:unhideWhenUsed/>
    <w:qFormat/>
    <w:rsid w:val="006169B3"/>
    <w:pPr>
      <w:keepNext/>
      <w:keepLines/>
      <w:autoSpaceDE/>
      <w:autoSpaceDN/>
      <w:adjustRightInd/>
      <w:spacing w:before="480" w:after="0" w:line="276" w:lineRule="auto"/>
      <w:jc w:val="left"/>
      <w:outlineLvl w:val="9"/>
    </w:pPr>
    <w:rPr>
      <w:rFonts w:ascii="Cambria" w:hAnsi="Cambria"/>
      <w:color w:val="365F91"/>
      <w:sz w:val="28"/>
      <w:szCs w:val="28"/>
      <w:lang w:val="ru-RU" w:eastAsia="ru-RU"/>
    </w:rPr>
  </w:style>
  <w:style w:type="paragraph" w:styleId="13">
    <w:name w:val="toc 1"/>
    <w:basedOn w:val="a2"/>
    <w:next w:val="a2"/>
    <w:autoRedefine/>
    <w:uiPriority w:val="39"/>
    <w:unhideWhenUsed/>
    <w:rsid w:val="006169B3"/>
    <w:pPr>
      <w:spacing w:after="0" w:line="240" w:lineRule="auto"/>
    </w:pPr>
    <w:rPr>
      <w:rFonts w:ascii="Times New Roman" w:hAnsi="Times New Roman"/>
      <w:sz w:val="28"/>
    </w:rPr>
  </w:style>
  <w:style w:type="paragraph" w:styleId="25">
    <w:name w:val="toc 2"/>
    <w:basedOn w:val="a2"/>
    <w:next w:val="a2"/>
    <w:autoRedefine/>
    <w:uiPriority w:val="39"/>
    <w:unhideWhenUsed/>
    <w:rsid w:val="006169B3"/>
    <w:pPr>
      <w:spacing w:after="0" w:line="240" w:lineRule="auto"/>
      <w:ind w:left="221"/>
    </w:pPr>
    <w:rPr>
      <w:rFonts w:ascii="Times New Roman" w:hAnsi="Times New Roman"/>
      <w:sz w:val="26"/>
    </w:rPr>
  </w:style>
  <w:style w:type="character" w:styleId="aff6">
    <w:name w:val="Emphasis"/>
    <w:qFormat/>
    <w:rsid w:val="00734535"/>
    <w:rPr>
      <w:i/>
      <w:iCs/>
    </w:rPr>
  </w:style>
  <w:style w:type="paragraph" w:styleId="33">
    <w:name w:val="toc 3"/>
    <w:basedOn w:val="a2"/>
    <w:next w:val="a2"/>
    <w:autoRedefine/>
    <w:uiPriority w:val="39"/>
    <w:unhideWhenUsed/>
    <w:rsid w:val="00C9299A"/>
    <w:pPr>
      <w:spacing w:after="0" w:line="240" w:lineRule="auto"/>
      <w:ind w:left="442"/>
    </w:pPr>
    <w:rPr>
      <w:rFonts w:ascii="Times New Roman" w:hAnsi="Times New Roman"/>
      <w:i/>
      <w:sz w:val="26"/>
    </w:rPr>
  </w:style>
  <w:style w:type="character" w:customStyle="1" w:styleId="aff7">
    <w:name w:val="Текст в табл"/>
    <w:rsid w:val="00230ADF"/>
    <w:rPr>
      <w:rFonts w:ascii="Arial" w:hAnsi="Arial" w:cs="Arial" w:hint="default"/>
      <w:noProof w:val="0"/>
      <w:sz w:val="16"/>
      <w:lang w:val="ru-RU"/>
    </w:rPr>
  </w:style>
  <w:style w:type="character" w:customStyle="1" w:styleId="aff8">
    <w:name w:val="Текст (лев) Знак"/>
    <w:link w:val="aff9"/>
    <w:locked/>
    <w:rsid w:val="006E2954"/>
    <w:rPr>
      <w:rFonts w:ascii="Arial" w:hAnsi="Arial" w:cs="Arial"/>
      <w:sz w:val="18"/>
      <w:lang w:val="ru-RU" w:eastAsia="ru-RU" w:bidi="ar-SA"/>
    </w:rPr>
  </w:style>
  <w:style w:type="paragraph" w:customStyle="1" w:styleId="aff9">
    <w:name w:val="Текст (лев)"/>
    <w:link w:val="aff8"/>
    <w:rsid w:val="006E2954"/>
    <w:pPr>
      <w:spacing w:before="60"/>
      <w:ind w:firstLine="567"/>
      <w:jc w:val="both"/>
    </w:pPr>
    <w:rPr>
      <w:rFonts w:ascii="Arial" w:hAnsi="Arial" w:cs="Arial"/>
      <w:sz w:val="18"/>
    </w:rPr>
  </w:style>
  <w:style w:type="character" w:customStyle="1" w:styleId="70">
    <w:name w:val="Заголовок 7 Знак"/>
    <w:link w:val="7"/>
    <w:rsid w:val="00C67685"/>
    <w:rPr>
      <w:rFonts w:ascii="Times New Roman" w:eastAsia="Times New Roman" w:hAnsi="Times New Roman"/>
      <w:sz w:val="24"/>
      <w:szCs w:val="24"/>
    </w:rPr>
  </w:style>
  <w:style w:type="paragraph" w:styleId="affa">
    <w:name w:val="Subtitle"/>
    <w:basedOn w:val="a2"/>
    <w:next w:val="a2"/>
    <w:link w:val="affb"/>
    <w:qFormat/>
    <w:rsid w:val="00C67685"/>
    <w:pPr>
      <w:spacing w:after="60" w:line="240" w:lineRule="auto"/>
      <w:jc w:val="center"/>
      <w:outlineLvl w:val="1"/>
    </w:pPr>
    <w:rPr>
      <w:rFonts w:ascii="Cambria" w:eastAsia="Times New Roman" w:hAnsi="Cambria"/>
      <w:sz w:val="24"/>
      <w:szCs w:val="24"/>
      <w:lang w:val="x-none" w:eastAsia="x-none"/>
    </w:rPr>
  </w:style>
  <w:style w:type="character" w:customStyle="1" w:styleId="affb">
    <w:name w:val="Подзаголовок Знак"/>
    <w:link w:val="affa"/>
    <w:rsid w:val="00C67685"/>
    <w:rPr>
      <w:rFonts w:ascii="Cambria" w:eastAsia="Times New Roman" w:hAnsi="Cambria"/>
      <w:sz w:val="24"/>
      <w:szCs w:val="24"/>
    </w:rPr>
  </w:style>
  <w:style w:type="character" w:customStyle="1" w:styleId="affc">
    <w:name w:val="Цветовое выделение"/>
    <w:uiPriority w:val="99"/>
    <w:rsid w:val="00C67685"/>
  </w:style>
  <w:style w:type="paragraph" w:customStyle="1" w:styleId="affd">
    <w:name w:val="Заголовок статьи"/>
    <w:basedOn w:val="a2"/>
    <w:uiPriority w:val="99"/>
    <w:rsid w:val="00C67685"/>
    <w:pPr>
      <w:suppressAutoHyphens/>
      <w:spacing w:after="0" w:line="240" w:lineRule="auto"/>
      <w:ind w:firstLine="567"/>
      <w:jc w:val="both"/>
    </w:pPr>
    <w:rPr>
      <w:rFonts w:eastAsia="SimSun" w:cs="font239"/>
      <w:kern w:val="1"/>
      <w:lang w:eastAsia="ar-SA"/>
    </w:rPr>
  </w:style>
  <w:style w:type="paragraph" w:customStyle="1" w:styleId="14">
    <w:name w:val="Знак1"/>
    <w:basedOn w:val="a2"/>
    <w:rsid w:val="00C67685"/>
    <w:pPr>
      <w:spacing w:after="160" w:line="240" w:lineRule="exact"/>
      <w:jc w:val="both"/>
    </w:pPr>
    <w:rPr>
      <w:rFonts w:ascii="Verdana" w:eastAsia="Times New Roman" w:hAnsi="Verdana" w:cs="Arial"/>
      <w:sz w:val="20"/>
      <w:szCs w:val="20"/>
      <w:lang w:val="en-US"/>
    </w:rPr>
  </w:style>
  <w:style w:type="table" w:customStyle="1" w:styleId="15">
    <w:name w:val="Сетка таблицы1"/>
    <w:basedOn w:val="a4"/>
    <w:uiPriority w:val="59"/>
    <w:rsid w:val="0026677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6770"/>
    <w:pPr>
      <w:autoSpaceDE w:val="0"/>
      <w:autoSpaceDN w:val="0"/>
      <w:adjustRightInd w:val="0"/>
    </w:pPr>
    <w:rPr>
      <w:rFonts w:ascii="Times New Roman" w:hAnsi="Times New Roman"/>
      <w:color w:val="000000"/>
      <w:sz w:val="24"/>
      <w:szCs w:val="24"/>
      <w:lang w:eastAsia="en-US"/>
    </w:rPr>
  </w:style>
  <w:style w:type="character" w:customStyle="1" w:styleId="30">
    <w:name w:val="Заголовок 3 Знак"/>
    <w:link w:val="3"/>
    <w:uiPriority w:val="99"/>
    <w:rsid w:val="00AA0C8B"/>
    <w:rPr>
      <w:rFonts w:ascii="Cambria" w:eastAsia="Times New Roman" w:hAnsi="Cambria" w:cs="Times New Roman"/>
      <w:b/>
      <w:bCs/>
      <w:sz w:val="26"/>
      <w:szCs w:val="26"/>
      <w:lang w:eastAsia="en-US"/>
    </w:rPr>
  </w:style>
  <w:style w:type="numbering" w:customStyle="1" w:styleId="16">
    <w:name w:val="Нет списка1"/>
    <w:next w:val="a5"/>
    <w:uiPriority w:val="99"/>
    <w:semiHidden/>
    <w:unhideWhenUsed/>
    <w:rsid w:val="007C1C62"/>
  </w:style>
  <w:style w:type="numbering" w:customStyle="1" w:styleId="26">
    <w:name w:val="Нет списка2"/>
    <w:next w:val="a5"/>
    <w:uiPriority w:val="99"/>
    <w:semiHidden/>
    <w:unhideWhenUsed/>
    <w:rsid w:val="007C1C62"/>
  </w:style>
  <w:style w:type="paragraph" w:customStyle="1" w:styleId="CharChar">
    <w:name w:val="Char Char"/>
    <w:basedOn w:val="a2"/>
    <w:autoRedefine/>
    <w:rsid w:val="007C1C62"/>
    <w:pPr>
      <w:spacing w:after="160" w:line="240" w:lineRule="exact"/>
    </w:pPr>
    <w:rPr>
      <w:rFonts w:ascii="Times New Roman" w:eastAsia="Times New Roman" w:hAnsi="Times New Roman"/>
      <w:sz w:val="24"/>
      <w:szCs w:val="28"/>
      <w:lang w:val="en-US" w:eastAsia="ru-RU"/>
    </w:rPr>
  </w:style>
  <w:style w:type="paragraph" w:customStyle="1" w:styleId="affe">
    <w:name w:val="Нормальный (таблица)"/>
    <w:basedOn w:val="a2"/>
    <w:next w:val="a2"/>
    <w:uiPriority w:val="99"/>
    <w:rsid w:val="007C1C62"/>
    <w:pPr>
      <w:autoSpaceDE w:val="0"/>
      <w:autoSpaceDN w:val="0"/>
      <w:adjustRightInd w:val="0"/>
      <w:spacing w:after="0" w:line="240" w:lineRule="auto"/>
      <w:jc w:val="both"/>
    </w:pPr>
    <w:rPr>
      <w:rFonts w:ascii="Arial" w:hAnsi="Arial" w:cs="Arial"/>
      <w:sz w:val="24"/>
      <w:szCs w:val="24"/>
    </w:rPr>
  </w:style>
  <w:style w:type="paragraph" w:customStyle="1" w:styleId="310">
    <w:name w:val="Основной текст 31"/>
    <w:basedOn w:val="a2"/>
    <w:rsid w:val="00132894"/>
    <w:pPr>
      <w:suppressAutoHyphens/>
      <w:spacing w:after="0" w:line="240" w:lineRule="auto"/>
      <w:jc w:val="both"/>
    </w:pPr>
    <w:rPr>
      <w:rFonts w:ascii="Times New Roman" w:eastAsia="Times New Roman" w:hAnsi="Times New Roman"/>
      <w:sz w:val="24"/>
      <w:szCs w:val="24"/>
      <w:lang w:eastAsia="zh-CN"/>
    </w:rPr>
  </w:style>
  <w:style w:type="character" w:customStyle="1" w:styleId="a9">
    <w:name w:val="Абзац списка Знак"/>
    <w:aliases w:val="it_List1 Знак,Bullet List Знак,FooterText Знак,numbered Знак,Paragraphe de liste1 Знак,lp1 Знак,Содержание. 2 уровень Знак,Мой стиль! Знак,Use Case List Paragraph Знак,Маркер Знак,List Paragraph Знак,ТЗ список Знак,Список дефисный Знак"/>
    <w:link w:val="a8"/>
    <w:uiPriority w:val="34"/>
    <w:qFormat/>
    <w:locked/>
    <w:rsid w:val="004F01DD"/>
    <w:rPr>
      <w:rFonts w:ascii="Times New Roman" w:eastAsia="Times New Roman" w:hAnsi="Times New Roman"/>
      <w:sz w:val="24"/>
      <w:szCs w:val="24"/>
    </w:rPr>
  </w:style>
  <w:style w:type="paragraph" w:styleId="afff">
    <w:name w:val="footnote text"/>
    <w:aliases w:val="Текст сноски-FN,Footnote Text Char Знак Знак,Footnote Text Char Знак"/>
    <w:basedOn w:val="a2"/>
    <w:link w:val="afff0"/>
    <w:uiPriority w:val="99"/>
    <w:unhideWhenUsed/>
    <w:qFormat/>
    <w:rsid w:val="00AA5EC3"/>
    <w:pPr>
      <w:spacing w:after="0" w:line="240" w:lineRule="auto"/>
    </w:pPr>
    <w:rPr>
      <w:sz w:val="20"/>
      <w:szCs w:val="20"/>
    </w:rPr>
  </w:style>
  <w:style w:type="character" w:customStyle="1" w:styleId="afff0">
    <w:name w:val="Текст сноски Знак"/>
    <w:aliases w:val="Текст сноски-FN Знак,Footnote Text Char Знак Знак Знак,Footnote Text Char Знак Знак1"/>
    <w:link w:val="afff"/>
    <w:uiPriority w:val="99"/>
    <w:rsid w:val="00AA5EC3"/>
    <w:rPr>
      <w:lang w:eastAsia="en-US"/>
    </w:rPr>
  </w:style>
  <w:style w:type="character" w:styleId="afff1">
    <w:name w:val="footnote reference"/>
    <w:aliases w:val="текст сноски,анкета сноска,Знак сноски-FN,Ciae niinee-FN,Знак сноски 1,Ciae niinee 1"/>
    <w:uiPriority w:val="99"/>
    <w:unhideWhenUsed/>
    <w:rsid w:val="0070782A"/>
    <w:rPr>
      <w:vertAlign w:val="superscript"/>
    </w:rPr>
  </w:style>
  <w:style w:type="table" w:customStyle="1" w:styleId="34">
    <w:name w:val="Сетка таблицы3"/>
    <w:basedOn w:val="a4"/>
    <w:next w:val="a7"/>
    <w:uiPriority w:val="59"/>
    <w:rsid w:val="0040292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5"/>
    <w:uiPriority w:val="99"/>
    <w:semiHidden/>
    <w:rsid w:val="00D23B3F"/>
  </w:style>
  <w:style w:type="character" w:styleId="afff2">
    <w:name w:val="page number"/>
    <w:qFormat/>
    <w:rsid w:val="00D23B3F"/>
  </w:style>
  <w:style w:type="paragraph" w:customStyle="1" w:styleId="17">
    <w:name w:val="Абзац списка1"/>
    <w:basedOn w:val="a2"/>
    <w:link w:val="ListParagraphChar1"/>
    <w:rsid w:val="00D23B3F"/>
    <w:pPr>
      <w:ind w:left="720"/>
    </w:pPr>
    <w:rPr>
      <w:rFonts w:eastAsia="Times New Roman" w:cs="Calibri"/>
    </w:rPr>
  </w:style>
  <w:style w:type="paragraph" w:customStyle="1" w:styleId="afff3">
    <w:name w:val="Таблицы (моноширинный)"/>
    <w:basedOn w:val="a2"/>
    <w:next w:val="a2"/>
    <w:rsid w:val="00D23B3F"/>
    <w:pPr>
      <w:autoSpaceDE w:val="0"/>
      <w:autoSpaceDN w:val="0"/>
      <w:adjustRightInd w:val="0"/>
      <w:spacing w:after="0" w:line="240" w:lineRule="auto"/>
      <w:jc w:val="both"/>
    </w:pPr>
    <w:rPr>
      <w:rFonts w:ascii="Courier New" w:hAnsi="Courier New" w:cs="Courier New"/>
    </w:rPr>
  </w:style>
  <w:style w:type="table" w:customStyle="1" w:styleId="27">
    <w:name w:val="Сетка таблицы2"/>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
    <w:name w:val="No Spacing Знак"/>
    <w:link w:val="12"/>
    <w:locked/>
    <w:rsid w:val="00D23B3F"/>
    <w:rPr>
      <w:rFonts w:eastAsia="Times New Roman"/>
      <w:sz w:val="22"/>
      <w:szCs w:val="22"/>
      <w:lang w:eastAsia="en-US"/>
    </w:rPr>
  </w:style>
  <w:style w:type="table" w:customStyle="1" w:styleId="41">
    <w:name w:val="Сетка таблицы4"/>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4"/>
    <w:next w:val="a7"/>
    <w:uiPriority w:val="9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Мой заголовок"/>
    <w:basedOn w:val="10"/>
    <w:link w:val="afff5"/>
    <w:autoRedefine/>
    <w:qFormat/>
    <w:rsid w:val="00D23B3F"/>
    <w:pPr>
      <w:spacing w:before="0" w:after="0"/>
      <w:ind w:firstLine="709"/>
    </w:pPr>
    <w:rPr>
      <w:rFonts w:ascii="Times New Roman" w:hAnsi="Times New Roman"/>
      <w:color w:val="26282F"/>
      <w:sz w:val="28"/>
      <w:szCs w:val="28"/>
    </w:rPr>
  </w:style>
  <w:style w:type="character" w:customStyle="1" w:styleId="afff5">
    <w:name w:val="Мой заголовок Знак"/>
    <w:link w:val="afff4"/>
    <w:rsid w:val="00D23B3F"/>
    <w:rPr>
      <w:rFonts w:ascii="Times New Roman" w:eastAsia="Times New Roman" w:hAnsi="Times New Roman"/>
      <w:b/>
      <w:bCs/>
      <w:color w:val="26282F"/>
      <w:sz w:val="28"/>
      <w:szCs w:val="28"/>
      <w:lang w:val="x-none" w:eastAsia="x-none"/>
    </w:rPr>
  </w:style>
  <w:style w:type="character" w:customStyle="1" w:styleId="FontStyle14">
    <w:name w:val="Font Style14"/>
    <w:rsid w:val="0022419B"/>
    <w:rPr>
      <w:rFonts w:ascii="Times New Roman" w:hAnsi="Times New Roman" w:cs="Times New Roman"/>
      <w:b/>
      <w:bCs/>
      <w:sz w:val="24"/>
      <w:szCs w:val="24"/>
    </w:rPr>
  </w:style>
  <w:style w:type="paragraph" w:styleId="28">
    <w:name w:val="Body Text 2"/>
    <w:basedOn w:val="a2"/>
    <w:link w:val="29"/>
    <w:uiPriority w:val="99"/>
    <w:unhideWhenUsed/>
    <w:rsid w:val="00502AA4"/>
    <w:pPr>
      <w:spacing w:after="120" w:line="480" w:lineRule="auto"/>
    </w:pPr>
    <w:rPr>
      <w:rFonts w:eastAsia="Times New Roman"/>
      <w:lang w:eastAsia="ru-RU"/>
    </w:rPr>
  </w:style>
  <w:style w:type="character" w:customStyle="1" w:styleId="29">
    <w:name w:val="Основной текст 2 Знак"/>
    <w:link w:val="28"/>
    <w:uiPriority w:val="99"/>
    <w:rsid w:val="00502AA4"/>
    <w:rPr>
      <w:rFonts w:eastAsia="Times New Roman"/>
      <w:sz w:val="22"/>
      <w:szCs w:val="22"/>
    </w:rPr>
  </w:style>
  <w:style w:type="paragraph" w:customStyle="1" w:styleId="afff6">
    <w:name w:val="Внимание"/>
    <w:basedOn w:val="a2"/>
    <w:next w:val="a2"/>
    <w:uiPriority w:val="99"/>
    <w:rsid w:val="00502AA4"/>
    <w:pPr>
      <w:autoSpaceDE w:val="0"/>
      <w:autoSpaceDN w:val="0"/>
      <w:adjustRightInd w:val="0"/>
      <w:spacing w:before="240" w:after="240" w:line="240" w:lineRule="auto"/>
      <w:ind w:left="420" w:right="420" w:firstLine="300"/>
      <w:jc w:val="both"/>
    </w:pPr>
    <w:rPr>
      <w:rFonts w:ascii="Arial" w:hAnsi="Arial" w:cs="Arial"/>
      <w:sz w:val="24"/>
      <w:szCs w:val="24"/>
      <w:shd w:val="clear" w:color="auto" w:fill="FAF3E9"/>
    </w:rPr>
  </w:style>
  <w:style w:type="paragraph" w:styleId="afff7">
    <w:name w:val="Title"/>
    <w:aliases w:val="Название Знак1,Название Знак Знак, Знак2 Знак Знак, Знак2 Знак1,Знак2 Знак1 Знак,Название Знак1 Знак,Название Знак Знак Знак, Знак2 Знак Знак Знак, Знак2 Знак1 Знак,Знак2 Знак Знак,Знак2 Знак1,Знак2 Знак Знак Знак, Знак Знак3, Знак Знак Знак Зн"/>
    <w:basedOn w:val="a2"/>
    <w:link w:val="afff8"/>
    <w:qFormat/>
    <w:rsid w:val="00502AA4"/>
    <w:pPr>
      <w:spacing w:after="0" w:line="240" w:lineRule="auto"/>
      <w:jc w:val="center"/>
    </w:pPr>
    <w:rPr>
      <w:rFonts w:ascii="Times New Roman" w:eastAsia="Times New Roman" w:hAnsi="Times New Roman"/>
      <w:sz w:val="28"/>
      <w:szCs w:val="24"/>
      <w:lang w:eastAsia="ru-RU"/>
    </w:rPr>
  </w:style>
  <w:style w:type="character" w:customStyle="1" w:styleId="afff8">
    <w:name w:val="Название Знак"/>
    <w:aliases w:val="Название Знак1 Знак1,Название Знак Знак Знак1, Знак2 Знак Знак Знак1, Знак2 Знак1 Знак1,Знак2 Знак1 Знак Знак,Название Знак1 Знак Знак,Название Знак Знак Знак Знак, Знак2 Знак Знак Знак Знак, Знак2 Знак1 Знак Знак,Знак2 Знак Знак Знак1"/>
    <w:link w:val="afff7"/>
    <w:rsid w:val="00502AA4"/>
    <w:rPr>
      <w:rFonts w:ascii="Times New Roman" w:eastAsia="Times New Roman" w:hAnsi="Times New Roman"/>
      <w:sz w:val="28"/>
      <w:szCs w:val="24"/>
    </w:rPr>
  </w:style>
  <w:style w:type="paragraph" w:customStyle="1" w:styleId="afff9">
    <w:name w:val="Информация об изменениях"/>
    <w:basedOn w:val="a2"/>
    <w:next w:val="a2"/>
    <w:uiPriority w:val="99"/>
    <w:rsid w:val="00502AA4"/>
    <w:pPr>
      <w:widowControl w:val="0"/>
      <w:autoSpaceDE w:val="0"/>
      <w:autoSpaceDN w:val="0"/>
      <w:adjustRightInd w:val="0"/>
      <w:spacing w:before="180" w:after="0" w:line="240" w:lineRule="auto"/>
      <w:ind w:left="360" w:right="360"/>
      <w:jc w:val="both"/>
    </w:pPr>
    <w:rPr>
      <w:rFonts w:ascii="Arial" w:eastAsia="Times New Roman" w:hAnsi="Arial" w:cs="Arial"/>
      <w:sz w:val="24"/>
      <w:szCs w:val="24"/>
      <w:shd w:val="clear" w:color="auto" w:fill="EAEFED"/>
      <w:lang w:eastAsia="ru-RU"/>
    </w:rPr>
  </w:style>
  <w:style w:type="numbering" w:customStyle="1" w:styleId="35">
    <w:name w:val="Нет списка3"/>
    <w:next w:val="a5"/>
    <w:uiPriority w:val="99"/>
    <w:semiHidden/>
    <w:unhideWhenUsed/>
    <w:rsid w:val="00502AA4"/>
  </w:style>
  <w:style w:type="numbering" w:customStyle="1" w:styleId="42">
    <w:name w:val="Нет списка4"/>
    <w:next w:val="a5"/>
    <w:uiPriority w:val="99"/>
    <w:semiHidden/>
    <w:unhideWhenUsed/>
    <w:rsid w:val="00502AA4"/>
  </w:style>
  <w:style w:type="paragraph" w:customStyle="1" w:styleId="afffa">
    <w:name w:val="КСП"/>
    <w:basedOn w:val="ad"/>
    <w:link w:val="afffb"/>
    <w:qFormat/>
    <w:rsid w:val="00502AA4"/>
    <w:pPr>
      <w:ind w:firstLine="567"/>
      <w:jc w:val="both"/>
    </w:pPr>
    <w:rPr>
      <w:rFonts w:ascii="Times New Roman" w:eastAsia="Times New Roman" w:hAnsi="Times New Roman"/>
      <w:sz w:val="28"/>
      <w:szCs w:val="28"/>
      <w:lang w:eastAsia="ru-RU"/>
    </w:rPr>
  </w:style>
  <w:style w:type="character" w:customStyle="1" w:styleId="afffb">
    <w:name w:val="КСП Знак"/>
    <w:link w:val="afffa"/>
    <w:rsid w:val="00502AA4"/>
    <w:rPr>
      <w:rFonts w:ascii="Times New Roman" w:eastAsia="Times New Roman" w:hAnsi="Times New Roman"/>
      <w:sz w:val="28"/>
      <w:szCs w:val="28"/>
    </w:rPr>
  </w:style>
  <w:style w:type="character" w:customStyle="1" w:styleId="ae">
    <w:name w:val="Без интервала Знак"/>
    <w:aliases w:val="для таблиц Знак,No Spacing Знак1"/>
    <w:link w:val="ad"/>
    <w:uiPriority w:val="1"/>
    <w:locked/>
    <w:rsid w:val="00C75D03"/>
    <w:rPr>
      <w:sz w:val="22"/>
      <w:szCs w:val="22"/>
      <w:lang w:eastAsia="en-US"/>
    </w:rPr>
  </w:style>
  <w:style w:type="paragraph" w:customStyle="1" w:styleId="afffc">
    <w:name w:val="Мой обычный"/>
    <w:basedOn w:val="a2"/>
    <w:link w:val="afffd"/>
    <w:autoRedefine/>
    <w:qFormat/>
    <w:rsid w:val="00134369"/>
    <w:pPr>
      <w:spacing w:after="0" w:line="240" w:lineRule="auto"/>
      <w:ind w:firstLine="567"/>
      <w:jc w:val="both"/>
    </w:pPr>
    <w:rPr>
      <w:rFonts w:ascii="Times New Roman" w:hAnsi="Times New Roman"/>
      <w:sz w:val="28"/>
      <w:szCs w:val="28"/>
    </w:rPr>
  </w:style>
  <w:style w:type="character" w:customStyle="1" w:styleId="afffd">
    <w:name w:val="Мой обычный Знак"/>
    <w:link w:val="afffc"/>
    <w:rsid w:val="00134369"/>
    <w:rPr>
      <w:rFonts w:ascii="Times New Roman" w:hAnsi="Times New Roman"/>
      <w:sz w:val="28"/>
      <w:szCs w:val="28"/>
      <w:lang w:eastAsia="en-US"/>
    </w:rPr>
  </w:style>
  <w:style w:type="paragraph" w:customStyle="1" w:styleId="81">
    <w:name w:val="Основной текст8"/>
    <w:basedOn w:val="a2"/>
    <w:rsid w:val="001E6BD9"/>
    <w:pPr>
      <w:widowControl w:val="0"/>
      <w:shd w:val="clear" w:color="auto" w:fill="FFFFFF"/>
      <w:spacing w:after="0" w:line="0" w:lineRule="atLeast"/>
      <w:ind w:hanging="1420"/>
      <w:jc w:val="center"/>
    </w:pPr>
    <w:rPr>
      <w:rFonts w:ascii="Times New Roman" w:eastAsia="Times New Roman" w:hAnsi="Times New Roman"/>
    </w:rPr>
  </w:style>
  <w:style w:type="character" w:customStyle="1" w:styleId="afffe">
    <w:name w:val="Сноска_"/>
    <w:link w:val="affff"/>
    <w:rsid w:val="001E6BD9"/>
    <w:rPr>
      <w:rFonts w:ascii="Times New Roman" w:eastAsia="Times New Roman" w:hAnsi="Times New Roman"/>
      <w:shd w:val="clear" w:color="auto" w:fill="FFFFFF"/>
    </w:rPr>
  </w:style>
  <w:style w:type="paragraph" w:customStyle="1" w:styleId="affff">
    <w:name w:val="Сноска"/>
    <w:basedOn w:val="a2"/>
    <w:link w:val="afffe"/>
    <w:rsid w:val="001E6BD9"/>
    <w:pPr>
      <w:widowControl w:val="0"/>
      <w:shd w:val="clear" w:color="auto" w:fill="FFFFFF"/>
      <w:spacing w:after="0" w:line="250" w:lineRule="exact"/>
    </w:pPr>
    <w:rPr>
      <w:rFonts w:ascii="Times New Roman" w:eastAsia="Times New Roman" w:hAnsi="Times New Roman"/>
      <w:sz w:val="20"/>
      <w:szCs w:val="20"/>
      <w:lang w:eastAsia="ru-RU"/>
    </w:rPr>
  </w:style>
  <w:style w:type="character" w:customStyle="1" w:styleId="affff0">
    <w:name w:val="Подпись к таблице_"/>
    <w:link w:val="affff1"/>
    <w:rsid w:val="001E6BD9"/>
    <w:rPr>
      <w:rFonts w:ascii="Times New Roman" w:eastAsia="Times New Roman" w:hAnsi="Times New Roman"/>
      <w:sz w:val="23"/>
      <w:szCs w:val="23"/>
      <w:shd w:val="clear" w:color="auto" w:fill="FFFFFF"/>
    </w:rPr>
  </w:style>
  <w:style w:type="character" w:customStyle="1" w:styleId="115pt">
    <w:name w:val="Основной текст + 11;5 pt"/>
    <w:rsid w:val="001E6BD9"/>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52">
    <w:name w:val="Основной текст5"/>
    <w:basedOn w:val="a2"/>
    <w:rsid w:val="001E6BD9"/>
    <w:pPr>
      <w:widowControl w:val="0"/>
      <w:shd w:val="clear" w:color="auto" w:fill="FFFFFF"/>
      <w:spacing w:after="0" w:line="322" w:lineRule="exact"/>
      <w:ind w:hanging="380"/>
      <w:jc w:val="both"/>
    </w:pPr>
    <w:rPr>
      <w:rFonts w:ascii="Times New Roman" w:eastAsia="Times New Roman" w:hAnsi="Times New Roman"/>
      <w:color w:val="000000"/>
      <w:sz w:val="27"/>
      <w:szCs w:val="27"/>
      <w:lang w:eastAsia="ru-RU"/>
    </w:rPr>
  </w:style>
  <w:style w:type="paragraph" w:customStyle="1" w:styleId="affff1">
    <w:name w:val="Подпись к таблице"/>
    <w:basedOn w:val="a2"/>
    <w:link w:val="affff0"/>
    <w:rsid w:val="001E6BD9"/>
    <w:pPr>
      <w:widowControl w:val="0"/>
      <w:shd w:val="clear" w:color="auto" w:fill="FFFFFF"/>
      <w:spacing w:after="0" w:line="274" w:lineRule="exact"/>
      <w:jc w:val="right"/>
    </w:pPr>
    <w:rPr>
      <w:rFonts w:ascii="Times New Roman" w:eastAsia="Times New Roman" w:hAnsi="Times New Roman"/>
      <w:sz w:val="23"/>
      <w:szCs w:val="23"/>
      <w:lang w:eastAsia="ru-RU"/>
    </w:rPr>
  </w:style>
  <w:style w:type="paragraph" w:styleId="affff2">
    <w:name w:val="Revision"/>
    <w:hidden/>
    <w:uiPriority w:val="99"/>
    <w:semiHidden/>
    <w:rsid w:val="001E6BD9"/>
    <w:rPr>
      <w:sz w:val="22"/>
      <w:szCs w:val="22"/>
      <w:lang w:eastAsia="en-US"/>
    </w:rPr>
  </w:style>
  <w:style w:type="character" w:styleId="affff3">
    <w:name w:val="FollowedHyperlink"/>
    <w:uiPriority w:val="99"/>
    <w:semiHidden/>
    <w:unhideWhenUsed/>
    <w:rsid w:val="00FE55B5"/>
    <w:rPr>
      <w:color w:val="800080"/>
      <w:u w:val="single"/>
    </w:rPr>
  </w:style>
  <w:style w:type="paragraph" w:customStyle="1" w:styleId="affff4">
    <w:name w:val="Документ"/>
    <w:basedOn w:val="a2"/>
    <w:link w:val="affff5"/>
    <w:rsid w:val="00455F6B"/>
    <w:pPr>
      <w:spacing w:after="0" w:line="360" w:lineRule="auto"/>
      <w:ind w:firstLine="709"/>
      <w:jc w:val="both"/>
    </w:pPr>
    <w:rPr>
      <w:rFonts w:ascii="Times New Roman" w:hAnsi="Times New Roman"/>
      <w:sz w:val="28"/>
      <w:szCs w:val="20"/>
      <w:lang w:eastAsia="ru-RU"/>
    </w:rPr>
  </w:style>
  <w:style w:type="character" w:customStyle="1" w:styleId="affff5">
    <w:name w:val="Документ Знак"/>
    <w:link w:val="affff4"/>
    <w:locked/>
    <w:rsid w:val="00455F6B"/>
    <w:rPr>
      <w:rFonts w:ascii="Times New Roman" w:hAnsi="Times New Roman"/>
      <w:sz w:val="28"/>
    </w:rPr>
  </w:style>
  <w:style w:type="paragraph" w:customStyle="1" w:styleId="affff6">
    <w:name w:val="Акт"/>
    <w:basedOn w:val="a2"/>
    <w:link w:val="affff7"/>
    <w:rsid w:val="00455F6B"/>
    <w:pPr>
      <w:suppressAutoHyphens/>
      <w:spacing w:after="0" w:line="240" w:lineRule="auto"/>
      <w:ind w:firstLine="709"/>
      <w:jc w:val="both"/>
    </w:pPr>
    <w:rPr>
      <w:rFonts w:ascii="Times New Roman" w:hAnsi="Times New Roman"/>
      <w:sz w:val="28"/>
      <w:szCs w:val="20"/>
      <w:lang w:eastAsia="ru-RU"/>
    </w:rPr>
  </w:style>
  <w:style w:type="character" w:customStyle="1" w:styleId="affff7">
    <w:name w:val="Акт Знак"/>
    <w:link w:val="affff6"/>
    <w:locked/>
    <w:rsid w:val="00455F6B"/>
    <w:rPr>
      <w:rFonts w:ascii="Times New Roman" w:hAnsi="Times New Roman"/>
      <w:sz w:val="28"/>
    </w:rPr>
  </w:style>
  <w:style w:type="table" w:customStyle="1" w:styleId="71">
    <w:name w:val="Сетка таблицы7"/>
    <w:basedOn w:val="a4"/>
    <w:next w:val="a7"/>
    <w:uiPriority w:val="59"/>
    <w:rsid w:val="004519F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4"/>
    <w:next w:val="a7"/>
    <w:uiPriority w:val="59"/>
    <w:rsid w:val="004519F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4">
    <w:name w:val="s4"/>
    <w:rsid w:val="004519F3"/>
  </w:style>
  <w:style w:type="character" w:customStyle="1" w:styleId="s3">
    <w:name w:val="s3"/>
    <w:rsid w:val="004519F3"/>
  </w:style>
  <w:style w:type="table" w:customStyle="1" w:styleId="9">
    <w:name w:val="Сетка таблицы9"/>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8F35DB"/>
    <w:pPr>
      <w:widowControl w:val="0"/>
      <w:autoSpaceDE w:val="0"/>
      <w:autoSpaceDN w:val="0"/>
    </w:pPr>
    <w:rPr>
      <w:rFonts w:eastAsia="Times New Roman" w:cs="Calibri"/>
      <w:b/>
      <w:sz w:val="22"/>
    </w:rPr>
  </w:style>
  <w:style w:type="character" w:customStyle="1" w:styleId="affff8">
    <w:name w:val="Сравнение редакций. Удаленный фрагмент"/>
    <w:uiPriority w:val="99"/>
    <w:rsid w:val="000E626E"/>
    <w:rPr>
      <w:color w:val="000000"/>
      <w:shd w:val="clear" w:color="auto" w:fill="C4C413"/>
    </w:rPr>
  </w:style>
  <w:style w:type="paragraph" w:customStyle="1" w:styleId="ConsPlusCell">
    <w:name w:val="ConsPlusCell"/>
    <w:uiPriority w:val="99"/>
    <w:rsid w:val="005216FB"/>
    <w:pPr>
      <w:widowControl w:val="0"/>
      <w:autoSpaceDE w:val="0"/>
      <w:autoSpaceDN w:val="0"/>
      <w:adjustRightInd w:val="0"/>
    </w:pPr>
    <w:rPr>
      <w:rFonts w:cs="Calibri"/>
      <w:sz w:val="22"/>
      <w:szCs w:val="22"/>
    </w:rPr>
  </w:style>
  <w:style w:type="table" w:customStyle="1" w:styleId="111">
    <w:name w:val="Сетка таблицы11"/>
    <w:basedOn w:val="a4"/>
    <w:next w:val="a7"/>
    <w:uiPriority w:val="59"/>
    <w:rsid w:val="00A82A5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link w:val="5"/>
    <w:rsid w:val="008D6631"/>
    <w:rPr>
      <w:rFonts w:eastAsia="Times New Roman"/>
      <w:b/>
      <w:bCs/>
      <w:i/>
      <w:iCs/>
      <w:sz w:val="26"/>
      <w:szCs w:val="26"/>
      <w:lang w:eastAsia="en-US"/>
    </w:rPr>
  </w:style>
  <w:style w:type="paragraph" w:customStyle="1" w:styleId="2a">
    <w:name w:val="Абзац списка2"/>
    <w:basedOn w:val="a2"/>
    <w:link w:val="ListParagraphChar"/>
    <w:rsid w:val="00732915"/>
    <w:pPr>
      <w:ind w:left="720"/>
      <w:contextualSpacing/>
    </w:pPr>
    <w:rPr>
      <w:rFonts w:eastAsia="Times New Roman"/>
    </w:rPr>
  </w:style>
  <w:style w:type="character" w:customStyle="1" w:styleId="ListParagraphChar">
    <w:name w:val="List Paragraph Char"/>
    <w:link w:val="2a"/>
    <w:locked/>
    <w:rsid w:val="00732915"/>
    <w:rPr>
      <w:rFonts w:eastAsia="Times New Roman"/>
      <w:sz w:val="22"/>
      <w:szCs w:val="22"/>
      <w:lang w:eastAsia="en-US"/>
    </w:rPr>
  </w:style>
  <w:style w:type="paragraph" w:customStyle="1" w:styleId="b-articletext">
    <w:name w:val="b-articletext"/>
    <w:basedOn w:val="a2"/>
    <w:rsid w:val="00250098"/>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9">
    <w:name w:val="Выделение для Базового Поиска"/>
    <w:uiPriority w:val="99"/>
    <w:rsid w:val="00646008"/>
    <w:rPr>
      <w:b/>
      <w:bCs/>
      <w:color w:val="0058A9"/>
    </w:rPr>
  </w:style>
  <w:style w:type="character" w:customStyle="1" w:styleId="ListParagraphChar1">
    <w:name w:val="List Paragraph Char1"/>
    <w:link w:val="17"/>
    <w:locked/>
    <w:rsid w:val="00DB2871"/>
    <w:rPr>
      <w:rFonts w:eastAsia="Times New Roman" w:cs="Calibri"/>
      <w:sz w:val="22"/>
      <w:szCs w:val="22"/>
      <w:lang w:eastAsia="en-US"/>
    </w:rPr>
  </w:style>
  <w:style w:type="character" w:customStyle="1" w:styleId="40">
    <w:name w:val="Заголовок 4 Знак"/>
    <w:link w:val="4"/>
    <w:uiPriority w:val="9"/>
    <w:rsid w:val="0058710A"/>
    <w:rPr>
      <w:rFonts w:ascii="Times New Roman" w:eastAsia="Times New Roman" w:hAnsi="Times New Roman"/>
      <w:b/>
      <w:bCs/>
      <w:sz w:val="28"/>
      <w:szCs w:val="28"/>
    </w:rPr>
  </w:style>
  <w:style w:type="paragraph" w:customStyle="1" w:styleId="affffa">
    <w:name w:val="Комментарий"/>
    <w:basedOn w:val="a2"/>
    <w:next w:val="a2"/>
    <w:uiPriority w:val="99"/>
    <w:rsid w:val="0058710A"/>
    <w:pPr>
      <w:autoSpaceDE w:val="0"/>
      <w:autoSpaceDN w:val="0"/>
      <w:adjustRightInd w:val="0"/>
      <w:spacing w:after="0" w:line="240" w:lineRule="auto"/>
      <w:ind w:left="170"/>
      <w:jc w:val="both"/>
    </w:pPr>
    <w:rPr>
      <w:rFonts w:ascii="Arial" w:eastAsia="Times New Roman" w:hAnsi="Arial"/>
      <w:i/>
      <w:iCs/>
      <w:color w:val="800080"/>
      <w:sz w:val="20"/>
      <w:szCs w:val="20"/>
      <w:lang w:eastAsia="ru-RU"/>
    </w:rPr>
  </w:style>
  <w:style w:type="paragraph" w:customStyle="1" w:styleId="18">
    <w:name w:val="1"/>
    <w:rsid w:val="0058710A"/>
    <w:rPr>
      <w:rFonts w:ascii="Times New Roman" w:eastAsia="Times New Roman" w:hAnsi="Times New Roman"/>
      <w:sz w:val="24"/>
      <w:szCs w:val="24"/>
    </w:rPr>
  </w:style>
  <w:style w:type="paragraph" w:customStyle="1" w:styleId="affffb">
    <w:name w:val="Текст (лев. подпись)"/>
    <w:basedOn w:val="a2"/>
    <w:next w:val="a2"/>
    <w:rsid w:val="0058710A"/>
    <w:pPr>
      <w:autoSpaceDE w:val="0"/>
      <w:autoSpaceDN w:val="0"/>
      <w:adjustRightInd w:val="0"/>
      <w:spacing w:after="0" w:line="240" w:lineRule="auto"/>
    </w:pPr>
    <w:rPr>
      <w:rFonts w:ascii="Arial" w:eastAsia="Times New Roman" w:hAnsi="Arial"/>
      <w:sz w:val="24"/>
      <w:szCs w:val="24"/>
      <w:lang w:eastAsia="ru-RU"/>
    </w:rPr>
  </w:style>
  <w:style w:type="character" w:customStyle="1" w:styleId="affffc">
    <w:name w:val="Сравнение редакций. Добавленный фрагмент"/>
    <w:uiPriority w:val="99"/>
    <w:rsid w:val="0058710A"/>
    <w:rPr>
      <w:color w:val="0000FF"/>
    </w:rPr>
  </w:style>
  <w:style w:type="paragraph" w:customStyle="1" w:styleId="affffd">
    <w:name w:val="Интерфейс"/>
    <w:basedOn w:val="a2"/>
    <w:next w:val="a2"/>
    <w:rsid w:val="0058710A"/>
    <w:pPr>
      <w:widowControl w:val="0"/>
      <w:autoSpaceDE w:val="0"/>
      <w:autoSpaceDN w:val="0"/>
      <w:adjustRightInd w:val="0"/>
      <w:spacing w:after="0" w:line="240" w:lineRule="auto"/>
      <w:jc w:val="both"/>
    </w:pPr>
    <w:rPr>
      <w:rFonts w:ascii="Arial" w:eastAsia="Times New Roman" w:hAnsi="Arial" w:cs="Arial"/>
      <w:color w:val="ECE9D8"/>
      <w:lang w:eastAsia="ru-RU"/>
    </w:rPr>
  </w:style>
  <w:style w:type="paragraph" w:customStyle="1" w:styleId="211">
    <w:name w:val="Основной текст с отступом 21"/>
    <w:basedOn w:val="a2"/>
    <w:rsid w:val="0058710A"/>
    <w:pPr>
      <w:overflowPunct w:val="0"/>
      <w:autoSpaceDE w:val="0"/>
      <w:autoSpaceDN w:val="0"/>
      <w:adjustRightInd w:val="0"/>
      <w:spacing w:after="0" w:line="240" w:lineRule="auto"/>
      <w:ind w:firstLine="709"/>
      <w:jc w:val="both"/>
    </w:pPr>
    <w:rPr>
      <w:rFonts w:ascii="Times New Roman" w:eastAsia="Times New Roman" w:hAnsi="Times New Roman"/>
      <w:sz w:val="28"/>
      <w:szCs w:val="20"/>
      <w:lang w:eastAsia="ru-RU"/>
    </w:rPr>
  </w:style>
  <w:style w:type="character" w:customStyle="1" w:styleId="BodyTextIndentChar">
    <w:name w:val="Body Text Indent Char"/>
    <w:locked/>
    <w:rsid w:val="0058710A"/>
    <w:rPr>
      <w:rFonts w:ascii="Times New Roman" w:hAnsi="Times New Roman" w:cs="Times New Roman"/>
      <w:sz w:val="24"/>
      <w:szCs w:val="24"/>
    </w:rPr>
  </w:style>
  <w:style w:type="character" w:customStyle="1" w:styleId="apple-style-span">
    <w:name w:val="apple-style-span"/>
    <w:rsid w:val="0058710A"/>
  </w:style>
  <w:style w:type="character" w:customStyle="1" w:styleId="affffe">
    <w:name w:val="Активная гипертекстовая ссылка"/>
    <w:rsid w:val="0058710A"/>
    <w:rPr>
      <w:rFonts w:cs="Times New Roman"/>
      <w:b/>
      <w:color w:val="008000"/>
      <w:u w:val="single"/>
    </w:rPr>
  </w:style>
  <w:style w:type="paragraph" w:customStyle="1" w:styleId="text2">
    <w:name w:val="text2"/>
    <w:basedOn w:val="a2"/>
    <w:rsid w:val="0058710A"/>
    <w:pPr>
      <w:spacing w:before="210" w:after="0" w:line="240" w:lineRule="auto"/>
      <w:ind w:right="270"/>
      <w:jc w:val="both"/>
    </w:pPr>
    <w:rPr>
      <w:rFonts w:ascii="Tahoma" w:eastAsia="Times New Roman" w:hAnsi="Tahoma" w:cs="Tahoma"/>
      <w:color w:val="000000"/>
      <w:sz w:val="18"/>
      <w:szCs w:val="18"/>
      <w:lang w:eastAsia="ru-RU"/>
    </w:rPr>
  </w:style>
  <w:style w:type="character" w:customStyle="1" w:styleId="BodyTextIndentChar1">
    <w:name w:val="Body Text Indent Char1"/>
    <w:locked/>
    <w:rsid w:val="0058710A"/>
    <w:rPr>
      <w:sz w:val="24"/>
      <w:szCs w:val="24"/>
      <w:lang w:val="ru-RU" w:eastAsia="ru-RU" w:bidi="ar-SA"/>
    </w:rPr>
  </w:style>
  <w:style w:type="paragraph" w:customStyle="1" w:styleId="bl0">
    <w:name w:val="bl0"/>
    <w:basedOn w:val="a2"/>
    <w:rsid w:val="0058710A"/>
    <w:pPr>
      <w:spacing w:before="100" w:beforeAutospacing="1" w:after="100" w:afterAutospacing="1" w:line="240" w:lineRule="auto"/>
    </w:pPr>
    <w:rPr>
      <w:rFonts w:ascii="Times New Roman" w:eastAsia="Times New Roman" w:hAnsi="Times New Roman"/>
      <w:b/>
      <w:bCs/>
      <w:sz w:val="18"/>
      <w:szCs w:val="18"/>
      <w:lang w:eastAsia="ru-RU"/>
    </w:rPr>
  </w:style>
  <w:style w:type="paragraph" w:styleId="a">
    <w:name w:val="List Bullet"/>
    <w:basedOn w:val="a2"/>
    <w:rsid w:val="0058710A"/>
    <w:pPr>
      <w:numPr>
        <w:numId w:val="1"/>
      </w:numPr>
      <w:spacing w:after="0" w:line="240" w:lineRule="auto"/>
    </w:pPr>
    <w:rPr>
      <w:rFonts w:ascii="Times New Roman" w:eastAsia="Times New Roman" w:hAnsi="Times New Roman"/>
      <w:sz w:val="24"/>
      <w:szCs w:val="24"/>
      <w:lang w:eastAsia="ru-RU"/>
    </w:rPr>
  </w:style>
  <w:style w:type="paragraph" w:customStyle="1" w:styleId="afffff">
    <w:name w:val="Информация об изменениях документа"/>
    <w:basedOn w:val="affffa"/>
    <w:next w:val="a2"/>
    <w:uiPriority w:val="99"/>
    <w:rsid w:val="0058710A"/>
    <w:pPr>
      <w:widowControl w:val="0"/>
      <w:spacing w:before="75"/>
    </w:pPr>
    <w:rPr>
      <w:rFonts w:cs="Arial"/>
      <w:color w:val="353842"/>
      <w:sz w:val="24"/>
      <w:szCs w:val="24"/>
      <w:shd w:val="clear" w:color="auto" w:fill="F0F0F0"/>
    </w:rPr>
  </w:style>
  <w:style w:type="paragraph" w:styleId="afffff0">
    <w:name w:val="List"/>
    <w:basedOn w:val="a2"/>
    <w:rsid w:val="0058710A"/>
    <w:pPr>
      <w:spacing w:after="0" w:line="240" w:lineRule="auto"/>
      <w:ind w:left="283" w:hanging="283"/>
    </w:pPr>
    <w:rPr>
      <w:rFonts w:ascii="Times New Roman" w:eastAsia="Times New Roman" w:hAnsi="Times New Roman"/>
      <w:sz w:val="24"/>
      <w:szCs w:val="24"/>
      <w:lang w:eastAsia="ru-RU"/>
    </w:rPr>
  </w:style>
  <w:style w:type="paragraph" w:styleId="43">
    <w:name w:val="toc 4"/>
    <w:basedOn w:val="a2"/>
    <w:next w:val="a2"/>
    <w:autoRedefine/>
    <w:uiPriority w:val="39"/>
    <w:unhideWhenUsed/>
    <w:rsid w:val="004D69AE"/>
    <w:pPr>
      <w:spacing w:after="100" w:line="259" w:lineRule="auto"/>
      <w:ind w:left="660"/>
    </w:pPr>
    <w:rPr>
      <w:rFonts w:eastAsia="Times New Roman"/>
      <w:lang w:eastAsia="ru-RU"/>
    </w:rPr>
  </w:style>
  <w:style w:type="paragraph" w:styleId="53">
    <w:name w:val="toc 5"/>
    <w:basedOn w:val="a2"/>
    <w:next w:val="a2"/>
    <w:autoRedefine/>
    <w:uiPriority w:val="39"/>
    <w:unhideWhenUsed/>
    <w:rsid w:val="004D69AE"/>
    <w:pPr>
      <w:spacing w:after="100" w:line="259" w:lineRule="auto"/>
      <w:ind w:left="880"/>
    </w:pPr>
    <w:rPr>
      <w:rFonts w:eastAsia="Times New Roman"/>
      <w:lang w:eastAsia="ru-RU"/>
    </w:rPr>
  </w:style>
  <w:style w:type="paragraph" w:styleId="60">
    <w:name w:val="toc 6"/>
    <w:basedOn w:val="a2"/>
    <w:next w:val="a2"/>
    <w:autoRedefine/>
    <w:uiPriority w:val="39"/>
    <w:unhideWhenUsed/>
    <w:rsid w:val="004D69AE"/>
    <w:pPr>
      <w:spacing w:after="100" w:line="259" w:lineRule="auto"/>
      <w:ind w:left="1100"/>
    </w:pPr>
    <w:rPr>
      <w:rFonts w:eastAsia="Times New Roman"/>
      <w:lang w:eastAsia="ru-RU"/>
    </w:rPr>
  </w:style>
  <w:style w:type="paragraph" w:styleId="72">
    <w:name w:val="toc 7"/>
    <w:basedOn w:val="a2"/>
    <w:next w:val="a2"/>
    <w:autoRedefine/>
    <w:uiPriority w:val="39"/>
    <w:unhideWhenUsed/>
    <w:rsid w:val="004D69AE"/>
    <w:pPr>
      <w:spacing w:after="100" w:line="259" w:lineRule="auto"/>
      <w:ind w:left="1320"/>
    </w:pPr>
    <w:rPr>
      <w:rFonts w:eastAsia="Times New Roman"/>
      <w:lang w:eastAsia="ru-RU"/>
    </w:rPr>
  </w:style>
  <w:style w:type="paragraph" w:styleId="83">
    <w:name w:val="toc 8"/>
    <w:basedOn w:val="a2"/>
    <w:next w:val="a2"/>
    <w:autoRedefine/>
    <w:uiPriority w:val="39"/>
    <w:unhideWhenUsed/>
    <w:rsid w:val="004D69AE"/>
    <w:pPr>
      <w:spacing w:after="100" w:line="259" w:lineRule="auto"/>
      <w:ind w:left="1540"/>
    </w:pPr>
    <w:rPr>
      <w:rFonts w:eastAsia="Times New Roman"/>
      <w:lang w:eastAsia="ru-RU"/>
    </w:rPr>
  </w:style>
  <w:style w:type="paragraph" w:styleId="90">
    <w:name w:val="toc 9"/>
    <w:basedOn w:val="a2"/>
    <w:next w:val="a2"/>
    <w:autoRedefine/>
    <w:uiPriority w:val="39"/>
    <w:unhideWhenUsed/>
    <w:rsid w:val="004D69AE"/>
    <w:pPr>
      <w:spacing w:after="100" w:line="259" w:lineRule="auto"/>
      <w:ind w:left="1760"/>
    </w:pPr>
    <w:rPr>
      <w:rFonts w:eastAsia="Times New Roman"/>
      <w:lang w:eastAsia="ru-RU"/>
    </w:rPr>
  </w:style>
  <w:style w:type="paragraph" w:customStyle="1" w:styleId="afff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autoRedefine/>
    <w:rsid w:val="00ED147B"/>
    <w:pPr>
      <w:spacing w:after="160" w:line="240" w:lineRule="exact"/>
    </w:pPr>
    <w:rPr>
      <w:rFonts w:ascii="Times New Roman" w:eastAsia="Times New Roman" w:hAnsi="Times New Roman"/>
      <w:sz w:val="28"/>
      <w:szCs w:val="20"/>
      <w:lang w:val="en-US"/>
    </w:rPr>
  </w:style>
  <w:style w:type="paragraph" w:customStyle="1" w:styleId="11Char">
    <w:name w:val="Знак1 Знак Знак Знак Знак Знак Знак Знак Знак1 Char"/>
    <w:basedOn w:val="a2"/>
    <w:rsid w:val="00ED147B"/>
    <w:pPr>
      <w:spacing w:after="160" w:line="240" w:lineRule="exact"/>
    </w:pPr>
    <w:rPr>
      <w:rFonts w:ascii="Verdana" w:eastAsia="Times New Roman" w:hAnsi="Verdana"/>
      <w:sz w:val="20"/>
      <w:szCs w:val="20"/>
      <w:lang w:val="en-US"/>
    </w:rPr>
  </w:style>
  <w:style w:type="paragraph" w:customStyle="1" w:styleId="afffff2">
    <w:name w:val="Знак Знак Знак Знак"/>
    <w:basedOn w:val="a2"/>
    <w:rsid w:val="00ED147B"/>
    <w:pPr>
      <w:spacing w:before="100" w:beforeAutospacing="1" w:after="100" w:afterAutospacing="1" w:line="240" w:lineRule="auto"/>
    </w:pPr>
    <w:rPr>
      <w:rFonts w:ascii="Tahoma" w:eastAsia="Times New Roman" w:hAnsi="Tahoma"/>
      <w:sz w:val="20"/>
      <w:szCs w:val="20"/>
      <w:lang w:val="en-US"/>
    </w:rPr>
  </w:style>
  <w:style w:type="paragraph" w:customStyle="1" w:styleId="afffff3">
    <w:name w:val="Знак"/>
    <w:basedOn w:val="a2"/>
    <w:rsid w:val="00ED147B"/>
    <w:pPr>
      <w:spacing w:before="100" w:beforeAutospacing="1" w:after="100" w:afterAutospacing="1" w:line="240" w:lineRule="auto"/>
    </w:pPr>
    <w:rPr>
      <w:rFonts w:ascii="Tahoma" w:eastAsia="Times New Roman" w:hAnsi="Tahoma" w:cs="Tahoma"/>
      <w:sz w:val="20"/>
      <w:szCs w:val="20"/>
      <w:lang w:val="en-US"/>
    </w:rPr>
  </w:style>
  <w:style w:type="paragraph" w:customStyle="1" w:styleId="1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2"/>
    <w:autoRedefine/>
    <w:rsid w:val="00ED147B"/>
    <w:pPr>
      <w:spacing w:after="160" w:line="240" w:lineRule="exact"/>
    </w:pPr>
    <w:rPr>
      <w:rFonts w:ascii="Times New Roman" w:eastAsia="Times New Roman" w:hAnsi="Times New Roman"/>
      <w:sz w:val="28"/>
      <w:szCs w:val="28"/>
      <w:lang w:val="en-US"/>
    </w:rPr>
  </w:style>
  <w:style w:type="paragraph" w:customStyle="1" w:styleId="ConsNormal">
    <w:name w:val="ConsNormal"/>
    <w:rsid w:val="00ED147B"/>
    <w:pPr>
      <w:widowControl w:val="0"/>
      <w:autoSpaceDE w:val="0"/>
      <w:autoSpaceDN w:val="0"/>
      <w:adjustRightInd w:val="0"/>
      <w:ind w:right="19772" w:firstLine="720"/>
    </w:pPr>
    <w:rPr>
      <w:rFonts w:ascii="Arial" w:eastAsia="Times New Roman" w:hAnsi="Arial" w:cs="Arial"/>
    </w:rPr>
  </w:style>
  <w:style w:type="paragraph" w:customStyle="1" w:styleId="text">
    <w:name w:val="text"/>
    <w:basedOn w:val="a2"/>
    <w:rsid w:val="00ED147B"/>
    <w:pPr>
      <w:spacing w:before="240" w:after="240" w:line="240" w:lineRule="auto"/>
    </w:pPr>
    <w:rPr>
      <w:rFonts w:ascii="Times New Roman" w:eastAsia="Times New Roman" w:hAnsi="Times New Roman"/>
      <w:sz w:val="24"/>
      <w:szCs w:val="24"/>
      <w:lang w:eastAsia="ru-RU"/>
    </w:rPr>
  </w:style>
  <w:style w:type="character" w:customStyle="1" w:styleId="ConsPlusNormal0">
    <w:name w:val="ConsPlusNormal Знак"/>
    <w:link w:val="ConsPlusNormal"/>
    <w:locked/>
    <w:rsid w:val="00ED147B"/>
    <w:rPr>
      <w:rFonts w:ascii="Arial" w:eastAsia="Times New Roman" w:hAnsi="Arial" w:cs="Arial"/>
    </w:rPr>
  </w:style>
  <w:style w:type="table" w:customStyle="1" w:styleId="120">
    <w:name w:val="Сетка таблицы12"/>
    <w:basedOn w:val="a4"/>
    <w:next w:val="a7"/>
    <w:uiPriority w:val="59"/>
    <w:rsid w:val="00ED147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1">
    <w:name w:val="consplusnormal"/>
    <w:basedOn w:val="a2"/>
    <w:rsid w:val="00D16913"/>
    <w:pPr>
      <w:autoSpaceDE w:val="0"/>
      <w:autoSpaceDN w:val="0"/>
      <w:spacing w:after="0" w:line="240" w:lineRule="auto"/>
      <w:ind w:firstLine="720"/>
    </w:pPr>
    <w:rPr>
      <w:rFonts w:ascii="Arial" w:eastAsia="Times New Roman" w:hAnsi="Arial" w:cs="Arial"/>
      <w:sz w:val="20"/>
      <w:szCs w:val="20"/>
      <w:lang w:eastAsia="ru-RU"/>
    </w:rPr>
  </w:style>
  <w:style w:type="paragraph" w:customStyle="1" w:styleId="ConsCell">
    <w:name w:val="ConsCell"/>
    <w:rsid w:val="00D16913"/>
    <w:pPr>
      <w:widowControl w:val="0"/>
    </w:pPr>
    <w:rPr>
      <w:rFonts w:ascii="Arial" w:eastAsia="Times New Roman" w:hAnsi="Arial"/>
      <w:snapToGrid w:val="0"/>
    </w:rPr>
  </w:style>
  <w:style w:type="paragraph" w:customStyle="1" w:styleId="1a">
    <w:name w:val="Основной текст1"/>
    <w:basedOn w:val="a2"/>
    <w:rsid w:val="00D16913"/>
    <w:pPr>
      <w:widowControl w:val="0"/>
      <w:shd w:val="clear" w:color="auto" w:fill="FFFFFF"/>
      <w:spacing w:before="300" w:after="300" w:line="293" w:lineRule="exact"/>
      <w:jc w:val="both"/>
    </w:pPr>
    <w:rPr>
      <w:rFonts w:ascii="Times New Roman" w:eastAsia="Times New Roman" w:hAnsi="Times New Roman"/>
      <w:spacing w:val="2"/>
      <w:sz w:val="20"/>
      <w:szCs w:val="20"/>
    </w:rPr>
  </w:style>
  <w:style w:type="character" w:customStyle="1" w:styleId="8pt0pt">
    <w:name w:val="Основной текст + 8 pt;Интервал 0 pt"/>
    <w:rsid w:val="00D16913"/>
    <w:rPr>
      <w:rFonts w:ascii="Times New Roman" w:eastAsia="Times New Roman" w:hAnsi="Times New Roman" w:cs="Times New Roman"/>
      <w:color w:val="000000"/>
      <w:spacing w:val="3"/>
      <w:w w:val="100"/>
      <w:position w:val="0"/>
      <w:sz w:val="16"/>
      <w:szCs w:val="16"/>
      <w:shd w:val="clear" w:color="auto" w:fill="FFFFFF"/>
      <w:lang w:val="ru-RU"/>
    </w:rPr>
  </w:style>
  <w:style w:type="character" w:customStyle="1" w:styleId="0pt">
    <w:name w:val="Основной текст + Интервал 0 pt"/>
    <w:rsid w:val="00D16913"/>
    <w:rPr>
      <w:rFonts w:ascii="Times New Roman" w:eastAsia="Times New Roman" w:hAnsi="Times New Roman" w:cs="Times New Roman"/>
      <w:b w:val="0"/>
      <w:bCs w:val="0"/>
      <w:i w:val="0"/>
      <w:iCs w:val="0"/>
      <w:smallCaps w:val="0"/>
      <w:strike w:val="0"/>
      <w:color w:val="000000"/>
      <w:spacing w:val="7"/>
      <w:w w:val="100"/>
      <w:position w:val="0"/>
      <w:sz w:val="20"/>
      <w:szCs w:val="20"/>
      <w:u w:val="none"/>
      <w:shd w:val="clear" w:color="auto" w:fill="FFFFFF"/>
      <w:lang w:val="ru-RU"/>
    </w:rPr>
  </w:style>
  <w:style w:type="character" w:customStyle="1" w:styleId="A30">
    <w:name w:val="A3"/>
    <w:rsid w:val="00D16913"/>
    <w:rPr>
      <w:rFonts w:ascii="Minion Pro" w:hAnsi="Minion Pro" w:cs="Minion Pro" w:hint="default"/>
      <w:color w:val="000000"/>
      <w:sz w:val="20"/>
      <w:szCs w:val="20"/>
    </w:rPr>
  </w:style>
  <w:style w:type="character" w:customStyle="1" w:styleId="2b">
    <w:name w:val="Основной текст (2)_"/>
    <w:link w:val="2c"/>
    <w:rsid w:val="00D16913"/>
    <w:rPr>
      <w:rFonts w:ascii="Times New Roman" w:eastAsia="Times New Roman" w:hAnsi="Times New Roman"/>
      <w:sz w:val="26"/>
      <w:szCs w:val="26"/>
      <w:shd w:val="clear" w:color="auto" w:fill="FFFFFF"/>
    </w:rPr>
  </w:style>
  <w:style w:type="paragraph" w:customStyle="1" w:styleId="2c">
    <w:name w:val="Основной текст (2)"/>
    <w:basedOn w:val="a2"/>
    <w:link w:val="2b"/>
    <w:rsid w:val="00D16913"/>
    <w:pPr>
      <w:widowControl w:val="0"/>
      <w:shd w:val="clear" w:color="auto" w:fill="FFFFFF"/>
      <w:spacing w:before="1020" w:after="340" w:line="288" w:lineRule="exact"/>
      <w:jc w:val="center"/>
    </w:pPr>
    <w:rPr>
      <w:rFonts w:ascii="Times New Roman" w:eastAsia="Times New Roman" w:hAnsi="Times New Roman"/>
      <w:sz w:val="26"/>
      <w:szCs w:val="26"/>
      <w:lang w:eastAsia="ru-RU"/>
    </w:rPr>
  </w:style>
  <w:style w:type="paragraph" w:customStyle="1" w:styleId="320">
    <w:name w:val="Основной текст 32"/>
    <w:basedOn w:val="a2"/>
    <w:uiPriority w:val="99"/>
    <w:rsid w:val="00835460"/>
    <w:pPr>
      <w:suppressAutoHyphens/>
      <w:overflowPunct w:val="0"/>
      <w:autoSpaceDE w:val="0"/>
      <w:spacing w:after="0" w:line="240" w:lineRule="auto"/>
    </w:pPr>
    <w:rPr>
      <w:rFonts w:ascii="Times New Roman" w:eastAsia="Times New Roman" w:hAnsi="Times New Roman"/>
      <w:iCs/>
      <w:sz w:val="28"/>
      <w:szCs w:val="20"/>
      <w:lang w:eastAsia="zh-CN"/>
    </w:rPr>
  </w:style>
  <w:style w:type="table" w:customStyle="1" w:styleId="112">
    <w:name w:val="Таблица простая 11"/>
    <w:basedOn w:val="a4"/>
    <w:uiPriority w:val="41"/>
    <w:rsid w:val="00A81F09"/>
    <w:rPr>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
    <w:name w:val="Обычный1"/>
    <w:basedOn w:val="a2"/>
    <w:link w:val="1b"/>
    <w:qFormat/>
    <w:rsid w:val="008C53A6"/>
    <w:pPr>
      <w:numPr>
        <w:numId w:val="2"/>
      </w:numPr>
      <w:spacing w:after="0" w:line="240" w:lineRule="auto"/>
      <w:jc w:val="both"/>
    </w:pPr>
    <w:rPr>
      <w:rFonts w:ascii="Times New Roman" w:hAnsi="Times New Roman"/>
      <w:sz w:val="28"/>
      <w:szCs w:val="16"/>
    </w:rPr>
  </w:style>
  <w:style w:type="character" w:customStyle="1" w:styleId="1b">
    <w:name w:val="Обычный1 Знак"/>
    <w:link w:val="1"/>
    <w:rsid w:val="008C53A6"/>
    <w:rPr>
      <w:rFonts w:ascii="Times New Roman" w:hAnsi="Times New Roman"/>
      <w:sz w:val="28"/>
      <w:szCs w:val="16"/>
      <w:lang w:eastAsia="en-US"/>
    </w:rPr>
  </w:style>
  <w:style w:type="paragraph" w:customStyle="1" w:styleId="1c">
    <w:name w:val="Заголовок1"/>
    <w:basedOn w:val="a2"/>
    <w:link w:val="1d"/>
    <w:autoRedefine/>
    <w:qFormat/>
    <w:rsid w:val="009A7DE7"/>
    <w:pPr>
      <w:keepNext/>
      <w:keepLines/>
      <w:spacing w:before="120" w:after="120" w:line="240" w:lineRule="auto"/>
      <w:jc w:val="center"/>
      <w:outlineLvl w:val="0"/>
    </w:pPr>
    <w:rPr>
      <w:rFonts w:ascii="Times New Roman" w:eastAsia="Times New Roman" w:hAnsi="Times New Roman"/>
      <w:b/>
      <w:bCs/>
      <w:sz w:val="28"/>
      <w:szCs w:val="28"/>
      <w:lang w:val="x-none"/>
    </w:rPr>
  </w:style>
  <w:style w:type="character" w:customStyle="1" w:styleId="1d">
    <w:name w:val="Заголовок1 Знак"/>
    <w:link w:val="1c"/>
    <w:rsid w:val="009A7DE7"/>
    <w:rPr>
      <w:rFonts w:ascii="Times New Roman" w:eastAsia="Times New Roman" w:hAnsi="Times New Roman"/>
      <w:b/>
      <w:bCs/>
      <w:sz w:val="28"/>
      <w:szCs w:val="28"/>
      <w:lang w:val="x-none" w:eastAsia="en-US"/>
    </w:rPr>
  </w:style>
  <w:style w:type="numbering" w:customStyle="1" w:styleId="54">
    <w:name w:val="Нет списка5"/>
    <w:next w:val="a5"/>
    <w:uiPriority w:val="99"/>
    <w:semiHidden/>
    <w:unhideWhenUsed/>
    <w:rsid w:val="005721D0"/>
  </w:style>
  <w:style w:type="character" w:customStyle="1" w:styleId="cs63eb74b21">
    <w:name w:val="cs63eb74b21"/>
    <w:rsid w:val="00D92785"/>
    <w:rPr>
      <w:rFonts w:ascii="Times New Roman" w:hAnsi="Times New Roman" w:cs="Times New Roman" w:hint="default"/>
      <w:b w:val="0"/>
      <w:bCs w:val="0"/>
      <w:i w:val="0"/>
      <w:iCs w:val="0"/>
      <w:color w:val="000000"/>
      <w:sz w:val="24"/>
      <w:szCs w:val="24"/>
      <w:shd w:val="clear" w:color="auto" w:fill="auto"/>
    </w:rPr>
  </w:style>
  <w:style w:type="paragraph" w:customStyle="1" w:styleId="Style9">
    <w:name w:val="Style9"/>
    <w:basedOn w:val="a2"/>
    <w:uiPriority w:val="99"/>
    <w:rsid w:val="00D92785"/>
    <w:pPr>
      <w:widowControl w:val="0"/>
      <w:autoSpaceDE w:val="0"/>
      <w:autoSpaceDN w:val="0"/>
      <w:adjustRightInd w:val="0"/>
      <w:spacing w:after="0" w:line="322" w:lineRule="exact"/>
      <w:ind w:firstLine="701"/>
      <w:jc w:val="both"/>
    </w:pPr>
    <w:rPr>
      <w:rFonts w:ascii="Times New Roman" w:eastAsia="Times New Roman" w:hAnsi="Times New Roman"/>
      <w:sz w:val="24"/>
      <w:szCs w:val="24"/>
      <w:lang w:eastAsia="ru-RU"/>
    </w:rPr>
  </w:style>
  <w:style w:type="character" w:customStyle="1" w:styleId="FontStyle218">
    <w:name w:val="Font Style218"/>
    <w:uiPriority w:val="99"/>
    <w:rsid w:val="00D92785"/>
    <w:rPr>
      <w:rFonts w:ascii="Times New Roman" w:hAnsi="Times New Roman" w:cs="Times New Roman"/>
      <w:color w:val="000000"/>
      <w:sz w:val="26"/>
      <w:szCs w:val="26"/>
    </w:rPr>
  </w:style>
  <w:style w:type="paragraph" w:customStyle="1" w:styleId="afffff4">
    <w:name w:val="я"/>
    <w:basedOn w:val="10"/>
    <w:autoRedefine/>
    <w:rsid w:val="00D92785"/>
    <w:pPr>
      <w:keepNext/>
      <w:autoSpaceDE/>
      <w:autoSpaceDN/>
      <w:adjustRightInd/>
      <w:spacing w:before="0" w:after="0"/>
      <w:jc w:val="left"/>
    </w:pPr>
    <w:rPr>
      <w:rFonts w:ascii="Times New Roman" w:hAnsi="Times New Roman"/>
      <w:bCs w:val="0"/>
      <w:color w:val="auto"/>
      <w:kern w:val="28"/>
      <w:sz w:val="28"/>
      <w:szCs w:val="32"/>
      <w:lang w:val="ru-RU" w:eastAsia="ru-RU"/>
    </w:rPr>
  </w:style>
  <w:style w:type="table" w:customStyle="1" w:styleId="130">
    <w:name w:val="Сетка таблицы13"/>
    <w:basedOn w:val="a4"/>
    <w:next w:val="a7"/>
    <w:uiPriority w:val="59"/>
    <w:rsid w:val="004A43F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
    <w:name w:val="Нет списка6"/>
    <w:next w:val="a5"/>
    <w:uiPriority w:val="99"/>
    <w:semiHidden/>
    <w:unhideWhenUsed/>
    <w:rsid w:val="00DA4488"/>
  </w:style>
  <w:style w:type="table" w:customStyle="1" w:styleId="140">
    <w:name w:val="Сетка таблицы14"/>
    <w:basedOn w:val="a4"/>
    <w:next w:val="a7"/>
    <w:uiPriority w:val="59"/>
    <w:rsid w:val="00DA4488"/>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7"/>
    <w:uiPriority w:val="59"/>
    <w:rsid w:val="00502887"/>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7"/>
    <w:uiPriority w:val="59"/>
    <w:rsid w:val="00502887"/>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uiPriority w:val="99"/>
    <w:semiHidden/>
    <w:unhideWhenUsed/>
    <w:rsid w:val="006A5762"/>
  </w:style>
  <w:style w:type="table" w:customStyle="1" w:styleId="160">
    <w:name w:val="Сетка таблицы16"/>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4"/>
    <w:next w:val="a7"/>
    <w:uiPriority w:val="59"/>
    <w:rsid w:val="006A5762"/>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6A5762"/>
  </w:style>
  <w:style w:type="paragraph" w:customStyle="1" w:styleId="36">
    <w:name w:val="Основной текст3"/>
    <w:basedOn w:val="a2"/>
    <w:rsid w:val="006A5762"/>
    <w:pPr>
      <w:widowControl w:val="0"/>
      <w:shd w:val="clear" w:color="auto" w:fill="FFFFFF"/>
      <w:spacing w:after="0" w:line="0" w:lineRule="atLeast"/>
    </w:pPr>
    <w:rPr>
      <w:rFonts w:ascii="Times New Roman" w:eastAsia="Times New Roman" w:hAnsi="Times New Roman"/>
      <w:spacing w:val="10"/>
      <w:sz w:val="21"/>
      <w:szCs w:val="21"/>
      <w:lang w:eastAsia="ru-RU"/>
    </w:rPr>
  </w:style>
  <w:style w:type="character" w:customStyle="1" w:styleId="afffff5">
    <w:name w:val="Основной текст + Полужирный"/>
    <w:rsid w:val="006A5762"/>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55">
    <w:name w:val="Основной текст (5)_"/>
    <w:link w:val="56"/>
    <w:rsid w:val="006A5762"/>
    <w:rPr>
      <w:rFonts w:ascii="Times New Roman" w:eastAsia="Times New Roman" w:hAnsi="Times New Roman"/>
      <w:b/>
      <w:bCs/>
      <w:sz w:val="21"/>
      <w:szCs w:val="21"/>
      <w:shd w:val="clear" w:color="auto" w:fill="FFFFFF"/>
    </w:rPr>
  </w:style>
  <w:style w:type="character" w:customStyle="1" w:styleId="57">
    <w:name w:val="Основной текст (5) + Не полужирный"/>
    <w:rsid w:val="006A5762"/>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62">
    <w:name w:val="Основной текст (6)_"/>
    <w:link w:val="63"/>
    <w:rsid w:val="006A5762"/>
    <w:rPr>
      <w:rFonts w:ascii="Times New Roman" w:eastAsia="Times New Roman" w:hAnsi="Times New Roman"/>
      <w:b/>
      <w:bCs/>
      <w:sz w:val="21"/>
      <w:szCs w:val="21"/>
      <w:shd w:val="clear" w:color="auto" w:fill="FFFFFF"/>
    </w:rPr>
  </w:style>
  <w:style w:type="paragraph" w:customStyle="1" w:styleId="56">
    <w:name w:val="Основной текст (5)"/>
    <w:basedOn w:val="a2"/>
    <w:link w:val="55"/>
    <w:rsid w:val="006A5762"/>
    <w:pPr>
      <w:widowControl w:val="0"/>
      <w:shd w:val="clear" w:color="auto" w:fill="FFFFFF"/>
      <w:spacing w:after="0" w:line="226" w:lineRule="exact"/>
      <w:ind w:firstLine="680"/>
      <w:jc w:val="both"/>
    </w:pPr>
    <w:rPr>
      <w:rFonts w:ascii="Times New Roman" w:eastAsia="Times New Roman" w:hAnsi="Times New Roman"/>
      <w:b/>
      <w:bCs/>
      <w:sz w:val="21"/>
      <w:szCs w:val="21"/>
      <w:lang w:eastAsia="ru-RU"/>
    </w:rPr>
  </w:style>
  <w:style w:type="paragraph" w:customStyle="1" w:styleId="63">
    <w:name w:val="Основной текст (6)"/>
    <w:basedOn w:val="a2"/>
    <w:link w:val="62"/>
    <w:rsid w:val="006A5762"/>
    <w:pPr>
      <w:widowControl w:val="0"/>
      <w:shd w:val="clear" w:color="auto" w:fill="FFFFFF"/>
      <w:spacing w:after="0" w:line="259" w:lineRule="exact"/>
    </w:pPr>
    <w:rPr>
      <w:rFonts w:ascii="Times New Roman" w:eastAsia="Times New Roman" w:hAnsi="Times New Roman"/>
      <w:b/>
      <w:bCs/>
      <w:sz w:val="21"/>
      <w:szCs w:val="21"/>
      <w:lang w:eastAsia="ru-RU"/>
    </w:rPr>
  </w:style>
  <w:style w:type="character" w:customStyle="1" w:styleId="wmi-callto">
    <w:name w:val="wmi-callto"/>
    <w:rsid w:val="006A5762"/>
  </w:style>
  <w:style w:type="table" w:customStyle="1" w:styleId="180">
    <w:name w:val="Сетка таблицы18"/>
    <w:basedOn w:val="a4"/>
    <w:next w:val="a7"/>
    <w:uiPriority w:val="39"/>
    <w:rsid w:val="00BD62C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4"/>
    <w:next w:val="a7"/>
    <w:uiPriority w:val="39"/>
    <w:rsid w:val="00D16A5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
    <w:name w:val="Нет списка8"/>
    <w:next w:val="a5"/>
    <w:uiPriority w:val="99"/>
    <w:semiHidden/>
    <w:unhideWhenUsed/>
    <w:rsid w:val="00025B21"/>
  </w:style>
  <w:style w:type="table" w:customStyle="1" w:styleId="200">
    <w:name w:val="Сетка таблицы20"/>
    <w:basedOn w:val="a4"/>
    <w:next w:val="a7"/>
    <w:uiPriority w:val="39"/>
    <w:rsid w:val="00025B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Документ в списке"/>
    <w:basedOn w:val="a2"/>
    <w:next w:val="a2"/>
    <w:uiPriority w:val="99"/>
    <w:rsid w:val="00025B21"/>
    <w:pPr>
      <w:autoSpaceDE w:val="0"/>
      <w:autoSpaceDN w:val="0"/>
      <w:adjustRightInd w:val="0"/>
      <w:spacing w:before="120" w:after="0" w:line="240" w:lineRule="auto"/>
      <w:ind w:right="300"/>
      <w:jc w:val="both"/>
    </w:pPr>
    <w:rPr>
      <w:rFonts w:ascii="Arial" w:hAnsi="Arial" w:cs="Arial"/>
      <w:color w:val="000000"/>
      <w:sz w:val="24"/>
      <w:szCs w:val="24"/>
    </w:rPr>
  </w:style>
  <w:style w:type="table" w:customStyle="1" w:styleId="240">
    <w:name w:val="Сетка таблицы24"/>
    <w:basedOn w:val="a4"/>
    <w:next w:val="a7"/>
    <w:uiPriority w:val="39"/>
    <w:rsid w:val="00B908A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
    <w:name w:val="Нет списка9"/>
    <w:next w:val="a5"/>
    <w:uiPriority w:val="99"/>
    <w:semiHidden/>
    <w:unhideWhenUsed/>
    <w:rsid w:val="00517EF3"/>
  </w:style>
  <w:style w:type="table" w:customStyle="1" w:styleId="250">
    <w:name w:val="Сетка таблицы25"/>
    <w:basedOn w:val="a4"/>
    <w:next w:val="a7"/>
    <w:uiPriority w:val="59"/>
    <w:rsid w:val="00517EF3"/>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sc09459341">
    <w:name w:val="csc09459341"/>
    <w:rsid w:val="003225D3"/>
    <w:rPr>
      <w:rFonts w:ascii="Times New Roman" w:hAnsi="Times New Roman" w:cs="Times New Roman" w:hint="default"/>
      <w:b w:val="0"/>
      <w:bCs w:val="0"/>
      <w:i w:val="0"/>
      <w:iCs w:val="0"/>
      <w:color w:val="000000"/>
      <w:sz w:val="28"/>
      <w:szCs w:val="28"/>
      <w:shd w:val="clear" w:color="auto" w:fill="auto"/>
    </w:rPr>
  </w:style>
  <w:style w:type="paragraph" w:styleId="37">
    <w:name w:val="Body Text 3"/>
    <w:basedOn w:val="a2"/>
    <w:link w:val="38"/>
    <w:uiPriority w:val="99"/>
    <w:unhideWhenUsed/>
    <w:rsid w:val="00CE2325"/>
    <w:pPr>
      <w:spacing w:after="120"/>
    </w:pPr>
    <w:rPr>
      <w:sz w:val="16"/>
      <w:szCs w:val="16"/>
    </w:rPr>
  </w:style>
  <w:style w:type="character" w:customStyle="1" w:styleId="38">
    <w:name w:val="Основной текст 3 Знак"/>
    <w:basedOn w:val="a3"/>
    <w:link w:val="37"/>
    <w:uiPriority w:val="99"/>
    <w:rsid w:val="00CE2325"/>
    <w:rPr>
      <w:sz w:val="16"/>
      <w:szCs w:val="16"/>
      <w:lang w:eastAsia="en-US"/>
    </w:rPr>
  </w:style>
  <w:style w:type="character" w:styleId="afffff7">
    <w:name w:val="Book Title"/>
    <w:basedOn w:val="a3"/>
    <w:uiPriority w:val="33"/>
    <w:qFormat/>
    <w:rsid w:val="00354F6D"/>
    <w:rPr>
      <w:rFonts w:ascii="Times New Roman" w:hAnsi="Times New Roman"/>
      <w:b w:val="0"/>
      <w:bCs/>
      <w:smallCaps/>
      <w:spacing w:val="5"/>
      <w:sz w:val="24"/>
    </w:rPr>
  </w:style>
  <w:style w:type="paragraph" w:customStyle="1" w:styleId="1e">
    <w:name w:val="Название1"/>
    <w:basedOn w:val="a2"/>
    <w:link w:val="1f"/>
    <w:qFormat/>
    <w:rsid w:val="00354F6D"/>
    <w:pPr>
      <w:spacing w:after="0" w:line="240" w:lineRule="auto"/>
      <w:ind w:firstLine="709"/>
      <w:jc w:val="both"/>
    </w:pPr>
    <w:rPr>
      <w:rFonts w:ascii="Times New Roman" w:hAnsi="Times New Roman"/>
      <w:bCs/>
      <w:sz w:val="24"/>
      <w:szCs w:val="24"/>
    </w:rPr>
  </w:style>
  <w:style w:type="character" w:customStyle="1" w:styleId="1f">
    <w:name w:val="Название1 Знак"/>
    <w:basedOn w:val="a3"/>
    <w:link w:val="1e"/>
    <w:rsid w:val="00354F6D"/>
    <w:rPr>
      <w:rFonts w:ascii="Times New Roman" w:hAnsi="Times New Roman"/>
      <w:bCs/>
      <w:sz w:val="24"/>
      <w:szCs w:val="24"/>
      <w:lang w:eastAsia="en-US"/>
    </w:rPr>
  </w:style>
  <w:style w:type="character" w:customStyle="1" w:styleId="extended-textfull">
    <w:name w:val="extended-text__full"/>
    <w:basedOn w:val="a3"/>
    <w:rsid w:val="00F5611C"/>
  </w:style>
  <w:style w:type="character" w:customStyle="1" w:styleId="x1a">
    <w:name w:val="x1a"/>
    <w:basedOn w:val="a3"/>
    <w:rsid w:val="00DE0F82"/>
  </w:style>
  <w:style w:type="character" w:customStyle="1" w:styleId="extended-textshort">
    <w:name w:val="extended-text__short"/>
    <w:basedOn w:val="a3"/>
    <w:rsid w:val="00DE0F82"/>
  </w:style>
  <w:style w:type="numbering" w:customStyle="1" w:styleId="1111">
    <w:name w:val="Нет списка111"/>
    <w:next w:val="a5"/>
    <w:uiPriority w:val="99"/>
    <w:semiHidden/>
    <w:rsid w:val="006A6B14"/>
  </w:style>
  <w:style w:type="table" w:customStyle="1" w:styleId="270">
    <w:name w:val="Сетка таблицы27"/>
    <w:basedOn w:val="a4"/>
    <w:next w:val="a7"/>
    <w:uiPriority w:val="59"/>
    <w:rsid w:val="006A6B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4"/>
    <w:next w:val="a7"/>
    <w:uiPriority w:val="59"/>
    <w:rsid w:val="006A6B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8">
    <w:name w:val="Strong"/>
    <w:basedOn w:val="a3"/>
    <w:uiPriority w:val="22"/>
    <w:qFormat/>
    <w:rsid w:val="003B5BDA"/>
    <w:rPr>
      <w:b/>
      <w:bCs/>
    </w:rPr>
  </w:style>
  <w:style w:type="paragraph" w:customStyle="1" w:styleId="a0">
    <w:name w:val="Мой абзац"/>
    <w:basedOn w:val="a2"/>
    <w:link w:val="afffff9"/>
    <w:autoRedefine/>
    <w:qFormat/>
    <w:rsid w:val="00CB5FC7"/>
    <w:pPr>
      <w:numPr>
        <w:numId w:val="5"/>
      </w:numPr>
      <w:spacing w:after="0" w:line="240" w:lineRule="auto"/>
      <w:ind w:left="0" w:firstLine="698"/>
      <w:jc w:val="both"/>
    </w:pPr>
    <w:rPr>
      <w:rFonts w:ascii="Times New Roman" w:hAnsi="Times New Roman"/>
      <w:sz w:val="28"/>
      <w:szCs w:val="16"/>
    </w:rPr>
  </w:style>
  <w:style w:type="character" w:customStyle="1" w:styleId="afffff9">
    <w:name w:val="Мой абзац Знак"/>
    <w:link w:val="a0"/>
    <w:rsid w:val="00CB5FC7"/>
    <w:rPr>
      <w:rFonts w:ascii="Times New Roman" w:hAnsi="Times New Roman"/>
      <w:sz w:val="28"/>
      <w:szCs w:val="16"/>
      <w:lang w:eastAsia="en-US"/>
    </w:rPr>
  </w:style>
  <w:style w:type="character" w:customStyle="1" w:styleId="39">
    <w:name w:val="Основной текст (3)_"/>
    <w:basedOn w:val="a3"/>
    <w:link w:val="3a"/>
    <w:rsid w:val="004D1E45"/>
    <w:rPr>
      <w:rFonts w:ascii="Times New Roman" w:eastAsia="Times New Roman" w:hAnsi="Times New Roman"/>
      <w:b/>
      <w:bCs/>
      <w:sz w:val="28"/>
      <w:szCs w:val="28"/>
      <w:shd w:val="clear" w:color="auto" w:fill="FFFFFF"/>
    </w:rPr>
  </w:style>
  <w:style w:type="paragraph" w:customStyle="1" w:styleId="3a">
    <w:name w:val="Основной текст (3)"/>
    <w:basedOn w:val="a2"/>
    <w:link w:val="39"/>
    <w:rsid w:val="004D1E45"/>
    <w:pPr>
      <w:widowControl w:val="0"/>
      <w:shd w:val="clear" w:color="auto" w:fill="FFFFFF"/>
      <w:spacing w:before="340" w:after="0" w:line="310" w:lineRule="exact"/>
      <w:jc w:val="center"/>
    </w:pPr>
    <w:rPr>
      <w:rFonts w:ascii="Times New Roman" w:eastAsia="Times New Roman" w:hAnsi="Times New Roman"/>
      <w:b/>
      <w:bCs/>
      <w:sz w:val="28"/>
      <w:szCs w:val="28"/>
      <w:lang w:eastAsia="ru-RU"/>
    </w:rPr>
  </w:style>
  <w:style w:type="character" w:customStyle="1" w:styleId="blk">
    <w:name w:val="blk"/>
    <w:basedOn w:val="a3"/>
    <w:rsid w:val="004D1E45"/>
  </w:style>
  <w:style w:type="numbering" w:customStyle="1" w:styleId="11110">
    <w:name w:val="Нет списка1111"/>
    <w:next w:val="a5"/>
    <w:uiPriority w:val="99"/>
    <w:semiHidden/>
    <w:rsid w:val="00B029F6"/>
  </w:style>
  <w:style w:type="paragraph" w:customStyle="1" w:styleId="Style14">
    <w:name w:val="Style14"/>
    <w:basedOn w:val="a2"/>
    <w:rsid w:val="00B029F6"/>
    <w:pPr>
      <w:widowControl w:val="0"/>
      <w:autoSpaceDE w:val="0"/>
      <w:autoSpaceDN w:val="0"/>
      <w:adjustRightInd w:val="0"/>
      <w:spacing w:after="0" w:line="324" w:lineRule="exact"/>
      <w:ind w:firstLine="1166"/>
    </w:pPr>
    <w:rPr>
      <w:rFonts w:ascii="Times New Roman" w:eastAsia="Times New Roman" w:hAnsi="Times New Roman"/>
      <w:sz w:val="24"/>
      <w:szCs w:val="24"/>
      <w:lang w:eastAsia="ru-RU"/>
    </w:rPr>
  </w:style>
  <w:style w:type="character" w:customStyle="1" w:styleId="FontStyle18">
    <w:name w:val="Font Style18"/>
    <w:rsid w:val="00B029F6"/>
    <w:rPr>
      <w:rFonts w:ascii="Times New Roman" w:hAnsi="Times New Roman" w:cs="Times New Roman"/>
      <w:sz w:val="26"/>
      <w:szCs w:val="26"/>
    </w:rPr>
  </w:style>
  <w:style w:type="paragraph" w:customStyle="1" w:styleId="3b">
    <w:name w:val="Мой заголовок 3"/>
    <w:basedOn w:val="3"/>
    <w:next w:val="3"/>
    <w:qFormat/>
    <w:rsid w:val="00B029F6"/>
    <w:pPr>
      <w:spacing w:line="240" w:lineRule="auto"/>
    </w:pPr>
    <w:rPr>
      <w:lang w:val="ru-RU" w:eastAsia="ru-RU"/>
    </w:rPr>
  </w:style>
  <w:style w:type="character" w:customStyle="1" w:styleId="cs139122331">
    <w:name w:val="cs139122331"/>
    <w:rsid w:val="00B029F6"/>
    <w:rPr>
      <w:rFonts w:ascii="Times New Roman" w:hAnsi="Times New Roman" w:cs="Times New Roman" w:hint="default"/>
      <w:b w:val="0"/>
      <w:bCs w:val="0"/>
      <w:i w:val="0"/>
      <w:iCs w:val="0"/>
      <w:color w:val="000000"/>
      <w:sz w:val="28"/>
      <w:szCs w:val="28"/>
      <w:shd w:val="clear" w:color="auto" w:fill="auto"/>
    </w:rPr>
  </w:style>
  <w:style w:type="character" w:customStyle="1" w:styleId="211pt">
    <w:name w:val="Основной текст (2) + 11 pt"/>
    <w:basedOn w:val="a3"/>
    <w:rsid w:val="00B029F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a1">
    <w:name w:val="Абзац мой"/>
    <w:basedOn w:val="a8"/>
    <w:link w:val="afffffa"/>
    <w:qFormat/>
    <w:rsid w:val="00CF472C"/>
    <w:pPr>
      <w:numPr>
        <w:numId w:val="3"/>
      </w:numPr>
      <w:jc w:val="both"/>
    </w:pPr>
    <w:rPr>
      <w:sz w:val="28"/>
      <w:lang w:bidi="ru-RU"/>
    </w:rPr>
  </w:style>
  <w:style w:type="character" w:customStyle="1" w:styleId="afffffa">
    <w:name w:val="Абзац мой Знак"/>
    <w:basedOn w:val="a3"/>
    <w:link w:val="a1"/>
    <w:rsid w:val="00CF472C"/>
    <w:rPr>
      <w:rFonts w:ascii="Times New Roman" w:eastAsia="Times New Roman" w:hAnsi="Times New Roman"/>
      <w:sz w:val="28"/>
      <w:szCs w:val="24"/>
      <w:lang w:bidi="ru-RU"/>
    </w:rPr>
  </w:style>
  <w:style w:type="character" w:customStyle="1" w:styleId="pre">
    <w:name w:val="pre"/>
    <w:basedOn w:val="a3"/>
    <w:rsid w:val="00CF472C"/>
  </w:style>
  <w:style w:type="character" w:customStyle="1" w:styleId="265pt">
    <w:name w:val="Основной текст (2) + 6;5 pt;Курсив"/>
    <w:basedOn w:val="a3"/>
    <w:rsid w:val="00CF472C"/>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paragraph" w:customStyle="1" w:styleId="212">
    <w:name w:val="Заголовок 21"/>
    <w:basedOn w:val="a2"/>
    <w:next w:val="a2"/>
    <w:uiPriority w:val="9"/>
    <w:unhideWhenUsed/>
    <w:qFormat/>
    <w:rsid w:val="00171147"/>
    <w:pPr>
      <w:keepNext/>
      <w:keepLines/>
      <w:spacing w:before="40" w:after="0" w:line="259" w:lineRule="auto"/>
      <w:outlineLvl w:val="1"/>
    </w:pPr>
    <w:rPr>
      <w:rFonts w:ascii="Calibri Light" w:eastAsia="Times New Roman" w:hAnsi="Calibri Light"/>
      <w:color w:val="2E74B5"/>
      <w:sz w:val="26"/>
      <w:szCs w:val="26"/>
    </w:rPr>
  </w:style>
  <w:style w:type="paragraph" w:customStyle="1" w:styleId="312">
    <w:name w:val="Заголовок 31"/>
    <w:basedOn w:val="a2"/>
    <w:next w:val="a2"/>
    <w:uiPriority w:val="9"/>
    <w:unhideWhenUsed/>
    <w:qFormat/>
    <w:rsid w:val="00171147"/>
    <w:pPr>
      <w:keepNext/>
      <w:keepLines/>
      <w:spacing w:before="40" w:after="0" w:line="259" w:lineRule="auto"/>
      <w:outlineLvl w:val="2"/>
    </w:pPr>
    <w:rPr>
      <w:rFonts w:ascii="Calibri Light" w:eastAsia="Times New Roman" w:hAnsi="Calibri Light"/>
      <w:color w:val="1F4D78"/>
      <w:sz w:val="24"/>
      <w:szCs w:val="24"/>
    </w:rPr>
  </w:style>
  <w:style w:type="paragraph" w:customStyle="1" w:styleId="411">
    <w:name w:val="Заголовок 41"/>
    <w:basedOn w:val="a2"/>
    <w:next w:val="a2"/>
    <w:uiPriority w:val="9"/>
    <w:semiHidden/>
    <w:unhideWhenUsed/>
    <w:qFormat/>
    <w:rsid w:val="00171147"/>
    <w:pPr>
      <w:keepNext/>
      <w:keepLines/>
      <w:spacing w:before="200" w:after="0" w:line="259" w:lineRule="auto"/>
      <w:outlineLvl w:val="3"/>
    </w:pPr>
    <w:rPr>
      <w:rFonts w:ascii="Calibri Light" w:eastAsia="Times New Roman" w:hAnsi="Calibri Light"/>
      <w:b/>
      <w:bCs/>
      <w:i/>
      <w:iCs/>
      <w:color w:val="5B9BD5"/>
    </w:rPr>
  </w:style>
  <w:style w:type="character" w:customStyle="1" w:styleId="1f0">
    <w:name w:val="Гиперссылка1"/>
    <w:basedOn w:val="a3"/>
    <w:uiPriority w:val="99"/>
    <w:unhideWhenUsed/>
    <w:rsid w:val="00171147"/>
    <w:rPr>
      <w:color w:val="0563C1"/>
      <w:u w:val="single"/>
    </w:rPr>
  </w:style>
  <w:style w:type="character" w:customStyle="1" w:styleId="412">
    <w:name w:val="Заголовок 4 Знак1"/>
    <w:basedOn w:val="a3"/>
    <w:uiPriority w:val="9"/>
    <w:semiHidden/>
    <w:rsid w:val="00171147"/>
    <w:rPr>
      <w:rFonts w:asciiTheme="majorHAnsi" w:eastAsiaTheme="majorEastAsia" w:hAnsiTheme="majorHAnsi" w:cstheme="majorBidi"/>
      <w:b/>
      <w:bCs/>
      <w:i/>
      <w:iCs/>
      <w:color w:val="5B9BD5" w:themeColor="accent1"/>
    </w:rPr>
  </w:style>
  <w:style w:type="character" w:customStyle="1" w:styleId="213">
    <w:name w:val="Заголовок 2 Знак1"/>
    <w:basedOn w:val="a3"/>
    <w:uiPriority w:val="9"/>
    <w:semiHidden/>
    <w:rsid w:val="00171147"/>
    <w:rPr>
      <w:rFonts w:asciiTheme="majorHAnsi" w:eastAsiaTheme="majorEastAsia" w:hAnsiTheme="majorHAnsi" w:cstheme="majorBidi"/>
      <w:b/>
      <w:bCs/>
      <w:color w:val="5B9BD5" w:themeColor="accent1"/>
      <w:sz w:val="26"/>
      <w:szCs w:val="26"/>
    </w:rPr>
  </w:style>
  <w:style w:type="character" w:customStyle="1" w:styleId="313">
    <w:name w:val="Заголовок 3 Знак1"/>
    <w:basedOn w:val="a3"/>
    <w:uiPriority w:val="9"/>
    <w:semiHidden/>
    <w:rsid w:val="00171147"/>
    <w:rPr>
      <w:rFonts w:asciiTheme="majorHAnsi" w:eastAsiaTheme="majorEastAsia" w:hAnsiTheme="majorHAnsi" w:cstheme="majorBidi"/>
      <w:b/>
      <w:bCs/>
      <w:color w:val="5B9BD5" w:themeColor="accent1"/>
    </w:rPr>
  </w:style>
  <w:style w:type="character" w:customStyle="1" w:styleId="212pt">
    <w:name w:val="Основной текст (2) + 12 pt"/>
    <w:basedOn w:val="a3"/>
    <w:rsid w:val="00171147"/>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44">
    <w:name w:val="4 Приложения ЛП"/>
    <w:basedOn w:val="10"/>
    <w:link w:val="45"/>
    <w:qFormat/>
    <w:rsid w:val="00687A6A"/>
    <w:pPr>
      <w:autoSpaceDE/>
      <w:autoSpaceDN/>
      <w:adjustRightInd/>
      <w:spacing w:before="0" w:after="200"/>
      <w:ind w:left="62"/>
      <w:jc w:val="right"/>
    </w:pPr>
    <w:rPr>
      <w:rFonts w:ascii="Times New Roman" w:hAnsi="Times New Roman"/>
      <w:bCs w:val="0"/>
      <w:i/>
      <w:color w:val="auto"/>
      <w:lang w:eastAsia="ru-RU"/>
    </w:rPr>
  </w:style>
  <w:style w:type="character" w:customStyle="1" w:styleId="45">
    <w:name w:val="4 Приложения ЛП Знак"/>
    <w:link w:val="44"/>
    <w:rsid w:val="00687A6A"/>
    <w:rPr>
      <w:rFonts w:ascii="Times New Roman" w:eastAsia="Times New Roman" w:hAnsi="Times New Roman"/>
      <w:b/>
      <w:i/>
      <w:sz w:val="24"/>
      <w:szCs w:val="24"/>
      <w:lang w:val="x-none"/>
    </w:rPr>
  </w:style>
  <w:style w:type="paragraph" w:customStyle="1" w:styleId="pboth">
    <w:name w:val="pboth"/>
    <w:basedOn w:val="a2"/>
    <w:rsid w:val="00687A6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onsPlusNonformat0">
    <w:name w:val="ConsPlusNonformat Знак"/>
    <w:link w:val="ConsPlusNonformat"/>
    <w:locked/>
    <w:rsid w:val="009C1C2B"/>
    <w:rPr>
      <w:rFonts w:ascii="Courier New" w:eastAsia="Times New Roman" w:hAnsi="Courier New" w:cs="Courier New"/>
    </w:rPr>
  </w:style>
  <w:style w:type="character" w:customStyle="1" w:styleId="2d">
    <w:name w:val="Основной текст (2) + Курсив"/>
    <w:basedOn w:val="a3"/>
    <w:rsid w:val="00A62497"/>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pt">
    <w:name w:val="Основной текст (2) + 9 pt;Курсив"/>
    <w:basedOn w:val="a3"/>
    <w:rsid w:val="001E1920"/>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5pt">
    <w:name w:val="Основной текст (2) + 9;5 pt"/>
    <w:basedOn w:val="a3"/>
    <w:rsid w:val="001E1920"/>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numbering" w:customStyle="1" w:styleId="11111">
    <w:name w:val="Нет списка11111"/>
    <w:next w:val="a5"/>
    <w:uiPriority w:val="99"/>
    <w:semiHidden/>
    <w:rsid w:val="009B7F8A"/>
  </w:style>
  <w:style w:type="character" w:customStyle="1" w:styleId="pathseparator">
    <w:name w:val="path__separator"/>
    <w:basedOn w:val="a3"/>
    <w:rsid w:val="00006645"/>
  </w:style>
  <w:style w:type="character" w:customStyle="1" w:styleId="link1">
    <w:name w:val="link1"/>
    <w:basedOn w:val="a3"/>
    <w:rsid w:val="00006645"/>
    <w:rPr>
      <w:strike w:val="0"/>
      <w:dstrike w:val="0"/>
      <w:u w:val="none"/>
      <w:effect w:val="none"/>
    </w:rPr>
  </w:style>
  <w:style w:type="character" w:customStyle="1" w:styleId="sectioninfo">
    <w:name w:val="section__info"/>
    <w:basedOn w:val="a3"/>
    <w:rsid w:val="007D566C"/>
  </w:style>
  <w:style w:type="character" w:customStyle="1" w:styleId="fe-published4">
    <w:name w:val="fe-published4"/>
    <w:basedOn w:val="a3"/>
    <w:rsid w:val="002638DA"/>
  </w:style>
  <w:style w:type="character" w:customStyle="1" w:styleId="fe-published-day">
    <w:name w:val="fe-published-day"/>
    <w:basedOn w:val="a3"/>
    <w:rsid w:val="002638DA"/>
  </w:style>
  <w:style w:type="character" w:customStyle="1" w:styleId="fe-published-month">
    <w:name w:val="fe-published-month"/>
    <w:basedOn w:val="a3"/>
    <w:rsid w:val="002638DA"/>
  </w:style>
  <w:style w:type="character" w:customStyle="1" w:styleId="fe-published-time">
    <w:name w:val="fe-published-time"/>
    <w:basedOn w:val="a3"/>
    <w:rsid w:val="002638DA"/>
  </w:style>
  <w:style w:type="character" w:customStyle="1" w:styleId="fe-item-tags2">
    <w:name w:val="fe-item-tags2"/>
    <w:basedOn w:val="a3"/>
    <w:rsid w:val="002638DA"/>
  </w:style>
  <w:style w:type="numbering" w:customStyle="1" w:styleId="111111">
    <w:name w:val="Нет списка111111"/>
    <w:next w:val="a5"/>
    <w:uiPriority w:val="99"/>
    <w:semiHidden/>
    <w:rsid w:val="002638DA"/>
  </w:style>
  <w:style w:type="numbering" w:customStyle="1" w:styleId="1111111">
    <w:name w:val="Нет списка1111111"/>
    <w:next w:val="a5"/>
    <w:semiHidden/>
    <w:rsid w:val="002638DA"/>
  </w:style>
  <w:style w:type="numbering" w:customStyle="1" w:styleId="11111111">
    <w:name w:val="Нет списка11111111"/>
    <w:next w:val="a5"/>
    <w:semiHidden/>
    <w:rsid w:val="002638DA"/>
  </w:style>
  <w:style w:type="character" w:customStyle="1" w:styleId="cardmaininfocontent">
    <w:name w:val="cardmaininfo__content"/>
    <w:basedOn w:val="a3"/>
    <w:rsid w:val="002638DA"/>
  </w:style>
  <w:style w:type="paragraph" w:styleId="afffffb">
    <w:name w:val="endnote text"/>
    <w:basedOn w:val="a2"/>
    <w:link w:val="afffffc"/>
    <w:uiPriority w:val="99"/>
    <w:semiHidden/>
    <w:unhideWhenUsed/>
    <w:rsid w:val="002638DA"/>
    <w:pPr>
      <w:spacing w:after="0" w:line="240" w:lineRule="auto"/>
    </w:pPr>
    <w:rPr>
      <w:sz w:val="20"/>
      <w:szCs w:val="20"/>
    </w:rPr>
  </w:style>
  <w:style w:type="character" w:customStyle="1" w:styleId="afffffc">
    <w:name w:val="Текст концевой сноски Знак"/>
    <w:basedOn w:val="a3"/>
    <w:link w:val="afffffb"/>
    <w:uiPriority w:val="99"/>
    <w:semiHidden/>
    <w:rsid w:val="002638DA"/>
    <w:rPr>
      <w:lang w:eastAsia="en-US"/>
    </w:rPr>
  </w:style>
  <w:style w:type="character" w:styleId="afffffd">
    <w:name w:val="endnote reference"/>
    <w:basedOn w:val="a3"/>
    <w:uiPriority w:val="99"/>
    <w:semiHidden/>
    <w:unhideWhenUsed/>
    <w:rsid w:val="002638DA"/>
    <w:rPr>
      <w:vertAlign w:val="superscript"/>
    </w:rPr>
  </w:style>
  <w:style w:type="character" w:customStyle="1" w:styleId="3whw5">
    <w:name w:val="_3whw5"/>
    <w:basedOn w:val="a3"/>
    <w:rsid w:val="002638DA"/>
  </w:style>
  <w:style w:type="character" w:customStyle="1" w:styleId="afffffe">
    <w:name w:val="Цветовое выделение для Текст"/>
    <w:uiPriority w:val="99"/>
    <w:rsid w:val="002638DA"/>
  </w:style>
  <w:style w:type="paragraph" w:customStyle="1" w:styleId="affffff">
    <w:name w:val="Текст (справка)"/>
    <w:basedOn w:val="a2"/>
    <w:next w:val="a2"/>
    <w:uiPriority w:val="99"/>
    <w:rsid w:val="002638DA"/>
    <w:pPr>
      <w:autoSpaceDE w:val="0"/>
      <w:autoSpaceDN w:val="0"/>
      <w:adjustRightInd w:val="0"/>
      <w:spacing w:after="0" w:line="240" w:lineRule="auto"/>
      <w:ind w:left="170" w:right="170"/>
    </w:pPr>
    <w:rPr>
      <w:rFonts w:ascii="Arial" w:eastAsiaTheme="minorHAnsi" w:hAnsi="Arial" w:cs="Arial"/>
      <w:sz w:val="24"/>
      <w:szCs w:val="24"/>
    </w:rPr>
  </w:style>
  <w:style w:type="paragraph" w:customStyle="1" w:styleId="paragraphscxw225887283bcx0">
    <w:name w:val="paragraph scxw225887283 bcx0"/>
    <w:basedOn w:val="a2"/>
    <w:rsid w:val="002638D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a11">
    <w:name w:val="Pa11"/>
    <w:basedOn w:val="a2"/>
    <w:next w:val="a2"/>
    <w:uiPriority w:val="99"/>
    <w:rsid w:val="002638DA"/>
    <w:pPr>
      <w:autoSpaceDE w:val="0"/>
      <w:autoSpaceDN w:val="0"/>
      <w:adjustRightInd w:val="0"/>
      <w:spacing w:after="0" w:line="201" w:lineRule="atLeast"/>
    </w:pPr>
    <w:rPr>
      <w:rFonts w:ascii="TT Jenevers Bold" w:eastAsiaTheme="minorHAnsi" w:hAnsi="TT Jenevers Bold" w:cstheme="minorBidi"/>
      <w:sz w:val="24"/>
      <w:szCs w:val="24"/>
    </w:rPr>
  </w:style>
  <w:style w:type="character" w:customStyle="1" w:styleId="A80">
    <w:name w:val="A8"/>
    <w:uiPriority w:val="99"/>
    <w:rsid w:val="002638DA"/>
    <w:rPr>
      <w:rFonts w:ascii="PT_Russia Text" w:hAnsi="PT_Russia Text" w:cs="PT_Russia Text"/>
      <w:color w:val="000000"/>
      <w:sz w:val="11"/>
      <w:szCs w:val="11"/>
    </w:rPr>
  </w:style>
  <w:style w:type="table" w:customStyle="1" w:styleId="290">
    <w:name w:val="Сетка таблицы29"/>
    <w:basedOn w:val="a4"/>
    <w:next w:val="a7"/>
    <w:uiPriority w:val="39"/>
    <w:rsid w:val="002638DA"/>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Заголовок"/>
    <w:basedOn w:val="a2"/>
    <w:link w:val="affffff1"/>
    <w:qFormat/>
    <w:rsid w:val="002638DA"/>
    <w:pPr>
      <w:spacing w:after="0" w:line="240" w:lineRule="auto"/>
      <w:jc w:val="center"/>
    </w:pPr>
    <w:rPr>
      <w:rFonts w:ascii="Times New Roman" w:eastAsia="Times New Roman" w:hAnsi="Times New Roman"/>
      <w:b/>
      <w:bCs/>
      <w:sz w:val="24"/>
      <w:szCs w:val="24"/>
      <w:lang w:val="x-none" w:eastAsia="x-none"/>
    </w:rPr>
  </w:style>
  <w:style w:type="character" w:customStyle="1" w:styleId="affffff1">
    <w:name w:val="Заголовок Знак"/>
    <w:link w:val="affffff0"/>
    <w:rsid w:val="002638DA"/>
    <w:rPr>
      <w:rFonts w:ascii="Times New Roman" w:eastAsia="Times New Roman" w:hAnsi="Times New Roman"/>
      <w:b/>
      <w:bCs/>
      <w:sz w:val="24"/>
      <w:szCs w:val="24"/>
      <w:lang w:val="x-none" w:eastAsia="x-none"/>
    </w:rPr>
  </w:style>
  <w:style w:type="paragraph" w:customStyle="1" w:styleId="214">
    <w:name w:val="Основной текст (2)1"/>
    <w:basedOn w:val="a2"/>
    <w:rsid w:val="002638DA"/>
    <w:pPr>
      <w:widowControl w:val="0"/>
      <w:shd w:val="clear" w:color="auto" w:fill="FFFFFF"/>
      <w:spacing w:before="240" w:after="0" w:line="310" w:lineRule="exact"/>
      <w:jc w:val="both"/>
    </w:pPr>
    <w:rPr>
      <w:rFonts w:ascii="Times New Roman" w:eastAsia="Times New Roman" w:hAnsi="Times New Roman"/>
      <w:sz w:val="28"/>
      <w:szCs w:val="28"/>
    </w:rPr>
  </w:style>
  <w:style w:type="paragraph" w:customStyle="1" w:styleId="CE490426FA1F417B964E942E3A6CE9DE">
    <w:name w:val="CE490426FA1F417B964E942E3A6CE9DE"/>
    <w:rsid w:val="002638DA"/>
    <w:pPr>
      <w:spacing w:after="200" w:line="276" w:lineRule="auto"/>
    </w:pPr>
    <w:rPr>
      <w:rFonts w:asciiTheme="minorHAnsi" w:eastAsia="Times New Roman" w:hAnsiTheme="minorHAnsi" w:cstheme="minorBidi"/>
      <w:sz w:val="22"/>
      <w:szCs w:val="22"/>
    </w:rPr>
  </w:style>
  <w:style w:type="paragraph" w:customStyle="1" w:styleId="font5">
    <w:name w:val="font5"/>
    <w:basedOn w:val="a2"/>
    <w:rsid w:val="002638DA"/>
    <w:pPr>
      <w:spacing w:before="100" w:beforeAutospacing="1" w:after="100" w:afterAutospacing="1" w:line="240" w:lineRule="auto"/>
    </w:pPr>
    <w:rPr>
      <w:rFonts w:eastAsia="Times New Roman"/>
      <w:color w:val="000000"/>
      <w:sz w:val="16"/>
      <w:szCs w:val="16"/>
      <w:lang w:eastAsia="ru-RU"/>
    </w:rPr>
  </w:style>
  <w:style w:type="paragraph" w:customStyle="1" w:styleId="font6">
    <w:name w:val="font6"/>
    <w:basedOn w:val="a2"/>
    <w:rsid w:val="002638DA"/>
    <w:pPr>
      <w:spacing w:before="100" w:beforeAutospacing="1" w:after="100" w:afterAutospacing="1" w:line="240" w:lineRule="auto"/>
    </w:pPr>
    <w:rPr>
      <w:rFonts w:eastAsia="Times New Roman"/>
      <w:color w:val="000000"/>
      <w:sz w:val="18"/>
      <w:szCs w:val="18"/>
      <w:lang w:eastAsia="ru-RU"/>
    </w:rPr>
  </w:style>
  <w:style w:type="paragraph" w:customStyle="1" w:styleId="xl65">
    <w:name w:val="xl65"/>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67">
    <w:name w:val="xl67"/>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9">
    <w:name w:val="xl69"/>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0">
    <w:name w:val="xl70"/>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1">
    <w:name w:val="xl71"/>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b/>
      <w:bCs/>
      <w:sz w:val="24"/>
      <w:szCs w:val="24"/>
      <w:lang w:eastAsia="ru-RU"/>
    </w:rPr>
  </w:style>
  <w:style w:type="paragraph" w:customStyle="1" w:styleId="xl72">
    <w:name w:val="xl72"/>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3">
    <w:name w:val="xl73"/>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i/>
      <w:iCs/>
      <w:sz w:val="24"/>
      <w:szCs w:val="24"/>
      <w:u w:val="single"/>
      <w:lang w:eastAsia="ru-RU"/>
    </w:rPr>
  </w:style>
  <w:style w:type="paragraph" w:customStyle="1" w:styleId="xl74">
    <w:name w:val="xl74"/>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5">
    <w:name w:val="xl75"/>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6">
    <w:name w:val="xl76"/>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8">
    <w:name w:val="xl78"/>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character" w:customStyle="1" w:styleId="29pt0">
    <w:name w:val="Основной текст (2) + 9 pt;Не курсив"/>
    <w:basedOn w:val="2b"/>
    <w:rsid w:val="00D44571"/>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numbering" w:customStyle="1" w:styleId="111111111">
    <w:name w:val="Нет списка111111111"/>
    <w:next w:val="a5"/>
    <w:semiHidden/>
    <w:rsid w:val="00750913"/>
  </w:style>
  <w:style w:type="character" w:customStyle="1" w:styleId="bookmark">
    <w:name w:val="bookmark"/>
    <w:basedOn w:val="a3"/>
    <w:rsid w:val="00750913"/>
  </w:style>
  <w:style w:type="table" w:customStyle="1" w:styleId="300">
    <w:name w:val="Сетка таблицы30"/>
    <w:basedOn w:val="a4"/>
    <w:next w:val="a7"/>
    <w:uiPriority w:val="39"/>
    <w:rsid w:val="0075091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
    <w:name w:val="Нет списка1111111111"/>
    <w:next w:val="a5"/>
    <w:semiHidden/>
    <w:rsid w:val="00750913"/>
  </w:style>
  <w:style w:type="numbering" w:customStyle="1" w:styleId="11111111111">
    <w:name w:val="Нет списка11111111111"/>
    <w:next w:val="a5"/>
    <w:semiHidden/>
    <w:rsid w:val="00750913"/>
  </w:style>
  <w:style w:type="numbering" w:customStyle="1" w:styleId="111111111111">
    <w:name w:val="Нет списка111111111111"/>
    <w:next w:val="a5"/>
    <w:semiHidden/>
    <w:rsid w:val="00750913"/>
  </w:style>
  <w:style w:type="numbering" w:customStyle="1" w:styleId="1111111111111">
    <w:name w:val="Нет списка1111111111111"/>
    <w:next w:val="a5"/>
    <w:semiHidden/>
    <w:rsid w:val="00EF241C"/>
  </w:style>
  <w:style w:type="paragraph" w:customStyle="1" w:styleId="xl79">
    <w:name w:val="xl79"/>
    <w:basedOn w:val="a2"/>
    <w:rsid w:val="00EF241C"/>
    <w:pP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0">
    <w:name w:val="xl80"/>
    <w:basedOn w:val="a2"/>
    <w:rsid w:val="00EF241C"/>
    <w:pPr>
      <w:pBdr>
        <w:top w:val="single" w:sz="4" w:space="0" w:color="auto"/>
        <w:left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1">
    <w:name w:val="xl81"/>
    <w:basedOn w:val="a2"/>
    <w:rsid w:val="00EF241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2">
    <w:name w:val="xl82"/>
    <w:basedOn w:val="a2"/>
    <w:rsid w:val="00EF241C"/>
    <w:pPr>
      <w:pBdr>
        <w:top w:val="single" w:sz="4" w:space="0" w:color="auto"/>
        <w:left w:val="double" w:sz="6"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3">
    <w:name w:val="xl83"/>
    <w:basedOn w:val="a2"/>
    <w:rsid w:val="00EF241C"/>
    <w:pPr>
      <w:pBdr>
        <w:top w:val="single" w:sz="4" w:space="0" w:color="auto"/>
        <w:left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4">
    <w:name w:val="xl84"/>
    <w:basedOn w:val="a2"/>
    <w:rsid w:val="00EF241C"/>
    <w:pPr>
      <w:pBdr>
        <w:top w:val="single" w:sz="4" w:space="0" w:color="auto"/>
        <w:left w:val="double" w:sz="6"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5">
    <w:name w:val="xl85"/>
    <w:basedOn w:val="a2"/>
    <w:rsid w:val="00EF241C"/>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6">
    <w:name w:val="xl86"/>
    <w:basedOn w:val="a2"/>
    <w:rsid w:val="00EF241C"/>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7">
    <w:name w:val="xl87"/>
    <w:basedOn w:val="a2"/>
    <w:rsid w:val="00EF241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
    <w:name w:val="xl88"/>
    <w:basedOn w:val="a2"/>
    <w:rsid w:val="00EF241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
    <w:name w:val="xl89"/>
    <w:basedOn w:val="a2"/>
    <w:rsid w:val="00EF241C"/>
    <w:pPr>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90">
    <w:name w:val="xl90"/>
    <w:basedOn w:val="a2"/>
    <w:rsid w:val="00EF241C"/>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91">
    <w:name w:val="xl91"/>
    <w:basedOn w:val="a2"/>
    <w:rsid w:val="00EF241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92">
    <w:name w:val="xl92"/>
    <w:basedOn w:val="a2"/>
    <w:rsid w:val="00EF241C"/>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3">
    <w:name w:val="xl93"/>
    <w:basedOn w:val="a2"/>
    <w:rsid w:val="00EF241C"/>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4">
    <w:name w:val="xl94"/>
    <w:basedOn w:val="a2"/>
    <w:rsid w:val="00EF241C"/>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numbering" w:customStyle="1" w:styleId="11111111111111">
    <w:name w:val="Нет списка11111111111111"/>
    <w:next w:val="a5"/>
    <w:semiHidden/>
    <w:rsid w:val="00472A56"/>
  </w:style>
  <w:style w:type="numbering" w:customStyle="1" w:styleId="101">
    <w:name w:val="Нет списка10"/>
    <w:next w:val="a5"/>
    <w:uiPriority w:val="99"/>
    <w:semiHidden/>
    <w:unhideWhenUsed/>
    <w:rsid w:val="00C519B7"/>
  </w:style>
  <w:style w:type="numbering" w:customStyle="1" w:styleId="122">
    <w:name w:val="Нет списка12"/>
    <w:next w:val="a5"/>
    <w:uiPriority w:val="99"/>
    <w:semiHidden/>
    <w:unhideWhenUsed/>
    <w:rsid w:val="00C519B7"/>
  </w:style>
  <w:style w:type="numbering" w:customStyle="1" w:styleId="215">
    <w:name w:val="Нет списка21"/>
    <w:next w:val="a5"/>
    <w:uiPriority w:val="99"/>
    <w:semiHidden/>
    <w:unhideWhenUsed/>
    <w:rsid w:val="00C519B7"/>
  </w:style>
  <w:style w:type="numbering" w:customStyle="1" w:styleId="1120">
    <w:name w:val="Нет списка112"/>
    <w:next w:val="a5"/>
    <w:uiPriority w:val="99"/>
    <w:semiHidden/>
    <w:rsid w:val="00C519B7"/>
  </w:style>
  <w:style w:type="numbering" w:customStyle="1" w:styleId="314">
    <w:name w:val="Нет списка31"/>
    <w:next w:val="a5"/>
    <w:uiPriority w:val="99"/>
    <w:semiHidden/>
    <w:unhideWhenUsed/>
    <w:rsid w:val="00C519B7"/>
  </w:style>
  <w:style w:type="numbering" w:customStyle="1" w:styleId="413">
    <w:name w:val="Нет списка41"/>
    <w:next w:val="a5"/>
    <w:uiPriority w:val="99"/>
    <w:semiHidden/>
    <w:unhideWhenUsed/>
    <w:rsid w:val="00C519B7"/>
  </w:style>
  <w:style w:type="numbering" w:customStyle="1" w:styleId="511">
    <w:name w:val="Нет списка51"/>
    <w:next w:val="a5"/>
    <w:uiPriority w:val="99"/>
    <w:semiHidden/>
    <w:unhideWhenUsed/>
    <w:rsid w:val="00C519B7"/>
  </w:style>
  <w:style w:type="numbering" w:customStyle="1" w:styleId="611">
    <w:name w:val="Нет списка61"/>
    <w:next w:val="a5"/>
    <w:uiPriority w:val="99"/>
    <w:semiHidden/>
    <w:unhideWhenUsed/>
    <w:rsid w:val="00C519B7"/>
  </w:style>
  <w:style w:type="numbering" w:customStyle="1" w:styleId="710">
    <w:name w:val="Нет списка71"/>
    <w:next w:val="a5"/>
    <w:uiPriority w:val="99"/>
    <w:semiHidden/>
    <w:unhideWhenUsed/>
    <w:rsid w:val="00C519B7"/>
  </w:style>
  <w:style w:type="numbering" w:customStyle="1" w:styleId="811">
    <w:name w:val="Нет списка81"/>
    <w:next w:val="a5"/>
    <w:uiPriority w:val="99"/>
    <w:semiHidden/>
    <w:unhideWhenUsed/>
    <w:rsid w:val="00C519B7"/>
  </w:style>
  <w:style w:type="numbering" w:customStyle="1" w:styleId="910">
    <w:name w:val="Нет списка91"/>
    <w:next w:val="a5"/>
    <w:uiPriority w:val="99"/>
    <w:semiHidden/>
    <w:unhideWhenUsed/>
    <w:rsid w:val="00C519B7"/>
  </w:style>
  <w:style w:type="numbering" w:customStyle="1" w:styleId="1112">
    <w:name w:val="Нет списка1112"/>
    <w:next w:val="a5"/>
    <w:uiPriority w:val="99"/>
    <w:semiHidden/>
    <w:rsid w:val="00C519B7"/>
  </w:style>
  <w:style w:type="numbering" w:customStyle="1" w:styleId="11112">
    <w:name w:val="Нет списка11112"/>
    <w:next w:val="a5"/>
    <w:semiHidden/>
    <w:rsid w:val="00C519B7"/>
  </w:style>
  <w:style w:type="numbering" w:customStyle="1" w:styleId="111112">
    <w:name w:val="Нет списка111112"/>
    <w:next w:val="a5"/>
    <w:semiHidden/>
    <w:rsid w:val="00C519B7"/>
  </w:style>
  <w:style w:type="numbering" w:customStyle="1" w:styleId="1111112">
    <w:name w:val="Нет списка1111112"/>
    <w:next w:val="a5"/>
    <w:semiHidden/>
    <w:rsid w:val="00C519B7"/>
  </w:style>
  <w:style w:type="numbering" w:customStyle="1" w:styleId="11111112">
    <w:name w:val="Нет списка11111112"/>
    <w:next w:val="a5"/>
    <w:semiHidden/>
    <w:rsid w:val="00C519B7"/>
  </w:style>
  <w:style w:type="numbering" w:customStyle="1" w:styleId="111111112">
    <w:name w:val="Нет списка111111112"/>
    <w:next w:val="a5"/>
    <w:semiHidden/>
    <w:rsid w:val="00C519B7"/>
  </w:style>
  <w:style w:type="numbering" w:customStyle="1" w:styleId="1111111112">
    <w:name w:val="Нет списка1111111112"/>
    <w:next w:val="a5"/>
    <w:semiHidden/>
    <w:rsid w:val="00C519B7"/>
  </w:style>
  <w:style w:type="numbering" w:customStyle="1" w:styleId="11111111112">
    <w:name w:val="Нет списка11111111112"/>
    <w:next w:val="a5"/>
    <w:semiHidden/>
    <w:rsid w:val="00C519B7"/>
  </w:style>
  <w:style w:type="numbering" w:customStyle="1" w:styleId="111111111112">
    <w:name w:val="Нет списка111111111112"/>
    <w:next w:val="a5"/>
    <w:semiHidden/>
    <w:rsid w:val="00C519B7"/>
  </w:style>
  <w:style w:type="numbering" w:customStyle="1" w:styleId="1111111111112">
    <w:name w:val="Нет списка1111111111112"/>
    <w:next w:val="a5"/>
    <w:semiHidden/>
    <w:rsid w:val="00C519B7"/>
  </w:style>
  <w:style w:type="numbering" w:customStyle="1" w:styleId="11111111111112">
    <w:name w:val="Нет списка11111111111112"/>
    <w:next w:val="a5"/>
    <w:semiHidden/>
    <w:rsid w:val="00C519B7"/>
  </w:style>
  <w:style w:type="paragraph" w:customStyle="1" w:styleId="xl95">
    <w:name w:val="xl95"/>
    <w:basedOn w:val="a2"/>
    <w:rsid w:val="00C519B7"/>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6">
    <w:name w:val="xl96"/>
    <w:basedOn w:val="a2"/>
    <w:rsid w:val="00C519B7"/>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7">
    <w:name w:val="xl97"/>
    <w:basedOn w:val="a2"/>
    <w:rsid w:val="00C519B7"/>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8">
    <w:name w:val="xl98"/>
    <w:basedOn w:val="a2"/>
    <w:rsid w:val="00C519B7"/>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9">
    <w:name w:val="xl99"/>
    <w:basedOn w:val="a2"/>
    <w:rsid w:val="00C519B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0">
    <w:name w:val="xl100"/>
    <w:basedOn w:val="a2"/>
    <w:rsid w:val="00C519B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1">
    <w:name w:val="xl101"/>
    <w:basedOn w:val="a2"/>
    <w:rsid w:val="00C519B7"/>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80">
    <w:name w:val="Заголовок 8 Знак"/>
    <w:basedOn w:val="a3"/>
    <w:link w:val="8"/>
    <w:uiPriority w:val="9"/>
    <w:semiHidden/>
    <w:rsid w:val="006E1FBC"/>
    <w:rPr>
      <w:rFonts w:asciiTheme="majorHAnsi" w:eastAsiaTheme="majorEastAsia" w:hAnsiTheme="majorHAnsi" w:cstheme="majorBidi"/>
      <w:color w:val="272727" w:themeColor="text1" w:themeTint="D8"/>
      <w:sz w:val="21"/>
      <w:szCs w:val="21"/>
      <w:lang w:eastAsia="en-US"/>
    </w:rPr>
  </w:style>
  <w:style w:type="table" w:customStyle="1" w:styleId="330">
    <w:name w:val="Сетка таблицы33"/>
    <w:basedOn w:val="a4"/>
    <w:next w:val="a7"/>
    <w:uiPriority w:val="59"/>
    <w:rsid w:val="006E1F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4"/>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4"/>
    <w:next w:val="a7"/>
    <w:uiPriority w:val="3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4"/>
    <w:next w:val="a7"/>
    <w:uiPriority w:val="9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4"/>
    <w:next w:val="a7"/>
    <w:uiPriority w:val="59"/>
    <w:rsid w:val="006E1FBC"/>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4"/>
    <w:next w:val="a7"/>
    <w:uiPriority w:val="59"/>
    <w:rsid w:val="006E1FBC"/>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Таблица простая 111"/>
    <w:basedOn w:val="a4"/>
    <w:uiPriority w:val="41"/>
    <w:rsid w:val="006E1FBC"/>
    <w:rPr>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
    <w:name w:val="Сетка таблицы13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4"/>
    <w:next w:val="a7"/>
    <w:uiPriority w:val="59"/>
    <w:rsid w:val="006E1FBC"/>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4"/>
    <w:next w:val="a7"/>
    <w:uiPriority w:val="59"/>
    <w:rsid w:val="006E1FBC"/>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4"/>
    <w:next w:val="a7"/>
    <w:uiPriority w:val="59"/>
    <w:rsid w:val="006E1FBC"/>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4"/>
    <w:next w:val="a7"/>
    <w:uiPriority w:val="59"/>
    <w:rsid w:val="006E1FBC"/>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4"/>
    <w:next w:val="a7"/>
    <w:uiPriority w:val="59"/>
    <w:rsid w:val="006E1FBC"/>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4"/>
    <w:next w:val="a7"/>
    <w:uiPriority w:val="59"/>
    <w:rsid w:val="006E1FBC"/>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4"/>
    <w:next w:val="a7"/>
    <w:uiPriority w:val="59"/>
    <w:rsid w:val="006E1FBC"/>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4"/>
    <w:next w:val="a7"/>
    <w:uiPriority w:val="3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4"/>
    <w:next w:val="a7"/>
    <w:uiPriority w:val="3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4"/>
    <w:next w:val="a7"/>
    <w:uiPriority w:val="3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4"/>
    <w:next w:val="a7"/>
    <w:uiPriority w:val="3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4"/>
    <w:next w:val="a7"/>
    <w:uiPriority w:val="59"/>
    <w:rsid w:val="006E1FBC"/>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4"/>
    <w:next w:val="a7"/>
    <w:uiPriority w:val="59"/>
    <w:rsid w:val="006E1FB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4"/>
    <w:next w:val="a7"/>
    <w:uiPriority w:val="59"/>
    <w:rsid w:val="006E1FB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4"/>
    <w:next w:val="a7"/>
    <w:uiPriority w:val="59"/>
    <w:rsid w:val="006E1FB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1"/>
    <w:basedOn w:val="a4"/>
    <w:next w:val="a7"/>
    <w:uiPriority w:val="39"/>
    <w:rsid w:val="006E1FBC"/>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4"/>
    <w:next w:val="a7"/>
    <w:uiPriority w:val="39"/>
    <w:rsid w:val="006E1FBC"/>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105pt">
    <w:name w:val="Основной текст (6) + 10;5 pt"/>
    <w:basedOn w:val="a3"/>
    <w:rsid w:val="006E1FBC"/>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46">
    <w:name w:val="Основной текст (4)_"/>
    <w:basedOn w:val="a3"/>
    <w:link w:val="47"/>
    <w:rsid w:val="006E1FBC"/>
    <w:rPr>
      <w:rFonts w:eastAsia="Times New Roman"/>
      <w:b/>
      <w:bCs/>
      <w:sz w:val="24"/>
      <w:szCs w:val="24"/>
      <w:shd w:val="clear" w:color="auto" w:fill="FFFFFF"/>
    </w:rPr>
  </w:style>
  <w:style w:type="paragraph" w:customStyle="1" w:styleId="47">
    <w:name w:val="Основной текст (4)"/>
    <w:basedOn w:val="a2"/>
    <w:link w:val="46"/>
    <w:rsid w:val="006E1FBC"/>
    <w:pPr>
      <w:widowControl w:val="0"/>
      <w:shd w:val="clear" w:color="auto" w:fill="FFFFFF"/>
      <w:spacing w:after="300" w:line="266" w:lineRule="exact"/>
      <w:jc w:val="center"/>
    </w:pPr>
    <w:rPr>
      <w:rFonts w:eastAsia="Times New Roman"/>
      <w:b/>
      <w:bCs/>
      <w:sz w:val="24"/>
      <w:szCs w:val="24"/>
      <w:lang w:eastAsia="ru-RU"/>
    </w:rPr>
  </w:style>
  <w:style w:type="paragraph" w:customStyle="1" w:styleId="affffff2">
    <w:name w:val="Заголовок таблицы"/>
    <w:basedOn w:val="a2"/>
    <w:next w:val="a2"/>
    <w:link w:val="affffff3"/>
    <w:qFormat/>
    <w:rsid w:val="006E1FBC"/>
    <w:pPr>
      <w:keepNext/>
      <w:tabs>
        <w:tab w:val="decimal" w:pos="907"/>
      </w:tabs>
      <w:spacing w:before="60" w:after="60" w:line="240" w:lineRule="auto"/>
      <w:jc w:val="center"/>
      <w:outlineLvl w:val="3"/>
    </w:pPr>
    <w:rPr>
      <w:rFonts w:ascii="Arial" w:eastAsia="Times New Roman" w:hAnsi="Arial"/>
      <w:b/>
      <w:sz w:val="20"/>
      <w:szCs w:val="18"/>
      <w:lang w:val="x-none" w:eastAsia="x-none"/>
    </w:rPr>
  </w:style>
  <w:style w:type="character" w:customStyle="1" w:styleId="affffff3">
    <w:name w:val="Заголовок таблицы Знак"/>
    <w:link w:val="affffff2"/>
    <w:rsid w:val="006E1FBC"/>
    <w:rPr>
      <w:rFonts w:ascii="Arial" w:eastAsia="Times New Roman" w:hAnsi="Arial"/>
      <w:b/>
      <w:szCs w:val="18"/>
      <w:lang w:val="x-none" w:eastAsia="x-none"/>
    </w:rPr>
  </w:style>
  <w:style w:type="paragraph" w:customStyle="1" w:styleId="affffff4">
    <w:name w:val="Текст (цнтр)"/>
    <w:basedOn w:val="a2"/>
    <w:next w:val="a2"/>
    <w:link w:val="affffff5"/>
    <w:rsid w:val="006E1FBC"/>
    <w:pPr>
      <w:spacing w:after="60" w:line="240" w:lineRule="auto"/>
      <w:jc w:val="center"/>
    </w:pPr>
    <w:rPr>
      <w:rFonts w:ascii="Arial" w:eastAsia="Times New Roman" w:hAnsi="Arial"/>
      <w:sz w:val="18"/>
      <w:szCs w:val="20"/>
      <w:lang w:eastAsia="ru-RU"/>
    </w:rPr>
  </w:style>
  <w:style w:type="character" w:customStyle="1" w:styleId="affffff5">
    <w:name w:val="Текст (цнтр) Знак"/>
    <w:basedOn w:val="a3"/>
    <w:link w:val="affffff4"/>
    <w:rsid w:val="006E1FBC"/>
    <w:rPr>
      <w:rFonts w:ascii="Arial" w:eastAsia="Times New Roman" w:hAnsi="Arial"/>
      <w:sz w:val="18"/>
    </w:rPr>
  </w:style>
  <w:style w:type="paragraph" w:customStyle="1" w:styleId="advertising">
    <w:name w:val="advertising"/>
    <w:basedOn w:val="a2"/>
    <w:rsid w:val="006E1FBC"/>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rsid w:val="006E1FBC"/>
  </w:style>
  <w:style w:type="paragraph" w:customStyle="1" w:styleId="8f4506aa708e2a26msolistparagraph">
    <w:name w:val="8f4506aa708e2a26msolistparagraph"/>
    <w:basedOn w:val="a2"/>
    <w:rsid w:val="006E1FBC"/>
    <w:pP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111111111111111">
    <w:name w:val="Нет списка111111111111111"/>
    <w:next w:val="a5"/>
    <w:semiHidden/>
    <w:rsid w:val="006E1FBC"/>
  </w:style>
  <w:style w:type="numbering" w:customStyle="1" w:styleId="1011">
    <w:name w:val="Нет списка101"/>
    <w:next w:val="a5"/>
    <w:uiPriority w:val="99"/>
    <w:semiHidden/>
    <w:unhideWhenUsed/>
    <w:rsid w:val="006E1FBC"/>
  </w:style>
  <w:style w:type="numbering" w:customStyle="1" w:styleId="1210">
    <w:name w:val="Нет списка121"/>
    <w:next w:val="a5"/>
    <w:uiPriority w:val="99"/>
    <w:semiHidden/>
    <w:unhideWhenUsed/>
    <w:rsid w:val="006E1FBC"/>
  </w:style>
  <w:style w:type="numbering" w:customStyle="1" w:styleId="2112">
    <w:name w:val="Нет списка211"/>
    <w:next w:val="a5"/>
    <w:uiPriority w:val="99"/>
    <w:semiHidden/>
    <w:unhideWhenUsed/>
    <w:rsid w:val="006E1FBC"/>
  </w:style>
  <w:style w:type="numbering" w:customStyle="1" w:styleId="11210">
    <w:name w:val="Нет списка1121"/>
    <w:next w:val="a5"/>
    <w:uiPriority w:val="99"/>
    <w:semiHidden/>
    <w:rsid w:val="006E1FBC"/>
  </w:style>
  <w:style w:type="numbering" w:customStyle="1" w:styleId="3111">
    <w:name w:val="Нет списка311"/>
    <w:next w:val="a5"/>
    <w:uiPriority w:val="99"/>
    <w:semiHidden/>
    <w:unhideWhenUsed/>
    <w:rsid w:val="006E1FBC"/>
  </w:style>
  <w:style w:type="numbering" w:customStyle="1" w:styleId="4111">
    <w:name w:val="Нет списка411"/>
    <w:next w:val="a5"/>
    <w:uiPriority w:val="99"/>
    <w:semiHidden/>
    <w:unhideWhenUsed/>
    <w:rsid w:val="006E1FBC"/>
  </w:style>
  <w:style w:type="numbering" w:customStyle="1" w:styleId="5111">
    <w:name w:val="Нет списка511"/>
    <w:next w:val="a5"/>
    <w:uiPriority w:val="99"/>
    <w:semiHidden/>
    <w:unhideWhenUsed/>
    <w:rsid w:val="006E1FBC"/>
  </w:style>
  <w:style w:type="numbering" w:customStyle="1" w:styleId="6111">
    <w:name w:val="Нет списка611"/>
    <w:next w:val="a5"/>
    <w:uiPriority w:val="99"/>
    <w:semiHidden/>
    <w:unhideWhenUsed/>
    <w:rsid w:val="006E1FBC"/>
  </w:style>
  <w:style w:type="numbering" w:customStyle="1" w:styleId="7110">
    <w:name w:val="Нет списка711"/>
    <w:next w:val="a5"/>
    <w:uiPriority w:val="99"/>
    <w:semiHidden/>
    <w:unhideWhenUsed/>
    <w:rsid w:val="006E1FBC"/>
  </w:style>
  <w:style w:type="numbering" w:customStyle="1" w:styleId="8111">
    <w:name w:val="Нет списка811"/>
    <w:next w:val="a5"/>
    <w:uiPriority w:val="99"/>
    <w:semiHidden/>
    <w:unhideWhenUsed/>
    <w:rsid w:val="006E1FBC"/>
  </w:style>
  <w:style w:type="numbering" w:customStyle="1" w:styleId="9110">
    <w:name w:val="Нет списка911"/>
    <w:next w:val="a5"/>
    <w:uiPriority w:val="99"/>
    <w:semiHidden/>
    <w:unhideWhenUsed/>
    <w:rsid w:val="006E1FBC"/>
  </w:style>
  <w:style w:type="numbering" w:customStyle="1" w:styleId="11121">
    <w:name w:val="Нет списка11121"/>
    <w:next w:val="a5"/>
    <w:uiPriority w:val="99"/>
    <w:semiHidden/>
    <w:rsid w:val="006E1FBC"/>
  </w:style>
  <w:style w:type="numbering" w:customStyle="1" w:styleId="111121">
    <w:name w:val="Нет списка111121"/>
    <w:next w:val="a5"/>
    <w:semiHidden/>
    <w:rsid w:val="006E1FBC"/>
  </w:style>
  <w:style w:type="numbering" w:customStyle="1" w:styleId="1111121">
    <w:name w:val="Нет списка1111121"/>
    <w:next w:val="a5"/>
    <w:semiHidden/>
    <w:rsid w:val="006E1FBC"/>
  </w:style>
  <w:style w:type="numbering" w:customStyle="1" w:styleId="11111121">
    <w:name w:val="Нет списка11111121"/>
    <w:next w:val="a5"/>
    <w:semiHidden/>
    <w:rsid w:val="006E1FBC"/>
  </w:style>
  <w:style w:type="numbering" w:customStyle="1" w:styleId="111111121">
    <w:name w:val="Нет списка111111121"/>
    <w:next w:val="a5"/>
    <w:semiHidden/>
    <w:rsid w:val="006E1FBC"/>
  </w:style>
  <w:style w:type="numbering" w:customStyle="1" w:styleId="1111111121">
    <w:name w:val="Нет списка1111111121"/>
    <w:next w:val="a5"/>
    <w:semiHidden/>
    <w:rsid w:val="006E1FBC"/>
  </w:style>
  <w:style w:type="character" w:customStyle="1" w:styleId="markedcontent">
    <w:name w:val="markedcontent"/>
    <w:basedOn w:val="a3"/>
    <w:rsid w:val="006E1FBC"/>
  </w:style>
  <w:style w:type="character" w:customStyle="1" w:styleId="sectiontitle">
    <w:name w:val="section__title"/>
    <w:basedOn w:val="a3"/>
    <w:rsid w:val="006E1FBC"/>
  </w:style>
  <w:style w:type="numbering" w:customStyle="1" w:styleId="1111111111111111">
    <w:name w:val="Нет списка1111111111111111"/>
    <w:next w:val="a5"/>
    <w:semiHidden/>
    <w:rsid w:val="006E1FBC"/>
  </w:style>
  <w:style w:type="numbering" w:customStyle="1" w:styleId="11111111121">
    <w:name w:val="Нет списка11111111121"/>
    <w:next w:val="a5"/>
    <w:semiHidden/>
    <w:rsid w:val="006E1FBC"/>
  </w:style>
  <w:style w:type="numbering" w:customStyle="1" w:styleId="111111111121">
    <w:name w:val="Нет списка111111111121"/>
    <w:next w:val="a5"/>
    <w:semiHidden/>
    <w:rsid w:val="006E1FBC"/>
  </w:style>
  <w:style w:type="numbering" w:customStyle="1" w:styleId="10110">
    <w:name w:val="Нет списка1011"/>
    <w:next w:val="a5"/>
    <w:uiPriority w:val="99"/>
    <w:semiHidden/>
    <w:unhideWhenUsed/>
    <w:rsid w:val="006E1FBC"/>
  </w:style>
  <w:style w:type="numbering" w:customStyle="1" w:styleId="12110">
    <w:name w:val="Нет списка1211"/>
    <w:next w:val="a5"/>
    <w:uiPriority w:val="99"/>
    <w:semiHidden/>
    <w:unhideWhenUsed/>
    <w:rsid w:val="006E1FBC"/>
  </w:style>
  <w:style w:type="numbering" w:customStyle="1" w:styleId="21110">
    <w:name w:val="Нет списка2111"/>
    <w:next w:val="a5"/>
    <w:uiPriority w:val="99"/>
    <w:semiHidden/>
    <w:unhideWhenUsed/>
    <w:rsid w:val="006E1FBC"/>
  </w:style>
  <w:style w:type="numbering" w:customStyle="1" w:styleId="11211">
    <w:name w:val="Нет списка11211"/>
    <w:next w:val="a5"/>
    <w:uiPriority w:val="99"/>
    <w:semiHidden/>
    <w:rsid w:val="006E1FBC"/>
  </w:style>
  <w:style w:type="numbering" w:customStyle="1" w:styleId="31110">
    <w:name w:val="Нет списка3111"/>
    <w:next w:val="a5"/>
    <w:uiPriority w:val="99"/>
    <w:semiHidden/>
    <w:unhideWhenUsed/>
    <w:rsid w:val="006E1FBC"/>
  </w:style>
  <w:style w:type="numbering" w:customStyle="1" w:styleId="41110">
    <w:name w:val="Нет списка4111"/>
    <w:next w:val="a5"/>
    <w:uiPriority w:val="99"/>
    <w:semiHidden/>
    <w:unhideWhenUsed/>
    <w:rsid w:val="006E1FBC"/>
  </w:style>
  <w:style w:type="numbering" w:customStyle="1" w:styleId="51110">
    <w:name w:val="Нет списка5111"/>
    <w:next w:val="a5"/>
    <w:uiPriority w:val="99"/>
    <w:semiHidden/>
    <w:unhideWhenUsed/>
    <w:rsid w:val="006E1FBC"/>
  </w:style>
  <w:style w:type="numbering" w:customStyle="1" w:styleId="61110">
    <w:name w:val="Нет списка6111"/>
    <w:next w:val="a5"/>
    <w:uiPriority w:val="99"/>
    <w:semiHidden/>
    <w:unhideWhenUsed/>
    <w:rsid w:val="006E1FBC"/>
  </w:style>
  <w:style w:type="numbering" w:customStyle="1" w:styleId="7111">
    <w:name w:val="Нет списка7111"/>
    <w:next w:val="a5"/>
    <w:uiPriority w:val="99"/>
    <w:semiHidden/>
    <w:unhideWhenUsed/>
    <w:rsid w:val="006E1FBC"/>
  </w:style>
  <w:style w:type="numbering" w:customStyle="1" w:styleId="81110">
    <w:name w:val="Нет списка8111"/>
    <w:next w:val="a5"/>
    <w:uiPriority w:val="99"/>
    <w:semiHidden/>
    <w:unhideWhenUsed/>
    <w:rsid w:val="006E1FBC"/>
  </w:style>
  <w:style w:type="numbering" w:customStyle="1" w:styleId="9111">
    <w:name w:val="Нет списка9111"/>
    <w:next w:val="a5"/>
    <w:uiPriority w:val="99"/>
    <w:semiHidden/>
    <w:unhideWhenUsed/>
    <w:rsid w:val="006E1FBC"/>
  </w:style>
  <w:style w:type="numbering" w:customStyle="1" w:styleId="111211">
    <w:name w:val="Нет списка111211"/>
    <w:next w:val="a5"/>
    <w:uiPriority w:val="99"/>
    <w:semiHidden/>
    <w:rsid w:val="006E1FBC"/>
  </w:style>
  <w:style w:type="numbering" w:customStyle="1" w:styleId="1111211">
    <w:name w:val="Нет списка1111211"/>
    <w:next w:val="a5"/>
    <w:semiHidden/>
    <w:rsid w:val="006E1FBC"/>
  </w:style>
  <w:style w:type="numbering" w:customStyle="1" w:styleId="11111211">
    <w:name w:val="Нет списка11111211"/>
    <w:next w:val="a5"/>
    <w:semiHidden/>
    <w:rsid w:val="006E1FBC"/>
  </w:style>
  <w:style w:type="numbering" w:customStyle="1" w:styleId="111111211">
    <w:name w:val="Нет списка111111211"/>
    <w:next w:val="a5"/>
    <w:semiHidden/>
    <w:rsid w:val="006E1FBC"/>
  </w:style>
  <w:style w:type="numbering" w:customStyle="1" w:styleId="1111111211">
    <w:name w:val="Нет списка1111111211"/>
    <w:next w:val="a5"/>
    <w:semiHidden/>
    <w:rsid w:val="006E1FBC"/>
  </w:style>
  <w:style w:type="numbering" w:customStyle="1" w:styleId="11111111211">
    <w:name w:val="Нет списка11111111211"/>
    <w:next w:val="a5"/>
    <w:semiHidden/>
    <w:rsid w:val="006E1FBC"/>
  </w:style>
  <w:style w:type="character" w:customStyle="1" w:styleId="text-break">
    <w:name w:val="text-break"/>
    <w:basedOn w:val="a3"/>
    <w:rsid w:val="006E1FBC"/>
  </w:style>
  <w:style w:type="character" w:customStyle="1" w:styleId="pl-0">
    <w:name w:val="pl-0"/>
    <w:basedOn w:val="a3"/>
    <w:rsid w:val="006E1FBC"/>
  </w:style>
  <w:style w:type="numbering" w:customStyle="1" w:styleId="132">
    <w:name w:val="Нет списка13"/>
    <w:next w:val="a5"/>
    <w:uiPriority w:val="99"/>
    <w:semiHidden/>
    <w:unhideWhenUsed/>
    <w:rsid w:val="006E1FBC"/>
  </w:style>
  <w:style w:type="numbering" w:customStyle="1" w:styleId="142">
    <w:name w:val="Нет списка14"/>
    <w:next w:val="a5"/>
    <w:uiPriority w:val="99"/>
    <w:semiHidden/>
    <w:unhideWhenUsed/>
    <w:rsid w:val="006E1FBC"/>
  </w:style>
  <w:style w:type="table" w:customStyle="1" w:styleId="350">
    <w:name w:val="Сетка таблицы35"/>
    <w:basedOn w:val="a4"/>
    <w:next w:val="a7"/>
    <w:uiPriority w:val="59"/>
    <w:rsid w:val="006E1FB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Текст сноски Знак1"/>
    <w:aliases w:val="Текст сноски-FN Знак1,Footnote Text Char Знак Знак Знак1,Footnote Text Char Знак Знак2"/>
    <w:basedOn w:val="a3"/>
    <w:uiPriority w:val="99"/>
    <w:semiHidden/>
    <w:rsid w:val="006E1FBC"/>
    <w:rPr>
      <w:sz w:val="20"/>
      <w:szCs w:val="20"/>
    </w:rPr>
  </w:style>
  <w:style w:type="character" w:customStyle="1" w:styleId="2e">
    <w:name w:val="Название Знак2"/>
    <w:aliases w:val="Название Знак1 Знак2,Название Знак Знак Знак2,Знак2 Знак Знак Знак2,Знак2 Знак1 Знак2,Знак2 Знак1 Знак Знак1,Название Знак1 Знак Знак1,Название Знак Знак Знак Знак1,Знак2 Знак Знак Знак Знак1,Знак Знак3 Знак,Знак Знак Знак Зн Знак"/>
    <w:basedOn w:val="a3"/>
    <w:rsid w:val="006E1FBC"/>
    <w:rPr>
      <w:rFonts w:asciiTheme="majorHAnsi" w:eastAsiaTheme="majorEastAsia" w:hAnsiTheme="majorHAnsi" w:cstheme="majorBidi"/>
      <w:spacing w:val="-10"/>
      <w:kern w:val="28"/>
      <w:sz w:val="56"/>
      <w:szCs w:val="56"/>
    </w:rPr>
  </w:style>
  <w:style w:type="character" w:customStyle="1" w:styleId="1f2">
    <w:name w:val="Основной текст Знак1"/>
    <w:aliases w:val="Òàáë òåêñò Знак1,Знак Знак1"/>
    <w:basedOn w:val="a3"/>
    <w:semiHidden/>
    <w:rsid w:val="006E1FBC"/>
  </w:style>
  <w:style w:type="character" w:customStyle="1" w:styleId="114">
    <w:name w:val="Основной текст + 11"/>
    <w:aliases w:val="5 pt"/>
    <w:basedOn w:val="a3"/>
    <w:rsid w:val="006E1FBC"/>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8pt">
    <w:name w:val="Основной текст + 8 pt"/>
    <w:aliases w:val="Интервал 0 pt"/>
    <w:rsid w:val="006E1FBC"/>
    <w:rPr>
      <w:rFonts w:ascii="Times New Roman" w:eastAsia="Times New Roman" w:hAnsi="Times New Roman" w:cs="Times New Roman" w:hint="default"/>
      <w:color w:val="000000"/>
      <w:spacing w:val="3"/>
      <w:w w:val="100"/>
      <w:position w:val="0"/>
      <w:sz w:val="16"/>
      <w:szCs w:val="16"/>
      <w:shd w:val="clear" w:color="auto" w:fill="FFFFFF"/>
      <w:lang w:val="ru-RU"/>
    </w:rPr>
  </w:style>
  <w:style w:type="character" w:customStyle="1" w:styleId="29pt1">
    <w:name w:val="Основной текст (2) + 9 pt"/>
    <w:aliases w:val="Курсив"/>
    <w:basedOn w:val="2b"/>
    <w:rsid w:val="006E1FBC"/>
    <w:rPr>
      <w:rFonts w:ascii="Times New Roman" w:eastAsia="Times New Roman" w:hAnsi="Times New Roman" w:cs="Times New Roman"/>
      <w:b w:val="0"/>
      <w:bCs w:val="0"/>
      <w:i/>
      <w:iCs/>
      <w:smallCaps w:val="0"/>
      <w:strike w:val="0"/>
      <w:dstrike w:val="0"/>
      <w:color w:val="000000"/>
      <w:spacing w:val="0"/>
      <w:w w:val="100"/>
      <w:position w:val="0"/>
      <w:sz w:val="18"/>
      <w:szCs w:val="18"/>
      <w:u w:val="none"/>
      <w:effect w:val="none"/>
      <w:shd w:val="clear" w:color="auto" w:fill="FFFFFF"/>
      <w:lang w:val="ru-RU" w:eastAsia="ru-RU" w:bidi="ru-RU"/>
    </w:rPr>
  </w:style>
  <w:style w:type="table" w:customStyle="1" w:styleId="1140">
    <w:name w:val="Сетка таблицы114"/>
    <w:basedOn w:val="a4"/>
    <w:next w:val="a7"/>
    <w:uiPriority w:val="59"/>
    <w:rsid w:val="006E1FB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E1FBC"/>
    <w:rPr>
      <w:rFonts w:ascii="Times New Roman" w:hAnsi="Times New Roman" w:cs="Times New Roman" w:hint="default"/>
      <w:b w:val="0"/>
      <w:bCs w:val="0"/>
      <w:i w:val="0"/>
      <w:iCs w:val="0"/>
      <w:color w:val="000000"/>
      <w:sz w:val="28"/>
      <w:szCs w:val="28"/>
    </w:rPr>
  </w:style>
  <w:style w:type="numbering" w:customStyle="1" w:styleId="11111111111111111">
    <w:name w:val="Нет списка11111111111111111"/>
    <w:next w:val="a5"/>
    <w:semiHidden/>
    <w:rsid w:val="00607D71"/>
  </w:style>
  <w:style w:type="character" w:customStyle="1" w:styleId="affffff6">
    <w:name w:val="Сноска Знак"/>
    <w:rsid w:val="00607D71"/>
    <w:rPr>
      <w:rFonts w:ascii="Arial" w:hAnsi="Arial"/>
      <w:sz w:val="16"/>
    </w:rPr>
  </w:style>
  <w:style w:type="numbering" w:customStyle="1" w:styleId="152">
    <w:name w:val="Нет списка15"/>
    <w:next w:val="a5"/>
    <w:uiPriority w:val="99"/>
    <w:semiHidden/>
    <w:unhideWhenUsed/>
    <w:rsid w:val="00607D71"/>
  </w:style>
  <w:style w:type="character" w:customStyle="1" w:styleId="ConsPlusNonformat1">
    <w:name w:val="ConsPlusNonformat1"/>
    <w:uiPriority w:val="99"/>
    <w:locked/>
    <w:rsid w:val="00607D71"/>
    <w:rPr>
      <w:rFonts w:ascii="Courier New" w:eastAsia="Times New Roman" w:hAnsi="Courier New" w:cs="Courier New"/>
      <w:sz w:val="20"/>
      <w:szCs w:val="20"/>
      <w:lang w:eastAsia="ru-RU"/>
    </w:rPr>
  </w:style>
  <w:style w:type="table" w:customStyle="1" w:styleId="2130">
    <w:name w:val="Сетка таблицы213"/>
    <w:basedOn w:val="a4"/>
    <w:uiPriority w:val="39"/>
    <w:rsid w:val="00607D71"/>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4"/>
    <w:next w:val="a7"/>
    <w:uiPriority w:val="39"/>
    <w:rsid w:val="00607D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336920">
      <w:bodyDiv w:val="1"/>
      <w:marLeft w:val="0"/>
      <w:marRight w:val="0"/>
      <w:marTop w:val="0"/>
      <w:marBottom w:val="0"/>
      <w:divBdr>
        <w:top w:val="none" w:sz="0" w:space="0" w:color="auto"/>
        <w:left w:val="none" w:sz="0" w:space="0" w:color="auto"/>
        <w:bottom w:val="none" w:sz="0" w:space="0" w:color="auto"/>
        <w:right w:val="none" w:sz="0" w:space="0" w:color="auto"/>
      </w:divBdr>
    </w:div>
    <w:div w:id="68768572">
      <w:bodyDiv w:val="1"/>
      <w:marLeft w:val="0"/>
      <w:marRight w:val="0"/>
      <w:marTop w:val="0"/>
      <w:marBottom w:val="0"/>
      <w:divBdr>
        <w:top w:val="none" w:sz="0" w:space="0" w:color="auto"/>
        <w:left w:val="none" w:sz="0" w:space="0" w:color="auto"/>
        <w:bottom w:val="none" w:sz="0" w:space="0" w:color="auto"/>
        <w:right w:val="none" w:sz="0" w:space="0" w:color="auto"/>
      </w:divBdr>
    </w:div>
    <w:div w:id="76102827">
      <w:bodyDiv w:val="1"/>
      <w:marLeft w:val="0"/>
      <w:marRight w:val="0"/>
      <w:marTop w:val="0"/>
      <w:marBottom w:val="0"/>
      <w:divBdr>
        <w:top w:val="none" w:sz="0" w:space="0" w:color="auto"/>
        <w:left w:val="none" w:sz="0" w:space="0" w:color="auto"/>
        <w:bottom w:val="none" w:sz="0" w:space="0" w:color="auto"/>
        <w:right w:val="none" w:sz="0" w:space="0" w:color="auto"/>
      </w:divBdr>
    </w:div>
    <w:div w:id="94598982">
      <w:bodyDiv w:val="1"/>
      <w:marLeft w:val="0"/>
      <w:marRight w:val="0"/>
      <w:marTop w:val="0"/>
      <w:marBottom w:val="0"/>
      <w:divBdr>
        <w:top w:val="none" w:sz="0" w:space="0" w:color="auto"/>
        <w:left w:val="none" w:sz="0" w:space="0" w:color="auto"/>
        <w:bottom w:val="none" w:sz="0" w:space="0" w:color="auto"/>
        <w:right w:val="none" w:sz="0" w:space="0" w:color="auto"/>
      </w:divBdr>
    </w:div>
    <w:div w:id="137039222">
      <w:bodyDiv w:val="1"/>
      <w:marLeft w:val="0"/>
      <w:marRight w:val="0"/>
      <w:marTop w:val="0"/>
      <w:marBottom w:val="0"/>
      <w:divBdr>
        <w:top w:val="none" w:sz="0" w:space="0" w:color="auto"/>
        <w:left w:val="none" w:sz="0" w:space="0" w:color="auto"/>
        <w:bottom w:val="none" w:sz="0" w:space="0" w:color="auto"/>
        <w:right w:val="none" w:sz="0" w:space="0" w:color="auto"/>
      </w:divBdr>
    </w:div>
    <w:div w:id="180705159">
      <w:bodyDiv w:val="1"/>
      <w:marLeft w:val="0"/>
      <w:marRight w:val="0"/>
      <w:marTop w:val="0"/>
      <w:marBottom w:val="0"/>
      <w:divBdr>
        <w:top w:val="none" w:sz="0" w:space="0" w:color="auto"/>
        <w:left w:val="none" w:sz="0" w:space="0" w:color="auto"/>
        <w:bottom w:val="none" w:sz="0" w:space="0" w:color="auto"/>
        <w:right w:val="none" w:sz="0" w:space="0" w:color="auto"/>
      </w:divBdr>
    </w:div>
    <w:div w:id="195168578">
      <w:bodyDiv w:val="1"/>
      <w:marLeft w:val="0"/>
      <w:marRight w:val="0"/>
      <w:marTop w:val="0"/>
      <w:marBottom w:val="0"/>
      <w:divBdr>
        <w:top w:val="none" w:sz="0" w:space="0" w:color="auto"/>
        <w:left w:val="none" w:sz="0" w:space="0" w:color="auto"/>
        <w:bottom w:val="none" w:sz="0" w:space="0" w:color="auto"/>
        <w:right w:val="none" w:sz="0" w:space="0" w:color="auto"/>
      </w:divBdr>
    </w:div>
    <w:div w:id="199705142">
      <w:bodyDiv w:val="1"/>
      <w:marLeft w:val="0"/>
      <w:marRight w:val="0"/>
      <w:marTop w:val="0"/>
      <w:marBottom w:val="0"/>
      <w:divBdr>
        <w:top w:val="none" w:sz="0" w:space="0" w:color="auto"/>
        <w:left w:val="none" w:sz="0" w:space="0" w:color="auto"/>
        <w:bottom w:val="none" w:sz="0" w:space="0" w:color="auto"/>
        <w:right w:val="none" w:sz="0" w:space="0" w:color="auto"/>
      </w:divBdr>
    </w:div>
    <w:div w:id="204172781">
      <w:bodyDiv w:val="1"/>
      <w:marLeft w:val="0"/>
      <w:marRight w:val="0"/>
      <w:marTop w:val="0"/>
      <w:marBottom w:val="0"/>
      <w:divBdr>
        <w:top w:val="none" w:sz="0" w:space="0" w:color="auto"/>
        <w:left w:val="none" w:sz="0" w:space="0" w:color="auto"/>
        <w:bottom w:val="none" w:sz="0" w:space="0" w:color="auto"/>
        <w:right w:val="none" w:sz="0" w:space="0" w:color="auto"/>
      </w:divBdr>
    </w:div>
    <w:div w:id="236327023">
      <w:bodyDiv w:val="1"/>
      <w:marLeft w:val="0"/>
      <w:marRight w:val="0"/>
      <w:marTop w:val="0"/>
      <w:marBottom w:val="0"/>
      <w:divBdr>
        <w:top w:val="none" w:sz="0" w:space="0" w:color="auto"/>
        <w:left w:val="none" w:sz="0" w:space="0" w:color="auto"/>
        <w:bottom w:val="none" w:sz="0" w:space="0" w:color="auto"/>
        <w:right w:val="none" w:sz="0" w:space="0" w:color="auto"/>
      </w:divBdr>
    </w:div>
    <w:div w:id="256404412">
      <w:bodyDiv w:val="1"/>
      <w:marLeft w:val="0"/>
      <w:marRight w:val="0"/>
      <w:marTop w:val="0"/>
      <w:marBottom w:val="0"/>
      <w:divBdr>
        <w:top w:val="none" w:sz="0" w:space="0" w:color="auto"/>
        <w:left w:val="none" w:sz="0" w:space="0" w:color="auto"/>
        <w:bottom w:val="none" w:sz="0" w:space="0" w:color="auto"/>
        <w:right w:val="none" w:sz="0" w:space="0" w:color="auto"/>
      </w:divBdr>
    </w:div>
    <w:div w:id="273094755">
      <w:bodyDiv w:val="1"/>
      <w:marLeft w:val="0"/>
      <w:marRight w:val="0"/>
      <w:marTop w:val="0"/>
      <w:marBottom w:val="0"/>
      <w:divBdr>
        <w:top w:val="none" w:sz="0" w:space="0" w:color="auto"/>
        <w:left w:val="none" w:sz="0" w:space="0" w:color="auto"/>
        <w:bottom w:val="none" w:sz="0" w:space="0" w:color="auto"/>
        <w:right w:val="none" w:sz="0" w:space="0" w:color="auto"/>
      </w:divBdr>
    </w:div>
    <w:div w:id="293754352">
      <w:bodyDiv w:val="1"/>
      <w:marLeft w:val="0"/>
      <w:marRight w:val="0"/>
      <w:marTop w:val="0"/>
      <w:marBottom w:val="0"/>
      <w:divBdr>
        <w:top w:val="none" w:sz="0" w:space="0" w:color="auto"/>
        <w:left w:val="none" w:sz="0" w:space="0" w:color="auto"/>
        <w:bottom w:val="none" w:sz="0" w:space="0" w:color="auto"/>
        <w:right w:val="none" w:sz="0" w:space="0" w:color="auto"/>
      </w:divBdr>
    </w:div>
    <w:div w:id="339433499">
      <w:bodyDiv w:val="1"/>
      <w:marLeft w:val="0"/>
      <w:marRight w:val="0"/>
      <w:marTop w:val="0"/>
      <w:marBottom w:val="0"/>
      <w:divBdr>
        <w:top w:val="none" w:sz="0" w:space="0" w:color="auto"/>
        <w:left w:val="none" w:sz="0" w:space="0" w:color="auto"/>
        <w:bottom w:val="none" w:sz="0" w:space="0" w:color="auto"/>
        <w:right w:val="none" w:sz="0" w:space="0" w:color="auto"/>
      </w:divBdr>
    </w:div>
    <w:div w:id="379861299">
      <w:bodyDiv w:val="1"/>
      <w:marLeft w:val="0"/>
      <w:marRight w:val="0"/>
      <w:marTop w:val="0"/>
      <w:marBottom w:val="0"/>
      <w:divBdr>
        <w:top w:val="none" w:sz="0" w:space="0" w:color="auto"/>
        <w:left w:val="none" w:sz="0" w:space="0" w:color="auto"/>
        <w:bottom w:val="none" w:sz="0" w:space="0" w:color="auto"/>
        <w:right w:val="none" w:sz="0" w:space="0" w:color="auto"/>
      </w:divBdr>
    </w:div>
    <w:div w:id="407312333">
      <w:bodyDiv w:val="1"/>
      <w:marLeft w:val="0"/>
      <w:marRight w:val="0"/>
      <w:marTop w:val="0"/>
      <w:marBottom w:val="0"/>
      <w:divBdr>
        <w:top w:val="none" w:sz="0" w:space="0" w:color="auto"/>
        <w:left w:val="none" w:sz="0" w:space="0" w:color="auto"/>
        <w:bottom w:val="none" w:sz="0" w:space="0" w:color="auto"/>
        <w:right w:val="none" w:sz="0" w:space="0" w:color="auto"/>
      </w:divBdr>
    </w:div>
    <w:div w:id="410587328">
      <w:bodyDiv w:val="1"/>
      <w:marLeft w:val="0"/>
      <w:marRight w:val="0"/>
      <w:marTop w:val="0"/>
      <w:marBottom w:val="0"/>
      <w:divBdr>
        <w:top w:val="none" w:sz="0" w:space="0" w:color="auto"/>
        <w:left w:val="none" w:sz="0" w:space="0" w:color="auto"/>
        <w:bottom w:val="none" w:sz="0" w:space="0" w:color="auto"/>
        <w:right w:val="none" w:sz="0" w:space="0" w:color="auto"/>
      </w:divBdr>
    </w:div>
    <w:div w:id="416943472">
      <w:bodyDiv w:val="1"/>
      <w:marLeft w:val="0"/>
      <w:marRight w:val="0"/>
      <w:marTop w:val="0"/>
      <w:marBottom w:val="0"/>
      <w:divBdr>
        <w:top w:val="none" w:sz="0" w:space="0" w:color="auto"/>
        <w:left w:val="none" w:sz="0" w:space="0" w:color="auto"/>
        <w:bottom w:val="none" w:sz="0" w:space="0" w:color="auto"/>
        <w:right w:val="none" w:sz="0" w:space="0" w:color="auto"/>
      </w:divBdr>
    </w:div>
    <w:div w:id="427390393">
      <w:bodyDiv w:val="1"/>
      <w:marLeft w:val="0"/>
      <w:marRight w:val="0"/>
      <w:marTop w:val="0"/>
      <w:marBottom w:val="0"/>
      <w:divBdr>
        <w:top w:val="none" w:sz="0" w:space="0" w:color="auto"/>
        <w:left w:val="none" w:sz="0" w:space="0" w:color="auto"/>
        <w:bottom w:val="none" w:sz="0" w:space="0" w:color="auto"/>
        <w:right w:val="none" w:sz="0" w:space="0" w:color="auto"/>
      </w:divBdr>
    </w:div>
    <w:div w:id="446121561">
      <w:bodyDiv w:val="1"/>
      <w:marLeft w:val="0"/>
      <w:marRight w:val="0"/>
      <w:marTop w:val="0"/>
      <w:marBottom w:val="0"/>
      <w:divBdr>
        <w:top w:val="none" w:sz="0" w:space="0" w:color="auto"/>
        <w:left w:val="none" w:sz="0" w:space="0" w:color="auto"/>
        <w:bottom w:val="none" w:sz="0" w:space="0" w:color="auto"/>
        <w:right w:val="none" w:sz="0" w:space="0" w:color="auto"/>
      </w:divBdr>
    </w:div>
    <w:div w:id="543634948">
      <w:bodyDiv w:val="1"/>
      <w:marLeft w:val="0"/>
      <w:marRight w:val="0"/>
      <w:marTop w:val="0"/>
      <w:marBottom w:val="0"/>
      <w:divBdr>
        <w:top w:val="none" w:sz="0" w:space="0" w:color="auto"/>
        <w:left w:val="none" w:sz="0" w:space="0" w:color="auto"/>
        <w:bottom w:val="none" w:sz="0" w:space="0" w:color="auto"/>
        <w:right w:val="none" w:sz="0" w:space="0" w:color="auto"/>
      </w:divBdr>
    </w:div>
    <w:div w:id="553395190">
      <w:bodyDiv w:val="1"/>
      <w:marLeft w:val="0"/>
      <w:marRight w:val="0"/>
      <w:marTop w:val="0"/>
      <w:marBottom w:val="0"/>
      <w:divBdr>
        <w:top w:val="none" w:sz="0" w:space="0" w:color="auto"/>
        <w:left w:val="none" w:sz="0" w:space="0" w:color="auto"/>
        <w:bottom w:val="none" w:sz="0" w:space="0" w:color="auto"/>
        <w:right w:val="none" w:sz="0" w:space="0" w:color="auto"/>
      </w:divBdr>
    </w:div>
    <w:div w:id="557976818">
      <w:bodyDiv w:val="1"/>
      <w:marLeft w:val="0"/>
      <w:marRight w:val="0"/>
      <w:marTop w:val="0"/>
      <w:marBottom w:val="0"/>
      <w:divBdr>
        <w:top w:val="none" w:sz="0" w:space="0" w:color="auto"/>
        <w:left w:val="none" w:sz="0" w:space="0" w:color="auto"/>
        <w:bottom w:val="none" w:sz="0" w:space="0" w:color="auto"/>
        <w:right w:val="none" w:sz="0" w:space="0" w:color="auto"/>
      </w:divBdr>
    </w:div>
    <w:div w:id="572351589">
      <w:bodyDiv w:val="1"/>
      <w:marLeft w:val="0"/>
      <w:marRight w:val="0"/>
      <w:marTop w:val="0"/>
      <w:marBottom w:val="0"/>
      <w:divBdr>
        <w:top w:val="none" w:sz="0" w:space="0" w:color="auto"/>
        <w:left w:val="none" w:sz="0" w:space="0" w:color="auto"/>
        <w:bottom w:val="none" w:sz="0" w:space="0" w:color="auto"/>
        <w:right w:val="none" w:sz="0" w:space="0" w:color="auto"/>
      </w:divBdr>
    </w:div>
    <w:div w:id="604117924">
      <w:bodyDiv w:val="1"/>
      <w:marLeft w:val="0"/>
      <w:marRight w:val="0"/>
      <w:marTop w:val="0"/>
      <w:marBottom w:val="0"/>
      <w:divBdr>
        <w:top w:val="none" w:sz="0" w:space="0" w:color="auto"/>
        <w:left w:val="none" w:sz="0" w:space="0" w:color="auto"/>
        <w:bottom w:val="none" w:sz="0" w:space="0" w:color="auto"/>
        <w:right w:val="none" w:sz="0" w:space="0" w:color="auto"/>
      </w:divBdr>
    </w:div>
    <w:div w:id="630748075">
      <w:bodyDiv w:val="1"/>
      <w:marLeft w:val="0"/>
      <w:marRight w:val="0"/>
      <w:marTop w:val="0"/>
      <w:marBottom w:val="0"/>
      <w:divBdr>
        <w:top w:val="none" w:sz="0" w:space="0" w:color="auto"/>
        <w:left w:val="none" w:sz="0" w:space="0" w:color="auto"/>
        <w:bottom w:val="none" w:sz="0" w:space="0" w:color="auto"/>
        <w:right w:val="none" w:sz="0" w:space="0" w:color="auto"/>
      </w:divBdr>
    </w:div>
    <w:div w:id="638269176">
      <w:bodyDiv w:val="1"/>
      <w:marLeft w:val="0"/>
      <w:marRight w:val="0"/>
      <w:marTop w:val="0"/>
      <w:marBottom w:val="0"/>
      <w:divBdr>
        <w:top w:val="none" w:sz="0" w:space="0" w:color="auto"/>
        <w:left w:val="none" w:sz="0" w:space="0" w:color="auto"/>
        <w:bottom w:val="none" w:sz="0" w:space="0" w:color="auto"/>
        <w:right w:val="none" w:sz="0" w:space="0" w:color="auto"/>
      </w:divBdr>
    </w:div>
    <w:div w:id="645815030">
      <w:bodyDiv w:val="1"/>
      <w:marLeft w:val="0"/>
      <w:marRight w:val="0"/>
      <w:marTop w:val="0"/>
      <w:marBottom w:val="0"/>
      <w:divBdr>
        <w:top w:val="none" w:sz="0" w:space="0" w:color="auto"/>
        <w:left w:val="none" w:sz="0" w:space="0" w:color="auto"/>
        <w:bottom w:val="none" w:sz="0" w:space="0" w:color="auto"/>
        <w:right w:val="none" w:sz="0" w:space="0" w:color="auto"/>
      </w:divBdr>
    </w:div>
    <w:div w:id="674186629">
      <w:bodyDiv w:val="1"/>
      <w:marLeft w:val="0"/>
      <w:marRight w:val="0"/>
      <w:marTop w:val="0"/>
      <w:marBottom w:val="0"/>
      <w:divBdr>
        <w:top w:val="none" w:sz="0" w:space="0" w:color="auto"/>
        <w:left w:val="none" w:sz="0" w:space="0" w:color="auto"/>
        <w:bottom w:val="none" w:sz="0" w:space="0" w:color="auto"/>
        <w:right w:val="none" w:sz="0" w:space="0" w:color="auto"/>
      </w:divBdr>
    </w:div>
    <w:div w:id="676426699">
      <w:bodyDiv w:val="1"/>
      <w:marLeft w:val="0"/>
      <w:marRight w:val="0"/>
      <w:marTop w:val="0"/>
      <w:marBottom w:val="0"/>
      <w:divBdr>
        <w:top w:val="none" w:sz="0" w:space="0" w:color="auto"/>
        <w:left w:val="none" w:sz="0" w:space="0" w:color="auto"/>
        <w:bottom w:val="none" w:sz="0" w:space="0" w:color="auto"/>
        <w:right w:val="none" w:sz="0" w:space="0" w:color="auto"/>
      </w:divBdr>
    </w:div>
    <w:div w:id="680010673">
      <w:bodyDiv w:val="1"/>
      <w:marLeft w:val="0"/>
      <w:marRight w:val="0"/>
      <w:marTop w:val="0"/>
      <w:marBottom w:val="0"/>
      <w:divBdr>
        <w:top w:val="none" w:sz="0" w:space="0" w:color="auto"/>
        <w:left w:val="none" w:sz="0" w:space="0" w:color="auto"/>
        <w:bottom w:val="none" w:sz="0" w:space="0" w:color="auto"/>
        <w:right w:val="none" w:sz="0" w:space="0" w:color="auto"/>
      </w:divBdr>
    </w:div>
    <w:div w:id="689113683">
      <w:bodyDiv w:val="1"/>
      <w:marLeft w:val="0"/>
      <w:marRight w:val="0"/>
      <w:marTop w:val="0"/>
      <w:marBottom w:val="0"/>
      <w:divBdr>
        <w:top w:val="none" w:sz="0" w:space="0" w:color="auto"/>
        <w:left w:val="none" w:sz="0" w:space="0" w:color="auto"/>
        <w:bottom w:val="none" w:sz="0" w:space="0" w:color="auto"/>
        <w:right w:val="none" w:sz="0" w:space="0" w:color="auto"/>
      </w:divBdr>
    </w:div>
    <w:div w:id="695422864">
      <w:bodyDiv w:val="1"/>
      <w:marLeft w:val="0"/>
      <w:marRight w:val="0"/>
      <w:marTop w:val="0"/>
      <w:marBottom w:val="0"/>
      <w:divBdr>
        <w:top w:val="none" w:sz="0" w:space="0" w:color="auto"/>
        <w:left w:val="none" w:sz="0" w:space="0" w:color="auto"/>
        <w:bottom w:val="none" w:sz="0" w:space="0" w:color="auto"/>
        <w:right w:val="none" w:sz="0" w:space="0" w:color="auto"/>
      </w:divBdr>
    </w:div>
    <w:div w:id="727844146">
      <w:bodyDiv w:val="1"/>
      <w:marLeft w:val="0"/>
      <w:marRight w:val="0"/>
      <w:marTop w:val="0"/>
      <w:marBottom w:val="0"/>
      <w:divBdr>
        <w:top w:val="none" w:sz="0" w:space="0" w:color="auto"/>
        <w:left w:val="none" w:sz="0" w:space="0" w:color="auto"/>
        <w:bottom w:val="none" w:sz="0" w:space="0" w:color="auto"/>
        <w:right w:val="none" w:sz="0" w:space="0" w:color="auto"/>
      </w:divBdr>
    </w:div>
    <w:div w:id="729959509">
      <w:bodyDiv w:val="1"/>
      <w:marLeft w:val="0"/>
      <w:marRight w:val="0"/>
      <w:marTop w:val="0"/>
      <w:marBottom w:val="0"/>
      <w:divBdr>
        <w:top w:val="none" w:sz="0" w:space="0" w:color="auto"/>
        <w:left w:val="none" w:sz="0" w:space="0" w:color="auto"/>
        <w:bottom w:val="none" w:sz="0" w:space="0" w:color="auto"/>
        <w:right w:val="none" w:sz="0" w:space="0" w:color="auto"/>
      </w:divBdr>
    </w:div>
    <w:div w:id="746658091">
      <w:bodyDiv w:val="1"/>
      <w:marLeft w:val="0"/>
      <w:marRight w:val="0"/>
      <w:marTop w:val="0"/>
      <w:marBottom w:val="0"/>
      <w:divBdr>
        <w:top w:val="none" w:sz="0" w:space="0" w:color="auto"/>
        <w:left w:val="none" w:sz="0" w:space="0" w:color="auto"/>
        <w:bottom w:val="none" w:sz="0" w:space="0" w:color="auto"/>
        <w:right w:val="none" w:sz="0" w:space="0" w:color="auto"/>
      </w:divBdr>
    </w:div>
    <w:div w:id="757334369">
      <w:bodyDiv w:val="1"/>
      <w:marLeft w:val="0"/>
      <w:marRight w:val="0"/>
      <w:marTop w:val="0"/>
      <w:marBottom w:val="0"/>
      <w:divBdr>
        <w:top w:val="none" w:sz="0" w:space="0" w:color="auto"/>
        <w:left w:val="none" w:sz="0" w:space="0" w:color="auto"/>
        <w:bottom w:val="none" w:sz="0" w:space="0" w:color="auto"/>
        <w:right w:val="none" w:sz="0" w:space="0" w:color="auto"/>
      </w:divBdr>
    </w:div>
    <w:div w:id="763650719">
      <w:bodyDiv w:val="1"/>
      <w:marLeft w:val="0"/>
      <w:marRight w:val="0"/>
      <w:marTop w:val="0"/>
      <w:marBottom w:val="0"/>
      <w:divBdr>
        <w:top w:val="none" w:sz="0" w:space="0" w:color="auto"/>
        <w:left w:val="none" w:sz="0" w:space="0" w:color="auto"/>
        <w:bottom w:val="none" w:sz="0" w:space="0" w:color="auto"/>
        <w:right w:val="none" w:sz="0" w:space="0" w:color="auto"/>
      </w:divBdr>
    </w:div>
    <w:div w:id="800416414">
      <w:bodyDiv w:val="1"/>
      <w:marLeft w:val="0"/>
      <w:marRight w:val="0"/>
      <w:marTop w:val="0"/>
      <w:marBottom w:val="0"/>
      <w:divBdr>
        <w:top w:val="none" w:sz="0" w:space="0" w:color="auto"/>
        <w:left w:val="none" w:sz="0" w:space="0" w:color="auto"/>
        <w:bottom w:val="none" w:sz="0" w:space="0" w:color="auto"/>
        <w:right w:val="none" w:sz="0" w:space="0" w:color="auto"/>
      </w:divBdr>
    </w:div>
    <w:div w:id="801196878">
      <w:bodyDiv w:val="1"/>
      <w:marLeft w:val="0"/>
      <w:marRight w:val="0"/>
      <w:marTop w:val="0"/>
      <w:marBottom w:val="0"/>
      <w:divBdr>
        <w:top w:val="none" w:sz="0" w:space="0" w:color="auto"/>
        <w:left w:val="none" w:sz="0" w:space="0" w:color="auto"/>
        <w:bottom w:val="none" w:sz="0" w:space="0" w:color="auto"/>
        <w:right w:val="none" w:sz="0" w:space="0" w:color="auto"/>
      </w:divBdr>
    </w:div>
    <w:div w:id="816991621">
      <w:bodyDiv w:val="1"/>
      <w:marLeft w:val="0"/>
      <w:marRight w:val="0"/>
      <w:marTop w:val="0"/>
      <w:marBottom w:val="0"/>
      <w:divBdr>
        <w:top w:val="none" w:sz="0" w:space="0" w:color="auto"/>
        <w:left w:val="none" w:sz="0" w:space="0" w:color="auto"/>
        <w:bottom w:val="none" w:sz="0" w:space="0" w:color="auto"/>
        <w:right w:val="none" w:sz="0" w:space="0" w:color="auto"/>
      </w:divBdr>
    </w:div>
    <w:div w:id="817645699">
      <w:bodyDiv w:val="1"/>
      <w:marLeft w:val="0"/>
      <w:marRight w:val="0"/>
      <w:marTop w:val="0"/>
      <w:marBottom w:val="0"/>
      <w:divBdr>
        <w:top w:val="none" w:sz="0" w:space="0" w:color="auto"/>
        <w:left w:val="none" w:sz="0" w:space="0" w:color="auto"/>
        <w:bottom w:val="none" w:sz="0" w:space="0" w:color="auto"/>
        <w:right w:val="none" w:sz="0" w:space="0" w:color="auto"/>
      </w:divBdr>
    </w:div>
    <w:div w:id="841818706">
      <w:bodyDiv w:val="1"/>
      <w:marLeft w:val="0"/>
      <w:marRight w:val="0"/>
      <w:marTop w:val="0"/>
      <w:marBottom w:val="0"/>
      <w:divBdr>
        <w:top w:val="none" w:sz="0" w:space="0" w:color="auto"/>
        <w:left w:val="none" w:sz="0" w:space="0" w:color="auto"/>
        <w:bottom w:val="none" w:sz="0" w:space="0" w:color="auto"/>
        <w:right w:val="none" w:sz="0" w:space="0" w:color="auto"/>
      </w:divBdr>
    </w:div>
    <w:div w:id="968705613">
      <w:bodyDiv w:val="1"/>
      <w:marLeft w:val="0"/>
      <w:marRight w:val="0"/>
      <w:marTop w:val="0"/>
      <w:marBottom w:val="0"/>
      <w:divBdr>
        <w:top w:val="none" w:sz="0" w:space="0" w:color="auto"/>
        <w:left w:val="none" w:sz="0" w:space="0" w:color="auto"/>
        <w:bottom w:val="none" w:sz="0" w:space="0" w:color="auto"/>
        <w:right w:val="none" w:sz="0" w:space="0" w:color="auto"/>
      </w:divBdr>
    </w:div>
    <w:div w:id="1005478910">
      <w:bodyDiv w:val="1"/>
      <w:marLeft w:val="0"/>
      <w:marRight w:val="0"/>
      <w:marTop w:val="0"/>
      <w:marBottom w:val="0"/>
      <w:divBdr>
        <w:top w:val="none" w:sz="0" w:space="0" w:color="auto"/>
        <w:left w:val="none" w:sz="0" w:space="0" w:color="auto"/>
        <w:bottom w:val="none" w:sz="0" w:space="0" w:color="auto"/>
        <w:right w:val="none" w:sz="0" w:space="0" w:color="auto"/>
      </w:divBdr>
    </w:div>
    <w:div w:id="1016691980">
      <w:bodyDiv w:val="1"/>
      <w:marLeft w:val="0"/>
      <w:marRight w:val="0"/>
      <w:marTop w:val="0"/>
      <w:marBottom w:val="0"/>
      <w:divBdr>
        <w:top w:val="none" w:sz="0" w:space="0" w:color="auto"/>
        <w:left w:val="none" w:sz="0" w:space="0" w:color="auto"/>
        <w:bottom w:val="none" w:sz="0" w:space="0" w:color="auto"/>
        <w:right w:val="none" w:sz="0" w:space="0" w:color="auto"/>
      </w:divBdr>
    </w:div>
    <w:div w:id="1028221845">
      <w:bodyDiv w:val="1"/>
      <w:marLeft w:val="0"/>
      <w:marRight w:val="0"/>
      <w:marTop w:val="0"/>
      <w:marBottom w:val="0"/>
      <w:divBdr>
        <w:top w:val="none" w:sz="0" w:space="0" w:color="auto"/>
        <w:left w:val="none" w:sz="0" w:space="0" w:color="auto"/>
        <w:bottom w:val="none" w:sz="0" w:space="0" w:color="auto"/>
        <w:right w:val="none" w:sz="0" w:space="0" w:color="auto"/>
      </w:divBdr>
    </w:div>
    <w:div w:id="1077050432">
      <w:bodyDiv w:val="1"/>
      <w:marLeft w:val="0"/>
      <w:marRight w:val="0"/>
      <w:marTop w:val="0"/>
      <w:marBottom w:val="0"/>
      <w:divBdr>
        <w:top w:val="none" w:sz="0" w:space="0" w:color="auto"/>
        <w:left w:val="none" w:sz="0" w:space="0" w:color="auto"/>
        <w:bottom w:val="none" w:sz="0" w:space="0" w:color="auto"/>
        <w:right w:val="none" w:sz="0" w:space="0" w:color="auto"/>
      </w:divBdr>
    </w:div>
    <w:div w:id="1146707238">
      <w:bodyDiv w:val="1"/>
      <w:marLeft w:val="0"/>
      <w:marRight w:val="0"/>
      <w:marTop w:val="0"/>
      <w:marBottom w:val="0"/>
      <w:divBdr>
        <w:top w:val="none" w:sz="0" w:space="0" w:color="auto"/>
        <w:left w:val="none" w:sz="0" w:space="0" w:color="auto"/>
        <w:bottom w:val="none" w:sz="0" w:space="0" w:color="auto"/>
        <w:right w:val="none" w:sz="0" w:space="0" w:color="auto"/>
      </w:divBdr>
    </w:div>
    <w:div w:id="1168473476">
      <w:bodyDiv w:val="1"/>
      <w:marLeft w:val="0"/>
      <w:marRight w:val="0"/>
      <w:marTop w:val="0"/>
      <w:marBottom w:val="0"/>
      <w:divBdr>
        <w:top w:val="none" w:sz="0" w:space="0" w:color="auto"/>
        <w:left w:val="none" w:sz="0" w:space="0" w:color="auto"/>
        <w:bottom w:val="none" w:sz="0" w:space="0" w:color="auto"/>
        <w:right w:val="none" w:sz="0" w:space="0" w:color="auto"/>
      </w:divBdr>
    </w:div>
    <w:div w:id="1187326524">
      <w:bodyDiv w:val="1"/>
      <w:marLeft w:val="0"/>
      <w:marRight w:val="0"/>
      <w:marTop w:val="0"/>
      <w:marBottom w:val="0"/>
      <w:divBdr>
        <w:top w:val="none" w:sz="0" w:space="0" w:color="auto"/>
        <w:left w:val="none" w:sz="0" w:space="0" w:color="auto"/>
        <w:bottom w:val="none" w:sz="0" w:space="0" w:color="auto"/>
        <w:right w:val="none" w:sz="0" w:space="0" w:color="auto"/>
      </w:divBdr>
    </w:div>
    <w:div w:id="1188635441">
      <w:bodyDiv w:val="1"/>
      <w:marLeft w:val="0"/>
      <w:marRight w:val="0"/>
      <w:marTop w:val="0"/>
      <w:marBottom w:val="0"/>
      <w:divBdr>
        <w:top w:val="none" w:sz="0" w:space="0" w:color="auto"/>
        <w:left w:val="none" w:sz="0" w:space="0" w:color="auto"/>
        <w:bottom w:val="none" w:sz="0" w:space="0" w:color="auto"/>
        <w:right w:val="none" w:sz="0" w:space="0" w:color="auto"/>
      </w:divBdr>
    </w:div>
    <w:div w:id="1190728904">
      <w:bodyDiv w:val="1"/>
      <w:marLeft w:val="0"/>
      <w:marRight w:val="0"/>
      <w:marTop w:val="0"/>
      <w:marBottom w:val="0"/>
      <w:divBdr>
        <w:top w:val="none" w:sz="0" w:space="0" w:color="auto"/>
        <w:left w:val="none" w:sz="0" w:space="0" w:color="auto"/>
        <w:bottom w:val="none" w:sz="0" w:space="0" w:color="auto"/>
        <w:right w:val="none" w:sz="0" w:space="0" w:color="auto"/>
      </w:divBdr>
    </w:div>
    <w:div w:id="1214580637">
      <w:bodyDiv w:val="1"/>
      <w:marLeft w:val="0"/>
      <w:marRight w:val="0"/>
      <w:marTop w:val="0"/>
      <w:marBottom w:val="0"/>
      <w:divBdr>
        <w:top w:val="none" w:sz="0" w:space="0" w:color="auto"/>
        <w:left w:val="none" w:sz="0" w:space="0" w:color="auto"/>
        <w:bottom w:val="none" w:sz="0" w:space="0" w:color="auto"/>
        <w:right w:val="none" w:sz="0" w:space="0" w:color="auto"/>
      </w:divBdr>
    </w:div>
    <w:div w:id="1249342122">
      <w:bodyDiv w:val="1"/>
      <w:marLeft w:val="0"/>
      <w:marRight w:val="0"/>
      <w:marTop w:val="0"/>
      <w:marBottom w:val="0"/>
      <w:divBdr>
        <w:top w:val="none" w:sz="0" w:space="0" w:color="auto"/>
        <w:left w:val="none" w:sz="0" w:space="0" w:color="auto"/>
        <w:bottom w:val="none" w:sz="0" w:space="0" w:color="auto"/>
        <w:right w:val="none" w:sz="0" w:space="0" w:color="auto"/>
      </w:divBdr>
    </w:div>
    <w:div w:id="1258366527">
      <w:bodyDiv w:val="1"/>
      <w:marLeft w:val="0"/>
      <w:marRight w:val="0"/>
      <w:marTop w:val="0"/>
      <w:marBottom w:val="0"/>
      <w:divBdr>
        <w:top w:val="none" w:sz="0" w:space="0" w:color="auto"/>
        <w:left w:val="none" w:sz="0" w:space="0" w:color="auto"/>
        <w:bottom w:val="none" w:sz="0" w:space="0" w:color="auto"/>
        <w:right w:val="none" w:sz="0" w:space="0" w:color="auto"/>
      </w:divBdr>
    </w:div>
    <w:div w:id="1272084856">
      <w:bodyDiv w:val="1"/>
      <w:marLeft w:val="0"/>
      <w:marRight w:val="0"/>
      <w:marTop w:val="0"/>
      <w:marBottom w:val="0"/>
      <w:divBdr>
        <w:top w:val="none" w:sz="0" w:space="0" w:color="auto"/>
        <w:left w:val="none" w:sz="0" w:space="0" w:color="auto"/>
        <w:bottom w:val="none" w:sz="0" w:space="0" w:color="auto"/>
        <w:right w:val="none" w:sz="0" w:space="0" w:color="auto"/>
      </w:divBdr>
    </w:div>
    <w:div w:id="1277568179">
      <w:bodyDiv w:val="1"/>
      <w:marLeft w:val="0"/>
      <w:marRight w:val="0"/>
      <w:marTop w:val="0"/>
      <w:marBottom w:val="0"/>
      <w:divBdr>
        <w:top w:val="none" w:sz="0" w:space="0" w:color="auto"/>
        <w:left w:val="none" w:sz="0" w:space="0" w:color="auto"/>
        <w:bottom w:val="none" w:sz="0" w:space="0" w:color="auto"/>
        <w:right w:val="none" w:sz="0" w:space="0" w:color="auto"/>
      </w:divBdr>
    </w:div>
    <w:div w:id="1278559213">
      <w:bodyDiv w:val="1"/>
      <w:marLeft w:val="0"/>
      <w:marRight w:val="0"/>
      <w:marTop w:val="0"/>
      <w:marBottom w:val="0"/>
      <w:divBdr>
        <w:top w:val="none" w:sz="0" w:space="0" w:color="auto"/>
        <w:left w:val="none" w:sz="0" w:space="0" w:color="auto"/>
        <w:bottom w:val="none" w:sz="0" w:space="0" w:color="auto"/>
        <w:right w:val="none" w:sz="0" w:space="0" w:color="auto"/>
      </w:divBdr>
    </w:div>
    <w:div w:id="1331056678">
      <w:bodyDiv w:val="1"/>
      <w:marLeft w:val="0"/>
      <w:marRight w:val="0"/>
      <w:marTop w:val="0"/>
      <w:marBottom w:val="0"/>
      <w:divBdr>
        <w:top w:val="none" w:sz="0" w:space="0" w:color="auto"/>
        <w:left w:val="none" w:sz="0" w:space="0" w:color="auto"/>
        <w:bottom w:val="none" w:sz="0" w:space="0" w:color="auto"/>
        <w:right w:val="none" w:sz="0" w:space="0" w:color="auto"/>
      </w:divBdr>
    </w:div>
    <w:div w:id="1355039283">
      <w:bodyDiv w:val="1"/>
      <w:marLeft w:val="0"/>
      <w:marRight w:val="0"/>
      <w:marTop w:val="0"/>
      <w:marBottom w:val="0"/>
      <w:divBdr>
        <w:top w:val="none" w:sz="0" w:space="0" w:color="auto"/>
        <w:left w:val="none" w:sz="0" w:space="0" w:color="auto"/>
        <w:bottom w:val="none" w:sz="0" w:space="0" w:color="auto"/>
        <w:right w:val="none" w:sz="0" w:space="0" w:color="auto"/>
      </w:divBdr>
    </w:div>
    <w:div w:id="1358041649">
      <w:bodyDiv w:val="1"/>
      <w:marLeft w:val="0"/>
      <w:marRight w:val="0"/>
      <w:marTop w:val="0"/>
      <w:marBottom w:val="0"/>
      <w:divBdr>
        <w:top w:val="none" w:sz="0" w:space="0" w:color="auto"/>
        <w:left w:val="none" w:sz="0" w:space="0" w:color="auto"/>
        <w:bottom w:val="none" w:sz="0" w:space="0" w:color="auto"/>
        <w:right w:val="none" w:sz="0" w:space="0" w:color="auto"/>
      </w:divBdr>
    </w:div>
    <w:div w:id="1386026658">
      <w:bodyDiv w:val="1"/>
      <w:marLeft w:val="0"/>
      <w:marRight w:val="0"/>
      <w:marTop w:val="0"/>
      <w:marBottom w:val="0"/>
      <w:divBdr>
        <w:top w:val="none" w:sz="0" w:space="0" w:color="auto"/>
        <w:left w:val="none" w:sz="0" w:space="0" w:color="auto"/>
        <w:bottom w:val="none" w:sz="0" w:space="0" w:color="auto"/>
        <w:right w:val="none" w:sz="0" w:space="0" w:color="auto"/>
      </w:divBdr>
    </w:div>
    <w:div w:id="1392268071">
      <w:bodyDiv w:val="1"/>
      <w:marLeft w:val="0"/>
      <w:marRight w:val="0"/>
      <w:marTop w:val="0"/>
      <w:marBottom w:val="0"/>
      <w:divBdr>
        <w:top w:val="none" w:sz="0" w:space="0" w:color="auto"/>
        <w:left w:val="none" w:sz="0" w:space="0" w:color="auto"/>
        <w:bottom w:val="none" w:sz="0" w:space="0" w:color="auto"/>
        <w:right w:val="none" w:sz="0" w:space="0" w:color="auto"/>
      </w:divBdr>
    </w:div>
    <w:div w:id="1394545444">
      <w:bodyDiv w:val="1"/>
      <w:marLeft w:val="0"/>
      <w:marRight w:val="0"/>
      <w:marTop w:val="0"/>
      <w:marBottom w:val="0"/>
      <w:divBdr>
        <w:top w:val="none" w:sz="0" w:space="0" w:color="auto"/>
        <w:left w:val="none" w:sz="0" w:space="0" w:color="auto"/>
        <w:bottom w:val="none" w:sz="0" w:space="0" w:color="auto"/>
        <w:right w:val="none" w:sz="0" w:space="0" w:color="auto"/>
      </w:divBdr>
    </w:div>
    <w:div w:id="1456287648">
      <w:bodyDiv w:val="1"/>
      <w:marLeft w:val="0"/>
      <w:marRight w:val="0"/>
      <w:marTop w:val="0"/>
      <w:marBottom w:val="0"/>
      <w:divBdr>
        <w:top w:val="none" w:sz="0" w:space="0" w:color="auto"/>
        <w:left w:val="none" w:sz="0" w:space="0" w:color="auto"/>
        <w:bottom w:val="none" w:sz="0" w:space="0" w:color="auto"/>
        <w:right w:val="none" w:sz="0" w:space="0" w:color="auto"/>
      </w:divBdr>
    </w:div>
    <w:div w:id="1465778392">
      <w:bodyDiv w:val="1"/>
      <w:marLeft w:val="0"/>
      <w:marRight w:val="0"/>
      <w:marTop w:val="0"/>
      <w:marBottom w:val="0"/>
      <w:divBdr>
        <w:top w:val="none" w:sz="0" w:space="0" w:color="auto"/>
        <w:left w:val="none" w:sz="0" w:space="0" w:color="auto"/>
        <w:bottom w:val="none" w:sz="0" w:space="0" w:color="auto"/>
        <w:right w:val="none" w:sz="0" w:space="0" w:color="auto"/>
      </w:divBdr>
    </w:div>
    <w:div w:id="1497186380">
      <w:bodyDiv w:val="1"/>
      <w:marLeft w:val="0"/>
      <w:marRight w:val="0"/>
      <w:marTop w:val="0"/>
      <w:marBottom w:val="0"/>
      <w:divBdr>
        <w:top w:val="none" w:sz="0" w:space="0" w:color="auto"/>
        <w:left w:val="none" w:sz="0" w:space="0" w:color="auto"/>
        <w:bottom w:val="none" w:sz="0" w:space="0" w:color="auto"/>
        <w:right w:val="none" w:sz="0" w:space="0" w:color="auto"/>
      </w:divBdr>
    </w:div>
    <w:div w:id="1508058067">
      <w:bodyDiv w:val="1"/>
      <w:marLeft w:val="0"/>
      <w:marRight w:val="0"/>
      <w:marTop w:val="0"/>
      <w:marBottom w:val="0"/>
      <w:divBdr>
        <w:top w:val="none" w:sz="0" w:space="0" w:color="auto"/>
        <w:left w:val="none" w:sz="0" w:space="0" w:color="auto"/>
        <w:bottom w:val="none" w:sz="0" w:space="0" w:color="auto"/>
        <w:right w:val="none" w:sz="0" w:space="0" w:color="auto"/>
      </w:divBdr>
    </w:div>
    <w:div w:id="1512185981">
      <w:bodyDiv w:val="1"/>
      <w:marLeft w:val="0"/>
      <w:marRight w:val="0"/>
      <w:marTop w:val="0"/>
      <w:marBottom w:val="0"/>
      <w:divBdr>
        <w:top w:val="none" w:sz="0" w:space="0" w:color="auto"/>
        <w:left w:val="none" w:sz="0" w:space="0" w:color="auto"/>
        <w:bottom w:val="none" w:sz="0" w:space="0" w:color="auto"/>
        <w:right w:val="none" w:sz="0" w:space="0" w:color="auto"/>
      </w:divBdr>
    </w:div>
    <w:div w:id="1522208481">
      <w:bodyDiv w:val="1"/>
      <w:marLeft w:val="0"/>
      <w:marRight w:val="0"/>
      <w:marTop w:val="0"/>
      <w:marBottom w:val="0"/>
      <w:divBdr>
        <w:top w:val="none" w:sz="0" w:space="0" w:color="auto"/>
        <w:left w:val="none" w:sz="0" w:space="0" w:color="auto"/>
        <w:bottom w:val="none" w:sz="0" w:space="0" w:color="auto"/>
        <w:right w:val="none" w:sz="0" w:space="0" w:color="auto"/>
      </w:divBdr>
    </w:div>
    <w:div w:id="1538736048">
      <w:bodyDiv w:val="1"/>
      <w:marLeft w:val="0"/>
      <w:marRight w:val="0"/>
      <w:marTop w:val="0"/>
      <w:marBottom w:val="0"/>
      <w:divBdr>
        <w:top w:val="none" w:sz="0" w:space="0" w:color="auto"/>
        <w:left w:val="none" w:sz="0" w:space="0" w:color="auto"/>
        <w:bottom w:val="none" w:sz="0" w:space="0" w:color="auto"/>
        <w:right w:val="none" w:sz="0" w:space="0" w:color="auto"/>
      </w:divBdr>
    </w:div>
    <w:div w:id="1552230246">
      <w:bodyDiv w:val="1"/>
      <w:marLeft w:val="0"/>
      <w:marRight w:val="0"/>
      <w:marTop w:val="0"/>
      <w:marBottom w:val="0"/>
      <w:divBdr>
        <w:top w:val="none" w:sz="0" w:space="0" w:color="auto"/>
        <w:left w:val="none" w:sz="0" w:space="0" w:color="auto"/>
        <w:bottom w:val="none" w:sz="0" w:space="0" w:color="auto"/>
        <w:right w:val="none" w:sz="0" w:space="0" w:color="auto"/>
      </w:divBdr>
    </w:div>
    <w:div w:id="1559245676">
      <w:bodyDiv w:val="1"/>
      <w:marLeft w:val="0"/>
      <w:marRight w:val="0"/>
      <w:marTop w:val="0"/>
      <w:marBottom w:val="0"/>
      <w:divBdr>
        <w:top w:val="none" w:sz="0" w:space="0" w:color="auto"/>
        <w:left w:val="none" w:sz="0" w:space="0" w:color="auto"/>
        <w:bottom w:val="none" w:sz="0" w:space="0" w:color="auto"/>
        <w:right w:val="none" w:sz="0" w:space="0" w:color="auto"/>
      </w:divBdr>
    </w:div>
    <w:div w:id="1562250273">
      <w:bodyDiv w:val="1"/>
      <w:marLeft w:val="0"/>
      <w:marRight w:val="0"/>
      <w:marTop w:val="0"/>
      <w:marBottom w:val="0"/>
      <w:divBdr>
        <w:top w:val="none" w:sz="0" w:space="0" w:color="auto"/>
        <w:left w:val="none" w:sz="0" w:space="0" w:color="auto"/>
        <w:bottom w:val="none" w:sz="0" w:space="0" w:color="auto"/>
        <w:right w:val="none" w:sz="0" w:space="0" w:color="auto"/>
      </w:divBdr>
    </w:div>
    <w:div w:id="1562669982">
      <w:bodyDiv w:val="1"/>
      <w:marLeft w:val="0"/>
      <w:marRight w:val="0"/>
      <w:marTop w:val="0"/>
      <w:marBottom w:val="0"/>
      <w:divBdr>
        <w:top w:val="none" w:sz="0" w:space="0" w:color="auto"/>
        <w:left w:val="none" w:sz="0" w:space="0" w:color="auto"/>
        <w:bottom w:val="none" w:sz="0" w:space="0" w:color="auto"/>
        <w:right w:val="none" w:sz="0" w:space="0" w:color="auto"/>
      </w:divBdr>
    </w:div>
    <w:div w:id="1576547982">
      <w:bodyDiv w:val="1"/>
      <w:marLeft w:val="0"/>
      <w:marRight w:val="0"/>
      <w:marTop w:val="0"/>
      <w:marBottom w:val="0"/>
      <w:divBdr>
        <w:top w:val="none" w:sz="0" w:space="0" w:color="auto"/>
        <w:left w:val="none" w:sz="0" w:space="0" w:color="auto"/>
        <w:bottom w:val="none" w:sz="0" w:space="0" w:color="auto"/>
        <w:right w:val="none" w:sz="0" w:space="0" w:color="auto"/>
      </w:divBdr>
    </w:div>
    <w:div w:id="1592155411">
      <w:bodyDiv w:val="1"/>
      <w:marLeft w:val="0"/>
      <w:marRight w:val="0"/>
      <w:marTop w:val="0"/>
      <w:marBottom w:val="0"/>
      <w:divBdr>
        <w:top w:val="none" w:sz="0" w:space="0" w:color="auto"/>
        <w:left w:val="none" w:sz="0" w:space="0" w:color="auto"/>
        <w:bottom w:val="none" w:sz="0" w:space="0" w:color="auto"/>
        <w:right w:val="none" w:sz="0" w:space="0" w:color="auto"/>
      </w:divBdr>
    </w:div>
    <w:div w:id="1593275409">
      <w:bodyDiv w:val="1"/>
      <w:marLeft w:val="0"/>
      <w:marRight w:val="0"/>
      <w:marTop w:val="0"/>
      <w:marBottom w:val="0"/>
      <w:divBdr>
        <w:top w:val="none" w:sz="0" w:space="0" w:color="auto"/>
        <w:left w:val="none" w:sz="0" w:space="0" w:color="auto"/>
        <w:bottom w:val="none" w:sz="0" w:space="0" w:color="auto"/>
        <w:right w:val="none" w:sz="0" w:space="0" w:color="auto"/>
      </w:divBdr>
    </w:div>
    <w:div w:id="1605384831">
      <w:bodyDiv w:val="1"/>
      <w:marLeft w:val="0"/>
      <w:marRight w:val="0"/>
      <w:marTop w:val="0"/>
      <w:marBottom w:val="0"/>
      <w:divBdr>
        <w:top w:val="none" w:sz="0" w:space="0" w:color="auto"/>
        <w:left w:val="none" w:sz="0" w:space="0" w:color="auto"/>
        <w:bottom w:val="none" w:sz="0" w:space="0" w:color="auto"/>
        <w:right w:val="none" w:sz="0" w:space="0" w:color="auto"/>
      </w:divBdr>
    </w:div>
    <w:div w:id="1610553058">
      <w:bodyDiv w:val="1"/>
      <w:marLeft w:val="0"/>
      <w:marRight w:val="0"/>
      <w:marTop w:val="0"/>
      <w:marBottom w:val="0"/>
      <w:divBdr>
        <w:top w:val="none" w:sz="0" w:space="0" w:color="auto"/>
        <w:left w:val="none" w:sz="0" w:space="0" w:color="auto"/>
        <w:bottom w:val="none" w:sz="0" w:space="0" w:color="auto"/>
        <w:right w:val="none" w:sz="0" w:space="0" w:color="auto"/>
      </w:divBdr>
    </w:div>
    <w:div w:id="1623805242">
      <w:bodyDiv w:val="1"/>
      <w:marLeft w:val="0"/>
      <w:marRight w:val="0"/>
      <w:marTop w:val="0"/>
      <w:marBottom w:val="0"/>
      <w:divBdr>
        <w:top w:val="none" w:sz="0" w:space="0" w:color="auto"/>
        <w:left w:val="none" w:sz="0" w:space="0" w:color="auto"/>
        <w:bottom w:val="none" w:sz="0" w:space="0" w:color="auto"/>
        <w:right w:val="none" w:sz="0" w:space="0" w:color="auto"/>
      </w:divBdr>
    </w:div>
    <w:div w:id="1634481208">
      <w:bodyDiv w:val="1"/>
      <w:marLeft w:val="0"/>
      <w:marRight w:val="0"/>
      <w:marTop w:val="0"/>
      <w:marBottom w:val="0"/>
      <w:divBdr>
        <w:top w:val="none" w:sz="0" w:space="0" w:color="auto"/>
        <w:left w:val="none" w:sz="0" w:space="0" w:color="auto"/>
        <w:bottom w:val="none" w:sz="0" w:space="0" w:color="auto"/>
        <w:right w:val="none" w:sz="0" w:space="0" w:color="auto"/>
      </w:divBdr>
    </w:div>
    <w:div w:id="1656034223">
      <w:bodyDiv w:val="1"/>
      <w:marLeft w:val="0"/>
      <w:marRight w:val="0"/>
      <w:marTop w:val="0"/>
      <w:marBottom w:val="0"/>
      <w:divBdr>
        <w:top w:val="none" w:sz="0" w:space="0" w:color="auto"/>
        <w:left w:val="none" w:sz="0" w:space="0" w:color="auto"/>
        <w:bottom w:val="none" w:sz="0" w:space="0" w:color="auto"/>
        <w:right w:val="none" w:sz="0" w:space="0" w:color="auto"/>
      </w:divBdr>
    </w:div>
    <w:div w:id="1674914991">
      <w:bodyDiv w:val="1"/>
      <w:marLeft w:val="0"/>
      <w:marRight w:val="0"/>
      <w:marTop w:val="0"/>
      <w:marBottom w:val="0"/>
      <w:divBdr>
        <w:top w:val="none" w:sz="0" w:space="0" w:color="auto"/>
        <w:left w:val="none" w:sz="0" w:space="0" w:color="auto"/>
        <w:bottom w:val="none" w:sz="0" w:space="0" w:color="auto"/>
        <w:right w:val="none" w:sz="0" w:space="0" w:color="auto"/>
      </w:divBdr>
    </w:div>
    <w:div w:id="1694306948">
      <w:bodyDiv w:val="1"/>
      <w:marLeft w:val="0"/>
      <w:marRight w:val="0"/>
      <w:marTop w:val="0"/>
      <w:marBottom w:val="0"/>
      <w:divBdr>
        <w:top w:val="none" w:sz="0" w:space="0" w:color="auto"/>
        <w:left w:val="none" w:sz="0" w:space="0" w:color="auto"/>
        <w:bottom w:val="none" w:sz="0" w:space="0" w:color="auto"/>
        <w:right w:val="none" w:sz="0" w:space="0" w:color="auto"/>
      </w:divBdr>
    </w:div>
    <w:div w:id="1710566870">
      <w:bodyDiv w:val="1"/>
      <w:marLeft w:val="0"/>
      <w:marRight w:val="0"/>
      <w:marTop w:val="0"/>
      <w:marBottom w:val="0"/>
      <w:divBdr>
        <w:top w:val="none" w:sz="0" w:space="0" w:color="auto"/>
        <w:left w:val="none" w:sz="0" w:space="0" w:color="auto"/>
        <w:bottom w:val="none" w:sz="0" w:space="0" w:color="auto"/>
        <w:right w:val="none" w:sz="0" w:space="0" w:color="auto"/>
      </w:divBdr>
    </w:div>
    <w:div w:id="1712069131">
      <w:bodyDiv w:val="1"/>
      <w:marLeft w:val="0"/>
      <w:marRight w:val="0"/>
      <w:marTop w:val="0"/>
      <w:marBottom w:val="0"/>
      <w:divBdr>
        <w:top w:val="none" w:sz="0" w:space="0" w:color="auto"/>
        <w:left w:val="none" w:sz="0" w:space="0" w:color="auto"/>
        <w:bottom w:val="none" w:sz="0" w:space="0" w:color="auto"/>
        <w:right w:val="none" w:sz="0" w:space="0" w:color="auto"/>
      </w:divBdr>
    </w:div>
    <w:div w:id="1746490751">
      <w:bodyDiv w:val="1"/>
      <w:marLeft w:val="0"/>
      <w:marRight w:val="0"/>
      <w:marTop w:val="0"/>
      <w:marBottom w:val="0"/>
      <w:divBdr>
        <w:top w:val="none" w:sz="0" w:space="0" w:color="auto"/>
        <w:left w:val="none" w:sz="0" w:space="0" w:color="auto"/>
        <w:bottom w:val="none" w:sz="0" w:space="0" w:color="auto"/>
        <w:right w:val="none" w:sz="0" w:space="0" w:color="auto"/>
      </w:divBdr>
    </w:div>
    <w:div w:id="1750811828">
      <w:bodyDiv w:val="1"/>
      <w:marLeft w:val="0"/>
      <w:marRight w:val="0"/>
      <w:marTop w:val="0"/>
      <w:marBottom w:val="0"/>
      <w:divBdr>
        <w:top w:val="none" w:sz="0" w:space="0" w:color="auto"/>
        <w:left w:val="none" w:sz="0" w:space="0" w:color="auto"/>
        <w:bottom w:val="none" w:sz="0" w:space="0" w:color="auto"/>
        <w:right w:val="none" w:sz="0" w:space="0" w:color="auto"/>
      </w:divBdr>
    </w:div>
    <w:div w:id="1781560244">
      <w:bodyDiv w:val="1"/>
      <w:marLeft w:val="0"/>
      <w:marRight w:val="0"/>
      <w:marTop w:val="0"/>
      <w:marBottom w:val="0"/>
      <w:divBdr>
        <w:top w:val="none" w:sz="0" w:space="0" w:color="auto"/>
        <w:left w:val="none" w:sz="0" w:space="0" w:color="auto"/>
        <w:bottom w:val="none" w:sz="0" w:space="0" w:color="auto"/>
        <w:right w:val="none" w:sz="0" w:space="0" w:color="auto"/>
      </w:divBdr>
    </w:div>
    <w:div w:id="1797211333">
      <w:bodyDiv w:val="1"/>
      <w:marLeft w:val="0"/>
      <w:marRight w:val="0"/>
      <w:marTop w:val="0"/>
      <w:marBottom w:val="0"/>
      <w:divBdr>
        <w:top w:val="none" w:sz="0" w:space="0" w:color="auto"/>
        <w:left w:val="none" w:sz="0" w:space="0" w:color="auto"/>
        <w:bottom w:val="none" w:sz="0" w:space="0" w:color="auto"/>
        <w:right w:val="none" w:sz="0" w:space="0" w:color="auto"/>
      </w:divBdr>
    </w:div>
    <w:div w:id="1836993338">
      <w:bodyDiv w:val="1"/>
      <w:marLeft w:val="0"/>
      <w:marRight w:val="0"/>
      <w:marTop w:val="0"/>
      <w:marBottom w:val="0"/>
      <w:divBdr>
        <w:top w:val="none" w:sz="0" w:space="0" w:color="auto"/>
        <w:left w:val="none" w:sz="0" w:space="0" w:color="auto"/>
        <w:bottom w:val="none" w:sz="0" w:space="0" w:color="auto"/>
        <w:right w:val="none" w:sz="0" w:space="0" w:color="auto"/>
      </w:divBdr>
    </w:div>
    <w:div w:id="1839229083">
      <w:bodyDiv w:val="1"/>
      <w:marLeft w:val="0"/>
      <w:marRight w:val="0"/>
      <w:marTop w:val="0"/>
      <w:marBottom w:val="0"/>
      <w:divBdr>
        <w:top w:val="none" w:sz="0" w:space="0" w:color="auto"/>
        <w:left w:val="none" w:sz="0" w:space="0" w:color="auto"/>
        <w:bottom w:val="none" w:sz="0" w:space="0" w:color="auto"/>
        <w:right w:val="none" w:sz="0" w:space="0" w:color="auto"/>
      </w:divBdr>
    </w:div>
    <w:div w:id="1846549857">
      <w:bodyDiv w:val="1"/>
      <w:marLeft w:val="0"/>
      <w:marRight w:val="0"/>
      <w:marTop w:val="0"/>
      <w:marBottom w:val="0"/>
      <w:divBdr>
        <w:top w:val="none" w:sz="0" w:space="0" w:color="auto"/>
        <w:left w:val="none" w:sz="0" w:space="0" w:color="auto"/>
        <w:bottom w:val="none" w:sz="0" w:space="0" w:color="auto"/>
        <w:right w:val="none" w:sz="0" w:space="0" w:color="auto"/>
      </w:divBdr>
    </w:div>
    <w:div w:id="1848396708">
      <w:bodyDiv w:val="1"/>
      <w:marLeft w:val="0"/>
      <w:marRight w:val="0"/>
      <w:marTop w:val="0"/>
      <w:marBottom w:val="0"/>
      <w:divBdr>
        <w:top w:val="none" w:sz="0" w:space="0" w:color="auto"/>
        <w:left w:val="none" w:sz="0" w:space="0" w:color="auto"/>
        <w:bottom w:val="none" w:sz="0" w:space="0" w:color="auto"/>
        <w:right w:val="none" w:sz="0" w:space="0" w:color="auto"/>
      </w:divBdr>
    </w:div>
    <w:div w:id="1850674042">
      <w:bodyDiv w:val="1"/>
      <w:marLeft w:val="0"/>
      <w:marRight w:val="0"/>
      <w:marTop w:val="0"/>
      <w:marBottom w:val="0"/>
      <w:divBdr>
        <w:top w:val="none" w:sz="0" w:space="0" w:color="auto"/>
        <w:left w:val="none" w:sz="0" w:space="0" w:color="auto"/>
        <w:bottom w:val="none" w:sz="0" w:space="0" w:color="auto"/>
        <w:right w:val="none" w:sz="0" w:space="0" w:color="auto"/>
      </w:divBdr>
    </w:div>
    <w:div w:id="1861235370">
      <w:bodyDiv w:val="1"/>
      <w:marLeft w:val="0"/>
      <w:marRight w:val="0"/>
      <w:marTop w:val="0"/>
      <w:marBottom w:val="0"/>
      <w:divBdr>
        <w:top w:val="none" w:sz="0" w:space="0" w:color="auto"/>
        <w:left w:val="none" w:sz="0" w:space="0" w:color="auto"/>
        <w:bottom w:val="none" w:sz="0" w:space="0" w:color="auto"/>
        <w:right w:val="none" w:sz="0" w:space="0" w:color="auto"/>
      </w:divBdr>
    </w:div>
    <w:div w:id="1898662151">
      <w:bodyDiv w:val="1"/>
      <w:marLeft w:val="0"/>
      <w:marRight w:val="0"/>
      <w:marTop w:val="0"/>
      <w:marBottom w:val="0"/>
      <w:divBdr>
        <w:top w:val="none" w:sz="0" w:space="0" w:color="auto"/>
        <w:left w:val="none" w:sz="0" w:space="0" w:color="auto"/>
        <w:bottom w:val="none" w:sz="0" w:space="0" w:color="auto"/>
        <w:right w:val="none" w:sz="0" w:space="0" w:color="auto"/>
      </w:divBdr>
    </w:div>
    <w:div w:id="1919095651">
      <w:bodyDiv w:val="1"/>
      <w:marLeft w:val="0"/>
      <w:marRight w:val="0"/>
      <w:marTop w:val="0"/>
      <w:marBottom w:val="0"/>
      <w:divBdr>
        <w:top w:val="none" w:sz="0" w:space="0" w:color="auto"/>
        <w:left w:val="none" w:sz="0" w:space="0" w:color="auto"/>
        <w:bottom w:val="none" w:sz="0" w:space="0" w:color="auto"/>
        <w:right w:val="none" w:sz="0" w:space="0" w:color="auto"/>
      </w:divBdr>
    </w:div>
    <w:div w:id="1922792042">
      <w:bodyDiv w:val="1"/>
      <w:marLeft w:val="0"/>
      <w:marRight w:val="0"/>
      <w:marTop w:val="0"/>
      <w:marBottom w:val="0"/>
      <w:divBdr>
        <w:top w:val="none" w:sz="0" w:space="0" w:color="auto"/>
        <w:left w:val="none" w:sz="0" w:space="0" w:color="auto"/>
        <w:bottom w:val="none" w:sz="0" w:space="0" w:color="auto"/>
        <w:right w:val="none" w:sz="0" w:space="0" w:color="auto"/>
      </w:divBdr>
    </w:div>
    <w:div w:id="1996836289">
      <w:bodyDiv w:val="1"/>
      <w:marLeft w:val="0"/>
      <w:marRight w:val="0"/>
      <w:marTop w:val="0"/>
      <w:marBottom w:val="0"/>
      <w:divBdr>
        <w:top w:val="none" w:sz="0" w:space="0" w:color="auto"/>
        <w:left w:val="none" w:sz="0" w:space="0" w:color="auto"/>
        <w:bottom w:val="none" w:sz="0" w:space="0" w:color="auto"/>
        <w:right w:val="none" w:sz="0" w:space="0" w:color="auto"/>
      </w:divBdr>
    </w:div>
    <w:div w:id="2006081490">
      <w:bodyDiv w:val="1"/>
      <w:marLeft w:val="0"/>
      <w:marRight w:val="0"/>
      <w:marTop w:val="0"/>
      <w:marBottom w:val="0"/>
      <w:divBdr>
        <w:top w:val="none" w:sz="0" w:space="0" w:color="auto"/>
        <w:left w:val="none" w:sz="0" w:space="0" w:color="auto"/>
        <w:bottom w:val="none" w:sz="0" w:space="0" w:color="auto"/>
        <w:right w:val="none" w:sz="0" w:space="0" w:color="auto"/>
      </w:divBdr>
    </w:div>
    <w:div w:id="2039547825">
      <w:bodyDiv w:val="1"/>
      <w:marLeft w:val="0"/>
      <w:marRight w:val="0"/>
      <w:marTop w:val="0"/>
      <w:marBottom w:val="0"/>
      <w:divBdr>
        <w:top w:val="none" w:sz="0" w:space="0" w:color="auto"/>
        <w:left w:val="none" w:sz="0" w:space="0" w:color="auto"/>
        <w:bottom w:val="none" w:sz="0" w:space="0" w:color="auto"/>
        <w:right w:val="none" w:sz="0" w:space="0" w:color="auto"/>
      </w:divBdr>
    </w:div>
    <w:div w:id="2060471760">
      <w:bodyDiv w:val="1"/>
      <w:marLeft w:val="0"/>
      <w:marRight w:val="0"/>
      <w:marTop w:val="0"/>
      <w:marBottom w:val="0"/>
      <w:divBdr>
        <w:top w:val="none" w:sz="0" w:space="0" w:color="auto"/>
        <w:left w:val="none" w:sz="0" w:space="0" w:color="auto"/>
        <w:bottom w:val="none" w:sz="0" w:space="0" w:color="auto"/>
        <w:right w:val="none" w:sz="0" w:space="0" w:color="auto"/>
      </w:divBdr>
    </w:div>
    <w:div w:id="2106732419">
      <w:bodyDiv w:val="1"/>
      <w:marLeft w:val="0"/>
      <w:marRight w:val="0"/>
      <w:marTop w:val="0"/>
      <w:marBottom w:val="0"/>
      <w:divBdr>
        <w:top w:val="none" w:sz="0" w:space="0" w:color="auto"/>
        <w:left w:val="none" w:sz="0" w:space="0" w:color="auto"/>
        <w:bottom w:val="none" w:sz="0" w:space="0" w:color="auto"/>
        <w:right w:val="none" w:sz="0" w:space="0" w:color="auto"/>
      </w:divBdr>
    </w:div>
    <w:div w:id="2113695801">
      <w:bodyDiv w:val="1"/>
      <w:marLeft w:val="0"/>
      <w:marRight w:val="0"/>
      <w:marTop w:val="0"/>
      <w:marBottom w:val="0"/>
      <w:divBdr>
        <w:top w:val="none" w:sz="0" w:space="0" w:color="auto"/>
        <w:left w:val="none" w:sz="0" w:space="0" w:color="auto"/>
        <w:bottom w:val="none" w:sz="0" w:space="0" w:color="auto"/>
        <w:right w:val="none" w:sz="0" w:space="0" w:color="auto"/>
      </w:divBdr>
    </w:div>
    <w:div w:id="2134903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news.dvinaland.ru/news/detail/12967" TargetMode="External"/><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yperlink" Target="mailto:support@kspao.ru"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EEA936-8DD2-4616-9282-BD4742735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6711</TotalTime>
  <Pages>1</Pages>
  <Words>47855</Words>
  <Characters>272775</Characters>
  <Application>Microsoft Office Word</Application>
  <DocSecurity>0</DocSecurity>
  <Lines>2273</Lines>
  <Paragraphs>639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319991</CharactersWithSpaces>
  <SharedDoc>false</SharedDoc>
  <HLinks>
    <vt:vector size="522" baseType="variant">
      <vt:variant>
        <vt:i4>6881378</vt:i4>
      </vt:variant>
      <vt:variant>
        <vt:i4>576</vt:i4>
      </vt:variant>
      <vt:variant>
        <vt:i4>0</vt:i4>
      </vt:variant>
      <vt:variant>
        <vt:i4>5</vt:i4>
      </vt:variant>
      <vt:variant>
        <vt:lpwstr>consultantplus://offline/ref=68913CF8DCEBDE1BBC3D4BC837205BC02B0E2D0DA9A45A975F1B75D817686BED2E67AA4EBF4B505EpEDAN</vt:lpwstr>
      </vt:variant>
      <vt:variant>
        <vt:lpwstr/>
      </vt:variant>
      <vt:variant>
        <vt:i4>4521996</vt:i4>
      </vt:variant>
      <vt:variant>
        <vt:i4>561</vt:i4>
      </vt:variant>
      <vt:variant>
        <vt:i4>0</vt:i4>
      </vt:variant>
      <vt:variant>
        <vt:i4>5</vt:i4>
      </vt:variant>
      <vt:variant>
        <vt:lpwstr>garantf1://70260340.1000/</vt:lpwstr>
      </vt:variant>
      <vt:variant>
        <vt:lpwstr/>
      </vt:variant>
      <vt:variant>
        <vt:i4>6094937</vt:i4>
      </vt:variant>
      <vt:variant>
        <vt:i4>546</vt:i4>
      </vt:variant>
      <vt:variant>
        <vt:i4>0</vt:i4>
      </vt:variant>
      <vt:variant>
        <vt:i4>5</vt:i4>
      </vt:variant>
      <vt:variant>
        <vt:lpwstr>consultantplus://offline/ref=B0953FAFB87F61FD2893E96B2289BF36E94ABBEBB00B18ADB8976B54F4N7T1F</vt:lpwstr>
      </vt:variant>
      <vt:variant>
        <vt:lpwstr/>
      </vt:variant>
      <vt:variant>
        <vt:i4>7209016</vt:i4>
      </vt:variant>
      <vt:variant>
        <vt:i4>543</vt:i4>
      </vt:variant>
      <vt:variant>
        <vt:i4>0</vt:i4>
      </vt:variant>
      <vt:variant>
        <vt:i4>5</vt:i4>
      </vt:variant>
      <vt:variant>
        <vt:lpwstr>garantf1://25037700.10000/</vt:lpwstr>
      </vt:variant>
      <vt:variant>
        <vt:lpwstr/>
      </vt:variant>
      <vt:variant>
        <vt:i4>6750255</vt:i4>
      </vt:variant>
      <vt:variant>
        <vt:i4>534</vt:i4>
      </vt:variant>
      <vt:variant>
        <vt:i4>0</vt:i4>
      </vt:variant>
      <vt:variant>
        <vt:i4>5</vt:i4>
      </vt:variant>
      <vt:variant>
        <vt:lpwstr>garantf1://49900.0/</vt:lpwstr>
      </vt:variant>
      <vt:variant>
        <vt:lpwstr/>
      </vt:variant>
      <vt:variant>
        <vt:i4>8323117</vt:i4>
      </vt:variant>
      <vt:variant>
        <vt:i4>531</vt:i4>
      </vt:variant>
      <vt:variant>
        <vt:i4>0</vt:i4>
      </vt:variant>
      <vt:variant>
        <vt:i4>5</vt:i4>
      </vt:variant>
      <vt:variant>
        <vt:lpwstr>garantf1://78834.1000/</vt:lpwstr>
      </vt:variant>
      <vt:variant>
        <vt:lpwstr/>
      </vt:variant>
      <vt:variant>
        <vt:i4>7077944</vt:i4>
      </vt:variant>
      <vt:variant>
        <vt:i4>528</vt:i4>
      </vt:variant>
      <vt:variant>
        <vt:i4>0</vt:i4>
      </vt:variant>
      <vt:variant>
        <vt:i4>5</vt:i4>
      </vt:variant>
      <vt:variant>
        <vt:lpwstr>garantf1://12024624.2/</vt:lpwstr>
      </vt:variant>
      <vt:variant>
        <vt:lpwstr/>
      </vt:variant>
      <vt:variant>
        <vt:i4>6750256</vt:i4>
      </vt:variant>
      <vt:variant>
        <vt:i4>525</vt:i4>
      </vt:variant>
      <vt:variant>
        <vt:i4>0</vt:i4>
      </vt:variant>
      <vt:variant>
        <vt:i4>5</vt:i4>
      </vt:variant>
      <vt:variant>
        <vt:lpwstr>garantf1://12038258.3/</vt:lpwstr>
      </vt:variant>
      <vt:variant>
        <vt:lpwstr/>
      </vt:variant>
      <vt:variant>
        <vt:i4>7143487</vt:i4>
      </vt:variant>
      <vt:variant>
        <vt:i4>522</vt:i4>
      </vt:variant>
      <vt:variant>
        <vt:i4>0</vt:i4>
      </vt:variant>
      <vt:variant>
        <vt:i4>5</vt:i4>
      </vt:variant>
      <vt:variant>
        <vt:lpwstr>garantf1://25036043.26000/</vt:lpwstr>
      </vt:variant>
      <vt:variant>
        <vt:lpwstr/>
      </vt:variant>
      <vt:variant>
        <vt:i4>7209023</vt:i4>
      </vt:variant>
      <vt:variant>
        <vt:i4>519</vt:i4>
      </vt:variant>
      <vt:variant>
        <vt:i4>0</vt:i4>
      </vt:variant>
      <vt:variant>
        <vt:i4>5</vt:i4>
      </vt:variant>
      <vt:variant>
        <vt:lpwstr>garantf1://25036043.25000/</vt:lpwstr>
      </vt:variant>
      <vt:variant>
        <vt:lpwstr/>
      </vt:variant>
      <vt:variant>
        <vt:i4>1638478</vt:i4>
      </vt:variant>
      <vt:variant>
        <vt:i4>516</vt:i4>
      </vt:variant>
      <vt:variant>
        <vt:i4>0</vt:i4>
      </vt:variant>
      <vt:variant>
        <vt:i4>5</vt:i4>
      </vt:variant>
      <vt:variant>
        <vt:lpwstr>http://www.pravo.gov.ru/</vt:lpwstr>
      </vt:variant>
      <vt:variant>
        <vt:lpwstr/>
      </vt:variant>
      <vt:variant>
        <vt:i4>7012412</vt:i4>
      </vt:variant>
      <vt:variant>
        <vt:i4>513</vt:i4>
      </vt:variant>
      <vt:variant>
        <vt:i4>0</vt:i4>
      </vt:variant>
      <vt:variant>
        <vt:i4>5</vt:i4>
      </vt:variant>
      <vt:variant>
        <vt:lpwstr>garantf1://42869959.0/</vt:lpwstr>
      </vt:variant>
      <vt:variant>
        <vt:lpwstr/>
      </vt:variant>
      <vt:variant>
        <vt:i4>4915227</vt:i4>
      </vt:variant>
      <vt:variant>
        <vt:i4>510</vt:i4>
      </vt:variant>
      <vt:variant>
        <vt:i4>0</vt:i4>
      </vt:variant>
      <vt:variant>
        <vt:i4>5</vt:i4>
      </vt:variant>
      <vt:variant>
        <vt:lpwstr>http://mcx.ru/upload/iblock/3be/3be601eb16f89ab623316285bc2a94f1.xlsx</vt:lpwstr>
      </vt:variant>
      <vt:variant>
        <vt:lpwstr/>
      </vt:variant>
      <vt:variant>
        <vt:i4>5636124</vt:i4>
      </vt:variant>
      <vt:variant>
        <vt:i4>507</vt:i4>
      </vt:variant>
      <vt:variant>
        <vt:i4>0</vt:i4>
      </vt:variant>
      <vt:variant>
        <vt:i4>5</vt:i4>
      </vt:variant>
      <vt:variant>
        <vt:lpwstr>http://arhangelskstat.gks.ru/</vt:lpwstr>
      </vt:variant>
      <vt:variant>
        <vt:lpwstr/>
      </vt:variant>
      <vt:variant>
        <vt:i4>5242971</vt:i4>
      </vt:variant>
      <vt:variant>
        <vt:i4>504</vt:i4>
      </vt:variant>
      <vt:variant>
        <vt:i4>0</vt:i4>
      </vt:variant>
      <vt:variant>
        <vt:i4>5</vt:i4>
      </vt:variant>
      <vt:variant>
        <vt:lpwstr>https://dvinaland.ru/</vt:lpwstr>
      </vt:variant>
      <vt:variant>
        <vt:lpwstr/>
      </vt:variant>
      <vt:variant>
        <vt:i4>4980749</vt:i4>
      </vt:variant>
      <vt:variant>
        <vt:i4>501</vt:i4>
      </vt:variant>
      <vt:variant>
        <vt:i4>0</vt:i4>
      </vt:variant>
      <vt:variant>
        <vt:i4>5</vt:i4>
      </vt:variant>
      <vt:variant>
        <vt:lpwstr>garantf1://12005441.1038/</vt:lpwstr>
      </vt:variant>
      <vt:variant>
        <vt:lpwstr/>
      </vt:variant>
      <vt:variant>
        <vt:i4>4456457</vt:i4>
      </vt:variant>
      <vt:variant>
        <vt:i4>498</vt:i4>
      </vt:variant>
      <vt:variant>
        <vt:i4>0</vt:i4>
      </vt:variant>
      <vt:variant>
        <vt:i4>5</vt:i4>
      </vt:variant>
      <vt:variant>
        <vt:lpwstr>garantf1://12017360.1000/</vt:lpwstr>
      </vt:variant>
      <vt:variant>
        <vt:lpwstr/>
      </vt:variant>
      <vt:variant>
        <vt:i4>6881339</vt:i4>
      </vt:variant>
      <vt:variant>
        <vt:i4>495</vt:i4>
      </vt:variant>
      <vt:variant>
        <vt:i4>0</vt:i4>
      </vt:variant>
      <vt:variant>
        <vt:i4>5</vt:i4>
      </vt:variant>
      <vt:variant>
        <vt:lpwstr>garantf1://70110644.0/</vt:lpwstr>
      </vt:variant>
      <vt:variant>
        <vt:lpwstr/>
      </vt:variant>
      <vt:variant>
        <vt:i4>4587530</vt:i4>
      </vt:variant>
      <vt:variant>
        <vt:i4>492</vt:i4>
      </vt:variant>
      <vt:variant>
        <vt:i4>0</vt:i4>
      </vt:variant>
      <vt:variant>
        <vt:i4>5</vt:i4>
      </vt:variant>
      <vt:variant>
        <vt:lpwstr>garantf1://70110644.1000/</vt:lpwstr>
      </vt:variant>
      <vt:variant>
        <vt:lpwstr/>
      </vt:variant>
      <vt:variant>
        <vt:i4>2752553</vt:i4>
      </vt:variant>
      <vt:variant>
        <vt:i4>489</vt:i4>
      </vt:variant>
      <vt:variant>
        <vt:i4>0</vt:i4>
      </vt:variant>
      <vt:variant>
        <vt:i4>5</vt:i4>
      </vt:variant>
      <vt:variant>
        <vt:lpwstr>https://dvinaland.ru/gov/-57kf0zsm</vt:lpwstr>
      </vt:variant>
      <vt:variant>
        <vt:lpwstr/>
      </vt:variant>
      <vt:variant>
        <vt:i4>5636124</vt:i4>
      </vt:variant>
      <vt:variant>
        <vt:i4>486</vt:i4>
      </vt:variant>
      <vt:variant>
        <vt:i4>0</vt:i4>
      </vt:variant>
      <vt:variant>
        <vt:i4>5</vt:i4>
      </vt:variant>
      <vt:variant>
        <vt:lpwstr>http://arhangelskstat.gks.ru/</vt:lpwstr>
      </vt:variant>
      <vt:variant>
        <vt:lpwstr/>
      </vt:variant>
      <vt:variant>
        <vt:i4>1835023</vt:i4>
      </vt:variant>
      <vt:variant>
        <vt:i4>483</vt:i4>
      </vt:variant>
      <vt:variant>
        <vt:i4>0</vt:i4>
      </vt:variant>
      <vt:variant>
        <vt:i4>5</vt:i4>
      </vt:variant>
      <vt:variant>
        <vt:lpwstr>http://greenpatrol.ru/ru/stranica</vt:lpwstr>
      </vt:variant>
      <vt:variant>
        <vt:lpwstr/>
      </vt:variant>
      <vt:variant>
        <vt:i4>5636124</vt:i4>
      </vt:variant>
      <vt:variant>
        <vt:i4>480</vt:i4>
      </vt:variant>
      <vt:variant>
        <vt:i4>0</vt:i4>
      </vt:variant>
      <vt:variant>
        <vt:i4>5</vt:i4>
      </vt:variant>
      <vt:variant>
        <vt:lpwstr>http://arhangelskstat.gks.ru/</vt:lpwstr>
      </vt:variant>
      <vt:variant>
        <vt:lpwstr/>
      </vt:variant>
      <vt:variant>
        <vt:i4>5636124</vt:i4>
      </vt:variant>
      <vt:variant>
        <vt:i4>477</vt:i4>
      </vt:variant>
      <vt:variant>
        <vt:i4>0</vt:i4>
      </vt:variant>
      <vt:variant>
        <vt:i4>5</vt:i4>
      </vt:variant>
      <vt:variant>
        <vt:lpwstr>http://arhangelskstat.gks.ru/</vt:lpwstr>
      </vt:variant>
      <vt:variant>
        <vt:lpwstr/>
      </vt:variant>
      <vt:variant>
        <vt:i4>2883695</vt:i4>
      </vt:variant>
      <vt:variant>
        <vt:i4>468</vt:i4>
      </vt:variant>
      <vt:variant>
        <vt:i4>0</vt:i4>
      </vt:variant>
      <vt:variant>
        <vt:i4>5</vt:i4>
      </vt:variant>
      <vt:variant>
        <vt:lpwstr>consultantplus://offline/ref=714CFA146112C126EFA81E6317DA750EF1B4120915F4D494E2F3A60172B0D6F17D3293CAI9L2J</vt:lpwstr>
      </vt:variant>
      <vt:variant>
        <vt:lpwstr/>
      </vt:variant>
      <vt:variant>
        <vt:i4>7340086</vt:i4>
      </vt:variant>
      <vt:variant>
        <vt:i4>435</vt:i4>
      </vt:variant>
      <vt:variant>
        <vt:i4>0</vt:i4>
      </vt:variant>
      <vt:variant>
        <vt:i4>5</vt:i4>
      </vt:variant>
      <vt:variant>
        <vt:lpwstr>http://www.catalogmineralov.ru/news_severalmaz_budet_ejegodno_dobyivat_ot_chetyireh.html</vt:lpwstr>
      </vt:variant>
      <vt:variant>
        <vt:lpwstr/>
      </vt:variant>
      <vt:variant>
        <vt:i4>7733369</vt:i4>
      </vt:variant>
      <vt:variant>
        <vt:i4>348</vt:i4>
      </vt:variant>
      <vt:variant>
        <vt:i4>0</vt:i4>
      </vt:variant>
      <vt:variant>
        <vt:i4>5</vt:i4>
      </vt:variant>
      <vt:variant>
        <vt:lpwstr>http://www.izvestia29.ru/politics/2018/01/14/30929.html</vt:lpwstr>
      </vt:variant>
      <vt:variant>
        <vt:lpwstr/>
      </vt:variant>
      <vt:variant>
        <vt:i4>7340059</vt:i4>
      </vt:variant>
      <vt:variant>
        <vt:i4>345</vt:i4>
      </vt:variant>
      <vt:variant>
        <vt:i4>0</vt:i4>
      </vt:variant>
      <vt:variant>
        <vt:i4>5</vt:i4>
      </vt:variant>
      <vt:variant>
        <vt:lpwstr>http://www.transport29.ru/filez/deyat/kobdd_11012018.pdf</vt:lpwstr>
      </vt:variant>
      <vt:variant>
        <vt:lpwstr/>
      </vt:variant>
      <vt:variant>
        <vt:i4>65637</vt:i4>
      </vt:variant>
      <vt:variant>
        <vt:i4>342</vt:i4>
      </vt:variant>
      <vt:variant>
        <vt:i4>0</vt:i4>
      </vt:variant>
      <vt:variant>
        <vt:i4>5</vt:i4>
      </vt:variant>
      <vt:variant>
        <vt:lpwstr>http://www.news29.ru/m/obschestvo/Za_2017_god_na_dorogah_Arhangelskoj_oblasti_pogiblo_125_chelovek/70340</vt:lpwstr>
      </vt:variant>
      <vt:variant>
        <vt:lpwstr/>
      </vt:variant>
      <vt:variant>
        <vt:i4>8192044</vt:i4>
      </vt:variant>
      <vt:variant>
        <vt:i4>339</vt:i4>
      </vt:variant>
      <vt:variant>
        <vt:i4>0</vt:i4>
      </vt:variant>
      <vt:variant>
        <vt:i4>5</vt:i4>
      </vt:variant>
      <vt:variant>
        <vt:lpwstr>http://www.1gai.ru/autonews/520130-gibdd-opublikovala-godovuyu-statistiku-dtp-za-2017-god.html</vt:lpwstr>
      </vt:variant>
      <vt:variant>
        <vt:lpwstr/>
      </vt:variant>
      <vt:variant>
        <vt:i4>1966167</vt:i4>
      </vt:variant>
      <vt:variant>
        <vt:i4>321</vt:i4>
      </vt:variant>
      <vt:variant>
        <vt:i4>0</vt:i4>
      </vt:variant>
      <vt:variant>
        <vt:i4>5</vt:i4>
      </vt:variant>
      <vt:variant>
        <vt:lpwstr>http://www.dairynews.ru/news/v-sentyabre-2017-goda-oborot-roznichnoy-torgovli-v.html</vt:lpwstr>
      </vt:variant>
      <vt:variant>
        <vt:lpwstr/>
      </vt:variant>
      <vt:variant>
        <vt:i4>851980</vt:i4>
      </vt:variant>
      <vt:variant>
        <vt:i4>318</vt:i4>
      </vt:variant>
      <vt:variant>
        <vt:i4>0</vt:i4>
      </vt:variant>
      <vt:variant>
        <vt:i4>5</vt:i4>
      </vt:variant>
      <vt:variant>
        <vt:lpwstr>http://www.ng.ru/economics/2017-04-28/1_6984_fail.html</vt:lpwstr>
      </vt:variant>
      <vt:variant>
        <vt:lpwstr/>
      </vt:variant>
      <vt:variant>
        <vt:i4>3080224</vt:i4>
      </vt:variant>
      <vt:variant>
        <vt:i4>312</vt:i4>
      </vt:variant>
      <vt:variant>
        <vt:i4>0</vt:i4>
      </vt:variant>
      <vt:variant>
        <vt:i4>5</vt:i4>
      </vt:variant>
      <vt:variant>
        <vt:lpwstr>http://dvinatoday.ru/news/sem-tysyach-tonn-kartoshki-sobrano-v-khozyaystvakh-arkhangelskoy-oblasti/</vt:lpwstr>
      </vt:variant>
      <vt:variant>
        <vt:lpwstr/>
      </vt:variant>
      <vt:variant>
        <vt:i4>5177419</vt:i4>
      </vt:variant>
      <vt:variant>
        <vt:i4>303</vt:i4>
      </vt:variant>
      <vt:variant>
        <vt:i4>0</vt:i4>
      </vt:variant>
      <vt:variant>
        <vt:i4>5</vt:i4>
      </vt:variant>
      <vt:variant>
        <vt:lpwstr>http://dvinanews.ru/-o7av4tyu</vt:lpwstr>
      </vt:variant>
      <vt:variant>
        <vt:lpwstr/>
      </vt:variant>
      <vt:variant>
        <vt:i4>458770</vt:i4>
      </vt:variant>
      <vt:variant>
        <vt:i4>300</vt:i4>
      </vt:variant>
      <vt:variant>
        <vt:i4>0</vt:i4>
      </vt:variant>
      <vt:variant>
        <vt:i4>5</vt:i4>
      </vt:variant>
      <vt:variant>
        <vt:lpwstr>https://glavportal.com/materials/promyshlennost-arhangelskoj-oblasti-ot-resursov-k-progressu/</vt:lpwstr>
      </vt:variant>
      <vt:variant>
        <vt:lpwstr/>
      </vt:variant>
      <vt:variant>
        <vt:i4>589924</vt:i4>
      </vt:variant>
      <vt:variant>
        <vt:i4>294</vt:i4>
      </vt:variant>
      <vt:variant>
        <vt:i4>0</vt:i4>
      </vt:variant>
      <vt:variant>
        <vt:i4>5</vt:i4>
      </vt:variant>
      <vt:variant>
        <vt:lpwstr>http://arhangelskstat.gks.ru/wps/wcm/connect/ rosstat_ts/arhangelskstat/ru/publications/official_publications/electronic_versions/archive/</vt:lpwstr>
      </vt:variant>
      <vt:variant>
        <vt:lpwstr/>
      </vt:variant>
      <vt:variant>
        <vt:i4>7274530</vt:i4>
      </vt:variant>
      <vt:variant>
        <vt:i4>291</vt:i4>
      </vt:variant>
      <vt:variant>
        <vt:i4>0</vt:i4>
      </vt:variant>
      <vt:variant>
        <vt:i4>5</vt:i4>
      </vt:variant>
      <vt:variant>
        <vt:lpwstr>http://www.gks.ru/wps/wcm/connect/rosstat_main/rosstat/ru/statistics/publications/catalog/doc_1140086420641</vt:lpwstr>
      </vt:variant>
      <vt:variant>
        <vt:lpwstr/>
      </vt:variant>
      <vt:variant>
        <vt:i4>1703991</vt:i4>
      </vt:variant>
      <vt:variant>
        <vt:i4>284</vt:i4>
      </vt:variant>
      <vt:variant>
        <vt:i4>0</vt:i4>
      </vt:variant>
      <vt:variant>
        <vt:i4>5</vt:i4>
      </vt:variant>
      <vt:variant>
        <vt:lpwstr/>
      </vt:variant>
      <vt:variant>
        <vt:lpwstr>_Toc514861054</vt:lpwstr>
      </vt:variant>
      <vt:variant>
        <vt:i4>1703991</vt:i4>
      </vt:variant>
      <vt:variant>
        <vt:i4>278</vt:i4>
      </vt:variant>
      <vt:variant>
        <vt:i4>0</vt:i4>
      </vt:variant>
      <vt:variant>
        <vt:i4>5</vt:i4>
      </vt:variant>
      <vt:variant>
        <vt:lpwstr/>
      </vt:variant>
      <vt:variant>
        <vt:lpwstr>_Toc514861053</vt:lpwstr>
      </vt:variant>
      <vt:variant>
        <vt:i4>1703991</vt:i4>
      </vt:variant>
      <vt:variant>
        <vt:i4>272</vt:i4>
      </vt:variant>
      <vt:variant>
        <vt:i4>0</vt:i4>
      </vt:variant>
      <vt:variant>
        <vt:i4>5</vt:i4>
      </vt:variant>
      <vt:variant>
        <vt:lpwstr/>
      </vt:variant>
      <vt:variant>
        <vt:lpwstr>_Toc514861052</vt:lpwstr>
      </vt:variant>
      <vt:variant>
        <vt:i4>1703991</vt:i4>
      </vt:variant>
      <vt:variant>
        <vt:i4>266</vt:i4>
      </vt:variant>
      <vt:variant>
        <vt:i4>0</vt:i4>
      </vt:variant>
      <vt:variant>
        <vt:i4>5</vt:i4>
      </vt:variant>
      <vt:variant>
        <vt:lpwstr/>
      </vt:variant>
      <vt:variant>
        <vt:lpwstr>_Toc514861051</vt:lpwstr>
      </vt:variant>
      <vt:variant>
        <vt:i4>1703991</vt:i4>
      </vt:variant>
      <vt:variant>
        <vt:i4>260</vt:i4>
      </vt:variant>
      <vt:variant>
        <vt:i4>0</vt:i4>
      </vt:variant>
      <vt:variant>
        <vt:i4>5</vt:i4>
      </vt:variant>
      <vt:variant>
        <vt:lpwstr/>
      </vt:variant>
      <vt:variant>
        <vt:lpwstr>_Toc514861050</vt:lpwstr>
      </vt:variant>
      <vt:variant>
        <vt:i4>1769527</vt:i4>
      </vt:variant>
      <vt:variant>
        <vt:i4>254</vt:i4>
      </vt:variant>
      <vt:variant>
        <vt:i4>0</vt:i4>
      </vt:variant>
      <vt:variant>
        <vt:i4>5</vt:i4>
      </vt:variant>
      <vt:variant>
        <vt:lpwstr/>
      </vt:variant>
      <vt:variant>
        <vt:lpwstr>_Toc514861049</vt:lpwstr>
      </vt:variant>
      <vt:variant>
        <vt:i4>1769527</vt:i4>
      </vt:variant>
      <vt:variant>
        <vt:i4>248</vt:i4>
      </vt:variant>
      <vt:variant>
        <vt:i4>0</vt:i4>
      </vt:variant>
      <vt:variant>
        <vt:i4>5</vt:i4>
      </vt:variant>
      <vt:variant>
        <vt:lpwstr/>
      </vt:variant>
      <vt:variant>
        <vt:lpwstr>_Toc514861048</vt:lpwstr>
      </vt:variant>
      <vt:variant>
        <vt:i4>1769527</vt:i4>
      </vt:variant>
      <vt:variant>
        <vt:i4>242</vt:i4>
      </vt:variant>
      <vt:variant>
        <vt:i4>0</vt:i4>
      </vt:variant>
      <vt:variant>
        <vt:i4>5</vt:i4>
      </vt:variant>
      <vt:variant>
        <vt:lpwstr/>
      </vt:variant>
      <vt:variant>
        <vt:lpwstr>_Toc514861047</vt:lpwstr>
      </vt:variant>
      <vt:variant>
        <vt:i4>1769527</vt:i4>
      </vt:variant>
      <vt:variant>
        <vt:i4>236</vt:i4>
      </vt:variant>
      <vt:variant>
        <vt:i4>0</vt:i4>
      </vt:variant>
      <vt:variant>
        <vt:i4>5</vt:i4>
      </vt:variant>
      <vt:variant>
        <vt:lpwstr/>
      </vt:variant>
      <vt:variant>
        <vt:lpwstr>_Toc514861046</vt:lpwstr>
      </vt:variant>
      <vt:variant>
        <vt:i4>1769527</vt:i4>
      </vt:variant>
      <vt:variant>
        <vt:i4>230</vt:i4>
      </vt:variant>
      <vt:variant>
        <vt:i4>0</vt:i4>
      </vt:variant>
      <vt:variant>
        <vt:i4>5</vt:i4>
      </vt:variant>
      <vt:variant>
        <vt:lpwstr/>
      </vt:variant>
      <vt:variant>
        <vt:lpwstr>_Toc514861045</vt:lpwstr>
      </vt:variant>
      <vt:variant>
        <vt:i4>1769527</vt:i4>
      </vt:variant>
      <vt:variant>
        <vt:i4>224</vt:i4>
      </vt:variant>
      <vt:variant>
        <vt:i4>0</vt:i4>
      </vt:variant>
      <vt:variant>
        <vt:i4>5</vt:i4>
      </vt:variant>
      <vt:variant>
        <vt:lpwstr/>
      </vt:variant>
      <vt:variant>
        <vt:lpwstr>_Toc514861044</vt:lpwstr>
      </vt:variant>
      <vt:variant>
        <vt:i4>1769527</vt:i4>
      </vt:variant>
      <vt:variant>
        <vt:i4>218</vt:i4>
      </vt:variant>
      <vt:variant>
        <vt:i4>0</vt:i4>
      </vt:variant>
      <vt:variant>
        <vt:i4>5</vt:i4>
      </vt:variant>
      <vt:variant>
        <vt:lpwstr/>
      </vt:variant>
      <vt:variant>
        <vt:lpwstr>_Toc514861043</vt:lpwstr>
      </vt:variant>
      <vt:variant>
        <vt:i4>1769527</vt:i4>
      </vt:variant>
      <vt:variant>
        <vt:i4>212</vt:i4>
      </vt:variant>
      <vt:variant>
        <vt:i4>0</vt:i4>
      </vt:variant>
      <vt:variant>
        <vt:i4>5</vt:i4>
      </vt:variant>
      <vt:variant>
        <vt:lpwstr/>
      </vt:variant>
      <vt:variant>
        <vt:lpwstr>_Toc514861042</vt:lpwstr>
      </vt:variant>
      <vt:variant>
        <vt:i4>1769527</vt:i4>
      </vt:variant>
      <vt:variant>
        <vt:i4>206</vt:i4>
      </vt:variant>
      <vt:variant>
        <vt:i4>0</vt:i4>
      </vt:variant>
      <vt:variant>
        <vt:i4>5</vt:i4>
      </vt:variant>
      <vt:variant>
        <vt:lpwstr/>
      </vt:variant>
      <vt:variant>
        <vt:lpwstr>_Toc514861041</vt:lpwstr>
      </vt:variant>
      <vt:variant>
        <vt:i4>1769527</vt:i4>
      </vt:variant>
      <vt:variant>
        <vt:i4>200</vt:i4>
      </vt:variant>
      <vt:variant>
        <vt:i4>0</vt:i4>
      </vt:variant>
      <vt:variant>
        <vt:i4>5</vt:i4>
      </vt:variant>
      <vt:variant>
        <vt:lpwstr/>
      </vt:variant>
      <vt:variant>
        <vt:lpwstr>_Toc514861040</vt:lpwstr>
      </vt:variant>
      <vt:variant>
        <vt:i4>1835063</vt:i4>
      </vt:variant>
      <vt:variant>
        <vt:i4>194</vt:i4>
      </vt:variant>
      <vt:variant>
        <vt:i4>0</vt:i4>
      </vt:variant>
      <vt:variant>
        <vt:i4>5</vt:i4>
      </vt:variant>
      <vt:variant>
        <vt:lpwstr/>
      </vt:variant>
      <vt:variant>
        <vt:lpwstr>_Toc514861039</vt:lpwstr>
      </vt:variant>
      <vt:variant>
        <vt:i4>1835063</vt:i4>
      </vt:variant>
      <vt:variant>
        <vt:i4>188</vt:i4>
      </vt:variant>
      <vt:variant>
        <vt:i4>0</vt:i4>
      </vt:variant>
      <vt:variant>
        <vt:i4>5</vt:i4>
      </vt:variant>
      <vt:variant>
        <vt:lpwstr/>
      </vt:variant>
      <vt:variant>
        <vt:lpwstr>_Toc514861038</vt:lpwstr>
      </vt:variant>
      <vt:variant>
        <vt:i4>1835063</vt:i4>
      </vt:variant>
      <vt:variant>
        <vt:i4>182</vt:i4>
      </vt:variant>
      <vt:variant>
        <vt:i4>0</vt:i4>
      </vt:variant>
      <vt:variant>
        <vt:i4>5</vt:i4>
      </vt:variant>
      <vt:variant>
        <vt:lpwstr/>
      </vt:variant>
      <vt:variant>
        <vt:lpwstr>_Toc514861037</vt:lpwstr>
      </vt:variant>
      <vt:variant>
        <vt:i4>1835063</vt:i4>
      </vt:variant>
      <vt:variant>
        <vt:i4>176</vt:i4>
      </vt:variant>
      <vt:variant>
        <vt:i4>0</vt:i4>
      </vt:variant>
      <vt:variant>
        <vt:i4>5</vt:i4>
      </vt:variant>
      <vt:variant>
        <vt:lpwstr/>
      </vt:variant>
      <vt:variant>
        <vt:lpwstr>_Toc514861036</vt:lpwstr>
      </vt:variant>
      <vt:variant>
        <vt:i4>1835063</vt:i4>
      </vt:variant>
      <vt:variant>
        <vt:i4>170</vt:i4>
      </vt:variant>
      <vt:variant>
        <vt:i4>0</vt:i4>
      </vt:variant>
      <vt:variant>
        <vt:i4>5</vt:i4>
      </vt:variant>
      <vt:variant>
        <vt:lpwstr/>
      </vt:variant>
      <vt:variant>
        <vt:lpwstr>_Toc514861035</vt:lpwstr>
      </vt:variant>
      <vt:variant>
        <vt:i4>1835063</vt:i4>
      </vt:variant>
      <vt:variant>
        <vt:i4>164</vt:i4>
      </vt:variant>
      <vt:variant>
        <vt:i4>0</vt:i4>
      </vt:variant>
      <vt:variant>
        <vt:i4>5</vt:i4>
      </vt:variant>
      <vt:variant>
        <vt:lpwstr/>
      </vt:variant>
      <vt:variant>
        <vt:lpwstr>_Toc514861034</vt:lpwstr>
      </vt:variant>
      <vt:variant>
        <vt:i4>1835063</vt:i4>
      </vt:variant>
      <vt:variant>
        <vt:i4>158</vt:i4>
      </vt:variant>
      <vt:variant>
        <vt:i4>0</vt:i4>
      </vt:variant>
      <vt:variant>
        <vt:i4>5</vt:i4>
      </vt:variant>
      <vt:variant>
        <vt:lpwstr/>
      </vt:variant>
      <vt:variant>
        <vt:lpwstr>_Toc514861033</vt:lpwstr>
      </vt:variant>
      <vt:variant>
        <vt:i4>1835063</vt:i4>
      </vt:variant>
      <vt:variant>
        <vt:i4>152</vt:i4>
      </vt:variant>
      <vt:variant>
        <vt:i4>0</vt:i4>
      </vt:variant>
      <vt:variant>
        <vt:i4>5</vt:i4>
      </vt:variant>
      <vt:variant>
        <vt:lpwstr/>
      </vt:variant>
      <vt:variant>
        <vt:lpwstr>_Toc514861032</vt:lpwstr>
      </vt:variant>
      <vt:variant>
        <vt:i4>1835063</vt:i4>
      </vt:variant>
      <vt:variant>
        <vt:i4>146</vt:i4>
      </vt:variant>
      <vt:variant>
        <vt:i4>0</vt:i4>
      </vt:variant>
      <vt:variant>
        <vt:i4>5</vt:i4>
      </vt:variant>
      <vt:variant>
        <vt:lpwstr/>
      </vt:variant>
      <vt:variant>
        <vt:lpwstr>_Toc514861031</vt:lpwstr>
      </vt:variant>
      <vt:variant>
        <vt:i4>1835063</vt:i4>
      </vt:variant>
      <vt:variant>
        <vt:i4>140</vt:i4>
      </vt:variant>
      <vt:variant>
        <vt:i4>0</vt:i4>
      </vt:variant>
      <vt:variant>
        <vt:i4>5</vt:i4>
      </vt:variant>
      <vt:variant>
        <vt:lpwstr/>
      </vt:variant>
      <vt:variant>
        <vt:lpwstr>_Toc514861030</vt:lpwstr>
      </vt:variant>
      <vt:variant>
        <vt:i4>1900599</vt:i4>
      </vt:variant>
      <vt:variant>
        <vt:i4>134</vt:i4>
      </vt:variant>
      <vt:variant>
        <vt:i4>0</vt:i4>
      </vt:variant>
      <vt:variant>
        <vt:i4>5</vt:i4>
      </vt:variant>
      <vt:variant>
        <vt:lpwstr/>
      </vt:variant>
      <vt:variant>
        <vt:lpwstr>_Toc514861029</vt:lpwstr>
      </vt:variant>
      <vt:variant>
        <vt:i4>1900599</vt:i4>
      </vt:variant>
      <vt:variant>
        <vt:i4>128</vt:i4>
      </vt:variant>
      <vt:variant>
        <vt:i4>0</vt:i4>
      </vt:variant>
      <vt:variant>
        <vt:i4>5</vt:i4>
      </vt:variant>
      <vt:variant>
        <vt:lpwstr/>
      </vt:variant>
      <vt:variant>
        <vt:lpwstr>_Toc514861028</vt:lpwstr>
      </vt:variant>
      <vt:variant>
        <vt:i4>1900599</vt:i4>
      </vt:variant>
      <vt:variant>
        <vt:i4>122</vt:i4>
      </vt:variant>
      <vt:variant>
        <vt:i4>0</vt:i4>
      </vt:variant>
      <vt:variant>
        <vt:i4>5</vt:i4>
      </vt:variant>
      <vt:variant>
        <vt:lpwstr/>
      </vt:variant>
      <vt:variant>
        <vt:lpwstr>_Toc514861027</vt:lpwstr>
      </vt:variant>
      <vt:variant>
        <vt:i4>1900599</vt:i4>
      </vt:variant>
      <vt:variant>
        <vt:i4>116</vt:i4>
      </vt:variant>
      <vt:variant>
        <vt:i4>0</vt:i4>
      </vt:variant>
      <vt:variant>
        <vt:i4>5</vt:i4>
      </vt:variant>
      <vt:variant>
        <vt:lpwstr/>
      </vt:variant>
      <vt:variant>
        <vt:lpwstr>_Toc514861026</vt:lpwstr>
      </vt:variant>
      <vt:variant>
        <vt:i4>1900599</vt:i4>
      </vt:variant>
      <vt:variant>
        <vt:i4>110</vt:i4>
      </vt:variant>
      <vt:variant>
        <vt:i4>0</vt:i4>
      </vt:variant>
      <vt:variant>
        <vt:i4>5</vt:i4>
      </vt:variant>
      <vt:variant>
        <vt:lpwstr/>
      </vt:variant>
      <vt:variant>
        <vt:lpwstr>_Toc514861025</vt:lpwstr>
      </vt:variant>
      <vt:variant>
        <vt:i4>1900599</vt:i4>
      </vt:variant>
      <vt:variant>
        <vt:i4>104</vt:i4>
      </vt:variant>
      <vt:variant>
        <vt:i4>0</vt:i4>
      </vt:variant>
      <vt:variant>
        <vt:i4>5</vt:i4>
      </vt:variant>
      <vt:variant>
        <vt:lpwstr/>
      </vt:variant>
      <vt:variant>
        <vt:lpwstr>_Toc514861024</vt:lpwstr>
      </vt:variant>
      <vt:variant>
        <vt:i4>1900599</vt:i4>
      </vt:variant>
      <vt:variant>
        <vt:i4>98</vt:i4>
      </vt:variant>
      <vt:variant>
        <vt:i4>0</vt:i4>
      </vt:variant>
      <vt:variant>
        <vt:i4>5</vt:i4>
      </vt:variant>
      <vt:variant>
        <vt:lpwstr/>
      </vt:variant>
      <vt:variant>
        <vt:lpwstr>_Toc514861023</vt:lpwstr>
      </vt:variant>
      <vt:variant>
        <vt:i4>1900599</vt:i4>
      </vt:variant>
      <vt:variant>
        <vt:i4>92</vt:i4>
      </vt:variant>
      <vt:variant>
        <vt:i4>0</vt:i4>
      </vt:variant>
      <vt:variant>
        <vt:i4>5</vt:i4>
      </vt:variant>
      <vt:variant>
        <vt:lpwstr/>
      </vt:variant>
      <vt:variant>
        <vt:lpwstr>_Toc514861022</vt:lpwstr>
      </vt:variant>
      <vt:variant>
        <vt:i4>1900599</vt:i4>
      </vt:variant>
      <vt:variant>
        <vt:i4>86</vt:i4>
      </vt:variant>
      <vt:variant>
        <vt:i4>0</vt:i4>
      </vt:variant>
      <vt:variant>
        <vt:i4>5</vt:i4>
      </vt:variant>
      <vt:variant>
        <vt:lpwstr/>
      </vt:variant>
      <vt:variant>
        <vt:lpwstr>_Toc514861021</vt:lpwstr>
      </vt:variant>
      <vt:variant>
        <vt:i4>1900599</vt:i4>
      </vt:variant>
      <vt:variant>
        <vt:i4>80</vt:i4>
      </vt:variant>
      <vt:variant>
        <vt:i4>0</vt:i4>
      </vt:variant>
      <vt:variant>
        <vt:i4>5</vt:i4>
      </vt:variant>
      <vt:variant>
        <vt:lpwstr/>
      </vt:variant>
      <vt:variant>
        <vt:lpwstr>_Toc514861020</vt:lpwstr>
      </vt:variant>
      <vt:variant>
        <vt:i4>1966135</vt:i4>
      </vt:variant>
      <vt:variant>
        <vt:i4>74</vt:i4>
      </vt:variant>
      <vt:variant>
        <vt:i4>0</vt:i4>
      </vt:variant>
      <vt:variant>
        <vt:i4>5</vt:i4>
      </vt:variant>
      <vt:variant>
        <vt:lpwstr/>
      </vt:variant>
      <vt:variant>
        <vt:lpwstr>_Toc514861019</vt:lpwstr>
      </vt:variant>
      <vt:variant>
        <vt:i4>1966135</vt:i4>
      </vt:variant>
      <vt:variant>
        <vt:i4>68</vt:i4>
      </vt:variant>
      <vt:variant>
        <vt:i4>0</vt:i4>
      </vt:variant>
      <vt:variant>
        <vt:i4>5</vt:i4>
      </vt:variant>
      <vt:variant>
        <vt:lpwstr/>
      </vt:variant>
      <vt:variant>
        <vt:lpwstr>_Toc514861018</vt:lpwstr>
      </vt:variant>
      <vt:variant>
        <vt:i4>1966135</vt:i4>
      </vt:variant>
      <vt:variant>
        <vt:i4>62</vt:i4>
      </vt:variant>
      <vt:variant>
        <vt:i4>0</vt:i4>
      </vt:variant>
      <vt:variant>
        <vt:i4>5</vt:i4>
      </vt:variant>
      <vt:variant>
        <vt:lpwstr/>
      </vt:variant>
      <vt:variant>
        <vt:lpwstr>_Toc514861017</vt:lpwstr>
      </vt:variant>
      <vt:variant>
        <vt:i4>1966135</vt:i4>
      </vt:variant>
      <vt:variant>
        <vt:i4>56</vt:i4>
      </vt:variant>
      <vt:variant>
        <vt:i4>0</vt:i4>
      </vt:variant>
      <vt:variant>
        <vt:i4>5</vt:i4>
      </vt:variant>
      <vt:variant>
        <vt:lpwstr/>
      </vt:variant>
      <vt:variant>
        <vt:lpwstr>_Toc514861016</vt:lpwstr>
      </vt:variant>
      <vt:variant>
        <vt:i4>1966135</vt:i4>
      </vt:variant>
      <vt:variant>
        <vt:i4>50</vt:i4>
      </vt:variant>
      <vt:variant>
        <vt:i4>0</vt:i4>
      </vt:variant>
      <vt:variant>
        <vt:i4>5</vt:i4>
      </vt:variant>
      <vt:variant>
        <vt:lpwstr/>
      </vt:variant>
      <vt:variant>
        <vt:lpwstr>_Toc514861015</vt:lpwstr>
      </vt:variant>
      <vt:variant>
        <vt:i4>1966135</vt:i4>
      </vt:variant>
      <vt:variant>
        <vt:i4>44</vt:i4>
      </vt:variant>
      <vt:variant>
        <vt:i4>0</vt:i4>
      </vt:variant>
      <vt:variant>
        <vt:i4>5</vt:i4>
      </vt:variant>
      <vt:variant>
        <vt:lpwstr/>
      </vt:variant>
      <vt:variant>
        <vt:lpwstr>_Toc514861014</vt:lpwstr>
      </vt:variant>
      <vt:variant>
        <vt:i4>1966135</vt:i4>
      </vt:variant>
      <vt:variant>
        <vt:i4>38</vt:i4>
      </vt:variant>
      <vt:variant>
        <vt:i4>0</vt:i4>
      </vt:variant>
      <vt:variant>
        <vt:i4>5</vt:i4>
      </vt:variant>
      <vt:variant>
        <vt:lpwstr/>
      </vt:variant>
      <vt:variant>
        <vt:lpwstr>_Toc514861013</vt:lpwstr>
      </vt:variant>
      <vt:variant>
        <vt:i4>1966135</vt:i4>
      </vt:variant>
      <vt:variant>
        <vt:i4>32</vt:i4>
      </vt:variant>
      <vt:variant>
        <vt:i4>0</vt:i4>
      </vt:variant>
      <vt:variant>
        <vt:i4>5</vt:i4>
      </vt:variant>
      <vt:variant>
        <vt:lpwstr/>
      </vt:variant>
      <vt:variant>
        <vt:lpwstr>_Toc514861012</vt:lpwstr>
      </vt:variant>
      <vt:variant>
        <vt:i4>1966135</vt:i4>
      </vt:variant>
      <vt:variant>
        <vt:i4>26</vt:i4>
      </vt:variant>
      <vt:variant>
        <vt:i4>0</vt:i4>
      </vt:variant>
      <vt:variant>
        <vt:i4>5</vt:i4>
      </vt:variant>
      <vt:variant>
        <vt:lpwstr/>
      </vt:variant>
      <vt:variant>
        <vt:lpwstr>_Toc514861011</vt:lpwstr>
      </vt:variant>
      <vt:variant>
        <vt:i4>1966135</vt:i4>
      </vt:variant>
      <vt:variant>
        <vt:i4>20</vt:i4>
      </vt:variant>
      <vt:variant>
        <vt:i4>0</vt:i4>
      </vt:variant>
      <vt:variant>
        <vt:i4>5</vt:i4>
      </vt:variant>
      <vt:variant>
        <vt:lpwstr/>
      </vt:variant>
      <vt:variant>
        <vt:lpwstr>_Toc514861010</vt:lpwstr>
      </vt:variant>
      <vt:variant>
        <vt:i4>2031671</vt:i4>
      </vt:variant>
      <vt:variant>
        <vt:i4>14</vt:i4>
      </vt:variant>
      <vt:variant>
        <vt:i4>0</vt:i4>
      </vt:variant>
      <vt:variant>
        <vt:i4>5</vt:i4>
      </vt:variant>
      <vt:variant>
        <vt:lpwstr/>
      </vt:variant>
      <vt:variant>
        <vt:lpwstr>_Toc514861009</vt:lpwstr>
      </vt:variant>
      <vt:variant>
        <vt:i4>2031671</vt:i4>
      </vt:variant>
      <vt:variant>
        <vt:i4>8</vt:i4>
      </vt:variant>
      <vt:variant>
        <vt:i4>0</vt:i4>
      </vt:variant>
      <vt:variant>
        <vt:i4>5</vt:i4>
      </vt:variant>
      <vt:variant>
        <vt:lpwstr/>
      </vt:variant>
      <vt:variant>
        <vt:lpwstr>_Toc514861008</vt:lpwstr>
      </vt:variant>
      <vt:variant>
        <vt:i4>2031671</vt:i4>
      </vt:variant>
      <vt:variant>
        <vt:i4>2</vt:i4>
      </vt:variant>
      <vt:variant>
        <vt:i4>0</vt:i4>
      </vt:variant>
      <vt:variant>
        <vt:i4>5</vt:i4>
      </vt:variant>
      <vt:variant>
        <vt:lpwstr/>
      </vt:variant>
      <vt:variant>
        <vt:lpwstr>_Toc514861007</vt:lpwstr>
      </vt:variant>
      <vt:variant>
        <vt:i4>1114170</vt:i4>
      </vt:variant>
      <vt:variant>
        <vt:i4>3</vt:i4>
      </vt:variant>
      <vt:variant>
        <vt:i4>0</vt:i4>
      </vt:variant>
      <vt:variant>
        <vt:i4>5</vt:i4>
      </vt:variant>
      <vt:variant>
        <vt:lpwstr>http://arhangelskstat.gks.ru/wps/wcm/connect/rosstat_ts/arhangelskstat/ru/statistics/population/</vt:lpwstr>
      </vt:variant>
      <vt:variant>
        <vt:lpwstr/>
      </vt:variant>
      <vt:variant>
        <vt:i4>6488181</vt:i4>
      </vt:variant>
      <vt:variant>
        <vt:i4>0</vt:i4>
      </vt:variant>
      <vt:variant>
        <vt:i4>0</vt:i4>
      </vt:variant>
      <vt:variant>
        <vt:i4>5</vt:i4>
      </vt:variant>
      <vt:variant>
        <vt:lpwstr>https://dvinaland.ru/gov/-jesz2wjg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Калинин</dc:creator>
  <cp:keywords/>
  <dc:description/>
  <cp:lastModifiedBy>Калинин Сергей Фёдорович</cp:lastModifiedBy>
  <cp:revision>362</cp:revision>
  <cp:lastPrinted>2024-06-07T08:13:00Z</cp:lastPrinted>
  <dcterms:created xsi:type="dcterms:W3CDTF">2024-06-07T08:10:00Z</dcterms:created>
  <dcterms:modified xsi:type="dcterms:W3CDTF">2025-09-12T08:50:00Z</dcterms:modified>
</cp:coreProperties>
</file>