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293" w:rsidRPr="00A02293" w:rsidRDefault="00A02293" w:rsidP="00A02293">
      <w:pPr>
        <w:shd w:val="clear" w:color="auto" w:fill="FFFFFF"/>
        <w:spacing w:after="0" w:line="240" w:lineRule="auto"/>
        <w:jc w:val="center"/>
        <w:rPr>
          <w:rFonts w:ascii="yandex-sans" w:eastAsia="Times New Roman" w:hAnsi="yandex-sans" w:cs="Times New Roman"/>
          <w:color w:val="000000"/>
          <w:sz w:val="28"/>
          <w:szCs w:val="28"/>
          <w:lang w:eastAsia="ru-RU"/>
        </w:rPr>
      </w:pPr>
      <w:r w:rsidRPr="00A02293">
        <w:rPr>
          <w:rFonts w:ascii="yandex-sans" w:eastAsia="Times New Roman" w:hAnsi="yandex-sans" w:cs="Times New Roman"/>
          <w:color w:val="000000"/>
          <w:sz w:val="28"/>
          <w:szCs w:val="28"/>
          <w:lang w:eastAsia="ru-RU"/>
        </w:rPr>
        <w:t>Информация</w:t>
      </w:r>
    </w:p>
    <w:p w:rsidR="00A02293" w:rsidRPr="00A02293" w:rsidRDefault="00A02293" w:rsidP="00A02293">
      <w:pPr>
        <w:shd w:val="clear" w:color="auto" w:fill="FFFFFF"/>
        <w:spacing w:after="0" w:line="240" w:lineRule="auto"/>
        <w:jc w:val="center"/>
        <w:rPr>
          <w:rFonts w:ascii="yandex-sans" w:eastAsia="Times New Roman" w:hAnsi="yandex-sans" w:cs="Times New Roman"/>
          <w:color w:val="000000"/>
          <w:sz w:val="28"/>
          <w:szCs w:val="28"/>
          <w:lang w:eastAsia="ru-RU"/>
        </w:rPr>
      </w:pPr>
      <w:r w:rsidRPr="00A02293">
        <w:rPr>
          <w:rFonts w:ascii="yandex-sans" w:eastAsia="Times New Roman" w:hAnsi="yandex-sans" w:cs="Times New Roman"/>
          <w:color w:val="000000"/>
          <w:sz w:val="28"/>
          <w:szCs w:val="28"/>
          <w:lang w:eastAsia="ru-RU"/>
        </w:rPr>
        <w:t>о реализации результатов экспертно-аналитических и</w:t>
      </w:r>
    </w:p>
    <w:p w:rsidR="00A02293" w:rsidRDefault="00A02293" w:rsidP="00A02293">
      <w:pPr>
        <w:shd w:val="clear" w:color="auto" w:fill="FFFFFF"/>
        <w:spacing w:after="0" w:line="240" w:lineRule="auto"/>
        <w:jc w:val="center"/>
        <w:rPr>
          <w:rFonts w:ascii="yandex-sans" w:eastAsia="Times New Roman" w:hAnsi="yandex-sans" w:cs="Times New Roman"/>
          <w:color w:val="000000"/>
          <w:sz w:val="28"/>
          <w:szCs w:val="28"/>
          <w:lang w:eastAsia="ru-RU"/>
        </w:rPr>
      </w:pPr>
      <w:r w:rsidRPr="00A02293">
        <w:rPr>
          <w:rFonts w:ascii="yandex-sans" w:eastAsia="Times New Roman" w:hAnsi="yandex-sans" w:cs="Times New Roman"/>
          <w:color w:val="000000"/>
          <w:sz w:val="28"/>
          <w:szCs w:val="28"/>
          <w:lang w:eastAsia="ru-RU"/>
        </w:rPr>
        <w:t xml:space="preserve">контрольных мероприятий в </w:t>
      </w:r>
      <w:r w:rsidR="001323B2">
        <w:rPr>
          <w:rFonts w:ascii="yandex-sans" w:eastAsia="Times New Roman" w:hAnsi="yandex-sans" w:cs="Times New Roman"/>
          <w:color w:val="000000"/>
          <w:sz w:val="28"/>
          <w:szCs w:val="28"/>
          <w:lang w:eastAsia="ru-RU"/>
        </w:rPr>
        <w:t>202</w:t>
      </w:r>
      <w:r w:rsidR="00A70C9C">
        <w:rPr>
          <w:rFonts w:ascii="yandex-sans" w:eastAsia="Times New Roman" w:hAnsi="yandex-sans" w:cs="Times New Roman"/>
          <w:color w:val="000000"/>
          <w:sz w:val="28"/>
          <w:szCs w:val="28"/>
          <w:lang w:eastAsia="ru-RU"/>
        </w:rPr>
        <w:t>1</w:t>
      </w:r>
      <w:r w:rsidRPr="00A02293">
        <w:rPr>
          <w:rFonts w:ascii="yandex-sans" w:eastAsia="Times New Roman" w:hAnsi="yandex-sans" w:cs="Times New Roman"/>
          <w:color w:val="000000"/>
          <w:sz w:val="28"/>
          <w:szCs w:val="28"/>
          <w:lang w:eastAsia="ru-RU"/>
        </w:rPr>
        <w:t xml:space="preserve"> году</w:t>
      </w:r>
    </w:p>
    <w:p w:rsidR="005542D5" w:rsidRDefault="005542D5" w:rsidP="00A02293">
      <w:pPr>
        <w:shd w:val="clear" w:color="auto" w:fill="FFFFFF"/>
        <w:spacing w:after="0" w:line="240" w:lineRule="auto"/>
        <w:jc w:val="center"/>
        <w:rPr>
          <w:rFonts w:ascii="yandex-sans" w:eastAsia="Times New Roman" w:hAnsi="yandex-sans" w:cs="Times New Roman"/>
          <w:color w:val="000000"/>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3"/>
        <w:gridCol w:w="1559"/>
      </w:tblGrid>
      <w:tr w:rsidR="00A02293" w:rsidRPr="00A02293" w:rsidTr="00A02293">
        <w:trPr>
          <w:trHeight w:val="510"/>
          <w:jc w:val="center"/>
        </w:trPr>
        <w:tc>
          <w:tcPr>
            <w:tcW w:w="7083" w:type="dxa"/>
            <w:shd w:val="clear" w:color="auto" w:fill="auto"/>
            <w:vAlign w:val="center"/>
          </w:tcPr>
          <w:p w:rsidR="00A02293" w:rsidRPr="00A02293" w:rsidRDefault="00A02293" w:rsidP="00A02293">
            <w:pPr>
              <w:spacing w:after="0" w:line="240" w:lineRule="auto"/>
              <w:jc w:val="center"/>
              <w:rPr>
                <w:rFonts w:ascii="Times New Roman" w:eastAsia="Times New Roman" w:hAnsi="Times New Roman" w:cs="Times New Roman"/>
                <w:color w:val="000000"/>
                <w:sz w:val="28"/>
                <w:szCs w:val="28"/>
                <w:lang w:eastAsia="ru-RU"/>
              </w:rPr>
            </w:pPr>
            <w:r w:rsidRPr="00A02293">
              <w:rPr>
                <w:rFonts w:ascii="Times New Roman" w:eastAsia="Times New Roman" w:hAnsi="Times New Roman" w:cs="Times New Roman"/>
                <w:bCs/>
                <w:color w:val="000000"/>
                <w:sz w:val="28"/>
                <w:szCs w:val="28"/>
                <w:lang w:eastAsia="ru-RU"/>
              </w:rPr>
              <w:t>Показатели</w:t>
            </w:r>
          </w:p>
        </w:tc>
        <w:tc>
          <w:tcPr>
            <w:tcW w:w="1559" w:type="dxa"/>
            <w:shd w:val="clear" w:color="auto" w:fill="auto"/>
            <w:noWrap/>
            <w:vAlign w:val="center"/>
          </w:tcPr>
          <w:p w:rsidR="00A02293" w:rsidRPr="00A02293" w:rsidRDefault="00A02293" w:rsidP="00A70C9C">
            <w:pPr>
              <w:spacing w:after="0" w:line="240" w:lineRule="auto"/>
              <w:jc w:val="center"/>
              <w:rPr>
                <w:rFonts w:ascii="Times New Roman" w:eastAsia="Times New Roman" w:hAnsi="Times New Roman" w:cs="Times New Roman"/>
                <w:color w:val="000000"/>
                <w:sz w:val="28"/>
                <w:szCs w:val="28"/>
                <w:lang w:eastAsia="ru-RU"/>
              </w:rPr>
            </w:pPr>
            <w:r w:rsidRPr="00A02293">
              <w:rPr>
                <w:rFonts w:ascii="Times New Roman" w:eastAsia="Times New Roman" w:hAnsi="Times New Roman" w:cs="Times New Roman"/>
                <w:color w:val="000000"/>
                <w:sz w:val="28"/>
                <w:szCs w:val="28"/>
                <w:lang w:eastAsia="ru-RU"/>
              </w:rPr>
              <w:t>20</w:t>
            </w:r>
            <w:r w:rsidR="005542D5">
              <w:rPr>
                <w:rFonts w:ascii="Times New Roman" w:eastAsia="Times New Roman" w:hAnsi="Times New Roman" w:cs="Times New Roman"/>
                <w:color w:val="000000"/>
                <w:sz w:val="28"/>
                <w:szCs w:val="28"/>
                <w:lang w:eastAsia="ru-RU"/>
              </w:rPr>
              <w:t>2</w:t>
            </w:r>
            <w:r w:rsidR="00A70C9C">
              <w:rPr>
                <w:rFonts w:ascii="Times New Roman" w:eastAsia="Times New Roman" w:hAnsi="Times New Roman" w:cs="Times New Roman"/>
                <w:color w:val="000000"/>
                <w:sz w:val="28"/>
                <w:szCs w:val="28"/>
                <w:lang w:eastAsia="ru-RU"/>
              </w:rPr>
              <w:t>1</w:t>
            </w:r>
            <w:r w:rsidRPr="00A02293">
              <w:rPr>
                <w:rFonts w:ascii="Times New Roman" w:eastAsia="Times New Roman" w:hAnsi="Times New Roman" w:cs="Times New Roman"/>
                <w:color w:val="000000"/>
                <w:sz w:val="28"/>
                <w:szCs w:val="28"/>
                <w:lang w:eastAsia="ru-RU"/>
              </w:rPr>
              <w:t xml:space="preserve"> год</w:t>
            </w:r>
          </w:p>
        </w:tc>
      </w:tr>
      <w:tr w:rsidR="00A02293" w:rsidRPr="00A02293" w:rsidTr="00A02293">
        <w:trPr>
          <w:trHeight w:val="510"/>
          <w:jc w:val="center"/>
        </w:trPr>
        <w:tc>
          <w:tcPr>
            <w:tcW w:w="7083" w:type="dxa"/>
            <w:shd w:val="clear" w:color="auto" w:fill="auto"/>
            <w:vAlign w:val="center"/>
            <w:hideMark/>
          </w:tcPr>
          <w:p w:rsidR="00A02293" w:rsidRPr="00A02293" w:rsidRDefault="00A02293" w:rsidP="00710799">
            <w:pPr>
              <w:spacing w:after="0" w:line="240" w:lineRule="auto"/>
              <w:rPr>
                <w:rFonts w:ascii="Times New Roman" w:eastAsia="Times New Roman" w:hAnsi="Times New Roman" w:cs="Times New Roman"/>
                <w:color w:val="000000"/>
                <w:sz w:val="28"/>
                <w:szCs w:val="28"/>
                <w:lang w:eastAsia="ru-RU"/>
              </w:rPr>
            </w:pPr>
            <w:r w:rsidRPr="00A02293">
              <w:rPr>
                <w:rFonts w:ascii="Times New Roman" w:eastAsia="Times New Roman" w:hAnsi="Times New Roman" w:cs="Times New Roman"/>
                <w:color w:val="000000"/>
                <w:sz w:val="28"/>
                <w:szCs w:val="28"/>
                <w:lang w:eastAsia="ru-RU"/>
              </w:rPr>
              <w:t>Проведено контрольных и экспертно-аналитических мероприятий, количество:</w:t>
            </w:r>
          </w:p>
        </w:tc>
        <w:tc>
          <w:tcPr>
            <w:tcW w:w="1559" w:type="dxa"/>
            <w:shd w:val="clear" w:color="auto" w:fill="auto"/>
            <w:noWrap/>
            <w:vAlign w:val="center"/>
            <w:hideMark/>
          </w:tcPr>
          <w:p w:rsidR="00A02293" w:rsidRPr="00A02293" w:rsidRDefault="00A70C9C" w:rsidP="00710799">
            <w:pPr>
              <w:spacing w:after="0" w:line="240" w:lineRule="auto"/>
              <w:jc w:val="center"/>
              <w:rPr>
                <w:rFonts w:ascii="Times New Roman" w:eastAsia="Times New Roman" w:hAnsi="Times New Roman" w:cs="Times New Roman"/>
                <w:color w:val="000000"/>
                <w:sz w:val="28"/>
                <w:szCs w:val="28"/>
                <w:lang w:eastAsia="ru-RU"/>
              </w:rPr>
            </w:pPr>
            <w:r w:rsidRPr="00A70C9C">
              <w:rPr>
                <w:rFonts w:ascii="Times New Roman" w:eastAsia="Times New Roman" w:hAnsi="Times New Roman" w:cs="Times New Roman"/>
                <w:color w:val="000000"/>
                <w:sz w:val="28"/>
                <w:szCs w:val="28"/>
                <w:lang w:eastAsia="ru-RU"/>
              </w:rPr>
              <w:t>96</w:t>
            </w:r>
          </w:p>
        </w:tc>
      </w:tr>
      <w:tr w:rsidR="00A02293" w:rsidRPr="00A02293" w:rsidTr="00A02293">
        <w:trPr>
          <w:trHeight w:val="300"/>
          <w:jc w:val="center"/>
        </w:trPr>
        <w:tc>
          <w:tcPr>
            <w:tcW w:w="7083" w:type="dxa"/>
            <w:shd w:val="clear" w:color="auto" w:fill="auto"/>
            <w:vAlign w:val="center"/>
            <w:hideMark/>
          </w:tcPr>
          <w:p w:rsidR="00A02293" w:rsidRPr="00A02293" w:rsidRDefault="00A02293" w:rsidP="00710799">
            <w:pPr>
              <w:spacing w:after="0" w:line="240" w:lineRule="auto"/>
              <w:rPr>
                <w:rFonts w:ascii="Times New Roman" w:eastAsia="Times New Roman" w:hAnsi="Times New Roman" w:cs="Times New Roman"/>
                <w:color w:val="000000"/>
                <w:sz w:val="28"/>
                <w:szCs w:val="28"/>
                <w:lang w:eastAsia="ru-RU"/>
              </w:rPr>
            </w:pPr>
            <w:r w:rsidRPr="00A02293">
              <w:rPr>
                <w:rFonts w:ascii="Times New Roman" w:eastAsia="Times New Roman" w:hAnsi="Times New Roman" w:cs="Times New Roman"/>
                <w:color w:val="000000"/>
                <w:sz w:val="28"/>
                <w:szCs w:val="28"/>
                <w:lang w:eastAsia="ru-RU"/>
              </w:rPr>
              <w:t>экспертно-аналитических мероприятий</w:t>
            </w:r>
          </w:p>
        </w:tc>
        <w:tc>
          <w:tcPr>
            <w:tcW w:w="1559" w:type="dxa"/>
            <w:shd w:val="clear" w:color="auto" w:fill="auto"/>
            <w:noWrap/>
            <w:vAlign w:val="center"/>
            <w:hideMark/>
          </w:tcPr>
          <w:p w:rsidR="00A02293" w:rsidRPr="00A02293" w:rsidRDefault="00A70C9C" w:rsidP="00710799">
            <w:pPr>
              <w:spacing w:after="0" w:line="240" w:lineRule="auto"/>
              <w:jc w:val="center"/>
              <w:rPr>
                <w:rFonts w:ascii="Times New Roman" w:eastAsia="Times New Roman" w:hAnsi="Times New Roman" w:cs="Times New Roman"/>
                <w:color w:val="000000"/>
                <w:sz w:val="28"/>
                <w:szCs w:val="28"/>
                <w:lang w:eastAsia="ru-RU"/>
              </w:rPr>
            </w:pPr>
            <w:r w:rsidRPr="00A70C9C">
              <w:rPr>
                <w:rFonts w:ascii="Times New Roman" w:eastAsia="Times New Roman" w:hAnsi="Times New Roman" w:cs="Times New Roman"/>
                <w:color w:val="000000"/>
                <w:sz w:val="28"/>
                <w:szCs w:val="28"/>
                <w:lang w:eastAsia="ru-RU"/>
              </w:rPr>
              <w:t>62</w:t>
            </w:r>
          </w:p>
        </w:tc>
      </w:tr>
      <w:tr w:rsidR="00A02293" w:rsidRPr="00A02293" w:rsidTr="00A02293">
        <w:trPr>
          <w:trHeight w:val="300"/>
          <w:jc w:val="center"/>
        </w:trPr>
        <w:tc>
          <w:tcPr>
            <w:tcW w:w="7083" w:type="dxa"/>
            <w:shd w:val="clear" w:color="auto" w:fill="auto"/>
            <w:vAlign w:val="center"/>
            <w:hideMark/>
          </w:tcPr>
          <w:p w:rsidR="00A02293" w:rsidRPr="00A02293" w:rsidRDefault="00A02293" w:rsidP="00710799">
            <w:pPr>
              <w:spacing w:after="0" w:line="240" w:lineRule="auto"/>
              <w:rPr>
                <w:rFonts w:ascii="Times New Roman" w:eastAsia="Times New Roman" w:hAnsi="Times New Roman" w:cs="Times New Roman"/>
                <w:color w:val="000000"/>
                <w:sz w:val="28"/>
                <w:szCs w:val="28"/>
                <w:lang w:eastAsia="ru-RU"/>
              </w:rPr>
            </w:pPr>
            <w:r w:rsidRPr="00A02293">
              <w:rPr>
                <w:rFonts w:ascii="Times New Roman" w:eastAsia="Times New Roman" w:hAnsi="Times New Roman" w:cs="Times New Roman"/>
                <w:color w:val="000000"/>
                <w:sz w:val="28"/>
                <w:szCs w:val="28"/>
                <w:lang w:eastAsia="ru-RU"/>
              </w:rPr>
              <w:t xml:space="preserve">контрольных мероприятий </w:t>
            </w:r>
          </w:p>
        </w:tc>
        <w:tc>
          <w:tcPr>
            <w:tcW w:w="1559" w:type="dxa"/>
            <w:shd w:val="clear" w:color="auto" w:fill="auto"/>
            <w:noWrap/>
            <w:vAlign w:val="center"/>
            <w:hideMark/>
          </w:tcPr>
          <w:p w:rsidR="00A02293" w:rsidRPr="00A02293" w:rsidRDefault="00A70C9C" w:rsidP="0071079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w:t>
            </w:r>
          </w:p>
        </w:tc>
      </w:tr>
      <w:tr w:rsidR="00A02293" w:rsidRPr="00A02293" w:rsidTr="00A02293">
        <w:trPr>
          <w:trHeight w:val="765"/>
          <w:jc w:val="center"/>
        </w:trPr>
        <w:tc>
          <w:tcPr>
            <w:tcW w:w="7083" w:type="dxa"/>
            <w:shd w:val="clear" w:color="000000" w:fill="FFFFFF"/>
            <w:vAlign w:val="center"/>
            <w:hideMark/>
          </w:tcPr>
          <w:p w:rsidR="00A02293" w:rsidRPr="00A02293" w:rsidRDefault="00A02293" w:rsidP="00710799">
            <w:pPr>
              <w:spacing w:after="0" w:line="240" w:lineRule="auto"/>
              <w:jc w:val="both"/>
              <w:rPr>
                <w:rFonts w:ascii="Times New Roman" w:eastAsia="Times New Roman" w:hAnsi="Times New Roman" w:cs="Times New Roman"/>
                <w:bCs/>
                <w:sz w:val="28"/>
                <w:szCs w:val="28"/>
                <w:lang w:eastAsia="ru-RU"/>
              </w:rPr>
            </w:pPr>
            <w:r w:rsidRPr="00A02293">
              <w:rPr>
                <w:rFonts w:ascii="Times New Roman" w:eastAsia="Times New Roman" w:hAnsi="Times New Roman" w:cs="Times New Roman"/>
                <w:bCs/>
                <w:sz w:val="28"/>
                <w:szCs w:val="28"/>
                <w:lang w:eastAsia="ru-RU"/>
              </w:rPr>
              <w:t>ВСЕГО выявлено нарушений в ходе осуществления внешнего государ</w:t>
            </w:r>
            <w:r>
              <w:rPr>
                <w:rFonts w:ascii="Times New Roman" w:eastAsia="Times New Roman" w:hAnsi="Times New Roman" w:cs="Times New Roman"/>
                <w:bCs/>
                <w:sz w:val="28"/>
                <w:szCs w:val="28"/>
                <w:lang w:eastAsia="ru-RU"/>
              </w:rPr>
              <w:t>ственного финансового контроля</w:t>
            </w:r>
            <w:r w:rsidRPr="00A02293">
              <w:rPr>
                <w:rFonts w:ascii="Times New Roman" w:eastAsia="Times New Roman" w:hAnsi="Times New Roman" w:cs="Times New Roman"/>
                <w:bCs/>
                <w:sz w:val="28"/>
                <w:szCs w:val="28"/>
                <w:lang w:eastAsia="ru-RU"/>
              </w:rPr>
              <w:t>, млн.руб</w:t>
            </w:r>
          </w:p>
        </w:tc>
        <w:tc>
          <w:tcPr>
            <w:tcW w:w="1559" w:type="dxa"/>
            <w:shd w:val="clear" w:color="auto" w:fill="auto"/>
            <w:vAlign w:val="center"/>
            <w:hideMark/>
          </w:tcPr>
          <w:p w:rsidR="00A02293" w:rsidRPr="00A02293" w:rsidRDefault="00A70C9C" w:rsidP="00710799">
            <w:pPr>
              <w:spacing w:after="0" w:line="240" w:lineRule="auto"/>
              <w:jc w:val="center"/>
              <w:rPr>
                <w:rFonts w:ascii="Times New Roman" w:eastAsia="Times New Roman" w:hAnsi="Times New Roman" w:cs="Times New Roman"/>
                <w:bCs/>
                <w:sz w:val="28"/>
                <w:szCs w:val="28"/>
                <w:lang w:eastAsia="ru-RU"/>
              </w:rPr>
            </w:pPr>
            <w:r w:rsidRPr="00A70C9C">
              <w:rPr>
                <w:rFonts w:ascii="Times New Roman" w:eastAsia="Times New Roman" w:hAnsi="Times New Roman" w:cs="Times New Roman"/>
                <w:bCs/>
                <w:sz w:val="28"/>
                <w:szCs w:val="28"/>
                <w:lang w:eastAsia="ru-RU"/>
              </w:rPr>
              <w:t>11 153,4</w:t>
            </w:r>
          </w:p>
        </w:tc>
      </w:tr>
      <w:tr w:rsidR="00A02293" w:rsidRPr="00A02293" w:rsidTr="00A02293">
        <w:trPr>
          <w:trHeight w:val="300"/>
          <w:jc w:val="center"/>
        </w:trPr>
        <w:tc>
          <w:tcPr>
            <w:tcW w:w="7083" w:type="dxa"/>
            <w:shd w:val="clear" w:color="auto" w:fill="auto"/>
            <w:vAlign w:val="center"/>
            <w:hideMark/>
          </w:tcPr>
          <w:p w:rsidR="00A02293" w:rsidRPr="00A02293" w:rsidRDefault="00A02293" w:rsidP="00710799">
            <w:pPr>
              <w:spacing w:after="0" w:line="240" w:lineRule="auto"/>
              <w:jc w:val="both"/>
              <w:rPr>
                <w:rFonts w:ascii="Times New Roman" w:eastAsia="Times New Roman" w:hAnsi="Times New Roman" w:cs="Times New Roman"/>
                <w:bCs/>
                <w:sz w:val="28"/>
                <w:szCs w:val="28"/>
                <w:lang w:eastAsia="ru-RU"/>
              </w:rPr>
            </w:pPr>
            <w:r w:rsidRPr="00A02293">
              <w:rPr>
                <w:rFonts w:ascii="Times New Roman" w:eastAsia="Times New Roman" w:hAnsi="Times New Roman" w:cs="Times New Roman"/>
                <w:bCs/>
                <w:sz w:val="28"/>
                <w:szCs w:val="28"/>
                <w:lang w:eastAsia="ru-RU"/>
              </w:rPr>
              <w:t>* по контрольным мероприятиям</w:t>
            </w:r>
          </w:p>
        </w:tc>
        <w:tc>
          <w:tcPr>
            <w:tcW w:w="1559" w:type="dxa"/>
            <w:shd w:val="clear" w:color="auto" w:fill="auto"/>
            <w:vAlign w:val="center"/>
          </w:tcPr>
          <w:p w:rsidR="00A02293" w:rsidRPr="00A02293" w:rsidRDefault="00A70C9C" w:rsidP="00710799">
            <w:pPr>
              <w:spacing w:after="0" w:line="240" w:lineRule="auto"/>
              <w:jc w:val="center"/>
              <w:rPr>
                <w:rFonts w:ascii="Times New Roman" w:eastAsia="Times New Roman" w:hAnsi="Times New Roman" w:cs="Times New Roman"/>
                <w:bCs/>
                <w:sz w:val="28"/>
                <w:szCs w:val="28"/>
                <w:lang w:eastAsia="ru-RU"/>
              </w:rPr>
            </w:pPr>
            <w:r w:rsidRPr="00A70C9C">
              <w:rPr>
                <w:rFonts w:ascii="Times New Roman" w:eastAsia="Times New Roman" w:hAnsi="Times New Roman" w:cs="Times New Roman"/>
                <w:bCs/>
                <w:sz w:val="28"/>
                <w:szCs w:val="28"/>
                <w:lang w:eastAsia="ru-RU"/>
              </w:rPr>
              <w:t>1 141,8</w:t>
            </w:r>
          </w:p>
        </w:tc>
      </w:tr>
      <w:tr w:rsidR="00A02293" w:rsidRPr="00A02293" w:rsidTr="00A02293">
        <w:trPr>
          <w:trHeight w:val="300"/>
          <w:jc w:val="center"/>
        </w:trPr>
        <w:tc>
          <w:tcPr>
            <w:tcW w:w="7083" w:type="dxa"/>
            <w:shd w:val="clear" w:color="auto" w:fill="auto"/>
            <w:vAlign w:val="center"/>
            <w:hideMark/>
          </w:tcPr>
          <w:p w:rsidR="00A02293" w:rsidRPr="00A02293" w:rsidRDefault="00A02293" w:rsidP="00710799">
            <w:pPr>
              <w:spacing w:after="0" w:line="240" w:lineRule="auto"/>
              <w:jc w:val="both"/>
              <w:rPr>
                <w:rFonts w:ascii="Times New Roman" w:eastAsia="Times New Roman" w:hAnsi="Times New Roman" w:cs="Times New Roman"/>
                <w:bCs/>
                <w:sz w:val="28"/>
                <w:szCs w:val="28"/>
                <w:lang w:eastAsia="ru-RU"/>
              </w:rPr>
            </w:pPr>
            <w:r w:rsidRPr="00A02293">
              <w:rPr>
                <w:rFonts w:ascii="Times New Roman" w:eastAsia="Times New Roman" w:hAnsi="Times New Roman" w:cs="Times New Roman"/>
                <w:bCs/>
                <w:sz w:val="28"/>
                <w:szCs w:val="28"/>
                <w:lang w:eastAsia="ru-RU"/>
              </w:rPr>
              <w:t xml:space="preserve">* по экспертно-аналитическим мероприятиям </w:t>
            </w:r>
          </w:p>
        </w:tc>
        <w:tc>
          <w:tcPr>
            <w:tcW w:w="1559" w:type="dxa"/>
            <w:shd w:val="clear" w:color="auto" w:fill="auto"/>
            <w:vAlign w:val="center"/>
          </w:tcPr>
          <w:p w:rsidR="00A02293" w:rsidRPr="00A02293" w:rsidRDefault="00A70C9C" w:rsidP="00710799">
            <w:pPr>
              <w:spacing w:after="0" w:line="240" w:lineRule="auto"/>
              <w:jc w:val="center"/>
              <w:rPr>
                <w:rFonts w:ascii="Times New Roman" w:eastAsia="Times New Roman" w:hAnsi="Times New Roman" w:cs="Times New Roman"/>
                <w:bCs/>
                <w:sz w:val="28"/>
                <w:szCs w:val="28"/>
                <w:lang w:eastAsia="ru-RU"/>
              </w:rPr>
            </w:pPr>
            <w:r w:rsidRPr="00A70C9C">
              <w:rPr>
                <w:rFonts w:ascii="Times New Roman" w:eastAsia="Times New Roman" w:hAnsi="Times New Roman" w:cs="Times New Roman"/>
                <w:bCs/>
                <w:sz w:val="28"/>
                <w:szCs w:val="28"/>
                <w:lang w:eastAsia="ru-RU"/>
              </w:rPr>
              <w:t>10 011,6</w:t>
            </w:r>
          </w:p>
        </w:tc>
      </w:tr>
      <w:tr w:rsidR="00A02293" w:rsidRPr="00A02293" w:rsidTr="00A02293">
        <w:trPr>
          <w:trHeight w:val="510"/>
          <w:jc w:val="center"/>
        </w:trPr>
        <w:tc>
          <w:tcPr>
            <w:tcW w:w="7083" w:type="dxa"/>
            <w:shd w:val="clear" w:color="auto" w:fill="auto"/>
            <w:vAlign w:val="center"/>
            <w:hideMark/>
          </w:tcPr>
          <w:p w:rsidR="00A02293" w:rsidRPr="00A02293" w:rsidRDefault="00A02293" w:rsidP="00710799">
            <w:pPr>
              <w:spacing w:after="0" w:line="240" w:lineRule="auto"/>
              <w:jc w:val="both"/>
              <w:rPr>
                <w:rFonts w:ascii="Times New Roman" w:eastAsia="Times New Roman" w:hAnsi="Times New Roman" w:cs="Times New Roman"/>
                <w:color w:val="000000"/>
                <w:sz w:val="28"/>
                <w:szCs w:val="28"/>
                <w:lang w:eastAsia="ru-RU"/>
              </w:rPr>
            </w:pPr>
            <w:r w:rsidRPr="00A02293">
              <w:rPr>
                <w:rFonts w:ascii="Times New Roman" w:eastAsia="Times New Roman" w:hAnsi="Times New Roman" w:cs="Times New Roman"/>
                <w:color w:val="000000"/>
                <w:sz w:val="28"/>
                <w:szCs w:val="28"/>
                <w:lang w:eastAsia="ru-RU"/>
              </w:rPr>
              <w:t>Из общей суммы выявленных нарушений подлежит к возврату в бюджет</w:t>
            </w:r>
          </w:p>
        </w:tc>
        <w:tc>
          <w:tcPr>
            <w:tcW w:w="1559" w:type="dxa"/>
            <w:shd w:val="clear" w:color="auto" w:fill="auto"/>
            <w:vAlign w:val="center"/>
            <w:hideMark/>
          </w:tcPr>
          <w:p w:rsidR="00A02293" w:rsidRPr="00A02293" w:rsidRDefault="00A70C9C" w:rsidP="00710799">
            <w:pPr>
              <w:spacing w:after="0" w:line="240" w:lineRule="auto"/>
              <w:jc w:val="center"/>
              <w:rPr>
                <w:rFonts w:ascii="Times New Roman" w:eastAsia="Times New Roman" w:hAnsi="Times New Roman" w:cs="Times New Roman"/>
                <w:color w:val="000000"/>
                <w:sz w:val="28"/>
                <w:szCs w:val="28"/>
                <w:lang w:eastAsia="ru-RU"/>
              </w:rPr>
            </w:pPr>
            <w:r w:rsidRPr="00A70C9C">
              <w:rPr>
                <w:rFonts w:ascii="Times New Roman" w:eastAsia="Times New Roman" w:hAnsi="Times New Roman" w:cs="Times New Roman"/>
                <w:color w:val="000000"/>
                <w:sz w:val="28"/>
                <w:szCs w:val="28"/>
                <w:lang w:eastAsia="ru-RU"/>
              </w:rPr>
              <w:t>92,6</w:t>
            </w:r>
          </w:p>
        </w:tc>
      </w:tr>
      <w:tr w:rsidR="00A02293" w:rsidRPr="00A02293" w:rsidTr="00A02293">
        <w:trPr>
          <w:trHeight w:val="510"/>
          <w:jc w:val="center"/>
        </w:trPr>
        <w:tc>
          <w:tcPr>
            <w:tcW w:w="7083" w:type="dxa"/>
            <w:shd w:val="clear" w:color="auto" w:fill="auto"/>
            <w:vAlign w:val="center"/>
            <w:hideMark/>
          </w:tcPr>
          <w:p w:rsidR="00A02293" w:rsidRPr="00A02293" w:rsidRDefault="00A02293" w:rsidP="00710799">
            <w:pPr>
              <w:spacing w:after="0" w:line="240" w:lineRule="auto"/>
              <w:jc w:val="both"/>
              <w:rPr>
                <w:rFonts w:ascii="Times New Roman" w:eastAsia="Times New Roman" w:hAnsi="Times New Roman" w:cs="Times New Roman"/>
                <w:color w:val="000000"/>
                <w:sz w:val="28"/>
                <w:szCs w:val="28"/>
                <w:lang w:eastAsia="ru-RU"/>
              </w:rPr>
            </w:pPr>
            <w:r w:rsidRPr="00A02293">
              <w:rPr>
                <w:rFonts w:ascii="Times New Roman" w:eastAsia="Times New Roman" w:hAnsi="Times New Roman" w:cs="Times New Roman"/>
                <w:color w:val="000000"/>
                <w:sz w:val="28"/>
                <w:szCs w:val="28"/>
                <w:lang w:eastAsia="ru-RU"/>
              </w:rPr>
              <w:t>Возврат средств в бюджеты всех уровней бюджетной системы Российской Федерации, млн.руб</w:t>
            </w:r>
            <w:r w:rsidR="00864792">
              <w:rPr>
                <w:rFonts w:ascii="Times New Roman" w:eastAsia="Times New Roman" w:hAnsi="Times New Roman" w:cs="Times New Roman"/>
                <w:color w:val="000000"/>
                <w:sz w:val="28"/>
                <w:szCs w:val="28"/>
                <w:lang w:eastAsia="ru-RU"/>
              </w:rPr>
              <w:t>.</w:t>
            </w:r>
          </w:p>
        </w:tc>
        <w:tc>
          <w:tcPr>
            <w:tcW w:w="1559" w:type="dxa"/>
            <w:shd w:val="clear" w:color="auto" w:fill="auto"/>
            <w:vAlign w:val="center"/>
            <w:hideMark/>
          </w:tcPr>
          <w:p w:rsidR="00A02293" w:rsidRPr="00A02293" w:rsidRDefault="00A70C9C" w:rsidP="00710799">
            <w:pPr>
              <w:spacing w:after="0" w:line="240" w:lineRule="auto"/>
              <w:jc w:val="center"/>
              <w:rPr>
                <w:rFonts w:ascii="Times New Roman" w:eastAsia="Times New Roman" w:hAnsi="Times New Roman" w:cs="Times New Roman"/>
                <w:color w:val="000000"/>
                <w:sz w:val="28"/>
                <w:szCs w:val="28"/>
                <w:lang w:eastAsia="ru-RU"/>
              </w:rPr>
            </w:pPr>
            <w:r w:rsidRPr="00A70C9C">
              <w:rPr>
                <w:rFonts w:ascii="Times New Roman" w:eastAsia="Times New Roman" w:hAnsi="Times New Roman" w:cs="Times New Roman"/>
                <w:color w:val="000000"/>
                <w:sz w:val="28"/>
                <w:szCs w:val="28"/>
                <w:lang w:eastAsia="ru-RU"/>
              </w:rPr>
              <w:t>26,4</w:t>
            </w:r>
          </w:p>
        </w:tc>
      </w:tr>
      <w:tr w:rsidR="00A02293" w:rsidRPr="00A02293" w:rsidTr="00A02293">
        <w:trPr>
          <w:trHeight w:val="1275"/>
          <w:jc w:val="center"/>
        </w:trPr>
        <w:tc>
          <w:tcPr>
            <w:tcW w:w="7083" w:type="dxa"/>
            <w:shd w:val="clear" w:color="000000" w:fill="FFFFFF"/>
            <w:vAlign w:val="center"/>
            <w:hideMark/>
          </w:tcPr>
          <w:p w:rsidR="00A02293" w:rsidRPr="00A02293" w:rsidRDefault="00A02293" w:rsidP="00710799">
            <w:pPr>
              <w:spacing w:after="0" w:line="240" w:lineRule="auto"/>
              <w:jc w:val="both"/>
              <w:rPr>
                <w:rFonts w:ascii="Times New Roman" w:eastAsia="Times New Roman" w:hAnsi="Times New Roman" w:cs="Times New Roman"/>
                <w:color w:val="000000"/>
                <w:sz w:val="28"/>
                <w:szCs w:val="28"/>
                <w:lang w:eastAsia="ru-RU"/>
              </w:rPr>
            </w:pPr>
            <w:r w:rsidRPr="00A02293">
              <w:rPr>
                <w:rFonts w:ascii="Times New Roman" w:eastAsia="Times New Roman" w:hAnsi="Times New Roman" w:cs="Times New Roman"/>
                <w:color w:val="000000"/>
                <w:sz w:val="28"/>
                <w:szCs w:val="28"/>
                <w:lang w:eastAsia="ru-RU"/>
              </w:rPr>
              <w:t>Взыскано сумм в бесспорном порядке, приостановлено (сокращено) предоставление межбюджетных трансфертов по результатам рассмотрения уведомлений о применении бюджетных мер принуждения, млн.руб.</w:t>
            </w:r>
          </w:p>
        </w:tc>
        <w:tc>
          <w:tcPr>
            <w:tcW w:w="1559" w:type="dxa"/>
            <w:shd w:val="clear" w:color="auto" w:fill="auto"/>
            <w:vAlign w:val="center"/>
            <w:hideMark/>
          </w:tcPr>
          <w:p w:rsidR="00A02293" w:rsidRPr="00A02293" w:rsidRDefault="00A70C9C" w:rsidP="00A02293">
            <w:pPr>
              <w:spacing w:after="0" w:line="240" w:lineRule="auto"/>
              <w:jc w:val="center"/>
              <w:rPr>
                <w:rFonts w:ascii="Times New Roman" w:eastAsia="Times New Roman" w:hAnsi="Times New Roman" w:cs="Times New Roman"/>
                <w:color w:val="000000"/>
                <w:sz w:val="28"/>
                <w:szCs w:val="28"/>
                <w:lang w:eastAsia="ru-RU"/>
              </w:rPr>
            </w:pPr>
            <w:r w:rsidRPr="00A70C9C">
              <w:rPr>
                <w:rFonts w:ascii="Times New Roman" w:eastAsia="Times New Roman" w:hAnsi="Times New Roman" w:cs="Times New Roman"/>
                <w:color w:val="000000"/>
                <w:sz w:val="28"/>
                <w:szCs w:val="28"/>
                <w:lang w:eastAsia="ru-RU"/>
              </w:rPr>
              <w:t>39,0</w:t>
            </w:r>
          </w:p>
        </w:tc>
      </w:tr>
      <w:tr w:rsidR="00A02293" w:rsidRPr="00A02293" w:rsidTr="00A02293">
        <w:trPr>
          <w:trHeight w:val="300"/>
          <w:jc w:val="center"/>
        </w:trPr>
        <w:tc>
          <w:tcPr>
            <w:tcW w:w="7083" w:type="dxa"/>
            <w:shd w:val="clear" w:color="000000" w:fill="FFFFFF"/>
            <w:vAlign w:val="center"/>
            <w:hideMark/>
          </w:tcPr>
          <w:p w:rsidR="00A02293" w:rsidRPr="00A02293" w:rsidRDefault="00A02293" w:rsidP="00710799">
            <w:pPr>
              <w:spacing w:after="0" w:line="240" w:lineRule="auto"/>
              <w:jc w:val="both"/>
              <w:rPr>
                <w:rFonts w:ascii="Times New Roman" w:eastAsia="Times New Roman" w:hAnsi="Times New Roman" w:cs="Times New Roman"/>
                <w:color w:val="000000"/>
                <w:sz w:val="28"/>
                <w:szCs w:val="28"/>
                <w:lang w:eastAsia="ru-RU"/>
              </w:rPr>
            </w:pPr>
            <w:r w:rsidRPr="00A02293">
              <w:rPr>
                <w:rFonts w:ascii="Times New Roman" w:eastAsia="Times New Roman" w:hAnsi="Times New Roman" w:cs="Times New Roman"/>
                <w:color w:val="000000"/>
                <w:sz w:val="28"/>
                <w:szCs w:val="28"/>
                <w:lang w:eastAsia="ru-RU"/>
              </w:rPr>
              <w:t xml:space="preserve">Внесено представлений </w:t>
            </w:r>
          </w:p>
        </w:tc>
        <w:tc>
          <w:tcPr>
            <w:tcW w:w="1559" w:type="dxa"/>
            <w:shd w:val="clear" w:color="auto" w:fill="auto"/>
            <w:vAlign w:val="center"/>
            <w:hideMark/>
          </w:tcPr>
          <w:p w:rsidR="00A02293" w:rsidRPr="00A02293" w:rsidRDefault="00A70C9C" w:rsidP="00710799">
            <w:pPr>
              <w:spacing w:after="0" w:line="240" w:lineRule="auto"/>
              <w:jc w:val="center"/>
              <w:rPr>
                <w:rFonts w:ascii="Times New Roman" w:eastAsia="Times New Roman" w:hAnsi="Times New Roman" w:cs="Times New Roman"/>
                <w:color w:val="000000"/>
                <w:sz w:val="28"/>
                <w:szCs w:val="28"/>
                <w:lang w:eastAsia="ru-RU"/>
              </w:rPr>
            </w:pPr>
            <w:r w:rsidRPr="00A70C9C">
              <w:rPr>
                <w:rFonts w:ascii="Times New Roman" w:eastAsia="Times New Roman" w:hAnsi="Times New Roman" w:cs="Times New Roman"/>
                <w:color w:val="000000"/>
                <w:sz w:val="28"/>
                <w:szCs w:val="28"/>
                <w:lang w:eastAsia="ru-RU"/>
              </w:rPr>
              <w:t>35</w:t>
            </w:r>
          </w:p>
        </w:tc>
      </w:tr>
      <w:tr w:rsidR="00A02293" w:rsidRPr="00A02293" w:rsidTr="00A02293">
        <w:trPr>
          <w:trHeight w:val="510"/>
          <w:jc w:val="center"/>
        </w:trPr>
        <w:tc>
          <w:tcPr>
            <w:tcW w:w="7083" w:type="dxa"/>
            <w:shd w:val="clear" w:color="000000" w:fill="FFFFFF"/>
            <w:vAlign w:val="center"/>
            <w:hideMark/>
          </w:tcPr>
          <w:p w:rsidR="00A02293" w:rsidRPr="00A02293" w:rsidRDefault="00A02293" w:rsidP="00710799">
            <w:pPr>
              <w:spacing w:after="0" w:line="240" w:lineRule="auto"/>
              <w:jc w:val="both"/>
              <w:rPr>
                <w:rFonts w:ascii="Times New Roman" w:eastAsia="Times New Roman" w:hAnsi="Times New Roman" w:cs="Times New Roman"/>
                <w:color w:val="000000"/>
                <w:sz w:val="28"/>
                <w:szCs w:val="28"/>
                <w:lang w:eastAsia="ru-RU"/>
              </w:rPr>
            </w:pPr>
            <w:r w:rsidRPr="00A02293">
              <w:rPr>
                <w:rFonts w:ascii="Times New Roman" w:eastAsia="Times New Roman" w:hAnsi="Times New Roman" w:cs="Times New Roman"/>
                <w:color w:val="000000"/>
                <w:sz w:val="28"/>
                <w:szCs w:val="28"/>
                <w:lang w:eastAsia="ru-RU"/>
              </w:rPr>
              <w:t>Количество направленных уведомлений о применении мер принуждения</w:t>
            </w:r>
          </w:p>
        </w:tc>
        <w:tc>
          <w:tcPr>
            <w:tcW w:w="1559" w:type="dxa"/>
            <w:shd w:val="clear" w:color="auto" w:fill="auto"/>
            <w:vAlign w:val="center"/>
            <w:hideMark/>
          </w:tcPr>
          <w:p w:rsidR="00A02293" w:rsidRPr="00A02293" w:rsidRDefault="00A70C9C" w:rsidP="0071079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r>
      <w:tr w:rsidR="00A02293" w:rsidRPr="00A02293" w:rsidTr="00A02293">
        <w:trPr>
          <w:trHeight w:val="555"/>
          <w:jc w:val="center"/>
        </w:trPr>
        <w:tc>
          <w:tcPr>
            <w:tcW w:w="7083" w:type="dxa"/>
            <w:shd w:val="clear" w:color="auto" w:fill="auto"/>
            <w:vAlign w:val="center"/>
            <w:hideMark/>
          </w:tcPr>
          <w:p w:rsidR="00A02293" w:rsidRPr="00A02293" w:rsidRDefault="00A02293" w:rsidP="00710799">
            <w:pPr>
              <w:spacing w:after="0" w:line="240" w:lineRule="auto"/>
              <w:rPr>
                <w:rFonts w:ascii="Times New Roman" w:eastAsia="Times New Roman" w:hAnsi="Times New Roman" w:cs="Times New Roman"/>
                <w:color w:val="000000"/>
                <w:sz w:val="28"/>
                <w:szCs w:val="28"/>
                <w:lang w:eastAsia="ru-RU"/>
              </w:rPr>
            </w:pPr>
            <w:r w:rsidRPr="00A02293">
              <w:rPr>
                <w:rFonts w:ascii="Times New Roman" w:eastAsia="Times New Roman" w:hAnsi="Times New Roman" w:cs="Times New Roman"/>
                <w:color w:val="000000"/>
                <w:sz w:val="28"/>
                <w:szCs w:val="28"/>
                <w:lang w:eastAsia="ru-RU"/>
              </w:rPr>
              <w:t>Количество материалов, направленных в правоохранительные органы</w:t>
            </w:r>
          </w:p>
        </w:tc>
        <w:tc>
          <w:tcPr>
            <w:tcW w:w="1559" w:type="dxa"/>
            <w:shd w:val="clear" w:color="auto" w:fill="auto"/>
            <w:noWrap/>
            <w:vAlign w:val="center"/>
            <w:hideMark/>
          </w:tcPr>
          <w:p w:rsidR="00A02293" w:rsidRPr="00A02293" w:rsidRDefault="00A70C9C" w:rsidP="0071079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p>
        </w:tc>
      </w:tr>
      <w:tr w:rsidR="00A02293" w:rsidRPr="00A02293" w:rsidTr="00A02293">
        <w:trPr>
          <w:trHeight w:val="645"/>
          <w:jc w:val="center"/>
        </w:trPr>
        <w:tc>
          <w:tcPr>
            <w:tcW w:w="7083" w:type="dxa"/>
            <w:shd w:val="clear" w:color="auto" w:fill="auto"/>
            <w:vAlign w:val="center"/>
            <w:hideMark/>
          </w:tcPr>
          <w:p w:rsidR="00A02293" w:rsidRPr="00A02293" w:rsidRDefault="00A02293" w:rsidP="00710799">
            <w:pPr>
              <w:spacing w:after="0" w:line="240" w:lineRule="auto"/>
              <w:rPr>
                <w:rFonts w:ascii="Times New Roman" w:eastAsia="Times New Roman" w:hAnsi="Times New Roman" w:cs="Times New Roman"/>
                <w:color w:val="000000"/>
                <w:sz w:val="28"/>
                <w:szCs w:val="28"/>
                <w:lang w:eastAsia="ru-RU"/>
              </w:rPr>
            </w:pPr>
            <w:r w:rsidRPr="00A02293">
              <w:rPr>
                <w:rFonts w:ascii="Times New Roman" w:eastAsia="Times New Roman" w:hAnsi="Times New Roman" w:cs="Times New Roman"/>
                <w:color w:val="000000"/>
                <w:sz w:val="28"/>
                <w:szCs w:val="28"/>
                <w:lang w:eastAsia="ru-RU"/>
              </w:rPr>
              <w:t>Количество составленных протоколов об административном правонарушении в отчетном году</w:t>
            </w:r>
          </w:p>
        </w:tc>
        <w:tc>
          <w:tcPr>
            <w:tcW w:w="1559" w:type="dxa"/>
            <w:shd w:val="clear" w:color="auto" w:fill="auto"/>
            <w:noWrap/>
            <w:vAlign w:val="center"/>
            <w:hideMark/>
          </w:tcPr>
          <w:p w:rsidR="00A02293" w:rsidRPr="00A02293" w:rsidRDefault="00A70C9C" w:rsidP="0071079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w:t>
            </w:r>
          </w:p>
        </w:tc>
      </w:tr>
      <w:tr w:rsidR="00A02293" w:rsidRPr="00A02293" w:rsidTr="00A02293">
        <w:trPr>
          <w:trHeight w:val="315"/>
          <w:jc w:val="center"/>
        </w:trPr>
        <w:tc>
          <w:tcPr>
            <w:tcW w:w="7083" w:type="dxa"/>
            <w:shd w:val="clear" w:color="auto" w:fill="auto"/>
            <w:vAlign w:val="center"/>
            <w:hideMark/>
          </w:tcPr>
          <w:p w:rsidR="00A02293" w:rsidRPr="00A02293" w:rsidRDefault="00A02293" w:rsidP="00710799">
            <w:pPr>
              <w:spacing w:after="0" w:line="240" w:lineRule="auto"/>
              <w:rPr>
                <w:rFonts w:ascii="Times New Roman" w:eastAsia="Times New Roman" w:hAnsi="Times New Roman" w:cs="Times New Roman"/>
                <w:color w:val="000000"/>
                <w:sz w:val="28"/>
                <w:szCs w:val="28"/>
                <w:lang w:eastAsia="ru-RU"/>
              </w:rPr>
            </w:pPr>
            <w:r w:rsidRPr="00A02293">
              <w:rPr>
                <w:rFonts w:ascii="Times New Roman" w:eastAsia="Times New Roman" w:hAnsi="Times New Roman" w:cs="Times New Roman"/>
                <w:color w:val="000000"/>
                <w:sz w:val="28"/>
                <w:szCs w:val="28"/>
                <w:lang w:eastAsia="ru-RU"/>
              </w:rPr>
              <w:t>Количество возбужденных уголовных дел</w:t>
            </w:r>
          </w:p>
        </w:tc>
        <w:tc>
          <w:tcPr>
            <w:tcW w:w="1559" w:type="dxa"/>
            <w:shd w:val="clear" w:color="auto" w:fill="auto"/>
            <w:noWrap/>
            <w:vAlign w:val="center"/>
            <w:hideMark/>
          </w:tcPr>
          <w:p w:rsidR="00A02293" w:rsidRPr="00A02293" w:rsidRDefault="00A70C9C" w:rsidP="0071079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r>
    </w:tbl>
    <w:p w:rsidR="00A02293" w:rsidRDefault="00A02293" w:rsidP="00A02293">
      <w:pPr>
        <w:pStyle w:val="a3"/>
        <w:ind w:firstLine="720"/>
        <w:jc w:val="both"/>
      </w:pPr>
    </w:p>
    <w:p w:rsidR="00A70C9C" w:rsidRPr="00A70C9C" w:rsidRDefault="00A70C9C" w:rsidP="00A70C9C">
      <w:pPr>
        <w:spacing w:after="0" w:line="240" w:lineRule="auto"/>
        <w:ind w:firstLine="709"/>
        <w:jc w:val="both"/>
        <w:rPr>
          <w:rFonts w:ascii="Times New Roman" w:eastAsia="Calibri" w:hAnsi="Times New Roman" w:cs="Times New Roman"/>
          <w:sz w:val="28"/>
          <w:szCs w:val="28"/>
        </w:rPr>
      </w:pPr>
      <w:r w:rsidRPr="00A70C9C">
        <w:rPr>
          <w:rFonts w:ascii="Times New Roman" w:eastAsia="Calibri" w:hAnsi="Times New Roman" w:cs="Times New Roman"/>
          <w:sz w:val="28"/>
          <w:szCs w:val="28"/>
        </w:rPr>
        <w:t>Общая сумма выявленных нарушений в ходе осуществления внешнего государственного финансового контроля составила 11,2 млрд.руб., в том числе по контрольным мероприятиям 1,1 млрд.руб.</w:t>
      </w:r>
    </w:p>
    <w:p w:rsidR="00A70C9C" w:rsidRPr="00A70C9C" w:rsidRDefault="00A70C9C" w:rsidP="00A70C9C">
      <w:pPr>
        <w:spacing w:after="0" w:line="240" w:lineRule="auto"/>
        <w:ind w:firstLine="709"/>
        <w:jc w:val="both"/>
        <w:rPr>
          <w:rFonts w:ascii="Times New Roman" w:eastAsia="Calibri" w:hAnsi="Times New Roman" w:cs="Times New Roman"/>
          <w:sz w:val="28"/>
          <w:szCs w:val="28"/>
        </w:rPr>
      </w:pPr>
      <w:r w:rsidRPr="00A70C9C">
        <w:rPr>
          <w:rFonts w:ascii="Times New Roman" w:eastAsia="Calibri" w:hAnsi="Times New Roman" w:cs="Times New Roman"/>
          <w:sz w:val="28"/>
          <w:szCs w:val="28"/>
        </w:rPr>
        <w:t>По результатам проведенных проверок подлежит возврату в областной бюджет  92,6 млн.руб.  Внесено 35 представлений, направлено 7 уведомлений о применении бюджетных мер принуждения, 21 материал направлен в правоохранительные органы, составлено 35  протоколов</w:t>
      </w:r>
      <w:r w:rsidRPr="00A70C9C">
        <w:rPr>
          <w:rFonts w:ascii="Times New Roman" w:eastAsia="Calibri" w:hAnsi="Times New Roman" w:cs="Times New Roman"/>
          <w:b/>
          <w:sz w:val="28"/>
          <w:szCs w:val="28"/>
        </w:rPr>
        <w:t xml:space="preserve"> </w:t>
      </w:r>
      <w:r w:rsidRPr="00A70C9C">
        <w:rPr>
          <w:rFonts w:ascii="Times New Roman" w:eastAsia="Calibri" w:hAnsi="Times New Roman" w:cs="Times New Roman"/>
          <w:sz w:val="28"/>
          <w:szCs w:val="28"/>
        </w:rPr>
        <w:t>по административным правонарушениям, возбуждено 4 уголовных дела.</w:t>
      </w:r>
    </w:p>
    <w:p w:rsidR="00A70C9C" w:rsidRPr="00A70C9C" w:rsidRDefault="00A70C9C" w:rsidP="00A70C9C">
      <w:pPr>
        <w:spacing w:after="0" w:line="240" w:lineRule="auto"/>
        <w:ind w:firstLine="709"/>
        <w:jc w:val="both"/>
        <w:rPr>
          <w:rFonts w:ascii="Times New Roman" w:eastAsia="Calibri" w:hAnsi="Times New Roman" w:cs="Times New Roman"/>
          <w:sz w:val="28"/>
          <w:szCs w:val="28"/>
        </w:rPr>
      </w:pPr>
      <w:r w:rsidRPr="00A70C9C">
        <w:rPr>
          <w:rFonts w:ascii="Times New Roman" w:eastAsia="Calibri" w:hAnsi="Times New Roman" w:cs="Times New Roman"/>
          <w:sz w:val="28"/>
          <w:szCs w:val="28"/>
        </w:rPr>
        <w:t>В 2021 году контрольно-счетной палатой Архангельской области проведено 62 экспертно-аналитических мероприятия, установлено 97 нарушений на 10,0 млрд.руб.</w:t>
      </w:r>
    </w:p>
    <w:p w:rsidR="0007363A" w:rsidRPr="0007363A" w:rsidRDefault="0007363A" w:rsidP="0007363A">
      <w:pPr>
        <w:spacing w:after="0" w:line="240" w:lineRule="auto"/>
        <w:ind w:firstLine="709"/>
        <w:jc w:val="both"/>
        <w:rPr>
          <w:rFonts w:ascii="Times New Roman" w:eastAsia="Calibri" w:hAnsi="Times New Roman" w:cs="Times New Roman"/>
          <w:sz w:val="28"/>
          <w:szCs w:val="28"/>
        </w:rPr>
      </w:pPr>
      <w:r w:rsidRPr="0007363A">
        <w:rPr>
          <w:rFonts w:ascii="Times New Roman" w:eastAsia="Calibri" w:hAnsi="Times New Roman" w:cs="Times New Roman"/>
          <w:sz w:val="28"/>
          <w:szCs w:val="28"/>
        </w:rPr>
        <w:t>По результатам экспертизы проекта областного бюджета в адрес Правительства Архангельской области сформулирован ряд предложений, значительная часть которых учтена в Рекомендациях по итогам депутатских слушаний на тему: «О прогнозе социально-экономического развития Архангельской области на 2022 год и на плановый период 2023 и 2024 годов и отдельных показателях прогноза социально-экономического развития Ненецкого автономного округа на 2022 год и плановый период 2023 и 2024 годов» и «О проекте областного закона «Об областном бюджете на 2022 год и на плановый период 2023 и 2024 годов».</w:t>
      </w:r>
    </w:p>
    <w:p w:rsidR="0007363A" w:rsidRPr="0007363A" w:rsidRDefault="0007363A" w:rsidP="0007363A">
      <w:pPr>
        <w:spacing w:after="0" w:line="240" w:lineRule="auto"/>
        <w:ind w:firstLine="709"/>
        <w:jc w:val="both"/>
        <w:rPr>
          <w:rFonts w:ascii="Times New Roman" w:eastAsia="Calibri" w:hAnsi="Times New Roman" w:cs="Times New Roman"/>
          <w:sz w:val="28"/>
        </w:rPr>
      </w:pPr>
      <w:r w:rsidRPr="0007363A">
        <w:rPr>
          <w:rFonts w:ascii="Times New Roman" w:eastAsia="Calibri" w:hAnsi="Times New Roman" w:cs="Times New Roman"/>
          <w:sz w:val="28"/>
        </w:rPr>
        <w:t>В течение 2021 года осуществлялся выборочный анализ государственных и муниципальных закупок с использованием Стандарта внешнего государственного финансового контроля «Проведение аудита в сфере закупок».</w:t>
      </w:r>
    </w:p>
    <w:p w:rsidR="0007363A" w:rsidRPr="0007363A" w:rsidRDefault="0007363A" w:rsidP="0007363A">
      <w:pPr>
        <w:spacing w:after="0" w:line="240" w:lineRule="auto"/>
        <w:ind w:firstLine="709"/>
        <w:jc w:val="both"/>
        <w:rPr>
          <w:rFonts w:ascii="Times New Roman" w:eastAsia="Calibri" w:hAnsi="Times New Roman" w:cs="Times New Roman"/>
          <w:sz w:val="28"/>
        </w:rPr>
      </w:pPr>
      <w:r w:rsidRPr="0007363A">
        <w:rPr>
          <w:rFonts w:ascii="Times New Roman" w:eastAsia="Calibri" w:hAnsi="Times New Roman" w:cs="Times New Roman"/>
          <w:sz w:val="28"/>
        </w:rPr>
        <w:t>В 2021 году проведено 18 контрольных мероприятий по аудиту в сфере закупок в отношении 23 объектов контроля, что больше чем в 2020 году на 8 контрольных мероприятий или 80%.</w:t>
      </w:r>
    </w:p>
    <w:p w:rsidR="0007363A" w:rsidRPr="0007363A" w:rsidRDefault="0007363A" w:rsidP="0007363A">
      <w:pPr>
        <w:spacing w:after="0" w:line="240" w:lineRule="auto"/>
        <w:ind w:firstLine="709"/>
        <w:jc w:val="both"/>
        <w:rPr>
          <w:rFonts w:ascii="Times New Roman" w:eastAsia="Calibri" w:hAnsi="Times New Roman" w:cs="Times New Roman"/>
          <w:sz w:val="28"/>
        </w:rPr>
      </w:pPr>
      <w:r w:rsidRPr="0007363A">
        <w:rPr>
          <w:rFonts w:ascii="Times New Roman" w:eastAsia="Calibri" w:hAnsi="Times New Roman" w:cs="Times New Roman"/>
          <w:sz w:val="28"/>
        </w:rPr>
        <w:t>По результатам мероприятий выявлено 137 нарушений законодательства о контрактной системе, что больше на 48 нарушений или на 53% по сравнению с 2020 годом, из них 8 финансовых нарушений, что меньше на 2 нарушения или 20 % по сравнению с 2020 годом. Суммовое выражение финансовых нарушений в 2021 году составляет 5,4 млн. руб., что меньше на 2,7 млн. руб. или 33% от результатов 2020 года.</w:t>
      </w:r>
    </w:p>
    <w:p w:rsidR="0007363A" w:rsidRPr="0007363A" w:rsidRDefault="0007363A" w:rsidP="0007363A">
      <w:pPr>
        <w:spacing w:after="0" w:line="240" w:lineRule="auto"/>
        <w:ind w:firstLine="709"/>
        <w:jc w:val="both"/>
        <w:rPr>
          <w:rFonts w:ascii="Times New Roman" w:eastAsia="Calibri" w:hAnsi="Times New Roman" w:cs="Times New Roman"/>
          <w:sz w:val="28"/>
          <w:szCs w:val="28"/>
        </w:rPr>
      </w:pPr>
      <w:r w:rsidRPr="0007363A">
        <w:rPr>
          <w:rFonts w:ascii="Times New Roman" w:eastAsia="Calibri" w:hAnsi="Times New Roman" w:cs="Times New Roman"/>
          <w:sz w:val="28"/>
          <w:szCs w:val="28"/>
        </w:rPr>
        <w:t>Кроме того, в 2021 году контрольно-счетной палатой при проверках исследовались вопросы соблюдения законодательства об осуществлении закупок отдельными видами юридических лиц в соответствии с Федеральным законом от 18 июля 2011 г. № 223-ФЗ «О закупках товаров, работ, услуг отдельными видами юридических лиц»</w:t>
      </w:r>
    </w:p>
    <w:p w:rsidR="0007363A" w:rsidRPr="0007363A" w:rsidRDefault="0007363A" w:rsidP="0007363A">
      <w:pPr>
        <w:spacing w:after="0" w:line="240" w:lineRule="auto"/>
        <w:ind w:firstLine="709"/>
        <w:jc w:val="both"/>
        <w:rPr>
          <w:rFonts w:ascii="Times New Roman" w:eastAsia="Calibri" w:hAnsi="Times New Roman" w:cs="Times New Roman"/>
          <w:sz w:val="28"/>
          <w:szCs w:val="28"/>
        </w:rPr>
      </w:pPr>
      <w:r w:rsidRPr="0007363A">
        <w:rPr>
          <w:rFonts w:ascii="Times New Roman" w:eastAsia="Calibri" w:hAnsi="Times New Roman" w:cs="Times New Roman"/>
          <w:sz w:val="28"/>
          <w:szCs w:val="28"/>
        </w:rPr>
        <w:t xml:space="preserve">Аудит (контроль) соблюдения законодательства о закупках отдельными видами юридических лиц проведен на 8 объектах, что большее в два раза по сравнению с 2021 годом. </w:t>
      </w:r>
    </w:p>
    <w:p w:rsidR="0007363A" w:rsidRDefault="0007363A" w:rsidP="0007363A">
      <w:pPr>
        <w:spacing w:after="0" w:line="240" w:lineRule="auto"/>
        <w:ind w:firstLine="709"/>
        <w:jc w:val="both"/>
        <w:rPr>
          <w:rFonts w:ascii="Times New Roman" w:eastAsia="Calibri" w:hAnsi="Times New Roman" w:cs="Times New Roman"/>
          <w:sz w:val="28"/>
          <w:szCs w:val="28"/>
        </w:rPr>
      </w:pPr>
      <w:r w:rsidRPr="0007363A">
        <w:rPr>
          <w:rFonts w:ascii="Times New Roman" w:eastAsia="Calibri" w:hAnsi="Times New Roman" w:cs="Times New Roman"/>
          <w:sz w:val="28"/>
          <w:szCs w:val="28"/>
        </w:rPr>
        <w:t xml:space="preserve">Объем средств, при использовании которых выявлены нарушения в сфере закупок, составил 1,7 млн.руб. </w:t>
      </w:r>
    </w:p>
    <w:p w:rsidR="0007363A" w:rsidRPr="0007363A" w:rsidRDefault="0007363A" w:rsidP="0007363A">
      <w:pPr>
        <w:spacing w:after="0" w:line="240" w:lineRule="auto"/>
        <w:ind w:firstLine="709"/>
        <w:jc w:val="both"/>
        <w:rPr>
          <w:rFonts w:ascii="Times New Roman" w:eastAsia="Calibri" w:hAnsi="Times New Roman" w:cs="Times New Roman"/>
          <w:sz w:val="28"/>
          <w:szCs w:val="28"/>
        </w:rPr>
      </w:pPr>
      <w:r w:rsidRPr="0007363A">
        <w:rPr>
          <w:rFonts w:ascii="Times New Roman" w:eastAsia="Calibri" w:hAnsi="Times New Roman" w:cs="Times New Roman"/>
          <w:sz w:val="28"/>
          <w:szCs w:val="28"/>
        </w:rPr>
        <w:t>Поскольку отчет о деятельности в части аудита (контроля) соблюдения законодательства о закупках отдельными видами юридических лиц формируется только по нарушениям, в отношении которых контрольно-счетной палатой могут быть приняты меры по результатам контрольного мероприятия, информация об отдельных выявленных нарушениях направлена для сведения в правоохранительные органы.</w:t>
      </w:r>
    </w:p>
    <w:p w:rsidR="00864792" w:rsidRDefault="0007363A" w:rsidP="00A02293">
      <w:pPr>
        <w:spacing w:after="0" w:line="240" w:lineRule="auto"/>
        <w:ind w:firstLine="709"/>
        <w:jc w:val="both"/>
        <w:rPr>
          <w:rFonts w:ascii="Times New Roman" w:eastAsia="Calibri" w:hAnsi="Times New Roman" w:cs="Times New Roman"/>
          <w:sz w:val="28"/>
        </w:rPr>
      </w:pPr>
      <w:r w:rsidRPr="0007363A">
        <w:rPr>
          <w:rFonts w:ascii="Times New Roman" w:eastAsia="Calibri" w:hAnsi="Times New Roman" w:cs="Times New Roman"/>
          <w:sz w:val="28"/>
        </w:rPr>
        <w:t>Контрольно-счетной палатой Архангельской области в течение 2021 года составлено 35 протоколов об административных правонарушениях</w:t>
      </w:r>
      <w:r>
        <w:rPr>
          <w:rFonts w:ascii="Times New Roman" w:eastAsia="Calibri" w:hAnsi="Times New Roman" w:cs="Times New Roman"/>
          <w:sz w:val="28"/>
        </w:rPr>
        <w:t>.</w:t>
      </w:r>
    </w:p>
    <w:p w:rsidR="0007363A" w:rsidRPr="0007363A" w:rsidRDefault="0007363A" w:rsidP="0007363A">
      <w:pPr>
        <w:spacing w:after="0" w:line="240" w:lineRule="auto"/>
        <w:ind w:firstLine="709"/>
        <w:jc w:val="both"/>
        <w:rPr>
          <w:rFonts w:ascii="Times New Roman" w:eastAsia="Calibri" w:hAnsi="Times New Roman" w:cs="Times New Roman"/>
          <w:sz w:val="28"/>
        </w:rPr>
      </w:pPr>
      <w:r w:rsidRPr="0007363A">
        <w:rPr>
          <w:rFonts w:ascii="Times New Roman" w:eastAsia="Calibri" w:hAnsi="Times New Roman" w:cs="Times New Roman"/>
          <w:sz w:val="28"/>
        </w:rPr>
        <w:t>Из назначенных в 2021 году административных штрафов поступило в областной бюджет 235 279,83 руб. (не поступили штрафы в том числе на сумму 20 000 руб. от должностного лица за невыполнение представления, на сумму 237 561,57 руб. от администрации Пинежского района, на сумму 313 843,19 руб. от управления городского хозяйства администрации г. Котласа, срок для уплаты указанных штрафов заканчивается в феврале-марте 2022 года).</w:t>
      </w:r>
    </w:p>
    <w:p w:rsidR="0007363A" w:rsidRPr="0007363A" w:rsidRDefault="0007363A" w:rsidP="0007363A">
      <w:pPr>
        <w:spacing w:after="0" w:line="240" w:lineRule="auto"/>
        <w:ind w:firstLine="709"/>
        <w:jc w:val="both"/>
        <w:rPr>
          <w:rFonts w:ascii="Times New Roman" w:eastAsia="Calibri" w:hAnsi="Times New Roman" w:cs="Times New Roman"/>
          <w:sz w:val="28"/>
        </w:rPr>
      </w:pPr>
      <w:r w:rsidRPr="0007363A">
        <w:rPr>
          <w:rFonts w:ascii="Times New Roman" w:eastAsia="Calibri" w:hAnsi="Times New Roman" w:cs="Times New Roman"/>
          <w:sz w:val="28"/>
        </w:rPr>
        <w:t>По протоколам, составленным в 2020 году, в 2021 году рассмотрено четыре дела, по всем четырем назначены административные штрафы в сумме 123 687,49 руб., поступили в областной бюджет в полном объеме. В 2021 году по постановлениям 2020 года поступило административных штрафов на сумму 331 697,53 руб.</w:t>
      </w:r>
    </w:p>
    <w:p w:rsidR="0007363A" w:rsidRPr="0007363A" w:rsidRDefault="0007363A" w:rsidP="0007363A">
      <w:pPr>
        <w:spacing w:after="0" w:line="240" w:lineRule="auto"/>
        <w:ind w:firstLine="709"/>
        <w:jc w:val="both"/>
        <w:rPr>
          <w:rFonts w:ascii="Times New Roman" w:eastAsia="Calibri" w:hAnsi="Times New Roman" w:cs="Times New Roman"/>
          <w:sz w:val="28"/>
          <w:szCs w:val="28"/>
        </w:rPr>
      </w:pPr>
      <w:r w:rsidRPr="0007363A">
        <w:rPr>
          <w:rFonts w:ascii="Times New Roman" w:eastAsia="Calibri" w:hAnsi="Times New Roman" w:cs="Times New Roman"/>
          <w:sz w:val="28"/>
          <w:szCs w:val="28"/>
        </w:rPr>
        <w:t xml:space="preserve">В производстве КСП Архангельской области за период 2021 года в общей сложности находилось 33 дела, часть из которых начата рассмотрением в суде первой инстанции в предыдущие периоды. С целью рассмотрения указанных дел судами различных инстанций за период 2021 года было назначено более 95 судебных заседаний. Как и в предыдущие периоды, представители КСП Архангельской области принимали как непосредственное участие в рассмотрении дел (лично), так и содействовали отправлению правосудия путем представления письменных мнений, отзывов и возражений, направления материалов контрольных мероприятий. </w:t>
      </w:r>
      <w:bookmarkStart w:id="0" w:name="_GoBack"/>
      <w:bookmarkEnd w:id="0"/>
    </w:p>
    <w:sectPr w:rsidR="0007363A" w:rsidRPr="00073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293"/>
    <w:rsid w:val="0007363A"/>
    <w:rsid w:val="000D1429"/>
    <w:rsid w:val="001323B2"/>
    <w:rsid w:val="00136E69"/>
    <w:rsid w:val="00183F2B"/>
    <w:rsid w:val="002277CE"/>
    <w:rsid w:val="002A6F90"/>
    <w:rsid w:val="005542D5"/>
    <w:rsid w:val="00615E5E"/>
    <w:rsid w:val="00864792"/>
    <w:rsid w:val="009724CE"/>
    <w:rsid w:val="00A02293"/>
    <w:rsid w:val="00A70C9C"/>
    <w:rsid w:val="00CC6A9A"/>
    <w:rsid w:val="00CE0296"/>
    <w:rsid w:val="00D22CEA"/>
    <w:rsid w:val="00D47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02293"/>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A0229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02293"/>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A0229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7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826</Words>
  <Characters>4714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Федотова Светлана Ивановна</dc:creator>
  <cp:lastModifiedBy>Колмогорова Людмила Владимировна</cp:lastModifiedBy>
  <cp:revision>2</cp:revision>
  <dcterms:created xsi:type="dcterms:W3CDTF">2022-06-15T06:35:00Z</dcterms:created>
  <dcterms:modified xsi:type="dcterms:W3CDTF">2022-06-15T06:35:00Z</dcterms:modified>
</cp:coreProperties>
</file>