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7F0" w:rsidRPr="00984891" w:rsidRDefault="00984891" w:rsidP="000953C0">
      <w:pPr>
        <w:spacing w:after="0" w:line="240" w:lineRule="auto"/>
        <w:jc w:val="center"/>
        <w:rPr>
          <w:rFonts w:ascii="Times New Roman" w:hAnsi="Times New Roman" w:cs="Times New Roman"/>
          <w:b/>
          <w:spacing w:val="34"/>
          <w:sz w:val="28"/>
          <w:szCs w:val="28"/>
        </w:rPr>
      </w:pPr>
      <w:r w:rsidRPr="00984891">
        <w:rPr>
          <w:rFonts w:ascii="Times New Roman" w:hAnsi="Times New Roman" w:cs="Times New Roman"/>
          <w:b/>
          <w:spacing w:val="34"/>
          <w:sz w:val="28"/>
          <w:szCs w:val="28"/>
        </w:rPr>
        <w:t>ПРЕДЛОЖЕНИЯ И РЕКОМЕНДАЦИИ</w:t>
      </w:r>
    </w:p>
    <w:p w:rsidR="00902E38" w:rsidRPr="000953C0" w:rsidRDefault="000953C0" w:rsidP="000953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3C0">
        <w:rPr>
          <w:rFonts w:ascii="Times New Roman" w:hAnsi="Times New Roman" w:cs="Times New Roman"/>
          <w:b/>
          <w:sz w:val="28"/>
          <w:szCs w:val="28"/>
        </w:rPr>
        <w:t>контрольно-счетной палаты Архангельской области по результатам экспертизы проекта областного закона «Об областном бюджете на 202</w:t>
      </w:r>
      <w:r w:rsidR="002832AB">
        <w:rPr>
          <w:rFonts w:ascii="Times New Roman" w:hAnsi="Times New Roman" w:cs="Times New Roman"/>
          <w:b/>
          <w:sz w:val="28"/>
          <w:szCs w:val="28"/>
        </w:rPr>
        <w:t>6</w:t>
      </w:r>
      <w:r w:rsidRPr="000953C0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2832AB">
        <w:rPr>
          <w:rFonts w:ascii="Times New Roman" w:hAnsi="Times New Roman" w:cs="Times New Roman"/>
          <w:b/>
          <w:sz w:val="28"/>
          <w:szCs w:val="28"/>
        </w:rPr>
        <w:t>7</w:t>
      </w:r>
      <w:r w:rsidRPr="000953C0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2832AB">
        <w:rPr>
          <w:rFonts w:ascii="Times New Roman" w:hAnsi="Times New Roman" w:cs="Times New Roman"/>
          <w:b/>
          <w:sz w:val="28"/>
          <w:szCs w:val="28"/>
        </w:rPr>
        <w:t>8</w:t>
      </w:r>
      <w:r w:rsidRPr="000953C0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0953C0" w:rsidRDefault="000953C0" w:rsidP="00095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47F0" w:rsidRPr="00A047F0" w:rsidRDefault="00A047F0" w:rsidP="00A04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экспертизы проекта областного закона «Об областном бюджете на 202</w:t>
      </w:r>
      <w:r w:rsidR="002832A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2832A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2832A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годов» контрольно-счетная палата считает необходимым рекомендовать Правительству Архангельской области и исполнительным органам государственной власти Архангельской области:</w:t>
      </w:r>
    </w:p>
    <w:p w:rsidR="000953C0" w:rsidRDefault="002832AB" w:rsidP="003D064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2A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риложением № 8 к законопроекту </w:t>
      </w:r>
      <w:r w:rsidRPr="002832AB">
        <w:rPr>
          <w:rFonts w:ascii="Times New Roman" w:hAnsi="Times New Roman" w:cs="Times New Roman"/>
          <w:sz w:val="28"/>
          <w:szCs w:val="28"/>
        </w:rPr>
        <w:t xml:space="preserve">не предусматривается утверждение распределения субсидий на создание модульных некапитальных средств размещения при реализации инвестиционных проектов (КБК 069 0412 31ВП155220 810) на 2027 год в сумме 59 381 443,30 руб. Данный факт является нарушением </w:t>
      </w:r>
      <w:proofErr w:type="spellStart"/>
      <w:r w:rsidRPr="002832A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832AB">
        <w:rPr>
          <w:rFonts w:ascii="Times New Roman" w:hAnsi="Times New Roman" w:cs="Times New Roman"/>
          <w:sz w:val="28"/>
          <w:szCs w:val="28"/>
        </w:rPr>
        <w:t>. 2 п. 2 и п. 7 ст. 78 БК РФ. Полагаем необходимым в ходе рассмотрения законопроекта во втором чтении внести соответствующие поправки в Приложение № 8 к законопроекту.</w:t>
      </w:r>
    </w:p>
    <w:p w:rsidR="002832AB" w:rsidRDefault="002832AB" w:rsidP="003D064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2AB">
        <w:rPr>
          <w:rFonts w:ascii="Times New Roman" w:hAnsi="Times New Roman" w:cs="Times New Roman"/>
          <w:sz w:val="28"/>
          <w:szCs w:val="28"/>
        </w:rPr>
        <w:t xml:space="preserve">В нарушение п. 3 ст. 184.1 БК РФ, </w:t>
      </w:r>
      <w:proofErr w:type="spellStart"/>
      <w:r w:rsidRPr="002832A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832AB">
        <w:rPr>
          <w:rFonts w:ascii="Times New Roman" w:hAnsi="Times New Roman" w:cs="Times New Roman"/>
          <w:sz w:val="28"/>
          <w:szCs w:val="28"/>
        </w:rPr>
        <w:t>. 5 п. 3 ст. 12 закона о бюджетном процессе в приложениях к законопроекту № 6 (ведомственная структура расходов) и № 7 (программная структура расходов) расходы на уплату лизинговых платежей по договору лизинга на строительство судов ледового класса отражены по коду бюджетной классификации: 104 0408 19Е0173070 400, на сумму 233 677 888,80 руб., т.е. в законопроекте не указана подгруппа вида расходов.  Полагаем необходимым в ходе рассмотрения законопроекта во втором чтении внести соответствующие поправки в Приложения №№ 6 и 7 к законопроекту.</w:t>
      </w:r>
    </w:p>
    <w:p w:rsidR="002832AB" w:rsidRDefault="002832AB" w:rsidP="003D064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2AB">
        <w:rPr>
          <w:rFonts w:ascii="Times New Roman" w:hAnsi="Times New Roman" w:cs="Times New Roman"/>
          <w:sz w:val="28"/>
          <w:szCs w:val="28"/>
        </w:rPr>
        <w:t>В ходе исполнения областного бюджета в 2026 году рассмотреть вопрос об увеличении до расчетной потребности бюджетных ассигнований на обеспечение льготных категорий граждан лекарственными препаратами и медицинскими изделиями за счет средств областного бюджета, на оплату льгот ветеранам труда по оплате жилищно-коммунальных услуг, а также об увеличении объемов государственных услуг по высокотехнологичной медицинской помощи, не включенной в базовую программу обязательного медицинского страхования.</w:t>
      </w:r>
    </w:p>
    <w:p w:rsidR="00D40BD9" w:rsidRDefault="00D40BD9" w:rsidP="003D064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BD9">
        <w:rPr>
          <w:rFonts w:ascii="Times New Roman" w:hAnsi="Times New Roman" w:cs="Times New Roman"/>
          <w:sz w:val="28"/>
          <w:szCs w:val="28"/>
        </w:rPr>
        <w:t xml:space="preserve">Обеспечить соблюдение требований к консолидации бюджетных ассигнований областного бюджета в части полноты отражения финансового обеспечения, направленных на реализацию государственных программ Архангельской области – государственная программа развития сельского хозяйства и регулирования рынков сельскохозяйственной продукции, сырья и продовольствия Архангельской области, «Обеспечение качественным, доступным жильем и объектами инженерной инфраструктуры населения Архангельской области», «Формирование современной городской среды в Архангельской области», установленных Положением о системе управления государственными программами Архангельской области (утв. </w:t>
      </w:r>
      <w:r w:rsidRPr="00D40BD9">
        <w:rPr>
          <w:rFonts w:ascii="Times New Roman" w:hAnsi="Times New Roman" w:cs="Times New Roman"/>
          <w:sz w:val="28"/>
          <w:szCs w:val="28"/>
        </w:rPr>
        <w:lastRenderedPageBreak/>
        <w:t>постановлением Правительства Архангельской области от 28.08.2023 № 793-пп).</w:t>
      </w:r>
    </w:p>
    <w:p w:rsidR="00D40BD9" w:rsidRDefault="00D40BD9" w:rsidP="003D064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BD9">
        <w:rPr>
          <w:rFonts w:ascii="Times New Roman" w:hAnsi="Times New Roman" w:cs="Times New Roman"/>
          <w:sz w:val="28"/>
          <w:szCs w:val="28"/>
        </w:rPr>
        <w:t>Привести значения показателей государственных программ: государственная программа развития сельского хозяйства и регулирования рынков сельскохозяйственной продукции, сырья и продовольствия Архангельской области, «Обеспечение качественным, доступным жильем и объектами инженерной инфраструктуры населения Архангельской области» в соответствие с показателями Стратегии социально-экономического развития Архангельской области до 2035 года.</w:t>
      </w:r>
    </w:p>
    <w:p w:rsidR="00D40BD9" w:rsidRDefault="00D40BD9" w:rsidP="003D064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BD9">
        <w:rPr>
          <w:rFonts w:ascii="Times New Roman" w:hAnsi="Times New Roman" w:cs="Times New Roman"/>
          <w:sz w:val="28"/>
          <w:szCs w:val="28"/>
        </w:rPr>
        <w:t>Привести паспорта региональных проектов и комплексов процессных мероприятий государственных программ Архангельской области «Обеспечение качественным, доступным жильем и объектами инженерной инфраструктуры населения Архангельской области», «Формирование современной городской среды в Архангельской области», «Развитие транспортной системы Архангельской области» в соответствие постановлению Правительства Архангельской области от 28.08.2023 № 793-пп «О системе управления государственными программами Архангельской области».</w:t>
      </w:r>
    </w:p>
    <w:p w:rsidR="00D40BD9" w:rsidRDefault="00D40BD9" w:rsidP="003D064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BD9">
        <w:rPr>
          <w:rFonts w:ascii="Times New Roman" w:hAnsi="Times New Roman" w:cs="Times New Roman"/>
          <w:sz w:val="28"/>
          <w:szCs w:val="28"/>
        </w:rPr>
        <w:t>Обеспечить утверждение показателей по двум региональным проектам «Развитие малого агробизнеса в Архангельской области» и «Создание условий для развития научных разработок в селекции и генетике в Архангельской области» государственной программы развития сельского хозяйства и регулирования рынков сельскохозяйственной продукции, сырья и продовольствия Архангельской области.</w:t>
      </w:r>
    </w:p>
    <w:p w:rsidR="00D40BD9" w:rsidRDefault="00D40BD9" w:rsidP="003D064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BD9">
        <w:rPr>
          <w:rFonts w:ascii="Times New Roman" w:hAnsi="Times New Roman" w:cs="Times New Roman"/>
          <w:sz w:val="28"/>
          <w:szCs w:val="28"/>
        </w:rPr>
        <w:t>Предусмотреть дополнительные ассигнования на возмещение выпадающих доходов организациям коммунального комплекса (8 401,8 млн.руб.)</w:t>
      </w:r>
    </w:p>
    <w:p w:rsidR="00D40BD9" w:rsidRDefault="00D40BD9" w:rsidP="003D064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BD9">
        <w:rPr>
          <w:rFonts w:ascii="Times New Roman" w:hAnsi="Times New Roman" w:cs="Times New Roman"/>
          <w:sz w:val="28"/>
          <w:szCs w:val="28"/>
        </w:rPr>
        <w:t>Предусмотреть дополнительные ассигнования на возмещение выпадающих доходов организациям, осуществляющим перевозки пассажиров и багажа воздушным и железнодорожным, водным, автомобильным транспортом (1 495,5 млн.руб.).</w:t>
      </w:r>
    </w:p>
    <w:p w:rsidR="00D40BD9" w:rsidRDefault="00D40BD9" w:rsidP="003D064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BD9">
        <w:rPr>
          <w:rFonts w:ascii="Times New Roman" w:hAnsi="Times New Roman" w:cs="Times New Roman"/>
          <w:sz w:val="28"/>
          <w:szCs w:val="28"/>
        </w:rPr>
        <w:t>Предусмотреть дополнительные ассигнования на возмещение выпадающих доходов организациям, осуществляющим деятельность в сфере обращения с твердыми коммунальными отходами (731,7 млн.руб.).</w:t>
      </w:r>
    </w:p>
    <w:p w:rsidR="00D40BD9" w:rsidRDefault="00D40BD9" w:rsidP="003D064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BD9">
        <w:rPr>
          <w:rFonts w:ascii="Times New Roman" w:hAnsi="Times New Roman" w:cs="Times New Roman"/>
          <w:sz w:val="28"/>
          <w:szCs w:val="28"/>
        </w:rPr>
        <w:t>Предусмотреть бюджетные ассигнования за счет собственных источников в размере не менее прогнозируемого объема доходов областного бюджета на реализацию мероприятий дорожного фонда Арха</w:t>
      </w:r>
      <w:r>
        <w:rPr>
          <w:rFonts w:ascii="Times New Roman" w:hAnsi="Times New Roman" w:cs="Times New Roman"/>
          <w:sz w:val="28"/>
          <w:szCs w:val="28"/>
        </w:rPr>
        <w:t>нгельской области (5 812,8 млн.</w:t>
      </w:r>
      <w:r w:rsidRPr="00D40BD9">
        <w:rPr>
          <w:rFonts w:ascii="Times New Roman" w:hAnsi="Times New Roman" w:cs="Times New Roman"/>
          <w:sz w:val="28"/>
          <w:szCs w:val="28"/>
        </w:rPr>
        <w:t>руб.).</w:t>
      </w:r>
    </w:p>
    <w:p w:rsidR="00D40BD9" w:rsidRDefault="00D40BD9" w:rsidP="003D064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BD9">
        <w:rPr>
          <w:rFonts w:ascii="Times New Roman" w:hAnsi="Times New Roman" w:cs="Times New Roman"/>
          <w:sz w:val="28"/>
          <w:szCs w:val="28"/>
        </w:rPr>
        <w:t xml:space="preserve">Перераспределить бюджетные ассигнования в целях консолидации в областном бюджете средств, сэкономленных государственными заказчиками Архангельской области при осуществлении закупок товаров, работ, услуг для государственных нужд по министерству транспорта в рамках государственной программы Архангельской области </w:t>
      </w:r>
      <w:r w:rsidRPr="00D40BD9">
        <w:rPr>
          <w:rFonts w:ascii="Times New Roman" w:hAnsi="Times New Roman" w:cs="Times New Roman"/>
          <w:sz w:val="28"/>
          <w:szCs w:val="28"/>
        </w:rPr>
        <w:lastRenderedPageBreak/>
        <w:t>«Развитие транспортной системы Архангельской области» в размере 71,3 млн.руб.</w:t>
      </w:r>
    </w:p>
    <w:p w:rsidR="00D40BD9" w:rsidRDefault="00D40BD9" w:rsidP="003D064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BD9">
        <w:rPr>
          <w:rFonts w:ascii="Times New Roman" w:hAnsi="Times New Roman" w:cs="Times New Roman"/>
          <w:sz w:val="28"/>
          <w:szCs w:val="28"/>
        </w:rPr>
        <w:t>Перераспределить бюджетные ассигнования в целях консолидации в областном бюджете средств, сэкономленных государственными заказчиками Архангельской области при осуществлении закупок товаров, работ, услуг для государственных нужд по министерству строительства и архитектуры Архангельской области в рамках ГП АО «Развитие инфраструктуры Соловецкого архипелага» в размере 392,3 млн.руб.</w:t>
      </w:r>
    </w:p>
    <w:p w:rsidR="00D40BD9" w:rsidRDefault="00D40BD9" w:rsidP="003D064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BD9">
        <w:rPr>
          <w:rFonts w:ascii="Times New Roman" w:hAnsi="Times New Roman" w:cs="Times New Roman"/>
          <w:sz w:val="28"/>
          <w:szCs w:val="28"/>
        </w:rPr>
        <w:t>В ходе исполнения бюджета принять меры по сокращению долговых обязательств региона, минимизировать расходы на обслуживание долговых обязательств и обеспечить выполнение условия соглашения о реструктуризации бюджетных кредитов, предоставленных бюджету Архангельской области из федерального бюджета.</w:t>
      </w:r>
    </w:p>
    <w:p w:rsidR="002832AB" w:rsidRPr="002832AB" w:rsidRDefault="002832AB" w:rsidP="00283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832AB" w:rsidRPr="002832AB" w:rsidSect="0098489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4DA" w:rsidRDefault="008304DA" w:rsidP="00984891">
      <w:pPr>
        <w:spacing w:after="0" w:line="240" w:lineRule="auto"/>
      </w:pPr>
      <w:r>
        <w:separator/>
      </w:r>
    </w:p>
  </w:endnote>
  <w:endnote w:type="continuationSeparator" w:id="0">
    <w:p w:rsidR="008304DA" w:rsidRDefault="008304DA" w:rsidP="0098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4DA" w:rsidRDefault="008304DA" w:rsidP="00984891">
      <w:pPr>
        <w:spacing w:after="0" w:line="240" w:lineRule="auto"/>
      </w:pPr>
      <w:r>
        <w:separator/>
      </w:r>
    </w:p>
  </w:footnote>
  <w:footnote w:type="continuationSeparator" w:id="0">
    <w:p w:rsidR="008304DA" w:rsidRDefault="008304DA" w:rsidP="00984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25073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84891" w:rsidRPr="00984891" w:rsidRDefault="00984891">
        <w:pPr>
          <w:pStyle w:val="a4"/>
          <w:jc w:val="center"/>
          <w:rPr>
            <w:rFonts w:ascii="Times New Roman" w:hAnsi="Times New Roman" w:cs="Times New Roman"/>
          </w:rPr>
        </w:pPr>
        <w:r w:rsidRPr="00984891">
          <w:rPr>
            <w:rFonts w:ascii="Times New Roman" w:hAnsi="Times New Roman" w:cs="Times New Roman"/>
          </w:rPr>
          <w:fldChar w:fldCharType="begin"/>
        </w:r>
        <w:r w:rsidRPr="00984891">
          <w:rPr>
            <w:rFonts w:ascii="Times New Roman" w:hAnsi="Times New Roman" w:cs="Times New Roman"/>
          </w:rPr>
          <w:instrText>PAGE   \* MERGEFORMAT</w:instrText>
        </w:r>
        <w:r w:rsidRPr="00984891">
          <w:rPr>
            <w:rFonts w:ascii="Times New Roman" w:hAnsi="Times New Roman" w:cs="Times New Roman"/>
          </w:rPr>
          <w:fldChar w:fldCharType="separate"/>
        </w:r>
        <w:r w:rsidR="003D064A">
          <w:rPr>
            <w:rFonts w:ascii="Times New Roman" w:hAnsi="Times New Roman" w:cs="Times New Roman"/>
            <w:noProof/>
          </w:rPr>
          <w:t>2</w:t>
        </w:r>
        <w:r w:rsidRPr="00984891">
          <w:rPr>
            <w:rFonts w:ascii="Times New Roman" w:hAnsi="Times New Roman" w:cs="Times New Roman"/>
          </w:rPr>
          <w:fldChar w:fldCharType="end"/>
        </w:r>
      </w:p>
    </w:sdtContent>
  </w:sdt>
  <w:p w:rsidR="00984891" w:rsidRDefault="0098489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C5A8A"/>
    <w:multiLevelType w:val="hybridMultilevel"/>
    <w:tmpl w:val="5DE82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C0"/>
    <w:rsid w:val="000953C0"/>
    <w:rsid w:val="002832AB"/>
    <w:rsid w:val="003C0580"/>
    <w:rsid w:val="003D064A"/>
    <w:rsid w:val="00795F1D"/>
    <w:rsid w:val="00801F85"/>
    <w:rsid w:val="008304DA"/>
    <w:rsid w:val="00902E38"/>
    <w:rsid w:val="00984891"/>
    <w:rsid w:val="00A047F0"/>
    <w:rsid w:val="00D40BD9"/>
    <w:rsid w:val="00D430DB"/>
    <w:rsid w:val="00E4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480BB-5A68-4B5A-9A9B-4C0BAA59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3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84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4891"/>
  </w:style>
  <w:style w:type="paragraph" w:styleId="a6">
    <w:name w:val="footer"/>
    <w:basedOn w:val="a"/>
    <w:link w:val="a7"/>
    <w:uiPriority w:val="99"/>
    <w:unhideWhenUsed/>
    <w:rsid w:val="00984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4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 Сергей Фёдорович</dc:creator>
  <cp:keywords/>
  <dc:description/>
  <cp:lastModifiedBy>Калинин Сергей Фёдорович</cp:lastModifiedBy>
  <cp:revision>6</cp:revision>
  <dcterms:created xsi:type="dcterms:W3CDTF">2026-04-10T13:15:00Z</dcterms:created>
  <dcterms:modified xsi:type="dcterms:W3CDTF">2026-04-10T14:12:00Z</dcterms:modified>
</cp:coreProperties>
</file>