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90" w:rsidRPr="00116990" w:rsidRDefault="00116990" w:rsidP="00116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Состоялось заседание Совещательного органа при контрольно-счетной </w:t>
      </w:r>
      <w:r w:rsidRPr="001169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209550</wp:posOffset>
            </wp:positionH>
            <wp:positionV relativeFrom="line">
              <wp:posOffset>299085</wp:posOffset>
            </wp:positionV>
            <wp:extent cx="2973002" cy="2229751"/>
            <wp:effectExtent l="0" t="0" r="0" b="0"/>
            <wp:wrapSquare wrapText="bothSides"/>
            <wp:docPr id="1" name="Рисунок 1" descr="http://kspao.ru/news/2018/document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8/document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02" cy="222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палате Архангельской области</w:t>
      </w: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апреля 2018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 </w:t>
      </w: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приняли участие Сердюк Ю.И., заместитель председателя Архангельского областного Собрания депутатов,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Белокоровин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Э.А., председатель комитета Архангельского областного Собрания депутатов по промышленной политике, транспорту, связи и экологии, Драчева А.А., заместитель председателя комитета Архангельского областного Собрания депутатов по земельным отношениям и строительству,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Н.А.Кукин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 управления по вопросам противодействия коррупции администрации Губернатора Архангельской области и Правительства Архангельской области, Янович М.В., координатор по проектной работе Регионального исполкома Общероссийского народного фронта в Архангельской области,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А.С.Липницкий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 издательского дома «Имидж-пресс», сотрудник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УЭБиПК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Архангельской области, аудиторы контрольно-счетной палаты. </w:t>
      </w: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были рассмотрены результаты контрольных мероприятий: </w:t>
      </w: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«Проверка соблюдения бюджетного и иного законодательства при расходовании бюджетных средств, направленных на реализацию мероприятий, утвержденных в составе государственных программ Архангельской области «Развитие лесного комплекса Архангельской области (2014-2020 годы)», «Охрана окружающей среды, воспроизводство и использование природных ресурсов Архангельской области (2014 – 2020 годы)». По результатам проверки в адрес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Минлеспрома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и отраслевых министерств вынесены представления, информация направлена Правительству Архангельской области. </w:t>
      </w: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члены Совещательного органа рекомендовали материалы проверки направить в правоохранительные органы и в управление по вопросам противодействия коррупции администрации Губернатора Архангельской области и Правительства Архангельской области. </w:t>
      </w:r>
    </w:p>
    <w:p w:rsidR="00116990" w:rsidRPr="00116990" w:rsidRDefault="00116990" w:rsidP="00116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использования средств областного бюджета, выделенных на реализацию мероприятий, предусмотренных государственной программой Архангельской области «Развитие образования и науки Архангельской области 2013-2018 годы» и направленных муниципальному образованию «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Каргопольский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на строительство школы-сада в правобережной части г. Каргополя по ул. </w:t>
      </w:r>
      <w:proofErr w:type="spellStart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Чеснокова</w:t>
      </w:r>
      <w:proofErr w:type="spellEnd"/>
      <w:r w:rsidRPr="001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12б». По результатам проверки возбуждены три дела об административных правонарушениях по статье 15.14 КоАП РФ «Нецелевое использование бюджетных средств» и одно дело по статье 15.15.6 КоАП РФ «Нарушение порядка представления бюджетной отчетности». Итогами судебного рассмотрения дел о нецелевом использовании стало назначение наказания в виде административного штрафа администрации муниципального образования. </w:t>
      </w:r>
    </w:p>
    <w:p w:rsidR="002D3182" w:rsidRDefault="002D3182"/>
    <w:sectPr w:rsidR="002D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90"/>
    <w:rsid w:val="00116990"/>
    <w:rsid w:val="002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088E-7D73-4EE4-8306-335F197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16990"/>
  </w:style>
  <w:style w:type="paragraph" w:styleId="a3">
    <w:name w:val="Normal (Web)"/>
    <w:basedOn w:val="a"/>
    <w:uiPriority w:val="99"/>
    <w:semiHidden/>
    <w:unhideWhenUsed/>
    <w:rsid w:val="0011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2018-05-25T05:44:00Z</dcterms:created>
</cp:coreProperties>
</file>